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20994B">
      <w:pPr>
        <w:pStyle w:val="22"/>
        <w:jc w:val="center"/>
        <w:rPr>
          <w:rFonts w:asciiTheme="minorEastAsia" w:hAnsiTheme="minorEastAsia" w:eastAsiaTheme="minorEastAsia"/>
          <w:sz w:val="84"/>
          <w:szCs w:val="84"/>
        </w:rPr>
      </w:pPr>
    </w:p>
    <w:p w14:paraId="403F8C1F">
      <w:pPr>
        <w:pStyle w:val="22"/>
        <w:jc w:val="center"/>
        <w:rPr>
          <w:rFonts w:asciiTheme="minorEastAsia" w:hAnsiTheme="minorEastAsia" w:eastAsiaTheme="minorEastAsia"/>
          <w:b/>
          <w:bCs/>
          <w:sz w:val="84"/>
          <w:szCs w:val="84"/>
        </w:rPr>
      </w:pPr>
      <w:r>
        <w:rPr>
          <w:rFonts w:hint="eastAsia" w:asciiTheme="minorEastAsia" w:hAnsiTheme="minorEastAsia" w:eastAsiaTheme="minorEastAsia"/>
          <w:b/>
          <w:sz w:val="84"/>
          <w:szCs w:val="84"/>
        </w:rPr>
        <w:t>政府采购</w:t>
      </w:r>
    </w:p>
    <w:p w14:paraId="1DB0D400">
      <w:pPr>
        <w:pStyle w:val="22"/>
        <w:adjustRightInd w:val="0"/>
        <w:snapToGrid w:val="0"/>
        <w:spacing w:line="360" w:lineRule="auto"/>
        <w:jc w:val="center"/>
        <w:rPr>
          <w:rFonts w:asciiTheme="minorEastAsia" w:hAnsiTheme="minorEastAsia" w:eastAsiaTheme="minorEastAsia"/>
          <w:b/>
          <w:sz w:val="84"/>
          <w:szCs w:val="84"/>
        </w:rPr>
      </w:pPr>
      <w:r>
        <w:rPr>
          <w:rFonts w:hint="eastAsia" w:asciiTheme="minorEastAsia" w:hAnsiTheme="minorEastAsia" w:eastAsiaTheme="minorEastAsia"/>
          <w:b/>
          <w:sz w:val="84"/>
          <w:szCs w:val="84"/>
        </w:rPr>
        <w:t>竞争性磋商文件</w:t>
      </w:r>
    </w:p>
    <w:p w14:paraId="585B0780">
      <w:pPr>
        <w:pStyle w:val="22"/>
        <w:adjustRightInd w:val="0"/>
        <w:snapToGrid w:val="0"/>
        <w:spacing w:line="360" w:lineRule="auto"/>
        <w:ind w:left="2563" w:leftChars="554" w:hanging="1400" w:hangingChars="700"/>
        <w:rPr>
          <w:rFonts w:cs="Tahoma" w:asciiTheme="minorEastAsia" w:hAnsiTheme="minorEastAsia" w:eastAsiaTheme="minorEastAsia"/>
          <w:sz w:val="20"/>
          <w:szCs w:val="20"/>
        </w:rPr>
      </w:pPr>
    </w:p>
    <w:p w14:paraId="7BB4206A">
      <w:pPr>
        <w:pStyle w:val="22"/>
        <w:adjustRightInd w:val="0"/>
        <w:snapToGrid w:val="0"/>
        <w:spacing w:line="360" w:lineRule="auto"/>
        <w:ind w:left="2563" w:leftChars="554" w:hanging="1400" w:hangingChars="700"/>
        <w:rPr>
          <w:rFonts w:cs="Tahoma" w:asciiTheme="minorEastAsia" w:hAnsiTheme="minorEastAsia" w:eastAsiaTheme="minorEastAsia"/>
          <w:sz w:val="20"/>
          <w:szCs w:val="20"/>
        </w:rPr>
      </w:pPr>
    </w:p>
    <w:p w14:paraId="2B437FE1">
      <w:pPr>
        <w:pStyle w:val="22"/>
        <w:adjustRightInd w:val="0"/>
        <w:snapToGrid w:val="0"/>
        <w:spacing w:line="360" w:lineRule="auto"/>
        <w:ind w:left="2563" w:leftChars="554" w:hanging="1400" w:hangingChars="700"/>
        <w:rPr>
          <w:rFonts w:cs="Tahoma" w:asciiTheme="minorEastAsia" w:hAnsiTheme="minorEastAsia" w:eastAsiaTheme="minorEastAsia"/>
          <w:sz w:val="20"/>
          <w:szCs w:val="20"/>
        </w:rPr>
      </w:pPr>
    </w:p>
    <w:p w14:paraId="03656034">
      <w:pPr>
        <w:pStyle w:val="22"/>
        <w:adjustRightInd w:val="0"/>
        <w:snapToGrid w:val="0"/>
        <w:spacing w:line="360" w:lineRule="auto"/>
        <w:ind w:left="2563" w:leftChars="554" w:hanging="1400" w:hangingChars="700"/>
        <w:rPr>
          <w:rFonts w:cs="Tahoma" w:asciiTheme="minorEastAsia" w:hAnsiTheme="minorEastAsia" w:eastAsiaTheme="minorEastAsia"/>
          <w:sz w:val="20"/>
          <w:szCs w:val="20"/>
        </w:rPr>
      </w:pPr>
    </w:p>
    <w:p w14:paraId="4911A4E2">
      <w:pPr>
        <w:pStyle w:val="22"/>
        <w:adjustRightInd w:val="0"/>
        <w:snapToGrid w:val="0"/>
        <w:spacing w:line="360" w:lineRule="auto"/>
        <w:ind w:left="2563" w:leftChars="554" w:hanging="1400" w:hangingChars="700"/>
        <w:rPr>
          <w:rFonts w:cs="Tahoma" w:asciiTheme="minorEastAsia" w:hAnsiTheme="minorEastAsia" w:eastAsiaTheme="minorEastAsia"/>
          <w:sz w:val="20"/>
          <w:szCs w:val="20"/>
        </w:rPr>
      </w:pPr>
    </w:p>
    <w:p w14:paraId="37871DAA">
      <w:pPr>
        <w:adjustRightInd w:val="0"/>
        <w:snapToGrid w:val="0"/>
        <w:spacing w:line="360" w:lineRule="auto"/>
        <w:ind w:firstLine="1084" w:firstLineChars="300"/>
        <w:jc w:val="both"/>
        <w:rPr>
          <w:rFonts w:asciiTheme="minorEastAsia" w:hAnsiTheme="minorEastAsia" w:eastAsiaTheme="minorEastAsia"/>
          <w:b/>
          <w:sz w:val="36"/>
          <w:szCs w:val="36"/>
        </w:rPr>
      </w:pPr>
      <w:r>
        <w:rPr>
          <w:rFonts w:hint="eastAsia" w:asciiTheme="minorEastAsia" w:hAnsiTheme="minorEastAsia" w:eastAsiaTheme="minorEastAsia"/>
          <w:b/>
          <w:sz w:val="36"/>
          <w:szCs w:val="36"/>
        </w:rPr>
        <w:t>项目名称：中南大学湘雅二医院全院打印机设备</w:t>
      </w:r>
    </w:p>
    <w:p w14:paraId="05FE5012">
      <w:pPr>
        <w:adjustRightInd w:val="0"/>
        <w:snapToGrid w:val="0"/>
        <w:spacing w:line="360" w:lineRule="auto"/>
        <w:ind w:firstLine="2891" w:firstLineChars="800"/>
        <w:jc w:val="both"/>
        <w:rPr>
          <w:rFonts w:asciiTheme="minorEastAsia" w:hAnsiTheme="minorEastAsia" w:eastAsiaTheme="minorEastAsia"/>
          <w:b/>
          <w:sz w:val="36"/>
          <w:szCs w:val="36"/>
        </w:rPr>
      </w:pPr>
      <w:r>
        <w:rPr>
          <w:rFonts w:hint="eastAsia" w:asciiTheme="minorEastAsia" w:hAnsiTheme="minorEastAsia" w:eastAsiaTheme="minorEastAsia"/>
          <w:b/>
          <w:sz w:val="36"/>
          <w:szCs w:val="36"/>
        </w:rPr>
        <w:t>耗材上门服务采购项目</w:t>
      </w:r>
    </w:p>
    <w:p w14:paraId="34DD7143">
      <w:pPr>
        <w:adjustRightInd w:val="0"/>
        <w:snapToGrid w:val="0"/>
        <w:spacing w:line="360" w:lineRule="auto"/>
        <w:ind w:firstLine="1084" w:firstLineChars="300"/>
        <w:rPr>
          <w:rFonts w:hint="eastAsia" w:asciiTheme="minorEastAsia" w:hAnsiTheme="minorEastAsia" w:eastAsiaTheme="minorEastAsia"/>
          <w:b/>
          <w:sz w:val="36"/>
          <w:szCs w:val="36"/>
          <w:lang w:val="en-US" w:eastAsia="zh-CN"/>
        </w:rPr>
      </w:pPr>
      <w:r>
        <w:rPr>
          <w:rFonts w:hint="eastAsia" w:asciiTheme="minorEastAsia" w:hAnsiTheme="minorEastAsia" w:eastAsiaTheme="minorEastAsia"/>
          <w:b/>
          <w:sz w:val="36"/>
          <w:szCs w:val="36"/>
          <w:lang w:eastAsia="zh-CN"/>
        </w:rPr>
        <w:t>项目编号</w:t>
      </w:r>
      <w:r>
        <w:rPr>
          <w:rFonts w:asciiTheme="minorEastAsia" w:hAnsiTheme="minorEastAsia" w:eastAsiaTheme="minorEastAsia"/>
          <w:b/>
          <w:sz w:val="36"/>
          <w:szCs w:val="36"/>
        </w:rPr>
        <w:t>：</w:t>
      </w:r>
      <w:r>
        <w:rPr>
          <w:rFonts w:hint="eastAsia" w:asciiTheme="minorEastAsia" w:hAnsiTheme="minorEastAsia" w:eastAsiaTheme="minorEastAsia"/>
          <w:b/>
          <w:color w:val="auto"/>
          <w:sz w:val="36"/>
          <w:szCs w:val="36"/>
        </w:rPr>
        <w:t>服务-202404</w:t>
      </w:r>
      <w:r>
        <w:rPr>
          <w:rFonts w:hint="eastAsia" w:asciiTheme="minorEastAsia" w:hAnsiTheme="minorEastAsia" w:eastAsiaTheme="minorEastAsia"/>
          <w:b/>
          <w:color w:val="auto"/>
          <w:sz w:val="36"/>
          <w:szCs w:val="36"/>
          <w:lang w:val="en-US" w:eastAsia="zh-CN"/>
        </w:rPr>
        <w:t>4</w:t>
      </w:r>
    </w:p>
    <w:p w14:paraId="15AA048E">
      <w:pPr>
        <w:adjustRightInd w:val="0"/>
        <w:snapToGrid w:val="0"/>
        <w:spacing w:line="360" w:lineRule="auto"/>
        <w:ind w:firstLine="1084" w:firstLineChars="300"/>
        <w:rPr>
          <w:rFonts w:asciiTheme="minorEastAsia" w:hAnsiTheme="minorEastAsia" w:eastAsiaTheme="minorEastAsia"/>
          <w:b/>
          <w:sz w:val="36"/>
          <w:szCs w:val="36"/>
        </w:rPr>
      </w:pPr>
      <w:r>
        <w:rPr>
          <w:rFonts w:hint="eastAsia" w:asciiTheme="minorEastAsia" w:hAnsiTheme="minorEastAsia" w:eastAsiaTheme="minorEastAsia"/>
          <w:b/>
          <w:sz w:val="36"/>
          <w:szCs w:val="36"/>
        </w:rPr>
        <w:t>代理编号：0646-244HNGLN0351</w:t>
      </w:r>
    </w:p>
    <w:p w14:paraId="52402A67">
      <w:pPr>
        <w:adjustRightInd w:val="0"/>
        <w:snapToGrid w:val="0"/>
        <w:spacing w:line="360" w:lineRule="auto"/>
        <w:ind w:firstLine="1084" w:firstLineChars="300"/>
        <w:rPr>
          <w:rFonts w:asciiTheme="minorEastAsia" w:hAnsiTheme="minorEastAsia" w:eastAsiaTheme="minorEastAsia"/>
          <w:b/>
          <w:sz w:val="36"/>
          <w:szCs w:val="36"/>
        </w:rPr>
      </w:pPr>
      <w:r>
        <w:rPr>
          <w:rFonts w:hint="eastAsia" w:asciiTheme="minorEastAsia" w:hAnsiTheme="minorEastAsia" w:eastAsiaTheme="minorEastAsia"/>
          <w:b/>
          <w:sz w:val="36"/>
          <w:szCs w:val="36"/>
        </w:rPr>
        <w:t>采 购 人：中南大学湘雅二医院</w:t>
      </w:r>
    </w:p>
    <w:p w14:paraId="261714D0">
      <w:pPr>
        <w:adjustRightInd w:val="0"/>
        <w:snapToGrid w:val="0"/>
        <w:spacing w:line="360" w:lineRule="auto"/>
        <w:ind w:firstLine="1084" w:firstLineChars="300"/>
        <w:rPr>
          <w:rFonts w:asciiTheme="minorEastAsia" w:hAnsiTheme="minorEastAsia" w:eastAsiaTheme="minorEastAsia"/>
          <w:b/>
          <w:sz w:val="36"/>
          <w:szCs w:val="36"/>
        </w:rPr>
      </w:pPr>
      <w:r>
        <w:rPr>
          <w:rFonts w:hint="eastAsia" w:asciiTheme="minorEastAsia" w:hAnsiTheme="minorEastAsia" w:eastAsiaTheme="minorEastAsia"/>
          <w:b/>
          <w:sz w:val="36"/>
          <w:szCs w:val="36"/>
        </w:rPr>
        <w:t>代理机构：湖南国联招标有限公司</w:t>
      </w:r>
    </w:p>
    <w:p w14:paraId="52A257B9">
      <w:pPr>
        <w:pStyle w:val="22"/>
        <w:adjustRightInd w:val="0"/>
        <w:snapToGrid w:val="0"/>
        <w:spacing w:line="360" w:lineRule="auto"/>
        <w:jc w:val="center"/>
        <w:rPr>
          <w:rFonts w:asciiTheme="minorEastAsia" w:hAnsiTheme="minorEastAsia" w:eastAsiaTheme="minorEastAsia"/>
          <w:b/>
          <w:sz w:val="32"/>
        </w:rPr>
      </w:pPr>
    </w:p>
    <w:p w14:paraId="202C59E9">
      <w:pPr>
        <w:pStyle w:val="22"/>
        <w:adjustRightInd w:val="0"/>
        <w:snapToGrid w:val="0"/>
        <w:spacing w:line="360" w:lineRule="auto"/>
        <w:jc w:val="center"/>
        <w:rPr>
          <w:rFonts w:asciiTheme="minorEastAsia" w:hAnsiTheme="minorEastAsia" w:eastAsiaTheme="minorEastAsia"/>
          <w:b/>
          <w:sz w:val="32"/>
        </w:rPr>
      </w:pPr>
    </w:p>
    <w:p w14:paraId="0DFC87F9">
      <w:pPr>
        <w:pStyle w:val="22"/>
        <w:adjustRightInd w:val="0"/>
        <w:snapToGrid w:val="0"/>
        <w:spacing w:line="360" w:lineRule="auto"/>
        <w:jc w:val="center"/>
        <w:rPr>
          <w:rFonts w:asciiTheme="minorEastAsia" w:hAnsiTheme="minorEastAsia" w:eastAsiaTheme="minorEastAsia"/>
          <w:b/>
          <w:sz w:val="32"/>
        </w:rPr>
      </w:pPr>
    </w:p>
    <w:p w14:paraId="3F731CF5">
      <w:pPr>
        <w:pStyle w:val="22"/>
        <w:adjustRightInd w:val="0"/>
        <w:snapToGrid w:val="0"/>
        <w:spacing w:line="360" w:lineRule="auto"/>
        <w:jc w:val="center"/>
        <w:rPr>
          <w:rFonts w:asciiTheme="minorEastAsia" w:hAnsiTheme="minorEastAsia" w:eastAsiaTheme="minorEastAsia"/>
          <w:b/>
          <w:sz w:val="32"/>
        </w:rPr>
      </w:pPr>
    </w:p>
    <w:p w14:paraId="7010A65D">
      <w:pPr>
        <w:pStyle w:val="22"/>
        <w:adjustRightInd w:val="0"/>
        <w:snapToGrid w:val="0"/>
        <w:spacing w:line="360" w:lineRule="auto"/>
        <w:jc w:val="center"/>
        <w:rPr>
          <w:rFonts w:asciiTheme="minorEastAsia" w:hAnsiTheme="minorEastAsia" w:eastAsiaTheme="minorEastAsia"/>
          <w:b/>
          <w:sz w:val="32"/>
        </w:rPr>
      </w:pPr>
    </w:p>
    <w:p w14:paraId="1D3F9F58">
      <w:pPr>
        <w:pStyle w:val="22"/>
        <w:adjustRightInd w:val="0"/>
        <w:snapToGrid w:val="0"/>
        <w:spacing w:line="360" w:lineRule="auto"/>
        <w:jc w:val="center"/>
        <w:rPr>
          <w:rFonts w:cs="黑体" w:asciiTheme="minorEastAsia" w:hAnsiTheme="minorEastAsia" w:eastAsiaTheme="minorEastAsia"/>
          <w:b/>
          <w:sz w:val="36"/>
        </w:rPr>
      </w:pPr>
      <w:r>
        <w:rPr>
          <w:rFonts w:hint="eastAsia" w:cs="黑体" w:asciiTheme="minorEastAsia" w:hAnsiTheme="minorEastAsia" w:eastAsiaTheme="minorEastAsia"/>
          <w:b/>
          <w:sz w:val="36"/>
        </w:rPr>
        <w:t>2024年6月</w:t>
      </w:r>
    </w:p>
    <w:p w14:paraId="2C6F60EC">
      <w:pPr>
        <w:pStyle w:val="22"/>
        <w:adjustRightInd w:val="0"/>
        <w:snapToGrid w:val="0"/>
        <w:spacing w:line="360" w:lineRule="auto"/>
        <w:jc w:val="center"/>
        <w:rPr>
          <w:rFonts w:ascii="隶书" w:hAnsi="宋体" w:eastAsia="隶书"/>
          <w:b/>
          <w:sz w:val="32"/>
        </w:rPr>
      </w:pPr>
    </w:p>
    <w:p w14:paraId="3CD8B4AE">
      <w:pPr>
        <w:pStyle w:val="22"/>
        <w:adjustRightInd w:val="0"/>
        <w:snapToGrid w:val="0"/>
        <w:spacing w:line="360" w:lineRule="auto"/>
        <w:jc w:val="center"/>
        <w:rPr>
          <w:rFonts w:ascii="隶书" w:hAnsi="宋体" w:eastAsia="隶书"/>
          <w:b/>
          <w:sz w:val="32"/>
        </w:rPr>
      </w:pPr>
    </w:p>
    <w:p w14:paraId="5CDB534D">
      <w:pPr>
        <w:pStyle w:val="22"/>
        <w:adjustRightInd w:val="0"/>
        <w:snapToGrid w:val="0"/>
        <w:spacing w:line="360" w:lineRule="auto"/>
        <w:jc w:val="center"/>
        <w:rPr>
          <w:rFonts w:ascii="黑体" w:hAnsi="宋体" w:eastAsia="黑体"/>
          <w:b/>
          <w:spacing w:val="160"/>
          <w:sz w:val="32"/>
          <w:szCs w:val="32"/>
        </w:rPr>
      </w:pPr>
      <w:r>
        <w:rPr>
          <w:rFonts w:hint="eastAsia" w:ascii="黑体" w:hAnsi="宋体" w:eastAsia="黑体"/>
          <w:b/>
          <w:spacing w:val="160"/>
          <w:sz w:val="32"/>
          <w:szCs w:val="32"/>
        </w:rPr>
        <w:t>目录</w:t>
      </w:r>
    </w:p>
    <w:p w14:paraId="7C2998A0">
      <w:pPr>
        <w:pStyle w:val="29"/>
        <w:tabs>
          <w:tab w:val="right" w:leader="dot" w:pos="9070"/>
        </w:tabs>
      </w:pPr>
      <w:r>
        <w:rPr>
          <w:rFonts w:asciiTheme="minorEastAsia" w:hAnsiTheme="minorEastAsia" w:eastAsiaTheme="minorEastAsia"/>
          <w:b w:val="0"/>
          <w:sz w:val="21"/>
          <w:szCs w:val="21"/>
        </w:rPr>
        <w:fldChar w:fldCharType="begin"/>
      </w:r>
      <w:r>
        <w:rPr>
          <w:rFonts w:asciiTheme="minorEastAsia" w:hAnsiTheme="minorEastAsia" w:eastAsiaTheme="minorEastAsia"/>
          <w:b w:val="0"/>
          <w:sz w:val="21"/>
          <w:szCs w:val="21"/>
        </w:rPr>
        <w:instrText xml:space="preserve"> TOC \o "1-4" \h \z \u </w:instrText>
      </w:r>
      <w:r>
        <w:rPr>
          <w:rFonts w:asciiTheme="minorEastAsia" w:hAnsiTheme="minorEastAsia" w:eastAsiaTheme="minorEastAsia"/>
          <w:b w:val="0"/>
          <w:sz w:val="21"/>
          <w:szCs w:val="21"/>
        </w:rPr>
        <w:fldChar w:fldCharType="separate"/>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_Toc19809 </w:instrText>
      </w:r>
      <w:r>
        <w:rPr>
          <w:rFonts w:asciiTheme="minorEastAsia" w:hAnsiTheme="minorEastAsia" w:eastAsiaTheme="minorEastAsia"/>
          <w:szCs w:val="21"/>
        </w:rPr>
        <w:fldChar w:fldCharType="separate"/>
      </w:r>
      <w:r>
        <w:rPr>
          <w:rFonts w:hint="eastAsia" w:ascii="黑体" w:hAnsi="黑体" w:eastAsia="黑体"/>
          <w:szCs w:val="32"/>
        </w:rPr>
        <w:t>第一章 磋商邀请</w:t>
      </w:r>
      <w:r>
        <w:tab/>
      </w:r>
      <w:r>
        <w:fldChar w:fldCharType="begin"/>
      </w:r>
      <w:r>
        <w:instrText xml:space="preserve"> PAGEREF _Toc19809 \h </w:instrText>
      </w:r>
      <w:r>
        <w:fldChar w:fldCharType="separate"/>
      </w:r>
      <w:r>
        <w:t>6</w:t>
      </w:r>
      <w:r>
        <w:fldChar w:fldCharType="end"/>
      </w:r>
      <w:r>
        <w:rPr>
          <w:rFonts w:asciiTheme="minorEastAsia" w:hAnsiTheme="minorEastAsia" w:eastAsiaTheme="minorEastAsia"/>
          <w:szCs w:val="21"/>
        </w:rPr>
        <w:fldChar w:fldCharType="end"/>
      </w:r>
    </w:p>
    <w:p w14:paraId="5479C5C6">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_Toc6239 </w:instrText>
      </w:r>
      <w:r>
        <w:rPr>
          <w:rFonts w:asciiTheme="minorEastAsia" w:hAnsiTheme="minorEastAsia" w:eastAsiaTheme="minorEastAsia"/>
          <w:szCs w:val="21"/>
        </w:rPr>
        <w:fldChar w:fldCharType="separate"/>
      </w:r>
      <w:r>
        <w:rPr>
          <w:rFonts w:hint="eastAsia"/>
          <w:szCs w:val="21"/>
        </w:rPr>
        <w:t>一、项目基本情况</w:t>
      </w:r>
      <w:r>
        <w:tab/>
      </w:r>
      <w:r>
        <w:fldChar w:fldCharType="begin"/>
      </w:r>
      <w:r>
        <w:instrText xml:space="preserve"> PAGEREF _Toc6239 \h </w:instrText>
      </w:r>
      <w:r>
        <w:fldChar w:fldCharType="separate"/>
      </w:r>
      <w:r>
        <w:t>6</w:t>
      </w:r>
      <w:r>
        <w:fldChar w:fldCharType="end"/>
      </w:r>
      <w:r>
        <w:rPr>
          <w:rFonts w:asciiTheme="minorEastAsia" w:hAnsiTheme="minorEastAsia" w:eastAsiaTheme="minorEastAsia"/>
          <w:szCs w:val="21"/>
        </w:rPr>
        <w:fldChar w:fldCharType="end"/>
      </w:r>
    </w:p>
    <w:p w14:paraId="4EC5AE88">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_Toc4862 </w:instrText>
      </w:r>
      <w:r>
        <w:rPr>
          <w:rFonts w:asciiTheme="minorEastAsia" w:hAnsiTheme="minorEastAsia" w:eastAsiaTheme="minorEastAsia"/>
          <w:szCs w:val="21"/>
        </w:rPr>
        <w:fldChar w:fldCharType="separate"/>
      </w:r>
      <w:r>
        <w:rPr>
          <w:rFonts w:hint="eastAsia"/>
          <w:szCs w:val="21"/>
        </w:rPr>
        <w:t>二、供应商的资格要求</w:t>
      </w:r>
      <w:r>
        <w:tab/>
      </w:r>
      <w:r>
        <w:fldChar w:fldCharType="begin"/>
      </w:r>
      <w:r>
        <w:instrText xml:space="preserve"> PAGEREF _Toc4862 \h </w:instrText>
      </w:r>
      <w:r>
        <w:fldChar w:fldCharType="separate"/>
      </w:r>
      <w:r>
        <w:t>6</w:t>
      </w:r>
      <w:r>
        <w:fldChar w:fldCharType="end"/>
      </w:r>
      <w:r>
        <w:rPr>
          <w:rFonts w:asciiTheme="minorEastAsia" w:hAnsiTheme="minorEastAsia" w:eastAsiaTheme="minorEastAsia"/>
          <w:szCs w:val="21"/>
        </w:rPr>
        <w:fldChar w:fldCharType="end"/>
      </w:r>
    </w:p>
    <w:p w14:paraId="235BC83C">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_Toc9 </w:instrText>
      </w:r>
      <w:r>
        <w:rPr>
          <w:rFonts w:asciiTheme="minorEastAsia" w:hAnsiTheme="minorEastAsia" w:eastAsiaTheme="minorEastAsia"/>
          <w:szCs w:val="21"/>
        </w:rPr>
        <w:fldChar w:fldCharType="separate"/>
      </w:r>
      <w:r>
        <w:rPr>
          <w:rFonts w:hint="eastAsia"/>
          <w:szCs w:val="21"/>
        </w:rPr>
        <w:t>三、获取采购文件</w:t>
      </w:r>
      <w:r>
        <w:tab/>
      </w:r>
      <w:r>
        <w:fldChar w:fldCharType="begin"/>
      </w:r>
      <w:r>
        <w:instrText xml:space="preserve"> PAGEREF _Toc9 \h </w:instrText>
      </w:r>
      <w:r>
        <w:fldChar w:fldCharType="separate"/>
      </w:r>
      <w:r>
        <w:t>6</w:t>
      </w:r>
      <w:r>
        <w:fldChar w:fldCharType="end"/>
      </w:r>
      <w:r>
        <w:rPr>
          <w:rFonts w:asciiTheme="minorEastAsia" w:hAnsiTheme="minorEastAsia" w:eastAsiaTheme="minorEastAsia"/>
          <w:szCs w:val="21"/>
        </w:rPr>
        <w:fldChar w:fldCharType="end"/>
      </w:r>
    </w:p>
    <w:p w14:paraId="5E92E2E0">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_Toc4897 </w:instrText>
      </w:r>
      <w:r>
        <w:rPr>
          <w:rFonts w:asciiTheme="minorEastAsia" w:hAnsiTheme="minorEastAsia" w:eastAsiaTheme="minorEastAsia"/>
          <w:szCs w:val="21"/>
        </w:rPr>
        <w:fldChar w:fldCharType="separate"/>
      </w:r>
      <w:r>
        <w:rPr>
          <w:rFonts w:hint="eastAsia" w:asciiTheme="minorEastAsia" w:hAnsiTheme="minorEastAsia" w:eastAsiaTheme="minorEastAsia"/>
          <w:szCs w:val="21"/>
        </w:rPr>
        <w:t>四、响应文件提交</w:t>
      </w:r>
      <w:r>
        <w:tab/>
      </w:r>
      <w:r>
        <w:fldChar w:fldCharType="begin"/>
      </w:r>
      <w:r>
        <w:instrText xml:space="preserve"> PAGEREF _Toc4897 \h </w:instrText>
      </w:r>
      <w:r>
        <w:fldChar w:fldCharType="separate"/>
      </w:r>
      <w:r>
        <w:t>7</w:t>
      </w:r>
      <w:r>
        <w:fldChar w:fldCharType="end"/>
      </w:r>
      <w:r>
        <w:rPr>
          <w:rFonts w:asciiTheme="minorEastAsia" w:hAnsiTheme="minorEastAsia" w:eastAsiaTheme="minorEastAsia"/>
          <w:szCs w:val="21"/>
        </w:rPr>
        <w:fldChar w:fldCharType="end"/>
      </w:r>
    </w:p>
    <w:p w14:paraId="46D8F8D2">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_Toc14429 </w:instrText>
      </w:r>
      <w:r>
        <w:rPr>
          <w:rFonts w:asciiTheme="minorEastAsia" w:hAnsiTheme="minorEastAsia" w:eastAsiaTheme="minorEastAsia"/>
          <w:szCs w:val="21"/>
        </w:rPr>
        <w:fldChar w:fldCharType="separate"/>
      </w:r>
      <w:r>
        <w:rPr>
          <w:rFonts w:hint="eastAsia" w:asciiTheme="minorEastAsia" w:hAnsiTheme="minorEastAsia" w:eastAsiaTheme="minorEastAsia"/>
          <w:szCs w:val="21"/>
        </w:rPr>
        <w:t>五、响应文件开启</w:t>
      </w:r>
      <w:r>
        <w:tab/>
      </w:r>
      <w:r>
        <w:fldChar w:fldCharType="begin"/>
      </w:r>
      <w:r>
        <w:instrText xml:space="preserve"> PAGEREF _Toc14429 \h </w:instrText>
      </w:r>
      <w:r>
        <w:fldChar w:fldCharType="separate"/>
      </w:r>
      <w:r>
        <w:t>7</w:t>
      </w:r>
      <w:r>
        <w:fldChar w:fldCharType="end"/>
      </w:r>
      <w:r>
        <w:rPr>
          <w:rFonts w:asciiTheme="minorEastAsia" w:hAnsiTheme="minorEastAsia" w:eastAsiaTheme="minorEastAsia"/>
          <w:szCs w:val="21"/>
        </w:rPr>
        <w:fldChar w:fldCharType="end"/>
      </w:r>
    </w:p>
    <w:p w14:paraId="2306E8BF">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_Toc9614 </w:instrText>
      </w:r>
      <w:r>
        <w:rPr>
          <w:rFonts w:asciiTheme="minorEastAsia" w:hAnsiTheme="minorEastAsia" w:eastAsiaTheme="minorEastAsia"/>
          <w:szCs w:val="21"/>
        </w:rPr>
        <w:fldChar w:fldCharType="separate"/>
      </w:r>
      <w:r>
        <w:rPr>
          <w:rFonts w:hint="eastAsia" w:asciiTheme="minorEastAsia" w:hAnsiTheme="minorEastAsia" w:eastAsiaTheme="minorEastAsia"/>
          <w:szCs w:val="21"/>
        </w:rPr>
        <w:t>六、公告期限</w:t>
      </w:r>
      <w:r>
        <w:tab/>
      </w:r>
      <w:r>
        <w:fldChar w:fldCharType="begin"/>
      </w:r>
      <w:r>
        <w:instrText xml:space="preserve"> PAGEREF _Toc9614 \h </w:instrText>
      </w:r>
      <w:r>
        <w:fldChar w:fldCharType="separate"/>
      </w:r>
      <w:r>
        <w:t>7</w:t>
      </w:r>
      <w:r>
        <w:fldChar w:fldCharType="end"/>
      </w:r>
      <w:r>
        <w:rPr>
          <w:rFonts w:asciiTheme="minorEastAsia" w:hAnsiTheme="minorEastAsia" w:eastAsiaTheme="minorEastAsia"/>
          <w:szCs w:val="21"/>
        </w:rPr>
        <w:fldChar w:fldCharType="end"/>
      </w:r>
    </w:p>
    <w:p w14:paraId="0F1F1395">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_Toc7673 </w:instrText>
      </w:r>
      <w:r>
        <w:rPr>
          <w:rFonts w:asciiTheme="minorEastAsia" w:hAnsiTheme="minorEastAsia" w:eastAsiaTheme="minorEastAsia"/>
          <w:szCs w:val="21"/>
        </w:rPr>
        <w:fldChar w:fldCharType="separate"/>
      </w:r>
      <w:r>
        <w:rPr>
          <w:rFonts w:hint="eastAsia" w:asciiTheme="minorEastAsia" w:hAnsiTheme="minorEastAsia" w:eastAsiaTheme="minorEastAsia"/>
          <w:szCs w:val="21"/>
        </w:rPr>
        <w:t>七、其他补充事宜</w:t>
      </w:r>
      <w:r>
        <w:tab/>
      </w:r>
      <w:r>
        <w:fldChar w:fldCharType="begin"/>
      </w:r>
      <w:r>
        <w:instrText xml:space="preserve"> PAGEREF _Toc7673 \h </w:instrText>
      </w:r>
      <w:r>
        <w:fldChar w:fldCharType="separate"/>
      </w:r>
      <w:r>
        <w:t>7</w:t>
      </w:r>
      <w:r>
        <w:fldChar w:fldCharType="end"/>
      </w:r>
      <w:r>
        <w:rPr>
          <w:rFonts w:asciiTheme="minorEastAsia" w:hAnsiTheme="minorEastAsia" w:eastAsiaTheme="minorEastAsia"/>
          <w:szCs w:val="21"/>
        </w:rPr>
        <w:fldChar w:fldCharType="end"/>
      </w:r>
    </w:p>
    <w:p w14:paraId="33D1EEE9">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_Toc12462 </w:instrText>
      </w:r>
      <w:r>
        <w:rPr>
          <w:rFonts w:asciiTheme="minorEastAsia" w:hAnsiTheme="minorEastAsia" w:eastAsiaTheme="minorEastAsia"/>
          <w:szCs w:val="21"/>
        </w:rPr>
        <w:fldChar w:fldCharType="separate"/>
      </w:r>
      <w:r>
        <w:rPr>
          <w:rFonts w:hint="eastAsia" w:asciiTheme="minorEastAsia" w:hAnsiTheme="minorEastAsia" w:eastAsiaTheme="minorEastAsia"/>
          <w:szCs w:val="21"/>
        </w:rPr>
        <w:t>八、联系方式</w:t>
      </w:r>
      <w:r>
        <w:tab/>
      </w:r>
      <w:r>
        <w:fldChar w:fldCharType="begin"/>
      </w:r>
      <w:r>
        <w:instrText xml:space="preserve"> PAGEREF _Toc12462 \h </w:instrText>
      </w:r>
      <w:r>
        <w:fldChar w:fldCharType="separate"/>
      </w:r>
      <w:r>
        <w:t>7</w:t>
      </w:r>
      <w:r>
        <w:fldChar w:fldCharType="end"/>
      </w:r>
      <w:r>
        <w:rPr>
          <w:rFonts w:asciiTheme="minorEastAsia" w:hAnsiTheme="minorEastAsia" w:eastAsiaTheme="minorEastAsia"/>
          <w:szCs w:val="21"/>
        </w:rPr>
        <w:fldChar w:fldCharType="end"/>
      </w:r>
    </w:p>
    <w:p w14:paraId="43A9774B">
      <w:pPr>
        <w:pStyle w:val="29"/>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_Toc4321 </w:instrText>
      </w:r>
      <w:r>
        <w:rPr>
          <w:rFonts w:asciiTheme="minorEastAsia" w:hAnsiTheme="minorEastAsia" w:eastAsiaTheme="minorEastAsia"/>
          <w:szCs w:val="21"/>
        </w:rPr>
        <w:fldChar w:fldCharType="separate"/>
      </w:r>
      <w:r>
        <w:rPr>
          <w:rFonts w:hint="eastAsia" w:ascii="黑体" w:hAnsi="黑体" w:eastAsia="黑体"/>
          <w:szCs w:val="32"/>
        </w:rPr>
        <w:t>第二章 磋商须知</w:t>
      </w:r>
      <w:r>
        <w:tab/>
      </w:r>
      <w:r>
        <w:fldChar w:fldCharType="begin"/>
      </w:r>
      <w:r>
        <w:instrText xml:space="preserve"> PAGEREF _Toc4321 \h </w:instrText>
      </w:r>
      <w:r>
        <w:fldChar w:fldCharType="separate"/>
      </w:r>
      <w:r>
        <w:t>9</w:t>
      </w:r>
      <w:r>
        <w:fldChar w:fldCharType="end"/>
      </w:r>
      <w:r>
        <w:rPr>
          <w:rFonts w:asciiTheme="minorEastAsia" w:hAnsiTheme="minorEastAsia" w:eastAsiaTheme="minorEastAsia"/>
          <w:szCs w:val="21"/>
        </w:rPr>
        <w:fldChar w:fldCharType="end"/>
      </w:r>
    </w:p>
    <w:p w14:paraId="2EF2D0F1">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_Toc17095 </w:instrText>
      </w:r>
      <w:r>
        <w:rPr>
          <w:rFonts w:asciiTheme="minorEastAsia" w:hAnsiTheme="minorEastAsia" w:eastAsiaTheme="minorEastAsia"/>
          <w:szCs w:val="21"/>
        </w:rPr>
        <w:fldChar w:fldCharType="separate"/>
      </w:r>
      <w:r>
        <w:rPr>
          <w:rFonts w:hint="eastAsia" w:ascii="黑体" w:hAnsi="黑体" w:eastAsia="黑体"/>
          <w:szCs w:val="28"/>
        </w:rPr>
        <w:t>第一节 磋商须知前附表</w:t>
      </w:r>
      <w:r>
        <w:tab/>
      </w:r>
      <w:r>
        <w:fldChar w:fldCharType="begin"/>
      </w:r>
      <w:r>
        <w:instrText xml:space="preserve"> PAGEREF _Toc17095 \h </w:instrText>
      </w:r>
      <w:r>
        <w:fldChar w:fldCharType="separate"/>
      </w:r>
      <w:r>
        <w:t>9</w:t>
      </w:r>
      <w:r>
        <w:fldChar w:fldCharType="end"/>
      </w:r>
      <w:r>
        <w:rPr>
          <w:rFonts w:asciiTheme="minorEastAsia" w:hAnsiTheme="minorEastAsia" w:eastAsiaTheme="minorEastAsia"/>
          <w:szCs w:val="21"/>
        </w:rPr>
        <w:fldChar w:fldCharType="end"/>
      </w:r>
    </w:p>
    <w:p w14:paraId="56DF02E9">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_Toc9031 </w:instrText>
      </w:r>
      <w:r>
        <w:rPr>
          <w:rFonts w:asciiTheme="minorEastAsia" w:hAnsiTheme="minorEastAsia" w:eastAsiaTheme="minorEastAsia"/>
          <w:szCs w:val="21"/>
        </w:rPr>
        <w:fldChar w:fldCharType="separate"/>
      </w:r>
      <w:r>
        <w:rPr>
          <w:rFonts w:hint="eastAsia" w:ascii="黑体" w:hAnsi="黑体" w:eastAsia="黑体"/>
        </w:rPr>
        <w:t>第二节 磋商须知正文</w:t>
      </w:r>
      <w:r>
        <w:tab/>
      </w:r>
      <w:r>
        <w:fldChar w:fldCharType="begin"/>
      </w:r>
      <w:r>
        <w:instrText xml:space="preserve"> PAGEREF _Toc9031 \h </w:instrText>
      </w:r>
      <w:r>
        <w:fldChar w:fldCharType="separate"/>
      </w:r>
      <w:r>
        <w:t>12</w:t>
      </w:r>
      <w:r>
        <w:fldChar w:fldCharType="end"/>
      </w:r>
      <w:r>
        <w:rPr>
          <w:rFonts w:asciiTheme="minorEastAsia" w:hAnsiTheme="minorEastAsia" w:eastAsiaTheme="minorEastAsia"/>
          <w:szCs w:val="21"/>
        </w:rPr>
        <w:fldChar w:fldCharType="end"/>
      </w:r>
    </w:p>
    <w:p w14:paraId="7A6DE0AA">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_Toc5667 </w:instrText>
      </w:r>
      <w:r>
        <w:rPr>
          <w:rFonts w:asciiTheme="minorEastAsia" w:hAnsiTheme="minorEastAsia" w:eastAsiaTheme="minorEastAsia"/>
          <w:szCs w:val="21"/>
        </w:rPr>
        <w:fldChar w:fldCharType="separate"/>
      </w:r>
      <w:r>
        <w:rPr>
          <w:rFonts w:hint="eastAsia" w:ascii="黑体" w:hAnsi="黑体" w:eastAsia="黑体"/>
          <w:szCs w:val="28"/>
        </w:rPr>
        <w:t>一、说明</w:t>
      </w:r>
      <w:r>
        <w:tab/>
      </w:r>
      <w:r>
        <w:fldChar w:fldCharType="begin"/>
      </w:r>
      <w:r>
        <w:instrText xml:space="preserve"> PAGEREF _Toc5667 \h </w:instrText>
      </w:r>
      <w:r>
        <w:fldChar w:fldCharType="separate"/>
      </w:r>
      <w:r>
        <w:t>12</w:t>
      </w:r>
      <w:r>
        <w:fldChar w:fldCharType="end"/>
      </w:r>
      <w:r>
        <w:rPr>
          <w:rFonts w:asciiTheme="minorEastAsia" w:hAnsiTheme="minorEastAsia" w:eastAsiaTheme="minorEastAsia"/>
          <w:szCs w:val="21"/>
        </w:rPr>
        <w:fldChar w:fldCharType="end"/>
      </w:r>
    </w:p>
    <w:p w14:paraId="5B3DCD66">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_Toc23465 </w:instrText>
      </w:r>
      <w:r>
        <w:rPr>
          <w:rFonts w:asciiTheme="minorEastAsia" w:hAnsiTheme="minorEastAsia" w:eastAsiaTheme="minorEastAsia"/>
          <w:szCs w:val="21"/>
        </w:rPr>
        <w:fldChar w:fldCharType="separate"/>
      </w:r>
      <w:r>
        <w:rPr>
          <w:rFonts w:hint="eastAsia" w:ascii="黑体" w:hAnsi="黑体"/>
          <w:szCs w:val="24"/>
        </w:rPr>
        <w:t>1.适用范围</w:t>
      </w:r>
      <w:r>
        <w:tab/>
      </w:r>
      <w:r>
        <w:fldChar w:fldCharType="begin"/>
      </w:r>
      <w:r>
        <w:instrText xml:space="preserve"> PAGEREF _Toc23465 \h </w:instrText>
      </w:r>
      <w:r>
        <w:fldChar w:fldCharType="separate"/>
      </w:r>
      <w:r>
        <w:t>12</w:t>
      </w:r>
      <w:r>
        <w:fldChar w:fldCharType="end"/>
      </w:r>
      <w:r>
        <w:rPr>
          <w:rFonts w:asciiTheme="minorEastAsia" w:hAnsiTheme="minorEastAsia" w:eastAsiaTheme="minorEastAsia"/>
          <w:szCs w:val="21"/>
        </w:rPr>
        <w:fldChar w:fldCharType="end"/>
      </w:r>
    </w:p>
    <w:p w14:paraId="790D7037">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_Toc24380 </w:instrText>
      </w:r>
      <w:r>
        <w:rPr>
          <w:rFonts w:asciiTheme="minorEastAsia" w:hAnsiTheme="minorEastAsia" w:eastAsiaTheme="minorEastAsia"/>
          <w:szCs w:val="21"/>
        </w:rPr>
        <w:fldChar w:fldCharType="separate"/>
      </w:r>
      <w:r>
        <w:rPr>
          <w:rFonts w:hint="eastAsia" w:ascii="黑体" w:hAnsi="黑体"/>
          <w:szCs w:val="24"/>
        </w:rPr>
        <w:t>2.定义</w:t>
      </w:r>
      <w:r>
        <w:tab/>
      </w:r>
      <w:r>
        <w:fldChar w:fldCharType="begin"/>
      </w:r>
      <w:r>
        <w:instrText xml:space="preserve"> PAGEREF _Toc24380 \h </w:instrText>
      </w:r>
      <w:r>
        <w:fldChar w:fldCharType="separate"/>
      </w:r>
      <w:r>
        <w:t>12</w:t>
      </w:r>
      <w:r>
        <w:fldChar w:fldCharType="end"/>
      </w:r>
      <w:r>
        <w:rPr>
          <w:rFonts w:asciiTheme="minorEastAsia" w:hAnsiTheme="minorEastAsia" w:eastAsiaTheme="minorEastAsia"/>
          <w:szCs w:val="21"/>
        </w:rPr>
        <w:fldChar w:fldCharType="end"/>
      </w:r>
    </w:p>
    <w:p w14:paraId="283B8DF6">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_Toc3266 </w:instrText>
      </w:r>
      <w:r>
        <w:rPr>
          <w:rFonts w:asciiTheme="minorEastAsia" w:hAnsiTheme="minorEastAsia" w:eastAsiaTheme="minorEastAsia"/>
          <w:szCs w:val="21"/>
        </w:rPr>
        <w:fldChar w:fldCharType="separate"/>
      </w:r>
      <w:r>
        <w:rPr>
          <w:rFonts w:hint="eastAsia" w:ascii="黑体" w:hAnsi="黑体"/>
          <w:szCs w:val="24"/>
        </w:rPr>
        <w:t>3.供应商的资格要求</w:t>
      </w:r>
      <w:r>
        <w:tab/>
      </w:r>
      <w:r>
        <w:fldChar w:fldCharType="begin"/>
      </w:r>
      <w:r>
        <w:instrText xml:space="preserve"> PAGEREF _Toc3266 \h </w:instrText>
      </w:r>
      <w:r>
        <w:fldChar w:fldCharType="separate"/>
      </w:r>
      <w:r>
        <w:t>12</w:t>
      </w:r>
      <w:r>
        <w:fldChar w:fldCharType="end"/>
      </w:r>
      <w:r>
        <w:rPr>
          <w:rFonts w:asciiTheme="minorEastAsia" w:hAnsiTheme="minorEastAsia" w:eastAsiaTheme="minorEastAsia"/>
          <w:szCs w:val="21"/>
        </w:rPr>
        <w:fldChar w:fldCharType="end"/>
      </w:r>
    </w:p>
    <w:p w14:paraId="28F3882F">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_Toc32096 </w:instrText>
      </w:r>
      <w:r>
        <w:rPr>
          <w:rFonts w:asciiTheme="minorEastAsia" w:hAnsiTheme="minorEastAsia" w:eastAsiaTheme="minorEastAsia"/>
          <w:szCs w:val="21"/>
        </w:rPr>
        <w:fldChar w:fldCharType="separate"/>
      </w:r>
      <w:r>
        <w:rPr>
          <w:rFonts w:hint="eastAsia" w:ascii="黑体" w:hAnsi="黑体"/>
          <w:szCs w:val="24"/>
        </w:rPr>
        <w:t>4.参与磋商的费用</w:t>
      </w:r>
      <w:r>
        <w:tab/>
      </w:r>
      <w:r>
        <w:fldChar w:fldCharType="begin"/>
      </w:r>
      <w:r>
        <w:instrText xml:space="preserve"> PAGEREF _Toc32096 \h </w:instrText>
      </w:r>
      <w:r>
        <w:fldChar w:fldCharType="separate"/>
      </w:r>
      <w:r>
        <w:t>12</w:t>
      </w:r>
      <w:r>
        <w:fldChar w:fldCharType="end"/>
      </w:r>
      <w:r>
        <w:rPr>
          <w:rFonts w:asciiTheme="minorEastAsia" w:hAnsiTheme="minorEastAsia" w:eastAsiaTheme="minorEastAsia"/>
          <w:szCs w:val="21"/>
        </w:rPr>
        <w:fldChar w:fldCharType="end"/>
      </w:r>
    </w:p>
    <w:p w14:paraId="23224686">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_Toc6691 </w:instrText>
      </w:r>
      <w:r>
        <w:rPr>
          <w:rFonts w:asciiTheme="minorEastAsia" w:hAnsiTheme="minorEastAsia" w:eastAsiaTheme="minorEastAsia"/>
          <w:szCs w:val="21"/>
        </w:rPr>
        <w:fldChar w:fldCharType="separate"/>
      </w:r>
      <w:r>
        <w:rPr>
          <w:rFonts w:hint="eastAsia" w:ascii="黑体" w:hAnsi="黑体"/>
          <w:szCs w:val="24"/>
        </w:rPr>
        <w:t>5.现场勘察</w:t>
      </w:r>
      <w:r>
        <w:tab/>
      </w:r>
      <w:r>
        <w:fldChar w:fldCharType="begin"/>
      </w:r>
      <w:r>
        <w:instrText xml:space="preserve"> PAGEREF _Toc6691 \h </w:instrText>
      </w:r>
      <w:r>
        <w:fldChar w:fldCharType="separate"/>
      </w:r>
      <w:r>
        <w:t>12</w:t>
      </w:r>
      <w:r>
        <w:fldChar w:fldCharType="end"/>
      </w:r>
      <w:r>
        <w:rPr>
          <w:rFonts w:asciiTheme="minorEastAsia" w:hAnsiTheme="minorEastAsia" w:eastAsiaTheme="minorEastAsia"/>
          <w:szCs w:val="21"/>
        </w:rPr>
        <w:fldChar w:fldCharType="end"/>
      </w:r>
    </w:p>
    <w:p w14:paraId="13A98203">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_Toc10611 </w:instrText>
      </w:r>
      <w:r>
        <w:rPr>
          <w:rFonts w:asciiTheme="minorEastAsia" w:hAnsiTheme="minorEastAsia" w:eastAsiaTheme="minorEastAsia"/>
          <w:szCs w:val="21"/>
        </w:rPr>
        <w:fldChar w:fldCharType="separate"/>
      </w:r>
      <w:r>
        <w:rPr>
          <w:rFonts w:hint="eastAsia" w:ascii="黑体" w:hAnsi="黑体" w:eastAsia="黑体"/>
          <w:szCs w:val="28"/>
        </w:rPr>
        <w:t>二、磋商文件</w:t>
      </w:r>
      <w:r>
        <w:tab/>
      </w:r>
      <w:r>
        <w:fldChar w:fldCharType="begin"/>
      </w:r>
      <w:r>
        <w:instrText xml:space="preserve"> PAGEREF _Toc10611 \h </w:instrText>
      </w:r>
      <w:r>
        <w:fldChar w:fldCharType="separate"/>
      </w:r>
      <w:r>
        <w:t>12</w:t>
      </w:r>
      <w:r>
        <w:fldChar w:fldCharType="end"/>
      </w:r>
      <w:r>
        <w:rPr>
          <w:rFonts w:asciiTheme="minorEastAsia" w:hAnsiTheme="minorEastAsia" w:eastAsiaTheme="minorEastAsia"/>
          <w:szCs w:val="21"/>
        </w:rPr>
        <w:fldChar w:fldCharType="end"/>
      </w:r>
    </w:p>
    <w:p w14:paraId="5ED23B83">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_Toc30316 </w:instrText>
      </w:r>
      <w:r>
        <w:rPr>
          <w:rFonts w:asciiTheme="minorEastAsia" w:hAnsiTheme="minorEastAsia" w:eastAsiaTheme="minorEastAsia"/>
          <w:szCs w:val="21"/>
        </w:rPr>
        <w:fldChar w:fldCharType="separate"/>
      </w:r>
      <w:r>
        <w:rPr>
          <w:rFonts w:hint="eastAsia" w:ascii="黑体" w:hAnsi="黑体"/>
          <w:szCs w:val="24"/>
        </w:rPr>
        <w:t>6.磋商文件的组成</w:t>
      </w:r>
      <w:r>
        <w:tab/>
      </w:r>
      <w:r>
        <w:fldChar w:fldCharType="begin"/>
      </w:r>
      <w:r>
        <w:instrText xml:space="preserve"> PAGEREF _Toc30316 \h </w:instrText>
      </w:r>
      <w:r>
        <w:fldChar w:fldCharType="separate"/>
      </w:r>
      <w:r>
        <w:t>12</w:t>
      </w:r>
      <w:r>
        <w:fldChar w:fldCharType="end"/>
      </w:r>
      <w:r>
        <w:rPr>
          <w:rFonts w:asciiTheme="minorEastAsia" w:hAnsiTheme="minorEastAsia" w:eastAsiaTheme="minorEastAsia"/>
          <w:szCs w:val="21"/>
        </w:rPr>
        <w:fldChar w:fldCharType="end"/>
      </w:r>
    </w:p>
    <w:p w14:paraId="785F49DE">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_Toc23473 </w:instrText>
      </w:r>
      <w:r>
        <w:rPr>
          <w:rFonts w:asciiTheme="minorEastAsia" w:hAnsiTheme="minorEastAsia" w:eastAsiaTheme="minorEastAsia"/>
          <w:szCs w:val="21"/>
        </w:rPr>
        <w:fldChar w:fldCharType="separate"/>
      </w:r>
      <w:r>
        <w:rPr>
          <w:rFonts w:hint="eastAsia" w:ascii="黑体" w:hAnsi="黑体"/>
          <w:szCs w:val="24"/>
        </w:rPr>
        <w:t>7.磋商文件的澄清</w:t>
      </w:r>
      <w:r>
        <w:rPr>
          <w:rFonts w:hint="eastAsia" w:ascii="黑体" w:hAnsi="黑体"/>
          <w:kern w:val="0"/>
          <w:szCs w:val="24"/>
          <w:lang w:val="zh-CN"/>
        </w:rPr>
        <w:t>或者</w:t>
      </w:r>
      <w:r>
        <w:rPr>
          <w:rFonts w:hint="eastAsia" w:ascii="黑体" w:hAnsi="黑体"/>
          <w:szCs w:val="24"/>
        </w:rPr>
        <w:t>修改</w:t>
      </w:r>
      <w:r>
        <w:tab/>
      </w:r>
      <w:r>
        <w:fldChar w:fldCharType="begin"/>
      </w:r>
      <w:r>
        <w:instrText xml:space="preserve"> PAGEREF _Toc23473 \h </w:instrText>
      </w:r>
      <w:r>
        <w:fldChar w:fldCharType="separate"/>
      </w:r>
      <w:r>
        <w:t>13</w:t>
      </w:r>
      <w:r>
        <w:fldChar w:fldCharType="end"/>
      </w:r>
      <w:r>
        <w:rPr>
          <w:rFonts w:asciiTheme="minorEastAsia" w:hAnsiTheme="minorEastAsia" w:eastAsiaTheme="minorEastAsia"/>
          <w:szCs w:val="21"/>
        </w:rPr>
        <w:fldChar w:fldCharType="end"/>
      </w:r>
    </w:p>
    <w:p w14:paraId="77DCA3F3">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_Toc20610 </w:instrText>
      </w:r>
      <w:r>
        <w:rPr>
          <w:rFonts w:asciiTheme="minorEastAsia" w:hAnsiTheme="minorEastAsia" w:eastAsiaTheme="minorEastAsia"/>
          <w:szCs w:val="21"/>
        </w:rPr>
        <w:fldChar w:fldCharType="separate"/>
      </w:r>
      <w:r>
        <w:rPr>
          <w:rFonts w:hint="eastAsia" w:ascii="黑体" w:hAnsi="黑体" w:eastAsia="黑体"/>
          <w:szCs w:val="28"/>
        </w:rPr>
        <w:t>三、响应文件</w:t>
      </w:r>
      <w:r>
        <w:tab/>
      </w:r>
      <w:r>
        <w:fldChar w:fldCharType="begin"/>
      </w:r>
      <w:r>
        <w:instrText xml:space="preserve"> PAGEREF _Toc20610 \h </w:instrText>
      </w:r>
      <w:r>
        <w:fldChar w:fldCharType="separate"/>
      </w:r>
      <w:r>
        <w:t>13</w:t>
      </w:r>
      <w:r>
        <w:fldChar w:fldCharType="end"/>
      </w:r>
      <w:r>
        <w:rPr>
          <w:rFonts w:asciiTheme="minorEastAsia" w:hAnsiTheme="minorEastAsia" w:eastAsiaTheme="minorEastAsia"/>
          <w:szCs w:val="21"/>
        </w:rPr>
        <w:fldChar w:fldCharType="end"/>
      </w:r>
    </w:p>
    <w:p w14:paraId="2D7A8B81">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_Toc10404 </w:instrText>
      </w:r>
      <w:r>
        <w:rPr>
          <w:rFonts w:asciiTheme="minorEastAsia" w:hAnsiTheme="minorEastAsia" w:eastAsiaTheme="minorEastAsia"/>
          <w:szCs w:val="21"/>
        </w:rPr>
        <w:fldChar w:fldCharType="separate"/>
      </w:r>
      <w:r>
        <w:rPr>
          <w:rFonts w:hint="eastAsia" w:ascii="黑体" w:hAnsi="黑体"/>
          <w:szCs w:val="24"/>
        </w:rPr>
        <w:t>8.一般要求</w:t>
      </w:r>
      <w:r>
        <w:tab/>
      </w:r>
      <w:r>
        <w:fldChar w:fldCharType="begin"/>
      </w:r>
      <w:r>
        <w:instrText xml:space="preserve"> PAGEREF _Toc10404 \h </w:instrText>
      </w:r>
      <w:r>
        <w:fldChar w:fldCharType="separate"/>
      </w:r>
      <w:r>
        <w:t>13</w:t>
      </w:r>
      <w:r>
        <w:fldChar w:fldCharType="end"/>
      </w:r>
      <w:r>
        <w:rPr>
          <w:rFonts w:asciiTheme="minorEastAsia" w:hAnsiTheme="minorEastAsia" w:eastAsiaTheme="minorEastAsia"/>
          <w:szCs w:val="21"/>
        </w:rPr>
        <w:fldChar w:fldCharType="end"/>
      </w:r>
    </w:p>
    <w:p w14:paraId="17FC541E">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_Toc20271 </w:instrText>
      </w:r>
      <w:r>
        <w:rPr>
          <w:rFonts w:asciiTheme="minorEastAsia" w:hAnsiTheme="minorEastAsia" w:eastAsiaTheme="minorEastAsia"/>
          <w:szCs w:val="21"/>
        </w:rPr>
        <w:fldChar w:fldCharType="separate"/>
      </w:r>
      <w:r>
        <w:rPr>
          <w:rFonts w:hint="eastAsia" w:ascii="黑体" w:hAnsi="黑体"/>
          <w:szCs w:val="24"/>
        </w:rPr>
        <w:t>9.响应文件的组成</w:t>
      </w:r>
      <w:r>
        <w:tab/>
      </w:r>
      <w:r>
        <w:fldChar w:fldCharType="begin"/>
      </w:r>
      <w:r>
        <w:instrText xml:space="preserve"> PAGEREF _Toc20271 \h </w:instrText>
      </w:r>
      <w:r>
        <w:fldChar w:fldCharType="separate"/>
      </w:r>
      <w:r>
        <w:t>13</w:t>
      </w:r>
      <w:r>
        <w:fldChar w:fldCharType="end"/>
      </w:r>
      <w:r>
        <w:rPr>
          <w:rFonts w:asciiTheme="minorEastAsia" w:hAnsiTheme="minorEastAsia" w:eastAsiaTheme="minorEastAsia"/>
          <w:szCs w:val="21"/>
        </w:rPr>
        <w:fldChar w:fldCharType="end"/>
      </w:r>
    </w:p>
    <w:p w14:paraId="35E1900A">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_Toc5803 </w:instrText>
      </w:r>
      <w:r>
        <w:rPr>
          <w:rFonts w:asciiTheme="minorEastAsia" w:hAnsiTheme="minorEastAsia" w:eastAsiaTheme="minorEastAsia"/>
          <w:szCs w:val="21"/>
        </w:rPr>
        <w:fldChar w:fldCharType="separate"/>
      </w:r>
      <w:r>
        <w:rPr>
          <w:rFonts w:hint="eastAsia" w:ascii="黑体" w:hAnsi="黑体"/>
          <w:szCs w:val="24"/>
        </w:rPr>
        <w:t>10.供应商的资格证明文件</w:t>
      </w:r>
      <w:r>
        <w:tab/>
      </w:r>
      <w:r>
        <w:fldChar w:fldCharType="begin"/>
      </w:r>
      <w:r>
        <w:instrText xml:space="preserve"> PAGEREF _Toc5803 \h </w:instrText>
      </w:r>
      <w:r>
        <w:fldChar w:fldCharType="separate"/>
      </w:r>
      <w:r>
        <w:t>14</w:t>
      </w:r>
      <w:r>
        <w:fldChar w:fldCharType="end"/>
      </w:r>
      <w:r>
        <w:rPr>
          <w:rFonts w:asciiTheme="minorEastAsia" w:hAnsiTheme="minorEastAsia" w:eastAsiaTheme="minorEastAsia"/>
          <w:szCs w:val="21"/>
        </w:rPr>
        <w:fldChar w:fldCharType="end"/>
      </w:r>
    </w:p>
    <w:p w14:paraId="625E7743">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_Toc30481 </w:instrText>
      </w:r>
      <w:r>
        <w:rPr>
          <w:rFonts w:asciiTheme="minorEastAsia" w:hAnsiTheme="minorEastAsia" w:eastAsiaTheme="minorEastAsia"/>
          <w:szCs w:val="21"/>
        </w:rPr>
        <w:fldChar w:fldCharType="separate"/>
      </w:r>
      <w:r>
        <w:rPr>
          <w:rFonts w:hint="eastAsia" w:ascii="黑体" w:hAnsi="黑体"/>
          <w:szCs w:val="24"/>
        </w:rPr>
        <w:t>11.报价要求</w:t>
      </w:r>
      <w:r>
        <w:tab/>
      </w:r>
      <w:r>
        <w:fldChar w:fldCharType="begin"/>
      </w:r>
      <w:r>
        <w:instrText xml:space="preserve"> PAGEREF _Toc30481 \h </w:instrText>
      </w:r>
      <w:r>
        <w:fldChar w:fldCharType="separate"/>
      </w:r>
      <w:r>
        <w:t>14</w:t>
      </w:r>
      <w:r>
        <w:fldChar w:fldCharType="end"/>
      </w:r>
      <w:r>
        <w:rPr>
          <w:rFonts w:asciiTheme="minorEastAsia" w:hAnsiTheme="minorEastAsia" w:eastAsiaTheme="minorEastAsia"/>
          <w:szCs w:val="21"/>
        </w:rPr>
        <w:fldChar w:fldCharType="end"/>
      </w:r>
    </w:p>
    <w:p w14:paraId="74A60AA5">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_Toc14526 </w:instrText>
      </w:r>
      <w:r>
        <w:rPr>
          <w:rFonts w:asciiTheme="minorEastAsia" w:hAnsiTheme="minorEastAsia" w:eastAsiaTheme="minorEastAsia"/>
          <w:szCs w:val="21"/>
        </w:rPr>
        <w:fldChar w:fldCharType="separate"/>
      </w:r>
      <w:r>
        <w:rPr>
          <w:rFonts w:hint="eastAsia" w:ascii="黑体" w:hAnsi="黑体"/>
          <w:szCs w:val="24"/>
        </w:rPr>
        <w:t>12.保证金</w:t>
      </w:r>
      <w:r>
        <w:tab/>
      </w:r>
      <w:r>
        <w:fldChar w:fldCharType="begin"/>
      </w:r>
      <w:r>
        <w:instrText xml:space="preserve"> PAGEREF _Toc14526 \h </w:instrText>
      </w:r>
      <w:r>
        <w:fldChar w:fldCharType="separate"/>
      </w:r>
      <w:r>
        <w:t>15</w:t>
      </w:r>
      <w:r>
        <w:fldChar w:fldCharType="end"/>
      </w:r>
      <w:r>
        <w:rPr>
          <w:rFonts w:asciiTheme="minorEastAsia" w:hAnsiTheme="minorEastAsia" w:eastAsiaTheme="minorEastAsia"/>
          <w:szCs w:val="21"/>
        </w:rPr>
        <w:fldChar w:fldCharType="end"/>
      </w:r>
    </w:p>
    <w:p w14:paraId="190BD2A8">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_Toc29899 </w:instrText>
      </w:r>
      <w:r>
        <w:rPr>
          <w:rFonts w:asciiTheme="minorEastAsia" w:hAnsiTheme="minorEastAsia" w:eastAsiaTheme="minorEastAsia"/>
          <w:szCs w:val="21"/>
        </w:rPr>
        <w:fldChar w:fldCharType="separate"/>
      </w:r>
      <w:r>
        <w:rPr>
          <w:rFonts w:hint="eastAsia" w:ascii="黑体" w:hAnsi="黑体"/>
          <w:szCs w:val="24"/>
        </w:rPr>
        <w:t>13.响应文件有效期</w:t>
      </w:r>
      <w:r>
        <w:tab/>
      </w:r>
      <w:r>
        <w:fldChar w:fldCharType="begin"/>
      </w:r>
      <w:r>
        <w:instrText xml:space="preserve"> PAGEREF _Toc29899 \h </w:instrText>
      </w:r>
      <w:r>
        <w:fldChar w:fldCharType="separate"/>
      </w:r>
      <w:r>
        <w:t>15</w:t>
      </w:r>
      <w:r>
        <w:fldChar w:fldCharType="end"/>
      </w:r>
      <w:r>
        <w:rPr>
          <w:rFonts w:asciiTheme="minorEastAsia" w:hAnsiTheme="minorEastAsia" w:eastAsiaTheme="minorEastAsia"/>
          <w:szCs w:val="21"/>
        </w:rPr>
        <w:fldChar w:fldCharType="end"/>
      </w:r>
    </w:p>
    <w:p w14:paraId="73C1DE8C">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_Toc87 </w:instrText>
      </w:r>
      <w:r>
        <w:rPr>
          <w:rFonts w:asciiTheme="minorEastAsia" w:hAnsiTheme="minorEastAsia" w:eastAsiaTheme="minorEastAsia"/>
          <w:szCs w:val="21"/>
        </w:rPr>
        <w:fldChar w:fldCharType="separate"/>
      </w:r>
      <w:r>
        <w:rPr>
          <w:rFonts w:hint="eastAsia" w:ascii="黑体" w:hAnsi="黑体"/>
          <w:szCs w:val="24"/>
        </w:rPr>
        <w:t>14.分包</w:t>
      </w:r>
      <w:r>
        <w:tab/>
      </w:r>
      <w:r>
        <w:fldChar w:fldCharType="begin"/>
      </w:r>
      <w:r>
        <w:instrText xml:space="preserve"> PAGEREF _Toc87 \h </w:instrText>
      </w:r>
      <w:r>
        <w:fldChar w:fldCharType="separate"/>
      </w:r>
      <w:r>
        <w:t>15</w:t>
      </w:r>
      <w:r>
        <w:fldChar w:fldCharType="end"/>
      </w:r>
      <w:r>
        <w:rPr>
          <w:rFonts w:asciiTheme="minorEastAsia" w:hAnsiTheme="minorEastAsia" w:eastAsiaTheme="minorEastAsia"/>
          <w:szCs w:val="21"/>
        </w:rPr>
        <w:fldChar w:fldCharType="end"/>
      </w:r>
    </w:p>
    <w:p w14:paraId="6D6F2DD0">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_Toc5575 </w:instrText>
      </w:r>
      <w:r>
        <w:rPr>
          <w:rFonts w:asciiTheme="minorEastAsia" w:hAnsiTheme="minorEastAsia" w:eastAsiaTheme="minorEastAsia"/>
          <w:szCs w:val="21"/>
        </w:rPr>
        <w:fldChar w:fldCharType="separate"/>
      </w:r>
      <w:r>
        <w:rPr>
          <w:rFonts w:hint="eastAsia" w:ascii="黑体" w:hAnsi="黑体"/>
          <w:szCs w:val="24"/>
        </w:rPr>
        <w:t>15.响应文件的签署及规定</w:t>
      </w:r>
      <w:r>
        <w:tab/>
      </w:r>
      <w:r>
        <w:fldChar w:fldCharType="begin"/>
      </w:r>
      <w:r>
        <w:instrText xml:space="preserve"> PAGEREF _Toc5575 \h </w:instrText>
      </w:r>
      <w:r>
        <w:fldChar w:fldCharType="separate"/>
      </w:r>
      <w:r>
        <w:t>15</w:t>
      </w:r>
      <w:r>
        <w:fldChar w:fldCharType="end"/>
      </w:r>
      <w:r>
        <w:rPr>
          <w:rFonts w:asciiTheme="minorEastAsia" w:hAnsiTheme="minorEastAsia" w:eastAsiaTheme="minorEastAsia"/>
          <w:szCs w:val="21"/>
        </w:rPr>
        <w:fldChar w:fldCharType="end"/>
      </w:r>
    </w:p>
    <w:p w14:paraId="2CC3A31D">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_Toc1963 </w:instrText>
      </w:r>
      <w:r>
        <w:rPr>
          <w:rFonts w:asciiTheme="minorEastAsia" w:hAnsiTheme="minorEastAsia" w:eastAsiaTheme="minorEastAsia"/>
          <w:szCs w:val="21"/>
        </w:rPr>
        <w:fldChar w:fldCharType="separate"/>
      </w:r>
      <w:r>
        <w:rPr>
          <w:rFonts w:hint="eastAsia" w:ascii="黑体" w:hAnsi="黑体" w:eastAsia="黑体"/>
          <w:szCs w:val="28"/>
        </w:rPr>
        <w:t>四、响应文件的递交</w:t>
      </w:r>
      <w:r>
        <w:tab/>
      </w:r>
      <w:r>
        <w:fldChar w:fldCharType="begin"/>
      </w:r>
      <w:r>
        <w:instrText xml:space="preserve"> PAGEREF _Toc1963 \h </w:instrText>
      </w:r>
      <w:r>
        <w:fldChar w:fldCharType="separate"/>
      </w:r>
      <w:r>
        <w:t>16</w:t>
      </w:r>
      <w:r>
        <w:fldChar w:fldCharType="end"/>
      </w:r>
      <w:r>
        <w:rPr>
          <w:rFonts w:asciiTheme="minorEastAsia" w:hAnsiTheme="minorEastAsia" w:eastAsiaTheme="minorEastAsia"/>
          <w:szCs w:val="21"/>
        </w:rPr>
        <w:fldChar w:fldCharType="end"/>
      </w:r>
    </w:p>
    <w:p w14:paraId="2D76121D">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_Toc19475 </w:instrText>
      </w:r>
      <w:r>
        <w:rPr>
          <w:rFonts w:asciiTheme="minorEastAsia" w:hAnsiTheme="minorEastAsia" w:eastAsiaTheme="minorEastAsia"/>
          <w:szCs w:val="21"/>
        </w:rPr>
        <w:fldChar w:fldCharType="separate"/>
      </w:r>
      <w:r>
        <w:rPr>
          <w:rFonts w:hint="eastAsia" w:ascii="黑体" w:hAnsi="黑体"/>
          <w:szCs w:val="24"/>
        </w:rPr>
        <w:t>16.响应文件的密封和标记</w:t>
      </w:r>
      <w:r>
        <w:tab/>
      </w:r>
      <w:r>
        <w:fldChar w:fldCharType="begin"/>
      </w:r>
      <w:r>
        <w:instrText xml:space="preserve"> PAGEREF _Toc19475 \h </w:instrText>
      </w:r>
      <w:r>
        <w:fldChar w:fldCharType="separate"/>
      </w:r>
      <w:r>
        <w:t>16</w:t>
      </w:r>
      <w:r>
        <w:fldChar w:fldCharType="end"/>
      </w:r>
      <w:r>
        <w:rPr>
          <w:rFonts w:asciiTheme="minorEastAsia" w:hAnsiTheme="minorEastAsia" w:eastAsiaTheme="minorEastAsia"/>
          <w:szCs w:val="21"/>
        </w:rPr>
        <w:fldChar w:fldCharType="end"/>
      </w:r>
    </w:p>
    <w:p w14:paraId="4774E3CA">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_Toc24211 </w:instrText>
      </w:r>
      <w:r>
        <w:rPr>
          <w:rFonts w:asciiTheme="minorEastAsia" w:hAnsiTheme="minorEastAsia" w:eastAsiaTheme="minorEastAsia"/>
          <w:szCs w:val="21"/>
        </w:rPr>
        <w:fldChar w:fldCharType="separate"/>
      </w:r>
      <w:r>
        <w:rPr>
          <w:rFonts w:hint="eastAsia" w:ascii="黑体" w:hAnsi="黑体"/>
          <w:szCs w:val="24"/>
        </w:rPr>
        <w:t>17.响应文件的</w:t>
      </w:r>
      <w:r>
        <w:rPr>
          <w:rFonts w:hint="eastAsia" w:ascii="黑体" w:hAnsi="黑体" w:cs="宋体"/>
          <w:kern w:val="0"/>
          <w:szCs w:val="24"/>
          <w:lang w:val="zh-CN"/>
        </w:rPr>
        <w:t>补充、修改或者撤回</w:t>
      </w:r>
      <w:r>
        <w:tab/>
      </w:r>
      <w:r>
        <w:fldChar w:fldCharType="begin"/>
      </w:r>
      <w:r>
        <w:instrText xml:space="preserve"> PAGEREF _Toc24211 \h </w:instrText>
      </w:r>
      <w:r>
        <w:fldChar w:fldCharType="separate"/>
      </w:r>
      <w:r>
        <w:t>16</w:t>
      </w:r>
      <w:r>
        <w:fldChar w:fldCharType="end"/>
      </w:r>
      <w:r>
        <w:rPr>
          <w:rFonts w:asciiTheme="minorEastAsia" w:hAnsiTheme="minorEastAsia" w:eastAsiaTheme="minorEastAsia"/>
          <w:szCs w:val="21"/>
        </w:rPr>
        <w:fldChar w:fldCharType="end"/>
      </w:r>
    </w:p>
    <w:p w14:paraId="5A9FD9AE">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_Toc15900 </w:instrText>
      </w:r>
      <w:r>
        <w:rPr>
          <w:rFonts w:asciiTheme="minorEastAsia" w:hAnsiTheme="minorEastAsia" w:eastAsiaTheme="minorEastAsia"/>
          <w:szCs w:val="21"/>
        </w:rPr>
        <w:fldChar w:fldCharType="separate"/>
      </w:r>
      <w:r>
        <w:rPr>
          <w:rFonts w:hint="eastAsia" w:ascii="黑体" w:hAnsi="黑体"/>
          <w:szCs w:val="24"/>
        </w:rPr>
        <w:t>18.响应文件的递交与接收</w:t>
      </w:r>
      <w:r>
        <w:tab/>
      </w:r>
      <w:r>
        <w:fldChar w:fldCharType="begin"/>
      </w:r>
      <w:r>
        <w:instrText xml:space="preserve"> PAGEREF _Toc15900 \h </w:instrText>
      </w:r>
      <w:r>
        <w:fldChar w:fldCharType="separate"/>
      </w:r>
      <w:r>
        <w:t>16</w:t>
      </w:r>
      <w:r>
        <w:fldChar w:fldCharType="end"/>
      </w:r>
      <w:r>
        <w:rPr>
          <w:rFonts w:asciiTheme="minorEastAsia" w:hAnsiTheme="minorEastAsia" w:eastAsiaTheme="minorEastAsia"/>
          <w:szCs w:val="21"/>
        </w:rPr>
        <w:fldChar w:fldCharType="end"/>
      </w:r>
    </w:p>
    <w:p w14:paraId="0AEA70E8">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_Toc30677 </w:instrText>
      </w:r>
      <w:r>
        <w:rPr>
          <w:rFonts w:asciiTheme="minorEastAsia" w:hAnsiTheme="minorEastAsia" w:eastAsiaTheme="minorEastAsia"/>
          <w:szCs w:val="21"/>
        </w:rPr>
        <w:fldChar w:fldCharType="separate"/>
      </w:r>
      <w:r>
        <w:rPr>
          <w:rFonts w:hint="eastAsia" w:ascii="黑体" w:hAnsi="黑体" w:eastAsia="黑体"/>
          <w:szCs w:val="28"/>
        </w:rPr>
        <w:t>五、响应文件的评审与磋商</w:t>
      </w:r>
      <w:r>
        <w:tab/>
      </w:r>
      <w:r>
        <w:fldChar w:fldCharType="begin"/>
      </w:r>
      <w:r>
        <w:instrText xml:space="preserve"> PAGEREF _Toc30677 \h </w:instrText>
      </w:r>
      <w:r>
        <w:fldChar w:fldCharType="separate"/>
      </w:r>
      <w:r>
        <w:t>17</w:t>
      </w:r>
      <w:r>
        <w:fldChar w:fldCharType="end"/>
      </w:r>
      <w:r>
        <w:rPr>
          <w:rFonts w:asciiTheme="minorEastAsia" w:hAnsiTheme="minorEastAsia" w:eastAsiaTheme="minorEastAsia"/>
          <w:szCs w:val="21"/>
        </w:rPr>
        <w:fldChar w:fldCharType="end"/>
      </w:r>
    </w:p>
    <w:p w14:paraId="29FAA0E7">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_Toc10585 </w:instrText>
      </w:r>
      <w:r>
        <w:rPr>
          <w:rFonts w:asciiTheme="minorEastAsia" w:hAnsiTheme="minorEastAsia" w:eastAsiaTheme="minorEastAsia"/>
          <w:szCs w:val="21"/>
        </w:rPr>
        <w:fldChar w:fldCharType="separate"/>
      </w:r>
      <w:r>
        <w:rPr>
          <w:rFonts w:hint="eastAsia" w:ascii="黑体" w:hAnsi="黑体" w:cs="Arial"/>
          <w:bCs w:val="0"/>
          <w:szCs w:val="24"/>
        </w:rPr>
        <w:t>19.</w:t>
      </w:r>
      <w:r>
        <w:rPr>
          <w:rFonts w:hint="eastAsia"/>
          <w:szCs w:val="24"/>
        </w:rPr>
        <w:t>资格审查</w:t>
      </w:r>
      <w:r>
        <w:tab/>
      </w:r>
      <w:r>
        <w:fldChar w:fldCharType="begin"/>
      </w:r>
      <w:r>
        <w:instrText xml:space="preserve"> PAGEREF _Toc10585 \h </w:instrText>
      </w:r>
      <w:r>
        <w:fldChar w:fldCharType="separate"/>
      </w:r>
      <w:r>
        <w:t>17</w:t>
      </w:r>
      <w:r>
        <w:fldChar w:fldCharType="end"/>
      </w:r>
      <w:r>
        <w:rPr>
          <w:rFonts w:asciiTheme="minorEastAsia" w:hAnsiTheme="minorEastAsia" w:eastAsiaTheme="minorEastAsia"/>
          <w:szCs w:val="21"/>
        </w:rPr>
        <w:fldChar w:fldCharType="end"/>
      </w:r>
    </w:p>
    <w:p w14:paraId="61E65A0C">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_Toc436 </w:instrText>
      </w:r>
      <w:r>
        <w:rPr>
          <w:rFonts w:asciiTheme="minorEastAsia" w:hAnsiTheme="minorEastAsia" w:eastAsiaTheme="minorEastAsia"/>
          <w:szCs w:val="21"/>
        </w:rPr>
        <w:fldChar w:fldCharType="separate"/>
      </w:r>
      <w:r>
        <w:rPr>
          <w:rFonts w:hint="eastAsia"/>
          <w:szCs w:val="24"/>
        </w:rPr>
        <w:t>20.磋商小组</w:t>
      </w:r>
      <w:r>
        <w:tab/>
      </w:r>
      <w:r>
        <w:fldChar w:fldCharType="begin"/>
      </w:r>
      <w:r>
        <w:instrText xml:space="preserve"> PAGEREF _Toc436 \h </w:instrText>
      </w:r>
      <w:r>
        <w:fldChar w:fldCharType="separate"/>
      </w:r>
      <w:r>
        <w:t>17</w:t>
      </w:r>
      <w:r>
        <w:fldChar w:fldCharType="end"/>
      </w:r>
      <w:r>
        <w:rPr>
          <w:rFonts w:asciiTheme="minorEastAsia" w:hAnsiTheme="minorEastAsia" w:eastAsiaTheme="minorEastAsia"/>
          <w:szCs w:val="21"/>
        </w:rPr>
        <w:fldChar w:fldCharType="end"/>
      </w:r>
    </w:p>
    <w:p w14:paraId="42A2A7DF">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_Toc22300 </w:instrText>
      </w:r>
      <w:r>
        <w:rPr>
          <w:rFonts w:asciiTheme="minorEastAsia" w:hAnsiTheme="minorEastAsia" w:eastAsiaTheme="minorEastAsia"/>
          <w:szCs w:val="21"/>
        </w:rPr>
        <w:fldChar w:fldCharType="separate"/>
      </w:r>
      <w:r>
        <w:rPr>
          <w:rFonts w:hint="eastAsia" w:ascii="黑体" w:hAnsi="黑体"/>
          <w:szCs w:val="24"/>
        </w:rPr>
        <w:t>21.磋商程序</w:t>
      </w:r>
      <w:r>
        <w:tab/>
      </w:r>
      <w:r>
        <w:fldChar w:fldCharType="begin"/>
      </w:r>
      <w:r>
        <w:instrText xml:space="preserve"> PAGEREF _Toc22300 \h </w:instrText>
      </w:r>
      <w:r>
        <w:fldChar w:fldCharType="separate"/>
      </w:r>
      <w:r>
        <w:t>17</w:t>
      </w:r>
      <w:r>
        <w:fldChar w:fldCharType="end"/>
      </w:r>
      <w:r>
        <w:rPr>
          <w:rFonts w:asciiTheme="minorEastAsia" w:hAnsiTheme="minorEastAsia" w:eastAsiaTheme="minorEastAsia"/>
          <w:szCs w:val="21"/>
        </w:rPr>
        <w:fldChar w:fldCharType="end"/>
      </w:r>
    </w:p>
    <w:p w14:paraId="045355E2">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_Toc3049 </w:instrText>
      </w:r>
      <w:r>
        <w:rPr>
          <w:rFonts w:asciiTheme="minorEastAsia" w:hAnsiTheme="minorEastAsia" w:eastAsiaTheme="minorEastAsia"/>
          <w:szCs w:val="21"/>
        </w:rPr>
        <w:fldChar w:fldCharType="separate"/>
      </w:r>
      <w:r>
        <w:rPr>
          <w:rFonts w:hint="eastAsia" w:ascii="黑体" w:hAnsi="黑体"/>
          <w:szCs w:val="24"/>
        </w:rPr>
        <w:t>22.响应文件初步审查</w:t>
      </w:r>
      <w:r>
        <w:tab/>
      </w:r>
      <w:r>
        <w:fldChar w:fldCharType="begin"/>
      </w:r>
      <w:r>
        <w:instrText xml:space="preserve"> PAGEREF _Toc3049 \h </w:instrText>
      </w:r>
      <w:r>
        <w:fldChar w:fldCharType="separate"/>
      </w:r>
      <w:r>
        <w:t>17</w:t>
      </w:r>
      <w:r>
        <w:fldChar w:fldCharType="end"/>
      </w:r>
      <w:r>
        <w:rPr>
          <w:rFonts w:asciiTheme="minorEastAsia" w:hAnsiTheme="minorEastAsia" w:eastAsiaTheme="minorEastAsia"/>
          <w:szCs w:val="21"/>
        </w:rPr>
        <w:fldChar w:fldCharType="end"/>
      </w:r>
    </w:p>
    <w:p w14:paraId="3F1AAAD9">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_Toc7463 </w:instrText>
      </w:r>
      <w:r>
        <w:rPr>
          <w:rFonts w:asciiTheme="minorEastAsia" w:hAnsiTheme="minorEastAsia" w:eastAsiaTheme="minorEastAsia"/>
          <w:szCs w:val="21"/>
        </w:rPr>
        <w:fldChar w:fldCharType="separate"/>
      </w:r>
      <w:r>
        <w:rPr>
          <w:rFonts w:hint="eastAsia" w:ascii="黑体" w:hAnsi="黑体"/>
          <w:szCs w:val="24"/>
        </w:rPr>
        <w:t>23.澄清</w:t>
      </w:r>
      <w:r>
        <w:tab/>
      </w:r>
      <w:r>
        <w:fldChar w:fldCharType="begin"/>
      </w:r>
      <w:r>
        <w:instrText xml:space="preserve"> PAGEREF _Toc7463 \h </w:instrText>
      </w:r>
      <w:r>
        <w:fldChar w:fldCharType="separate"/>
      </w:r>
      <w:r>
        <w:t>17</w:t>
      </w:r>
      <w:r>
        <w:fldChar w:fldCharType="end"/>
      </w:r>
      <w:r>
        <w:rPr>
          <w:rFonts w:asciiTheme="minorEastAsia" w:hAnsiTheme="minorEastAsia" w:eastAsiaTheme="minorEastAsia"/>
          <w:szCs w:val="21"/>
        </w:rPr>
        <w:fldChar w:fldCharType="end"/>
      </w:r>
    </w:p>
    <w:p w14:paraId="4EE59689">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_Toc11888 </w:instrText>
      </w:r>
      <w:r>
        <w:rPr>
          <w:rFonts w:asciiTheme="minorEastAsia" w:hAnsiTheme="minorEastAsia" w:eastAsiaTheme="minorEastAsia"/>
          <w:szCs w:val="21"/>
        </w:rPr>
        <w:fldChar w:fldCharType="separate"/>
      </w:r>
      <w:r>
        <w:rPr>
          <w:rFonts w:hint="eastAsia" w:ascii="黑体" w:hAnsi="黑体"/>
          <w:szCs w:val="24"/>
        </w:rPr>
        <w:t>24.磋商</w:t>
      </w:r>
      <w:r>
        <w:tab/>
      </w:r>
      <w:r>
        <w:fldChar w:fldCharType="begin"/>
      </w:r>
      <w:r>
        <w:instrText xml:space="preserve"> PAGEREF _Toc11888 \h </w:instrText>
      </w:r>
      <w:r>
        <w:fldChar w:fldCharType="separate"/>
      </w:r>
      <w:r>
        <w:t>18</w:t>
      </w:r>
      <w:r>
        <w:fldChar w:fldCharType="end"/>
      </w:r>
      <w:r>
        <w:rPr>
          <w:rFonts w:asciiTheme="minorEastAsia" w:hAnsiTheme="minorEastAsia" w:eastAsiaTheme="minorEastAsia"/>
          <w:szCs w:val="21"/>
        </w:rPr>
        <w:fldChar w:fldCharType="end"/>
      </w:r>
    </w:p>
    <w:p w14:paraId="36E6AC54">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_Toc28602 </w:instrText>
      </w:r>
      <w:r>
        <w:rPr>
          <w:rFonts w:asciiTheme="minorEastAsia" w:hAnsiTheme="minorEastAsia" w:eastAsiaTheme="minorEastAsia"/>
          <w:szCs w:val="21"/>
        </w:rPr>
        <w:fldChar w:fldCharType="separate"/>
      </w:r>
      <w:r>
        <w:rPr>
          <w:rFonts w:hint="eastAsia" w:ascii="黑体" w:hAnsi="黑体"/>
          <w:szCs w:val="24"/>
        </w:rPr>
        <w:t>25.退出磋商</w:t>
      </w:r>
      <w:r>
        <w:tab/>
      </w:r>
      <w:r>
        <w:fldChar w:fldCharType="begin"/>
      </w:r>
      <w:r>
        <w:instrText xml:space="preserve"> PAGEREF _Toc28602 \h </w:instrText>
      </w:r>
      <w:r>
        <w:fldChar w:fldCharType="separate"/>
      </w:r>
      <w:r>
        <w:t>18</w:t>
      </w:r>
      <w:r>
        <w:fldChar w:fldCharType="end"/>
      </w:r>
      <w:r>
        <w:rPr>
          <w:rFonts w:asciiTheme="minorEastAsia" w:hAnsiTheme="minorEastAsia" w:eastAsiaTheme="minorEastAsia"/>
          <w:szCs w:val="21"/>
        </w:rPr>
        <w:fldChar w:fldCharType="end"/>
      </w:r>
    </w:p>
    <w:p w14:paraId="678CAE3E">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_Toc16347 </w:instrText>
      </w:r>
      <w:r>
        <w:rPr>
          <w:rFonts w:asciiTheme="minorEastAsia" w:hAnsiTheme="minorEastAsia" w:eastAsiaTheme="minorEastAsia"/>
          <w:szCs w:val="21"/>
        </w:rPr>
        <w:fldChar w:fldCharType="separate"/>
      </w:r>
      <w:r>
        <w:rPr>
          <w:rFonts w:hint="eastAsia" w:ascii="黑体" w:hAnsi="黑体"/>
          <w:szCs w:val="24"/>
        </w:rPr>
        <w:t>26.最后报价</w:t>
      </w:r>
      <w:r>
        <w:tab/>
      </w:r>
      <w:r>
        <w:fldChar w:fldCharType="begin"/>
      </w:r>
      <w:r>
        <w:instrText xml:space="preserve"> PAGEREF _Toc16347 \h </w:instrText>
      </w:r>
      <w:r>
        <w:fldChar w:fldCharType="separate"/>
      </w:r>
      <w:r>
        <w:t>18</w:t>
      </w:r>
      <w:r>
        <w:fldChar w:fldCharType="end"/>
      </w:r>
      <w:r>
        <w:rPr>
          <w:rFonts w:asciiTheme="minorEastAsia" w:hAnsiTheme="minorEastAsia" w:eastAsiaTheme="minorEastAsia"/>
          <w:szCs w:val="21"/>
        </w:rPr>
        <w:fldChar w:fldCharType="end"/>
      </w:r>
    </w:p>
    <w:p w14:paraId="2B638807">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_Toc31024 </w:instrText>
      </w:r>
      <w:r>
        <w:rPr>
          <w:rFonts w:asciiTheme="minorEastAsia" w:hAnsiTheme="minorEastAsia" w:eastAsiaTheme="minorEastAsia"/>
          <w:szCs w:val="21"/>
        </w:rPr>
        <w:fldChar w:fldCharType="separate"/>
      </w:r>
      <w:r>
        <w:rPr>
          <w:rFonts w:hint="eastAsia" w:ascii="黑体" w:hAnsi="黑体"/>
          <w:szCs w:val="24"/>
        </w:rPr>
        <w:t>27.综合评审</w:t>
      </w:r>
      <w:r>
        <w:tab/>
      </w:r>
      <w:r>
        <w:fldChar w:fldCharType="begin"/>
      </w:r>
      <w:r>
        <w:instrText xml:space="preserve"> PAGEREF _Toc31024 \h </w:instrText>
      </w:r>
      <w:r>
        <w:fldChar w:fldCharType="separate"/>
      </w:r>
      <w:r>
        <w:t>19</w:t>
      </w:r>
      <w:r>
        <w:fldChar w:fldCharType="end"/>
      </w:r>
      <w:r>
        <w:rPr>
          <w:rFonts w:asciiTheme="minorEastAsia" w:hAnsiTheme="minorEastAsia" w:eastAsiaTheme="minorEastAsia"/>
          <w:szCs w:val="21"/>
        </w:rPr>
        <w:fldChar w:fldCharType="end"/>
      </w:r>
    </w:p>
    <w:p w14:paraId="29AF8047">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_Toc24316 </w:instrText>
      </w:r>
      <w:r>
        <w:rPr>
          <w:rFonts w:asciiTheme="minorEastAsia" w:hAnsiTheme="minorEastAsia" w:eastAsiaTheme="minorEastAsia"/>
          <w:szCs w:val="21"/>
        </w:rPr>
        <w:fldChar w:fldCharType="separate"/>
      </w:r>
      <w:r>
        <w:rPr>
          <w:rFonts w:hint="eastAsia" w:ascii="黑体" w:hAnsi="黑体"/>
          <w:szCs w:val="24"/>
        </w:rPr>
        <w:t>28.推荐成交候选供应商</w:t>
      </w:r>
      <w:r>
        <w:tab/>
      </w:r>
      <w:r>
        <w:fldChar w:fldCharType="begin"/>
      </w:r>
      <w:r>
        <w:instrText xml:space="preserve"> PAGEREF _Toc24316 \h </w:instrText>
      </w:r>
      <w:r>
        <w:fldChar w:fldCharType="separate"/>
      </w:r>
      <w:r>
        <w:t>19</w:t>
      </w:r>
      <w:r>
        <w:fldChar w:fldCharType="end"/>
      </w:r>
      <w:r>
        <w:rPr>
          <w:rFonts w:asciiTheme="minorEastAsia" w:hAnsiTheme="minorEastAsia" w:eastAsiaTheme="minorEastAsia"/>
          <w:szCs w:val="21"/>
        </w:rPr>
        <w:fldChar w:fldCharType="end"/>
      </w:r>
    </w:p>
    <w:p w14:paraId="5118BD20">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_Toc2918 </w:instrText>
      </w:r>
      <w:r>
        <w:rPr>
          <w:rFonts w:asciiTheme="minorEastAsia" w:hAnsiTheme="minorEastAsia" w:eastAsiaTheme="minorEastAsia"/>
          <w:szCs w:val="21"/>
        </w:rPr>
        <w:fldChar w:fldCharType="separate"/>
      </w:r>
      <w:r>
        <w:rPr>
          <w:rFonts w:hint="eastAsia" w:ascii="黑体" w:hAnsi="黑体"/>
          <w:szCs w:val="24"/>
        </w:rPr>
        <w:t>29.确定成交供应商</w:t>
      </w:r>
      <w:r>
        <w:tab/>
      </w:r>
      <w:r>
        <w:fldChar w:fldCharType="begin"/>
      </w:r>
      <w:r>
        <w:instrText xml:space="preserve"> PAGEREF _Toc2918 \h </w:instrText>
      </w:r>
      <w:r>
        <w:fldChar w:fldCharType="separate"/>
      </w:r>
      <w:r>
        <w:t>19</w:t>
      </w:r>
      <w:r>
        <w:fldChar w:fldCharType="end"/>
      </w:r>
      <w:r>
        <w:rPr>
          <w:rFonts w:asciiTheme="minorEastAsia" w:hAnsiTheme="minorEastAsia" w:eastAsiaTheme="minorEastAsia"/>
          <w:szCs w:val="21"/>
        </w:rPr>
        <w:fldChar w:fldCharType="end"/>
      </w:r>
    </w:p>
    <w:p w14:paraId="71C78F6E">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_Toc29482 </w:instrText>
      </w:r>
      <w:r>
        <w:rPr>
          <w:rFonts w:asciiTheme="minorEastAsia" w:hAnsiTheme="minorEastAsia" w:eastAsiaTheme="minorEastAsia"/>
          <w:szCs w:val="21"/>
        </w:rPr>
        <w:fldChar w:fldCharType="separate"/>
      </w:r>
      <w:r>
        <w:rPr>
          <w:rFonts w:hint="eastAsia" w:ascii="黑体" w:hAnsi="黑体"/>
          <w:szCs w:val="24"/>
        </w:rPr>
        <w:t>30.保密</w:t>
      </w:r>
      <w:r>
        <w:tab/>
      </w:r>
      <w:r>
        <w:fldChar w:fldCharType="begin"/>
      </w:r>
      <w:r>
        <w:instrText xml:space="preserve"> PAGEREF _Toc29482 \h </w:instrText>
      </w:r>
      <w:r>
        <w:fldChar w:fldCharType="separate"/>
      </w:r>
      <w:r>
        <w:t>19</w:t>
      </w:r>
      <w:r>
        <w:fldChar w:fldCharType="end"/>
      </w:r>
      <w:r>
        <w:rPr>
          <w:rFonts w:asciiTheme="minorEastAsia" w:hAnsiTheme="minorEastAsia" w:eastAsiaTheme="minorEastAsia"/>
          <w:szCs w:val="21"/>
        </w:rPr>
        <w:fldChar w:fldCharType="end"/>
      </w:r>
    </w:p>
    <w:p w14:paraId="1E9E339B">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_Toc8581 </w:instrText>
      </w:r>
      <w:r>
        <w:rPr>
          <w:rFonts w:asciiTheme="minorEastAsia" w:hAnsiTheme="minorEastAsia" w:eastAsiaTheme="minorEastAsia"/>
          <w:szCs w:val="21"/>
        </w:rPr>
        <w:fldChar w:fldCharType="separate"/>
      </w:r>
      <w:r>
        <w:rPr>
          <w:rFonts w:hint="eastAsia" w:ascii="黑体" w:hAnsi="黑体"/>
          <w:szCs w:val="24"/>
        </w:rPr>
        <w:t>31.公平竞争</w:t>
      </w:r>
      <w:r>
        <w:tab/>
      </w:r>
      <w:r>
        <w:fldChar w:fldCharType="begin"/>
      </w:r>
      <w:r>
        <w:instrText xml:space="preserve"> PAGEREF _Toc8581 \h </w:instrText>
      </w:r>
      <w:r>
        <w:fldChar w:fldCharType="separate"/>
      </w:r>
      <w:r>
        <w:t>19</w:t>
      </w:r>
      <w:r>
        <w:fldChar w:fldCharType="end"/>
      </w:r>
      <w:r>
        <w:rPr>
          <w:rFonts w:asciiTheme="minorEastAsia" w:hAnsiTheme="minorEastAsia" w:eastAsiaTheme="minorEastAsia"/>
          <w:szCs w:val="21"/>
        </w:rPr>
        <w:fldChar w:fldCharType="end"/>
      </w:r>
    </w:p>
    <w:p w14:paraId="6989FC0D">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_Toc8049 </w:instrText>
      </w:r>
      <w:r>
        <w:rPr>
          <w:rFonts w:asciiTheme="minorEastAsia" w:hAnsiTheme="minorEastAsia" w:eastAsiaTheme="minorEastAsia"/>
          <w:szCs w:val="21"/>
        </w:rPr>
        <w:fldChar w:fldCharType="separate"/>
      </w:r>
      <w:r>
        <w:rPr>
          <w:rFonts w:hint="eastAsia" w:ascii="黑体" w:hAnsi="黑体" w:eastAsia="黑体"/>
          <w:szCs w:val="28"/>
        </w:rPr>
        <w:t>六、成交结果信息公布与授予合同</w:t>
      </w:r>
      <w:r>
        <w:tab/>
      </w:r>
      <w:r>
        <w:fldChar w:fldCharType="begin"/>
      </w:r>
      <w:r>
        <w:instrText xml:space="preserve"> PAGEREF _Toc8049 \h </w:instrText>
      </w:r>
      <w:r>
        <w:fldChar w:fldCharType="separate"/>
      </w:r>
      <w:r>
        <w:t>19</w:t>
      </w:r>
      <w:r>
        <w:fldChar w:fldCharType="end"/>
      </w:r>
      <w:r>
        <w:rPr>
          <w:rFonts w:asciiTheme="minorEastAsia" w:hAnsiTheme="minorEastAsia" w:eastAsiaTheme="minorEastAsia"/>
          <w:szCs w:val="21"/>
        </w:rPr>
        <w:fldChar w:fldCharType="end"/>
      </w:r>
    </w:p>
    <w:p w14:paraId="65E91A19">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_Toc7394 </w:instrText>
      </w:r>
      <w:r>
        <w:rPr>
          <w:rFonts w:asciiTheme="minorEastAsia" w:hAnsiTheme="minorEastAsia" w:eastAsiaTheme="minorEastAsia"/>
          <w:szCs w:val="21"/>
        </w:rPr>
        <w:fldChar w:fldCharType="separate"/>
      </w:r>
      <w:r>
        <w:rPr>
          <w:rFonts w:hint="eastAsia" w:ascii="黑体" w:hAnsi="黑体"/>
          <w:szCs w:val="24"/>
        </w:rPr>
        <w:t>32.成交信息的公布与成交通知书</w:t>
      </w:r>
      <w:r>
        <w:tab/>
      </w:r>
      <w:r>
        <w:fldChar w:fldCharType="begin"/>
      </w:r>
      <w:r>
        <w:instrText xml:space="preserve"> PAGEREF _Toc7394 \h </w:instrText>
      </w:r>
      <w:r>
        <w:fldChar w:fldCharType="separate"/>
      </w:r>
      <w:r>
        <w:t>19</w:t>
      </w:r>
      <w:r>
        <w:fldChar w:fldCharType="end"/>
      </w:r>
      <w:r>
        <w:rPr>
          <w:rFonts w:asciiTheme="minorEastAsia" w:hAnsiTheme="minorEastAsia" w:eastAsiaTheme="minorEastAsia"/>
          <w:szCs w:val="21"/>
        </w:rPr>
        <w:fldChar w:fldCharType="end"/>
      </w:r>
    </w:p>
    <w:p w14:paraId="062F489D">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_Toc18533 </w:instrText>
      </w:r>
      <w:r>
        <w:rPr>
          <w:rFonts w:asciiTheme="minorEastAsia" w:hAnsiTheme="minorEastAsia" w:eastAsiaTheme="minorEastAsia"/>
          <w:szCs w:val="21"/>
        </w:rPr>
        <w:fldChar w:fldCharType="separate"/>
      </w:r>
      <w:r>
        <w:rPr>
          <w:rFonts w:hint="eastAsia" w:ascii="黑体" w:hAnsi="黑体"/>
          <w:szCs w:val="24"/>
        </w:rPr>
        <w:t>33.询问及质疑</w:t>
      </w:r>
      <w:r>
        <w:tab/>
      </w:r>
      <w:r>
        <w:fldChar w:fldCharType="begin"/>
      </w:r>
      <w:r>
        <w:instrText xml:space="preserve"> PAGEREF _Toc18533 \h </w:instrText>
      </w:r>
      <w:r>
        <w:fldChar w:fldCharType="separate"/>
      </w:r>
      <w:r>
        <w:t>19</w:t>
      </w:r>
      <w:r>
        <w:fldChar w:fldCharType="end"/>
      </w:r>
      <w:r>
        <w:rPr>
          <w:rFonts w:asciiTheme="minorEastAsia" w:hAnsiTheme="minorEastAsia" w:eastAsiaTheme="minorEastAsia"/>
          <w:szCs w:val="21"/>
        </w:rPr>
        <w:fldChar w:fldCharType="end"/>
      </w:r>
    </w:p>
    <w:p w14:paraId="0E630741">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_Toc32268 </w:instrText>
      </w:r>
      <w:r>
        <w:rPr>
          <w:rFonts w:asciiTheme="minorEastAsia" w:hAnsiTheme="minorEastAsia" w:eastAsiaTheme="minorEastAsia"/>
          <w:szCs w:val="21"/>
        </w:rPr>
        <w:fldChar w:fldCharType="separate"/>
      </w:r>
      <w:r>
        <w:rPr>
          <w:rFonts w:hint="eastAsia" w:ascii="黑体" w:hAnsi="黑体"/>
          <w:szCs w:val="24"/>
        </w:rPr>
        <w:t>34.履约担保</w:t>
      </w:r>
      <w:r>
        <w:tab/>
      </w:r>
      <w:r>
        <w:fldChar w:fldCharType="begin"/>
      </w:r>
      <w:r>
        <w:instrText xml:space="preserve"> PAGEREF _Toc32268 \h </w:instrText>
      </w:r>
      <w:r>
        <w:fldChar w:fldCharType="separate"/>
      </w:r>
      <w:r>
        <w:t>20</w:t>
      </w:r>
      <w:r>
        <w:fldChar w:fldCharType="end"/>
      </w:r>
      <w:r>
        <w:rPr>
          <w:rFonts w:asciiTheme="minorEastAsia" w:hAnsiTheme="minorEastAsia" w:eastAsiaTheme="minorEastAsia"/>
          <w:szCs w:val="21"/>
        </w:rPr>
        <w:fldChar w:fldCharType="end"/>
      </w:r>
    </w:p>
    <w:p w14:paraId="7E2CB6BE">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_Toc2420 </w:instrText>
      </w:r>
      <w:r>
        <w:rPr>
          <w:rFonts w:asciiTheme="minorEastAsia" w:hAnsiTheme="minorEastAsia" w:eastAsiaTheme="minorEastAsia"/>
          <w:szCs w:val="21"/>
        </w:rPr>
        <w:fldChar w:fldCharType="separate"/>
      </w:r>
      <w:r>
        <w:rPr>
          <w:rFonts w:hint="eastAsia" w:ascii="黑体" w:hAnsi="黑体"/>
          <w:szCs w:val="24"/>
        </w:rPr>
        <w:t>35.签订合同</w:t>
      </w:r>
      <w:r>
        <w:tab/>
      </w:r>
      <w:r>
        <w:fldChar w:fldCharType="begin"/>
      </w:r>
      <w:r>
        <w:instrText xml:space="preserve"> PAGEREF _Toc2420 \h </w:instrText>
      </w:r>
      <w:r>
        <w:fldChar w:fldCharType="separate"/>
      </w:r>
      <w:r>
        <w:t>20</w:t>
      </w:r>
      <w:r>
        <w:fldChar w:fldCharType="end"/>
      </w:r>
      <w:r>
        <w:rPr>
          <w:rFonts w:asciiTheme="minorEastAsia" w:hAnsiTheme="minorEastAsia" w:eastAsiaTheme="minorEastAsia"/>
          <w:szCs w:val="21"/>
        </w:rPr>
        <w:fldChar w:fldCharType="end"/>
      </w:r>
    </w:p>
    <w:p w14:paraId="509C9729">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_Toc9041 </w:instrText>
      </w:r>
      <w:r>
        <w:rPr>
          <w:rFonts w:asciiTheme="minorEastAsia" w:hAnsiTheme="minorEastAsia" w:eastAsiaTheme="minorEastAsia"/>
          <w:szCs w:val="21"/>
        </w:rPr>
        <w:fldChar w:fldCharType="separate"/>
      </w:r>
      <w:r>
        <w:rPr>
          <w:rFonts w:hint="eastAsia" w:ascii="黑体" w:hAnsi="黑体"/>
          <w:szCs w:val="24"/>
        </w:rPr>
        <w:t>36.禁止行为</w:t>
      </w:r>
      <w:r>
        <w:tab/>
      </w:r>
      <w:r>
        <w:fldChar w:fldCharType="begin"/>
      </w:r>
      <w:r>
        <w:instrText xml:space="preserve"> PAGEREF _Toc9041 \h </w:instrText>
      </w:r>
      <w:r>
        <w:fldChar w:fldCharType="separate"/>
      </w:r>
      <w:r>
        <w:t>20</w:t>
      </w:r>
      <w:r>
        <w:fldChar w:fldCharType="end"/>
      </w:r>
      <w:r>
        <w:rPr>
          <w:rFonts w:asciiTheme="minorEastAsia" w:hAnsiTheme="minorEastAsia" w:eastAsiaTheme="minorEastAsia"/>
          <w:szCs w:val="21"/>
        </w:rPr>
        <w:fldChar w:fldCharType="end"/>
      </w:r>
    </w:p>
    <w:p w14:paraId="7B82D1F4">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_Toc7662 </w:instrText>
      </w:r>
      <w:r>
        <w:rPr>
          <w:rFonts w:asciiTheme="minorEastAsia" w:hAnsiTheme="minorEastAsia" w:eastAsiaTheme="minorEastAsia"/>
          <w:szCs w:val="21"/>
        </w:rPr>
        <w:fldChar w:fldCharType="separate"/>
      </w:r>
      <w:r>
        <w:rPr>
          <w:rFonts w:hint="eastAsia" w:ascii="黑体" w:hAnsi="黑体" w:eastAsia="黑体"/>
          <w:szCs w:val="28"/>
        </w:rPr>
        <w:t>七、政府采购政策</w:t>
      </w:r>
      <w:r>
        <w:tab/>
      </w:r>
      <w:r>
        <w:fldChar w:fldCharType="begin"/>
      </w:r>
      <w:r>
        <w:instrText xml:space="preserve"> PAGEREF _Toc7662 \h </w:instrText>
      </w:r>
      <w:r>
        <w:fldChar w:fldCharType="separate"/>
      </w:r>
      <w:r>
        <w:t>20</w:t>
      </w:r>
      <w:r>
        <w:fldChar w:fldCharType="end"/>
      </w:r>
      <w:r>
        <w:rPr>
          <w:rFonts w:asciiTheme="minorEastAsia" w:hAnsiTheme="minorEastAsia" w:eastAsiaTheme="minorEastAsia"/>
          <w:szCs w:val="21"/>
        </w:rPr>
        <w:fldChar w:fldCharType="end"/>
      </w:r>
    </w:p>
    <w:p w14:paraId="0AC860DD">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_Toc8239 </w:instrText>
      </w:r>
      <w:r>
        <w:rPr>
          <w:rFonts w:asciiTheme="minorEastAsia" w:hAnsiTheme="minorEastAsia" w:eastAsiaTheme="minorEastAsia"/>
          <w:szCs w:val="21"/>
        </w:rPr>
        <w:fldChar w:fldCharType="separate"/>
      </w:r>
      <w:r>
        <w:rPr>
          <w:rFonts w:hint="eastAsia" w:ascii="黑体" w:hAnsi="黑体"/>
          <w:szCs w:val="24"/>
        </w:rPr>
        <w:t>37.预留采购份额</w:t>
      </w:r>
      <w:r>
        <w:tab/>
      </w:r>
      <w:r>
        <w:fldChar w:fldCharType="begin"/>
      </w:r>
      <w:r>
        <w:instrText xml:space="preserve"> PAGEREF _Toc8239 \h </w:instrText>
      </w:r>
      <w:r>
        <w:fldChar w:fldCharType="separate"/>
      </w:r>
      <w:r>
        <w:t>20</w:t>
      </w:r>
      <w:r>
        <w:fldChar w:fldCharType="end"/>
      </w:r>
      <w:r>
        <w:rPr>
          <w:rFonts w:asciiTheme="minorEastAsia" w:hAnsiTheme="minorEastAsia" w:eastAsiaTheme="minorEastAsia"/>
          <w:szCs w:val="21"/>
        </w:rPr>
        <w:fldChar w:fldCharType="end"/>
      </w:r>
    </w:p>
    <w:p w14:paraId="239A3498">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_Toc8982 </w:instrText>
      </w:r>
      <w:r>
        <w:rPr>
          <w:rFonts w:asciiTheme="minorEastAsia" w:hAnsiTheme="minorEastAsia" w:eastAsiaTheme="minorEastAsia"/>
          <w:szCs w:val="21"/>
        </w:rPr>
        <w:fldChar w:fldCharType="separate"/>
      </w:r>
      <w:r>
        <w:rPr>
          <w:rFonts w:hint="eastAsia" w:ascii="黑体" w:hAnsi="黑体"/>
          <w:szCs w:val="24"/>
        </w:rPr>
        <w:t>38.强制采购</w:t>
      </w:r>
      <w:r>
        <w:tab/>
      </w:r>
      <w:r>
        <w:fldChar w:fldCharType="begin"/>
      </w:r>
      <w:r>
        <w:instrText xml:space="preserve"> PAGEREF _Toc8982 \h </w:instrText>
      </w:r>
      <w:r>
        <w:fldChar w:fldCharType="separate"/>
      </w:r>
      <w:r>
        <w:t>20</w:t>
      </w:r>
      <w:r>
        <w:fldChar w:fldCharType="end"/>
      </w:r>
      <w:r>
        <w:rPr>
          <w:rFonts w:asciiTheme="minorEastAsia" w:hAnsiTheme="minorEastAsia" w:eastAsiaTheme="minorEastAsia"/>
          <w:szCs w:val="21"/>
        </w:rPr>
        <w:fldChar w:fldCharType="end"/>
      </w:r>
    </w:p>
    <w:p w14:paraId="21A6EFD0">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_Toc7569 </w:instrText>
      </w:r>
      <w:r>
        <w:rPr>
          <w:rFonts w:asciiTheme="minorEastAsia" w:hAnsiTheme="minorEastAsia" w:eastAsiaTheme="minorEastAsia"/>
          <w:szCs w:val="21"/>
        </w:rPr>
        <w:fldChar w:fldCharType="separate"/>
      </w:r>
      <w:r>
        <w:rPr>
          <w:rFonts w:hint="eastAsia" w:ascii="黑体" w:hAnsi="黑体"/>
          <w:szCs w:val="24"/>
        </w:rPr>
        <w:t>39.优先采购</w:t>
      </w:r>
      <w:r>
        <w:tab/>
      </w:r>
      <w:r>
        <w:fldChar w:fldCharType="begin"/>
      </w:r>
      <w:r>
        <w:instrText xml:space="preserve"> PAGEREF _Toc7569 \h </w:instrText>
      </w:r>
      <w:r>
        <w:fldChar w:fldCharType="separate"/>
      </w:r>
      <w:r>
        <w:t>20</w:t>
      </w:r>
      <w:r>
        <w:fldChar w:fldCharType="end"/>
      </w:r>
      <w:r>
        <w:rPr>
          <w:rFonts w:asciiTheme="minorEastAsia" w:hAnsiTheme="minorEastAsia" w:eastAsiaTheme="minorEastAsia"/>
          <w:szCs w:val="21"/>
        </w:rPr>
        <w:fldChar w:fldCharType="end"/>
      </w:r>
    </w:p>
    <w:p w14:paraId="2CE20F2B">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_Toc1022 </w:instrText>
      </w:r>
      <w:r>
        <w:rPr>
          <w:rFonts w:asciiTheme="minorEastAsia" w:hAnsiTheme="minorEastAsia" w:eastAsiaTheme="minorEastAsia"/>
          <w:szCs w:val="21"/>
        </w:rPr>
        <w:fldChar w:fldCharType="separate"/>
      </w:r>
      <w:r>
        <w:rPr>
          <w:rFonts w:hint="eastAsia" w:ascii="黑体" w:hAnsi="黑体"/>
          <w:szCs w:val="24"/>
        </w:rPr>
        <w:t>40.价格评审优惠</w:t>
      </w:r>
      <w:r>
        <w:tab/>
      </w:r>
      <w:r>
        <w:fldChar w:fldCharType="begin"/>
      </w:r>
      <w:r>
        <w:instrText xml:space="preserve"> PAGEREF _Toc1022 \h </w:instrText>
      </w:r>
      <w:r>
        <w:fldChar w:fldCharType="separate"/>
      </w:r>
      <w:r>
        <w:t>21</w:t>
      </w:r>
      <w:r>
        <w:fldChar w:fldCharType="end"/>
      </w:r>
      <w:r>
        <w:rPr>
          <w:rFonts w:asciiTheme="minorEastAsia" w:hAnsiTheme="minorEastAsia" w:eastAsiaTheme="minorEastAsia"/>
          <w:szCs w:val="21"/>
        </w:rPr>
        <w:fldChar w:fldCharType="end"/>
      </w:r>
    </w:p>
    <w:p w14:paraId="656ACDC9">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_Toc28881 </w:instrText>
      </w:r>
      <w:r>
        <w:rPr>
          <w:rFonts w:asciiTheme="minorEastAsia" w:hAnsiTheme="minorEastAsia" w:eastAsiaTheme="minorEastAsia"/>
          <w:szCs w:val="21"/>
        </w:rPr>
        <w:fldChar w:fldCharType="separate"/>
      </w:r>
      <w:r>
        <w:rPr>
          <w:rFonts w:hint="eastAsia" w:ascii="黑体" w:hAnsi="黑体"/>
          <w:szCs w:val="24"/>
        </w:rPr>
        <w:t>41.政府采购政策其他规定</w:t>
      </w:r>
      <w:r>
        <w:tab/>
      </w:r>
      <w:r>
        <w:fldChar w:fldCharType="begin"/>
      </w:r>
      <w:r>
        <w:instrText xml:space="preserve"> PAGEREF _Toc28881 \h </w:instrText>
      </w:r>
      <w:r>
        <w:fldChar w:fldCharType="separate"/>
      </w:r>
      <w:r>
        <w:t>21</w:t>
      </w:r>
      <w:r>
        <w:fldChar w:fldCharType="end"/>
      </w:r>
      <w:r>
        <w:rPr>
          <w:rFonts w:asciiTheme="minorEastAsia" w:hAnsiTheme="minorEastAsia" w:eastAsiaTheme="minorEastAsia"/>
          <w:szCs w:val="21"/>
        </w:rPr>
        <w:fldChar w:fldCharType="end"/>
      </w:r>
    </w:p>
    <w:p w14:paraId="33090D09">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_Toc9465 </w:instrText>
      </w:r>
      <w:r>
        <w:rPr>
          <w:rFonts w:asciiTheme="minorEastAsia" w:hAnsiTheme="minorEastAsia" w:eastAsiaTheme="minorEastAsia"/>
          <w:szCs w:val="21"/>
        </w:rPr>
        <w:fldChar w:fldCharType="separate"/>
      </w:r>
      <w:r>
        <w:rPr>
          <w:rFonts w:hint="eastAsia" w:ascii="黑体" w:hAnsi="黑体"/>
          <w:szCs w:val="24"/>
        </w:rPr>
        <w:t>42.供应商应提供的政府采购政策证明资料</w:t>
      </w:r>
      <w:r>
        <w:tab/>
      </w:r>
      <w:r>
        <w:fldChar w:fldCharType="begin"/>
      </w:r>
      <w:r>
        <w:instrText xml:space="preserve"> PAGEREF _Toc9465 \h </w:instrText>
      </w:r>
      <w:r>
        <w:fldChar w:fldCharType="separate"/>
      </w:r>
      <w:r>
        <w:t>21</w:t>
      </w:r>
      <w:r>
        <w:fldChar w:fldCharType="end"/>
      </w:r>
      <w:r>
        <w:rPr>
          <w:rFonts w:asciiTheme="minorEastAsia" w:hAnsiTheme="minorEastAsia" w:eastAsiaTheme="minorEastAsia"/>
          <w:szCs w:val="21"/>
        </w:rPr>
        <w:fldChar w:fldCharType="end"/>
      </w:r>
    </w:p>
    <w:p w14:paraId="192C28C3">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_Toc18378 </w:instrText>
      </w:r>
      <w:r>
        <w:rPr>
          <w:rFonts w:asciiTheme="minorEastAsia" w:hAnsiTheme="minorEastAsia" w:eastAsiaTheme="minorEastAsia"/>
          <w:szCs w:val="21"/>
        </w:rPr>
        <w:fldChar w:fldCharType="separate"/>
      </w:r>
      <w:r>
        <w:rPr>
          <w:rFonts w:hint="eastAsia" w:ascii="黑体" w:hAnsi="黑体"/>
          <w:szCs w:val="24"/>
        </w:rPr>
        <w:t>43.进口产品</w:t>
      </w:r>
      <w:r>
        <w:tab/>
      </w:r>
      <w:r>
        <w:fldChar w:fldCharType="begin"/>
      </w:r>
      <w:r>
        <w:instrText xml:space="preserve"> PAGEREF _Toc18378 \h </w:instrText>
      </w:r>
      <w:r>
        <w:fldChar w:fldCharType="separate"/>
      </w:r>
      <w:r>
        <w:t>22</w:t>
      </w:r>
      <w:r>
        <w:fldChar w:fldCharType="end"/>
      </w:r>
      <w:r>
        <w:rPr>
          <w:rFonts w:asciiTheme="minorEastAsia" w:hAnsiTheme="minorEastAsia" w:eastAsiaTheme="minorEastAsia"/>
          <w:szCs w:val="21"/>
        </w:rPr>
        <w:fldChar w:fldCharType="end"/>
      </w:r>
    </w:p>
    <w:p w14:paraId="5CE06F74">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_Toc21481 </w:instrText>
      </w:r>
      <w:r>
        <w:rPr>
          <w:rFonts w:asciiTheme="minorEastAsia" w:hAnsiTheme="minorEastAsia" w:eastAsiaTheme="minorEastAsia"/>
          <w:szCs w:val="21"/>
        </w:rPr>
        <w:fldChar w:fldCharType="separate"/>
      </w:r>
      <w:r>
        <w:rPr>
          <w:rFonts w:hint="eastAsia" w:ascii="黑体" w:hAnsi="黑体"/>
          <w:szCs w:val="24"/>
        </w:rPr>
        <w:t>44. 融资、担保</w:t>
      </w:r>
      <w:r>
        <w:tab/>
      </w:r>
      <w:r>
        <w:fldChar w:fldCharType="begin"/>
      </w:r>
      <w:r>
        <w:instrText xml:space="preserve"> PAGEREF _Toc21481 \h </w:instrText>
      </w:r>
      <w:r>
        <w:fldChar w:fldCharType="separate"/>
      </w:r>
      <w:r>
        <w:t>22</w:t>
      </w:r>
      <w:r>
        <w:fldChar w:fldCharType="end"/>
      </w:r>
      <w:r>
        <w:rPr>
          <w:rFonts w:asciiTheme="minorEastAsia" w:hAnsiTheme="minorEastAsia" w:eastAsiaTheme="minorEastAsia"/>
          <w:szCs w:val="21"/>
        </w:rPr>
        <w:fldChar w:fldCharType="end"/>
      </w:r>
    </w:p>
    <w:p w14:paraId="431EA0E9">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_Toc31366 </w:instrText>
      </w:r>
      <w:r>
        <w:rPr>
          <w:rFonts w:asciiTheme="minorEastAsia" w:hAnsiTheme="minorEastAsia" w:eastAsiaTheme="minorEastAsia"/>
          <w:szCs w:val="21"/>
        </w:rPr>
        <w:fldChar w:fldCharType="separate"/>
      </w:r>
      <w:r>
        <w:rPr>
          <w:rFonts w:hint="eastAsia" w:ascii="黑体" w:hAnsi="黑体" w:eastAsia="黑体"/>
          <w:szCs w:val="28"/>
        </w:rPr>
        <w:t>八、其他规定</w:t>
      </w:r>
      <w:r>
        <w:tab/>
      </w:r>
      <w:r>
        <w:fldChar w:fldCharType="begin"/>
      </w:r>
      <w:r>
        <w:instrText xml:space="preserve"> PAGEREF _Toc31366 \h </w:instrText>
      </w:r>
      <w:r>
        <w:fldChar w:fldCharType="separate"/>
      </w:r>
      <w:r>
        <w:t>22</w:t>
      </w:r>
      <w:r>
        <w:fldChar w:fldCharType="end"/>
      </w:r>
      <w:r>
        <w:rPr>
          <w:rFonts w:asciiTheme="minorEastAsia" w:hAnsiTheme="minorEastAsia" w:eastAsiaTheme="minorEastAsia"/>
          <w:szCs w:val="21"/>
        </w:rPr>
        <w:fldChar w:fldCharType="end"/>
      </w:r>
    </w:p>
    <w:p w14:paraId="7B44BFA7">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_Toc27573 </w:instrText>
      </w:r>
      <w:r>
        <w:rPr>
          <w:rFonts w:asciiTheme="minorEastAsia" w:hAnsiTheme="minorEastAsia" w:eastAsiaTheme="minorEastAsia"/>
          <w:szCs w:val="21"/>
        </w:rPr>
        <w:fldChar w:fldCharType="separate"/>
      </w:r>
      <w:r>
        <w:rPr>
          <w:rFonts w:hint="eastAsia" w:ascii="宋体" w:hAnsi="宋体" w:eastAsia="宋体"/>
          <w:szCs w:val="24"/>
        </w:rPr>
        <w:t>45.代理服务费</w:t>
      </w:r>
      <w:r>
        <w:tab/>
      </w:r>
      <w:r>
        <w:fldChar w:fldCharType="begin"/>
      </w:r>
      <w:r>
        <w:instrText xml:space="preserve"> PAGEREF _Toc27573 \h </w:instrText>
      </w:r>
      <w:r>
        <w:fldChar w:fldCharType="separate"/>
      </w:r>
      <w:r>
        <w:t>22</w:t>
      </w:r>
      <w:r>
        <w:fldChar w:fldCharType="end"/>
      </w:r>
      <w:r>
        <w:rPr>
          <w:rFonts w:asciiTheme="minorEastAsia" w:hAnsiTheme="minorEastAsia" w:eastAsiaTheme="minorEastAsia"/>
          <w:szCs w:val="21"/>
        </w:rPr>
        <w:fldChar w:fldCharType="end"/>
      </w:r>
    </w:p>
    <w:p w14:paraId="6E456DCB">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_Toc22343 </w:instrText>
      </w:r>
      <w:r>
        <w:rPr>
          <w:rFonts w:asciiTheme="minorEastAsia" w:hAnsiTheme="minorEastAsia" w:eastAsiaTheme="minorEastAsia"/>
          <w:szCs w:val="21"/>
        </w:rPr>
        <w:fldChar w:fldCharType="separate"/>
      </w:r>
      <w:r>
        <w:rPr>
          <w:rFonts w:hint="eastAsia" w:ascii="黑体" w:hAnsi="黑体"/>
          <w:szCs w:val="24"/>
        </w:rPr>
        <w:t>45.其他规定</w:t>
      </w:r>
      <w:r>
        <w:tab/>
      </w:r>
      <w:r>
        <w:fldChar w:fldCharType="begin"/>
      </w:r>
      <w:r>
        <w:instrText xml:space="preserve"> PAGEREF _Toc22343 \h </w:instrText>
      </w:r>
      <w:r>
        <w:fldChar w:fldCharType="separate"/>
      </w:r>
      <w:r>
        <w:t>22</w:t>
      </w:r>
      <w:r>
        <w:fldChar w:fldCharType="end"/>
      </w:r>
      <w:r>
        <w:rPr>
          <w:rFonts w:asciiTheme="minorEastAsia" w:hAnsiTheme="minorEastAsia" w:eastAsiaTheme="minorEastAsia"/>
          <w:szCs w:val="21"/>
        </w:rPr>
        <w:fldChar w:fldCharType="end"/>
      </w:r>
    </w:p>
    <w:p w14:paraId="42C47FF2">
      <w:pPr>
        <w:pStyle w:val="29"/>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_Toc19619 </w:instrText>
      </w:r>
      <w:r>
        <w:rPr>
          <w:rFonts w:asciiTheme="minorEastAsia" w:hAnsiTheme="minorEastAsia" w:eastAsiaTheme="minorEastAsia"/>
          <w:szCs w:val="21"/>
        </w:rPr>
        <w:fldChar w:fldCharType="separate"/>
      </w:r>
      <w:r>
        <w:rPr>
          <w:rFonts w:hint="eastAsia" w:ascii="黑体" w:hAnsi="黑体" w:eastAsia="黑体"/>
          <w:szCs w:val="32"/>
        </w:rPr>
        <w:t>第三章 资格审查及评审方法及标准</w:t>
      </w:r>
      <w:r>
        <w:tab/>
      </w:r>
      <w:r>
        <w:fldChar w:fldCharType="begin"/>
      </w:r>
      <w:r>
        <w:instrText xml:space="preserve"> PAGEREF _Toc19619 \h </w:instrText>
      </w:r>
      <w:r>
        <w:fldChar w:fldCharType="separate"/>
      </w:r>
      <w:r>
        <w:t>23</w:t>
      </w:r>
      <w:r>
        <w:fldChar w:fldCharType="end"/>
      </w:r>
      <w:r>
        <w:rPr>
          <w:rFonts w:asciiTheme="minorEastAsia" w:hAnsiTheme="minorEastAsia" w:eastAsiaTheme="minorEastAsia"/>
          <w:szCs w:val="21"/>
        </w:rPr>
        <w:fldChar w:fldCharType="end"/>
      </w:r>
    </w:p>
    <w:p w14:paraId="19AF941C">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_Toc9219 </w:instrText>
      </w:r>
      <w:r>
        <w:rPr>
          <w:rFonts w:asciiTheme="minorEastAsia" w:hAnsiTheme="minorEastAsia" w:eastAsiaTheme="minorEastAsia"/>
          <w:szCs w:val="21"/>
        </w:rPr>
        <w:fldChar w:fldCharType="separate"/>
      </w:r>
      <w:r>
        <w:rPr>
          <w:rFonts w:hint="eastAsia" w:ascii="黑体" w:hAnsi="黑体" w:eastAsia="黑体"/>
          <w:szCs w:val="28"/>
        </w:rPr>
        <w:t>第一节资格审查</w:t>
      </w:r>
      <w:r>
        <w:tab/>
      </w:r>
      <w:r>
        <w:fldChar w:fldCharType="begin"/>
      </w:r>
      <w:r>
        <w:instrText xml:space="preserve"> PAGEREF _Toc9219 \h </w:instrText>
      </w:r>
      <w:r>
        <w:fldChar w:fldCharType="separate"/>
      </w:r>
      <w:r>
        <w:t>23</w:t>
      </w:r>
      <w:r>
        <w:fldChar w:fldCharType="end"/>
      </w:r>
      <w:r>
        <w:rPr>
          <w:rFonts w:asciiTheme="minorEastAsia" w:hAnsiTheme="minorEastAsia" w:eastAsiaTheme="minorEastAsia"/>
          <w:szCs w:val="21"/>
        </w:rPr>
        <w:fldChar w:fldCharType="end"/>
      </w:r>
    </w:p>
    <w:p w14:paraId="5A4DADC0">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_Toc6265 </w:instrText>
      </w:r>
      <w:r>
        <w:rPr>
          <w:rFonts w:asciiTheme="minorEastAsia" w:hAnsiTheme="minorEastAsia" w:eastAsiaTheme="minorEastAsia"/>
          <w:szCs w:val="21"/>
        </w:rPr>
        <w:fldChar w:fldCharType="separate"/>
      </w:r>
      <w:r>
        <w:rPr>
          <w:rFonts w:hint="eastAsia" w:ascii="黑体" w:hAnsi="黑体"/>
          <w:szCs w:val="24"/>
        </w:rPr>
        <w:t>1.资格审查主体</w:t>
      </w:r>
      <w:r>
        <w:tab/>
      </w:r>
      <w:r>
        <w:fldChar w:fldCharType="begin"/>
      </w:r>
      <w:r>
        <w:instrText xml:space="preserve"> PAGEREF _Toc6265 \h </w:instrText>
      </w:r>
      <w:r>
        <w:fldChar w:fldCharType="separate"/>
      </w:r>
      <w:r>
        <w:t>23</w:t>
      </w:r>
      <w:r>
        <w:fldChar w:fldCharType="end"/>
      </w:r>
      <w:r>
        <w:rPr>
          <w:rFonts w:asciiTheme="minorEastAsia" w:hAnsiTheme="minorEastAsia" w:eastAsiaTheme="minorEastAsia"/>
          <w:szCs w:val="21"/>
        </w:rPr>
        <w:fldChar w:fldCharType="end"/>
      </w:r>
    </w:p>
    <w:p w14:paraId="5FD43729">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_Toc10373 </w:instrText>
      </w:r>
      <w:r>
        <w:rPr>
          <w:rFonts w:asciiTheme="minorEastAsia" w:hAnsiTheme="minorEastAsia" w:eastAsiaTheme="minorEastAsia"/>
          <w:szCs w:val="21"/>
        </w:rPr>
        <w:fldChar w:fldCharType="separate"/>
      </w:r>
      <w:r>
        <w:rPr>
          <w:rFonts w:hint="eastAsia" w:ascii="黑体" w:hAnsi="黑体"/>
          <w:szCs w:val="24"/>
        </w:rPr>
        <w:t>2.供应商资格审查（</w:t>
      </w:r>
      <w:r>
        <w:rPr>
          <w:rFonts w:hint="eastAsia" w:ascii="黑体" w:hAnsi="黑体"/>
          <w:bCs w:val="0"/>
          <w:szCs w:val="24"/>
        </w:rPr>
        <w:t>未进行资格预审的</w:t>
      </w:r>
      <w:r>
        <w:rPr>
          <w:rFonts w:hint="eastAsia" w:ascii="黑体" w:hAnsi="黑体"/>
          <w:szCs w:val="24"/>
        </w:rPr>
        <w:t>）</w:t>
      </w:r>
      <w:r>
        <w:tab/>
      </w:r>
      <w:r>
        <w:fldChar w:fldCharType="begin"/>
      </w:r>
      <w:r>
        <w:instrText xml:space="preserve"> PAGEREF _Toc10373 \h </w:instrText>
      </w:r>
      <w:r>
        <w:fldChar w:fldCharType="separate"/>
      </w:r>
      <w:r>
        <w:t>23</w:t>
      </w:r>
      <w:r>
        <w:fldChar w:fldCharType="end"/>
      </w:r>
      <w:r>
        <w:rPr>
          <w:rFonts w:asciiTheme="minorEastAsia" w:hAnsiTheme="minorEastAsia" w:eastAsiaTheme="minorEastAsia"/>
          <w:szCs w:val="21"/>
        </w:rPr>
        <w:fldChar w:fldCharType="end"/>
      </w:r>
    </w:p>
    <w:p w14:paraId="420215B1">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_Toc22659 </w:instrText>
      </w:r>
      <w:r>
        <w:rPr>
          <w:rFonts w:asciiTheme="minorEastAsia" w:hAnsiTheme="minorEastAsia" w:eastAsiaTheme="minorEastAsia"/>
          <w:szCs w:val="21"/>
        </w:rPr>
        <w:fldChar w:fldCharType="separate"/>
      </w:r>
      <w:r>
        <w:rPr>
          <w:rFonts w:hint="eastAsia" w:ascii="黑体" w:hAnsi="黑体"/>
          <w:szCs w:val="24"/>
        </w:rPr>
        <w:t>3.资格审查结果</w:t>
      </w:r>
      <w:r>
        <w:tab/>
      </w:r>
      <w:r>
        <w:fldChar w:fldCharType="begin"/>
      </w:r>
      <w:r>
        <w:instrText xml:space="preserve"> PAGEREF _Toc22659 \h </w:instrText>
      </w:r>
      <w:r>
        <w:fldChar w:fldCharType="separate"/>
      </w:r>
      <w:r>
        <w:t>23</w:t>
      </w:r>
      <w:r>
        <w:fldChar w:fldCharType="end"/>
      </w:r>
      <w:r>
        <w:rPr>
          <w:rFonts w:asciiTheme="minorEastAsia" w:hAnsiTheme="minorEastAsia" w:eastAsiaTheme="minorEastAsia"/>
          <w:szCs w:val="21"/>
        </w:rPr>
        <w:fldChar w:fldCharType="end"/>
      </w:r>
    </w:p>
    <w:p w14:paraId="7BABA40E">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_Toc28371 </w:instrText>
      </w:r>
      <w:r>
        <w:rPr>
          <w:rFonts w:asciiTheme="minorEastAsia" w:hAnsiTheme="minorEastAsia" w:eastAsiaTheme="minorEastAsia"/>
          <w:szCs w:val="21"/>
        </w:rPr>
        <w:fldChar w:fldCharType="separate"/>
      </w:r>
      <w:r>
        <w:rPr>
          <w:rFonts w:hint="eastAsia" w:ascii="黑体" w:hAnsi="黑体" w:eastAsia="黑体"/>
          <w:szCs w:val="28"/>
        </w:rPr>
        <w:t>第二节评审方法及标准</w:t>
      </w:r>
      <w:r>
        <w:tab/>
      </w:r>
      <w:r>
        <w:fldChar w:fldCharType="begin"/>
      </w:r>
      <w:r>
        <w:instrText xml:space="preserve"> PAGEREF _Toc28371 \h </w:instrText>
      </w:r>
      <w:r>
        <w:fldChar w:fldCharType="separate"/>
      </w:r>
      <w:r>
        <w:t>23</w:t>
      </w:r>
      <w:r>
        <w:fldChar w:fldCharType="end"/>
      </w:r>
      <w:r>
        <w:rPr>
          <w:rFonts w:asciiTheme="minorEastAsia" w:hAnsiTheme="minorEastAsia" w:eastAsiaTheme="minorEastAsia"/>
          <w:szCs w:val="21"/>
        </w:rPr>
        <w:fldChar w:fldCharType="end"/>
      </w:r>
    </w:p>
    <w:p w14:paraId="5D87CD4E">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_Toc9462 </w:instrText>
      </w:r>
      <w:r>
        <w:rPr>
          <w:rFonts w:asciiTheme="minorEastAsia" w:hAnsiTheme="minorEastAsia" w:eastAsiaTheme="minorEastAsia"/>
          <w:szCs w:val="21"/>
        </w:rPr>
        <w:fldChar w:fldCharType="separate"/>
      </w:r>
      <w:r>
        <w:rPr>
          <w:rFonts w:hint="eastAsia" w:ascii="黑体" w:hAnsi="黑体"/>
          <w:szCs w:val="24"/>
        </w:rPr>
        <w:t>4.评审方法</w:t>
      </w:r>
      <w:r>
        <w:tab/>
      </w:r>
      <w:r>
        <w:fldChar w:fldCharType="begin"/>
      </w:r>
      <w:r>
        <w:instrText xml:space="preserve"> PAGEREF _Toc9462 \h </w:instrText>
      </w:r>
      <w:r>
        <w:fldChar w:fldCharType="separate"/>
      </w:r>
      <w:r>
        <w:t>23</w:t>
      </w:r>
      <w:r>
        <w:fldChar w:fldCharType="end"/>
      </w:r>
      <w:r>
        <w:rPr>
          <w:rFonts w:asciiTheme="minorEastAsia" w:hAnsiTheme="minorEastAsia" w:eastAsiaTheme="minorEastAsia"/>
          <w:szCs w:val="21"/>
        </w:rPr>
        <w:fldChar w:fldCharType="end"/>
      </w:r>
    </w:p>
    <w:p w14:paraId="194D22E8">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_Toc5002 </w:instrText>
      </w:r>
      <w:r>
        <w:rPr>
          <w:rFonts w:asciiTheme="minorEastAsia" w:hAnsiTheme="minorEastAsia" w:eastAsiaTheme="minorEastAsia"/>
          <w:szCs w:val="21"/>
        </w:rPr>
        <w:fldChar w:fldCharType="separate"/>
      </w:r>
      <w:r>
        <w:rPr>
          <w:rFonts w:hint="eastAsia" w:ascii="黑体" w:hAnsi="黑体"/>
          <w:szCs w:val="24"/>
        </w:rPr>
        <w:t>5.符合性评审</w:t>
      </w:r>
      <w:r>
        <w:tab/>
      </w:r>
      <w:r>
        <w:fldChar w:fldCharType="begin"/>
      </w:r>
      <w:r>
        <w:instrText xml:space="preserve"> PAGEREF _Toc5002 \h </w:instrText>
      </w:r>
      <w:r>
        <w:fldChar w:fldCharType="separate"/>
      </w:r>
      <w:r>
        <w:t>23</w:t>
      </w:r>
      <w:r>
        <w:fldChar w:fldCharType="end"/>
      </w:r>
      <w:r>
        <w:rPr>
          <w:rFonts w:asciiTheme="minorEastAsia" w:hAnsiTheme="minorEastAsia" w:eastAsiaTheme="minorEastAsia"/>
          <w:szCs w:val="21"/>
        </w:rPr>
        <w:fldChar w:fldCharType="end"/>
      </w:r>
    </w:p>
    <w:p w14:paraId="7E7AB7C3">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_Toc24648 </w:instrText>
      </w:r>
      <w:r>
        <w:rPr>
          <w:rFonts w:asciiTheme="minorEastAsia" w:hAnsiTheme="minorEastAsia" w:eastAsiaTheme="minorEastAsia"/>
          <w:szCs w:val="21"/>
        </w:rPr>
        <w:fldChar w:fldCharType="separate"/>
      </w:r>
      <w:r>
        <w:rPr>
          <w:rFonts w:hint="eastAsia" w:ascii="黑体" w:hAnsi="黑体"/>
          <w:szCs w:val="24"/>
        </w:rPr>
        <w:t>6.比较与评价</w:t>
      </w:r>
      <w:r>
        <w:tab/>
      </w:r>
      <w:r>
        <w:fldChar w:fldCharType="begin"/>
      </w:r>
      <w:r>
        <w:instrText xml:space="preserve"> PAGEREF _Toc24648 \h </w:instrText>
      </w:r>
      <w:r>
        <w:fldChar w:fldCharType="separate"/>
      </w:r>
      <w:r>
        <w:t>24</w:t>
      </w:r>
      <w:r>
        <w:fldChar w:fldCharType="end"/>
      </w:r>
      <w:r>
        <w:rPr>
          <w:rFonts w:asciiTheme="minorEastAsia" w:hAnsiTheme="minorEastAsia" w:eastAsiaTheme="minorEastAsia"/>
          <w:szCs w:val="21"/>
        </w:rPr>
        <w:fldChar w:fldCharType="end"/>
      </w:r>
    </w:p>
    <w:p w14:paraId="0275143A">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_Toc3660 </w:instrText>
      </w:r>
      <w:r>
        <w:rPr>
          <w:rFonts w:asciiTheme="minorEastAsia" w:hAnsiTheme="minorEastAsia" w:eastAsiaTheme="minorEastAsia"/>
          <w:szCs w:val="21"/>
        </w:rPr>
        <w:fldChar w:fldCharType="separate"/>
      </w:r>
      <w:r>
        <w:rPr>
          <w:rFonts w:hint="eastAsia" w:ascii="黑体" w:hAnsi="黑体"/>
          <w:szCs w:val="24"/>
        </w:rPr>
        <w:t>7.磋商报价评价</w:t>
      </w:r>
      <w:r>
        <w:tab/>
      </w:r>
      <w:r>
        <w:fldChar w:fldCharType="begin"/>
      </w:r>
      <w:r>
        <w:instrText xml:space="preserve"> PAGEREF _Toc3660 \h </w:instrText>
      </w:r>
      <w:r>
        <w:fldChar w:fldCharType="separate"/>
      </w:r>
      <w:r>
        <w:t>24</w:t>
      </w:r>
      <w:r>
        <w:fldChar w:fldCharType="end"/>
      </w:r>
      <w:r>
        <w:rPr>
          <w:rFonts w:asciiTheme="minorEastAsia" w:hAnsiTheme="minorEastAsia" w:eastAsiaTheme="minorEastAsia"/>
          <w:szCs w:val="21"/>
        </w:rPr>
        <w:fldChar w:fldCharType="end"/>
      </w:r>
    </w:p>
    <w:p w14:paraId="0E87113C">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_Toc28280 </w:instrText>
      </w:r>
      <w:r>
        <w:rPr>
          <w:rFonts w:asciiTheme="minorEastAsia" w:hAnsiTheme="minorEastAsia" w:eastAsiaTheme="minorEastAsia"/>
          <w:szCs w:val="21"/>
        </w:rPr>
        <w:fldChar w:fldCharType="separate"/>
      </w:r>
      <w:r>
        <w:rPr>
          <w:rFonts w:hint="eastAsia" w:ascii="黑体" w:hAnsi="黑体"/>
          <w:szCs w:val="24"/>
        </w:rPr>
        <w:t>8.技术、商务评价</w:t>
      </w:r>
      <w:r>
        <w:tab/>
      </w:r>
      <w:r>
        <w:fldChar w:fldCharType="begin"/>
      </w:r>
      <w:r>
        <w:instrText xml:space="preserve"> PAGEREF _Toc28280 \h </w:instrText>
      </w:r>
      <w:r>
        <w:fldChar w:fldCharType="separate"/>
      </w:r>
      <w:r>
        <w:t>24</w:t>
      </w:r>
      <w:r>
        <w:fldChar w:fldCharType="end"/>
      </w:r>
      <w:r>
        <w:rPr>
          <w:rFonts w:asciiTheme="minorEastAsia" w:hAnsiTheme="minorEastAsia" w:eastAsiaTheme="minorEastAsia"/>
          <w:szCs w:val="21"/>
        </w:rPr>
        <w:fldChar w:fldCharType="end"/>
      </w:r>
    </w:p>
    <w:p w14:paraId="239B6FF4">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_Toc23160 </w:instrText>
      </w:r>
      <w:r>
        <w:rPr>
          <w:rFonts w:asciiTheme="minorEastAsia" w:hAnsiTheme="minorEastAsia" w:eastAsiaTheme="minorEastAsia"/>
          <w:szCs w:val="21"/>
        </w:rPr>
        <w:fldChar w:fldCharType="separate"/>
      </w:r>
      <w:r>
        <w:rPr>
          <w:rFonts w:hint="eastAsia" w:ascii="黑体" w:hAnsi="黑体"/>
          <w:szCs w:val="24"/>
        </w:rPr>
        <w:t>9.评价总得分</w:t>
      </w:r>
      <w:r>
        <w:tab/>
      </w:r>
      <w:r>
        <w:fldChar w:fldCharType="begin"/>
      </w:r>
      <w:r>
        <w:instrText xml:space="preserve"> PAGEREF _Toc23160 \h </w:instrText>
      </w:r>
      <w:r>
        <w:fldChar w:fldCharType="separate"/>
      </w:r>
      <w:r>
        <w:t>24</w:t>
      </w:r>
      <w:r>
        <w:fldChar w:fldCharType="end"/>
      </w:r>
      <w:r>
        <w:rPr>
          <w:rFonts w:asciiTheme="minorEastAsia" w:hAnsiTheme="minorEastAsia" w:eastAsiaTheme="minorEastAsia"/>
          <w:szCs w:val="21"/>
        </w:rPr>
        <w:fldChar w:fldCharType="end"/>
      </w:r>
    </w:p>
    <w:p w14:paraId="01145D4D">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_Toc20314 </w:instrText>
      </w:r>
      <w:r>
        <w:rPr>
          <w:rFonts w:asciiTheme="minorEastAsia" w:hAnsiTheme="minorEastAsia" w:eastAsiaTheme="minorEastAsia"/>
          <w:szCs w:val="21"/>
        </w:rPr>
        <w:fldChar w:fldCharType="separate"/>
      </w:r>
      <w:r>
        <w:rPr>
          <w:rFonts w:hint="eastAsia" w:ascii="黑体" w:hAnsi="黑体"/>
          <w:szCs w:val="24"/>
        </w:rPr>
        <w:t>10.推荐成交候选供应商</w:t>
      </w:r>
      <w:r>
        <w:tab/>
      </w:r>
      <w:r>
        <w:fldChar w:fldCharType="begin"/>
      </w:r>
      <w:r>
        <w:instrText xml:space="preserve"> PAGEREF _Toc20314 \h </w:instrText>
      </w:r>
      <w:r>
        <w:fldChar w:fldCharType="separate"/>
      </w:r>
      <w:r>
        <w:t>24</w:t>
      </w:r>
      <w:r>
        <w:fldChar w:fldCharType="end"/>
      </w:r>
      <w:r>
        <w:rPr>
          <w:rFonts w:asciiTheme="minorEastAsia" w:hAnsiTheme="minorEastAsia" w:eastAsiaTheme="minorEastAsia"/>
          <w:szCs w:val="21"/>
        </w:rPr>
        <w:fldChar w:fldCharType="end"/>
      </w:r>
    </w:p>
    <w:p w14:paraId="7894F6BB">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_Toc27330 </w:instrText>
      </w:r>
      <w:r>
        <w:rPr>
          <w:rFonts w:asciiTheme="minorEastAsia" w:hAnsiTheme="minorEastAsia" w:eastAsiaTheme="minorEastAsia"/>
          <w:szCs w:val="21"/>
        </w:rPr>
        <w:fldChar w:fldCharType="separate"/>
      </w:r>
      <w:r>
        <w:rPr>
          <w:rFonts w:hint="eastAsia" w:ascii="黑体" w:hAnsi="黑体"/>
          <w:szCs w:val="24"/>
        </w:rPr>
        <w:t>11.编写评标报告</w:t>
      </w:r>
      <w:r>
        <w:tab/>
      </w:r>
      <w:r>
        <w:fldChar w:fldCharType="begin"/>
      </w:r>
      <w:r>
        <w:instrText xml:space="preserve"> PAGEREF _Toc27330 \h </w:instrText>
      </w:r>
      <w:r>
        <w:fldChar w:fldCharType="separate"/>
      </w:r>
      <w:r>
        <w:t>25</w:t>
      </w:r>
      <w:r>
        <w:fldChar w:fldCharType="end"/>
      </w:r>
      <w:r>
        <w:rPr>
          <w:rFonts w:asciiTheme="minorEastAsia" w:hAnsiTheme="minorEastAsia" w:eastAsiaTheme="minorEastAsia"/>
          <w:szCs w:val="21"/>
        </w:rPr>
        <w:fldChar w:fldCharType="end"/>
      </w:r>
    </w:p>
    <w:p w14:paraId="52A09952">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_Toc31830 </w:instrText>
      </w:r>
      <w:r>
        <w:rPr>
          <w:rFonts w:asciiTheme="minorEastAsia" w:hAnsiTheme="minorEastAsia" w:eastAsiaTheme="minorEastAsia"/>
          <w:szCs w:val="21"/>
        </w:rPr>
        <w:fldChar w:fldCharType="separate"/>
      </w:r>
      <w:r>
        <w:rPr>
          <w:rFonts w:hint="eastAsia" w:ascii="黑体" w:hAnsi="黑体"/>
          <w:szCs w:val="24"/>
        </w:rPr>
        <w:t>12.停止评审</w:t>
      </w:r>
      <w:r>
        <w:tab/>
      </w:r>
      <w:r>
        <w:fldChar w:fldCharType="begin"/>
      </w:r>
      <w:r>
        <w:instrText xml:space="preserve"> PAGEREF _Toc31830 \h </w:instrText>
      </w:r>
      <w:r>
        <w:fldChar w:fldCharType="separate"/>
      </w:r>
      <w:r>
        <w:t>25</w:t>
      </w:r>
      <w:r>
        <w:fldChar w:fldCharType="end"/>
      </w:r>
      <w:r>
        <w:rPr>
          <w:rFonts w:asciiTheme="minorEastAsia" w:hAnsiTheme="minorEastAsia" w:eastAsiaTheme="minorEastAsia"/>
          <w:szCs w:val="21"/>
        </w:rPr>
        <w:fldChar w:fldCharType="end"/>
      </w:r>
    </w:p>
    <w:p w14:paraId="1BB1E261">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_Toc26210 </w:instrText>
      </w:r>
      <w:r>
        <w:rPr>
          <w:rFonts w:asciiTheme="minorEastAsia" w:hAnsiTheme="minorEastAsia" w:eastAsiaTheme="minorEastAsia"/>
          <w:szCs w:val="21"/>
        </w:rPr>
        <w:fldChar w:fldCharType="separate"/>
      </w:r>
      <w:r>
        <w:rPr>
          <w:rFonts w:hint="eastAsia" w:ascii="黑体" w:hAnsi="黑体"/>
          <w:szCs w:val="24"/>
        </w:rPr>
        <w:t>13.磋商终止</w:t>
      </w:r>
      <w:r>
        <w:tab/>
      </w:r>
      <w:r>
        <w:fldChar w:fldCharType="begin"/>
      </w:r>
      <w:r>
        <w:instrText xml:space="preserve"> PAGEREF _Toc26210 \h </w:instrText>
      </w:r>
      <w:r>
        <w:fldChar w:fldCharType="separate"/>
      </w:r>
      <w:r>
        <w:t>25</w:t>
      </w:r>
      <w:r>
        <w:fldChar w:fldCharType="end"/>
      </w:r>
      <w:r>
        <w:rPr>
          <w:rFonts w:asciiTheme="minorEastAsia" w:hAnsiTheme="minorEastAsia" w:eastAsiaTheme="minorEastAsia"/>
          <w:szCs w:val="21"/>
        </w:rPr>
        <w:fldChar w:fldCharType="end"/>
      </w:r>
    </w:p>
    <w:p w14:paraId="72DD3408">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_Toc11602 </w:instrText>
      </w:r>
      <w:r>
        <w:rPr>
          <w:rFonts w:asciiTheme="minorEastAsia" w:hAnsiTheme="minorEastAsia" w:eastAsiaTheme="minorEastAsia"/>
          <w:szCs w:val="21"/>
        </w:rPr>
        <w:fldChar w:fldCharType="separate"/>
      </w:r>
      <w:r>
        <w:rPr>
          <w:rFonts w:hint="eastAsia" w:ascii="黑体" w:hAnsi="黑体"/>
          <w:szCs w:val="24"/>
        </w:rPr>
        <w:t>14.重新评审</w:t>
      </w:r>
      <w:r>
        <w:tab/>
      </w:r>
      <w:r>
        <w:fldChar w:fldCharType="begin"/>
      </w:r>
      <w:r>
        <w:instrText xml:space="preserve"> PAGEREF _Toc11602 \h </w:instrText>
      </w:r>
      <w:r>
        <w:fldChar w:fldCharType="separate"/>
      </w:r>
      <w:r>
        <w:t>25</w:t>
      </w:r>
      <w:r>
        <w:fldChar w:fldCharType="end"/>
      </w:r>
      <w:r>
        <w:rPr>
          <w:rFonts w:asciiTheme="minorEastAsia" w:hAnsiTheme="minorEastAsia" w:eastAsiaTheme="minorEastAsia"/>
          <w:szCs w:val="21"/>
        </w:rPr>
        <w:fldChar w:fldCharType="end"/>
      </w:r>
    </w:p>
    <w:p w14:paraId="01C95548">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_Toc25850 </w:instrText>
      </w:r>
      <w:r>
        <w:rPr>
          <w:rFonts w:asciiTheme="minorEastAsia" w:hAnsiTheme="minorEastAsia" w:eastAsiaTheme="minorEastAsia"/>
          <w:szCs w:val="21"/>
        </w:rPr>
        <w:fldChar w:fldCharType="separate"/>
      </w:r>
      <w:r>
        <w:rPr>
          <w:rFonts w:hint="eastAsia"/>
        </w:rPr>
        <w:t>附表1 资格审查表</w:t>
      </w:r>
      <w:r>
        <w:tab/>
      </w:r>
      <w:r>
        <w:fldChar w:fldCharType="begin"/>
      </w:r>
      <w:r>
        <w:instrText xml:space="preserve"> PAGEREF _Toc25850 \h </w:instrText>
      </w:r>
      <w:r>
        <w:fldChar w:fldCharType="separate"/>
      </w:r>
      <w:r>
        <w:t>26</w:t>
      </w:r>
      <w:r>
        <w:fldChar w:fldCharType="end"/>
      </w:r>
      <w:r>
        <w:rPr>
          <w:rFonts w:asciiTheme="minorEastAsia" w:hAnsiTheme="minorEastAsia" w:eastAsiaTheme="minorEastAsia"/>
          <w:szCs w:val="21"/>
        </w:rPr>
        <w:fldChar w:fldCharType="end"/>
      </w:r>
    </w:p>
    <w:p w14:paraId="690FF7B8">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_Toc1421 </w:instrText>
      </w:r>
      <w:r>
        <w:rPr>
          <w:rFonts w:asciiTheme="minorEastAsia" w:hAnsiTheme="minorEastAsia" w:eastAsiaTheme="minorEastAsia"/>
          <w:szCs w:val="21"/>
        </w:rPr>
        <w:fldChar w:fldCharType="separate"/>
      </w:r>
      <w:r>
        <w:rPr>
          <w:rFonts w:hint="eastAsia"/>
        </w:rPr>
        <w:t>附表2符合性审查表</w:t>
      </w:r>
      <w:r>
        <w:tab/>
      </w:r>
      <w:r>
        <w:fldChar w:fldCharType="begin"/>
      </w:r>
      <w:r>
        <w:instrText xml:space="preserve"> PAGEREF _Toc1421 \h </w:instrText>
      </w:r>
      <w:r>
        <w:fldChar w:fldCharType="separate"/>
      </w:r>
      <w:r>
        <w:t>27</w:t>
      </w:r>
      <w:r>
        <w:fldChar w:fldCharType="end"/>
      </w:r>
      <w:r>
        <w:rPr>
          <w:rFonts w:asciiTheme="minorEastAsia" w:hAnsiTheme="minorEastAsia" w:eastAsiaTheme="minorEastAsia"/>
          <w:szCs w:val="21"/>
        </w:rPr>
        <w:fldChar w:fldCharType="end"/>
      </w:r>
    </w:p>
    <w:p w14:paraId="33A9721D">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_Toc18014 </w:instrText>
      </w:r>
      <w:r>
        <w:rPr>
          <w:rFonts w:asciiTheme="minorEastAsia" w:hAnsiTheme="minorEastAsia" w:eastAsiaTheme="minorEastAsia"/>
          <w:szCs w:val="21"/>
        </w:rPr>
        <w:fldChar w:fldCharType="separate"/>
      </w:r>
      <w:r>
        <w:rPr>
          <w:rFonts w:hint="eastAsia"/>
        </w:rPr>
        <w:t>附表3评审方法及标准表</w:t>
      </w:r>
      <w:r>
        <w:tab/>
      </w:r>
      <w:r>
        <w:fldChar w:fldCharType="begin"/>
      </w:r>
      <w:r>
        <w:instrText xml:space="preserve"> PAGEREF _Toc18014 \h </w:instrText>
      </w:r>
      <w:r>
        <w:fldChar w:fldCharType="separate"/>
      </w:r>
      <w:r>
        <w:t>28</w:t>
      </w:r>
      <w:r>
        <w:fldChar w:fldCharType="end"/>
      </w:r>
      <w:r>
        <w:rPr>
          <w:rFonts w:asciiTheme="minorEastAsia" w:hAnsiTheme="minorEastAsia" w:eastAsiaTheme="minorEastAsia"/>
          <w:szCs w:val="21"/>
        </w:rPr>
        <w:fldChar w:fldCharType="end"/>
      </w:r>
    </w:p>
    <w:p w14:paraId="1EC2712B">
      <w:pPr>
        <w:pStyle w:val="29"/>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_Toc28859 </w:instrText>
      </w:r>
      <w:r>
        <w:rPr>
          <w:rFonts w:asciiTheme="minorEastAsia" w:hAnsiTheme="minorEastAsia" w:eastAsiaTheme="minorEastAsia"/>
          <w:szCs w:val="21"/>
        </w:rPr>
        <w:fldChar w:fldCharType="separate"/>
      </w:r>
      <w:r>
        <w:rPr>
          <w:rFonts w:hint="eastAsia" w:ascii="黑体" w:hAnsi="黑体" w:eastAsia="黑体"/>
          <w:szCs w:val="32"/>
        </w:rPr>
        <w:t>第四章 采购需求</w:t>
      </w:r>
      <w:r>
        <w:tab/>
      </w:r>
      <w:r>
        <w:fldChar w:fldCharType="begin"/>
      </w:r>
      <w:r>
        <w:instrText xml:space="preserve"> PAGEREF _Toc28859 \h </w:instrText>
      </w:r>
      <w:r>
        <w:fldChar w:fldCharType="separate"/>
      </w:r>
      <w:r>
        <w:t>30</w:t>
      </w:r>
      <w:r>
        <w:fldChar w:fldCharType="end"/>
      </w:r>
      <w:r>
        <w:rPr>
          <w:rFonts w:asciiTheme="minorEastAsia" w:hAnsiTheme="minorEastAsia" w:eastAsiaTheme="minorEastAsia"/>
          <w:szCs w:val="21"/>
        </w:rPr>
        <w:fldChar w:fldCharType="end"/>
      </w:r>
    </w:p>
    <w:p w14:paraId="6ABC3E41">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_Toc28129 </w:instrText>
      </w:r>
      <w:r>
        <w:rPr>
          <w:rFonts w:asciiTheme="minorEastAsia" w:hAnsiTheme="minorEastAsia" w:eastAsiaTheme="minorEastAsia"/>
          <w:szCs w:val="21"/>
        </w:rPr>
        <w:fldChar w:fldCharType="separate"/>
      </w:r>
      <w:r>
        <w:rPr>
          <w:rFonts w:hint="eastAsia" w:ascii="黑体" w:hAnsi="黑体" w:eastAsia="黑体"/>
          <w:szCs w:val="28"/>
        </w:rPr>
        <w:t>第一节采购清单一览表</w:t>
      </w:r>
      <w:r>
        <w:tab/>
      </w:r>
      <w:r>
        <w:fldChar w:fldCharType="begin"/>
      </w:r>
      <w:r>
        <w:instrText xml:space="preserve"> PAGEREF _Toc28129 \h </w:instrText>
      </w:r>
      <w:r>
        <w:fldChar w:fldCharType="separate"/>
      </w:r>
      <w:r>
        <w:t>30</w:t>
      </w:r>
      <w:r>
        <w:fldChar w:fldCharType="end"/>
      </w:r>
      <w:r>
        <w:rPr>
          <w:rFonts w:asciiTheme="minorEastAsia" w:hAnsiTheme="minorEastAsia" w:eastAsiaTheme="minorEastAsia"/>
          <w:szCs w:val="21"/>
        </w:rPr>
        <w:fldChar w:fldCharType="end"/>
      </w:r>
    </w:p>
    <w:p w14:paraId="66CDC476">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_Toc31144 </w:instrText>
      </w:r>
      <w:r>
        <w:rPr>
          <w:rFonts w:asciiTheme="minorEastAsia" w:hAnsiTheme="minorEastAsia" w:eastAsiaTheme="minorEastAsia"/>
          <w:szCs w:val="21"/>
        </w:rPr>
        <w:fldChar w:fldCharType="separate"/>
      </w:r>
      <w:r>
        <w:rPr>
          <w:rFonts w:hint="eastAsia" w:ascii="黑体" w:hAnsi="黑体" w:eastAsia="黑体"/>
          <w:szCs w:val="28"/>
        </w:rPr>
        <w:t>第二节</w:t>
      </w:r>
      <w:r>
        <w:rPr>
          <w:rFonts w:ascii="黑体" w:hAnsi="黑体" w:eastAsia="黑体"/>
          <w:szCs w:val="28"/>
        </w:rPr>
        <w:t>技术要求</w:t>
      </w:r>
      <w:r>
        <w:tab/>
      </w:r>
      <w:r>
        <w:fldChar w:fldCharType="begin"/>
      </w:r>
      <w:r>
        <w:instrText xml:space="preserve"> PAGEREF _Toc31144 \h </w:instrText>
      </w:r>
      <w:r>
        <w:fldChar w:fldCharType="separate"/>
      </w:r>
      <w:r>
        <w:t>30</w:t>
      </w:r>
      <w:r>
        <w:fldChar w:fldCharType="end"/>
      </w:r>
      <w:r>
        <w:rPr>
          <w:rFonts w:asciiTheme="minorEastAsia" w:hAnsiTheme="minorEastAsia" w:eastAsiaTheme="minorEastAsia"/>
          <w:szCs w:val="21"/>
        </w:rPr>
        <w:fldChar w:fldCharType="end"/>
      </w:r>
    </w:p>
    <w:p w14:paraId="60090E3C">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_Toc9436 </w:instrText>
      </w:r>
      <w:r>
        <w:rPr>
          <w:rFonts w:asciiTheme="minorEastAsia" w:hAnsiTheme="minorEastAsia" w:eastAsiaTheme="minorEastAsia"/>
          <w:szCs w:val="21"/>
        </w:rPr>
        <w:fldChar w:fldCharType="separate"/>
      </w:r>
      <w:r>
        <w:rPr>
          <w:rFonts w:hint="eastAsia" w:ascii="黑体" w:hAnsi="黑体"/>
          <w:szCs w:val="21"/>
        </w:rPr>
        <w:t>一、项目基本情况</w:t>
      </w:r>
      <w:r>
        <w:tab/>
      </w:r>
      <w:r>
        <w:fldChar w:fldCharType="begin"/>
      </w:r>
      <w:r>
        <w:instrText xml:space="preserve"> PAGEREF _Toc9436 \h </w:instrText>
      </w:r>
      <w:r>
        <w:fldChar w:fldCharType="separate"/>
      </w:r>
      <w:r>
        <w:t>30</w:t>
      </w:r>
      <w:r>
        <w:fldChar w:fldCharType="end"/>
      </w:r>
      <w:r>
        <w:rPr>
          <w:rFonts w:asciiTheme="minorEastAsia" w:hAnsiTheme="minorEastAsia" w:eastAsiaTheme="minorEastAsia"/>
          <w:szCs w:val="21"/>
        </w:rPr>
        <w:fldChar w:fldCharType="end"/>
      </w:r>
    </w:p>
    <w:p w14:paraId="6118CFBA">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_Toc28442 </w:instrText>
      </w:r>
      <w:r>
        <w:rPr>
          <w:rFonts w:asciiTheme="minorEastAsia" w:hAnsiTheme="minorEastAsia" w:eastAsiaTheme="minorEastAsia"/>
          <w:szCs w:val="21"/>
        </w:rPr>
        <w:fldChar w:fldCharType="separate"/>
      </w:r>
      <w:r>
        <w:rPr>
          <w:rFonts w:hint="eastAsia" w:ascii="黑体" w:hAnsi="黑体"/>
          <w:szCs w:val="21"/>
        </w:rPr>
        <w:t>二</w:t>
      </w:r>
      <w:r>
        <w:rPr>
          <w:rFonts w:ascii="黑体" w:hAnsi="黑体"/>
          <w:szCs w:val="21"/>
        </w:rPr>
        <w:t>、</w:t>
      </w:r>
      <w:r>
        <w:rPr>
          <w:rFonts w:hint="eastAsia" w:ascii="黑体" w:hAnsi="黑体"/>
          <w:szCs w:val="21"/>
        </w:rPr>
        <w:t>技术要求</w:t>
      </w:r>
      <w:r>
        <w:tab/>
      </w:r>
      <w:r>
        <w:fldChar w:fldCharType="begin"/>
      </w:r>
      <w:r>
        <w:instrText xml:space="preserve"> PAGEREF _Toc28442 \h </w:instrText>
      </w:r>
      <w:r>
        <w:fldChar w:fldCharType="separate"/>
      </w:r>
      <w:r>
        <w:t>30</w:t>
      </w:r>
      <w:r>
        <w:fldChar w:fldCharType="end"/>
      </w:r>
      <w:r>
        <w:rPr>
          <w:rFonts w:asciiTheme="minorEastAsia" w:hAnsiTheme="minorEastAsia" w:eastAsiaTheme="minorEastAsia"/>
          <w:szCs w:val="21"/>
        </w:rPr>
        <w:fldChar w:fldCharType="end"/>
      </w:r>
    </w:p>
    <w:p w14:paraId="359513F2">
      <w:pPr>
        <w:pStyle w:val="29"/>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_Toc18046 </w:instrText>
      </w:r>
      <w:r>
        <w:rPr>
          <w:rFonts w:asciiTheme="minorEastAsia" w:hAnsiTheme="minorEastAsia" w:eastAsiaTheme="minorEastAsia"/>
          <w:szCs w:val="21"/>
        </w:rPr>
        <w:fldChar w:fldCharType="separate"/>
      </w:r>
      <w:r>
        <w:rPr>
          <w:rFonts w:hint="eastAsia" w:ascii="黑体" w:hAnsi="黑体" w:eastAsia="黑体"/>
          <w:szCs w:val="32"/>
        </w:rPr>
        <w:t>第五章  合同草案条款</w:t>
      </w:r>
      <w:r>
        <w:tab/>
      </w:r>
      <w:r>
        <w:fldChar w:fldCharType="begin"/>
      </w:r>
      <w:r>
        <w:instrText xml:space="preserve"> PAGEREF _Toc18046 \h </w:instrText>
      </w:r>
      <w:r>
        <w:fldChar w:fldCharType="separate"/>
      </w:r>
      <w:r>
        <w:t>32</w:t>
      </w:r>
      <w:r>
        <w:fldChar w:fldCharType="end"/>
      </w:r>
      <w:r>
        <w:rPr>
          <w:rFonts w:asciiTheme="minorEastAsia" w:hAnsiTheme="minorEastAsia" w:eastAsiaTheme="minorEastAsia"/>
          <w:szCs w:val="21"/>
        </w:rPr>
        <w:fldChar w:fldCharType="end"/>
      </w:r>
    </w:p>
    <w:p w14:paraId="3B438C62">
      <w:pPr>
        <w:pStyle w:val="29"/>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_Toc4323 </w:instrText>
      </w:r>
      <w:r>
        <w:rPr>
          <w:rFonts w:asciiTheme="minorEastAsia" w:hAnsiTheme="minorEastAsia" w:eastAsiaTheme="minorEastAsia"/>
          <w:szCs w:val="21"/>
        </w:rPr>
        <w:fldChar w:fldCharType="separate"/>
      </w:r>
      <w:r>
        <w:rPr>
          <w:rFonts w:hint="eastAsia" w:ascii="黑体" w:hAnsi="黑体" w:eastAsia="黑体"/>
          <w:szCs w:val="32"/>
        </w:rPr>
        <w:t>第六章 响应文件组成</w:t>
      </w:r>
      <w:r>
        <w:tab/>
      </w:r>
      <w:r>
        <w:fldChar w:fldCharType="begin"/>
      </w:r>
      <w:r>
        <w:instrText xml:space="preserve"> PAGEREF _Toc4323 \h </w:instrText>
      </w:r>
      <w:r>
        <w:fldChar w:fldCharType="separate"/>
      </w:r>
      <w:r>
        <w:t>36</w:t>
      </w:r>
      <w:r>
        <w:fldChar w:fldCharType="end"/>
      </w:r>
      <w:r>
        <w:rPr>
          <w:rFonts w:asciiTheme="minorEastAsia" w:hAnsiTheme="minorEastAsia" w:eastAsiaTheme="minorEastAsia"/>
          <w:szCs w:val="21"/>
        </w:rPr>
        <w:fldChar w:fldCharType="end"/>
      </w:r>
    </w:p>
    <w:p w14:paraId="747DAD80">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_Toc10038 </w:instrText>
      </w:r>
      <w:r>
        <w:rPr>
          <w:rFonts w:asciiTheme="minorEastAsia" w:hAnsiTheme="minorEastAsia" w:eastAsiaTheme="minorEastAsia"/>
          <w:szCs w:val="21"/>
        </w:rPr>
        <w:fldChar w:fldCharType="separate"/>
      </w:r>
      <w:r>
        <w:rPr>
          <w:rFonts w:hint="eastAsia" w:ascii="黑体" w:hAnsi="黑体" w:eastAsia="黑体"/>
          <w:szCs w:val="21"/>
        </w:rPr>
        <w:t>索引表 符合性审查索引表</w:t>
      </w:r>
      <w:r>
        <w:tab/>
      </w:r>
      <w:r>
        <w:fldChar w:fldCharType="begin"/>
      </w:r>
      <w:r>
        <w:instrText xml:space="preserve"> PAGEREF _Toc10038 \h </w:instrText>
      </w:r>
      <w:r>
        <w:fldChar w:fldCharType="separate"/>
      </w:r>
      <w:r>
        <w:t>38</w:t>
      </w:r>
      <w:r>
        <w:fldChar w:fldCharType="end"/>
      </w:r>
      <w:r>
        <w:rPr>
          <w:rFonts w:asciiTheme="minorEastAsia" w:hAnsiTheme="minorEastAsia" w:eastAsiaTheme="minorEastAsia"/>
          <w:szCs w:val="21"/>
        </w:rPr>
        <w:fldChar w:fldCharType="end"/>
      </w:r>
    </w:p>
    <w:p w14:paraId="54CD7037">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_Toc3629 </w:instrText>
      </w:r>
      <w:r>
        <w:rPr>
          <w:rFonts w:asciiTheme="minorEastAsia" w:hAnsiTheme="minorEastAsia" w:eastAsiaTheme="minorEastAsia"/>
          <w:szCs w:val="21"/>
        </w:rPr>
        <w:fldChar w:fldCharType="separate"/>
      </w:r>
      <w:r>
        <w:rPr>
          <w:rFonts w:hint="eastAsia" w:ascii="黑体" w:hAnsi="黑体" w:eastAsia="黑体"/>
          <w:szCs w:val="28"/>
        </w:rPr>
        <w:t>一、磋商响应声明(格式)</w:t>
      </w:r>
      <w:r>
        <w:tab/>
      </w:r>
      <w:r>
        <w:fldChar w:fldCharType="begin"/>
      </w:r>
      <w:r>
        <w:instrText xml:space="preserve"> PAGEREF _Toc3629 \h </w:instrText>
      </w:r>
      <w:r>
        <w:fldChar w:fldCharType="separate"/>
      </w:r>
      <w:r>
        <w:t>39</w:t>
      </w:r>
      <w:r>
        <w:fldChar w:fldCharType="end"/>
      </w:r>
      <w:r>
        <w:rPr>
          <w:rFonts w:asciiTheme="minorEastAsia" w:hAnsiTheme="minorEastAsia" w:eastAsiaTheme="minorEastAsia"/>
          <w:szCs w:val="21"/>
        </w:rPr>
        <w:fldChar w:fldCharType="end"/>
      </w:r>
    </w:p>
    <w:p w14:paraId="6F9776F4">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_Toc31782 </w:instrText>
      </w:r>
      <w:r>
        <w:rPr>
          <w:rFonts w:asciiTheme="minorEastAsia" w:hAnsiTheme="minorEastAsia" w:eastAsiaTheme="minorEastAsia"/>
          <w:szCs w:val="21"/>
        </w:rPr>
        <w:fldChar w:fldCharType="separate"/>
      </w:r>
      <w:r>
        <w:rPr>
          <w:rFonts w:hint="eastAsia" w:ascii="黑体" w:hAnsi="黑体" w:eastAsia="黑体"/>
          <w:szCs w:val="28"/>
        </w:rPr>
        <w:t>二、法定代表人（单位负责人）身份证明(格式)</w:t>
      </w:r>
      <w:r>
        <w:tab/>
      </w:r>
      <w:r>
        <w:fldChar w:fldCharType="begin"/>
      </w:r>
      <w:r>
        <w:instrText xml:space="preserve"> PAGEREF _Toc31782 \h </w:instrText>
      </w:r>
      <w:r>
        <w:fldChar w:fldCharType="separate"/>
      </w:r>
      <w:r>
        <w:t>40</w:t>
      </w:r>
      <w:r>
        <w:fldChar w:fldCharType="end"/>
      </w:r>
      <w:r>
        <w:rPr>
          <w:rFonts w:asciiTheme="minorEastAsia" w:hAnsiTheme="minorEastAsia" w:eastAsiaTheme="minorEastAsia"/>
          <w:szCs w:val="21"/>
        </w:rPr>
        <w:fldChar w:fldCharType="end"/>
      </w:r>
    </w:p>
    <w:p w14:paraId="4EE0497D">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_Toc10127 </w:instrText>
      </w:r>
      <w:r>
        <w:rPr>
          <w:rFonts w:asciiTheme="minorEastAsia" w:hAnsiTheme="minorEastAsia" w:eastAsiaTheme="minorEastAsia"/>
          <w:szCs w:val="21"/>
        </w:rPr>
        <w:fldChar w:fldCharType="separate"/>
      </w:r>
      <w:r>
        <w:rPr>
          <w:rFonts w:hint="eastAsia" w:ascii="黑体" w:hAnsi="黑体" w:eastAsia="黑体"/>
          <w:szCs w:val="28"/>
        </w:rPr>
        <w:t>三、授权委托书(格式)</w:t>
      </w:r>
      <w:r>
        <w:tab/>
      </w:r>
      <w:r>
        <w:fldChar w:fldCharType="begin"/>
      </w:r>
      <w:r>
        <w:instrText xml:space="preserve"> PAGEREF _Toc10127 \h </w:instrText>
      </w:r>
      <w:r>
        <w:fldChar w:fldCharType="separate"/>
      </w:r>
      <w:r>
        <w:t>41</w:t>
      </w:r>
      <w:r>
        <w:fldChar w:fldCharType="end"/>
      </w:r>
      <w:r>
        <w:rPr>
          <w:rFonts w:asciiTheme="minorEastAsia" w:hAnsiTheme="minorEastAsia" w:eastAsiaTheme="minorEastAsia"/>
          <w:szCs w:val="21"/>
        </w:rPr>
        <w:fldChar w:fldCharType="end"/>
      </w:r>
    </w:p>
    <w:p w14:paraId="228D877E">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_Toc27528 </w:instrText>
      </w:r>
      <w:r>
        <w:rPr>
          <w:rFonts w:asciiTheme="minorEastAsia" w:hAnsiTheme="minorEastAsia" w:eastAsiaTheme="minorEastAsia"/>
          <w:szCs w:val="21"/>
        </w:rPr>
        <w:fldChar w:fldCharType="separate"/>
      </w:r>
      <w:r>
        <w:rPr>
          <w:rFonts w:hint="eastAsia" w:ascii="黑体" w:hAnsi="黑体" w:eastAsia="黑体"/>
          <w:szCs w:val="28"/>
        </w:rPr>
        <w:t>四、保证金</w:t>
      </w:r>
      <w:r>
        <w:tab/>
      </w:r>
      <w:r>
        <w:fldChar w:fldCharType="begin"/>
      </w:r>
      <w:r>
        <w:instrText xml:space="preserve"> PAGEREF _Toc27528 \h </w:instrText>
      </w:r>
      <w:r>
        <w:fldChar w:fldCharType="separate"/>
      </w:r>
      <w:r>
        <w:t>42</w:t>
      </w:r>
      <w:r>
        <w:fldChar w:fldCharType="end"/>
      </w:r>
      <w:r>
        <w:rPr>
          <w:rFonts w:asciiTheme="minorEastAsia" w:hAnsiTheme="minorEastAsia" w:eastAsiaTheme="minorEastAsia"/>
          <w:szCs w:val="21"/>
        </w:rPr>
        <w:fldChar w:fldCharType="end"/>
      </w:r>
    </w:p>
    <w:p w14:paraId="05C0B948">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_Toc6769 </w:instrText>
      </w:r>
      <w:r>
        <w:rPr>
          <w:rFonts w:asciiTheme="minorEastAsia" w:hAnsiTheme="minorEastAsia" w:eastAsiaTheme="minorEastAsia"/>
          <w:szCs w:val="21"/>
        </w:rPr>
        <w:fldChar w:fldCharType="separate"/>
      </w:r>
      <w:r>
        <w:rPr>
          <w:rFonts w:hint="eastAsia" w:ascii="宋体" w:hAnsi="宋体"/>
          <w:szCs w:val="21"/>
        </w:rPr>
        <w:t>附件4</w:t>
      </w:r>
      <w:r>
        <w:rPr>
          <w:rFonts w:hint="eastAsia" w:ascii="宋体" w:hAnsi="宋体"/>
          <w:bCs w:val="0"/>
          <w:szCs w:val="21"/>
        </w:rPr>
        <w:t>-</w:t>
      </w:r>
      <w:r>
        <w:rPr>
          <w:rFonts w:hint="eastAsia" w:ascii="宋体" w:hAnsi="宋体"/>
          <w:szCs w:val="21"/>
        </w:rPr>
        <w:t>1保函（格式）</w:t>
      </w:r>
      <w:r>
        <w:tab/>
      </w:r>
      <w:r>
        <w:fldChar w:fldCharType="begin"/>
      </w:r>
      <w:r>
        <w:instrText xml:space="preserve"> PAGEREF _Toc6769 \h </w:instrText>
      </w:r>
      <w:r>
        <w:fldChar w:fldCharType="separate"/>
      </w:r>
      <w:r>
        <w:t>42</w:t>
      </w:r>
      <w:r>
        <w:fldChar w:fldCharType="end"/>
      </w:r>
      <w:r>
        <w:rPr>
          <w:rFonts w:asciiTheme="minorEastAsia" w:hAnsiTheme="minorEastAsia" w:eastAsiaTheme="minorEastAsia"/>
          <w:szCs w:val="21"/>
        </w:rPr>
        <w:fldChar w:fldCharType="end"/>
      </w:r>
    </w:p>
    <w:p w14:paraId="60D03807">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_Toc29935 </w:instrText>
      </w:r>
      <w:r>
        <w:rPr>
          <w:rFonts w:asciiTheme="minorEastAsia" w:hAnsiTheme="minorEastAsia" w:eastAsiaTheme="minorEastAsia"/>
          <w:szCs w:val="21"/>
        </w:rPr>
        <w:fldChar w:fldCharType="separate"/>
      </w:r>
      <w:r>
        <w:rPr>
          <w:rFonts w:hint="eastAsia" w:ascii="黑体" w:hAnsi="黑体" w:eastAsia="黑体"/>
          <w:szCs w:val="28"/>
        </w:rPr>
        <w:t>五、报价表及报价文件(格式)</w:t>
      </w:r>
      <w:r>
        <w:tab/>
      </w:r>
      <w:r>
        <w:fldChar w:fldCharType="begin"/>
      </w:r>
      <w:r>
        <w:instrText xml:space="preserve"> PAGEREF _Toc29935 \h </w:instrText>
      </w:r>
      <w:r>
        <w:fldChar w:fldCharType="separate"/>
      </w:r>
      <w:r>
        <w:t>43</w:t>
      </w:r>
      <w:r>
        <w:fldChar w:fldCharType="end"/>
      </w:r>
      <w:r>
        <w:rPr>
          <w:rFonts w:asciiTheme="minorEastAsia" w:hAnsiTheme="minorEastAsia" w:eastAsiaTheme="minorEastAsia"/>
          <w:szCs w:val="21"/>
        </w:rPr>
        <w:fldChar w:fldCharType="end"/>
      </w:r>
    </w:p>
    <w:p w14:paraId="2EDF5F79">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_Toc26808 </w:instrText>
      </w:r>
      <w:r>
        <w:rPr>
          <w:rFonts w:asciiTheme="minorEastAsia" w:hAnsiTheme="minorEastAsia" w:eastAsiaTheme="minorEastAsia"/>
          <w:szCs w:val="21"/>
        </w:rPr>
        <w:fldChar w:fldCharType="separate"/>
      </w:r>
      <w:r>
        <w:rPr>
          <w:rFonts w:hint="eastAsia" w:ascii="黑体" w:hAnsi="黑体" w:eastAsia="黑体"/>
          <w:szCs w:val="28"/>
        </w:rPr>
        <w:t>六、采购需求的响应及服务方案</w:t>
      </w:r>
      <w:r>
        <w:tab/>
      </w:r>
      <w:r>
        <w:fldChar w:fldCharType="begin"/>
      </w:r>
      <w:r>
        <w:instrText xml:space="preserve"> PAGEREF _Toc26808 \h </w:instrText>
      </w:r>
      <w:r>
        <w:fldChar w:fldCharType="separate"/>
      </w:r>
      <w:r>
        <w:t>45</w:t>
      </w:r>
      <w:r>
        <w:fldChar w:fldCharType="end"/>
      </w:r>
      <w:r>
        <w:rPr>
          <w:rFonts w:asciiTheme="minorEastAsia" w:hAnsiTheme="minorEastAsia" w:eastAsiaTheme="minorEastAsia"/>
          <w:szCs w:val="21"/>
        </w:rPr>
        <w:fldChar w:fldCharType="end"/>
      </w:r>
    </w:p>
    <w:p w14:paraId="17C88A99">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_Toc6337 </w:instrText>
      </w:r>
      <w:r>
        <w:rPr>
          <w:rFonts w:asciiTheme="minorEastAsia" w:hAnsiTheme="minorEastAsia" w:eastAsiaTheme="minorEastAsia"/>
          <w:szCs w:val="21"/>
        </w:rPr>
        <w:fldChar w:fldCharType="separate"/>
      </w:r>
      <w:r>
        <w:rPr>
          <w:rFonts w:hint="eastAsia" w:ascii="宋体" w:hAnsi="宋体"/>
          <w:szCs w:val="21"/>
        </w:rPr>
        <w:t>附件6-1 响应-览表</w:t>
      </w:r>
      <w:r>
        <w:tab/>
      </w:r>
      <w:r>
        <w:fldChar w:fldCharType="begin"/>
      </w:r>
      <w:r>
        <w:instrText xml:space="preserve"> PAGEREF _Toc6337 \h </w:instrText>
      </w:r>
      <w:r>
        <w:fldChar w:fldCharType="separate"/>
      </w:r>
      <w:r>
        <w:t>46</w:t>
      </w:r>
      <w:r>
        <w:fldChar w:fldCharType="end"/>
      </w:r>
      <w:r>
        <w:rPr>
          <w:rFonts w:asciiTheme="minorEastAsia" w:hAnsiTheme="minorEastAsia" w:eastAsiaTheme="minorEastAsia"/>
          <w:szCs w:val="21"/>
        </w:rPr>
        <w:fldChar w:fldCharType="end"/>
      </w:r>
    </w:p>
    <w:p w14:paraId="4E55BDB6">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_Toc26342 </w:instrText>
      </w:r>
      <w:r>
        <w:rPr>
          <w:rFonts w:asciiTheme="minorEastAsia" w:hAnsiTheme="minorEastAsia" w:eastAsiaTheme="minorEastAsia"/>
          <w:szCs w:val="21"/>
        </w:rPr>
        <w:fldChar w:fldCharType="separate"/>
      </w:r>
      <w:r>
        <w:rPr>
          <w:rFonts w:hint="eastAsia" w:ascii="黑体" w:hAnsi="黑体" w:eastAsia="黑体"/>
          <w:szCs w:val="28"/>
        </w:rPr>
        <w:t>七、合同条款偏离表</w:t>
      </w:r>
      <w:r>
        <w:tab/>
      </w:r>
      <w:r>
        <w:fldChar w:fldCharType="begin"/>
      </w:r>
      <w:r>
        <w:instrText xml:space="preserve"> PAGEREF _Toc26342 \h </w:instrText>
      </w:r>
      <w:r>
        <w:fldChar w:fldCharType="separate"/>
      </w:r>
      <w:r>
        <w:t>47</w:t>
      </w:r>
      <w:r>
        <w:fldChar w:fldCharType="end"/>
      </w:r>
      <w:r>
        <w:rPr>
          <w:rFonts w:asciiTheme="minorEastAsia" w:hAnsiTheme="minorEastAsia" w:eastAsiaTheme="minorEastAsia"/>
          <w:szCs w:val="21"/>
        </w:rPr>
        <w:fldChar w:fldCharType="end"/>
      </w:r>
    </w:p>
    <w:p w14:paraId="30258E53">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_Toc8295 </w:instrText>
      </w:r>
      <w:r>
        <w:rPr>
          <w:rFonts w:asciiTheme="minorEastAsia" w:hAnsiTheme="minorEastAsia" w:eastAsiaTheme="minorEastAsia"/>
          <w:szCs w:val="21"/>
        </w:rPr>
        <w:fldChar w:fldCharType="separate"/>
      </w:r>
      <w:r>
        <w:rPr>
          <w:rFonts w:hint="eastAsia" w:ascii="黑体" w:eastAsia="黑体"/>
          <w:szCs w:val="28"/>
        </w:rPr>
        <w:t>八、采购需求偏离表</w:t>
      </w:r>
      <w:r>
        <w:tab/>
      </w:r>
      <w:r>
        <w:fldChar w:fldCharType="begin"/>
      </w:r>
      <w:r>
        <w:instrText xml:space="preserve"> PAGEREF _Toc8295 \h </w:instrText>
      </w:r>
      <w:r>
        <w:fldChar w:fldCharType="separate"/>
      </w:r>
      <w:r>
        <w:t>48</w:t>
      </w:r>
      <w:r>
        <w:fldChar w:fldCharType="end"/>
      </w:r>
      <w:r>
        <w:rPr>
          <w:rFonts w:asciiTheme="minorEastAsia" w:hAnsiTheme="minorEastAsia" w:eastAsiaTheme="minorEastAsia"/>
          <w:szCs w:val="21"/>
        </w:rPr>
        <w:fldChar w:fldCharType="end"/>
      </w:r>
    </w:p>
    <w:p w14:paraId="174E4F60">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_Toc3078 </w:instrText>
      </w:r>
      <w:r>
        <w:rPr>
          <w:rFonts w:asciiTheme="minorEastAsia" w:hAnsiTheme="minorEastAsia" w:eastAsiaTheme="minorEastAsia"/>
          <w:szCs w:val="21"/>
        </w:rPr>
        <w:fldChar w:fldCharType="separate"/>
      </w:r>
      <w:r>
        <w:rPr>
          <w:rFonts w:hint="eastAsia" w:ascii="黑体" w:hAnsi="黑体" w:eastAsia="黑体"/>
          <w:szCs w:val="28"/>
        </w:rPr>
        <w:t>九、享受政府采购政策的证明资料</w:t>
      </w:r>
      <w:r>
        <w:tab/>
      </w:r>
      <w:r>
        <w:fldChar w:fldCharType="begin"/>
      </w:r>
      <w:r>
        <w:instrText xml:space="preserve"> PAGEREF _Toc3078 \h </w:instrText>
      </w:r>
      <w:r>
        <w:fldChar w:fldCharType="separate"/>
      </w:r>
      <w:r>
        <w:t>49</w:t>
      </w:r>
      <w:r>
        <w:fldChar w:fldCharType="end"/>
      </w:r>
      <w:r>
        <w:rPr>
          <w:rFonts w:asciiTheme="minorEastAsia" w:hAnsiTheme="minorEastAsia" w:eastAsiaTheme="minorEastAsia"/>
          <w:szCs w:val="21"/>
        </w:rPr>
        <w:fldChar w:fldCharType="end"/>
      </w:r>
    </w:p>
    <w:p w14:paraId="050CD914">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_Toc13562 </w:instrText>
      </w:r>
      <w:r>
        <w:rPr>
          <w:rFonts w:asciiTheme="minorEastAsia" w:hAnsiTheme="minorEastAsia" w:eastAsiaTheme="minorEastAsia"/>
          <w:szCs w:val="21"/>
        </w:rPr>
        <w:fldChar w:fldCharType="separate"/>
      </w:r>
      <w:r>
        <w:rPr>
          <w:rFonts w:hint="eastAsia" w:ascii="宋体" w:hAnsi="宋体"/>
          <w:szCs w:val="21"/>
        </w:rPr>
        <w:t>附件9-1中小企业声明函(服务)</w:t>
      </w:r>
      <w:r>
        <w:tab/>
      </w:r>
      <w:r>
        <w:fldChar w:fldCharType="begin"/>
      </w:r>
      <w:r>
        <w:instrText xml:space="preserve"> PAGEREF _Toc13562 \h </w:instrText>
      </w:r>
      <w:r>
        <w:fldChar w:fldCharType="separate"/>
      </w:r>
      <w:r>
        <w:t>49</w:t>
      </w:r>
      <w:r>
        <w:fldChar w:fldCharType="end"/>
      </w:r>
      <w:r>
        <w:rPr>
          <w:rFonts w:asciiTheme="minorEastAsia" w:hAnsiTheme="minorEastAsia" w:eastAsiaTheme="minorEastAsia"/>
          <w:szCs w:val="21"/>
        </w:rPr>
        <w:fldChar w:fldCharType="end"/>
      </w:r>
    </w:p>
    <w:p w14:paraId="032B273D">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_Toc6678 </w:instrText>
      </w:r>
      <w:r>
        <w:rPr>
          <w:rFonts w:asciiTheme="minorEastAsia" w:hAnsiTheme="minorEastAsia" w:eastAsiaTheme="minorEastAsia"/>
          <w:szCs w:val="21"/>
        </w:rPr>
        <w:fldChar w:fldCharType="separate"/>
      </w:r>
      <w:r>
        <w:rPr>
          <w:rFonts w:hint="eastAsia" w:ascii="宋体" w:hAnsi="宋体" w:cs="宋体"/>
          <w:kern w:val="0"/>
          <w:szCs w:val="21"/>
        </w:rPr>
        <w:t>附件9-3</w:t>
      </w:r>
      <w:r>
        <w:rPr>
          <w:rFonts w:hint="eastAsia" w:ascii="宋体" w:hAnsi="宋体"/>
          <w:szCs w:val="21"/>
        </w:rPr>
        <w:t>监狱企业证明资料</w:t>
      </w:r>
      <w:r>
        <w:tab/>
      </w:r>
      <w:r>
        <w:fldChar w:fldCharType="begin"/>
      </w:r>
      <w:r>
        <w:instrText xml:space="preserve"> PAGEREF _Toc6678 \h </w:instrText>
      </w:r>
      <w:r>
        <w:fldChar w:fldCharType="separate"/>
      </w:r>
      <w:r>
        <w:t>52</w:t>
      </w:r>
      <w:r>
        <w:fldChar w:fldCharType="end"/>
      </w:r>
      <w:r>
        <w:rPr>
          <w:rFonts w:asciiTheme="minorEastAsia" w:hAnsiTheme="minorEastAsia" w:eastAsiaTheme="minorEastAsia"/>
          <w:szCs w:val="21"/>
        </w:rPr>
        <w:fldChar w:fldCharType="end"/>
      </w:r>
    </w:p>
    <w:p w14:paraId="732A848B">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_Toc8325 </w:instrText>
      </w:r>
      <w:r>
        <w:rPr>
          <w:rFonts w:asciiTheme="minorEastAsia" w:hAnsiTheme="minorEastAsia" w:eastAsiaTheme="minorEastAsia"/>
          <w:szCs w:val="21"/>
        </w:rPr>
        <w:fldChar w:fldCharType="separate"/>
      </w:r>
      <w:r>
        <w:rPr>
          <w:rFonts w:hint="eastAsia" w:ascii="宋体" w:hAnsi="宋体" w:cs="宋体"/>
          <w:spacing w:val="6"/>
          <w:kern w:val="0"/>
          <w:szCs w:val="21"/>
        </w:rPr>
        <w:t xml:space="preserve">附件9-4 </w:t>
      </w:r>
      <w:r>
        <w:rPr>
          <w:rFonts w:hint="eastAsia" w:ascii="宋体" w:hAnsi="宋体"/>
          <w:szCs w:val="21"/>
        </w:rPr>
        <w:t>强制采购或者优先采购产品的证明材料</w:t>
      </w:r>
      <w:r>
        <w:tab/>
      </w:r>
      <w:r>
        <w:fldChar w:fldCharType="begin"/>
      </w:r>
      <w:r>
        <w:instrText xml:space="preserve"> PAGEREF _Toc8325 \h </w:instrText>
      </w:r>
      <w:r>
        <w:fldChar w:fldCharType="separate"/>
      </w:r>
      <w:r>
        <w:t>53</w:t>
      </w:r>
      <w:r>
        <w:fldChar w:fldCharType="end"/>
      </w:r>
      <w:r>
        <w:rPr>
          <w:rFonts w:asciiTheme="minorEastAsia" w:hAnsiTheme="minorEastAsia" w:eastAsiaTheme="minorEastAsia"/>
          <w:szCs w:val="21"/>
        </w:rPr>
        <w:fldChar w:fldCharType="end"/>
      </w:r>
    </w:p>
    <w:p w14:paraId="6742B63A">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_Toc10977 </w:instrText>
      </w:r>
      <w:r>
        <w:rPr>
          <w:rFonts w:asciiTheme="minorEastAsia" w:hAnsiTheme="minorEastAsia" w:eastAsiaTheme="minorEastAsia"/>
          <w:szCs w:val="21"/>
        </w:rPr>
        <w:fldChar w:fldCharType="separate"/>
      </w:r>
      <w:r>
        <w:rPr>
          <w:rFonts w:hint="eastAsia" w:ascii="黑体" w:hAnsi="黑体" w:eastAsia="黑体" w:cs="宋体"/>
          <w:spacing w:val="6"/>
          <w:kern w:val="0"/>
          <w:szCs w:val="21"/>
        </w:rPr>
        <w:t xml:space="preserve">附件9-5 </w:t>
      </w:r>
      <w:r>
        <w:rPr>
          <w:rFonts w:hint="eastAsia" w:ascii="黑体" w:hAnsi="黑体" w:eastAsia="黑体"/>
          <w:szCs w:val="21"/>
        </w:rPr>
        <w:t>联合体协议书（格式）</w:t>
      </w:r>
      <w:r>
        <w:tab/>
      </w:r>
      <w:r>
        <w:fldChar w:fldCharType="begin"/>
      </w:r>
      <w:r>
        <w:instrText xml:space="preserve"> PAGEREF _Toc10977 \h </w:instrText>
      </w:r>
      <w:r>
        <w:fldChar w:fldCharType="separate"/>
      </w:r>
      <w:r>
        <w:t>54</w:t>
      </w:r>
      <w:r>
        <w:fldChar w:fldCharType="end"/>
      </w:r>
      <w:r>
        <w:rPr>
          <w:rFonts w:asciiTheme="minorEastAsia" w:hAnsiTheme="minorEastAsia" w:eastAsiaTheme="minorEastAsia"/>
          <w:szCs w:val="21"/>
        </w:rPr>
        <w:fldChar w:fldCharType="end"/>
      </w:r>
    </w:p>
    <w:p w14:paraId="2141FEAD">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_Toc13831 </w:instrText>
      </w:r>
      <w:r>
        <w:rPr>
          <w:rFonts w:asciiTheme="minorEastAsia" w:hAnsiTheme="minorEastAsia" w:eastAsiaTheme="minorEastAsia"/>
          <w:szCs w:val="21"/>
        </w:rPr>
        <w:fldChar w:fldCharType="separate"/>
      </w:r>
      <w:r>
        <w:rPr>
          <w:rFonts w:hint="eastAsia" w:ascii="黑体" w:hAnsi="黑体" w:eastAsia="黑体" w:cs="宋体"/>
          <w:spacing w:val="6"/>
          <w:kern w:val="0"/>
          <w:szCs w:val="21"/>
        </w:rPr>
        <w:t>附件9-6</w:t>
      </w:r>
      <w:r>
        <w:rPr>
          <w:rFonts w:hint="eastAsia" w:ascii="黑体" w:hAnsi="黑体" w:eastAsia="黑体"/>
          <w:szCs w:val="21"/>
        </w:rPr>
        <w:t>分包意向协议书</w:t>
      </w:r>
      <w:r>
        <w:tab/>
      </w:r>
      <w:r>
        <w:fldChar w:fldCharType="begin"/>
      </w:r>
      <w:r>
        <w:instrText xml:space="preserve"> PAGEREF _Toc13831 \h </w:instrText>
      </w:r>
      <w:r>
        <w:fldChar w:fldCharType="separate"/>
      </w:r>
      <w:r>
        <w:t>55</w:t>
      </w:r>
      <w:r>
        <w:fldChar w:fldCharType="end"/>
      </w:r>
      <w:r>
        <w:rPr>
          <w:rFonts w:asciiTheme="minorEastAsia" w:hAnsiTheme="minorEastAsia" w:eastAsiaTheme="minorEastAsia"/>
          <w:szCs w:val="21"/>
        </w:rPr>
        <w:fldChar w:fldCharType="end"/>
      </w:r>
    </w:p>
    <w:p w14:paraId="46CED22F">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_Toc19540 </w:instrText>
      </w:r>
      <w:r>
        <w:rPr>
          <w:rFonts w:asciiTheme="minorEastAsia" w:hAnsiTheme="minorEastAsia" w:eastAsiaTheme="minorEastAsia"/>
          <w:szCs w:val="21"/>
        </w:rPr>
        <w:fldChar w:fldCharType="separate"/>
      </w:r>
      <w:r>
        <w:rPr>
          <w:rFonts w:hint="eastAsia" w:ascii="黑体" w:hAnsi="黑体" w:eastAsia="黑体"/>
          <w:szCs w:val="28"/>
        </w:rPr>
        <w:t>十、供应商提供的资格证明材料</w:t>
      </w:r>
      <w:r>
        <w:tab/>
      </w:r>
      <w:r>
        <w:fldChar w:fldCharType="begin"/>
      </w:r>
      <w:r>
        <w:instrText xml:space="preserve"> PAGEREF _Toc19540 \h </w:instrText>
      </w:r>
      <w:r>
        <w:fldChar w:fldCharType="separate"/>
      </w:r>
      <w:r>
        <w:t>56</w:t>
      </w:r>
      <w:r>
        <w:fldChar w:fldCharType="end"/>
      </w:r>
      <w:r>
        <w:rPr>
          <w:rFonts w:asciiTheme="minorEastAsia" w:hAnsiTheme="minorEastAsia" w:eastAsiaTheme="minorEastAsia"/>
          <w:szCs w:val="21"/>
        </w:rPr>
        <w:fldChar w:fldCharType="end"/>
      </w:r>
    </w:p>
    <w:p w14:paraId="4AC4F042">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_Toc32479 </w:instrText>
      </w:r>
      <w:r>
        <w:rPr>
          <w:rFonts w:asciiTheme="minorEastAsia" w:hAnsiTheme="minorEastAsia" w:eastAsiaTheme="minorEastAsia"/>
          <w:szCs w:val="21"/>
        </w:rPr>
        <w:fldChar w:fldCharType="separate"/>
      </w:r>
      <w:r>
        <w:rPr>
          <w:rFonts w:hint="eastAsia" w:ascii="黑体" w:hAnsi="黑体" w:eastAsia="黑体"/>
          <w:szCs w:val="21"/>
        </w:rPr>
        <w:t>附件10-1 法人或者其他组织的证明文件，自然人身份证明</w:t>
      </w:r>
      <w:r>
        <w:tab/>
      </w:r>
      <w:r>
        <w:fldChar w:fldCharType="begin"/>
      </w:r>
      <w:r>
        <w:instrText xml:space="preserve"> PAGEREF _Toc32479 \h </w:instrText>
      </w:r>
      <w:r>
        <w:fldChar w:fldCharType="separate"/>
      </w:r>
      <w:r>
        <w:t>57</w:t>
      </w:r>
      <w:r>
        <w:fldChar w:fldCharType="end"/>
      </w:r>
      <w:r>
        <w:rPr>
          <w:rFonts w:asciiTheme="minorEastAsia" w:hAnsiTheme="minorEastAsia" w:eastAsiaTheme="minorEastAsia"/>
          <w:szCs w:val="21"/>
        </w:rPr>
        <w:fldChar w:fldCharType="end"/>
      </w:r>
    </w:p>
    <w:p w14:paraId="5BB6BD57">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_Toc28888 </w:instrText>
      </w:r>
      <w:r>
        <w:rPr>
          <w:rFonts w:asciiTheme="minorEastAsia" w:hAnsiTheme="minorEastAsia" w:eastAsiaTheme="minorEastAsia"/>
          <w:szCs w:val="21"/>
        </w:rPr>
        <w:fldChar w:fldCharType="separate"/>
      </w:r>
      <w:r>
        <w:rPr>
          <w:rFonts w:hint="eastAsia" w:ascii="黑体" w:hAnsi="黑体" w:eastAsia="黑体"/>
          <w:szCs w:val="21"/>
        </w:rPr>
        <w:t>附件10-2供应商资格声明(格式)</w:t>
      </w:r>
      <w:r>
        <w:tab/>
      </w:r>
      <w:r>
        <w:fldChar w:fldCharType="begin"/>
      </w:r>
      <w:r>
        <w:instrText xml:space="preserve"> PAGEREF _Toc28888 \h </w:instrText>
      </w:r>
      <w:r>
        <w:fldChar w:fldCharType="separate"/>
      </w:r>
      <w:r>
        <w:t>58</w:t>
      </w:r>
      <w:r>
        <w:fldChar w:fldCharType="end"/>
      </w:r>
      <w:r>
        <w:rPr>
          <w:rFonts w:asciiTheme="minorEastAsia" w:hAnsiTheme="minorEastAsia" w:eastAsiaTheme="minorEastAsia"/>
          <w:szCs w:val="21"/>
        </w:rPr>
        <w:fldChar w:fldCharType="end"/>
      </w:r>
    </w:p>
    <w:p w14:paraId="3BF82750">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_Toc76 </w:instrText>
      </w:r>
      <w:r>
        <w:rPr>
          <w:rFonts w:asciiTheme="minorEastAsia" w:hAnsiTheme="minorEastAsia" w:eastAsiaTheme="minorEastAsia"/>
          <w:szCs w:val="21"/>
        </w:rPr>
        <w:fldChar w:fldCharType="separate"/>
      </w:r>
      <w:r>
        <w:rPr>
          <w:rFonts w:hint="eastAsia" w:ascii="黑体" w:hAnsi="黑体" w:eastAsia="黑体"/>
          <w:szCs w:val="21"/>
        </w:rPr>
        <w:t>附件10-3 符合特定资格条件证明材料复印件或者情况说明</w:t>
      </w:r>
      <w:r>
        <w:tab/>
      </w:r>
      <w:r>
        <w:fldChar w:fldCharType="begin"/>
      </w:r>
      <w:r>
        <w:instrText xml:space="preserve"> PAGEREF _Toc76 \h </w:instrText>
      </w:r>
      <w:r>
        <w:fldChar w:fldCharType="separate"/>
      </w:r>
      <w:r>
        <w:t>60</w:t>
      </w:r>
      <w:r>
        <w:fldChar w:fldCharType="end"/>
      </w:r>
      <w:r>
        <w:rPr>
          <w:rFonts w:asciiTheme="minorEastAsia" w:hAnsiTheme="minorEastAsia" w:eastAsiaTheme="minorEastAsia"/>
          <w:szCs w:val="21"/>
        </w:rPr>
        <w:fldChar w:fldCharType="end"/>
      </w:r>
    </w:p>
    <w:p w14:paraId="3368BDBD">
      <w:pPr>
        <w:pStyle w:val="21"/>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_Toc23362 </w:instrText>
      </w:r>
      <w:r>
        <w:rPr>
          <w:rFonts w:asciiTheme="minorEastAsia" w:hAnsiTheme="minorEastAsia" w:eastAsiaTheme="minorEastAsia"/>
          <w:szCs w:val="21"/>
        </w:rPr>
        <w:fldChar w:fldCharType="separate"/>
      </w:r>
      <w:r>
        <w:rPr>
          <w:rFonts w:hint="eastAsia" w:ascii="黑体" w:hAnsi="黑体" w:eastAsia="黑体"/>
          <w:szCs w:val="21"/>
        </w:rPr>
        <w:t>附件10-4 符合预留采购份额的证明文件</w:t>
      </w:r>
      <w:r>
        <w:tab/>
      </w:r>
      <w:r>
        <w:fldChar w:fldCharType="begin"/>
      </w:r>
      <w:r>
        <w:instrText xml:space="preserve"> PAGEREF _Toc23362 \h </w:instrText>
      </w:r>
      <w:r>
        <w:fldChar w:fldCharType="separate"/>
      </w:r>
      <w:r>
        <w:t>60</w:t>
      </w:r>
      <w:r>
        <w:fldChar w:fldCharType="end"/>
      </w:r>
      <w:r>
        <w:rPr>
          <w:rFonts w:asciiTheme="minorEastAsia" w:hAnsiTheme="minorEastAsia" w:eastAsiaTheme="minorEastAsia"/>
          <w:szCs w:val="21"/>
        </w:rPr>
        <w:fldChar w:fldCharType="end"/>
      </w:r>
    </w:p>
    <w:p w14:paraId="6EAE3C91">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_Toc16926 </w:instrText>
      </w:r>
      <w:r>
        <w:rPr>
          <w:rFonts w:asciiTheme="minorEastAsia" w:hAnsiTheme="minorEastAsia" w:eastAsiaTheme="minorEastAsia"/>
          <w:szCs w:val="21"/>
        </w:rPr>
        <w:fldChar w:fldCharType="separate"/>
      </w:r>
      <w:r>
        <w:rPr>
          <w:rFonts w:hint="eastAsia" w:ascii="黑体" w:hAnsi="黑体"/>
          <w:szCs w:val="21"/>
        </w:rPr>
        <w:t>附页1《中小企业声明函》</w:t>
      </w:r>
      <w:r>
        <w:tab/>
      </w:r>
      <w:r>
        <w:fldChar w:fldCharType="begin"/>
      </w:r>
      <w:r>
        <w:instrText xml:space="preserve"> PAGEREF _Toc16926 \h </w:instrText>
      </w:r>
      <w:r>
        <w:fldChar w:fldCharType="separate"/>
      </w:r>
      <w:r>
        <w:t>60</w:t>
      </w:r>
      <w:r>
        <w:fldChar w:fldCharType="end"/>
      </w:r>
      <w:r>
        <w:rPr>
          <w:rFonts w:asciiTheme="minorEastAsia" w:hAnsiTheme="minorEastAsia" w:eastAsiaTheme="minorEastAsia"/>
          <w:szCs w:val="21"/>
        </w:rPr>
        <w:fldChar w:fldCharType="end"/>
      </w:r>
    </w:p>
    <w:p w14:paraId="1245AE21">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_Toc11076 </w:instrText>
      </w:r>
      <w:r>
        <w:rPr>
          <w:rFonts w:asciiTheme="minorEastAsia" w:hAnsiTheme="minorEastAsia" w:eastAsiaTheme="minorEastAsia"/>
          <w:szCs w:val="21"/>
        </w:rPr>
        <w:fldChar w:fldCharType="separate"/>
      </w:r>
      <w:r>
        <w:rPr>
          <w:rFonts w:hint="eastAsia" w:ascii="黑体" w:hAnsi="黑体"/>
          <w:szCs w:val="21"/>
        </w:rPr>
        <w:t>附页2 联合体协议书（格式）</w:t>
      </w:r>
      <w:r>
        <w:tab/>
      </w:r>
      <w:r>
        <w:fldChar w:fldCharType="begin"/>
      </w:r>
      <w:r>
        <w:instrText xml:space="preserve"> PAGEREF _Toc11076 \h </w:instrText>
      </w:r>
      <w:r>
        <w:fldChar w:fldCharType="separate"/>
      </w:r>
      <w:r>
        <w:t>60</w:t>
      </w:r>
      <w:r>
        <w:fldChar w:fldCharType="end"/>
      </w:r>
      <w:r>
        <w:rPr>
          <w:rFonts w:asciiTheme="minorEastAsia" w:hAnsiTheme="minorEastAsia" w:eastAsiaTheme="minorEastAsia"/>
          <w:szCs w:val="21"/>
        </w:rPr>
        <w:fldChar w:fldCharType="end"/>
      </w:r>
    </w:p>
    <w:p w14:paraId="57A08BB9">
      <w:pPr>
        <w:pStyle w:val="30"/>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_Toc18386 </w:instrText>
      </w:r>
      <w:r>
        <w:rPr>
          <w:rFonts w:asciiTheme="minorEastAsia" w:hAnsiTheme="minorEastAsia" w:eastAsiaTheme="minorEastAsia"/>
          <w:szCs w:val="21"/>
        </w:rPr>
        <w:fldChar w:fldCharType="separate"/>
      </w:r>
      <w:r>
        <w:rPr>
          <w:rFonts w:hint="eastAsia" w:ascii="黑体" w:hAnsi="黑体"/>
          <w:szCs w:val="21"/>
        </w:rPr>
        <w:t>附页3分包意向协议书</w:t>
      </w:r>
      <w:r>
        <w:tab/>
      </w:r>
      <w:r>
        <w:fldChar w:fldCharType="begin"/>
      </w:r>
      <w:r>
        <w:instrText xml:space="preserve"> PAGEREF _Toc18386 \h </w:instrText>
      </w:r>
      <w:r>
        <w:fldChar w:fldCharType="separate"/>
      </w:r>
      <w:r>
        <w:t>60</w:t>
      </w:r>
      <w:r>
        <w:fldChar w:fldCharType="end"/>
      </w:r>
      <w:r>
        <w:rPr>
          <w:rFonts w:asciiTheme="minorEastAsia" w:hAnsiTheme="minorEastAsia" w:eastAsiaTheme="minorEastAsia"/>
          <w:szCs w:val="21"/>
        </w:rPr>
        <w:fldChar w:fldCharType="end"/>
      </w:r>
    </w:p>
    <w:p w14:paraId="3B6C7231">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_Toc5782 </w:instrText>
      </w:r>
      <w:r>
        <w:rPr>
          <w:rFonts w:asciiTheme="minorEastAsia" w:hAnsiTheme="minorEastAsia" w:eastAsiaTheme="minorEastAsia"/>
          <w:szCs w:val="21"/>
        </w:rPr>
        <w:fldChar w:fldCharType="separate"/>
      </w:r>
      <w:r>
        <w:rPr>
          <w:rFonts w:hint="eastAsia" w:ascii="黑体" w:hAnsi="黑体" w:eastAsia="黑体"/>
          <w:szCs w:val="28"/>
        </w:rPr>
        <w:t>十一、响应标的符合磋商文件规定的证明文件</w:t>
      </w:r>
      <w:r>
        <w:tab/>
      </w:r>
      <w:r>
        <w:fldChar w:fldCharType="begin"/>
      </w:r>
      <w:r>
        <w:instrText xml:space="preserve"> PAGEREF _Toc5782 \h </w:instrText>
      </w:r>
      <w:r>
        <w:fldChar w:fldCharType="separate"/>
      </w:r>
      <w:r>
        <w:t>61</w:t>
      </w:r>
      <w:r>
        <w:fldChar w:fldCharType="end"/>
      </w:r>
      <w:r>
        <w:rPr>
          <w:rFonts w:asciiTheme="minorEastAsia" w:hAnsiTheme="minorEastAsia" w:eastAsiaTheme="minorEastAsia"/>
          <w:szCs w:val="21"/>
        </w:rPr>
        <w:fldChar w:fldCharType="end"/>
      </w:r>
    </w:p>
    <w:p w14:paraId="4C532A6F">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_Toc30639 </w:instrText>
      </w:r>
      <w:r>
        <w:rPr>
          <w:rFonts w:asciiTheme="minorEastAsia" w:hAnsiTheme="minorEastAsia" w:eastAsiaTheme="minorEastAsia"/>
          <w:szCs w:val="21"/>
        </w:rPr>
        <w:fldChar w:fldCharType="separate"/>
      </w:r>
      <w:r>
        <w:rPr>
          <w:rFonts w:hint="eastAsia" w:ascii="黑体" w:hAnsi="黑体" w:eastAsia="黑体"/>
          <w:szCs w:val="28"/>
        </w:rPr>
        <w:t>十二、供应商认为需提供的其他资料</w:t>
      </w:r>
      <w:r>
        <w:tab/>
      </w:r>
      <w:r>
        <w:fldChar w:fldCharType="begin"/>
      </w:r>
      <w:r>
        <w:instrText xml:space="preserve"> PAGEREF _Toc30639 \h </w:instrText>
      </w:r>
      <w:r>
        <w:fldChar w:fldCharType="separate"/>
      </w:r>
      <w:r>
        <w:t>62</w:t>
      </w:r>
      <w:r>
        <w:fldChar w:fldCharType="end"/>
      </w:r>
      <w:r>
        <w:rPr>
          <w:rFonts w:asciiTheme="minorEastAsia" w:hAnsiTheme="minorEastAsia" w:eastAsiaTheme="minorEastAsia"/>
          <w:szCs w:val="21"/>
        </w:rPr>
        <w:fldChar w:fldCharType="end"/>
      </w:r>
    </w:p>
    <w:p w14:paraId="517BFCDD">
      <w:pPr>
        <w:pStyle w:val="33"/>
        <w:tabs>
          <w:tab w:val="right" w:leader="dot" w:pos="9070"/>
        </w:tabs>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HYPERLINK \l _Toc31784 </w:instrText>
      </w:r>
      <w:r>
        <w:rPr>
          <w:rFonts w:asciiTheme="minorEastAsia" w:hAnsiTheme="minorEastAsia" w:eastAsiaTheme="minorEastAsia"/>
          <w:szCs w:val="21"/>
        </w:rPr>
        <w:fldChar w:fldCharType="separate"/>
      </w:r>
      <w:r>
        <w:rPr>
          <w:rFonts w:hint="eastAsia" w:ascii="黑体" w:hAnsi="黑体" w:eastAsia="黑体"/>
          <w:szCs w:val="28"/>
        </w:rPr>
        <w:t>十三、最后报价</w:t>
      </w:r>
      <w:r>
        <w:tab/>
      </w:r>
      <w:r>
        <w:fldChar w:fldCharType="begin"/>
      </w:r>
      <w:r>
        <w:instrText xml:space="preserve"> PAGEREF _Toc31784 \h </w:instrText>
      </w:r>
      <w:r>
        <w:fldChar w:fldCharType="separate"/>
      </w:r>
      <w:r>
        <w:t>63</w:t>
      </w:r>
      <w:r>
        <w:fldChar w:fldCharType="end"/>
      </w:r>
      <w:r>
        <w:rPr>
          <w:rFonts w:asciiTheme="minorEastAsia" w:hAnsiTheme="minorEastAsia" w:eastAsiaTheme="minorEastAsia"/>
          <w:szCs w:val="21"/>
        </w:rPr>
        <w:fldChar w:fldCharType="end"/>
      </w:r>
    </w:p>
    <w:p w14:paraId="240BE021">
      <w:pPr>
        <w:pStyle w:val="2"/>
        <w:rPr>
          <w:rFonts w:hAnsi="宋体"/>
          <w:szCs w:val="24"/>
        </w:rPr>
      </w:pPr>
      <w:r>
        <w:rPr>
          <w:rFonts w:asciiTheme="minorEastAsia" w:hAnsiTheme="minorEastAsia" w:eastAsiaTheme="minorEastAsia"/>
          <w:szCs w:val="21"/>
        </w:rPr>
        <w:fldChar w:fldCharType="end"/>
      </w:r>
      <w:bookmarkStart w:id="0" w:name="_Toc19809"/>
      <w:r>
        <w:rPr>
          <w:rFonts w:hAnsi="宋体"/>
          <w:szCs w:val="24"/>
        </w:rPr>
        <w:br w:type="page"/>
      </w:r>
      <w:r>
        <w:rPr>
          <w:rFonts w:hint="eastAsia" w:ascii="黑体" w:hAnsi="黑体" w:eastAsia="黑体"/>
          <w:sz w:val="32"/>
          <w:szCs w:val="32"/>
        </w:rPr>
        <w:t>第一章 磋商邀请</w:t>
      </w:r>
      <w:bookmarkEnd w:id="0"/>
    </w:p>
    <w:p w14:paraId="2995F483">
      <w:bookmarkStart w:id="1" w:name="_Toc28359012"/>
      <w:bookmarkStart w:id="2" w:name="_Toc28359089"/>
      <w:bookmarkStart w:id="3" w:name="_Toc35393629"/>
      <w:bookmarkStart w:id="4" w:name="_Toc35393798"/>
      <w:bookmarkStart w:id="5" w:name="_Toc22201055"/>
    </w:p>
    <w:bookmarkEnd w:id="1"/>
    <w:bookmarkEnd w:id="2"/>
    <w:bookmarkEnd w:id="3"/>
    <w:bookmarkEnd w:id="4"/>
    <w:bookmarkEnd w:id="5"/>
    <w:p w14:paraId="068EF171">
      <w:pPr>
        <w:pStyle w:val="3"/>
        <w:adjustRightInd w:val="0"/>
        <w:snapToGrid w:val="0"/>
        <w:spacing w:line="440" w:lineRule="exact"/>
        <w:rPr>
          <w:sz w:val="21"/>
          <w:szCs w:val="21"/>
        </w:rPr>
      </w:pPr>
      <w:bookmarkStart w:id="6" w:name="_Toc6239"/>
      <w:r>
        <w:rPr>
          <w:rFonts w:hint="eastAsia"/>
          <w:sz w:val="21"/>
          <w:szCs w:val="21"/>
        </w:rPr>
        <w:t>一、项目基本情况</w:t>
      </w:r>
      <w:bookmarkEnd w:id="6"/>
    </w:p>
    <w:p w14:paraId="20DEECC4">
      <w:pPr>
        <w:adjustRightInd w:val="0"/>
        <w:snapToGrid w:val="0"/>
        <w:spacing w:line="440" w:lineRule="exact"/>
        <w:ind w:firstLine="420" w:firstLineChars="200"/>
        <w:rPr>
          <w:rFonts w:asciiTheme="minorEastAsia" w:hAnsiTheme="minorEastAsia"/>
          <w:szCs w:val="21"/>
        </w:rPr>
      </w:pPr>
      <w:r>
        <w:rPr>
          <w:rFonts w:hint="eastAsia" w:asciiTheme="minorEastAsia" w:hAnsiTheme="minorEastAsia"/>
          <w:szCs w:val="21"/>
        </w:rPr>
        <w:t>项目名称：中南大学湘雅二医院全院打印机设备耗材上门服务采购项目</w:t>
      </w:r>
    </w:p>
    <w:p w14:paraId="1F925C72">
      <w:pPr>
        <w:adjustRightInd w:val="0"/>
        <w:snapToGrid w:val="0"/>
        <w:spacing w:line="440" w:lineRule="exact"/>
        <w:ind w:firstLine="420" w:firstLineChars="200"/>
        <w:rPr>
          <w:rFonts w:hint="default" w:eastAsia="宋体" w:asciiTheme="minorEastAsia" w:hAnsiTheme="minorEastAsia"/>
          <w:color w:val="auto"/>
          <w:szCs w:val="21"/>
          <w:lang w:val="en-US" w:eastAsia="zh-CN"/>
        </w:rPr>
      </w:pPr>
      <w:r>
        <w:rPr>
          <w:rFonts w:hint="eastAsia" w:asciiTheme="minorEastAsia" w:hAnsiTheme="minorEastAsia"/>
          <w:szCs w:val="21"/>
          <w:lang w:eastAsia="zh-CN"/>
        </w:rPr>
        <w:t>项目编号</w:t>
      </w:r>
      <w:r>
        <w:rPr>
          <w:rFonts w:asciiTheme="minorEastAsia" w:hAnsiTheme="minorEastAsia"/>
          <w:szCs w:val="21"/>
        </w:rPr>
        <w:t>：</w:t>
      </w:r>
      <w:r>
        <w:rPr>
          <w:rFonts w:hint="eastAsia" w:asciiTheme="minorEastAsia" w:hAnsiTheme="minorEastAsia"/>
          <w:color w:val="auto"/>
          <w:szCs w:val="21"/>
        </w:rPr>
        <w:t>服务-20240</w:t>
      </w:r>
      <w:r>
        <w:rPr>
          <w:rFonts w:hint="eastAsia" w:asciiTheme="minorEastAsia" w:hAnsiTheme="minorEastAsia"/>
          <w:color w:val="auto"/>
          <w:szCs w:val="21"/>
          <w:lang w:val="en-US" w:eastAsia="zh-CN"/>
        </w:rPr>
        <w:t>44</w:t>
      </w:r>
    </w:p>
    <w:p w14:paraId="5CFADC76">
      <w:pPr>
        <w:adjustRightInd w:val="0"/>
        <w:snapToGrid w:val="0"/>
        <w:spacing w:line="440" w:lineRule="exact"/>
        <w:ind w:firstLine="420" w:firstLineChars="200"/>
        <w:rPr>
          <w:rFonts w:asciiTheme="minorEastAsia" w:hAnsiTheme="minorEastAsia"/>
          <w:szCs w:val="21"/>
        </w:rPr>
      </w:pPr>
      <w:r>
        <w:rPr>
          <w:rFonts w:hint="eastAsia" w:asciiTheme="minorEastAsia" w:hAnsiTheme="minorEastAsia"/>
          <w:szCs w:val="21"/>
        </w:rPr>
        <w:t>代理编号：0646-244HNGLN0351</w:t>
      </w:r>
    </w:p>
    <w:p w14:paraId="271A3E8C">
      <w:pPr>
        <w:adjustRightInd w:val="0"/>
        <w:snapToGrid w:val="0"/>
        <w:spacing w:line="440" w:lineRule="exact"/>
        <w:ind w:firstLine="420" w:firstLineChars="200"/>
        <w:rPr>
          <w:rFonts w:asciiTheme="minorEastAsia" w:hAnsiTheme="minorEastAsia"/>
          <w:szCs w:val="21"/>
        </w:rPr>
      </w:pPr>
      <w:r>
        <w:rPr>
          <w:rFonts w:hint="eastAsia" w:asciiTheme="minorEastAsia" w:hAnsiTheme="minorEastAsia"/>
          <w:szCs w:val="21"/>
        </w:rPr>
        <w:t>预算总金额：人民币</w:t>
      </w:r>
      <w:r>
        <w:rPr>
          <w:rFonts w:hint="eastAsia" w:ascii="宋体" w:hAnsi="宋体"/>
          <w:bCs/>
          <w:szCs w:val="21"/>
        </w:rPr>
        <w:t>90.0万元</w:t>
      </w:r>
      <w:r>
        <w:rPr>
          <w:rFonts w:hint="eastAsia" w:asciiTheme="minorEastAsia" w:hAnsiTheme="minorEastAsia"/>
          <w:szCs w:val="21"/>
        </w:rPr>
        <w:t>/3年</w:t>
      </w:r>
    </w:p>
    <w:p w14:paraId="1961FAE7">
      <w:pPr>
        <w:adjustRightInd w:val="0"/>
        <w:snapToGrid w:val="0"/>
        <w:spacing w:line="440" w:lineRule="exact"/>
        <w:ind w:firstLine="420" w:firstLineChars="200"/>
        <w:rPr>
          <w:rFonts w:asciiTheme="minorEastAsia" w:hAnsiTheme="minorEastAsia"/>
          <w:szCs w:val="21"/>
        </w:rPr>
      </w:pPr>
      <w:r>
        <w:rPr>
          <w:rFonts w:hint="eastAsia" w:asciiTheme="minorEastAsia" w:hAnsiTheme="minorEastAsia"/>
          <w:szCs w:val="21"/>
        </w:rPr>
        <w:t>采购需求：详见磋商文件第四章</w:t>
      </w:r>
    </w:p>
    <w:p w14:paraId="596F0E47">
      <w:pPr>
        <w:adjustRightInd w:val="0"/>
        <w:snapToGrid w:val="0"/>
        <w:spacing w:line="440" w:lineRule="exact"/>
        <w:ind w:left="420" w:leftChars="200"/>
        <w:rPr>
          <w:rFonts w:asciiTheme="minorEastAsia" w:hAnsiTheme="minorEastAsia"/>
          <w:szCs w:val="21"/>
        </w:rPr>
      </w:pPr>
      <w:r>
        <w:rPr>
          <w:rFonts w:hint="eastAsia" w:ascii="宋体" w:hAnsi="宋体"/>
        </w:rPr>
        <w:t>服务期：3年</w:t>
      </w:r>
    </w:p>
    <w:p w14:paraId="069CA9C4">
      <w:pPr>
        <w:pStyle w:val="3"/>
        <w:adjustRightInd w:val="0"/>
        <w:snapToGrid w:val="0"/>
        <w:spacing w:line="440" w:lineRule="exact"/>
        <w:rPr>
          <w:sz w:val="21"/>
          <w:szCs w:val="21"/>
        </w:rPr>
      </w:pPr>
      <w:bookmarkStart w:id="7" w:name="_Toc4862"/>
      <w:bookmarkStart w:id="8" w:name="_Toc28359013"/>
      <w:bookmarkStart w:id="9" w:name="_Toc35393799"/>
      <w:bookmarkStart w:id="10" w:name="_Toc35393630"/>
      <w:bookmarkStart w:id="11" w:name="_Toc28359090"/>
      <w:r>
        <w:rPr>
          <w:rFonts w:hint="eastAsia"/>
          <w:sz w:val="21"/>
          <w:szCs w:val="21"/>
        </w:rPr>
        <w:t>二、供应商的资格要求</w:t>
      </w:r>
      <w:bookmarkEnd w:id="7"/>
      <w:bookmarkEnd w:id="8"/>
      <w:bookmarkEnd w:id="9"/>
      <w:bookmarkEnd w:id="10"/>
      <w:bookmarkEnd w:id="11"/>
    </w:p>
    <w:p w14:paraId="4CAC1DCB">
      <w:pPr>
        <w:adjustRightInd w:val="0"/>
        <w:snapToGrid w:val="0"/>
        <w:spacing w:line="440" w:lineRule="exact"/>
        <w:ind w:firstLine="420" w:firstLineChars="200"/>
        <w:rPr>
          <w:rFonts w:asciiTheme="minorEastAsia" w:hAnsiTheme="minorEastAsia"/>
          <w:szCs w:val="21"/>
        </w:rPr>
      </w:pPr>
      <w:r>
        <w:rPr>
          <w:rFonts w:hint="eastAsia" w:asciiTheme="minorEastAsia" w:hAnsiTheme="minorEastAsia"/>
          <w:szCs w:val="21"/>
        </w:rPr>
        <w:t>1.满足《中华人民共和国政府采购法》第二十二条规定；</w:t>
      </w:r>
      <w:r>
        <w:rPr>
          <w:rFonts w:ascii="宋体" w:hAnsi="宋体" w:cs="宋体"/>
        </w:rPr>
        <w:t>即：</w:t>
      </w:r>
    </w:p>
    <w:p w14:paraId="4E1275AF">
      <w:pPr>
        <w:spacing w:line="440" w:lineRule="exact"/>
        <w:ind w:firstLine="420"/>
        <w:rPr>
          <w:rFonts w:ascii="宋体" w:hAnsi="宋体" w:cs="宋体"/>
        </w:rPr>
      </w:pPr>
      <w:r>
        <w:rPr>
          <w:rFonts w:ascii="宋体" w:hAnsi="宋体" w:cs="宋体"/>
        </w:rPr>
        <w:t>（1）具有独立承担民事责任的能力；</w:t>
      </w:r>
    </w:p>
    <w:p w14:paraId="3ED85189">
      <w:pPr>
        <w:spacing w:line="440" w:lineRule="exact"/>
        <w:ind w:firstLine="420"/>
        <w:rPr>
          <w:rFonts w:ascii="宋体" w:hAnsi="宋体" w:cs="宋体"/>
        </w:rPr>
      </w:pPr>
      <w:r>
        <w:rPr>
          <w:rFonts w:ascii="宋体" w:hAnsi="宋体" w:cs="宋体"/>
        </w:rPr>
        <w:t>（2）具有良好的商业信誉和健全的财务会计制度；</w:t>
      </w:r>
    </w:p>
    <w:p w14:paraId="6DF638D5">
      <w:pPr>
        <w:spacing w:line="440" w:lineRule="exact"/>
        <w:ind w:firstLine="420"/>
        <w:rPr>
          <w:rFonts w:ascii="宋体" w:hAnsi="宋体" w:cs="宋体"/>
        </w:rPr>
      </w:pPr>
      <w:r>
        <w:rPr>
          <w:rFonts w:ascii="宋体" w:hAnsi="宋体" w:cs="宋体"/>
        </w:rPr>
        <w:t>（3）具有履行合同所必需的设备和专业技术能力；</w:t>
      </w:r>
    </w:p>
    <w:p w14:paraId="4F900F49">
      <w:pPr>
        <w:spacing w:line="440" w:lineRule="exact"/>
        <w:ind w:firstLine="420"/>
        <w:rPr>
          <w:rFonts w:ascii="宋体" w:hAnsi="宋体" w:cs="宋体"/>
        </w:rPr>
      </w:pPr>
      <w:r>
        <w:rPr>
          <w:rFonts w:ascii="宋体" w:hAnsi="宋体" w:cs="宋体"/>
        </w:rPr>
        <w:t>（4）有依法缴纳税收和社会保障资金的良好记录；</w:t>
      </w:r>
    </w:p>
    <w:p w14:paraId="3C231B1A">
      <w:pPr>
        <w:spacing w:line="440" w:lineRule="exact"/>
        <w:ind w:firstLine="420"/>
        <w:rPr>
          <w:rFonts w:ascii="宋体" w:hAnsi="宋体" w:cs="宋体"/>
        </w:rPr>
      </w:pPr>
      <w:r>
        <w:rPr>
          <w:rFonts w:ascii="宋体" w:hAnsi="宋体" w:cs="宋体"/>
        </w:rPr>
        <w:t>（5）参加政府采购活动前三年内，在经营活动中没有重大违法记录；</w:t>
      </w:r>
    </w:p>
    <w:p w14:paraId="1791D8B7">
      <w:pPr>
        <w:spacing w:line="440" w:lineRule="exact"/>
        <w:ind w:firstLine="420"/>
        <w:rPr>
          <w:rFonts w:ascii="宋体" w:hAnsi="宋体" w:cs="宋体"/>
        </w:rPr>
      </w:pPr>
      <w:r>
        <w:rPr>
          <w:rFonts w:ascii="宋体" w:hAnsi="宋体" w:cs="宋体"/>
        </w:rPr>
        <w:t>（6）法律、行政法规规定的其他条件。</w:t>
      </w:r>
    </w:p>
    <w:p w14:paraId="6C74F1C9">
      <w:pPr>
        <w:adjustRightInd w:val="0"/>
        <w:snapToGrid w:val="0"/>
        <w:spacing w:line="440" w:lineRule="exact"/>
        <w:ind w:firstLine="420" w:firstLineChars="200"/>
        <w:rPr>
          <w:rFonts w:asciiTheme="minorEastAsia" w:hAnsiTheme="minorEastAsia"/>
          <w:b/>
          <w:szCs w:val="21"/>
        </w:rPr>
      </w:pPr>
      <w:bookmarkStart w:id="12" w:name="_Toc28359091"/>
      <w:bookmarkStart w:id="13" w:name="_Toc28359014"/>
      <w:r>
        <w:rPr>
          <w:rFonts w:asciiTheme="minorEastAsia" w:hAnsiTheme="minorEastAsia"/>
          <w:szCs w:val="21"/>
        </w:rPr>
        <w:t>2</w:t>
      </w:r>
      <w:r>
        <w:rPr>
          <w:rFonts w:hint="eastAsia" w:asciiTheme="minorEastAsia" w:hAnsiTheme="minorEastAsia"/>
          <w:szCs w:val="21"/>
        </w:rPr>
        <w:t>.落实政府采购政策需满足的资格要求：</w:t>
      </w:r>
      <w:r>
        <w:rPr>
          <w:rFonts w:hint="eastAsia" w:ascii="宋体" w:hAnsi="宋体"/>
          <w:b/>
          <w:bCs/>
          <w:szCs w:val="21"/>
        </w:rPr>
        <w:t>专门面向小型、微型企业采购。</w:t>
      </w:r>
    </w:p>
    <w:p w14:paraId="152BAFA0">
      <w:pPr>
        <w:adjustRightInd w:val="0"/>
        <w:snapToGrid w:val="0"/>
        <w:spacing w:line="440" w:lineRule="exact"/>
        <w:ind w:firstLine="420" w:firstLineChars="200"/>
        <w:rPr>
          <w:rFonts w:asciiTheme="minorEastAsia" w:hAnsiTheme="minorEastAsia"/>
          <w:szCs w:val="21"/>
          <w:u w:val="single"/>
        </w:rPr>
      </w:pPr>
      <w:r>
        <w:rPr>
          <w:rFonts w:hint="eastAsia" w:asciiTheme="minorEastAsia" w:hAnsiTheme="minorEastAsia"/>
          <w:szCs w:val="21"/>
        </w:rPr>
        <w:t>3.本项目的特定资格要求：</w:t>
      </w:r>
      <w:r>
        <w:rPr>
          <w:rFonts w:hint="eastAsia" w:ascii="宋体"/>
          <w:bCs/>
          <w:szCs w:val="21"/>
        </w:rPr>
        <w:t>无。</w:t>
      </w:r>
    </w:p>
    <w:p w14:paraId="4701FB03">
      <w:pPr>
        <w:adjustRightInd w:val="0"/>
        <w:snapToGrid w:val="0"/>
        <w:spacing w:line="440" w:lineRule="exact"/>
        <w:ind w:firstLine="420" w:firstLineChars="200"/>
        <w:rPr>
          <w:rFonts w:ascii="宋体" w:hAnsi="宋体"/>
          <w:szCs w:val="21"/>
        </w:rPr>
      </w:pPr>
      <w:r>
        <w:rPr>
          <w:rFonts w:hint="eastAsia" w:asciiTheme="minorEastAsia" w:hAnsiTheme="minorEastAsia"/>
          <w:szCs w:val="21"/>
        </w:rPr>
        <w:t>4.本项目（</w:t>
      </w:r>
      <w:r>
        <w:rPr>
          <w:rFonts w:hint="eastAsia" w:asciiTheme="minorEastAsia" w:hAnsiTheme="minorEastAsia"/>
          <w:i/>
          <w:szCs w:val="21"/>
        </w:rPr>
        <w:t>是</w:t>
      </w:r>
      <w:r>
        <w:rPr>
          <w:rFonts w:asciiTheme="minorEastAsia" w:hAnsiTheme="minorEastAsia"/>
          <w:i/>
          <w:szCs w:val="21"/>
        </w:rPr>
        <w:t>/否</w:t>
      </w:r>
      <w:r>
        <w:rPr>
          <w:rFonts w:hint="eastAsia" w:asciiTheme="minorEastAsia" w:hAnsiTheme="minorEastAsia"/>
          <w:szCs w:val="21"/>
        </w:rPr>
        <w:t>）接受联合体：</w:t>
      </w:r>
      <w:r>
        <w:rPr>
          <w:rFonts w:hint="eastAsia" w:ascii="宋体" w:hAnsi="宋体"/>
          <w:szCs w:val="21"/>
        </w:rPr>
        <w:t>本项目不接受联合体参与磋商。</w:t>
      </w:r>
    </w:p>
    <w:p w14:paraId="71A018FC">
      <w:pPr>
        <w:adjustRightInd w:val="0"/>
        <w:snapToGrid w:val="0"/>
        <w:spacing w:line="440" w:lineRule="exact"/>
        <w:ind w:firstLine="420" w:firstLineChars="200"/>
        <w:rPr>
          <w:rFonts w:asciiTheme="minorEastAsia" w:hAnsiTheme="minorEastAsia"/>
          <w:szCs w:val="21"/>
        </w:rPr>
      </w:pPr>
      <w:r>
        <w:rPr>
          <w:rFonts w:hint="eastAsia" w:asciiTheme="minorEastAsia" w:hAnsiTheme="minorEastAsia"/>
          <w:szCs w:val="21"/>
        </w:rPr>
        <w:t>5.单位负责人为同一人或者存在直接控股、管理关系的不同供应商，不得参加同一合同项下的政府采购活动。</w:t>
      </w:r>
    </w:p>
    <w:p w14:paraId="47F77EDF">
      <w:pPr>
        <w:adjustRightInd w:val="0"/>
        <w:snapToGrid w:val="0"/>
        <w:spacing w:line="440" w:lineRule="exact"/>
        <w:ind w:firstLine="420" w:firstLineChars="200"/>
        <w:rPr>
          <w:rFonts w:asciiTheme="minorEastAsia" w:hAnsiTheme="minorEastAsia"/>
          <w:szCs w:val="21"/>
        </w:rPr>
      </w:pPr>
      <w:r>
        <w:rPr>
          <w:rFonts w:hint="eastAsia" w:asciiTheme="minorEastAsia" w:hAnsiTheme="minorEastAsia"/>
          <w:szCs w:val="21"/>
        </w:rPr>
        <w:t>6.为本采购项目提供整体设计、规范编制或者项目管理、监理、检测等服务的，不得再参加此项目的其他采购活动。</w:t>
      </w:r>
    </w:p>
    <w:p w14:paraId="1A24F7B0">
      <w:pPr>
        <w:adjustRightInd w:val="0"/>
        <w:snapToGrid w:val="0"/>
        <w:spacing w:line="440" w:lineRule="exact"/>
        <w:ind w:firstLine="420" w:firstLineChars="200"/>
        <w:rPr>
          <w:rFonts w:asciiTheme="minorEastAsia" w:hAnsiTheme="minorEastAsia"/>
          <w:i/>
          <w:iCs/>
          <w:szCs w:val="21"/>
          <w:u w:val="single"/>
        </w:rPr>
      </w:pPr>
      <w:r>
        <w:rPr>
          <w:rFonts w:hint="eastAsia" w:asciiTheme="minorEastAsia" w:hAnsiTheme="minorEastAsia"/>
          <w:szCs w:val="21"/>
        </w:rPr>
        <w:t>7.列入失信被执行人、重大税收违法案件当事人名单，列入政府采购严重违法失信行为记录名单的，拒绝其参与政府采购活动。</w:t>
      </w:r>
    </w:p>
    <w:p w14:paraId="10476252">
      <w:pPr>
        <w:pStyle w:val="3"/>
        <w:adjustRightInd w:val="0"/>
        <w:snapToGrid w:val="0"/>
        <w:spacing w:line="440" w:lineRule="exact"/>
        <w:rPr>
          <w:sz w:val="21"/>
          <w:szCs w:val="21"/>
        </w:rPr>
      </w:pPr>
      <w:bookmarkStart w:id="14" w:name="_Toc35393631"/>
      <w:bookmarkStart w:id="15" w:name="_Toc35393800"/>
      <w:bookmarkStart w:id="16" w:name="_Toc9"/>
      <w:r>
        <w:rPr>
          <w:rFonts w:hint="eastAsia"/>
          <w:sz w:val="21"/>
          <w:szCs w:val="21"/>
        </w:rPr>
        <w:t>三、获取采购文件</w:t>
      </w:r>
      <w:bookmarkEnd w:id="12"/>
      <w:bookmarkEnd w:id="13"/>
      <w:bookmarkEnd w:id="14"/>
      <w:bookmarkEnd w:id="15"/>
      <w:bookmarkEnd w:id="16"/>
    </w:p>
    <w:p w14:paraId="1FF03213">
      <w:pPr>
        <w:adjustRightInd w:val="0"/>
        <w:snapToGrid w:val="0"/>
        <w:spacing w:line="440" w:lineRule="exact"/>
        <w:ind w:firstLine="420" w:firstLineChars="200"/>
        <w:rPr>
          <w:rFonts w:cs="宋体" w:asciiTheme="minorEastAsia" w:hAnsiTheme="minorEastAsia"/>
          <w:szCs w:val="21"/>
        </w:rPr>
      </w:pPr>
      <w:r>
        <w:rPr>
          <w:rFonts w:hint="eastAsia" w:cs="宋体" w:asciiTheme="minorEastAsia" w:hAnsiTheme="minorEastAsia"/>
          <w:szCs w:val="21"/>
        </w:rPr>
        <w:t>时间</w:t>
      </w:r>
      <w:r>
        <w:rPr>
          <w:rFonts w:hint="eastAsia" w:asciiTheme="minorEastAsia" w:hAnsiTheme="minorEastAsia" w:eastAsiaTheme="minorEastAsia"/>
          <w:szCs w:val="21"/>
        </w:rPr>
        <w:t>：</w:t>
      </w:r>
      <w:r>
        <w:rPr>
          <w:rFonts w:hint="eastAsia" w:cs="宋体" w:asciiTheme="minorEastAsia" w:hAnsiTheme="minorEastAsia"/>
          <w:szCs w:val="21"/>
        </w:rPr>
        <w:t>2024年</w:t>
      </w:r>
      <w:r>
        <w:rPr>
          <w:rFonts w:hint="eastAsia" w:cs="宋体" w:asciiTheme="minorEastAsia" w:hAnsiTheme="minorEastAsia"/>
          <w:szCs w:val="21"/>
          <w:lang w:val="en-US" w:eastAsia="zh-CN"/>
        </w:rPr>
        <w:t>7</w:t>
      </w:r>
      <w:r>
        <w:rPr>
          <w:rFonts w:hint="eastAsia" w:cs="宋体" w:asciiTheme="minorEastAsia" w:hAnsiTheme="minorEastAsia"/>
          <w:szCs w:val="21"/>
        </w:rPr>
        <w:t>月</w:t>
      </w:r>
      <w:r>
        <w:rPr>
          <w:rFonts w:hint="eastAsia" w:cs="宋体" w:asciiTheme="minorEastAsia" w:hAnsiTheme="minorEastAsia"/>
          <w:szCs w:val="21"/>
          <w:lang w:val="en-US" w:eastAsia="zh-CN"/>
        </w:rPr>
        <w:t>10</w:t>
      </w:r>
      <w:r>
        <w:rPr>
          <w:rFonts w:hint="eastAsia" w:cs="宋体" w:asciiTheme="minorEastAsia" w:hAnsiTheme="minorEastAsia"/>
          <w:szCs w:val="21"/>
        </w:rPr>
        <w:t>日至2024年</w:t>
      </w:r>
      <w:r>
        <w:rPr>
          <w:rFonts w:hint="eastAsia" w:cs="宋体" w:asciiTheme="minorEastAsia" w:hAnsiTheme="minorEastAsia"/>
          <w:szCs w:val="21"/>
          <w:lang w:val="en-US" w:eastAsia="zh-CN"/>
        </w:rPr>
        <w:t>7</w:t>
      </w:r>
      <w:r>
        <w:rPr>
          <w:rFonts w:hint="eastAsia" w:cs="宋体" w:asciiTheme="minorEastAsia" w:hAnsiTheme="minorEastAsia"/>
          <w:szCs w:val="21"/>
        </w:rPr>
        <w:t>月</w:t>
      </w:r>
      <w:r>
        <w:rPr>
          <w:rFonts w:hint="eastAsia" w:cs="宋体" w:asciiTheme="minorEastAsia" w:hAnsiTheme="minorEastAsia"/>
          <w:szCs w:val="21"/>
          <w:lang w:val="en-US" w:eastAsia="zh-CN"/>
        </w:rPr>
        <w:t>17</w:t>
      </w:r>
      <w:r>
        <w:rPr>
          <w:rFonts w:hint="eastAsia" w:cs="宋体" w:asciiTheme="minorEastAsia" w:hAnsiTheme="minorEastAsia"/>
          <w:szCs w:val="21"/>
        </w:rPr>
        <w:t>日，每日上午8:00时到12时，下午14:30时到17:30时(北京时间)</w:t>
      </w:r>
    </w:p>
    <w:p w14:paraId="300C6A61">
      <w:pPr>
        <w:adjustRightInd w:val="0"/>
        <w:snapToGrid w:val="0"/>
        <w:spacing w:line="440" w:lineRule="exact"/>
        <w:ind w:firstLine="420" w:firstLineChars="200"/>
        <w:rPr>
          <w:rFonts w:cs="宋体" w:asciiTheme="minorEastAsia" w:hAnsiTheme="minorEastAsia"/>
          <w:szCs w:val="21"/>
          <w:u w:val="single"/>
        </w:rPr>
      </w:pPr>
      <w:r>
        <w:rPr>
          <w:rFonts w:hint="eastAsia" w:cs="宋体" w:asciiTheme="minorEastAsia" w:hAnsiTheme="minorEastAsia"/>
          <w:szCs w:val="21"/>
        </w:rPr>
        <w:t>地点：</w:t>
      </w:r>
      <w:r>
        <w:rPr>
          <w:rFonts w:hint="eastAsia" w:ascii="宋体" w:hAnsi="宋体"/>
          <w:szCs w:val="21"/>
        </w:rPr>
        <w:t>长沙市开福区黄兴北路112号华润置地中心2号栋45楼招标四部</w:t>
      </w:r>
    </w:p>
    <w:p w14:paraId="0FE9EF99">
      <w:pPr>
        <w:adjustRightInd w:val="0"/>
        <w:snapToGrid w:val="0"/>
        <w:spacing w:line="440" w:lineRule="exact"/>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方式：供应商报名</w:t>
      </w:r>
      <w:r>
        <w:rPr>
          <w:rFonts w:hint="eastAsia" w:asciiTheme="minorEastAsia" w:hAnsiTheme="minorEastAsia" w:eastAsiaTheme="minorEastAsia"/>
          <w:szCs w:val="21"/>
        </w:rPr>
        <w:t>购买磋商文件时应提供的资料：单位介绍信、法定代表人身份证明或者授权委托书(附法定代表人身份证明)、个人身份证等复印件。</w:t>
      </w:r>
    </w:p>
    <w:p w14:paraId="7E727EB1">
      <w:pPr>
        <w:adjustRightInd w:val="0"/>
        <w:snapToGrid w:val="0"/>
        <w:spacing w:line="440" w:lineRule="exact"/>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售价：</w:t>
      </w:r>
      <w:r>
        <w:rPr>
          <w:rFonts w:hint="eastAsia" w:asciiTheme="minorEastAsia" w:hAnsiTheme="minorEastAsia" w:eastAsiaTheme="minorEastAsia"/>
          <w:szCs w:val="21"/>
        </w:rPr>
        <w:t>每份人民币 400元，售后不退。可选择现金、金融机构转账方式购买磋商文件，发票当场领取或者在响应文件提交时领取。</w:t>
      </w:r>
    </w:p>
    <w:p w14:paraId="58715E85">
      <w:pPr>
        <w:pStyle w:val="3"/>
        <w:adjustRightInd w:val="0"/>
        <w:snapToGrid w:val="0"/>
        <w:spacing w:line="440" w:lineRule="exact"/>
        <w:rPr>
          <w:rFonts w:asciiTheme="minorEastAsia" w:hAnsiTheme="minorEastAsia" w:eastAsiaTheme="minorEastAsia"/>
          <w:sz w:val="21"/>
          <w:szCs w:val="21"/>
        </w:rPr>
      </w:pPr>
      <w:bookmarkStart w:id="17" w:name="_Toc4897"/>
      <w:bookmarkStart w:id="18" w:name="_Toc28359015"/>
      <w:bookmarkStart w:id="19" w:name="_Toc35393801"/>
      <w:bookmarkStart w:id="20" w:name="_Toc28359092"/>
      <w:bookmarkStart w:id="21" w:name="_Toc35393632"/>
      <w:r>
        <w:rPr>
          <w:rFonts w:hint="eastAsia" w:asciiTheme="minorEastAsia" w:hAnsiTheme="minorEastAsia" w:eastAsiaTheme="minorEastAsia"/>
          <w:sz w:val="21"/>
          <w:szCs w:val="21"/>
        </w:rPr>
        <w:t>四、响应文件提交</w:t>
      </w:r>
      <w:bookmarkEnd w:id="17"/>
      <w:bookmarkEnd w:id="18"/>
      <w:bookmarkEnd w:id="19"/>
      <w:bookmarkEnd w:id="20"/>
      <w:bookmarkEnd w:id="21"/>
    </w:p>
    <w:p w14:paraId="53034156">
      <w:pPr>
        <w:adjustRightInd w:val="0"/>
        <w:snapToGrid w:val="0"/>
        <w:spacing w:line="44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截止时间：2024年7月</w:t>
      </w:r>
      <w:r>
        <w:rPr>
          <w:rFonts w:hint="eastAsia" w:asciiTheme="minorEastAsia" w:hAnsiTheme="minorEastAsia" w:eastAsiaTheme="minorEastAsia"/>
          <w:szCs w:val="21"/>
          <w:lang w:val="en-US" w:eastAsia="zh-CN"/>
        </w:rPr>
        <w:t>22</w:t>
      </w:r>
      <w:r>
        <w:rPr>
          <w:rFonts w:hint="eastAsia" w:asciiTheme="minorEastAsia" w:hAnsiTheme="minorEastAsia" w:eastAsiaTheme="minorEastAsia"/>
          <w:szCs w:val="21"/>
        </w:rPr>
        <w:t>日</w:t>
      </w:r>
      <w:r>
        <w:rPr>
          <w:rFonts w:hint="eastAsia" w:asciiTheme="minorEastAsia" w:hAnsiTheme="minorEastAsia" w:eastAsiaTheme="minorEastAsia"/>
          <w:szCs w:val="21"/>
          <w:lang w:val="en-US" w:eastAsia="zh-CN"/>
        </w:rPr>
        <w:t>09</w:t>
      </w:r>
      <w:r>
        <w:rPr>
          <w:rFonts w:hint="eastAsia" w:asciiTheme="minorEastAsia" w:hAnsiTheme="minorEastAsia" w:eastAsiaTheme="minorEastAsia"/>
          <w:szCs w:val="21"/>
        </w:rPr>
        <w:t>时</w:t>
      </w:r>
      <w:r>
        <w:rPr>
          <w:rFonts w:hint="eastAsia" w:asciiTheme="minorEastAsia" w:hAnsiTheme="minorEastAsia" w:eastAsiaTheme="minorEastAsia"/>
          <w:szCs w:val="21"/>
          <w:lang w:val="en-US" w:eastAsia="zh-CN"/>
        </w:rPr>
        <w:t>00分</w:t>
      </w:r>
      <w:r>
        <w:rPr>
          <w:rFonts w:hint="eastAsia" w:asciiTheme="minorEastAsia" w:hAnsiTheme="minorEastAsia" w:eastAsiaTheme="minorEastAsia"/>
          <w:szCs w:val="21"/>
        </w:rPr>
        <w:t>（北京时间）</w:t>
      </w:r>
    </w:p>
    <w:p w14:paraId="621A3CB1">
      <w:pPr>
        <w:adjustRightInd w:val="0"/>
        <w:snapToGrid w:val="0"/>
        <w:spacing w:line="440" w:lineRule="exact"/>
        <w:ind w:firstLine="420" w:firstLineChars="200"/>
        <w:rPr>
          <w:rFonts w:asciiTheme="minorEastAsia" w:hAnsiTheme="minorEastAsia" w:eastAsiaTheme="minorEastAsia"/>
          <w:bCs/>
          <w:szCs w:val="21"/>
          <w:u w:val="single"/>
        </w:rPr>
      </w:pPr>
      <w:r>
        <w:rPr>
          <w:rFonts w:hint="eastAsia" w:asciiTheme="minorEastAsia" w:hAnsiTheme="minorEastAsia" w:eastAsiaTheme="minorEastAsia"/>
          <w:szCs w:val="21"/>
        </w:rPr>
        <w:t>地点：</w:t>
      </w:r>
      <w:r>
        <w:rPr>
          <w:rFonts w:hint="eastAsia" w:ascii="宋体" w:hAnsi="宋体"/>
          <w:szCs w:val="21"/>
        </w:rPr>
        <w:t>长沙市开福区黄兴北路112号华润置地中心2号栋45楼</w:t>
      </w:r>
    </w:p>
    <w:p w14:paraId="023CAB18">
      <w:pPr>
        <w:pStyle w:val="3"/>
        <w:adjustRightInd w:val="0"/>
        <w:snapToGrid w:val="0"/>
        <w:spacing w:line="440" w:lineRule="exact"/>
        <w:rPr>
          <w:rFonts w:asciiTheme="minorEastAsia" w:hAnsiTheme="minorEastAsia" w:eastAsiaTheme="minorEastAsia"/>
          <w:sz w:val="21"/>
          <w:szCs w:val="21"/>
        </w:rPr>
      </w:pPr>
      <w:bookmarkStart w:id="22" w:name="_Toc28359093"/>
      <w:bookmarkStart w:id="23" w:name="_Toc35393633"/>
      <w:bookmarkStart w:id="24" w:name="_Toc28359016"/>
      <w:bookmarkStart w:id="25" w:name="_Toc35393802"/>
      <w:bookmarkStart w:id="26" w:name="_Toc14429"/>
      <w:r>
        <w:rPr>
          <w:rFonts w:hint="eastAsia" w:asciiTheme="minorEastAsia" w:hAnsiTheme="minorEastAsia" w:eastAsiaTheme="minorEastAsia"/>
          <w:sz w:val="21"/>
          <w:szCs w:val="21"/>
        </w:rPr>
        <w:t>五、响应文件开启</w:t>
      </w:r>
      <w:bookmarkEnd w:id="22"/>
      <w:bookmarkEnd w:id="23"/>
      <w:bookmarkEnd w:id="24"/>
      <w:bookmarkEnd w:id="25"/>
      <w:bookmarkEnd w:id="26"/>
    </w:p>
    <w:p w14:paraId="396AA224">
      <w:pPr>
        <w:adjustRightInd w:val="0"/>
        <w:snapToGrid w:val="0"/>
        <w:spacing w:line="440" w:lineRule="exact"/>
        <w:ind w:firstLine="420" w:firstLineChars="200"/>
        <w:rPr>
          <w:rFonts w:asciiTheme="minorEastAsia" w:hAnsiTheme="minorEastAsia" w:eastAsiaTheme="minorEastAsia"/>
          <w:szCs w:val="21"/>
        </w:rPr>
      </w:pPr>
      <w:bookmarkStart w:id="27" w:name="_Toc28359017"/>
      <w:bookmarkStart w:id="28" w:name="_Toc28359094"/>
      <w:bookmarkStart w:id="29" w:name="_Toc35393803"/>
      <w:bookmarkStart w:id="30" w:name="_Toc35393634"/>
      <w:r>
        <w:rPr>
          <w:rFonts w:hint="eastAsia" w:asciiTheme="minorEastAsia" w:hAnsiTheme="minorEastAsia" w:eastAsiaTheme="minorEastAsia"/>
          <w:szCs w:val="21"/>
          <w:lang w:val="en-US" w:eastAsia="zh-CN"/>
        </w:rPr>
        <w:t>开启</w:t>
      </w:r>
      <w:r>
        <w:rPr>
          <w:rFonts w:hint="eastAsia" w:asciiTheme="minorEastAsia" w:hAnsiTheme="minorEastAsia" w:eastAsiaTheme="minorEastAsia"/>
          <w:szCs w:val="21"/>
        </w:rPr>
        <w:t>时间：2024年7月</w:t>
      </w:r>
      <w:r>
        <w:rPr>
          <w:rFonts w:hint="eastAsia" w:asciiTheme="minorEastAsia" w:hAnsiTheme="minorEastAsia" w:eastAsiaTheme="minorEastAsia"/>
          <w:szCs w:val="21"/>
          <w:lang w:val="en-US" w:eastAsia="zh-CN"/>
        </w:rPr>
        <w:t>22</w:t>
      </w:r>
      <w:r>
        <w:rPr>
          <w:rFonts w:hint="eastAsia" w:asciiTheme="minorEastAsia" w:hAnsiTheme="minorEastAsia" w:eastAsiaTheme="minorEastAsia"/>
          <w:szCs w:val="21"/>
        </w:rPr>
        <w:t>日</w:t>
      </w:r>
      <w:r>
        <w:rPr>
          <w:rFonts w:hint="eastAsia" w:asciiTheme="minorEastAsia" w:hAnsiTheme="minorEastAsia" w:eastAsiaTheme="minorEastAsia"/>
          <w:szCs w:val="21"/>
          <w:lang w:val="en-US" w:eastAsia="zh-CN"/>
        </w:rPr>
        <w:t>09</w:t>
      </w:r>
      <w:r>
        <w:rPr>
          <w:rFonts w:hint="eastAsia" w:asciiTheme="minorEastAsia" w:hAnsiTheme="minorEastAsia" w:eastAsiaTheme="minorEastAsia"/>
          <w:szCs w:val="21"/>
        </w:rPr>
        <w:t>时</w:t>
      </w:r>
      <w:r>
        <w:rPr>
          <w:rFonts w:hint="eastAsia" w:asciiTheme="minorEastAsia" w:hAnsiTheme="minorEastAsia" w:eastAsiaTheme="minorEastAsia"/>
          <w:szCs w:val="21"/>
          <w:lang w:val="en-US" w:eastAsia="zh-CN"/>
        </w:rPr>
        <w:t>00分</w:t>
      </w:r>
      <w:r>
        <w:rPr>
          <w:rFonts w:hint="eastAsia" w:asciiTheme="minorEastAsia" w:hAnsiTheme="minorEastAsia" w:eastAsiaTheme="minorEastAsia"/>
          <w:szCs w:val="21"/>
        </w:rPr>
        <w:t>（北京时间）</w:t>
      </w:r>
    </w:p>
    <w:p w14:paraId="2E9EECA0">
      <w:pPr>
        <w:adjustRightInd w:val="0"/>
        <w:snapToGrid w:val="0"/>
        <w:spacing w:line="440" w:lineRule="exact"/>
        <w:ind w:firstLine="420" w:firstLineChars="200"/>
        <w:rPr>
          <w:rFonts w:ascii="宋体" w:hAnsi="宋体"/>
          <w:szCs w:val="21"/>
        </w:rPr>
      </w:pPr>
      <w:r>
        <w:rPr>
          <w:rFonts w:hint="eastAsia" w:ascii="宋体" w:hAnsi="宋体"/>
          <w:szCs w:val="21"/>
        </w:rPr>
        <w:t>地点：长沙市开福区黄兴北路112号华润置地中心2号栋45楼</w:t>
      </w:r>
    </w:p>
    <w:p w14:paraId="03DA1900">
      <w:pPr>
        <w:pStyle w:val="3"/>
        <w:adjustRightInd w:val="0"/>
        <w:snapToGrid w:val="0"/>
        <w:spacing w:line="440" w:lineRule="exact"/>
        <w:rPr>
          <w:rFonts w:asciiTheme="minorEastAsia" w:hAnsiTheme="minorEastAsia" w:eastAsiaTheme="minorEastAsia"/>
          <w:sz w:val="21"/>
          <w:szCs w:val="21"/>
        </w:rPr>
      </w:pPr>
      <w:bookmarkStart w:id="31" w:name="_Toc9614"/>
      <w:r>
        <w:rPr>
          <w:rFonts w:hint="eastAsia" w:asciiTheme="minorEastAsia" w:hAnsiTheme="minorEastAsia" w:eastAsiaTheme="minorEastAsia"/>
          <w:sz w:val="21"/>
          <w:szCs w:val="21"/>
        </w:rPr>
        <w:t>六、公告期限</w:t>
      </w:r>
      <w:bookmarkEnd w:id="27"/>
      <w:bookmarkEnd w:id="28"/>
      <w:bookmarkEnd w:id="29"/>
      <w:bookmarkEnd w:id="30"/>
      <w:bookmarkEnd w:id="31"/>
    </w:p>
    <w:p w14:paraId="26AEB888">
      <w:pPr>
        <w:adjustRightInd w:val="0"/>
        <w:snapToGrid w:val="0"/>
        <w:spacing w:line="440" w:lineRule="exact"/>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自本公告发布之日起3个工作日。</w:t>
      </w:r>
    </w:p>
    <w:p w14:paraId="761499B2">
      <w:pPr>
        <w:pStyle w:val="3"/>
        <w:adjustRightInd w:val="0"/>
        <w:snapToGrid w:val="0"/>
        <w:spacing w:line="440" w:lineRule="exact"/>
        <w:rPr>
          <w:rFonts w:asciiTheme="minorEastAsia" w:hAnsiTheme="minorEastAsia" w:eastAsiaTheme="minorEastAsia"/>
          <w:sz w:val="21"/>
          <w:szCs w:val="21"/>
        </w:rPr>
      </w:pPr>
      <w:bookmarkStart w:id="32" w:name="_Toc35393804"/>
      <w:bookmarkStart w:id="33" w:name="_Toc7673"/>
      <w:bookmarkStart w:id="34" w:name="_Toc35393635"/>
      <w:r>
        <w:rPr>
          <w:rFonts w:hint="eastAsia" w:asciiTheme="minorEastAsia" w:hAnsiTheme="minorEastAsia" w:eastAsiaTheme="minorEastAsia"/>
          <w:sz w:val="21"/>
          <w:szCs w:val="21"/>
        </w:rPr>
        <w:t>七、其他补充事宜</w:t>
      </w:r>
      <w:bookmarkEnd w:id="32"/>
      <w:bookmarkEnd w:id="33"/>
      <w:bookmarkEnd w:id="34"/>
    </w:p>
    <w:p w14:paraId="67589342">
      <w:pPr>
        <w:adjustRightInd w:val="0"/>
        <w:snapToGrid w:val="0"/>
        <w:spacing w:line="44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采购项目需要落实的其他政府采购政策：</w:t>
      </w:r>
      <w:r>
        <w:rPr>
          <w:rFonts w:hint="eastAsia" w:cs="宋体" w:asciiTheme="minorEastAsia" w:hAnsiTheme="minorEastAsia" w:eastAsiaTheme="minorEastAsia"/>
          <w:bCs/>
          <w:kern w:val="0"/>
          <w:szCs w:val="21"/>
        </w:rPr>
        <w:t>支持</w:t>
      </w:r>
      <w:r>
        <w:rPr>
          <w:rFonts w:hint="eastAsia" w:asciiTheme="minorEastAsia" w:hAnsiTheme="minorEastAsia" w:eastAsiaTheme="minorEastAsia"/>
          <w:szCs w:val="21"/>
        </w:rPr>
        <w:t>中小企业（含</w:t>
      </w:r>
      <w:r>
        <w:rPr>
          <w:rFonts w:hint="eastAsia" w:asciiTheme="minorEastAsia" w:hAnsiTheme="minorEastAsia" w:eastAsiaTheme="minorEastAsia"/>
        </w:rPr>
        <w:t>残疾人福利性单位或者监狱企业</w:t>
      </w:r>
      <w:r>
        <w:rPr>
          <w:rFonts w:hint="eastAsia" w:asciiTheme="minorEastAsia" w:hAnsiTheme="minorEastAsia" w:eastAsiaTheme="minorEastAsia"/>
          <w:szCs w:val="21"/>
        </w:rPr>
        <w:t>）发展；</w:t>
      </w:r>
    </w:p>
    <w:p w14:paraId="5E9DCD00">
      <w:pPr>
        <w:pStyle w:val="3"/>
        <w:adjustRightInd w:val="0"/>
        <w:snapToGrid w:val="0"/>
        <w:spacing w:line="460" w:lineRule="exact"/>
        <w:rPr>
          <w:rFonts w:asciiTheme="minorEastAsia" w:hAnsiTheme="minorEastAsia" w:eastAsiaTheme="minorEastAsia"/>
          <w:sz w:val="21"/>
          <w:szCs w:val="21"/>
        </w:rPr>
      </w:pPr>
      <w:bookmarkStart w:id="35" w:name="_Toc35393636"/>
      <w:bookmarkStart w:id="36" w:name="_Toc28359095"/>
      <w:bookmarkStart w:id="37" w:name="_Toc35393805"/>
      <w:bookmarkStart w:id="38" w:name="_Toc28359018"/>
      <w:bookmarkStart w:id="39" w:name="_Toc12462"/>
      <w:r>
        <w:rPr>
          <w:rFonts w:hint="eastAsia" w:asciiTheme="minorEastAsia" w:hAnsiTheme="minorEastAsia" w:eastAsiaTheme="minorEastAsia"/>
          <w:sz w:val="21"/>
          <w:szCs w:val="21"/>
        </w:rPr>
        <w:t>八、联系方式</w:t>
      </w:r>
      <w:bookmarkEnd w:id="35"/>
      <w:bookmarkEnd w:id="36"/>
      <w:bookmarkEnd w:id="37"/>
      <w:bookmarkEnd w:id="38"/>
      <w:bookmarkEnd w:id="39"/>
    </w:p>
    <w:p w14:paraId="33E2A8E9">
      <w:pPr>
        <w:adjustRightInd w:val="0"/>
        <w:snapToGrid w:val="0"/>
        <w:spacing w:line="460" w:lineRule="exact"/>
        <w:ind w:firstLine="420" w:firstLineChars="200"/>
        <w:rPr>
          <w:rFonts w:cs="宋体" w:asciiTheme="minorEastAsia" w:hAnsiTheme="minorEastAsia" w:eastAsiaTheme="minorEastAsia"/>
          <w:szCs w:val="21"/>
        </w:rPr>
      </w:pPr>
      <w:bookmarkStart w:id="40" w:name="_Toc35393637"/>
      <w:bookmarkStart w:id="41" w:name="_Toc28359019"/>
      <w:bookmarkStart w:id="42" w:name="_Toc35393806"/>
      <w:bookmarkStart w:id="43" w:name="_Toc28359096"/>
      <w:r>
        <w:rPr>
          <w:rFonts w:hint="eastAsia" w:cs="宋体" w:asciiTheme="minorEastAsia" w:hAnsiTheme="minorEastAsia" w:eastAsiaTheme="minorEastAsia"/>
          <w:szCs w:val="21"/>
        </w:rPr>
        <w:t>1.采购人信息</w:t>
      </w:r>
      <w:bookmarkEnd w:id="40"/>
      <w:bookmarkEnd w:id="41"/>
      <w:bookmarkEnd w:id="42"/>
      <w:bookmarkEnd w:id="43"/>
    </w:p>
    <w:p w14:paraId="5B839567">
      <w:pPr>
        <w:adjustRightInd w:val="0"/>
        <w:snapToGrid w:val="0"/>
        <w:spacing w:line="46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名  称</w:t>
      </w:r>
      <w:r>
        <w:rPr>
          <w:rFonts w:hint="eastAsia" w:cs="宋体" w:asciiTheme="minorEastAsia" w:hAnsiTheme="minorEastAsia" w:eastAsiaTheme="minorEastAsia"/>
          <w:szCs w:val="21"/>
        </w:rPr>
        <w:t>：</w:t>
      </w:r>
      <w:r>
        <w:rPr>
          <w:rFonts w:cs="宋体" w:asciiTheme="minorEastAsia" w:hAnsiTheme="minorEastAsia" w:eastAsiaTheme="minorEastAsia"/>
          <w:szCs w:val="21"/>
        </w:rPr>
        <w:t>中南大学湘雅二医院</w:t>
      </w:r>
    </w:p>
    <w:p w14:paraId="53692C9A">
      <w:pPr>
        <w:adjustRightInd w:val="0"/>
        <w:snapToGrid w:val="0"/>
        <w:spacing w:line="46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地  址：长沙市芙蓉区人民中路139号</w:t>
      </w:r>
    </w:p>
    <w:p w14:paraId="63DE24CF">
      <w:pPr>
        <w:spacing w:line="460" w:lineRule="exact"/>
        <w:ind w:firstLine="424" w:firstLineChars="202"/>
        <w:rPr>
          <w:rFonts w:ascii="宋体" w:hAnsi="宋体"/>
          <w:szCs w:val="21"/>
        </w:rPr>
      </w:pPr>
      <w:r>
        <w:rPr>
          <w:rFonts w:hint="eastAsia" w:ascii="宋体" w:hAnsi="宋体"/>
          <w:szCs w:val="21"/>
        </w:rPr>
        <w:t>联 系 人：高老师</w:t>
      </w:r>
    </w:p>
    <w:p w14:paraId="00C61E7C">
      <w:pPr>
        <w:adjustRightInd w:val="0"/>
        <w:snapToGrid w:val="0"/>
        <w:spacing w:line="460" w:lineRule="exact"/>
        <w:ind w:firstLine="420" w:firstLineChars="200"/>
        <w:rPr>
          <w:rFonts w:cs="宋体" w:asciiTheme="minorEastAsia" w:hAnsiTheme="minorEastAsia" w:eastAsiaTheme="minorEastAsia"/>
          <w:szCs w:val="21"/>
        </w:rPr>
      </w:pPr>
      <w:r>
        <w:rPr>
          <w:rFonts w:hint="eastAsia" w:ascii="宋体" w:hAnsi="宋体"/>
          <w:szCs w:val="21"/>
        </w:rPr>
        <w:t>联系电话：</w:t>
      </w:r>
      <w:r>
        <w:rPr>
          <w:rFonts w:ascii="宋体" w:hAnsi="宋体"/>
          <w:szCs w:val="21"/>
        </w:rPr>
        <w:t>0731-</w:t>
      </w:r>
      <w:r>
        <w:rPr>
          <w:rFonts w:hint="eastAsia" w:ascii="宋体" w:hAnsi="宋体"/>
          <w:szCs w:val="21"/>
        </w:rPr>
        <w:t>85294138</w:t>
      </w:r>
    </w:p>
    <w:p w14:paraId="0C9B3BBC">
      <w:pPr>
        <w:adjustRightInd w:val="0"/>
        <w:snapToGrid w:val="0"/>
        <w:spacing w:line="460" w:lineRule="exact"/>
        <w:ind w:firstLine="420" w:firstLineChars="200"/>
        <w:rPr>
          <w:rFonts w:cs="宋体" w:asciiTheme="minorEastAsia" w:hAnsiTheme="minorEastAsia" w:eastAsiaTheme="minorEastAsia"/>
          <w:szCs w:val="21"/>
        </w:rPr>
      </w:pPr>
      <w:bookmarkStart w:id="44" w:name="_Toc28359097"/>
      <w:bookmarkStart w:id="45" w:name="_Toc35393807"/>
      <w:bookmarkStart w:id="46" w:name="_Toc28359020"/>
      <w:bookmarkStart w:id="47" w:name="_Toc35393638"/>
      <w:r>
        <w:rPr>
          <w:rFonts w:hint="eastAsia" w:cs="宋体" w:asciiTheme="minorEastAsia" w:hAnsiTheme="minorEastAsia" w:eastAsiaTheme="minorEastAsia"/>
          <w:szCs w:val="21"/>
        </w:rPr>
        <w:t>2.采购代理机构信息</w:t>
      </w:r>
      <w:bookmarkEnd w:id="44"/>
      <w:bookmarkEnd w:id="45"/>
      <w:bookmarkEnd w:id="46"/>
      <w:bookmarkEnd w:id="47"/>
    </w:p>
    <w:p w14:paraId="70068B4A">
      <w:pPr>
        <w:adjustRightInd w:val="0"/>
        <w:snapToGrid w:val="0"/>
        <w:spacing w:line="46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名  称：湖南国联招标有限公司</w:t>
      </w:r>
    </w:p>
    <w:p w14:paraId="67A53B05">
      <w:pPr>
        <w:adjustRightInd w:val="0"/>
        <w:snapToGrid w:val="0"/>
        <w:spacing w:line="46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地  址：</w:t>
      </w:r>
      <w:r>
        <w:rPr>
          <w:rFonts w:hint="eastAsia" w:ascii="宋体" w:hAnsi="宋体"/>
          <w:szCs w:val="21"/>
        </w:rPr>
        <w:t>长沙市开福区黄兴北路112号华润置地中心2号栋45楼</w:t>
      </w:r>
    </w:p>
    <w:p w14:paraId="588E0348">
      <w:pPr>
        <w:adjustRightInd w:val="0"/>
        <w:snapToGrid w:val="0"/>
        <w:spacing w:line="46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E-MAIL：</w:t>
      </w:r>
      <w:r>
        <w:fldChar w:fldCharType="begin"/>
      </w:r>
      <w:r>
        <w:instrText xml:space="preserve"> HYPERLINK "mailto:zcb7503@126.com" \h </w:instrText>
      </w:r>
      <w:r>
        <w:fldChar w:fldCharType="separate"/>
      </w:r>
      <w:r>
        <w:rPr>
          <w:rFonts w:cs="宋体" w:asciiTheme="minorEastAsia" w:hAnsiTheme="minorEastAsia" w:eastAsiaTheme="minorEastAsia"/>
          <w:szCs w:val="21"/>
        </w:rPr>
        <w:t>zcb7503@126.com</w:t>
      </w:r>
      <w:r>
        <w:rPr>
          <w:rFonts w:cs="宋体" w:asciiTheme="minorEastAsia" w:hAnsiTheme="minorEastAsia" w:eastAsiaTheme="minorEastAsia"/>
          <w:szCs w:val="21"/>
        </w:rPr>
        <w:fldChar w:fldCharType="end"/>
      </w:r>
    </w:p>
    <w:p w14:paraId="4925BEB9">
      <w:pPr>
        <w:adjustRightInd w:val="0"/>
        <w:snapToGrid w:val="0"/>
        <w:spacing w:line="460" w:lineRule="exact"/>
        <w:ind w:firstLine="420" w:firstLineChars="200"/>
        <w:rPr>
          <w:rFonts w:cs="宋体" w:asciiTheme="minorEastAsia" w:hAnsiTheme="minorEastAsia" w:eastAsiaTheme="minorEastAsia"/>
          <w:b/>
          <w:szCs w:val="21"/>
        </w:rPr>
      </w:pPr>
      <w:bookmarkStart w:id="48" w:name="_Toc35393639"/>
      <w:bookmarkStart w:id="49" w:name="_Toc35393808"/>
      <w:bookmarkStart w:id="50" w:name="_Toc28359098"/>
      <w:bookmarkStart w:id="51" w:name="_Toc28359021"/>
      <w:r>
        <w:rPr>
          <w:rFonts w:hint="eastAsia" w:cs="宋体" w:asciiTheme="minorEastAsia" w:hAnsiTheme="minorEastAsia" w:eastAsiaTheme="minorEastAsia"/>
          <w:szCs w:val="21"/>
        </w:rPr>
        <w:t>3.项目联系</w:t>
      </w:r>
      <w:r>
        <w:rPr>
          <w:rFonts w:cs="宋体" w:asciiTheme="minorEastAsia" w:hAnsiTheme="minorEastAsia" w:eastAsiaTheme="minorEastAsia"/>
          <w:szCs w:val="21"/>
        </w:rPr>
        <w:t>方式</w:t>
      </w:r>
      <w:bookmarkEnd w:id="48"/>
      <w:bookmarkEnd w:id="49"/>
      <w:bookmarkEnd w:id="50"/>
      <w:bookmarkEnd w:id="51"/>
    </w:p>
    <w:p w14:paraId="74A378C1">
      <w:pPr>
        <w:spacing w:line="460" w:lineRule="exact"/>
        <w:ind w:firstLine="420"/>
        <w:rPr>
          <w:szCs w:val="21"/>
        </w:rPr>
      </w:pPr>
      <w:r>
        <w:rPr>
          <w:rFonts w:hint="eastAsia" w:asciiTheme="minorEastAsia" w:hAnsiTheme="minorEastAsia" w:eastAsiaTheme="minorEastAsia"/>
          <w:szCs w:val="21"/>
        </w:rPr>
        <w:t>项目联系人</w:t>
      </w:r>
      <w:r>
        <w:rPr>
          <w:rFonts w:cs="宋体" w:asciiTheme="minorEastAsia" w:hAnsiTheme="minorEastAsia" w:eastAsiaTheme="minorEastAsia"/>
        </w:rPr>
        <w:t>：</w:t>
      </w:r>
      <w:r>
        <w:rPr>
          <w:rFonts w:hint="eastAsia" w:ascii="宋体" w:hAnsi="宋体"/>
          <w:szCs w:val="21"/>
        </w:rPr>
        <w:t>张天成、莫尧典、倪超</w:t>
      </w:r>
    </w:p>
    <w:p w14:paraId="38B77A1B">
      <w:pPr>
        <w:spacing w:line="460" w:lineRule="exact"/>
        <w:ind w:firstLine="420"/>
        <w:rPr>
          <w:rFonts w:cs="宋体" w:asciiTheme="minorEastAsia" w:hAnsiTheme="minorEastAsia" w:eastAsiaTheme="minorEastAsia"/>
        </w:rPr>
      </w:pPr>
      <w:r>
        <w:rPr>
          <w:rFonts w:cs="宋体" w:asciiTheme="minorEastAsia" w:hAnsiTheme="minorEastAsia" w:eastAsiaTheme="minorEastAsia"/>
        </w:rPr>
        <w:t>电  话：0731-85177561</w:t>
      </w:r>
      <w:bookmarkStart w:id="52" w:name="_Toc22201065"/>
    </w:p>
    <w:p w14:paraId="44633EF1">
      <w:pPr>
        <w:adjustRightInd w:val="0"/>
        <w:snapToGrid w:val="0"/>
        <w:spacing w:line="460" w:lineRule="exact"/>
        <w:ind w:firstLine="422" w:firstLineChars="200"/>
        <w:jc w:val="left"/>
        <w:rPr>
          <w:rFonts w:ascii="宋体" w:hAnsi="宋体"/>
          <w:szCs w:val="21"/>
        </w:rPr>
      </w:pPr>
      <w:r>
        <w:rPr>
          <w:rFonts w:hint="eastAsia" w:ascii="宋体" w:hAnsi="宋体"/>
          <w:b/>
          <w:szCs w:val="21"/>
        </w:rPr>
        <w:t>投标保证金、购磋商文件款、招标代理服务费等</w:t>
      </w:r>
    </w:p>
    <w:p w14:paraId="0969BFBB">
      <w:pPr>
        <w:adjustRightInd w:val="0"/>
        <w:snapToGrid w:val="0"/>
        <w:spacing w:line="460" w:lineRule="exact"/>
        <w:ind w:left="210" w:leftChars="100" w:firstLine="209" w:firstLineChars="99"/>
        <w:rPr>
          <w:rFonts w:ascii="宋体" w:hAnsi="宋体"/>
          <w:b/>
          <w:szCs w:val="21"/>
        </w:rPr>
      </w:pPr>
      <w:r>
        <w:rPr>
          <w:rFonts w:hint="eastAsia" w:ascii="宋体" w:hAnsi="宋体"/>
          <w:b/>
          <w:szCs w:val="21"/>
        </w:rPr>
        <w:t>汇至：账户名称：湖南国联招标有限公司</w:t>
      </w:r>
    </w:p>
    <w:p w14:paraId="3F5B2156">
      <w:pPr>
        <w:spacing w:line="460" w:lineRule="exact"/>
        <w:ind w:firstLine="426" w:firstLineChars="202"/>
        <w:rPr>
          <w:rFonts w:ascii="宋体" w:hAnsi="宋体"/>
          <w:b/>
          <w:szCs w:val="21"/>
        </w:rPr>
      </w:pPr>
      <w:r>
        <w:rPr>
          <w:rFonts w:hint="eastAsia" w:ascii="宋体" w:hAnsi="宋体"/>
          <w:b/>
          <w:szCs w:val="21"/>
        </w:rPr>
        <w:t xml:space="preserve">开 户 行：湖南银行股份有限公司营业部            </w:t>
      </w:r>
    </w:p>
    <w:p w14:paraId="3D1C9077">
      <w:pPr>
        <w:adjustRightInd w:val="0"/>
        <w:snapToGrid w:val="0"/>
        <w:spacing w:line="460" w:lineRule="exact"/>
        <w:ind w:firstLine="422" w:firstLineChars="200"/>
        <w:jc w:val="left"/>
        <w:rPr>
          <w:rFonts w:ascii="宋体" w:hAnsi="宋体"/>
          <w:b/>
          <w:szCs w:val="21"/>
        </w:rPr>
      </w:pPr>
      <w:r>
        <w:rPr>
          <w:rFonts w:hint="eastAsia" w:ascii="宋体" w:hAnsi="宋体"/>
          <w:b/>
          <w:szCs w:val="21"/>
        </w:rPr>
        <w:t>银行帐号：89010211000000566</w:t>
      </w:r>
    </w:p>
    <w:p w14:paraId="286A1469">
      <w:pPr>
        <w:adjustRightInd w:val="0"/>
        <w:snapToGrid w:val="0"/>
        <w:spacing w:line="460" w:lineRule="exact"/>
        <w:ind w:firstLine="422" w:firstLineChars="200"/>
        <w:jc w:val="left"/>
        <w:rPr>
          <w:rFonts w:ascii="宋体" w:hAnsi="宋体"/>
          <w:b/>
          <w:szCs w:val="21"/>
        </w:rPr>
      </w:pPr>
      <w:r>
        <w:rPr>
          <w:rFonts w:hint="eastAsia" w:ascii="宋体" w:hAnsi="宋体"/>
          <w:b/>
          <w:szCs w:val="21"/>
        </w:rPr>
        <w:t>财务部联系人：钟女士、王女士</w:t>
      </w:r>
    </w:p>
    <w:p w14:paraId="48AD7F02">
      <w:pPr>
        <w:adjustRightInd w:val="0"/>
        <w:snapToGrid w:val="0"/>
        <w:spacing w:line="460" w:lineRule="exact"/>
        <w:ind w:firstLine="422" w:firstLineChars="200"/>
        <w:jc w:val="left"/>
        <w:rPr>
          <w:rFonts w:ascii="宋体" w:hAnsi="宋体"/>
          <w:b/>
          <w:szCs w:val="21"/>
        </w:rPr>
      </w:pPr>
      <w:r>
        <w:rPr>
          <w:rFonts w:hint="eastAsia" w:ascii="宋体" w:hAnsi="宋体"/>
          <w:b/>
          <w:szCs w:val="21"/>
        </w:rPr>
        <w:t>财务电话：0731-85177565缴纳方式：从供应商基本账户以支票、汇票、本票等形式缴入到如下账户，并在进账单用途栏或备注栏中注明“244-0</w:t>
      </w:r>
      <w:r>
        <w:rPr>
          <w:rFonts w:hint="eastAsia" w:ascii="宋体" w:hAnsi="宋体"/>
          <w:b/>
          <w:szCs w:val="21"/>
          <w:lang w:eastAsia="zh-CN"/>
        </w:rPr>
        <w:t>351</w:t>
      </w:r>
      <w:r>
        <w:rPr>
          <w:rFonts w:hint="eastAsia" w:ascii="宋体" w:hAnsi="宋体"/>
          <w:b/>
          <w:szCs w:val="21"/>
        </w:rPr>
        <w:t>湘雅二院项目”。</w:t>
      </w:r>
    </w:p>
    <w:p w14:paraId="6D10517E">
      <w:pPr>
        <w:spacing w:line="440" w:lineRule="exact"/>
        <w:ind w:firstLine="420"/>
        <w:rPr>
          <w:rFonts w:cs="宋体" w:asciiTheme="minorEastAsia" w:hAnsiTheme="minorEastAsia" w:eastAsiaTheme="minorEastAsia"/>
        </w:rPr>
      </w:pPr>
    </w:p>
    <w:p w14:paraId="5EAE91E0">
      <w:pPr>
        <w:spacing w:line="440" w:lineRule="exact"/>
        <w:ind w:firstLine="420"/>
        <w:rPr>
          <w:rFonts w:ascii="黑体" w:hAnsi="黑体" w:eastAsia="黑体"/>
          <w:b/>
          <w:bCs/>
          <w:sz w:val="32"/>
          <w:szCs w:val="32"/>
        </w:rPr>
      </w:pPr>
      <w:r>
        <w:rPr>
          <w:szCs w:val="21"/>
        </w:rPr>
        <w:br w:type="page"/>
      </w:r>
      <w:bookmarkEnd w:id="52"/>
    </w:p>
    <w:p w14:paraId="0FDB176F">
      <w:pPr>
        <w:pStyle w:val="2"/>
        <w:adjustRightInd w:val="0"/>
        <w:snapToGrid w:val="0"/>
        <w:spacing w:before="156" w:beforeLines="50" w:line="360" w:lineRule="auto"/>
        <w:rPr>
          <w:rFonts w:ascii="黑体" w:hAnsi="黑体" w:eastAsia="黑体"/>
          <w:sz w:val="32"/>
          <w:szCs w:val="32"/>
        </w:rPr>
      </w:pPr>
      <w:bookmarkStart w:id="53" w:name="_Toc4321"/>
      <w:r>
        <w:rPr>
          <w:rFonts w:hint="eastAsia" w:ascii="黑体" w:hAnsi="黑体" w:eastAsia="黑体"/>
          <w:sz w:val="32"/>
          <w:szCs w:val="32"/>
        </w:rPr>
        <w:t>第二章 磋商须知</w:t>
      </w:r>
      <w:bookmarkEnd w:id="53"/>
    </w:p>
    <w:p w14:paraId="540EAB4F">
      <w:pPr>
        <w:pStyle w:val="3"/>
        <w:adjustRightInd w:val="0"/>
        <w:snapToGrid w:val="0"/>
        <w:spacing w:before="156" w:beforeLines="50"/>
        <w:jc w:val="center"/>
        <w:rPr>
          <w:rFonts w:ascii="黑体" w:hAnsi="黑体" w:eastAsia="黑体"/>
          <w:sz w:val="28"/>
          <w:szCs w:val="28"/>
        </w:rPr>
      </w:pPr>
      <w:bookmarkStart w:id="54" w:name="_Toc17095"/>
      <w:r>
        <w:rPr>
          <w:rFonts w:hint="eastAsia" w:ascii="黑体" w:hAnsi="黑体" w:eastAsia="黑体"/>
          <w:sz w:val="28"/>
          <w:szCs w:val="28"/>
        </w:rPr>
        <w:t>第一节 磋商须知前附表</w:t>
      </w:r>
      <w:bookmarkEnd w:id="54"/>
    </w:p>
    <w:tbl>
      <w:tblPr>
        <w:tblStyle w:val="43"/>
        <w:tblW w:w="962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25"/>
        <w:gridCol w:w="2021"/>
        <w:gridCol w:w="6378"/>
      </w:tblGrid>
      <w:tr w14:paraId="0DFFC3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tblHeader/>
          <w:jc w:val="center"/>
        </w:trPr>
        <w:tc>
          <w:tcPr>
            <w:tcW w:w="1225" w:type="dxa"/>
            <w:vAlign w:val="center"/>
          </w:tcPr>
          <w:p w14:paraId="70A5D500">
            <w:pPr>
              <w:adjustRightInd w:val="0"/>
              <w:snapToGrid w:val="0"/>
              <w:spacing w:before="156" w:beforeLines="50"/>
              <w:jc w:val="center"/>
              <w:rPr>
                <w:rFonts w:ascii="宋体" w:hAnsi="宋体"/>
                <w:b/>
                <w:szCs w:val="21"/>
              </w:rPr>
            </w:pPr>
            <w:r>
              <w:rPr>
                <w:rFonts w:hint="eastAsia" w:ascii="宋体" w:hAnsi="宋体"/>
                <w:b/>
                <w:szCs w:val="21"/>
              </w:rPr>
              <w:t>条款号</w:t>
            </w:r>
          </w:p>
        </w:tc>
        <w:tc>
          <w:tcPr>
            <w:tcW w:w="2021" w:type="dxa"/>
            <w:vAlign w:val="center"/>
          </w:tcPr>
          <w:p w14:paraId="6C47D123">
            <w:pPr>
              <w:adjustRightInd w:val="0"/>
              <w:snapToGrid w:val="0"/>
              <w:spacing w:before="156" w:beforeLines="50"/>
              <w:jc w:val="center"/>
              <w:rPr>
                <w:rFonts w:ascii="宋体" w:hAnsi="宋体"/>
                <w:b/>
                <w:szCs w:val="21"/>
              </w:rPr>
            </w:pPr>
            <w:r>
              <w:rPr>
                <w:rFonts w:hint="eastAsia" w:ascii="宋体" w:hAnsi="宋体"/>
                <w:b/>
                <w:szCs w:val="21"/>
              </w:rPr>
              <w:t>条款名称</w:t>
            </w:r>
          </w:p>
        </w:tc>
        <w:tc>
          <w:tcPr>
            <w:tcW w:w="6378" w:type="dxa"/>
            <w:vAlign w:val="center"/>
          </w:tcPr>
          <w:p w14:paraId="039844A7">
            <w:pPr>
              <w:adjustRightInd w:val="0"/>
              <w:snapToGrid w:val="0"/>
              <w:spacing w:before="156" w:beforeLines="50"/>
              <w:jc w:val="center"/>
              <w:rPr>
                <w:rFonts w:ascii="宋体" w:hAnsi="宋体"/>
                <w:b/>
                <w:szCs w:val="21"/>
              </w:rPr>
            </w:pPr>
            <w:r>
              <w:rPr>
                <w:rFonts w:hint="eastAsia" w:ascii="宋体" w:hAnsi="宋体"/>
                <w:b/>
                <w:szCs w:val="21"/>
              </w:rPr>
              <w:t>编列内容规定</w:t>
            </w:r>
          </w:p>
        </w:tc>
      </w:tr>
      <w:tr w14:paraId="0B8835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9624" w:type="dxa"/>
            <w:gridSpan w:val="3"/>
            <w:vAlign w:val="center"/>
          </w:tcPr>
          <w:p w14:paraId="17ADFF9E">
            <w:pPr>
              <w:adjustRightInd w:val="0"/>
              <w:snapToGrid w:val="0"/>
              <w:spacing w:before="50"/>
              <w:rPr>
                <w:rFonts w:ascii="宋体" w:hAnsi="宋体"/>
                <w:szCs w:val="21"/>
              </w:rPr>
            </w:pPr>
            <w:r>
              <w:rPr>
                <w:rFonts w:hint="eastAsia" w:ascii="宋体" w:hAnsi="宋体"/>
                <w:b/>
                <w:szCs w:val="21"/>
              </w:rPr>
              <w:t>一、说明</w:t>
            </w:r>
          </w:p>
        </w:tc>
      </w:tr>
      <w:tr w14:paraId="637D5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2629021B">
            <w:pPr>
              <w:adjustRightInd w:val="0"/>
              <w:snapToGrid w:val="0"/>
              <w:spacing w:before="50"/>
              <w:jc w:val="center"/>
              <w:rPr>
                <w:rFonts w:ascii="宋体" w:hAnsi="宋体"/>
                <w:szCs w:val="21"/>
              </w:rPr>
            </w:pPr>
            <w:r>
              <w:rPr>
                <w:rFonts w:hint="eastAsia" w:ascii="宋体" w:hAnsi="宋体"/>
                <w:szCs w:val="21"/>
              </w:rPr>
              <w:t>第1.1款</w:t>
            </w:r>
          </w:p>
        </w:tc>
        <w:tc>
          <w:tcPr>
            <w:tcW w:w="2021" w:type="dxa"/>
            <w:vAlign w:val="center"/>
          </w:tcPr>
          <w:p w14:paraId="26BC1B07">
            <w:pPr>
              <w:adjustRightInd w:val="0"/>
              <w:snapToGrid w:val="0"/>
              <w:spacing w:before="50"/>
              <w:rPr>
                <w:rFonts w:ascii="宋体" w:hAnsi="宋体"/>
                <w:szCs w:val="21"/>
              </w:rPr>
            </w:pPr>
            <w:r>
              <w:rPr>
                <w:rFonts w:hint="eastAsia" w:ascii="宋体" w:hAnsi="宋体"/>
                <w:szCs w:val="21"/>
              </w:rPr>
              <w:t>采购项目</w:t>
            </w:r>
          </w:p>
        </w:tc>
        <w:tc>
          <w:tcPr>
            <w:tcW w:w="6378" w:type="dxa"/>
            <w:vAlign w:val="center"/>
          </w:tcPr>
          <w:p w14:paraId="321A33AD">
            <w:pPr>
              <w:adjustRightInd w:val="0"/>
              <w:snapToGrid w:val="0"/>
              <w:spacing w:before="50"/>
              <w:rPr>
                <w:rFonts w:hint="eastAsia" w:ascii="宋体" w:hAnsi="宋体" w:eastAsia="宋体"/>
                <w:szCs w:val="21"/>
                <w:lang w:eastAsia="zh-CN"/>
              </w:rPr>
            </w:pPr>
            <w:r>
              <w:rPr>
                <w:rFonts w:hint="eastAsia" w:asciiTheme="minorEastAsia" w:hAnsiTheme="minorEastAsia"/>
                <w:szCs w:val="21"/>
                <w:lang w:eastAsia="zh-CN"/>
              </w:rPr>
              <w:t>中南大学湘雅二医院全院打印机设备耗材上门服务采购项目</w:t>
            </w:r>
          </w:p>
        </w:tc>
      </w:tr>
      <w:tr w14:paraId="6E3C8F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19A44D56">
            <w:pPr>
              <w:adjustRightInd w:val="0"/>
              <w:snapToGrid w:val="0"/>
              <w:spacing w:before="50"/>
              <w:jc w:val="center"/>
              <w:rPr>
                <w:rFonts w:ascii="宋体" w:hAnsi="宋体"/>
                <w:szCs w:val="21"/>
              </w:rPr>
            </w:pPr>
            <w:r>
              <w:rPr>
                <w:rFonts w:hint="eastAsia" w:ascii="宋体" w:hAnsi="宋体"/>
                <w:szCs w:val="21"/>
              </w:rPr>
              <w:t>第1.2款</w:t>
            </w:r>
          </w:p>
        </w:tc>
        <w:tc>
          <w:tcPr>
            <w:tcW w:w="2021" w:type="dxa"/>
            <w:vAlign w:val="center"/>
          </w:tcPr>
          <w:p w14:paraId="7B32F530">
            <w:r>
              <w:rPr>
                <w:rFonts w:hint="eastAsia" w:ascii="宋体" w:hAnsi="宋体"/>
                <w:szCs w:val="21"/>
              </w:rPr>
              <w:t>预留采购份额</w:t>
            </w:r>
          </w:p>
        </w:tc>
        <w:tc>
          <w:tcPr>
            <w:tcW w:w="6378" w:type="dxa"/>
            <w:vAlign w:val="center"/>
          </w:tcPr>
          <w:p w14:paraId="03100C0A">
            <w:pPr>
              <w:adjustRightInd w:val="0"/>
              <w:snapToGrid w:val="0"/>
              <w:spacing w:before="50"/>
              <w:rPr>
                <w:rFonts w:ascii="宋体" w:hAnsi="宋体"/>
                <w:szCs w:val="21"/>
              </w:rPr>
            </w:pPr>
            <w:r>
              <w:rPr>
                <w:rFonts w:hint="eastAsia" w:ascii="宋体" w:hAnsi="宋体"/>
                <w:szCs w:val="21"/>
              </w:rPr>
              <w:t>■ 预留采购份额</w:t>
            </w:r>
          </w:p>
          <w:p w14:paraId="07C7F8B5">
            <w:pPr>
              <w:adjustRightInd w:val="0"/>
              <w:snapToGrid w:val="0"/>
              <w:spacing w:before="50"/>
              <w:rPr>
                <w:rFonts w:ascii="宋体" w:hAnsi="宋体"/>
                <w:szCs w:val="21"/>
              </w:rPr>
            </w:pPr>
            <w:r>
              <w:rPr>
                <w:rFonts w:hint="eastAsia" w:ascii="宋体" w:hAnsi="宋体"/>
                <w:szCs w:val="21"/>
              </w:rPr>
              <w:t>□ 非预留采购份额</w:t>
            </w:r>
          </w:p>
        </w:tc>
      </w:tr>
      <w:tr w14:paraId="4405F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42D4A45F">
            <w:pPr>
              <w:adjustRightInd w:val="0"/>
              <w:snapToGrid w:val="0"/>
              <w:spacing w:before="50"/>
              <w:jc w:val="center"/>
              <w:rPr>
                <w:rFonts w:ascii="宋体" w:hAnsi="宋体"/>
                <w:szCs w:val="21"/>
              </w:rPr>
            </w:pPr>
            <w:r>
              <w:rPr>
                <w:rFonts w:hint="eastAsia" w:ascii="宋体" w:hAnsi="宋体"/>
                <w:szCs w:val="21"/>
              </w:rPr>
              <w:t>第2.1款</w:t>
            </w:r>
          </w:p>
        </w:tc>
        <w:tc>
          <w:tcPr>
            <w:tcW w:w="2021" w:type="dxa"/>
            <w:vAlign w:val="center"/>
          </w:tcPr>
          <w:p w14:paraId="5998CBE5">
            <w:pPr>
              <w:adjustRightInd w:val="0"/>
              <w:snapToGrid w:val="0"/>
              <w:spacing w:before="50"/>
              <w:rPr>
                <w:rFonts w:ascii="宋体" w:hAnsi="宋体"/>
                <w:szCs w:val="21"/>
              </w:rPr>
            </w:pPr>
            <w:r>
              <w:rPr>
                <w:rFonts w:hint="eastAsia" w:ascii="宋体" w:hAnsi="宋体"/>
                <w:szCs w:val="21"/>
              </w:rPr>
              <w:t>采购项目联系人姓名和电话</w:t>
            </w:r>
          </w:p>
        </w:tc>
        <w:tc>
          <w:tcPr>
            <w:tcW w:w="6378" w:type="dxa"/>
            <w:vAlign w:val="center"/>
          </w:tcPr>
          <w:p w14:paraId="62B1C3C7">
            <w:pPr>
              <w:adjustRightInd w:val="0"/>
              <w:snapToGrid w:val="0"/>
              <w:spacing w:before="50"/>
              <w:rPr>
                <w:rFonts w:ascii="宋体" w:hAnsi="宋体" w:cs="宋体"/>
              </w:rPr>
            </w:pPr>
            <w:r>
              <w:rPr>
                <w:rFonts w:hint="eastAsia" w:ascii="宋体" w:hAnsi="宋体"/>
                <w:szCs w:val="21"/>
              </w:rPr>
              <w:t>联系人：张天成、莫尧典、倪超</w:t>
            </w:r>
          </w:p>
          <w:p w14:paraId="7DAC92DE">
            <w:pPr>
              <w:adjustRightInd w:val="0"/>
              <w:snapToGrid w:val="0"/>
              <w:spacing w:before="50"/>
              <w:rPr>
                <w:rFonts w:ascii="宋体" w:hAnsi="宋体"/>
                <w:szCs w:val="21"/>
              </w:rPr>
            </w:pPr>
            <w:r>
              <w:rPr>
                <w:rFonts w:ascii="宋体" w:hAnsi="宋体" w:cs="宋体"/>
              </w:rPr>
              <w:t>电  话：0731-85177561</w:t>
            </w:r>
          </w:p>
        </w:tc>
      </w:tr>
      <w:tr w14:paraId="0F7947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2BD1ADDC">
            <w:pPr>
              <w:adjustRightInd w:val="0"/>
              <w:snapToGrid w:val="0"/>
              <w:spacing w:before="50"/>
              <w:jc w:val="center"/>
              <w:rPr>
                <w:rFonts w:ascii="宋体" w:hAnsi="宋体"/>
                <w:szCs w:val="21"/>
              </w:rPr>
            </w:pPr>
            <w:r>
              <w:rPr>
                <w:rFonts w:hint="eastAsia" w:ascii="宋体" w:hAnsi="宋体"/>
                <w:szCs w:val="21"/>
              </w:rPr>
              <w:t>第2.2款</w:t>
            </w:r>
          </w:p>
        </w:tc>
        <w:tc>
          <w:tcPr>
            <w:tcW w:w="2021" w:type="dxa"/>
            <w:vAlign w:val="center"/>
          </w:tcPr>
          <w:p w14:paraId="1ED42897">
            <w:pPr>
              <w:adjustRightInd w:val="0"/>
              <w:snapToGrid w:val="0"/>
              <w:spacing w:before="50"/>
            </w:pPr>
            <w:r>
              <w:rPr>
                <w:rFonts w:hint="eastAsia"/>
              </w:rPr>
              <w:t>采购人名称、地址、电话、联系人</w:t>
            </w:r>
          </w:p>
        </w:tc>
        <w:tc>
          <w:tcPr>
            <w:tcW w:w="6378" w:type="dxa"/>
            <w:vAlign w:val="center"/>
          </w:tcPr>
          <w:p w14:paraId="68AC040F">
            <w:pPr>
              <w:adjustRightInd w:val="0"/>
              <w:snapToGrid w:val="0"/>
              <w:spacing w:before="50"/>
              <w:rPr>
                <w:rFonts w:ascii="宋体" w:hAnsi="宋体"/>
                <w:szCs w:val="21"/>
              </w:rPr>
            </w:pPr>
            <w:r>
              <w:rPr>
                <w:rFonts w:ascii="宋体" w:hAnsi="宋体"/>
                <w:szCs w:val="21"/>
              </w:rPr>
              <w:t>名  称</w:t>
            </w:r>
            <w:r>
              <w:rPr>
                <w:rFonts w:hint="eastAsia" w:ascii="宋体" w:hAnsi="宋体"/>
                <w:szCs w:val="21"/>
              </w:rPr>
              <w:t>：</w:t>
            </w:r>
            <w:r>
              <w:rPr>
                <w:rFonts w:ascii="宋体" w:hAnsi="宋体"/>
                <w:szCs w:val="21"/>
              </w:rPr>
              <w:t>中南大学湘雅二医院</w:t>
            </w:r>
          </w:p>
          <w:p w14:paraId="6B49E159">
            <w:pPr>
              <w:adjustRightInd w:val="0"/>
              <w:snapToGrid w:val="0"/>
              <w:spacing w:before="50"/>
              <w:rPr>
                <w:rFonts w:ascii="宋体" w:hAnsi="宋体"/>
                <w:szCs w:val="21"/>
              </w:rPr>
            </w:pPr>
            <w:r>
              <w:rPr>
                <w:rFonts w:ascii="宋体" w:hAnsi="宋体"/>
                <w:szCs w:val="21"/>
              </w:rPr>
              <w:t>地  址：长沙市芙蓉区人民中路139号</w:t>
            </w:r>
          </w:p>
          <w:p w14:paraId="75048601">
            <w:pPr>
              <w:adjustRightInd w:val="0"/>
              <w:snapToGrid w:val="0"/>
              <w:spacing w:before="50"/>
              <w:rPr>
                <w:rFonts w:cs="宋体" w:asciiTheme="minorEastAsia" w:hAnsiTheme="minorEastAsia" w:eastAsiaTheme="minorEastAsia"/>
                <w:kern w:val="0"/>
                <w:szCs w:val="21"/>
              </w:rPr>
            </w:pPr>
            <w:r>
              <w:rPr>
                <w:rFonts w:ascii="宋体" w:hAnsi="宋体"/>
                <w:szCs w:val="21"/>
              </w:rPr>
              <w:t>联系人：</w:t>
            </w:r>
            <w:r>
              <w:rPr>
                <w:rFonts w:hint="eastAsia" w:ascii="宋体" w:hAnsi="宋体"/>
                <w:szCs w:val="21"/>
              </w:rPr>
              <w:t>高</w:t>
            </w:r>
            <w:r>
              <w:rPr>
                <w:rFonts w:ascii="宋体" w:hAnsi="宋体"/>
                <w:szCs w:val="21"/>
              </w:rPr>
              <w:t>老师</w:t>
            </w:r>
            <w:r>
              <w:rPr>
                <w:rFonts w:hint="eastAsia" w:ascii="宋体" w:hAnsi="宋体"/>
                <w:szCs w:val="21"/>
              </w:rPr>
              <w:t xml:space="preserve">     </w:t>
            </w:r>
            <w:r>
              <w:rPr>
                <w:rFonts w:ascii="宋体" w:hAnsi="宋体"/>
                <w:szCs w:val="21"/>
              </w:rPr>
              <w:t>联系电话：0731-85294138</w:t>
            </w:r>
          </w:p>
        </w:tc>
      </w:tr>
      <w:tr w14:paraId="333D4A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38AE0C13">
            <w:pPr>
              <w:adjustRightInd w:val="0"/>
              <w:snapToGrid w:val="0"/>
              <w:spacing w:before="50"/>
              <w:jc w:val="center"/>
              <w:rPr>
                <w:rFonts w:ascii="宋体" w:hAnsi="宋体"/>
                <w:szCs w:val="21"/>
              </w:rPr>
            </w:pPr>
            <w:r>
              <w:rPr>
                <w:rFonts w:hint="eastAsia" w:ascii="宋体" w:hAnsi="宋体"/>
                <w:szCs w:val="21"/>
              </w:rPr>
              <w:t>第2.3款</w:t>
            </w:r>
          </w:p>
        </w:tc>
        <w:tc>
          <w:tcPr>
            <w:tcW w:w="2021" w:type="dxa"/>
            <w:vAlign w:val="center"/>
          </w:tcPr>
          <w:p w14:paraId="5B7B3882">
            <w:pPr>
              <w:adjustRightInd w:val="0"/>
              <w:snapToGrid w:val="0"/>
              <w:spacing w:before="50"/>
            </w:pPr>
            <w:r>
              <w:rPr>
                <w:rFonts w:hint="eastAsia"/>
              </w:rPr>
              <w:t>采购代理机构名称、地址、电话、联系人</w:t>
            </w:r>
          </w:p>
        </w:tc>
        <w:tc>
          <w:tcPr>
            <w:tcW w:w="6378" w:type="dxa"/>
            <w:vAlign w:val="center"/>
          </w:tcPr>
          <w:p w14:paraId="342298E0">
            <w:pPr>
              <w:rPr>
                <w:rFonts w:ascii="宋体" w:hAnsi="宋体" w:cs="宋体"/>
              </w:rPr>
            </w:pPr>
            <w:r>
              <w:rPr>
                <w:rFonts w:ascii="宋体" w:hAnsi="宋体" w:cs="宋体"/>
              </w:rPr>
              <w:t>名  称：</w:t>
            </w:r>
            <w:r>
              <w:rPr>
                <w:rFonts w:ascii="宋体" w:hAnsi="宋体" w:cs="宋体"/>
                <w:b/>
              </w:rPr>
              <w:t>湖南国联招标有限公司</w:t>
            </w:r>
          </w:p>
          <w:p w14:paraId="57B39153">
            <w:pPr>
              <w:rPr>
                <w:rFonts w:ascii="宋体" w:hAnsi="宋体" w:cs="宋体"/>
              </w:rPr>
            </w:pPr>
            <w:r>
              <w:rPr>
                <w:rFonts w:ascii="宋体" w:hAnsi="宋体" w:cs="宋体"/>
              </w:rPr>
              <w:t>地  址：</w:t>
            </w:r>
            <w:r>
              <w:rPr>
                <w:rFonts w:hint="eastAsia" w:ascii="宋体" w:hAnsi="宋体"/>
                <w:szCs w:val="21"/>
              </w:rPr>
              <w:t>长沙市开福区黄兴北路112号华润置地中心2号栋45楼</w:t>
            </w:r>
          </w:p>
          <w:p w14:paraId="38A065F7">
            <w:pPr>
              <w:adjustRightInd w:val="0"/>
              <w:snapToGrid w:val="0"/>
              <w:spacing w:before="50"/>
              <w:rPr>
                <w:rFonts w:ascii="宋体" w:hAnsi="宋体" w:cs="宋体"/>
              </w:rPr>
            </w:pPr>
            <w:r>
              <w:rPr>
                <w:rFonts w:hint="eastAsia" w:ascii="宋体" w:hAnsi="宋体"/>
                <w:szCs w:val="21"/>
              </w:rPr>
              <w:t>联系人：张天成、莫尧典、倪超</w:t>
            </w:r>
          </w:p>
          <w:p w14:paraId="7ADA4A44">
            <w:pPr>
              <w:rPr>
                <w:rFonts w:ascii="宋体" w:hAnsi="宋体" w:cs="宋体"/>
              </w:rPr>
            </w:pPr>
            <w:r>
              <w:rPr>
                <w:rFonts w:ascii="宋体" w:hAnsi="宋体" w:cs="宋体"/>
              </w:rPr>
              <w:t>电  话：0731-85177561电子邮箱：E - MAIL：</w:t>
            </w:r>
            <w:r>
              <w:fldChar w:fldCharType="begin"/>
            </w:r>
            <w:r>
              <w:instrText xml:space="preserve"> HYPERLINK "mailto:zcb7503@126.com" \h </w:instrText>
            </w:r>
            <w:r>
              <w:fldChar w:fldCharType="separate"/>
            </w:r>
            <w:r>
              <w:rPr>
                <w:rFonts w:ascii="宋体" w:hAnsi="宋体" w:cs="宋体"/>
                <w:u w:val="single"/>
              </w:rPr>
              <w:t>zcb7503@126.com</w:t>
            </w:r>
            <w:r>
              <w:rPr>
                <w:rFonts w:ascii="宋体" w:hAnsi="宋体" w:cs="宋体"/>
                <w:u w:val="single"/>
              </w:rPr>
              <w:fldChar w:fldCharType="end"/>
            </w:r>
          </w:p>
        </w:tc>
      </w:tr>
      <w:tr w14:paraId="785B5A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63" w:hRule="atLeast"/>
          <w:jc w:val="center"/>
        </w:trPr>
        <w:tc>
          <w:tcPr>
            <w:tcW w:w="1225" w:type="dxa"/>
            <w:tcBorders>
              <w:bottom w:val="single" w:color="auto" w:sz="4" w:space="0"/>
            </w:tcBorders>
            <w:vAlign w:val="center"/>
          </w:tcPr>
          <w:p w14:paraId="5ECDA60A">
            <w:pPr>
              <w:adjustRightInd w:val="0"/>
              <w:snapToGrid w:val="0"/>
              <w:spacing w:before="50"/>
              <w:jc w:val="center"/>
              <w:rPr>
                <w:rFonts w:ascii="宋体" w:hAnsi="宋体"/>
                <w:szCs w:val="21"/>
              </w:rPr>
            </w:pPr>
            <w:r>
              <w:rPr>
                <w:rFonts w:hint="eastAsia" w:ascii="宋体" w:hAnsi="宋体"/>
                <w:szCs w:val="21"/>
              </w:rPr>
              <w:t>第3.1款</w:t>
            </w:r>
          </w:p>
        </w:tc>
        <w:tc>
          <w:tcPr>
            <w:tcW w:w="2021" w:type="dxa"/>
            <w:vAlign w:val="center"/>
          </w:tcPr>
          <w:p w14:paraId="08B5B846">
            <w:pPr>
              <w:adjustRightInd w:val="0"/>
              <w:snapToGrid w:val="0"/>
              <w:spacing w:before="50"/>
              <w:rPr>
                <w:rFonts w:ascii="宋体" w:hAnsi="宋体"/>
                <w:szCs w:val="21"/>
              </w:rPr>
            </w:pPr>
            <w:r>
              <w:rPr>
                <w:rFonts w:hint="eastAsia" w:ascii="宋体" w:hAnsi="宋体"/>
                <w:bCs/>
                <w:szCs w:val="21"/>
              </w:rPr>
              <w:t>供应商</w:t>
            </w:r>
            <w:r>
              <w:rPr>
                <w:rFonts w:hint="eastAsia" w:ascii="宋体" w:hAnsi="宋体"/>
                <w:szCs w:val="21"/>
              </w:rPr>
              <w:t>资格条件</w:t>
            </w:r>
          </w:p>
        </w:tc>
        <w:tc>
          <w:tcPr>
            <w:tcW w:w="6378" w:type="dxa"/>
            <w:vAlign w:val="center"/>
          </w:tcPr>
          <w:p w14:paraId="6583CF49">
            <w:pPr>
              <w:adjustRightInd w:val="0"/>
              <w:snapToGrid w:val="0"/>
              <w:jc w:val="left"/>
              <w:rPr>
                <w:rFonts w:ascii="宋体" w:hAnsi="宋体"/>
                <w:szCs w:val="21"/>
              </w:rPr>
            </w:pPr>
            <w:r>
              <w:rPr>
                <w:rFonts w:hint="eastAsia" w:ascii="宋体" w:hAnsi="宋体"/>
                <w:szCs w:val="21"/>
              </w:rPr>
              <w:t>见第一章</w:t>
            </w:r>
          </w:p>
        </w:tc>
      </w:tr>
      <w:tr w14:paraId="05A5EB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63" w:hRule="atLeast"/>
          <w:jc w:val="center"/>
        </w:trPr>
        <w:tc>
          <w:tcPr>
            <w:tcW w:w="1225" w:type="dxa"/>
            <w:tcBorders>
              <w:bottom w:val="single" w:color="auto" w:sz="4" w:space="0"/>
            </w:tcBorders>
            <w:vAlign w:val="center"/>
          </w:tcPr>
          <w:p w14:paraId="4AD99324">
            <w:pPr>
              <w:adjustRightInd w:val="0"/>
              <w:snapToGrid w:val="0"/>
              <w:spacing w:before="50"/>
              <w:jc w:val="center"/>
              <w:rPr>
                <w:rFonts w:ascii="宋体" w:hAnsi="宋体"/>
                <w:szCs w:val="21"/>
              </w:rPr>
            </w:pPr>
            <w:r>
              <w:rPr>
                <w:rFonts w:hint="eastAsia" w:ascii="宋体" w:hAnsi="宋体"/>
                <w:szCs w:val="21"/>
              </w:rPr>
              <w:t>第3.2款</w:t>
            </w:r>
          </w:p>
        </w:tc>
        <w:tc>
          <w:tcPr>
            <w:tcW w:w="2021" w:type="dxa"/>
            <w:vAlign w:val="center"/>
          </w:tcPr>
          <w:p w14:paraId="34CEA5B0">
            <w:pPr>
              <w:adjustRightInd w:val="0"/>
              <w:snapToGrid w:val="0"/>
              <w:spacing w:before="50"/>
              <w:rPr>
                <w:rFonts w:ascii="宋体" w:hAnsi="宋体"/>
                <w:szCs w:val="21"/>
              </w:rPr>
            </w:pPr>
            <w:r>
              <w:rPr>
                <w:rFonts w:hint="eastAsia" w:ascii="宋体" w:hAnsi="宋体"/>
                <w:szCs w:val="21"/>
              </w:rPr>
              <w:t>是否接受联合体形式</w:t>
            </w:r>
          </w:p>
        </w:tc>
        <w:tc>
          <w:tcPr>
            <w:tcW w:w="6378" w:type="dxa"/>
            <w:vAlign w:val="center"/>
          </w:tcPr>
          <w:p w14:paraId="75144299">
            <w:pPr>
              <w:adjustRightInd w:val="0"/>
              <w:snapToGrid w:val="0"/>
              <w:spacing w:line="240" w:lineRule="atLeast"/>
              <w:rPr>
                <w:rFonts w:ascii="宋体" w:hAnsi="宋体"/>
                <w:szCs w:val="21"/>
              </w:rPr>
            </w:pPr>
            <w:r>
              <w:rPr>
                <w:rFonts w:hint="eastAsia" w:ascii="宋体" w:hAnsi="宋体"/>
                <w:szCs w:val="21"/>
              </w:rPr>
              <w:t>■ 不接受</w:t>
            </w:r>
          </w:p>
          <w:p w14:paraId="5F4CE9BF">
            <w:pPr>
              <w:adjustRightInd w:val="0"/>
              <w:snapToGrid w:val="0"/>
              <w:spacing w:before="50"/>
              <w:rPr>
                <w:rFonts w:ascii="宋体" w:hAnsi="宋体"/>
                <w:szCs w:val="21"/>
              </w:rPr>
            </w:pPr>
            <w:r>
              <w:rPr>
                <w:rFonts w:hint="eastAsia" w:ascii="宋体" w:hAnsi="宋体"/>
                <w:szCs w:val="21"/>
              </w:rPr>
              <w:t>□ 接受</w:t>
            </w:r>
          </w:p>
        </w:tc>
      </w:tr>
      <w:tr w14:paraId="394A02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225" w:type="dxa"/>
            <w:vAlign w:val="center"/>
          </w:tcPr>
          <w:p w14:paraId="238B2A2D">
            <w:pPr>
              <w:adjustRightInd w:val="0"/>
              <w:snapToGrid w:val="0"/>
              <w:spacing w:before="50"/>
              <w:jc w:val="center"/>
              <w:rPr>
                <w:rFonts w:ascii="宋体" w:hAnsi="宋体"/>
                <w:szCs w:val="21"/>
              </w:rPr>
            </w:pPr>
            <w:r>
              <w:rPr>
                <w:rFonts w:hint="eastAsia" w:ascii="宋体" w:hAnsi="宋体"/>
                <w:szCs w:val="21"/>
              </w:rPr>
              <w:t>第5.1款</w:t>
            </w:r>
          </w:p>
        </w:tc>
        <w:tc>
          <w:tcPr>
            <w:tcW w:w="2021" w:type="dxa"/>
            <w:vAlign w:val="center"/>
          </w:tcPr>
          <w:p w14:paraId="780BB5E3">
            <w:pPr>
              <w:adjustRightInd w:val="0"/>
              <w:snapToGrid w:val="0"/>
              <w:spacing w:before="50"/>
              <w:rPr>
                <w:rFonts w:ascii="宋体" w:hAnsi="宋体"/>
                <w:szCs w:val="21"/>
              </w:rPr>
            </w:pPr>
            <w:r>
              <w:rPr>
                <w:rFonts w:hint="eastAsia" w:ascii="宋体" w:hAnsi="宋体"/>
                <w:szCs w:val="21"/>
              </w:rPr>
              <w:t>现场勘察</w:t>
            </w:r>
          </w:p>
        </w:tc>
        <w:tc>
          <w:tcPr>
            <w:tcW w:w="6378" w:type="dxa"/>
            <w:vAlign w:val="center"/>
          </w:tcPr>
          <w:p w14:paraId="7BC082AD">
            <w:pPr>
              <w:adjustRightInd w:val="0"/>
              <w:snapToGrid w:val="0"/>
              <w:spacing w:line="240" w:lineRule="atLeast"/>
              <w:rPr>
                <w:rFonts w:ascii="宋体" w:hAnsi="宋体"/>
                <w:szCs w:val="21"/>
              </w:rPr>
            </w:pPr>
            <w:r>
              <w:rPr>
                <w:rFonts w:hint="eastAsia" w:ascii="宋体" w:hAnsi="宋体"/>
                <w:szCs w:val="21"/>
              </w:rPr>
              <w:t>■ 采购人不组织</w:t>
            </w:r>
          </w:p>
          <w:p w14:paraId="02D7A5B0">
            <w:pPr>
              <w:adjustRightInd w:val="0"/>
              <w:snapToGrid w:val="0"/>
              <w:spacing w:before="50"/>
              <w:rPr>
                <w:rFonts w:ascii="宋体" w:hAnsi="宋体"/>
                <w:szCs w:val="21"/>
              </w:rPr>
            </w:pPr>
            <w:r>
              <w:rPr>
                <w:rFonts w:hint="eastAsia" w:ascii="宋体" w:hAnsi="宋体"/>
                <w:szCs w:val="21"/>
              </w:rPr>
              <w:t>□ 采购人组织，时间：地点：联系人：</w:t>
            </w:r>
          </w:p>
        </w:tc>
      </w:tr>
      <w:tr w14:paraId="67473B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9624" w:type="dxa"/>
            <w:gridSpan w:val="3"/>
            <w:vAlign w:val="center"/>
          </w:tcPr>
          <w:p w14:paraId="03C84A87">
            <w:pPr>
              <w:adjustRightInd w:val="0"/>
              <w:snapToGrid w:val="0"/>
              <w:spacing w:before="50"/>
              <w:rPr>
                <w:rFonts w:ascii="宋体" w:hAnsi="宋体"/>
                <w:b/>
                <w:szCs w:val="21"/>
              </w:rPr>
            </w:pPr>
            <w:r>
              <w:rPr>
                <w:rFonts w:hint="eastAsia" w:ascii="宋体" w:hAnsi="宋体"/>
                <w:b/>
                <w:szCs w:val="21"/>
              </w:rPr>
              <w:t>二、磋商文件</w:t>
            </w:r>
          </w:p>
        </w:tc>
      </w:tr>
      <w:tr w14:paraId="61650B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225" w:type="dxa"/>
            <w:vAlign w:val="center"/>
          </w:tcPr>
          <w:p w14:paraId="3CE6560D">
            <w:pPr>
              <w:adjustRightInd w:val="0"/>
              <w:snapToGrid w:val="0"/>
              <w:spacing w:before="50"/>
              <w:jc w:val="center"/>
              <w:rPr>
                <w:rFonts w:ascii="宋体" w:hAnsi="宋体"/>
                <w:szCs w:val="21"/>
              </w:rPr>
            </w:pPr>
            <w:r>
              <w:rPr>
                <w:rFonts w:hint="eastAsia" w:ascii="宋体" w:hAnsi="宋体"/>
                <w:szCs w:val="21"/>
              </w:rPr>
              <w:t>第6.3款</w:t>
            </w:r>
          </w:p>
        </w:tc>
        <w:tc>
          <w:tcPr>
            <w:tcW w:w="2021" w:type="dxa"/>
            <w:vAlign w:val="center"/>
          </w:tcPr>
          <w:p w14:paraId="093936C9">
            <w:pPr>
              <w:adjustRightInd w:val="0"/>
              <w:snapToGrid w:val="0"/>
              <w:spacing w:before="50"/>
              <w:rPr>
                <w:rFonts w:ascii="宋体" w:hAnsi="宋体"/>
                <w:szCs w:val="21"/>
              </w:rPr>
            </w:pPr>
            <w:r>
              <w:rPr>
                <w:rFonts w:hint="eastAsia" w:ascii="宋体" w:hAnsi="宋体"/>
                <w:bCs/>
                <w:szCs w:val="21"/>
              </w:rPr>
              <w:t>磋商文件的实质性变动内容</w:t>
            </w:r>
          </w:p>
        </w:tc>
        <w:tc>
          <w:tcPr>
            <w:tcW w:w="6378" w:type="dxa"/>
            <w:vAlign w:val="center"/>
          </w:tcPr>
          <w:p w14:paraId="71254453">
            <w:pPr>
              <w:adjustRightInd w:val="0"/>
              <w:snapToGrid w:val="0"/>
              <w:spacing w:before="50"/>
              <w:rPr>
                <w:rFonts w:ascii="宋体" w:hAnsi="宋体"/>
                <w:szCs w:val="21"/>
              </w:rPr>
            </w:pPr>
            <w:r>
              <w:rPr>
                <w:rFonts w:hint="eastAsia" w:ascii="宋体" w:hAnsi="宋体"/>
                <w:szCs w:val="21"/>
              </w:rPr>
              <w:t>第四章采购需求及第五章合同草案条款</w:t>
            </w:r>
          </w:p>
        </w:tc>
      </w:tr>
      <w:tr w14:paraId="57E192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 w:hRule="atLeast"/>
          <w:jc w:val="center"/>
        </w:trPr>
        <w:tc>
          <w:tcPr>
            <w:tcW w:w="9624" w:type="dxa"/>
            <w:gridSpan w:val="3"/>
            <w:vAlign w:val="center"/>
          </w:tcPr>
          <w:p w14:paraId="58F08CB8">
            <w:pPr>
              <w:adjustRightInd w:val="0"/>
              <w:snapToGrid w:val="0"/>
              <w:spacing w:before="50"/>
              <w:rPr>
                <w:rFonts w:ascii="宋体" w:hAnsi="宋体"/>
                <w:szCs w:val="21"/>
              </w:rPr>
            </w:pPr>
            <w:r>
              <w:rPr>
                <w:rFonts w:hint="eastAsia" w:ascii="宋体" w:hAnsi="宋体"/>
                <w:b/>
                <w:szCs w:val="21"/>
              </w:rPr>
              <w:t>三、响应文件</w:t>
            </w:r>
          </w:p>
        </w:tc>
      </w:tr>
      <w:tr w14:paraId="608790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225" w:type="dxa"/>
            <w:vAlign w:val="center"/>
          </w:tcPr>
          <w:p w14:paraId="0ED0C86D">
            <w:pPr>
              <w:adjustRightInd w:val="0"/>
              <w:snapToGrid w:val="0"/>
              <w:spacing w:before="50"/>
              <w:jc w:val="center"/>
              <w:rPr>
                <w:rFonts w:ascii="宋体" w:hAnsi="宋体"/>
                <w:szCs w:val="21"/>
              </w:rPr>
            </w:pPr>
            <w:r>
              <w:rPr>
                <w:rFonts w:hint="eastAsia" w:ascii="宋体" w:hAnsi="宋体"/>
                <w:szCs w:val="21"/>
              </w:rPr>
              <w:t>第10.1款</w:t>
            </w:r>
          </w:p>
        </w:tc>
        <w:tc>
          <w:tcPr>
            <w:tcW w:w="2021" w:type="dxa"/>
            <w:vAlign w:val="center"/>
          </w:tcPr>
          <w:p w14:paraId="48071332">
            <w:pPr>
              <w:adjustRightInd w:val="0"/>
              <w:snapToGrid w:val="0"/>
              <w:spacing w:before="50"/>
              <w:jc w:val="left"/>
              <w:rPr>
                <w:rFonts w:ascii="宋体" w:hAnsi="宋体"/>
                <w:szCs w:val="21"/>
              </w:rPr>
            </w:pPr>
            <w:r>
              <w:rPr>
                <w:rFonts w:hint="eastAsia" w:ascii="宋体" w:hAnsi="宋体"/>
                <w:szCs w:val="21"/>
              </w:rPr>
              <w:t>资格证明文件</w:t>
            </w:r>
          </w:p>
        </w:tc>
        <w:tc>
          <w:tcPr>
            <w:tcW w:w="6378" w:type="dxa"/>
            <w:vAlign w:val="center"/>
          </w:tcPr>
          <w:p w14:paraId="36D3331B">
            <w:pPr>
              <w:adjustRightInd w:val="0"/>
              <w:snapToGrid w:val="0"/>
              <w:jc w:val="left"/>
              <w:rPr>
                <w:rFonts w:ascii="宋体" w:hAnsi="宋体"/>
                <w:szCs w:val="21"/>
              </w:rPr>
            </w:pPr>
            <w:r>
              <w:rPr>
                <w:rFonts w:hint="eastAsia" w:ascii="宋体" w:hAnsi="宋体"/>
                <w:szCs w:val="21"/>
              </w:rPr>
              <w:t>1、提供以下资格证明文件：</w:t>
            </w:r>
          </w:p>
          <w:p w14:paraId="079334F2">
            <w:pPr>
              <w:adjustRightInd w:val="0"/>
              <w:snapToGrid w:val="0"/>
              <w:jc w:val="left"/>
              <w:rPr>
                <w:rFonts w:ascii="宋体" w:hAnsi="宋体"/>
                <w:szCs w:val="21"/>
              </w:rPr>
            </w:pPr>
            <w:r>
              <w:rPr>
                <w:rFonts w:hint="eastAsia" w:ascii="宋体" w:hAnsi="宋体"/>
                <w:szCs w:val="21"/>
              </w:rPr>
              <w:t>（1）供应商为营利法人的，应提交营业执照的复印件；供应商为依法允许经营的事业单位的，应提交事业单位法人证书复印件；供应商为社会团体法人的，应提交法人登记证书；供应商为非法人组织的，应提交依法登记证书复印件；供应商为自然人的，应提交自然人的身份证明复印件；</w:t>
            </w:r>
          </w:p>
          <w:p w14:paraId="1E46ADE9">
            <w:pPr>
              <w:adjustRightInd w:val="0"/>
              <w:snapToGrid w:val="0"/>
              <w:jc w:val="left"/>
              <w:rPr>
                <w:rFonts w:hint="eastAsia" w:ascii="宋体" w:hAnsi="宋体"/>
                <w:szCs w:val="21"/>
              </w:rPr>
            </w:pPr>
            <w:r>
              <w:rPr>
                <w:rFonts w:hint="eastAsia" w:ascii="宋体" w:hAnsi="宋体"/>
                <w:szCs w:val="21"/>
              </w:rPr>
              <w:t>（2）法人提交法定代表人身份证明原件或者法定代表人授权委托书原件并附法定代表人身份证明原件，自然人提交身份证复印件；</w:t>
            </w:r>
          </w:p>
          <w:p w14:paraId="393AD6EF">
            <w:pPr>
              <w:adjustRightInd w:val="0"/>
              <w:snapToGrid w:val="0"/>
              <w:jc w:val="left"/>
              <w:rPr>
                <w:rFonts w:hint="eastAsia" w:ascii="宋体" w:hAnsi="宋体"/>
                <w:szCs w:val="21"/>
              </w:rPr>
            </w:pPr>
            <w:r>
              <w:rPr>
                <w:rFonts w:hint="eastAsia" w:ascii="宋体" w:hAnsi="宋体"/>
                <w:szCs w:val="21"/>
              </w:rPr>
              <w:t>（3）供应商资格声明</w:t>
            </w:r>
          </w:p>
          <w:p w14:paraId="30CC3C1B">
            <w:pPr>
              <w:adjustRightInd w:val="0"/>
              <w:snapToGrid w:val="0"/>
              <w:jc w:val="left"/>
              <w:rPr>
                <w:rFonts w:ascii="宋体" w:hAnsi="宋体"/>
                <w:szCs w:val="21"/>
              </w:rPr>
            </w:pPr>
            <w:r>
              <w:rPr>
                <w:rFonts w:hint="eastAsia" w:ascii="宋体" w:hAnsi="宋体"/>
                <w:szCs w:val="21"/>
              </w:rPr>
              <w:t>（4）信用记录查询无不良信用记录。</w:t>
            </w:r>
          </w:p>
          <w:p w14:paraId="27A01BD8">
            <w:pPr>
              <w:adjustRightInd w:val="0"/>
              <w:snapToGrid w:val="0"/>
              <w:rPr>
                <w:rFonts w:ascii="宋体" w:hAnsi="宋体"/>
                <w:b/>
                <w:szCs w:val="21"/>
              </w:rPr>
            </w:pPr>
            <w:r>
              <w:rPr>
                <w:rFonts w:hint="eastAsia" w:ascii="宋体" w:hAnsi="宋体"/>
                <w:szCs w:val="21"/>
              </w:rPr>
              <w:t>（</w:t>
            </w:r>
            <w:r>
              <w:rPr>
                <w:rFonts w:hint="eastAsia" w:ascii="宋体" w:hAnsi="宋体"/>
                <w:szCs w:val="21"/>
                <w:lang w:val="en-US" w:eastAsia="zh-CN"/>
              </w:rPr>
              <w:t>5</w:t>
            </w:r>
            <w:r>
              <w:rPr>
                <w:rFonts w:hint="eastAsia" w:ascii="宋体" w:hAnsi="宋体"/>
                <w:szCs w:val="21"/>
              </w:rPr>
              <w:t>）</w:t>
            </w:r>
            <w:r>
              <w:rPr>
                <w:rFonts w:hint="eastAsia" w:ascii="宋体" w:hAnsi="宋体"/>
                <w:b/>
                <w:szCs w:val="21"/>
              </w:rPr>
              <w:t>中小企业声明函。</w:t>
            </w:r>
          </w:p>
          <w:p w14:paraId="23EFAE7C">
            <w:pPr>
              <w:adjustRightInd w:val="0"/>
              <w:snapToGrid w:val="0"/>
              <w:jc w:val="left"/>
              <w:rPr>
                <w:rFonts w:ascii="宋体" w:hAnsi="宋体"/>
                <w:szCs w:val="21"/>
              </w:rPr>
            </w:pPr>
            <w:r>
              <w:rPr>
                <w:rFonts w:hint="eastAsia" w:ascii="宋体" w:hAnsi="宋体"/>
                <w:szCs w:val="21"/>
              </w:rPr>
              <w:t>2、其他说明：</w:t>
            </w:r>
          </w:p>
          <w:p w14:paraId="57A7A742">
            <w:pPr>
              <w:adjustRightInd w:val="0"/>
              <w:snapToGrid w:val="0"/>
              <w:ind w:firstLine="420" w:firstLineChars="200"/>
              <w:jc w:val="left"/>
              <w:rPr>
                <w:rFonts w:ascii="宋体" w:hAnsi="宋体"/>
                <w:szCs w:val="21"/>
              </w:rPr>
            </w:pPr>
            <w:r>
              <w:rPr>
                <w:rFonts w:hint="eastAsia" w:ascii="宋体" w:hAnsi="宋体"/>
                <w:szCs w:val="21"/>
              </w:rPr>
              <w:t>除不具备独立承担民事责任能力的机构、组织、个人外供应商为其他组织、自然人参与本项目磋商的，凡竞争性磋商文件格式中要求为“法定代表人”签署的，由组织负责人、自然人签署，视同有效，满足竞争性磋商文件要求；</w:t>
            </w:r>
          </w:p>
        </w:tc>
      </w:tr>
      <w:tr w14:paraId="49B2D9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225" w:type="dxa"/>
            <w:vAlign w:val="center"/>
          </w:tcPr>
          <w:p w14:paraId="44690067">
            <w:pPr>
              <w:adjustRightInd w:val="0"/>
              <w:snapToGrid w:val="0"/>
              <w:spacing w:before="50"/>
              <w:jc w:val="center"/>
              <w:rPr>
                <w:rFonts w:ascii="宋体" w:hAnsi="宋体"/>
                <w:szCs w:val="21"/>
              </w:rPr>
            </w:pPr>
            <w:r>
              <w:rPr>
                <w:rFonts w:hint="eastAsia" w:ascii="宋体" w:hAnsi="宋体"/>
                <w:szCs w:val="21"/>
              </w:rPr>
              <w:t>第10.1（3）项</w:t>
            </w:r>
          </w:p>
        </w:tc>
        <w:tc>
          <w:tcPr>
            <w:tcW w:w="2021" w:type="dxa"/>
            <w:vAlign w:val="center"/>
          </w:tcPr>
          <w:p w14:paraId="76EF5F2B">
            <w:pPr>
              <w:adjustRightInd w:val="0"/>
              <w:snapToGrid w:val="0"/>
              <w:spacing w:before="50"/>
              <w:jc w:val="left"/>
              <w:rPr>
                <w:rFonts w:ascii="宋体" w:hAnsi="宋体"/>
                <w:szCs w:val="21"/>
              </w:rPr>
            </w:pPr>
            <w:r>
              <w:rPr>
                <w:rFonts w:hint="eastAsia" w:ascii="宋体" w:hAnsi="宋体"/>
                <w:szCs w:val="21"/>
              </w:rPr>
              <w:t>特定资格条件证明材料</w:t>
            </w:r>
          </w:p>
        </w:tc>
        <w:tc>
          <w:tcPr>
            <w:tcW w:w="6378" w:type="dxa"/>
            <w:vAlign w:val="center"/>
          </w:tcPr>
          <w:p w14:paraId="55E7CEA0">
            <w:pPr>
              <w:adjustRightInd w:val="0"/>
              <w:snapToGrid w:val="0"/>
              <w:spacing w:before="50"/>
              <w:jc w:val="left"/>
              <w:rPr>
                <w:rFonts w:ascii="宋体" w:hAnsi="宋体"/>
                <w:szCs w:val="21"/>
              </w:rPr>
            </w:pPr>
            <w:r>
              <w:rPr>
                <w:rFonts w:hint="eastAsia" w:ascii="宋体" w:hAnsi="宋体"/>
                <w:szCs w:val="21"/>
              </w:rPr>
              <w:t>无</w:t>
            </w:r>
          </w:p>
        </w:tc>
      </w:tr>
      <w:tr w14:paraId="71C374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225" w:type="dxa"/>
            <w:vAlign w:val="center"/>
          </w:tcPr>
          <w:p w14:paraId="72CFC998">
            <w:pPr>
              <w:adjustRightInd w:val="0"/>
              <w:snapToGrid w:val="0"/>
              <w:spacing w:before="50"/>
              <w:jc w:val="center"/>
              <w:rPr>
                <w:rFonts w:ascii="宋体" w:hAnsi="宋体"/>
                <w:szCs w:val="21"/>
              </w:rPr>
            </w:pPr>
            <w:r>
              <w:rPr>
                <w:rFonts w:hint="eastAsia" w:ascii="宋体" w:hAnsi="宋体"/>
                <w:szCs w:val="21"/>
              </w:rPr>
              <w:t>第11.3款</w:t>
            </w:r>
          </w:p>
        </w:tc>
        <w:tc>
          <w:tcPr>
            <w:tcW w:w="2021" w:type="dxa"/>
            <w:vAlign w:val="center"/>
          </w:tcPr>
          <w:p w14:paraId="438CCB3A">
            <w:pPr>
              <w:adjustRightInd w:val="0"/>
              <w:snapToGrid w:val="0"/>
              <w:spacing w:before="50"/>
              <w:jc w:val="left"/>
              <w:rPr>
                <w:rFonts w:ascii="宋体" w:hAnsi="宋体"/>
                <w:szCs w:val="21"/>
              </w:rPr>
            </w:pPr>
            <w:r>
              <w:rPr>
                <w:rFonts w:hint="eastAsia" w:ascii="宋体" w:hAnsi="宋体"/>
                <w:szCs w:val="21"/>
              </w:rPr>
              <w:t>采购项目预算</w:t>
            </w:r>
          </w:p>
        </w:tc>
        <w:tc>
          <w:tcPr>
            <w:tcW w:w="6378" w:type="dxa"/>
            <w:vAlign w:val="center"/>
          </w:tcPr>
          <w:p w14:paraId="3A6088DC">
            <w:pPr>
              <w:adjustRightInd w:val="0"/>
              <w:snapToGrid w:val="0"/>
              <w:spacing w:before="50"/>
              <w:jc w:val="left"/>
              <w:rPr>
                <w:rFonts w:ascii="宋体" w:hAnsi="宋体"/>
                <w:szCs w:val="21"/>
              </w:rPr>
            </w:pPr>
            <w:r>
              <w:rPr>
                <w:rFonts w:hint="eastAsia" w:asciiTheme="minorEastAsia" w:hAnsiTheme="minorEastAsia"/>
                <w:szCs w:val="21"/>
              </w:rPr>
              <w:t>人民币</w:t>
            </w:r>
            <w:r>
              <w:rPr>
                <w:rFonts w:hint="eastAsia" w:ascii="宋体" w:hAnsi="宋体"/>
                <w:bCs/>
                <w:szCs w:val="21"/>
              </w:rPr>
              <w:t>90.0万元</w:t>
            </w:r>
            <w:r>
              <w:rPr>
                <w:rFonts w:hint="eastAsia" w:asciiTheme="minorEastAsia" w:hAnsiTheme="minorEastAsia"/>
                <w:szCs w:val="21"/>
              </w:rPr>
              <w:t>/3年</w:t>
            </w:r>
          </w:p>
        </w:tc>
      </w:tr>
      <w:tr w14:paraId="6CEB1E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225" w:type="dxa"/>
            <w:vAlign w:val="center"/>
          </w:tcPr>
          <w:p w14:paraId="5003B2CE">
            <w:pPr>
              <w:adjustRightInd w:val="0"/>
              <w:snapToGrid w:val="0"/>
              <w:spacing w:before="50"/>
              <w:jc w:val="center"/>
              <w:rPr>
                <w:rFonts w:ascii="宋体" w:hAnsi="宋体"/>
                <w:szCs w:val="21"/>
              </w:rPr>
            </w:pPr>
            <w:r>
              <w:rPr>
                <w:rFonts w:hint="eastAsia" w:ascii="宋体" w:hAnsi="宋体"/>
                <w:szCs w:val="21"/>
              </w:rPr>
              <w:t>第11.6款</w:t>
            </w:r>
          </w:p>
        </w:tc>
        <w:tc>
          <w:tcPr>
            <w:tcW w:w="2021" w:type="dxa"/>
            <w:vAlign w:val="center"/>
          </w:tcPr>
          <w:p w14:paraId="07A07E0E">
            <w:pPr>
              <w:adjustRightInd w:val="0"/>
              <w:snapToGrid w:val="0"/>
              <w:spacing w:before="50"/>
              <w:jc w:val="left"/>
              <w:rPr>
                <w:rFonts w:ascii="宋体" w:hAnsi="宋体"/>
                <w:szCs w:val="21"/>
              </w:rPr>
            </w:pPr>
            <w:r>
              <w:rPr>
                <w:rFonts w:hint="eastAsia" w:ascii="宋体" w:hAnsi="宋体"/>
                <w:szCs w:val="21"/>
              </w:rPr>
              <w:t>报价的其他要求</w:t>
            </w:r>
          </w:p>
        </w:tc>
        <w:tc>
          <w:tcPr>
            <w:tcW w:w="6378" w:type="dxa"/>
            <w:vAlign w:val="center"/>
          </w:tcPr>
          <w:p w14:paraId="53AC8698">
            <w:pPr>
              <w:adjustRightInd w:val="0"/>
              <w:snapToGrid w:val="0"/>
              <w:spacing w:before="50"/>
              <w:jc w:val="left"/>
              <w:rPr>
                <w:rFonts w:ascii="宋体" w:hAnsi="宋体"/>
                <w:szCs w:val="21"/>
              </w:rPr>
            </w:pPr>
            <w:r>
              <w:rPr>
                <w:rFonts w:hint="eastAsia" w:ascii="宋体" w:hAnsi="宋体"/>
                <w:szCs w:val="21"/>
              </w:rPr>
              <w:t>无</w:t>
            </w:r>
          </w:p>
        </w:tc>
      </w:tr>
      <w:tr w14:paraId="4375B0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85" w:hRule="atLeast"/>
          <w:jc w:val="center"/>
        </w:trPr>
        <w:tc>
          <w:tcPr>
            <w:tcW w:w="1225" w:type="dxa"/>
            <w:vAlign w:val="center"/>
          </w:tcPr>
          <w:p w14:paraId="65B124A0">
            <w:pPr>
              <w:adjustRightInd w:val="0"/>
              <w:snapToGrid w:val="0"/>
              <w:spacing w:before="50"/>
              <w:jc w:val="center"/>
              <w:rPr>
                <w:rFonts w:ascii="宋体" w:hAnsi="宋体"/>
                <w:szCs w:val="21"/>
              </w:rPr>
            </w:pPr>
            <w:r>
              <w:rPr>
                <w:rFonts w:hint="eastAsia" w:ascii="宋体" w:hAnsi="宋体"/>
                <w:szCs w:val="21"/>
              </w:rPr>
              <w:t>第12.1款</w:t>
            </w:r>
          </w:p>
        </w:tc>
        <w:tc>
          <w:tcPr>
            <w:tcW w:w="2021" w:type="dxa"/>
            <w:vAlign w:val="center"/>
          </w:tcPr>
          <w:p w14:paraId="0D672F9D">
            <w:pPr>
              <w:adjustRightInd w:val="0"/>
              <w:snapToGrid w:val="0"/>
              <w:spacing w:before="50"/>
              <w:ind w:left="-533" w:leftChars="-254" w:firstLine="533" w:firstLineChars="254"/>
              <w:rPr>
                <w:rFonts w:ascii="宋体" w:hAnsi="宋体"/>
                <w:szCs w:val="21"/>
              </w:rPr>
            </w:pPr>
            <w:r>
              <w:rPr>
                <w:rFonts w:hint="eastAsia" w:ascii="宋体" w:hAnsi="宋体"/>
                <w:szCs w:val="21"/>
              </w:rPr>
              <w:t>保证金</w:t>
            </w:r>
          </w:p>
        </w:tc>
        <w:tc>
          <w:tcPr>
            <w:tcW w:w="6378" w:type="dxa"/>
            <w:vAlign w:val="center"/>
          </w:tcPr>
          <w:p w14:paraId="74B37148">
            <w:pPr>
              <w:adjustRightInd w:val="0"/>
              <w:snapToGrid w:val="0"/>
              <w:rPr>
                <w:rFonts w:ascii="宋体" w:hAnsi="宋体"/>
                <w:bCs/>
                <w:szCs w:val="21"/>
              </w:rPr>
            </w:pPr>
            <w:r>
              <w:rPr>
                <w:rFonts w:hint="eastAsia" w:ascii="宋体" w:hAnsi="宋体"/>
                <w:bCs/>
                <w:szCs w:val="21"/>
              </w:rPr>
              <w:t>□ 不要求提供</w:t>
            </w:r>
          </w:p>
          <w:p w14:paraId="199F3400">
            <w:pPr>
              <w:rPr>
                <w:rFonts w:ascii="宋体" w:hAnsi="宋体"/>
                <w:bCs/>
                <w:szCs w:val="21"/>
              </w:rPr>
            </w:pPr>
            <w:r>
              <w:rPr>
                <w:rFonts w:hint="eastAsia" w:ascii="宋体" w:hAnsi="宋体"/>
                <w:szCs w:val="21"/>
              </w:rPr>
              <w:t xml:space="preserve">■ </w:t>
            </w:r>
            <w:r>
              <w:rPr>
                <w:rFonts w:hint="eastAsia" w:ascii="宋体" w:hAnsi="宋体"/>
                <w:bCs/>
                <w:szCs w:val="21"/>
              </w:rPr>
              <w:t>要求提供</w:t>
            </w:r>
          </w:p>
          <w:p w14:paraId="4A211078">
            <w:pPr>
              <w:rPr>
                <w:rFonts w:ascii="宋体" w:hAnsi="宋体"/>
                <w:szCs w:val="21"/>
              </w:rPr>
            </w:pPr>
            <w:r>
              <w:rPr>
                <w:rFonts w:hint="eastAsia" w:ascii="宋体" w:hAnsi="宋体"/>
                <w:bCs/>
                <w:szCs w:val="21"/>
              </w:rPr>
              <w:t>1、</w:t>
            </w:r>
            <w:r>
              <w:rPr>
                <w:rFonts w:hint="eastAsia" w:ascii="宋体" w:hAnsi="宋体"/>
                <w:szCs w:val="21"/>
              </w:rPr>
              <w:t>保证金数额：壹万叁仟元(人民币)</w:t>
            </w:r>
          </w:p>
          <w:p w14:paraId="036A0935">
            <w:pPr>
              <w:rPr>
                <w:rFonts w:ascii="宋体" w:hAnsi="宋体"/>
                <w:szCs w:val="21"/>
              </w:rPr>
            </w:pPr>
            <w:r>
              <w:rPr>
                <w:rFonts w:hint="eastAsia" w:ascii="宋体" w:hAnsi="宋体"/>
                <w:szCs w:val="21"/>
              </w:rPr>
              <w:t>2、缴纳方式：递交响应文件截止时间前，从供应商基本账户以支票、汇票、转账等形式缴入到如下账户，并在进账单用途栏或备注栏中注明</w:t>
            </w:r>
            <w:r>
              <w:rPr>
                <w:rFonts w:hint="eastAsia" w:ascii="宋体" w:hAnsi="宋体"/>
                <w:b/>
                <w:szCs w:val="21"/>
              </w:rPr>
              <w:t>“244-0351湘雅二院项目”。</w:t>
            </w:r>
          </w:p>
          <w:p w14:paraId="2A8F1124">
            <w:pPr>
              <w:adjustRightInd w:val="0"/>
              <w:snapToGrid w:val="0"/>
              <w:rPr>
                <w:rFonts w:hAnsi="宋体"/>
                <w:szCs w:val="21"/>
              </w:rPr>
            </w:pPr>
            <w:r>
              <w:rPr>
                <w:rFonts w:hAnsi="宋体"/>
                <w:szCs w:val="21"/>
              </w:rPr>
              <w:t>投标保证金汇至：</w:t>
            </w:r>
          </w:p>
          <w:p w14:paraId="3F11076F">
            <w:pPr>
              <w:adjustRightInd w:val="0"/>
              <w:snapToGrid w:val="0"/>
              <w:rPr>
                <w:b/>
                <w:szCs w:val="21"/>
              </w:rPr>
            </w:pPr>
            <w:r>
              <w:rPr>
                <w:rFonts w:hint="eastAsia" w:ascii="宋体" w:hAnsi="宋体"/>
                <w:b/>
                <w:szCs w:val="21"/>
              </w:rPr>
              <w:t>账户名：</w:t>
            </w:r>
            <w:r>
              <w:rPr>
                <w:rFonts w:hAnsi="宋体"/>
                <w:b/>
                <w:szCs w:val="21"/>
              </w:rPr>
              <w:t>湖南国联招标有限公司</w:t>
            </w:r>
          </w:p>
          <w:p w14:paraId="2A7C80FB">
            <w:pPr>
              <w:rPr>
                <w:rFonts w:ascii="宋体" w:hAnsi="宋体"/>
                <w:b/>
                <w:szCs w:val="21"/>
              </w:rPr>
            </w:pPr>
            <w:r>
              <w:rPr>
                <w:rFonts w:hAnsi="宋体"/>
                <w:b/>
                <w:szCs w:val="21"/>
              </w:rPr>
              <w:t>开户行：</w:t>
            </w:r>
            <w:r>
              <w:rPr>
                <w:rFonts w:hint="eastAsia" w:ascii="宋体" w:hAnsi="宋体"/>
                <w:b/>
                <w:szCs w:val="21"/>
              </w:rPr>
              <w:t xml:space="preserve">湖南银行股份有限公司营业部            </w:t>
            </w:r>
          </w:p>
          <w:p w14:paraId="70C050ED">
            <w:pPr>
              <w:adjustRightInd w:val="0"/>
              <w:snapToGrid w:val="0"/>
              <w:jc w:val="left"/>
              <w:rPr>
                <w:rFonts w:ascii="宋体" w:hAnsi="宋体"/>
                <w:b/>
                <w:szCs w:val="21"/>
              </w:rPr>
            </w:pPr>
            <w:r>
              <w:rPr>
                <w:rFonts w:hint="eastAsia" w:ascii="宋体" w:hAnsi="宋体"/>
                <w:b/>
                <w:szCs w:val="21"/>
              </w:rPr>
              <w:t>银行帐号：89010211000000566</w:t>
            </w:r>
          </w:p>
          <w:p w14:paraId="69BD32D1">
            <w:pPr>
              <w:rPr>
                <w:rFonts w:ascii="宋体" w:hAnsi="宋体"/>
                <w:bCs/>
                <w:szCs w:val="21"/>
              </w:rPr>
            </w:pPr>
            <w:r>
              <w:rPr>
                <w:rFonts w:hint="eastAsia" w:ascii="宋体" w:hAnsi="宋体"/>
                <w:szCs w:val="21"/>
              </w:rPr>
              <w:t>3、</w:t>
            </w:r>
            <w:r>
              <w:rPr>
                <w:rFonts w:hint="eastAsia" w:ascii="宋体" w:hAnsi="宋体"/>
                <w:bCs/>
                <w:szCs w:val="21"/>
              </w:rPr>
              <w:t xml:space="preserve">缴纳时间： </w:t>
            </w:r>
            <w:r>
              <w:rPr>
                <w:rFonts w:hint="eastAsia" w:ascii="宋体" w:hAnsi="宋体"/>
                <w:b/>
                <w:szCs w:val="21"/>
              </w:rPr>
              <w:t>递交响应文件截止时间前</w:t>
            </w:r>
            <w:r>
              <w:rPr>
                <w:rFonts w:hint="eastAsia" w:ascii="宋体" w:hAnsi="宋体"/>
                <w:bCs/>
                <w:szCs w:val="21"/>
              </w:rPr>
              <w:t>。</w:t>
            </w:r>
          </w:p>
          <w:p w14:paraId="4366D240">
            <w:pPr>
              <w:adjustRightInd w:val="0"/>
              <w:snapToGrid w:val="0"/>
              <w:rPr>
                <w:rFonts w:ascii="宋体" w:hAnsi="宋体"/>
                <w:szCs w:val="21"/>
              </w:rPr>
            </w:pPr>
            <w:r>
              <w:rPr>
                <w:rFonts w:hint="eastAsia" w:ascii="宋体" w:hAnsi="宋体"/>
                <w:bCs/>
                <w:szCs w:val="21"/>
              </w:rPr>
              <w:t>4、未按以上方式按时足额缴纳保证金的，响应文件将被拒绝。</w:t>
            </w:r>
          </w:p>
        </w:tc>
      </w:tr>
      <w:tr w14:paraId="1501AC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2C3FC0DA">
            <w:pPr>
              <w:adjustRightInd w:val="0"/>
              <w:snapToGrid w:val="0"/>
              <w:spacing w:before="50"/>
              <w:jc w:val="center"/>
              <w:rPr>
                <w:rFonts w:ascii="宋体" w:hAnsi="宋体"/>
                <w:szCs w:val="21"/>
              </w:rPr>
            </w:pPr>
            <w:r>
              <w:rPr>
                <w:rFonts w:hint="eastAsia" w:ascii="宋体" w:hAnsi="宋体"/>
                <w:szCs w:val="21"/>
              </w:rPr>
              <w:t>第13.1款</w:t>
            </w:r>
          </w:p>
        </w:tc>
        <w:tc>
          <w:tcPr>
            <w:tcW w:w="2021" w:type="dxa"/>
            <w:vAlign w:val="center"/>
          </w:tcPr>
          <w:p w14:paraId="5DDA1850">
            <w:pPr>
              <w:adjustRightInd w:val="0"/>
              <w:snapToGrid w:val="0"/>
              <w:spacing w:before="50"/>
              <w:rPr>
                <w:rFonts w:ascii="宋体" w:hAnsi="宋体"/>
                <w:bCs/>
                <w:szCs w:val="21"/>
              </w:rPr>
            </w:pPr>
            <w:r>
              <w:rPr>
                <w:rFonts w:hint="eastAsia" w:ascii="宋体" w:hAnsi="宋体"/>
                <w:bCs/>
                <w:szCs w:val="21"/>
              </w:rPr>
              <w:t>响应文件有效期</w:t>
            </w:r>
          </w:p>
        </w:tc>
        <w:tc>
          <w:tcPr>
            <w:tcW w:w="6378" w:type="dxa"/>
            <w:vAlign w:val="center"/>
          </w:tcPr>
          <w:p w14:paraId="002B4FD2">
            <w:pPr>
              <w:adjustRightInd w:val="0"/>
              <w:snapToGrid w:val="0"/>
              <w:spacing w:line="240" w:lineRule="atLeast"/>
              <w:rPr>
                <w:rFonts w:ascii="宋体" w:hAnsi="宋体"/>
                <w:bCs/>
                <w:szCs w:val="21"/>
              </w:rPr>
            </w:pPr>
            <w:r>
              <w:rPr>
                <w:rFonts w:hint="eastAsia" w:ascii="宋体" w:hAnsi="宋体"/>
                <w:szCs w:val="21"/>
                <w:u w:val="single"/>
              </w:rPr>
              <w:t>90</w:t>
            </w:r>
            <w:r>
              <w:rPr>
                <w:rFonts w:hint="eastAsia" w:ascii="宋体" w:hAnsi="宋体"/>
                <w:szCs w:val="21"/>
              </w:rPr>
              <w:t>日（日历日）</w:t>
            </w:r>
          </w:p>
        </w:tc>
      </w:tr>
      <w:tr w14:paraId="122D83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24E2065B">
            <w:pPr>
              <w:adjustRightInd w:val="0"/>
              <w:snapToGrid w:val="0"/>
              <w:spacing w:before="50"/>
              <w:jc w:val="center"/>
              <w:rPr>
                <w:rFonts w:ascii="宋体" w:hAnsi="宋体"/>
                <w:szCs w:val="21"/>
              </w:rPr>
            </w:pPr>
            <w:r>
              <w:rPr>
                <w:rFonts w:hint="eastAsia" w:ascii="宋体" w:hAnsi="宋体"/>
                <w:szCs w:val="21"/>
              </w:rPr>
              <w:t>第14.1款</w:t>
            </w:r>
          </w:p>
        </w:tc>
        <w:tc>
          <w:tcPr>
            <w:tcW w:w="2021" w:type="dxa"/>
            <w:vAlign w:val="center"/>
          </w:tcPr>
          <w:p w14:paraId="3B0A99E2">
            <w:pPr>
              <w:adjustRightInd w:val="0"/>
              <w:snapToGrid w:val="0"/>
              <w:spacing w:before="50"/>
              <w:rPr>
                <w:rFonts w:ascii="宋体" w:hAnsi="宋体"/>
                <w:bCs/>
                <w:szCs w:val="21"/>
              </w:rPr>
            </w:pPr>
            <w:r>
              <w:rPr>
                <w:rFonts w:hint="eastAsia" w:ascii="宋体" w:hAnsi="宋体"/>
                <w:bCs/>
                <w:szCs w:val="21"/>
              </w:rPr>
              <w:t>分包</w:t>
            </w:r>
          </w:p>
        </w:tc>
        <w:tc>
          <w:tcPr>
            <w:tcW w:w="6378" w:type="dxa"/>
            <w:vAlign w:val="center"/>
          </w:tcPr>
          <w:p w14:paraId="39946E66">
            <w:pPr>
              <w:adjustRightInd w:val="0"/>
              <w:snapToGrid w:val="0"/>
              <w:spacing w:before="50"/>
              <w:rPr>
                <w:rFonts w:ascii="宋体" w:hAnsi="宋体"/>
                <w:bCs/>
                <w:szCs w:val="21"/>
              </w:rPr>
            </w:pPr>
            <w:r>
              <w:rPr>
                <w:rFonts w:hint="eastAsia" w:ascii="宋体" w:hAnsi="宋体"/>
                <w:szCs w:val="21"/>
              </w:rPr>
              <w:t>□ 采购项目允许分包。</w:t>
            </w:r>
            <w:r>
              <w:rPr>
                <w:rFonts w:hint="eastAsia" w:ascii="宋体" w:hAnsi="宋体"/>
                <w:bCs/>
                <w:szCs w:val="21"/>
              </w:rPr>
              <w:t>分包履行的具体内容、金额或者比例。</w:t>
            </w:r>
          </w:p>
          <w:p w14:paraId="007EE9E5">
            <w:pPr>
              <w:adjustRightInd w:val="0"/>
              <w:snapToGrid w:val="0"/>
              <w:spacing w:before="50"/>
              <w:rPr>
                <w:rFonts w:ascii="宋体" w:hAnsi="宋体"/>
                <w:bCs/>
                <w:szCs w:val="21"/>
              </w:rPr>
            </w:pPr>
            <w:r>
              <w:rPr>
                <w:rFonts w:hint="eastAsia" w:ascii="宋体" w:hAnsi="宋体"/>
                <w:szCs w:val="21"/>
              </w:rPr>
              <w:t>■ 采购项目不允许分包。</w:t>
            </w:r>
          </w:p>
        </w:tc>
      </w:tr>
      <w:tr w14:paraId="20E288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1A605D9D">
            <w:pPr>
              <w:adjustRightInd w:val="0"/>
              <w:snapToGrid w:val="0"/>
              <w:spacing w:before="50"/>
              <w:jc w:val="center"/>
              <w:rPr>
                <w:rFonts w:ascii="宋体" w:hAnsi="宋体"/>
                <w:szCs w:val="21"/>
              </w:rPr>
            </w:pPr>
            <w:r>
              <w:rPr>
                <w:rFonts w:hint="eastAsia" w:ascii="宋体" w:hAnsi="宋体"/>
                <w:szCs w:val="21"/>
              </w:rPr>
              <w:t>第15.2款</w:t>
            </w:r>
          </w:p>
        </w:tc>
        <w:tc>
          <w:tcPr>
            <w:tcW w:w="2021" w:type="dxa"/>
            <w:vAlign w:val="center"/>
          </w:tcPr>
          <w:p w14:paraId="0C8CEAB0">
            <w:pPr>
              <w:adjustRightInd w:val="0"/>
              <w:snapToGrid w:val="0"/>
              <w:spacing w:before="50"/>
              <w:rPr>
                <w:rFonts w:ascii="宋体" w:hAnsi="宋体"/>
                <w:szCs w:val="21"/>
              </w:rPr>
            </w:pPr>
            <w:r>
              <w:rPr>
                <w:rFonts w:hint="eastAsia" w:ascii="宋体" w:hAnsi="宋体"/>
                <w:bCs/>
                <w:szCs w:val="21"/>
              </w:rPr>
              <w:t>响应</w:t>
            </w:r>
            <w:r>
              <w:rPr>
                <w:rFonts w:hint="eastAsia" w:ascii="宋体" w:hAnsi="宋体"/>
                <w:szCs w:val="21"/>
              </w:rPr>
              <w:t>文件副本份数</w:t>
            </w:r>
          </w:p>
        </w:tc>
        <w:tc>
          <w:tcPr>
            <w:tcW w:w="6378" w:type="dxa"/>
            <w:vAlign w:val="center"/>
          </w:tcPr>
          <w:p w14:paraId="43CC0D61">
            <w:pPr>
              <w:adjustRightInd w:val="0"/>
              <w:snapToGrid w:val="0"/>
              <w:spacing w:before="50"/>
              <w:rPr>
                <w:rFonts w:ascii="宋体" w:hAnsi="宋体"/>
                <w:szCs w:val="21"/>
                <w:u w:val="single"/>
              </w:rPr>
            </w:pPr>
            <w:r>
              <w:rPr>
                <w:rFonts w:hint="eastAsia" w:ascii="宋体" w:hAnsi="宋体"/>
                <w:szCs w:val="21"/>
                <w:u w:val="single"/>
              </w:rPr>
              <w:t>三</w:t>
            </w:r>
            <w:r>
              <w:rPr>
                <w:rFonts w:hint="eastAsia" w:ascii="宋体" w:hAnsi="宋体"/>
                <w:szCs w:val="21"/>
              </w:rPr>
              <w:t>份</w:t>
            </w:r>
          </w:p>
        </w:tc>
      </w:tr>
      <w:tr w14:paraId="211E31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50EF449E">
            <w:pPr>
              <w:adjustRightInd w:val="0"/>
              <w:snapToGrid w:val="0"/>
              <w:spacing w:before="50"/>
              <w:jc w:val="center"/>
              <w:rPr>
                <w:rFonts w:ascii="宋体" w:hAnsi="宋体"/>
                <w:szCs w:val="21"/>
              </w:rPr>
            </w:pPr>
            <w:r>
              <w:rPr>
                <w:rFonts w:hint="eastAsia" w:ascii="宋体" w:hAnsi="宋体"/>
                <w:szCs w:val="21"/>
              </w:rPr>
              <w:t>第15.5款</w:t>
            </w:r>
          </w:p>
        </w:tc>
        <w:tc>
          <w:tcPr>
            <w:tcW w:w="2021" w:type="dxa"/>
            <w:vAlign w:val="center"/>
          </w:tcPr>
          <w:p w14:paraId="4E79DABD">
            <w:pPr>
              <w:adjustRightInd w:val="0"/>
              <w:snapToGrid w:val="0"/>
              <w:spacing w:before="50"/>
              <w:rPr>
                <w:rFonts w:ascii="宋体" w:hAnsi="宋体"/>
                <w:bCs/>
                <w:szCs w:val="21"/>
              </w:rPr>
            </w:pPr>
            <w:r>
              <w:rPr>
                <w:rFonts w:hint="eastAsia" w:ascii="宋体" w:hAnsi="宋体"/>
                <w:szCs w:val="21"/>
              </w:rPr>
              <w:t>响应文件电子文档</w:t>
            </w:r>
          </w:p>
        </w:tc>
        <w:tc>
          <w:tcPr>
            <w:tcW w:w="6378" w:type="dxa"/>
            <w:vAlign w:val="center"/>
          </w:tcPr>
          <w:p w14:paraId="2E3DC9C8">
            <w:pPr>
              <w:adjustRightInd w:val="0"/>
              <w:snapToGrid w:val="0"/>
              <w:spacing w:line="240" w:lineRule="atLeast"/>
              <w:rPr>
                <w:rFonts w:ascii="宋体" w:hAnsi="宋体"/>
                <w:szCs w:val="21"/>
                <w:u w:val="single"/>
              </w:rPr>
            </w:pPr>
            <w:r>
              <w:rPr>
                <w:rFonts w:hint="eastAsia" w:ascii="宋体" w:hAnsi="宋体"/>
                <w:szCs w:val="21"/>
              </w:rPr>
              <w:t>按本项目采购人要求，为便于项目文件存档和保存，供应商的响应文件电子版须为PDF格式（须为盖章的响应文件正本扫描），内容与纸质版响应文件正本一致。</w:t>
            </w:r>
          </w:p>
        </w:tc>
      </w:tr>
      <w:tr w14:paraId="6DB787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 w:hRule="atLeast"/>
          <w:jc w:val="center"/>
        </w:trPr>
        <w:tc>
          <w:tcPr>
            <w:tcW w:w="9624" w:type="dxa"/>
            <w:gridSpan w:val="3"/>
            <w:vAlign w:val="center"/>
          </w:tcPr>
          <w:p w14:paraId="473F97BF">
            <w:pPr>
              <w:adjustRightInd w:val="0"/>
              <w:snapToGrid w:val="0"/>
              <w:spacing w:before="50"/>
              <w:rPr>
                <w:rFonts w:ascii="宋体" w:hAnsi="宋体"/>
                <w:b/>
                <w:bCs/>
                <w:szCs w:val="21"/>
              </w:rPr>
            </w:pPr>
            <w:r>
              <w:rPr>
                <w:rFonts w:hint="eastAsia" w:ascii="宋体" w:hAnsi="宋体"/>
                <w:b/>
                <w:szCs w:val="21"/>
              </w:rPr>
              <w:t>四、响应文件的递交</w:t>
            </w:r>
          </w:p>
        </w:tc>
      </w:tr>
      <w:tr w14:paraId="1C3941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1" w:hRule="atLeast"/>
          <w:jc w:val="center"/>
        </w:trPr>
        <w:tc>
          <w:tcPr>
            <w:tcW w:w="1225" w:type="dxa"/>
            <w:vAlign w:val="center"/>
          </w:tcPr>
          <w:p w14:paraId="71C0AB86">
            <w:pPr>
              <w:adjustRightInd w:val="0"/>
              <w:snapToGrid w:val="0"/>
              <w:spacing w:before="50"/>
              <w:jc w:val="center"/>
              <w:rPr>
                <w:rFonts w:ascii="宋体" w:hAnsi="宋体"/>
                <w:szCs w:val="21"/>
              </w:rPr>
            </w:pPr>
            <w:r>
              <w:rPr>
                <w:rFonts w:hint="eastAsia" w:ascii="宋体" w:hAnsi="宋体"/>
                <w:szCs w:val="21"/>
              </w:rPr>
              <w:t>第16.2款</w:t>
            </w:r>
          </w:p>
        </w:tc>
        <w:tc>
          <w:tcPr>
            <w:tcW w:w="2021" w:type="dxa"/>
            <w:vAlign w:val="center"/>
          </w:tcPr>
          <w:p w14:paraId="3A417D6C">
            <w:pPr>
              <w:adjustRightInd w:val="0"/>
              <w:snapToGrid w:val="0"/>
              <w:spacing w:before="50"/>
              <w:rPr>
                <w:rFonts w:ascii="宋体" w:hAnsi="宋体"/>
                <w:szCs w:val="21"/>
              </w:rPr>
            </w:pPr>
            <w:r>
              <w:rPr>
                <w:rFonts w:hint="eastAsia" w:ascii="宋体" w:hAnsi="宋体"/>
                <w:szCs w:val="21"/>
              </w:rPr>
              <w:t>封套上应载明的信息</w:t>
            </w:r>
          </w:p>
        </w:tc>
        <w:tc>
          <w:tcPr>
            <w:tcW w:w="6378" w:type="dxa"/>
            <w:vAlign w:val="center"/>
          </w:tcPr>
          <w:p w14:paraId="641A72E6">
            <w:pPr>
              <w:adjustRightInd w:val="0"/>
              <w:snapToGrid w:val="0"/>
              <w:rPr>
                <w:rFonts w:asciiTheme="minorEastAsia" w:hAnsiTheme="minorEastAsia"/>
                <w:szCs w:val="21"/>
              </w:rPr>
            </w:pPr>
            <w:r>
              <w:rPr>
                <w:rFonts w:hint="eastAsia" w:asciiTheme="minorEastAsia" w:hAnsiTheme="minorEastAsia"/>
                <w:szCs w:val="21"/>
              </w:rPr>
              <w:t>项目</w:t>
            </w:r>
            <w:r>
              <w:rPr>
                <w:rFonts w:asciiTheme="minorEastAsia" w:hAnsiTheme="minorEastAsia"/>
                <w:szCs w:val="21"/>
              </w:rPr>
              <w:t>编号：</w:t>
            </w:r>
          </w:p>
          <w:p w14:paraId="62AD1A07">
            <w:pPr>
              <w:adjustRightInd w:val="0"/>
              <w:snapToGrid w:val="0"/>
              <w:rPr>
                <w:rFonts w:hint="default" w:eastAsia="宋体" w:asciiTheme="minorEastAsia" w:hAnsiTheme="minorEastAsia"/>
                <w:szCs w:val="21"/>
                <w:lang w:val="en-US" w:eastAsia="zh-CN"/>
              </w:rPr>
            </w:pPr>
            <w:r>
              <w:rPr>
                <w:rFonts w:hint="eastAsia" w:asciiTheme="minorEastAsia" w:hAnsiTheme="minorEastAsia"/>
                <w:szCs w:val="21"/>
                <w:lang w:val="en-US" w:eastAsia="zh-CN"/>
              </w:rPr>
              <w:t>项目名称：</w:t>
            </w:r>
          </w:p>
          <w:p w14:paraId="2119F3C9">
            <w:pPr>
              <w:adjustRightInd w:val="0"/>
              <w:snapToGrid w:val="0"/>
              <w:rPr>
                <w:rFonts w:ascii="宋体" w:hAnsi="宋体"/>
                <w:szCs w:val="21"/>
                <w:u w:val="single"/>
              </w:rPr>
            </w:pPr>
            <w:r>
              <w:rPr>
                <w:rFonts w:hint="eastAsia" w:ascii="宋体" w:hAnsi="宋体"/>
                <w:szCs w:val="21"/>
              </w:rPr>
              <w:t>供应商名称：</w:t>
            </w:r>
          </w:p>
          <w:p w14:paraId="5370A14C">
            <w:pPr>
              <w:adjustRightInd w:val="0"/>
              <w:snapToGrid w:val="0"/>
              <w:rPr>
                <w:rFonts w:ascii="宋体" w:hAnsi="宋体"/>
                <w:szCs w:val="21"/>
              </w:rPr>
            </w:pPr>
            <w:r>
              <w:rPr>
                <w:rFonts w:hint="eastAsia" w:ascii="宋体" w:hAnsi="宋体"/>
                <w:szCs w:val="21"/>
              </w:rPr>
              <w:t>在2024</w:t>
            </w:r>
            <w:r>
              <w:rPr>
                <w:rFonts w:hint="eastAsia" w:asciiTheme="minorEastAsia" w:hAnsiTheme="minorEastAsia" w:eastAsiaTheme="minorEastAsia"/>
                <w:bCs/>
                <w:szCs w:val="21"/>
              </w:rPr>
              <w:t>年</w:t>
            </w:r>
            <w:r>
              <w:rPr>
                <w:rFonts w:hint="eastAsia" w:asciiTheme="minorEastAsia" w:hAnsiTheme="minorEastAsia" w:eastAsiaTheme="minorEastAsia"/>
                <w:bCs/>
                <w:szCs w:val="21"/>
                <w:lang w:val="en-US" w:eastAsia="zh-CN"/>
              </w:rPr>
              <w:t xml:space="preserve">   </w:t>
            </w:r>
            <w:r>
              <w:rPr>
                <w:rFonts w:hint="eastAsia" w:asciiTheme="minorEastAsia" w:hAnsiTheme="minorEastAsia" w:eastAsiaTheme="minorEastAsia"/>
                <w:bCs/>
                <w:szCs w:val="21"/>
              </w:rPr>
              <w:t>月   日  时</w:t>
            </w:r>
            <w:r>
              <w:rPr>
                <w:rFonts w:hint="eastAsia" w:ascii="宋体" w:hAnsi="宋体"/>
                <w:szCs w:val="21"/>
              </w:rPr>
              <w:t>之前不得启封</w:t>
            </w:r>
          </w:p>
        </w:tc>
      </w:tr>
      <w:tr w14:paraId="20D1AA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48F69E4A">
            <w:pPr>
              <w:adjustRightInd w:val="0"/>
              <w:snapToGrid w:val="0"/>
              <w:spacing w:before="50"/>
              <w:jc w:val="center"/>
              <w:rPr>
                <w:rFonts w:ascii="宋体" w:hAnsi="宋体"/>
                <w:szCs w:val="21"/>
              </w:rPr>
            </w:pPr>
            <w:r>
              <w:rPr>
                <w:rFonts w:hint="eastAsia" w:ascii="宋体" w:hAnsi="宋体"/>
                <w:szCs w:val="21"/>
              </w:rPr>
              <w:t>第18.1款</w:t>
            </w:r>
          </w:p>
        </w:tc>
        <w:tc>
          <w:tcPr>
            <w:tcW w:w="2021" w:type="dxa"/>
            <w:vAlign w:val="center"/>
          </w:tcPr>
          <w:p w14:paraId="034B85B2">
            <w:pPr>
              <w:adjustRightInd w:val="0"/>
              <w:snapToGrid w:val="0"/>
              <w:spacing w:before="50"/>
              <w:rPr>
                <w:rFonts w:ascii="宋体" w:hAnsi="宋体"/>
                <w:szCs w:val="21"/>
              </w:rPr>
            </w:pPr>
            <w:r>
              <w:rPr>
                <w:rFonts w:hint="eastAsia" w:ascii="宋体" w:hAnsi="宋体"/>
                <w:szCs w:val="21"/>
              </w:rPr>
              <w:t>响应文件的递交</w:t>
            </w:r>
            <w:r>
              <w:rPr>
                <w:rFonts w:hint="eastAsia" w:ascii="宋体" w:hAnsi="宋体"/>
                <w:bCs/>
                <w:szCs w:val="21"/>
              </w:rPr>
              <w:t>时间和</w:t>
            </w:r>
            <w:r>
              <w:rPr>
                <w:rFonts w:hint="eastAsia" w:ascii="宋体" w:hAnsi="宋体"/>
                <w:szCs w:val="21"/>
              </w:rPr>
              <w:t>地点</w:t>
            </w:r>
          </w:p>
        </w:tc>
        <w:tc>
          <w:tcPr>
            <w:tcW w:w="6378" w:type="dxa"/>
            <w:vAlign w:val="center"/>
          </w:tcPr>
          <w:p w14:paraId="0FD4BA21">
            <w:pPr>
              <w:adjustRightInd w:val="0"/>
              <w:snapToGrid w:val="0"/>
              <w:spacing w:before="50"/>
              <w:rPr>
                <w:rFonts w:ascii="宋体" w:hAnsi="宋体"/>
                <w:b/>
                <w:bCs/>
                <w:szCs w:val="21"/>
              </w:rPr>
            </w:pPr>
            <w:r>
              <w:rPr>
                <w:rFonts w:hint="eastAsia" w:ascii="宋体" w:hAnsi="宋体"/>
                <w:szCs w:val="21"/>
              </w:rPr>
              <w:t>见第一章</w:t>
            </w:r>
          </w:p>
        </w:tc>
      </w:tr>
      <w:tr w14:paraId="6432EE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9624" w:type="dxa"/>
            <w:gridSpan w:val="3"/>
            <w:vAlign w:val="center"/>
          </w:tcPr>
          <w:p w14:paraId="0005352A">
            <w:pPr>
              <w:adjustRightInd w:val="0"/>
              <w:snapToGrid w:val="0"/>
              <w:spacing w:before="50"/>
              <w:rPr>
                <w:rFonts w:ascii="宋体" w:hAnsi="宋体"/>
                <w:b/>
                <w:bCs/>
                <w:szCs w:val="21"/>
              </w:rPr>
            </w:pPr>
            <w:r>
              <w:rPr>
                <w:rFonts w:hint="eastAsia" w:ascii="宋体" w:hAnsi="宋体"/>
                <w:b/>
                <w:bCs/>
                <w:szCs w:val="21"/>
              </w:rPr>
              <w:t>五、响应文件的评审与磋商</w:t>
            </w:r>
          </w:p>
        </w:tc>
      </w:tr>
      <w:tr w14:paraId="00EA19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160E8B43">
            <w:pPr>
              <w:adjustRightInd w:val="0"/>
              <w:snapToGrid w:val="0"/>
              <w:spacing w:before="50"/>
              <w:jc w:val="center"/>
              <w:rPr>
                <w:rFonts w:ascii="宋体" w:hAnsi="宋体"/>
                <w:szCs w:val="21"/>
              </w:rPr>
            </w:pPr>
            <w:r>
              <w:rPr>
                <w:rFonts w:hint="eastAsia" w:ascii="宋体" w:hAnsi="宋体"/>
                <w:szCs w:val="21"/>
              </w:rPr>
              <w:t>第22.4款</w:t>
            </w:r>
          </w:p>
        </w:tc>
        <w:tc>
          <w:tcPr>
            <w:tcW w:w="2021" w:type="dxa"/>
            <w:vAlign w:val="center"/>
          </w:tcPr>
          <w:p w14:paraId="73E29CD1">
            <w:pPr>
              <w:adjustRightInd w:val="0"/>
              <w:snapToGrid w:val="0"/>
              <w:spacing w:before="50"/>
              <w:rPr>
                <w:rFonts w:ascii="宋体" w:hAnsi="宋体"/>
                <w:szCs w:val="21"/>
              </w:rPr>
            </w:pPr>
            <w:r>
              <w:rPr>
                <w:rFonts w:hint="eastAsia" w:ascii="宋体" w:hAnsi="宋体"/>
                <w:szCs w:val="21"/>
              </w:rPr>
              <w:t>磋商文件规定的实质性要求和条件</w:t>
            </w:r>
          </w:p>
        </w:tc>
        <w:tc>
          <w:tcPr>
            <w:tcW w:w="6378" w:type="dxa"/>
            <w:vAlign w:val="center"/>
          </w:tcPr>
          <w:p w14:paraId="462D2392">
            <w:pPr>
              <w:adjustRightInd w:val="0"/>
              <w:snapToGrid w:val="0"/>
              <w:spacing w:before="50"/>
              <w:rPr>
                <w:rFonts w:ascii="宋体" w:hAnsi="宋体"/>
                <w:bCs/>
                <w:szCs w:val="21"/>
              </w:rPr>
            </w:pPr>
            <w:r>
              <w:rPr>
                <w:rFonts w:hint="eastAsia" w:ascii="宋体" w:hAnsi="宋体"/>
                <w:bCs/>
                <w:szCs w:val="21"/>
              </w:rPr>
              <w:t>见“★”号条款</w:t>
            </w:r>
          </w:p>
        </w:tc>
      </w:tr>
      <w:tr w14:paraId="203F71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3EF53F47">
            <w:pPr>
              <w:adjustRightInd w:val="0"/>
              <w:snapToGrid w:val="0"/>
              <w:spacing w:before="50"/>
              <w:jc w:val="center"/>
              <w:rPr>
                <w:rFonts w:ascii="宋体" w:hAnsi="宋体"/>
                <w:szCs w:val="21"/>
              </w:rPr>
            </w:pPr>
            <w:r>
              <w:rPr>
                <w:rFonts w:hint="eastAsia" w:ascii="宋体" w:hAnsi="宋体"/>
                <w:szCs w:val="21"/>
              </w:rPr>
              <w:t>第23.2款</w:t>
            </w:r>
          </w:p>
        </w:tc>
        <w:tc>
          <w:tcPr>
            <w:tcW w:w="2021" w:type="dxa"/>
            <w:vAlign w:val="center"/>
          </w:tcPr>
          <w:p w14:paraId="19E49996">
            <w:pPr>
              <w:adjustRightInd w:val="0"/>
              <w:snapToGrid w:val="0"/>
              <w:spacing w:before="50"/>
              <w:rPr>
                <w:rFonts w:ascii="宋体" w:hAnsi="宋体"/>
                <w:szCs w:val="21"/>
              </w:rPr>
            </w:pPr>
            <w:r>
              <w:rPr>
                <w:rFonts w:hint="eastAsia" w:ascii="宋体" w:hAnsi="宋体"/>
                <w:bCs/>
                <w:szCs w:val="21"/>
              </w:rPr>
              <w:t>最后报价的算术修正</w:t>
            </w:r>
          </w:p>
        </w:tc>
        <w:tc>
          <w:tcPr>
            <w:tcW w:w="6378" w:type="dxa"/>
            <w:vAlign w:val="center"/>
          </w:tcPr>
          <w:p w14:paraId="36BCB7A5">
            <w:pPr>
              <w:adjustRightInd w:val="0"/>
              <w:snapToGrid w:val="0"/>
              <w:spacing w:before="50"/>
              <w:rPr>
                <w:rFonts w:ascii="宋体" w:hAnsi="宋体"/>
                <w:b/>
                <w:bCs/>
                <w:szCs w:val="21"/>
              </w:rPr>
            </w:pPr>
            <w:r>
              <w:rPr>
                <w:rFonts w:hint="eastAsia" w:asciiTheme="minorEastAsia" w:hAnsiTheme="minorEastAsia"/>
                <w:bCs/>
                <w:szCs w:val="21"/>
              </w:rPr>
              <w:t>属于“预留采购份额”，且专门面向中小企业采购的，不再享受价格扣除优惠政策。</w:t>
            </w:r>
          </w:p>
        </w:tc>
      </w:tr>
      <w:tr w14:paraId="7598E3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98" w:hRule="atLeast"/>
          <w:jc w:val="center"/>
        </w:trPr>
        <w:tc>
          <w:tcPr>
            <w:tcW w:w="9624" w:type="dxa"/>
            <w:gridSpan w:val="3"/>
            <w:vAlign w:val="center"/>
          </w:tcPr>
          <w:p w14:paraId="74C1820B">
            <w:pPr>
              <w:adjustRightInd w:val="0"/>
              <w:snapToGrid w:val="0"/>
              <w:spacing w:before="50"/>
              <w:rPr>
                <w:rFonts w:ascii="宋体" w:hAnsi="宋体"/>
                <w:szCs w:val="21"/>
              </w:rPr>
            </w:pPr>
            <w:r>
              <w:rPr>
                <w:rFonts w:hint="eastAsia" w:ascii="宋体" w:hAnsi="宋体"/>
                <w:b/>
                <w:szCs w:val="21"/>
              </w:rPr>
              <w:t>六、成交结果信息公布与供应商质疑</w:t>
            </w:r>
          </w:p>
        </w:tc>
      </w:tr>
      <w:tr w14:paraId="7DB956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7D689A75">
            <w:pPr>
              <w:adjustRightInd w:val="0"/>
              <w:snapToGrid w:val="0"/>
              <w:spacing w:before="50"/>
              <w:jc w:val="center"/>
              <w:rPr>
                <w:rFonts w:ascii="宋体" w:hAnsi="宋体"/>
                <w:szCs w:val="21"/>
              </w:rPr>
            </w:pPr>
            <w:r>
              <w:rPr>
                <w:rFonts w:hint="eastAsia" w:ascii="宋体" w:hAnsi="宋体"/>
                <w:szCs w:val="21"/>
              </w:rPr>
              <w:t>第32.1款</w:t>
            </w:r>
          </w:p>
        </w:tc>
        <w:tc>
          <w:tcPr>
            <w:tcW w:w="2021" w:type="dxa"/>
            <w:vAlign w:val="center"/>
          </w:tcPr>
          <w:p w14:paraId="6FF8E1C1">
            <w:pPr>
              <w:adjustRightInd w:val="0"/>
              <w:snapToGrid w:val="0"/>
              <w:spacing w:before="50"/>
              <w:rPr>
                <w:rFonts w:ascii="宋体" w:hAnsi="宋体"/>
                <w:szCs w:val="21"/>
              </w:rPr>
            </w:pPr>
            <w:r>
              <w:rPr>
                <w:rFonts w:hint="eastAsia" w:ascii="宋体" w:hAnsi="宋体"/>
                <w:szCs w:val="21"/>
              </w:rPr>
              <w:t>财政部门指定的媒体</w:t>
            </w:r>
          </w:p>
        </w:tc>
        <w:tc>
          <w:tcPr>
            <w:tcW w:w="6378" w:type="dxa"/>
            <w:vAlign w:val="center"/>
          </w:tcPr>
          <w:p w14:paraId="632DDF3F">
            <w:pPr>
              <w:adjustRightInd w:val="0"/>
              <w:snapToGrid w:val="0"/>
              <w:spacing w:before="50"/>
              <w:rPr>
                <w:rFonts w:ascii="宋体" w:hAnsi="宋体"/>
                <w:szCs w:val="21"/>
                <w:u w:val="single"/>
              </w:rPr>
            </w:pPr>
            <w:r>
              <w:rPr>
                <w:rFonts w:ascii="宋体" w:hAnsi="宋体" w:cs="宋体"/>
              </w:rPr>
              <w:t>中国政府采购网（</w:t>
            </w:r>
            <w:r>
              <w:fldChar w:fldCharType="begin"/>
            </w:r>
            <w:r>
              <w:instrText xml:space="preserve"> HYPERLINK "http://www.ccgp-hunan.gov.cn/" \h </w:instrText>
            </w:r>
            <w:r>
              <w:fldChar w:fldCharType="separate"/>
            </w:r>
            <w:r>
              <w:rPr>
                <w:rFonts w:ascii="宋体" w:hAnsi="宋体" w:cs="宋体"/>
                <w:u w:val="single"/>
              </w:rPr>
              <w:t>www.ccgp.gov.cn</w:t>
            </w:r>
            <w:r>
              <w:rPr>
                <w:rFonts w:ascii="宋体" w:hAnsi="宋体" w:cs="宋体"/>
                <w:u w:val="single"/>
              </w:rPr>
              <w:fldChar w:fldCharType="end"/>
            </w:r>
            <w:r>
              <w:rPr>
                <w:rFonts w:ascii="宋体" w:hAnsi="宋体" w:cs="宋体"/>
              </w:rPr>
              <w:t>）</w:t>
            </w:r>
          </w:p>
        </w:tc>
      </w:tr>
      <w:tr w14:paraId="10BCE8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14B91B88">
            <w:pPr>
              <w:adjustRightInd w:val="0"/>
              <w:snapToGrid w:val="0"/>
              <w:spacing w:before="50"/>
              <w:jc w:val="center"/>
              <w:rPr>
                <w:rFonts w:ascii="宋体" w:hAnsi="宋体"/>
                <w:szCs w:val="21"/>
              </w:rPr>
            </w:pPr>
            <w:r>
              <w:rPr>
                <w:rFonts w:hint="eastAsia" w:ascii="宋体" w:hAnsi="宋体"/>
                <w:szCs w:val="21"/>
              </w:rPr>
              <w:t>第34.3款</w:t>
            </w:r>
          </w:p>
        </w:tc>
        <w:tc>
          <w:tcPr>
            <w:tcW w:w="2021" w:type="dxa"/>
            <w:vAlign w:val="center"/>
          </w:tcPr>
          <w:p w14:paraId="5B3D35C1">
            <w:pPr>
              <w:adjustRightInd w:val="0"/>
              <w:snapToGrid w:val="0"/>
              <w:spacing w:before="50"/>
              <w:rPr>
                <w:rFonts w:ascii="宋体" w:hAnsi="宋体"/>
                <w:szCs w:val="21"/>
              </w:rPr>
            </w:pPr>
            <w:r>
              <w:rPr>
                <w:rFonts w:hint="eastAsia" w:ascii="宋体" w:hAnsi="宋体"/>
                <w:szCs w:val="21"/>
              </w:rPr>
              <w:t>履约担保</w:t>
            </w:r>
          </w:p>
        </w:tc>
        <w:tc>
          <w:tcPr>
            <w:tcW w:w="6378" w:type="dxa"/>
            <w:vAlign w:val="center"/>
          </w:tcPr>
          <w:p w14:paraId="771FD55F">
            <w:pPr>
              <w:adjustRightInd w:val="0"/>
              <w:snapToGrid w:val="0"/>
              <w:spacing w:before="50"/>
              <w:rPr>
                <w:rFonts w:ascii="宋体" w:hAnsi="宋体"/>
                <w:szCs w:val="21"/>
              </w:rPr>
            </w:pPr>
            <w:r>
              <w:rPr>
                <w:rFonts w:hint="eastAsia" w:ascii="宋体" w:hAnsi="宋体"/>
                <w:szCs w:val="21"/>
              </w:rPr>
              <w:t>无需提供</w:t>
            </w:r>
          </w:p>
        </w:tc>
      </w:tr>
      <w:tr w14:paraId="5F508C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9624" w:type="dxa"/>
            <w:gridSpan w:val="3"/>
            <w:vAlign w:val="center"/>
          </w:tcPr>
          <w:p w14:paraId="131D438A">
            <w:pPr>
              <w:adjustRightInd w:val="0"/>
              <w:snapToGrid w:val="0"/>
              <w:spacing w:before="50"/>
              <w:rPr>
                <w:rFonts w:ascii="宋体" w:hAnsi="宋体"/>
                <w:b/>
                <w:szCs w:val="21"/>
              </w:rPr>
            </w:pPr>
            <w:r>
              <w:rPr>
                <w:rFonts w:hint="eastAsia" w:ascii="宋体" w:hAnsi="宋体"/>
                <w:b/>
                <w:szCs w:val="21"/>
              </w:rPr>
              <w:t>七、政府采购政策</w:t>
            </w:r>
          </w:p>
        </w:tc>
      </w:tr>
      <w:tr w14:paraId="16CE17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7" w:hRule="atLeast"/>
          <w:jc w:val="center"/>
        </w:trPr>
        <w:tc>
          <w:tcPr>
            <w:tcW w:w="1225" w:type="dxa"/>
            <w:vAlign w:val="center"/>
          </w:tcPr>
          <w:p w14:paraId="75717997">
            <w:pPr>
              <w:adjustRightInd w:val="0"/>
              <w:snapToGrid w:val="0"/>
              <w:spacing w:before="50"/>
              <w:jc w:val="center"/>
              <w:rPr>
                <w:rFonts w:ascii="宋体" w:hAnsi="宋体"/>
                <w:szCs w:val="21"/>
              </w:rPr>
            </w:pPr>
            <w:r>
              <w:rPr>
                <w:rFonts w:hint="eastAsia" w:ascii="宋体" w:hAnsi="宋体"/>
                <w:szCs w:val="21"/>
              </w:rPr>
              <w:t>第37.1款</w:t>
            </w:r>
          </w:p>
        </w:tc>
        <w:tc>
          <w:tcPr>
            <w:tcW w:w="2021" w:type="dxa"/>
            <w:tcBorders>
              <w:bottom w:val="single" w:color="auto" w:sz="4" w:space="0"/>
            </w:tcBorders>
            <w:vAlign w:val="center"/>
          </w:tcPr>
          <w:p w14:paraId="2067B46A">
            <w:pPr>
              <w:rPr>
                <w:rFonts w:ascii="宋体" w:hAnsi="宋体"/>
                <w:szCs w:val="21"/>
              </w:rPr>
            </w:pPr>
            <w:r>
              <w:rPr>
                <w:rFonts w:hint="eastAsia" w:ascii="宋体" w:hAnsi="宋体"/>
                <w:szCs w:val="21"/>
              </w:rPr>
              <w:t>预留份额的实施措施及相关要求</w:t>
            </w:r>
          </w:p>
        </w:tc>
        <w:tc>
          <w:tcPr>
            <w:tcW w:w="6378" w:type="dxa"/>
            <w:tcBorders>
              <w:bottom w:val="single" w:color="auto" w:sz="4" w:space="0"/>
            </w:tcBorders>
            <w:vAlign w:val="center"/>
          </w:tcPr>
          <w:p w14:paraId="65D4843F">
            <w:pPr>
              <w:adjustRightInd w:val="0"/>
              <w:snapToGrid w:val="0"/>
              <w:jc w:val="left"/>
              <w:rPr>
                <w:rFonts w:asciiTheme="minorEastAsia" w:hAnsiTheme="minorEastAsia" w:eastAsiaTheme="minorEastAsia"/>
                <w:szCs w:val="21"/>
              </w:rPr>
            </w:pPr>
            <w:r>
              <w:rPr>
                <w:rFonts w:hint="eastAsia" w:ascii="宋体" w:hAnsi="宋体"/>
                <w:szCs w:val="21"/>
              </w:rPr>
              <w:t>□</w:t>
            </w:r>
            <w:r>
              <w:rPr>
                <w:rFonts w:hint="eastAsia" w:asciiTheme="minorEastAsia" w:hAnsiTheme="minorEastAsia" w:eastAsiaTheme="minorEastAsia"/>
                <w:szCs w:val="21"/>
              </w:rPr>
              <w:t>专门面向中小企业采购；</w:t>
            </w:r>
          </w:p>
          <w:p w14:paraId="0067A160">
            <w:pPr>
              <w:adjustRightInd w:val="0"/>
              <w:snapToGrid w:val="0"/>
              <w:jc w:val="left"/>
              <w:rPr>
                <w:rFonts w:asciiTheme="minorEastAsia" w:hAnsiTheme="minorEastAsia" w:eastAsiaTheme="minorEastAsia"/>
                <w:szCs w:val="21"/>
              </w:rPr>
            </w:pPr>
            <w:r>
              <w:rPr>
                <w:rFonts w:hint="eastAsia" w:ascii="宋体" w:hAnsi="宋体"/>
                <w:szCs w:val="21"/>
              </w:rPr>
              <w:t>■</w:t>
            </w:r>
            <w:r>
              <w:rPr>
                <w:rFonts w:hint="eastAsia" w:asciiTheme="minorEastAsia" w:hAnsiTheme="minorEastAsia" w:eastAsiaTheme="minorEastAsia"/>
                <w:szCs w:val="21"/>
              </w:rPr>
              <w:t>专门面向小型、微型企业采购；</w:t>
            </w:r>
          </w:p>
          <w:p w14:paraId="3087EAA2">
            <w:pPr>
              <w:adjustRightInd w:val="0"/>
              <w:snapToGrid w:val="0"/>
              <w:jc w:val="left"/>
              <w:rPr>
                <w:rFonts w:asciiTheme="minorEastAsia" w:hAnsiTheme="minorEastAsia" w:eastAsiaTheme="minorEastAsia"/>
                <w:szCs w:val="21"/>
              </w:rPr>
            </w:pPr>
            <w:r>
              <w:rPr>
                <w:rFonts w:hint="eastAsia" w:ascii="宋体" w:hAnsi="宋体"/>
                <w:szCs w:val="21"/>
              </w:rPr>
              <w:t xml:space="preserve">□ </w:t>
            </w:r>
            <w:r>
              <w:rPr>
                <w:rFonts w:hint="eastAsia" w:asciiTheme="minorEastAsia" w:hAnsiTheme="minorEastAsia" w:eastAsiaTheme="minorEastAsia"/>
                <w:szCs w:val="21"/>
              </w:rPr>
              <w:t>要求供应商以联合体形式参加采购活动，且联合体中中小企业承担的部分达到一定比例，比例为；</w:t>
            </w:r>
          </w:p>
          <w:p w14:paraId="45DFD08D">
            <w:pPr>
              <w:adjustRightInd w:val="0"/>
              <w:snapToGrid w:val="0"/>
              <w:spacing w:before="50"/>
              <w:rPr>
                <w:rFonts w:asciiTheme="minorEastAsia" w:hAnsiTheme="minorEastAsia" w:eastAsiaTheme="minorEastAsia"/>
                <w:szCs w:val="21"/>
              </w:rPr>
            </w:pPr>
            <w:r>
              <w:rPr>
                <w:rFonts w:hint="eastAsia" w:ascii="宋体" w:hAnsi="宋体"/>
                <w:szCs w:val="21"/>
              </w:rPr>
              <w:t xml:space="preserve">□ </w:t>
            </w:r>
            <w:r>
              <w:rPr>
                <w:rFonts w:hint="eastAsia" w:asciiTheme="minorEastAsia" w:hAnsiTheme="minorEastAsia" w:eastAsiaTheme="minorEastAsia"/>
                <w:szCs w:val="21"/>
              </w:rPr>
              <w:t>要求获得采购合同的供应商将采购项目中的一定比例分包给一家或者多家中小企业，比例为。</w:t>
            </w:r>
          </w:p>
          <w:p w14:paraId="70A6940A">
            <w:pPr>
              <w:adjustRightInd w:val="0"/>
              <w:snapToGrid w:val="0"/>
              <w:spacing w:before="50"/>
              <w:rPr>
                <w:rFonts w:ascii="宋体" w:hAnsi="宋体"/>
                <w:szCs w:val="21"/>
              </w:rPr>
            </w:pPr>
            <w:r>
              <w:rPr>
                <w:rFonts w:hint="eastAsia" w:ascii="宋体" w:hAnsi="宋体"/>
                <w:szCs w:val="21"/>
              </w:rPr>
              <w:t>（组成联合体或者接受分包合同的中小企业与联合体内其他企业、分包企业之间不得存在直接控股、管理关系。）</w:t>
            </w:r>
          </w:p>
        </w:tc>
      </w:tr>
      <w:tr w14:paraId="54B6F0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7343BFE9">
            <w:pPr>
              <w:adjustRightInd w:val="0"/>
              <w:snapToGrid w:val="0"/>
              <w:spacing w:before="50"/>
              <w:jc w:val="center"/>
              <w:rPr>
                <w:rFonts w:ascii="宋体" w:hAnsi="宋体"/>
                <w:szCs w:val="21"/>
              </w:rPr>
            </w:pPr>
            <w:r>
              <w:rPr>
                <w:rFonts w:hint="eastAsia" w:ascii="宋体" w:hAnsi="宋体"/>
                <w:szCs w:val="21"/>
              </w:rPr>
              <w:t>第40.1（3）项</w:t>
            </w:r>
          </w:p>
        </w:tc>
        <w:tc>
          <w:tcPr>
            <w:tcW w:w="2021" w:type="dxa"/>
            <w:vAlign w:val="center"/>
          </w:tcPr>
          <w:p w14:paraId="7F7E3960">
            <w:pPr>
              <w:adjustRightInd w:val="0"/>
              <w:snapToGrid w:val="0"/>
              <w:spacing w:before="50"/>
              <w:rPr>
                <w:rFonts w:ascii="宋体" w:hAnsi="宋体"/>
                <w:szCs w:val="21"/>
              </w:rPr>
            </w:pPr>
            <w:r>
              <w:rPr>
                <w:rFonts w:hint="eastAsia" w:ascii="宋体" w:hAnsi="宋体"/>
                <w:szCs w:val="21"/>
              </w:rPr>
              <w:t>采购标的对应的中小企业划分标准所属行业</w:t>
            </w:r>
          </w:p>
        </w:tc>
        <w:tc>
          <w:tcPr>
            <w:tcW w:w="6378" w:type="dxa"/>
            <w:vAlign w:val="center"/>
          </w:tcPr>
          <w:p w14:paraId="525F5352">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本项目中小企业划分标准所属行业为：</w:t>
            </w:r>
            <w:r>
              <w:rPr>
                <w:rFonts w:hint="eastAsia" w:asciiTheme="minorEastAsia" w:hAnsiTheme="minorEastAsia" w:eastAsiaTheme="minorEastAsia"/>
                <w:b/>
                <w:szCs w:val="21"/>
              </w:rPr>
              <w:t>（四）</w:t>
            </w:r>
            <w:r>
              <w:rPr>
                <w:rFonts w:hint="eastAsia" w:asciiTheme="minorEastAsia" w:hAnsiTheme="minorEastAsia" w:eastAsiaTheme="minorEastAsia"/>
                <w:b/>
                <w:bCs/>
                <w:szCs w:val="21"/>
              </w:rPr>
              <w:t>批发业</w:t>
            </w:r>
            <w:r>
              <w:rPr>
                <w:rFonts w:hint="eastAsia" w:asciiTheme="minorEastAsia" w:hAnsiTheme="minorEastAsia" w:eastAsiaTheme="minorEastAsia"/>
                <w:b/>
                <w:szCs w:val="21"/>
              </w:rPr>
              <w:t>。</w:t>
            </w:r>
          </w:p>
          <w:p w14:paraId="17CBA14C">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（一）农、林、牧、渔业</w:t>
            </w:r>
          </w:p>
          <w:p w14:paraId="0DC11D5B">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（二）工业</w:t>
            </w:r>
          </w:p>
          <w:p w14:paraId="140E1A2E">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（三）建筑业</w:t>
            </w:r>
          </w:p>
          <w:p w14:paraId="674CD1C1">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（四）批发业</w:t>
            </w:r>
          </w:p>
          <w:p w14:paraId="4F67B4A0">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（五）零售业</w:t>
            </w:r>
          </w:p>
          <w:p w14:paraId="72337C04">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（六）交通运输业</w:t>
            </w:r>
          </w:p>
          <w:p w14:paraId="22740967">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（七）仓储业</w:t>
            </w:r>
          </w:p>
          <w:p w14:paraId="2B34B439">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（八）邮政业</w:t>
            </w:r>
          </w:p>
          <w:p w14:paraId="5F4EC0DF">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（九）住宿业</w:t>
            </w:r>
          </w:p>
          <w:p w14:paraId="1B02740C">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（十）餐饮业</w:t>
            </w:r>
          </w:p>
          <w:p w14:paraId="11321AE1">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（十一）信息传输业</w:t>
            </w:r>
          </w:p>
          <w:p w14:paraId="7A475B5A">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（十二）软件和信息技术服务业</w:t>
            </w:r>
          </w:p>
          <w:p w14:paraId="139A6A1F">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（十三）房地产开发经营</w:t>
            </w:r>
          </w:p>
          <w:p w14:paraId="4C79BC34">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（十四）物业管理</w:t>
            </w:r>
          </w:p>
          <w:p w14:paraId="5051C0C0">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（十五）租赁和商务服务业</w:t>
            </w:r>
          </w:p>
          <w:p w14:paraId="3D8ED339">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（十六）其他未列明行业</w:t>
            </w:r>
          </w:p>
          <w:p w14:paraId="10412381">
            <w:pPr>
              <w:adjustRightInd w:val="0"/>
              <w:snapToGrid w:val="0"/>
              <w:spacing w:before="50"/>
              <w:rPr>
                <w:rFonts w:ascii="宋体" w:hAnsi="宋体"/>
                <w:szCs w:val="21"/>
              </w:rPr>
            </w:pPr>
            <w:r>
              <w:rPr>
                <w:rFonts w:hint="eastAsia" w:asciiTheme="minorEastAsia" w:hAnsiTheme="minorEastAsia" w:eastAsiaTheme="minorEastAsia"/>
                <w:szCs w:val="21"/>
              </w:rPr>
              <w:t>小微企业名录网站http://xwqy.gsxt.gov.cn/</w:t>
            </w:r>
          </w:p>
        </w:tc>
      </w:tr>
      <w:tr w14:paraId="74870B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0F87053E">
            <w:pPr>
              <w:adjustRightInd w:val="0"/>
              <w:snapToGrid w:val="0"/>
              <w:spacing w:before="50"/>
              <w:jc w:val="center"/>
              <w:rPr>
                <w:rFonts w:ascii="宋体" w:hAnsi="宋体"/>
                <w:szCs w:val="21"/>
              </w:rPr>
            </w:pPr>
            <w:r>
              <w:rPr>
                <w:rFonts w:hint="eastAsia" w:ascii="宋体" w:hAnsi="宋体"/>
                <w:szCs w:val="21"/>
              </w:rPr>
              <w:t>第41.1款</w:t>
            </w:r>
          </w:p>
        </w:tc>
        <w:tc>
          <w:tcPr>
            <w:tcW w:w="2021" w:type="dxa"/>
            <w:vAlign w:val="center"/>
          </w:tcPr>
          <w:p w14:paraId="318D7AC8">
            <w:pPr>
              <w:adjustRightInd w:val="0"/>
              <w:snapToGrid w:val="0"/>
              <w:spacing w:before="50"/>
              <w:rPr>
                <w:rFonts w:ascii="宋体" w:hAnsi="宋体"/>
                <w:szCs w:val="21"/>
              </w:rPr>
            </w:pPr>
            <w:r>
              <w:rPr>
                <w:rFonts w:hint="eastAsia" w:ascii="宋体" w:hAnsi="宋体"/>
                <w:szCs w:val="21"/>
              </w:rPr>
              <w:t>进口产品</w:t>
            </w:r>
          </w:p>
        </w:tc>
        <w:tc>
          <w:tcPr>
            <w:tcW w:w="6378" w:type="dxa"/>
            <w:vAlign w:val="center"/>
          </w:tcPr>
          <w:p w14:paraId="0B1CBFEE">
            <w:pPr>
              <w:adjustRightInd w:val="0"/>
              <w:snapToGrid w:val="0"/>
              <w:spacing w:line="240" w:lineRule="atLeast"/>
              <w:rPr>
                <w:rFonts w:ascii="宋体" w:hAnsi="宋体"/>
                <w:szCs w:val="21"/>
              </w:rPr>
            </w:pPr>
            <w:r>
              <w:rPr>
                <w:rFonts w:ascii="宋体" w:hAnsi="宋体" w:cs="宋体"/>
              </w:rPr>
              <w:t>■</w:t>
            </w:r>
            <w:r>
              <w:rPr>
                <w:rFonts w:hint="eastAsia" w:ascii="宋体" w:hAnsi="宋体"/>
                <w:szCs w:val="21"/>
              </w:rPr>
              <w:t>本项目拒绝采购进口产品</w:t>
            </w:r>
          </w:p>
          <w:p w14:paraId="48E5E62F">
            <w:pPr>
              <w:adjustRightInd w:val="0"/>
              <w:snapToGrid w:val="0"/>
              <w:spacing w:before="50"/>
              <w:rPr>
                <w:rFonts w:ascii="宋体" w:hAnsi="宋体"/>
                <w:szCs w:val="21"/>
              </w:rPr>
            </w:pPr>
            <w:r>
              <w:rPr>
                <w:rFonts w:hint="eastAsia" w:ascii="宋体" w:hAnsi="宋体"/>
                <w:szCs w:val="21"/>
              </w:rPr>
              <w:t>□ 本项目已经财政部门审核同意购买进口产品</w:t>
            </w:r>
          </w:p>
        </w:tc>
      </w:tr>
      <w:tr w14:paraId="152FB4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9624" w:type="dxa"/>
            <w:gridSpan w:val="3"/>
            <w:vAlign w:val="center"/>
          </w:tcPr>
          <w:p w14:paraId="5A38EBD7">
            <w:pPr>
              <w:adjustRightInd w:val="0"/>
              <w:snapToGrid w:val="0"/>
              <w:spacing w:before="50"/>
              <w:rPr>
                <w:rFonts w:ascii="宋体" w:hAnsi="宋体"/>
                <w:b/>
                <w:szCs w:val="21"/>
              </w:rPr>
            </w:pPr>
            <w:r>
              <w:rPr>
                <w:rFonts w:hint="eastAsia" w:ascii="宋体" w:hAnsi="宋体"/>
                <w:b/>
                <w:szCs w:val="21"/>
              </w:rPr>
              <w:t>八、其他规定</w:t>
            </w:r>
          </w:p>
        </w:tc>
      </w:tr>
      <w:tr w14:paraId="4C9B2B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292B09F1">
            <w:pPr>
              <w:adjustRightInd w:val="0"/>
              <w:snapToGrid w:val="0"/>
              <w:spacing w:before="50"/>
              <w:jc w:val="center"/>
              <w:rPr>
                <w:rFonts w:ascii="宋体" w:hAnsi="宋体"/>
                <w:szCs w:val="21"/>
              </w:rPr>
            </w:pPr>
            <w:r>
              <w:rPr>
                <w:rFonts w:hint="eastAsia" w:ascii="宋体" w:hAnsi="宋体"/>
                <w:szCs w:val="21"/>
              </w:rPr>
              <w:t>第43.1款</w:t>
            </w:r>
          </w:p>
        </w:tc>
        <w:tc>
          <w:tcPr>
            <w:tcW w:w="2021" w:type="dxa"/>
            <w:vAlign w:val="center"/>
          </w:tcPr>
          <w:p w14:paraId="4A9B97B1">
            <w:pPr>
              <w:adjustRightInd w:val="0"/>
              <w:snapToGrid w:val="0"/>
              <w:spacing w:before="50"/>
              <w:rPr>
                <w:rFonts w:ascii="宋体" w:hAnsi="宋体"/>
                <w:szCs w:val="21"/>
              </w:rPr>
            </w:pPr>
            <w:r>
              <w:rPr>
                <w:rFonts w:hint="eastAsia" w:ascii="宋体" w:hAnsi="宋体"/>
                <w:szCs w:val="21"/>
              </w:rPr>
              <w:t>代理服务费</w:t>
            </w:r>
          </w:p>
        </w:tc>
        <w:tc>
          <w:tcPr>
            <w:tcW w:w="6378" w:type="dxa"/>
            <w:vAlign w:val="center"/>
          </w:tcPr>
          <w:p w14:paraId="05B20FEB">
            <w:pPr>
              <w:rPr>
                <w:rFonts w:ascii="宋体" w:hAnsi="宋体" w:cs="宋体"/>
              </w:rPr>
            </w:pPr>
            <w:r>
              <w:rPr>
                <w:rFonts w:ascii="宋体" w:hAnsi="宋体" w:cs="宋体"/>
              </w:rPr>
              <w:t>□集中采购机构不收代理服务费。</w:t>
            </w:r>
          </w:p>
          <w:p w14:paraId="2B1DBAB5">
            <w:pPr>
              <w:adjustRightInd w:val="0"/>
              <w:snapToGrid w:val="0"/>
              <w:rPr>
                <w:rFonts w:ascii="宋体" w:hAnsi="宋体"/>
                <w:szCs w:val="21"/>
                <w:u w:val="single"/>
              </w:rPr>
            </w:pPr>
            <w:r>
              <w:rPr>
                <w:rFonts w:ascii="宋体" w:hAnsi="宋体" w:cs="宋体"/>
              </w:rPr>
              <w:t>■</w:t>
            </w:r>
            <w:r>
              <w:rPr>
                <w:rFonts w:hint="eastAsia" w:ascii="宋体" w:hAnsi="宋体" w:cs="宋体"/>
              </w:rPr>
              <w:t xml:space="preserve"> 招标代理费</w:t>
            </w:r>
            <w:r>
              <w:rPr>
                <w:rFonts w:hint="eastAsia" w:ascii="宋体" w:hAnsi="宋体"/>
                <w:szCs w:val="21"/>
              </w:rPr>
              <w:t>以项目预算为基数，</w:t>
            </w:r>
            <w:r>
              <w:rPr>
                <w:rFonts w:hint="eastAsia" w:ascii="宋体" w:hAnsi="宋体" w:cs="宋体"/>
              </w:rPr>
              <w:t>参照《招标代理服务收费管理暂行办法》（计价格[2002]1980号）规定服务类收费标准下浮25</w:t>
            </w:r>
            <w:r>
              <w:rPr>
                <w:rFonts w:ascii="宋体" w:hAnsi="宋体" w:cs="宋体"/>
              </w:rPr>
              <w:t>%</w:t>
            </w:r>
            <w:r>
              <w:rPr>
                <w:rFonts w:hint="eastAsia" w:ascii="宋体" w:hAnsi="宋体" w:cs="宋体"/>
              </w:rPr>
              <w:t>向成交人收取。</w:t>
            </w:r>
          </w:p>
        </w:tc>
      </w:tr>
      <w:tr w14:paraId="64B75A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225" w:type="dxa"/>
            <w:vAlign w:val="center"/>
          </w:tcPr>
          <w:p w14:paraId="058834A4">
            <w:pPr>
              <w:adjustRightInd w:val="0"/>
              <w:snapToGrid w:val="0"/>
              <w:spacing w:before="50"/>
              <w:jc w:val="center"/>
              <w:rPr>
                <w:rFonts w:ascii="宋体" w:hAnsi="宋体"/>
                <w:szCs w:val="21"/>
              </w:rPr>
            </w:pPr>
            <w:r>
              <w:rPr>
                <w:rFonts w:hint="eastAsia" w:ascii="宋体" w:hAnsi="宋体"/>
                <w:szCs w:val="21"/>
              </w:rPr>
              <w:t>第44.1款</w:t>
            </w:r>
          </w:p>
        </w:tc>
        <w:tc>
          <w:tcPr>
            <w:tcW w:w="2021" w:type="dxa"/>
            <w:vAlign w:val="center"/>
          </w:tcPr>
          <w:p w14:paraId="14614879">
            <w:pPr>
              <w:adjustRightInd w:val="0"/>
              <w:snapToGrid w:val="0"/>
              <w:spacing w:before="50"/>
              <w:rPr>
                <w:rFonts w:ascii="宋体" w:hAnsi="宋体"/>
                <w:szCs w:val="21"/>
              </w:rPr>
            </w:pPr>
            <w:r>
              <w:rPr>
                <w:rFonts w:hint="eastAsia" w:ascii="宋体" w:hAnsi="宋体"/>
                <w:szCs w:val="21"/>
              </w:rPr>
              <w:t>其他规定</w:t>
            </w:r>
          </w:p>
        </w:tc>
        <w:tc>
          <w:tcPr>
            <w:tcW w:w="6378" w:type="dxa"/>
            <w:vAlign w:val="center"/>
          </w:tcPr>
          <w:p w14:paraId="6793C0F5">
            <w:pPr>
              <w:adjustRightInd w:val="0"/>
              <w:snapToGrid w:val="0"/>
              <w:spacing w:before="50"/>
              <w:rPr>
                <w:rFonts w:ascii="宋体" w:hAnsi="宋体"/>
                <w:szCs w:val="21"/>
              </w:rPr>
            </w:pPr>
            <w:r>
              <w:rPr>
                <w:rFonts w:hint="eastAsia" w:ascii="宋体" w:hAnsi="宋体"/>
                <w:szCs w:val="21"/>
              </w:rPr>
              <w:t>无</w:t>
            </w:r>
          </w:p>
        </w:tc>
      </w:tr>
    </w:tbl>
    <w:p w14:paraId="55F2AC33">
      <w:pPr>
        <w:pStyle w:val="3"/>
        <w:keepNext w:val="0"/>
        <w:keepLines w:val="0"/>
        <w:adjustRightInd w:val="0"/>
        <w:snapToGrid w:val="0"/>
        <w:spacing w:before="156" w:beforeLines="50"/>
        <w:jc w:val="center"/>
        <w:rPr>
          <w:rFonts w:ascii="黑体" w:hAnsi="黑体" w:eastAsia="黑体"/>
          <w:sz w:val="32"/>
        </w:rPr>
      </w:pPr>
      <w:r>
        <w:br w:type="page"/>
      </w:r>
      <w:bookmarkStart w:id="55" w:name="_Toc9031"/>
      <w:r>
        <w:rPr>
          <w:rFonts w:hint="eastAsia" w:ascii="黑体" w:hAnsi="黑体" w:eastAsia="黑体"/>
          <w:sz w:val="32"/>
        </w:rPr>
        <w:t>第二节 磋商须知正文</w:t>
      </w:r>
      <w:bookmarkEnd w:id="55"/>
    </w:p>
    <w:p w14:paraId="7D8CF51D">
      <w:pPr>
        <w:pStyle w:val="4"/>
        <w:keepNext w:val="0"/>
        <w:keepLines w:val="0"/>
        <w:adjustRightInd w:val="0"/>
        <w:snapToGrid w:val="0"/>
        <w:spacing w:before="156" w:beforeLines="50" w:after="0" w:line="360" w:lineRule="auto"/>
        <w:jc w:val="center"/>
        <w:rPr>
          <w:rFonts w:ascii="黑体" w:hAnsi="黑体" w:eastAsia="黑体"/>
          <w:sz w:val="28"/>
          <w:szCs w:val="28"/>
        </w:rPr>
      </w:pPr>
      <w:bookmarkStart w:id="56" w:name="_Toc5667"/>
      <w:r>
        <w:rPr>
          <w:rFonts w:hint="eastAsia" w:ascii="黑体" w:hAnsi="黑体" w:eastAsia="黑体"/>
          <w:sz w:val="28"/>
          <w:szCs w:val="28"/>
        </w:rPr>
        <w:t>一、说明</w:t>
      </w:r>
      <w:bookmarkEnd w:id="56"/>
    </w:p>
    <w:p w14:paraId="0FE03C12">
      <w:pPr>
        <w:pStyle w:val="5"/>
        <w:keepNext w:val="0"/>
        <w:keepLines w:val="0"/>
        <w:adjustRightInd w:val="0"/>
        <w:snapToGrid w:val="0"/>
        <w:spacing w:before="0" w:after="0" w:line="360" w:lineRule="auto"/>
        <w:rPr>
          <w:rFonts w:ascii="黑体" w:hAnsi="黑体"/>
          <w:sz w:val="24"/>
          <w:szCs w:val="24"/>
        </w:rPr>
      </w:pPr>
      <w:bookmarkStart w:id="57" w:name="_Toc23465"/>
      <w:r>
        <w:rPr>
          <w:rFonts w:hint="eastAsia" w:ascii="黑体" w:hAnsi="黑体"/>
          <w:sz w:val="24"/>
          <w:szCs w:val="24"/>
        </w:rPr>
        <w:t>1.适用范围</w:t>
      </w:r>
      <w:bookmarkEnd w:id="57"/>
    </w:p>
    <w:p w14:paraId="324E56EB">
      <w:pPr>
        <w:adjustRightInd w:val="0"/>
        <w:snapToGrid w:val="0"/>
        <w:spacing w:line="360" w:lineRule="auto"/>
        <w:ind w:firstLine="420" w:firstLineChars="200"/>
        <w:jc w:val="left"/>
        <w:rPr>
          <w:rFonts w:ascii="宋体" w:hAnsi="宋体"/>
          <w:szCs w:val="21"/>
        </w:rPr>
      </w:pPr>
      <w:r>
        <w:rPr>
          <w:rFonts w:hint="eastAsia" w:ascii="宋体" w:hAnsi="宋体"/>
          <w:szCs w:val="21"/>
        </w:rPr>
        <w:t>1.1本竞争性磋商文件仅适用于本章第一节“磋商须知前附表”（以下简称</w:t>
      </w:r>
      <w:r>
        <w:rPr>
          <w:rFonts w:hint="eastAsia" w:ascii="宋体" w:hAnsi="宋体"/>
          <w:b/>
          <w:szCs w:val="21"/>
        </w:rPr>
        <w:t>【磋商须知前附表】</w:t>
      </w:r>
      <w:r>
        <w:rPr>
          <w:rFonts w:hint="eastAsia" w:ascii="宋体" w:hAnsi="宋体"/>
          <w:szCs w:val="21"/>
        </w:rPr>
        <w:t>）中所叙述的采购项目。</w:t>
      </w:r>
    </w:p>
    <w:p w14:paraId="19DC24BF">
      <w:pPr>
        <w:adjustRightInd w:val="0"/>
        <w:snapToGrid w:val="0"/>
        <w:spacing w:line="360" w:lineRule="auto"/>
        <w:ind w:firstLine="420" w:firstLineChars="200"/>
        <w:jc w:val="left"/>
        <w:rPr>
          <w:rFonts w:ascii="宋体" w:hAnsi="宋体"/>
          <w:szCs w:val="21"/>
        </w:rPr>
      </w:pPr>
      <w:r>
        <w:rPr>
          <w:rFonts w:hint="eastAsia" w:ascii="宋体" w:hAnsi="宋体"/>
          <w:szCs w:val="21"/>
        </w:rPr>
        <w:t>1.2</w:t>
      </w:r>
      <w:r>
        <w:rPr>
          <w:rFonts w:hint="eastAsia" w:ascii="宋体" w:hAnsi="宋体"/>
          <w:b/>
          <w:szCs w:val="21"/>
        </w:rPr>
        <w:t>【磋商须知前附表】</w:t>
      </w:r>
      <w:r>
        <w:rPr>
          <w:rFonts w:hint="eastAsia" w:ascii="宋体" w:hAnsi="宋体"/>
          <w:szCs w:val="21"/>
        </w:rPr>
        <w:t>规定采购项目或者采购包属于“预留采购份额”的，供应商应当符合本章第37.1款规定，否则将被拒绝。</w:t>
      </w:r>
    </w:p>
    <w:p w14:paraId="450CF87E">
      <w:pPr>
        <w:pStyle w:val="5"/>
        <w:keepNext w:val="0"/>
        <w:keepLines w:val="0"/>
        <w:adjustRightInd w:val="0"/>
        <w:snapToGrid w:val="0"/>
        <w:spacing w:before="0" w:after="0" w:line="360" w:lineRule="auto"/>
        <w:rPr>
          <w:rFonts w:ascii="黑体" w:hAnsi="黑体"/>
          <w:sz w:val="24"/>
          <w:szCs w:val="24"/>
        </w:rPr>
      </w:pPr>
      <w:bookmarkStart w:id="58" w:name="_Toc24380"/>
      <w:r>
        <w:rPr>
          <w:rFonts w:hint="eastAsia" w:ascii="黑体" w:hAnsi="黑体"/>
          <w:sz w:val="24"/>
          <w:szCs w:val="24"/>
        </w:rPr>
        <w:t>2.定义</w:t>
      </w:r>
      <w:bookmarkEnd w:id="58"/>
    </w:p>
    <w:p w14:paraId="04135F00">
      <w:pPr>
        <w:adjustRightInd w:val="0"/>
        <w:snapToGrid w:val="0"/>
        <w:spacing w:line="360" w:lineRule="auto"/>
        <w:ind w:firstLine="420" w:firstLineChars="200"/>
        <w:jc w:val="left"/>
        <w:rPr>
          <w:rFonts w:ascii="宋体" w:hAnsi="宋体"/>
          <w:szCs w:val="21"/>
        </w:rPr>
      </w:pPr>
      <w:r>
        <w:rPr>
          <w:rFonts w:hint="eastAsia" w:ascii="宋体" w:hAnsi="宋体"/>
          <w:szCs w:val="21"/>
        </w:rPr>
        <w:t>2.1采购人名称、地址、电话、联系人见</w:t>
      </w:r>
      <w:r>
        <w:rPr>
          <w:rFonts w:hint="eastAsia" w:ascii="宋体" w:hAnsi="宋体"/>
          <w:b/>
          <w:szCs w:val="21"/>
        </w:rPr>
        <w:t>【磋商须知前附表】</w:t>
      </w:r>
      <w:r>
        <w:rPr>
          <w:rFonts w:hint="eastAsia" w:ascii="宋体" w:hAnsi="宋体"/>
          <w:szCs w:val="21"/>
        </w:rPr>
        <w:t>。</w:t>
      </w:r>
    </w:p>
    <w:p w14:paraId="1006598F">
      <w:pPr>
        <w:adjustRightInd w:val="0"/>
        <w:snapToGrid w:val="0"/>
        <w:spacing w:line="360" w:lineRule="auto"/>
        <w:ind w:firstLine="420" w:firstLineChars="200"/>
        <w:jc w:val="left"/>
        <w:rPr>
          <w:rFonts w:ascii="宋体" w:hAnsi="宋体"/>
          <w:szCs w:val="21"/>
        </w:rPr>
      </w:pPr>
      <w:r>
        <w:rPr>
          <w:rFonts w:hint="eastAsia" w:ascii="宋体" w:hAnsi="宋体"/>
          <w:szCs w:val="21"/>
        </w:rPr>
        <w:t>2.2采购代理机构名称、地址、电话、联系人见</w:t>
      </w:r>
      <w:r>
        <w:rPr>
          <w:rFonts w:hint="eastAsia" w:ascii="宋体" w:hAnsi="宋体"/>
          <w:b/>
          <w:szCs w:val="21"/>
        </w:rPr>
        <w:t>【磋商须知前附表】。</w:t>
      </w:r>
    </w:p>
    <w:p w14:paraId="61201E58">
      <w:pPr>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szCs w:val="21"/>
        </w:rPr>
        <w:t>2.3供应商是指响应磋商文件要求、参加竞争性磋商采购的法人、其他组织或者自然人</w:t>
      </w:r>
      <w:r>
        <w:rPr>
          <w:rFonts w:hint="eastAsia" w:ascii="宋体" w:hAnsi="宋体"/>
          <w:b/>
          <w:szCs w:val="21"/>
        </w:rPr>
        <w:t>。</w:t>
      </w:r>
    </w:p>
    <w:p w14:paraId="35BD2607">
      <w:pPr>
        <w:pStyle w:val="5"/>
        <w:keepNext w:val="0"/>
        <w:keepLines w:val="0"/>
        <w:adjustRightInd w:val="0"/>
        <w:snapToGrid w:val="0"/>
        <w:spacing w:before="0" w:after="0" w:line="360" w:lineRule="auto"/>
        <w:rPr>
          <w:rFonts w:ascii="黑体" w:hAnsi="黑体"/>
          <w:sz w:val="24"/>
          <w:szCs w:val="24"/>
        </w:rPr>
      </w:pPr>
      <w:bookmarkStart w:id="59" w:name="_Toc3266"/>
      <w:r>
        <w:rPr>
          <w:rFonts w:hint="eastAsia" w:ascii="黑体" w:hAnsi="黑体"/>
          <w:sz w:val="24"/>
          <w:szCs w:val="24"/>
        </w:rPr>
        <w:t>3.供应商的资格要求</w:t>
      </w:r>
      <w:bookmarkEnd w:id="59"/>
    </w:p>
    <w:p w14:paraId="138CB78A">
      <w:pPr>
        <w:adjustRightInd w:val="0"/>
        <w:snapToGrid w:val="0"/>
        <w:spacing w:line="360" w:lineRule="auto"/>
        <w:ind w:firstLine="420" w:firstLineChars="200"/>
        <w:jc w:val="left"/>
        <w:rPr>
          <w:rFonts w:ascii="宋体" w:hAnsi="宋体"/>
          <w:szCs w:val="21"/>
        </w:rPr>
      </w:pPr>
      <w:r>
        <w:rPr>
          <w:rFonts w:hint="eastAsia" w:ascii="宋体" w:hAnsi="宋体"/>
          <w:szCs w:val="21"/>
        </w:rPr>
        <w:t>3.1供应商应当符合</w:t>
      </w:r>
      <w:r>
        <w:rPr>
          <w:rFonts w:hint="eastAsia" w:ascii="宋体" w:hAnsi="宋体"/>
          <w:b/>
          <w:szCs w:val="21"/>
        </w:rPr>
        <w:t>【磋商须知前附表】</w:t>
      </w:r>
      <w:r>
        <w:rPr>
          <w:rFonts w:hint="eastAsia" w:ascii="宋体" w:hAnsi="宋体"/>
          <w:szCs w:val="21"/>
        </w:rPr>
        <w:t>规定的供应商资格条件。</w:t>
      </w:r>
    </w:p>
    <w:p w14:paraId="432AEB41">
      <w:pPr>
        <w:adjustRightInd w:val="0"/>
        <w:snapToGrid w:val="0"/>
        <w:spacing w:line="360" w:lineRule="auto"/>
        <w:ind w:firstLine="420" w:firstLineChars="200"/>
        <w:jc w:val="left"/>
        <w:rPr>
          <w:rFonts w:ascii="宋体" w:hAnsi="宋体"/>
          <w:szCs w:val="21"/>
        </w:rPr>
      </w:pPr>
      <w:r>
        <w:rPr>
          <w:rFonts w:hint="eastAsia" w:ascii="宋体" w:hAnsi="宋体"/>
          <w:szCs w:val="21"/>
        </w:rPr>
        <w:t>3.2</w:t>
      </w:r>
      <w:r>
        <w:rPr>
          <w:rFonts w:hint="eastAsia" w:ascii="宋体" w:hAnsi="宋体"/>
          <w:b/>
          <w:szCs w:val="21"/>
        </w:rPr>
        <w:t>【磋商须知前附表】</w:t>
      </w:r>
      <w:r>
        <w:rPr>
          <w:rFonts w:hint="eastAsia" w:ascii="宋体" w:hAnsi="宋体"/>
          <w:szCs w:val="21"/>
        </w:rPr>
        <w:t>规定接受联合体形式的，供应商除应符合本章第3.1</w:t>
      </w:r>
      <w:r>
        <w:rPr>
          <w:rFonts w:hint="eastAsia" w:ascii="宋体" w:hAnsi="宋体" w:cs="宋体"/>
          <w:kern w:val="0"/>
          <w:szCs w:val="21"/>
          <w:lang w:val="zh-CN"/>
        </w:rPr>
        <w:t>款</w:t>
      </w:r>
      <w:r>
        <w:rPr>
          <w:rFonts w:hint="eastAsia" w:ascii="宋体" w:hAnsi="宋体"/>
          <w:szCs w:val="21"/>
        </w:rPr>
        <w:t xml:space="preserve">规定外，还应遵守以下规定： </w:t>
      </w:r>
    </w:p>
    <w:p w14:paraId="21DAFD96">
      <w:pPr>
        <w:adjustRightInd w:val="0"/>
        <w:snapToGrid w:val="0"/>
        <w:spacing w:line="360" w:lineRule="auto"/>
        <w:ind w:firstLine="420" w:firstLineChars="200"/>
        <w:jc w:val="left"/>
        <w:rPr>
          <w:rFonts w:ascii="宋体" w:hAnsi="宋体"/>
          <w:szCs w:val="21"/>
        </w:rPr>
      </w:pPr>
      <w:r>
        <w:rPr>
          <w:rFonts w:hint="eastAsia" w:ascii="宋体" w:hAnsi="宋体"/>
          <w:szCs w:val="21"/>
        </w:rPr>
        <w:t>（l）联合体中有同类资质的供应商按照联合体分工承担相同工作的，应当按照资质等级较低的供应商确定资质等级。</w:t>
      </w:r>
    </w:p>
    <w:p w14:paraId="12DF5494">
      <w:pPr>
        <w:adjustRightInd w:val="0"/>
        <w:snapToGrid w:val="0"/>
        <w:spacing w:line="360" w:lineRule="auto"/>
        <w:ind w:firstLine="420" w:firstLineChars="200"/>
        <w:jc w:val="left"/>
        <w:rPr>
          <w:rFonts w:ascii="宋体" w:hAnsi="宋体"/>
          <w:szCs w:val="21"/>
        </w:rPr>
      </w:pPr>
      <w:r>
        <w:rPr>
          <w:rFonts w:hint="eastAsia" w:ascii="宋体" w:hAnsi="宋体"/>
          <w:szCs w:val="21"/>
        </w:rPr>
        <w:t>（2）联合体各方应按磋商文件提供的格式签订联合体协议书，明确联合体牵头人和各方的权利义务、合同工作量比例；</w:t>
      </w:r>
    </w:p>
    <w:p w14:paraId="75B1BC7D">
      <w:pPr>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szCs w:val="21"/>
        </w:rPr>
        <w:t>（3）联合体各方签订联合体协议书后，</w:t>
      </w:r>
      <w:r>
        <w:rPr>
          <w:rFonts w:hint="eastAsia" w:ascii="宋体" w:hAnsi="宋体" w:cs="宋体"/>
          <w:kern w:val="0"/>
          <w:szCs w:val="21"/>
          <w:lang w:val="zh-CN"/>
        </w:rPr>
        <w:t>不得再单独参加或者与其他供应商组成新的联合体参加同一合同项下的采购活动。</w:t>
      </w:r>
    </w:p>
    <w:p w14:paraId="7C8BA28D">
      <w:pPr>
        <w:pStyle w:val="5"/>
        <w:keepNext w:val="0"/>
        <w:keepLines w:val="0"/>
        <w:adjustRightInd w:val="0"/>
        <w:snapToGrid w:val="0"/>
        <w:spacing w:before="0" w:after="0" w:line="360" w:lineRule="auto"/>
        <w:rPr>
          <w:rFonts w:ascii="黑体" w:hAnsi="黑体"/>
          <w:sz w:val="24"/>
          <w:szCs w:val="24"/>
        </w:rPr>
      </w:pPr>
      <w:bookmarkStart w:id="60" w:name="_Toc32096"/>
      <w:r>
        <w:rPr>
          <w:rFonts w:hint="eastAsia" w:ascii="黑体" w:hAnsi="黑体"/>
          <w:sz w:val="24"/>
          <w:szCs w:val="24"/>
        </w:rPr>
        <w:t>4.参与磋商的费用</w:t>
      </w:r>
      <w:bookmarkEnd w:id="60"/>
    </w:p>
    <w:p w14:paraId="5D58D08F">
      <w:pPr>
        <w:adjustRightInd w:val="0"/>
        <w:snapToGrid w:val="0"/>
        <w:spacing w:line="360" w:lineRule="auto"/>
        <w:ind w:firstLine="420" w:firstLineChars="200"/>
        <w:rPr>
          <w:rFonts w:ascii="宋体" w:hAnsi="宋体"/>
          <w:szCs w:val="21"/>
        </w:rPr>
      </w:pPr>
      <w:r>
        <w:rPr>
          <w:rFonts w:hint="eastAsia" w:ascii="宋体" w:hAnsi="宋体"/>
          <w:szCs w:val="21"/>
        </w:rPr>
        <w:t>4.1无论磋商的结果如何，供应商应自行承担所有与竞争性磋商采购活动有关的全部费用。</w:t>
      </w:r>
    </w:p>
    <w:p w14:paraId="3D9A6D33">
      <w:pPr>
        <w:pStyle w:val="5"/>
        <w:keepNext w:val="0"/>
        <w:keepLines w:val="0"/>
        <w:adjustRightInd w:val="0"/>
        <w:snapToGrid w:val="0"/>
        <w:spacing w:before="0" w:after="0" w:line="360" w:lineRule="auto"/>
        <w:rPr>
          <w:rFonts w:ascii="黑体" w:hAnsi="黑体"/>
          <w:sz w:val="24"/>
          <w:szCs w:val="24"/>
        </w:rPr>
      </w:pPr>
      <w:bookmarkStart w:id="61" w:name="_Toc6691"/>
      <w:r>
        <w:rPr>
          <w:rFonts w:hint="eastAsia" w:ascii="黑体" w:hAnsi="黑体"/>
          <w:sz w:val="24"/>
          <w:szCs w:val="24"/>
        </w:rPr>
        <w:t>5.现场勘察</w:t>
      </w:r>
      <w:bookmarkEnd w:id="61"/>
    </w:p>
    <w:p w14:paraId="148AFE92">
      <w:pPr>
        <w:adjustRightInd w:val="0"/>
        <w:snapToGrid w:val="0"/>
        <w:spacing w:line="360" w:lineRule="auto"/>
        <w:ind w:firstLine="420" w:firstLineChars="200"/>
        <w:rPr>
          <w:rFonts w:ascii="宋体" w:hAnsi="宋体"/>
          <w:szCs w:val="21"/>
        </w:rPr>
      </w:pPr>
      <w:r>
        <w:rPr>
          <w:rFonts w:hint="eastAsia" w:ascii="宋体" w:hAnsi="宋体"/>
          <w:szCs w:val="21"/>
        </w:rPr>
        <w:t>5.1供应商应按</w:t>
      </w:r>
      <w:r>
        <w:rPr>
          <w:rFonts w:hint="eastAsia" w:ascii="宋体" w:hAnsi="宋体"/>
          <w:b/>
          <w:szCs w:val="21"/>
        </w:rPr>
        <w:t>【磋商须知前附表】</w:t>
      </w:r>
      <w:r>
        <w:rPr>
          <w:rFonts w:hint="eastAsia" w:hAnsi="宋体"/>
        </w:rPr>
        <w:t>中规定</w:t>
      </w:r>
      <w:r>
        <w:rPr>
          <w:rFonts w:hint="eastAsia" w:ascii="宋体" w:hAnsi="宋体"/>
          <w:szCs w:val="21"/>
        </w:rPr>
        <w:t>对采购项目现场和周围环境的现场考察。</w:t>
      </w:r>
    </w:p>
    <w:p w14:paraId="3E28DF27">
      <w:pPr>
        <w:adjustRightInd w:val="0"/>
        <w:snapToGrid w:val="0"/>
        <w:spacing w:line="360" w:lineRule="auto"/>
        <w:ind w:firstLine="420" w:firstLineChars="200"/>
        <w:rPr>
          <w:rFonts w:ascii="宋体" w:hAnsi="宋体"/>
          <w:szCs w:val="21"/>
        </w:rPr>
      </w:pPr>
      <w:r>
        <w:rPr>
          <w:rFonts w:hint="eastAsia" w:ascii="宋体" w:hAnsi="宋体"/>
          <w:szCs w:val="21"/>
        </w:rPr>
        <w:t>5.2勘察现场的费用由供应商自己承担，勘察期间所发生的人身伤害及财产损失由供应商自己负责。</w:t>
      </w:r>
    </w:p>
    <w:p w14:paraId="77DE9966">
      <w:pPr>
        <w:adjustRightInd w:val="0"/>
        <w:snapToGrid w:val="0"/>
        <w:spacing w:line="360" w:lineRule="auto"/>
        <w:ind w:firstLine="420" w:firstLineChars="200"/>
        <w:jc w:val="left"/>
        <w:rPr>
          <w:rFonts w:ascii="宋体" w:hAnsi="宋体"/>
          <w:b/>
          <w:szCs w:val="21"/>
        </w:rPr>
      </w:pPr>
      <w:r>
        <w:rPr>
          <w:rFonts w:hint="eastAsia" w:ascii="宋体" w:hAnsi="宋体"/>
          <w:szCs w:val="21"/>
        </w:rPr>
        <w:t>5.3采购人不对供应商据此而做出的推论、理解和结论负责。一旦成交，供应商不得以任何借口，而提出额外补偿，或者延长合同期限的要求。</w:t>
      </w:r>
    </w:p>
    <w:p w14:paraId="1AF7ED7B">
      <w:pPr>
        <w:pStyle w:val="4"/>
        <w:keepNext w:val="0"/>
        <w:keepLines w:val="0"/>
        <w:adjustRightInd w:val="0"/>
        <w:snapToGrid w:val="0"/>
        <w:spacing w:before="0" w:after="0" w:line="360" w:lineRule="auto"/>
        <w:jc w:val="center"/>
        <w:rPr>
          <w:rFonts w:ascii="黑体" w:hAnsi="黑体" w:eastAsia="黑体"/>
          <w:sz w:val="28"/>
          <w:szCs w:val="28"/>
        </w:rPr>
      </w:pPr>
      <w:bookmarkStart w:id="62" w:name="_Toc10611"/>
      <w:r>
        <w:rPr>
          <w:rFonts w:hint="eastAsia" w:ascii="黑体" w:hAnsi="黑体" w:eastAsia="黑体"/>
          <w:sz w:val="28"/>
          <w:szCs w:val="28"/>
        </w:rPr>
        <w:t>二、磋商文件</w:t>
      </w:r>
      <w:bookmarkEnd w:id="62"/>
    </w:p>
    <w:p w14:paraId="33976B02">
      <w:pPr>
        <w:pStyle w:val="5"/>
        <w:keepNext w:val="0"/>
        <w:keepLines w:val="0"/>
        <w:adjustRightInd w:val="0"/>
        <w:snapToGrid w:val="0"/>
        <w:spacing w:before="0" w:after="0" w:line="360" w:lineRule="auto"/>
        <w:rPr>
          <w:rFonts w:ascii="黑体" w:hAnsi="黑体"/>
          <w:sz w:val="24"/>
          <w:szCs w:val="24"/>
        </w:rPr>
      </w:pPr>
      <w:bookmarkStart w:id="63" w:name="_Toc30316"/>
      <w:r>
        <w:rPr>
          <w:rFonts w:hint="eastAsia" w:ascii="黑体" w:hAnsi="黑体"/>
          <w:sz w:val="24"/>
          <w:szCs w:val="24"/>
        </w:rPr>
        <w:t>6.磋商文件的组成</w:t>
      </w:r>
      <w:bookmarkEnd w:id="63"/>
    </w:p>
    <w:p w14:paraId="2609E600">
      <w:pPr>
        <w:pStyle w:val="22"/>
        <w:adjustRightInd w:val="0"/>
        <w:snapToGrid w:val="0"/>
        <w:spacing w:line="360" w:lineRule="auto"/>
        <w:ind w:firstLine="420" w:firstLineChars="200"/>
        <w:rPr>
          <w:rFonts w:hAnsi="宋体"/>
        </w:rPr>
      </w:pPr>
      <w:r>
        <w:rPr>
          <w:rFonts w:hint="eastAsia" w:hAnsi="宋体"/>
        </w:rPr>
        <w:t>6.1磋商文件由下列文件组成：</w:t>
      </w:r>
    </w:p>
    <w:p w14:paraId="09D48E43">
      <w:pPr>
        <w:pStyle w:val="22"/>
        <w:adjustRightInd w:val="0"/>
        <w:snapToGrid w:val="0"/>
        <w:spacing w:line="360" w:lineRule="auto"/>
        <w:ind w:firstLine="420" w:firstLineChars="200"/>
        <w:rPr>
          <w:rFonts w:hAnsi="宋体"/>
        </w:rPr>
      </w:pPr>
      <w:r>
        <w:rPr>
          <w:rFonts w:hint="eastAsia" w:hAnsi="宋体"/>
        </w:rPr>
        <w:t>第一章采购邀请</w:t>
      </w:r>
    </w:p>
    <w:p w14:paraId="34F073D0">
      <w:pPr>
        <w:pStyle w:val="22"/>
        <w:adjustRightInd w:val="0"/>
        <w:snapToGrid w:val="0"/>
        <w:spacing w:line="360" w:lineRule="auto"/>
        <w:ind w:firstLine="420" w:firstLineChars="200"/>
        <w:rPr>
          <w:rFonts w:hAnsi="宋体"/>
        </w:rPr>
      </w:pPr>
      <w:r>
        <w:rPr>
          <w:rFonts w:hint="eastAsia" w:hAnsi="宋体"/>
        </w:rPr>
        <w:t>第二章 磋商须知</w:t>
      </w:r>
    </w:p>
    <w:p w14:paraId="42DCB33F">
      <w:pPr>
        <w:adjustRightInd w:val="0"/>
        <w:snapToGrid w:val="0"/>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第三章 资格审查及评审方法及标准</w:t>
      </w:r>
    </w:p>
    <w:p w14:paraId="32E7BD67">
      <w:pPr>
        <w:adjustRightInd w:val="0"/>
        <w:snapToGrid w:val="0"/>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第四章</w:t>
      </w:r>
      <w:r>
        <w:rPr>
          <w:rFonts w:hint="eastAsia" w:hAnsi="宋体"/>
        </w:rPr>
        <w:t>合同草案条款</w:t>
      </w:r>
    </w:p>
    <w:p w14:paraId="5A621134">
      <w:pPr>
        <w:pStyle w:val="22"/>
        <w:adjustRightInd w:val="0"/>
        <w:snapToGrid w:val="0"/>
        <w:spacing w:line="360" w:lineRule="auto"/>
        <w:ind w:firstLine="420" w:firstLineChars="200"/>
        <w:rPr>
          <w:rFonts w:hAnsi="宋体"/>
        </w:rPr>
      </w:pPr>
      <w:r>
        <w:rPr>
          <w:rFonts w:hint="eastAsia" w:hAnsi="宋体"/>
        </w:rPr>
        <w:t>第五章采购需求</w:t>
      </w:r>
    </w:p>
    <w:p w14:paraId="55F461F7">
      <w:pPr>
        <w:pStyle w:val="22"/>
        <w:adjustRightInd w:val="0"/>
        <w:snapToGrid w:val="0"/>
        <w:spacing w:line="360" w:lineRule="auto"/>
        <w:ind w:firstLine="420" w:firstLineChars="200"/>
        <w:rPr>
          <w:rFonts w:hAnsi="宋体"/>
        </w:rPr>
      </w:pPr>
      <w:r>
        <w:rPr>
          <w:rFonts w:hint="eastAsia" w:hAnsi="宋体"/>
        </w:rPr>
        <w:t>第六章响应文件组成</w:t>
      </w:r>
    </w:p>
    <w:p w14:paraId="0B1FA424">
      <w:pPr>
        <w:pStyle w:val="22"/>
        <w:adjustRightInd w:val="0"/>
        <w:snapToGrid w:val="0"/>
        <w:spacing w:line="360" w:lineRule="auto"/>
        <w:ind w:firstLine="420" w:firstLineChars="200"/>
        <w:rPr>
          <w:rFonts w:hAnsi="宋体" w:cs="宋体"/>
          <w:kern w:val="0"/>
        </w:rPr>
      </w:pPr>
      <w:r>
        <w:rPr>
          <w:rFonts w:hint="eastAsia"/>
        </w:rPr>
        <w:t>6.2</w:t>
      </w:r>
      <w:r>
        <w:rPr>
          <w:rFonts w:hint="eastAsia" w:hAnsi="宋体" w:cs="宋体"/>
          <w:kern w:val="0"/>
        </w:rPr>
        <w:t>采购人、采购代理机构或者磋商小组在提交首次响应文件截止之日前对已发出的磋商文件进行的澄清或者修改，构成磋商文件的组成部分。</w:t>
      </w:r>
    </w:p>
    <w:p w14:paraId="1A333319">
      <w:pPr>
        <w:pStyle w:val="22"/>
        <w:adjustRightInd w:val="0"/>
        <w:snapToGrid w:val="0"/>
        <w:spacing w:line="360" w:lineRule="auto"/>
        <w:ind w:firstLine="420" w:firstLineChars="200"/>
      </w:pPr>
      <w:r>
        <w:rPr>
          <w:rFonts w:hint="eastAsia" w:hAnsi="宋体" w:cs="宋体"/>
          <w:kern w:val="0"/>
        </w:rPr>
        <w:t>6.3磋商过程中可能实质性变动的内容见</w:t>
      </w:r>
      <w:r>
        <w:rPr>
          <w:rFonts w:hint="eastAsia" w:hAnsi="宋体"/>
          <w:b/>
        </w:rPr>
        <w:t>【磋商须知前附表】</w:t>
      </w:r>
      <w:r>
        <w:rPr>
          <w:rFonts w:hint="eastAsia" w:hAnsi="宋体" w:cs="宋体"/>
          <w:kern w:val="0"/>
        </w:rPr>
        <w:t>。对磋商文件作出的实质性变动是磋商文件的有效组成部分。</w:t>
      </w:r>
    </w:p>
    <w:p w14:paraId="6886C1B4">
      <w:pPr>
        <w:pStyle w:val="22"/>
        <w:adjustRightInd w:val="0"/>
        <w:snapToGrid w:val="0"/>
        <w:spacing w:line="360" w:lineRule="auto"/>
        <w:ind w:firstLine="420" w:firstLineChars="200"/>
        <w:rPr>
          <w:rFonts w:hAnsi="宋体"/>
        </w:rPr>
      </w:pPr>
      <w:r>
        <w:rPr>
          <w:rFonts w:hint="eastAsia"/>
        </w:rPr>
        <w:t>6.4</w:t>
      </w:r>
      <w:r>
        <w:rPr>
          <w:rFonts w:hint="eastAsia" w:hAnsi="宋体"/>
        </w:rPr>
        <w:t>供应商应仔细阅读</w:t>
      </w:r>
      <w:r>
        <w:rPr>
          <w:rFonts w:hint="eastAsia" w:hAnsi="宋体"/>
          <w:bCs/>
        </w:rPr>
        <w:t>磋商</w:t>
      </w:r>
      <w:r>
        <w:rPr>
          <w:rFonts w:hint="eastAsia" w:hAnsi="宋体"/>
        </w:rPr>
        <w:t>文件的全部内容，按照</w:t>
      </w:r>
      <w:r>
        <w:rPr>
          <w:rFonts w:hint="eastAsia" w:hAnsi="宋体"/>
          <w:bCs/>
        </w:rPr>
        <w:t>磋商</w:t>
      </w:r>
      <w:r>
        <w:rPr>
          <w:rFonts w:hint="eastAsia" w:hAnsi="宋体"/>
        </w:rPr>
        <w:t>文件要求编制</w:t>
      </w:r>
      <w:r>
        <w:rPr>
          <w:rFonts w:hint="eastAsia"/>
        </w:rPr>
        <w:t>响应</w:t>
      </w:r>
      <w:r>
        <w:rPr>
          <w:rFonts w:hint="eastAsia" w:hAnsi="宋体"/>
        </w:rPr>
        <w:t>文件。任何对</w:t>
      </w:r>
      <w:r>
        <w:rPr>
          <w:rFonts w:hint="eastAsia" w:hAnsi="宋体"/>
          <w:bCs/>
        </w:rPr>
        <w:t>磋商</w:t>
      </w:r>
      <w:r>
        <w:rPr>
          <w:rFonts w:hint="eastAsia" w:hAnsi="宋体"/>
        </w:rPr>
        <w:t>文件的忽略或者误解不能作为</w:t>
      </w:r>
      <w:r>
        <w:rPr>
          <w:rFonts w:hint="eastAsia"/>
        </w:rPr>
        <w:t>响应</w:t>
      </w:r>
      <w:r>
        <w:rPr>
          <w:rFonts w:hint="eastAsia" w:hAnsi="宋体"/>
        </w:rPr>
        <w:t>文件存在缺陷或者瑕疵的理由，其风险由供应商承担。</w:t>
      </w:r>
    </w:p>
    <w:p w14:paraId="12C6D1AA">
      <w:pPr>
        <w:pStyle w:val="5"/>
        <w:keepNext w:val="0"/>
        <w:keepLines w:val="0"/>
        <w:adjustRightInd w:val="0"/>
        <w:snapToGrid w:val="0"/>
        <w:spacing w:before="0" w:after="0" w:line="360" w:lineRule="auto"/>
        <w:rPr>
          <w:rFonts w:ascii="黑体" w:hAnsi="黑体"/>
          <w:sz w:val="24"/>
          <w:szCs w:val="24"/>
        </w:rPr>
      </w:pPr>
      <w:bookmarkStart w:id="64" w:name="_Toc23473"/>
      <w:r>
        <w:rPr>
          <w:rFonts w:hint="eastAsia" w:ascii="黑体" w:hAnsi="黑体"/>
          <w:sz w:val="24"/>
          <w:szCs w:val="24"/>
        </w:rPr>
        <w:t>7.磋商文件的澄清</w:t>
      </w:r>
      <w:r>
        <w:rPr>
          <w:rFonts w:hint="eastAsia" w:ascii="黑体" w:hAnsi="黑体"/>
          <w:kern w:val="0"/>
          <w:sz w:val="24"/>
          <w:szCs w:val="24"/>
          <w:lang w:val="zh-CN"/>
        </w:rPr>
        <w:t>或者</w:t>
      </w:r>
      <w:r>
        <w:rPr>
          <w:rFonts w:hint="eastAsia" w:ascii="黑体" w:hAnsi="黑体"/>
          <w:sz w:val="24"/>
          <w:szCs w:val="24"/>
        </w:rPr>
        <w:t>修改</w:t>
      </w:r>
      <w:bookmarkEnd w:id="64"/>
    </w:p>
    <w:p w14:paraId="1FCAEADC">
      <w:pPr>
        <w:adjustRightInd w:val="0"/>
        <w:snapToGrid w:val="0"/>
        <w:spacing w:line="360" w:lineRule="auto"/>
        <w:ind w:right="-105" w:rightChars="-50" w:firstLine="420" w:firstLineChars="200"/>
        <w:rPr>
          <w:rFonts w:ascii="宋体" w:hAnsi="宋体" w:cs="宋体"/>
          <w:kern w:val="0"/>
          <w:szCs w:val="21"/>
        </w:rPr>
      </w:pPr>
      <w:r>
        <w:rPr>
          <w:rFonts w:hint="eastAsia" w:ascii="宋体" w:hAnsi="宋体"/>
          <w:szCs w:val="21"/>
        </w:rPr>
        <w:t>7.1在</w:t>
      </w:r>
      <w:r>
        <w:rPr>
          <w:rFonts w:hint="eastAsia" w:ascii="宋体" w:hAnsi="宋体" w:cs="宋体"/>
          <w:kern w:val="0"/>
          <w:szCs w:val="21"/>
        </w:rPr>
        <w:t>提交首次响应文件截止之日前，采购人、采购代理机构可以对已发出的磋商文件进行必要的澄清或者修改。</w:t>
      </w:r>
    </w:p>
    <w:p w14:paraId="574F801D">
      <w:pPr>
        <w:adjustRightInd w:val="0"/>
        <w:snapToGrid w:val="0"/>
        <w:spacing w:line="360" w:lineRule="auto"/>
        <w:ind w:right="-105" w:rightChars="-50" w:firstLine="420" w:firstLineChars="200"/>
        <w:rPr>
          <w:rFonts w:ascii="宋体" w:hAnsi="宋体" w:cs="宋体"/>
          <w:kern w:val="0"/>
          <w:szCs w:val="21"/>
        </w:rPr>
      </w:pPr>
      <w:r>
        <w:rPr>
          <w:rFonts w:hint="eastAsia" w:ascii="宋体" w:hAnsi="宋体"/>
          <w:szCs w:val="21"/>
        </w:rPr>
        <w:t>7.2</w:t>
      </w:r>
      <w:r>
        <w:rPr>
          <w:rFonts w:hint="eastAsia" w:ascii="宋体" w:hAnsi="宋体" w:cs="宋体"/>
          <w:kern w:val="0"/>
          <w:szCs w:val="21"/>
        </w:rPr>
        <w:t>澄清或者修改的内容可能影响响应文件编制的，采购人、采购代理机构应当在提交首次响应文件截止之日5日前，以书面形式通知所有获取磋商文件的供应商，不足5日的，顺延供应商提交首次响应文件截止时间。</w:t>
      </w:r>
    </w:p>
    <w:p w14:paraId="01F0D9DA">
      <w:pPr>
        <w:pStyle w:val="4"/>
        <w:keepNext w:val="0"/>
        <w:keepLines w:val="0"/>
        <w:adjustRightInd w:val="0"/>
        <w:snapToGrid w:val="0"/>
        <w:spacing w:before="0" w:after="0" w:line="360" w:lineRule="auto"/>
        <w:jc w:val="center"/>
        <w:rPr>
          <w:rFonts w:ascii="黑体" w:hAnsi="黑体" w:eastAsia="黑体"/>
          <w:sz w:val="28"/>
          <w:szCs w:val="28"/>
        </w:rPr>
      </w:pPr>
      <w:bookmarkStart w:id="65" w:name="_Toc20610"/>
      <w:r>
        <w:rPr>
          <w:rFonts w:hint="eastAsia" w:ascii="黑体" w:hAnsi="黑体" w:eastAsia="黑体"/>
          <w:sz w:val="28"/>
          <w:szCs w:val="28"/>
        </w:rPr>
        <w:t>三、响应文件</w:t>
      </w:r>
      <w:bookmarkEnd w:id="65"/>
    </w:p>
    <w:p w14:paraId="6010B83B">
      <w:pPr>
        <w:pStyle w:val="5"/>
        <w:keepNext w:val="0"/>
        <w:keepLines w:val="0"/>
        <w:adjustRightInd w:val="0"/>
        <w:snapToGrid w:val="0"/>
        <w:spacing w:before="0" w:after="0" w:line="360" w:lineRule="auto"/>
        <w:rPr>
          <w:rFonts w:ascii="黑体" w:hAnsi="黑体"/>
          <w:sz w:val="24"/>
          <w:szCs w:val="24"/>
        </w:rPr>
      </w:pPr>
      <w:bookmarkStart w:id="66" w:name="_Toc10404"/>
      <w:r>
        <w:rPr>
          <w:rFonts w:hint="eastAsia" w:ascii="黑体" w:hAnsi="黑体"/>
          <w:sz w:val="24"/>
          <w:szCs w:val="24"/>
        </w:rPr>
        <w:t>8.一般要求</w:t>
      </w:r>
      <w:bookmarkEnd w:id="66"/>
    </w:p>
    <w:p w14:paraId="639FC744">
      <w:pPr>
        <w:adjustRightInd w:val="0"/>
        <w:snapToGrid w:val="0"/>
        <w:spacing w:line="360" w:lineRule="auto"/>
        <w:ind w:firstLine="420" w:firstLineChars="200"/>
        <w:rPr>
          <w:rFonts w:ascii="宋体" w:hAnsi="宋体"/>
          <w:bCs/>
          <w:szCs w:val="21"/>
        </w:rPr>
      </w:pPr>
      <w:r>
        <w:rPr>
          <w:rFonts w:hint="eastAsia" w:ascii="宋体" w:hAnsi="宋体"/>
          <w:bCs/>
          <w:szCs w:val="21"/>
        </w:rPr>
        <w:t>8.1供应商应仔细阅读磋商文件的所有内容，按磋商文件的要求编制响应文件，并保证所提供的全部资料的真实性，以使其响应文件对磋商文件做出实质性的响应。</w:t>
      </w:r>
    </w:p>
    <w:p w14:paraId="63AEADF2">
      <w:pPr>
        <w:adjustRightInd w:val="0"/>
        <w:snapToGrid w:val="0"/>
        <w:spacing w:line="360" w:lineRule="auto"/>
        <w:ind w:firstLine="420" w:firstLineChars="200"/>
        <w:rPr>
          <w:rFonts w:ascii="宋体" w:hAnsi="宋体"/>
          <w:bCs/>
          <w:szCs w:val="21"/>
        </w:rPr>
      </w:pPr>
      <w:r>
        <w:rPr>
          <w:rFonts w:hint="eastAsia" w:ascii="宋体" w:hAnsi="宋体"/>
          <w:bCs/>
          <w:szCs w:val="21"/>
        </w:rPr>
        <w:t>8.2</w:t>
      </w:r>
      <w:r>
        <w:rPr>
          <w:rFonts w:hint="eastAsia" w:ascii="宋体" w:hAnsi="宋体"/>
          <w:szCs w:val="21"/>
        </w:rPr>
        <w:t>供应商提交的响应文件及供应商与采购人或者采购代理机构、磋商小组就有关磋商的所有来往函电均使用中文。供应商可以提交其它语言的资料，但应附中文注释，在有差异时以中文为准。</w:t>
      </w:r>
    </w:p>
    <w:p w14:paraId="33A391FC">
      <w:pPr>
        <w:pStyle w:val="22"/>
        <w:adjustRightInd w:val="0"/>
        <w:snapToGrid w:val="0"/>
        <w:spacing w:line="360" w:lineRule="auto"/>
        <w:ind w:firstLine="420" w:firstLineChars="200"/>
        <w:rPr>
          <w:rFonts w:hAnsi="宋体"/>
        </w:rPr>
      </w:pPr>
      <w:r>
        <w:rPr>
          <w:rFonts w:hint="eastAsia" w:hAnsi="宋体"/>
          <w:bCs/>
        </w:rPr>
        <w:t>8.3</w:t>
      </w:r>
      <w:r>
        <w:rPr>
          <w:rFonts w:hint="eastAsia" w:hAnsi="宋体"/>
        </w:rPr>
        <w:t>计量单位应使用我国法定计量单位，未列明时应默认为我国法定计量单位。</w:t>
      </w:r>
    </w:p>
    <w:p w14:paraId="692543C8">
      <w:pPr>
        <w:pStyle w:val="22"/>
        <w:adjustRightInd w:val="0"/>
        <w:snapToGrid w:val="0"/>
        <w:spacing w:line="360" w:lineRule="auto"/>
        <w:ind w:firstLine="420" w:firstLineChars="200"/>
        <w:rPr>
          <w:rFonts w:hAnsi="宋体"/>
        </w:rPr>
      </w:pPr>
      <w:r>
        <w:rPr>
          <w:rFonts w:hint="eastAsia" w:hAnsi="宋体"/>
        </w:rPr>
        <w:t>8.4响应文件应采用书面形式，电报、传真、电子邮件形式的响应文件概不接受。</w:t>
      </w:r>
    </w:p>
    <w:p w14:paraId="343058AB">
      <w:pPr>
        <w:adjustRightInd w:val="0"/>
        <w:snapToGrid w:val="0"/>
        <w:spacing w:line="360" w:lineRule="auto"/>
        <w:ind w:firstLine="420" w:firstLineChars="200"/>
        <w:rPr>
          <w:rFonts w:ascii="宋体" w:hAnsi="宋体"/>
          <w:szCs w:val="21"/>
        </w:rPr>
      </w:pPr>
      <w:r>
        <w:rPr>
          <w:rFonts w:hint="eastAsia" w:ascii="宋体" w:hAnsi="宋体"/>
          <w:szCs w:val="21"/>
        </w:rPr>
        <w:t>8.5供应商应按磋商文件中提供的响应文件格式填写。</w:t>
      </w:r>
    </w:p>
    <w:p w14:paraId="7EC85C91">
      <w:pPr>
        <w:pStyle w:val="5"/>
        <w:keepNext w:val="0"/>
        <w:keepLines w:val="0"/>
        <w:adjustRightInd w:val="0"/>
        <w:snapToGrid w:val="0"/>
        <w:spacing w:before="0" w:after="0" w:line="360" w:lineRule="auto"/>
        <w:rPr>
          <w:rFonts w:ascii="黑体" w:hAnsi="黑体"/>
          <w:sz w:val="24"/>
          <w:szCs w:val="24"/>
        </w:rPr>
      </w:pPr>
      <w:bookmarkStart w:id="67" w:name="_Toc20271"/>
      <w:r>
        <w:rPr>
          <w:rFonts w:hint="eastAsia" w:ascii="黑体" w:hAnsi="黑体"/>
          <w:sz w:val="24"/>
          <w:szCs w:val="24"/>
        </w:rPr>
        <w:t>9.响应文件的组成</w:t>
      </w:r>
      <w:bookmarkEnd w:id="67"/>
    </w:p>
    <w:p w14:paraId="2E097054">
      <w:pPr>
        <w:pStyle w:val="161"/>
        <w:spacing w:beforeLines="0"/>
        <w:ind w:firstLine="480"/>
        <w:rPr>
          <w:rFonts w:ascii="宋体"/>
          <w:szCs w:val="21"/>
        </w:rPr>
      </w:pPr>
      <w:r>
        <w:rPr>
          <w:rFonts w:hint="eastAsia" w:ascii="宋体"/>
        </w:rPr>
        <w:t>9.1</w:t>
      </w:r>
      <w:r>
        <w:rPr>
          <w:rFonts w:hint="eastAsia"/>
        </w:rPr>
        <w:t>响应文件包括下列内容：</w:t>
      </w:r>
    </w:p>
    <w:p w14:paraId="4381EE80">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（1）磋商响应声明(格式)</w:t>
      </w:r>
    </w:p>
    <w:p w14:paraId="6F9A3F2E">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（2）法定代表人（单位负责人）身份证明(格式)</w:t>
      </w:r>
    </w:p>
    <w:p w14:paraId="523A2B63">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（3）授权委托书(格式)</w:t>
      </w:r>
    </w:p>
    <w:p w14:paraId="4A3FC1BB">
      <w:pPr>
        <w:tabs>
          <w:tab w:val="left" w:pos="753"/>
        </w:tabs>
        <w:adjustRightInd w:val="0"/>
        <w:snapToGrid w:val="0"/>
        <w:spacing w:line="360" w:lineRule="auto"/>
        <w:ind w:firstLine="420" w:firstLineChars="200"/>
        <w:rPr>
          <w:rFonts w:ascii="宋体"/>
          <w:szCs w:val="21"/>
        </w:rPr>
      </w:pPr>
      <w:r>
        <w:rPr>
          <w:rFonts w:hint="eastAsia" w:ascii="宋体" w:hAnsi="宋体"/>
          <w:szCs w:val="21"/>
        </w:rPr>
        <w:t>（4）保证金</w:t>
      </w:r>
    </w:p>
    <w:p w14:paraId="5CFF3E42">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（5）报价表及报价文件(格式)</w:t>
      </w:r>
    </w:p>
    <w:p w14:paraId="53B4EB00">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（6）采购需求的响应</w:t>
      </w:r>
    </w:p>
    <w:p w14:paraId="37B58A97">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（7）合同条款偏离表</w:t>
      </w:r>
    </w:p>
    <w:p w14:paraId="05784D40">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（8）采购需求偏离表</w:t>
      </w:r>
    </w:p>
    <w:p w14:paraId="4994FDA1">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（9）享受政府采购政策的证明资料</w:t>
      </w:r>
    </w:p>
    <w:p w14:paraId="03847510">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（10）</w:t>
      </w:r>
      <w:r>
        <w:rPr>
          <w:rFonts w:hint="eastAsia" w:ascii="宋体" w:hAnsi="宋体"/>
          <w:kern w:val="32"/>
          <w:szCs w:val="21"/>
        </w:rPr>
        <w:t>关于资格的声明(格式)</w:t>
      </w:r>
    </w:p>
    <w:p w14:paraId="77301EC8">
      <w:pPr>
        <w:tabs>
          <w:tab w:val="left" w:pos="753"/>
        </w:tabs>
        <w:adjustRightInd w:val="0"/>
        <w:snapToGrid w:val="0"/>
        <w:spacing w:line="360" w:lineRule="auto"/>
        <w:ind w:firstLine="420" w:firstLineChars="200"/>
        <w:rPr>
          <w:rFonts w:ascii="宋体" w:hAnsi="宋体"/>
          <w:kern w:val="32"/>
          <w:szCs w:val="21"/>
        </w:rPr>
      </w:pPr>
      <w:r>
        <w:rPr>
          <w:rFonts w:hint="eastAsia" w:ascii="宋体" w:hAnsi="宋体"/>
          <w:szCs w:val="21"/>
        </w:rPr>
        <w:t>（11）响应标的符合磋商文件规定的证明文件</w:t>
      </w:r>
    </w:p>
    <w:p w14:paraId="4E7131F2">
      <w:pPr>
        <w:tabs>
          <w:tab w:val="left" w:pos="753"/>
        </w:tabs>
        <w:adjustRightInd w:val="0"/>
        <w:snapToGrid w:val="0"/>
        <w:spacing w:line="360" w:lineRule="auto"/>
        <w:ind w:firstLine="420" w:firstLineChars="200"/>
        <w:rPr>
          <w:rFonts w:ascii="宋体" w:hAnsi="宋体"/>
          <w:szCs w:val="21"/>
        </w:rPr>
      </w:pPr>
      <w:r>
        <w:rPr>
          <w:rFonts w:hint="eastAsia" w:ascii="宋体" w:hAnsi="宋体"/>
          <w:szCs w:val="21"/>
        </w:rPr>
        <w:t>（12）代理服务费承诺书</w:t>
      </w:r>
    </w:p>
    <w:p w14:paraId="7FCCD089">
      <w:pPr>
        <w:adjustRightInd w:val="0"/>
        <w:snapToGrid w:val="0"/>
        <w:spacing w:line="360" w:lineRule="auto"/>
        <w:ind w:firstLine="420" w:firstLineChars="200"/>
        <w:rPr>
          <w:rFonts w:hAnsi="宋体"/>
        </w:rPr>
      </w:pPr>
      <w:r>
        <w:rPr>
          <w:rFonts w:hint="eastAsia" w:ascii="宋体" w:hAnsi="宋体"/>
        </w:rPr>
        <w:t>9.2在磋商过程中，</w:t>
      </w:r>
      <w:r>
        <w:rPr>
          <w:rFonts w:hint="eastAsia" w:ascii="宋体" w:hAnsi="宋体"/>
          <w:szCs w:val="21"/>
        </w:rPr>
        <w:t>供应商</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w:t>
      </w:r>
      <w:r>
        <w:rPr>
          <w:rFonts w:hint="eastAsia" w:ascii="宋体" w:hAnsi="宋体" w:cs="宋体"/>
          <w:kern w:val="0"/>
          <w:szCs w:val="21"/>
        </w:rPr>
        <w:t>提交的</w:t>
      </w:r>
      <w:r>
        <w:rPr>
          <w:rFonts w:hint="eastAsia" w:hAnsi="宋体"/>
        </w:rPr>
        <w:t>最后报价(或者</w:t>
      </w:r>
      <w:r>
        <w:rPr>
          <w:rFonts w:hint="eastAsia" w:ascii="宋体" w:hAnsi="宋体"/>
          <w:bCs/>
          <w:szCs w:val="21"/>
        </w:rPr>
        <w:t>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p w14:paraId="689AFFC1">
      <w:pPr>
        <w:adjustRightInd w:val="0"/>
        <w:snapToGrid w:val="0"/>
        <w:spacing w:line="360" w:lineRule="auto"/>
        <w:ind w:firstLine="420" w:firstLineChars="200"/>
        <w:rPr>
          <w:rFonts w:ascii="宋体" w:hAnsi="宋体"/>
          <w:szCs w:val="21"/>
        </w:rPr>
      </w:pPr>
      <w:r>
        <w:rPr>
          <w:rFonts w:hint="eastAsia" w:ascii="宋体" w:hAnsi="宋体"/>
        </w:rPr>
        <w:t>9.3</w:t>
      </w:r>
      <w:r>
        <w:rPr>
          <w:rFonts w:hint="eastAsia" w:ascii="宋体" w:hAnsi="宋体"/>
          <w:szCs w:val="21"/>
        </w:rPr>
        <w:t>根据《政府采购法》第四十二条的规定，供应商无论成交与否，其响应文件不予退还。</w:t>
      </w:r>
    </w:p>
    <w:p w14:paraId="28AAA0CE">
      <w:pPr>
        <w:pStyle w:val="5"/>
        <w:spacing w:before="0" w:after="0" w:line="360" w:lineRule="auto"/>
        <w:rPr>
          <w:rFonts w:ascii="黑体" w:hAnsi="黑体"/>
          <w:sz w:val="24"/>
          <w:szCs w:val="24"/>
        </w:rPr>
      </w:pPr>
      <w:bookmarkStart w:id="68" w:name="_Toc5803"/>
      <w:r>
        <w:rPr>
          <w:rFonts w:hint="eastAsia" w:ascii="黑体" w:hAnsi="黑体"/>
          <w:sz w:val="24"/>
          <w:szCs w:val="24"/>
        </w:rPr>
        <w:t>10.供应商的资格证明文件</w:t>
      </w:r>
      <w:bookmarkEnd w:id="68"/>
    </w:p>
    <w:p w14:paraId="0B20532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rPr>
        <w:t>10.1</w:t>
      </w:r>
      <w:r>
        <w:rPr>
          <w:rFonts w:hint="eastAsia" w:asciiTheme="minorEastAsia" w:hAnsiTheme="minorEastAsia" w:eastAsiaTheme="minorEastAsia"/>
          <w:szCs w:val="21"/>
        </w:rPr>
        <w:t>除</w:t>
      </w:r>
      <w:r>
        <w:rPr>
          <w:rFonts w:hint="eastAsia" w:asciiTheme="minorEastAsia" w:hAnsiTheme="minorEastAsia"/>
          <w:b/>
          <w:szCs w:val="21"/>
        </w:rPr>
        <w:t>【磋商须知前附表】</w:t>
      </w:r>
      <w:r>
        <w:rPr>
          <w:rFonts w:hint="eastAsia" w:asciiTheme="minorEastAsia" w:hAnsiTheme="minorEastAsia" w:eastAsiaTheme="minorEastAsia"/>
          <w:szCs w:val="21"/>
        </w:rPr>
        <w:t>另有规</w:t>
      </w:r>
      <w:r>
        <w:rPr>
          <w:rFonts w:hint="eastAsia" w:asciiTheme="minorEastAsia" w:hAnsiTheme="minorEastAsia" w:eastAsiaTheme="minorEastAsia"/>
        </w:rPr>
        <w:t>定外，供应商应按下列规定提供资格证明文件。</w:t>
      </w:r>
    </w:p>
    <w:p w14:paraId="5C199214">
      <w:pPr>
        <w:adjustRightInd w:val="0"/>
        <w:snapToGrid w:val="0"/>
        <w:spacing w:line="360" w:lineRule="auto"/>
        <w:ind w:firstLine="420" w:firstLineChars="200"/>
        <w:rPr>
          <w:rFonts w:asciiTheme="minorEastAsia" w:hAnsiTheme="minorEastAsia"/>
          <w:b/>
        </w:rPr>
      </w:pPr>
      <w:r>
        <w:rPr>
          <w:rFonts w:hint="eastAsia" w:asciiTheme="minorEastAsia" w:hAnsiTheme="minorEastAsia"/>
        </w:rPr>
        <w:t>（1）</w:t>
      </w:r>
      <w:r>
        <w:rPr>
          <w:rFonts w:hint="eastAsia" w:asciiTheme="minorEastAsia" w:hAnsiTheme="minorEastAsia" w:eastAsiaTheme="minorEastAsia"/>
          <w:b/>
        </w:rPr>
        <w:t>供应商资格声明(格式)</w:t>
      </w:r>
    </w:p>
    <w:p w14:paraId="078098B5">
      <w:pPr>
        <w:adjustRightInd w:val="0"/>
        <w:snapToGrid w:val="0"/>
        <w:spacing w:line="360" w:lineRule="auto"/>
        <w:ind w:firstLine="420" w:firstLineChars="200"/>
        <w:rPr>
          <w:rFonts w:asciiTheme="minorEastAsia" w:hAnsiTheme="minorEastAsia"/>
        </w:rPr>
      </w:pPr>
      <w:r>
        <w:rPr>
          <w:rFonts w:hint="eastAsia" w:asciiTheme="minorEastAsia" w:hAnsiTheme="minorEastAsia"/>
        </w:rPr>
        <w:t>（2）</w:t>
      </w:r>
      <w:r>
        <w:rPr>
          <w:rFonts w:hint="eastAsia" w:asciiTheme="minorEastAsia" w:hAnsiTheme="minorEastAsia"/>
          <w:b/>
        </w:rPr>
        <w:t>法人或者其他组织的营业执照等主体资格证明文件，自然人的身份证明</w:t>
      </w:r>
      <w:r>
        <w:rPr>
          <w:rFonts w:hint="eastAsia" w:asciiTheme="minorEastAsia" w:hAnsiTheme="minorEastAsia"/>
        </w:rPr>
        <w:t>：供应商为法人的，应提交营业执照的复印件；供应商为非法人组织的，应提交依法登记证书复印件；</w:t>
      </w:r>
      <w:r>
        <w:rPr>
          <w:rFonts w:hint="eastAsia" w:asciiTheme="minorEastAsia" w:hAnsiTheme="minorEastAsia"/>
          <w:szCs w:val="21"/>
        </w:rPr>
        <w:t>供应商为个体工商户的，应提交个体工商户营业执照复印件；</w:t>
      </w:r>
      <w:r>
        <w:rPr>
          <w:rFonts w:hint="eastAsia" w:asciiTheme="minorEastAsia" w:hAnsiTheme="minorEastAsia"/>
        </w:rPr>
        <w:t>供应商为自然人的，应提交自然人的身份证明复印件。</w:t>
      </w:r>
    </w:p>
    <w:p w14:paraId="3C2B27CC">
      <w:pPr>
        <w:adjustRightInd w:val="0"/>
        <w:snapToGrid w:val="0"/>
        <w:spacing w:line="360" w:lineRule="auto"/>
        <w:ind w:firstLine="420" w:firstLineChars="200"/>
        <w:rPr>
          <w:rFonts w:asciiTheme="minorEastAsia" w:hAnsiTheme="minorEastAsia"/>
          <w:szCs w:val="21"/>
        </w:rPr>
      </w:pPr>
      <w:r>
        <w:rPr>
          <w:rFonts w:hint="eastAsia" w:asciiTheme="minorEastAsia" w:hAnsiTheme="minorEastAsia"/>
        </w:rPr>
        <w:t>（3）</w:t>
      </w:r>
      <w:r>
        <w:rPr>
          <w:rFonts w:hint="eastAsia" w:asciiTheme="minorEastAsia" w:hAnsiTheme="minorEastAsia"/>
          <w:b/>
        </w:rPr>
        <w:t>符合特定资格条件证明材料复印件或者情况说明原件</w:t>
      </w:r>
      <w:r>
        <w:rPr>
          <w:rFonts w:hint="eastAsia" w:asciiTheme="minorEastAsia" w:hAnsiTheme="minorEastAsia"/>
        </w:rPr>
        <w:t>。</w:t>
      </w:r>
      <w:r>
        <w:rPr>
          <w:rFonts w:hint="eastAsia" w:asciiTheme="minorEastAsia" w:hAnsiTheme="minorEastAsia"/>
          <w:szCs w:val="21"/>
        </w:rPr>
        <w:t>详见</w:t>
      </w:r>
      <w:r>
        <w:rPr>
          <w:rFonts w:hint="eastAsia" w:asciiTheme="minorEastAsia" w:hAnsiTheme="minorEastAsia"/>
          <w:b/>
          <w:szCs w:val="21"/>
        </w:rPr>
        <w:t>【磋商须知前附表】</w:t>
      </w:r>
      <w:r>
        <w:rPr>
          <w:rFonts w:hint="eastAsia" w:asciiTheme="minorEastAsia" w:hAnsiTheme="minorEastAsia"/>
          <w:szCs w:val="21"/>
        </w:rPr>
        <w:t>。</w:t>
      </w:r>
    </w:p>
    <w:p w14:paraId="6822BB26">
      <w:pPr>
        <w:adjustRightInd w:val="0"/>
        <w:snapToGrid w:val="0"/>
        <w:spacing w:line="360" w:lineRule="auto"/>
        <w:ind w:firstLine="420" w:firstLineChars="200"/>
        <w:rPr>
          <w:rFonts w:asciiTheme="minorEastAsia" w:hAnsiTheme="minorEastAsia"/>
        </w:rPr>
      </w:pPr>
      <w:r>
        <w:rPr>
          <w:rFonts w:hint="eastAsia" w:asciiTheme="minorEastAsia" w:hAnsiTheme="minorEastAsia"/>
        </w:rPr>
        <w:t>10.2供应商为联合体形式的，除应提交联合协议(格式)外，参加联合体的各方均应提交上款资格证明材料。</w:t>
      </w:r>
    </w:p>
    <w:p w14:paraId="12C68D50">
      <w:pPr>
        <w:adjustRightInd w:val="0"/>
        <w:snapToGrid w:val="0"/>
        <w:spacing w:line="360" w:lineRule="auto"/>
        <w:ind w:firstLine="420" w:firstLineChars="200"/>
        <w:rPr>
          <w:rFonts w:asciiTheme="minorEastAsia" w:hAnsiTheme="minorEastAsia"/>
        </w:rPr>
      </w:pPr>
      <w:r>
        <w:rPr>
          <w:rFonts w:hint="eastAsia" w:asciiTheme="minorEastAsia" w:hAnsiTheme="minorEastAsia"/>
        </w:rPr>
        <w:t>10.3本章第1.2款规定采购项目或者采购包属于</w:t>
      </w:r>
      <w:r>
        <w:rPr>
          <w:rFonts w:hint="eastAsia" w:ascii="宋体" w:hAnsi="宋体"/>
        </w:rPr>
        <w:t>“</w:t>
      </w:r>
      <w:r>
        <w:rPr>
          <w:rFonts w:hint="eastAsia" w:asciiTheme="minorEastAsia" w:hAnsiTheme="minorEastAsia"/>
        </w:rPr>
        <w:t>预留采购份额</w:t>
      </w:r>
      <w:r>
        <w:rPr>
          <w:rFonts w:hint="eastAsia" w:ascii="宋体" w:hAnsi="宋体"/>
        </w:rPr>
        <w:t>”</w:t>
      </w:r>
      <w:r>
        <w:rPr>
          <w:rFonts w:hint="eastAsia" w:asciiTheme="minorEastAsia" w:hAnsiTheme="minorEastAsia"/>
        </w:rPr>
        <w:t>的，供应商应提供与本章第37.1款规定对应的证明文件。详见</w:t>
      </w:r>
      <w:r>
        <w:rPr>
          <w:rFonts w:hint="eastAsia" w:asciiTheme="minorEastAsia" w:hAnsiTheme="minorEastAsia"/>
          <w:b/>
        </w:rPr>
        <w:t>【磋商须知前附表】。</w:t>
      </w:r>
    </w:p>
    <w:p w14:paraId="6BCF0A77">
      <w:pPr>
        <w:adjustRightInd w:val="0"/>
        <w:snapToGrid w:val="0"/>
        <w:spacing w:line="360" w:lineRule="auto"/>
        <w:ind w:firstLine="420" w:firstLineChars="200"/>
        <w:rPr>
          <w:rFonts w:asciiTheme="minorEastAsia" w:hAnsiTheme="minorEastAsia"/>
        </w:rPr>
      </w:pPr>
      <w:r>
        <w:rPr>
          <w:rFonts w:hint="eastAsia" w:asciiTheme="minorEastAsia" w:hAnsiTheme="minorEastAsia"/>
        </w:rPr>
        <w:t>10.4上述供应商的资格证明文件均应为有效文件并加盖供应商单位章，并按磋商文件规定签署。</w:t>
      </w:r>
    </w:p>
    <w:p w14:paraId="4A3868C0">
      <w:pPr>
        <w:pStyle w:val="5"/>
        <w:keepNext w:val="0"/>
        <w:keepLines w:val="0"/>
        <w:adjustRightInd w:val="0"/>
        <w:snapToGrid w:val="0"/>
        <w:spacing w:before="0" w:after="0" w:line="360" w:lineRule="auto"/>
        <w:rPr>
          <w:rFonts w:ascii="黑体" w:hAnsi="黑体"/>
          <w:sz w:val="24"/>
          <w:szCs w:val="24"/>
        </w:rPr>
      </w:pPr>
      <w:bookmarkStart w:id="69" w:name="_Toc30481"/>
      <w:r>
        <w:rPr>
          <w:rFonts w:hint="eastAsia" w:ascii="黑体" w:hAnsi="黑体"/>
          <w:sz w:val="24"/>
          <w:szCs w:val="24"/>
        </w:rPr>
        <w:t>11.报价要求</w:t>
      </w:r>
      <w:bookmarkEnd w:id="69"/>
    </w:p>
    <w:p w14:paraId="3CB807F1">
      <w:pPr>
        <w:adjustRightInd w:val="0"/>
        <w:snapToGrid w:val="0"/>
        <w:spacing w:line="360" w:lineRule="auto"/>
        <w:ind w:firstLine="420" w:firstLineChars="200"/>
        <w:rPr>
          <w:rFonts w:asciiTheme="minorEastAsia" w:hAnsiTheme="minorEastAsia" w:eastAsiaTheme="minorEastAsia"/>
          <w:szCs w:val="21"/>
        </w:rPr>
      </w:pPr>
      <w:r>
        <w:rPr>
          <w:rFonts w:hint="eastAsia" w:ascii="宋体" w:hAnsi="宋体"/>
          <w:szCs w:val="21"/>
        </w:rPr>
        <w:t>11.1</w:t>
      </w:r>
      <w:r>
        <w:rPr>
          <w:rFonts w:hint="eastAsia" w:asciiTheme="minorEastAsia" w:hAnsiTheme="minorEastAsia" w:eastAsiaTheme="minorEastAsia"/>
          <w:szCs w:val="21"/>
        </w:rPr>
        <w:t>供应商应当根据磋商文件第三章第一节“采购清单一览表”逐一报价；磋商文件第三章提供第三节“工程量清单”的，供应商应按其要求填写相应表格。</w:t>
      </w:r>
    </w:p>
    <w:p w14:paraId="711281E1">
      <w:pPr>
        <w:adjustRightInd w:val="0"/>
        <w:snapToGrid w:val="0"/>
        <w:spacing w:line="360" w:lineRule="auto"/>
        <w:ind w:firstLine="420" w:firstLineChars="200"/>
        <w:rPr>
          <w:rFonts w:ascii="宋体" w:hAnsi="宋体"/>
          <w:szCs w:val="21"/>
        </w:rPr>
      </w:pPr>
      <w:r>
        <w:rPr>
          <w:rFonts w:hint="eastAsia" w:asciiTheme="minorEastAsia" w:hAnsiTheme="minorEastAsia" w:eastAsiaTheme="minorEastAsia"/>
          <w:szCs w:val="21"/>
        </w:rPr>
        <w:t>11.2</w:t>
      </w:r>
      <w:r>
        <w:rPr>
          <w:rFonts w:hint="eastAsia" w:ascii="宋体" w:hAnsi="宋体"/>
          <w:szCs w:val="21"/>
        </w:rPr>
        <w:t>在报价表、分项报价表填写报价时应注意下列要求：</w:t>
      </w:r>
    </w:p>
    <w:p w14:paraId="1D1D373B">
      <w:pPr>
        <w:pStyle w:val="22"/>
        <w:adjustRightInd w:val="0"/>
        <w:snapToGrid w:val="0"/>
        <w:spacing w:line="360" w:lineRule="auto"/>
        <w:ind w:firstLine="420" w:firstLineChars="200"/>
        <w:rPr>
          <w:rFonts w:hAnsi="宋体"/>
        </w:rPr>
      </w:pPr>
      <w:r>
        <w:rPr>
          <w:rFonts w:hint="eastAsia" w:hAnsi="宋体"/>
        </w:rPr>
        <w:t>（1）采购需求要求的安装、调试、培训、售后服务及其它附加服务的费用。</w:t>
      </w:r>
    </w:p>
    <w:p w14:paraId="17118F90">
      <w:pPr>
        <w:pStyle w:val="22"/>
        <w:adjustRightInd w:val="0"/>
        <w:snapToGrid w:val="0"/>
        <w:spacing w:line="360" w:lineRule="auto"/>
        <w:ind w:firstLine="420" w:firstLineChars="200"/>
        <w:rPr>
          <w:rFonts w:hAnsi="宋体"/>
        </w:rPr>
      </w:pPr>
      <w:r>
        <w:rPr>
          <w:rFonts w:hint="eastAsia" w:hAnsi="宋体"/>
        </w:rPr>
        <w:t>（2）所有根据合同或者其它原因应由供应商交纳和支付的税款和费用。</w:t>
      </w:r>
    </w:p>
    <w:p w14:paraId="435149C3">
      <w:pPr>
        <w:adjustRightInd w:val="0"/>
        <w:snapToGrid w:val="0"/>
        <w:spacing w:line="360" w:lineRule="auto"/>
        <w:ind w:firstLine="420" w:firstLineChars="200"/>
        <w:rPr>
          <w:rFonts w:ascii="宋体" w:hAnsi="宋体"/>
        </w:rPr>
      </w:pPr>
      <w:r>
        <w:rPr>
          <w:rFonts w:hint="eastAsia" w:ascii="宋体" w:hAnsi="宋体"/>
        </w:rPr>
        <w:t>（3）磋商文件指定交货地点的运输、保险、装卸费。</w:t>
      </w:r>
    </w:p>
    <w:p w14:paraId="52BA7265">
      <w:pPr>
        <w:adjustRightInd w:val="0"/>
        <w:snapToGrid w:val="0"/>
        <w:spacing w:line="360" w:lineRule="auto"/>
        <w:ind w:firstLine="420" w:firstLineChars="200"/>
        <w:rPr>
          <w:rFonts w:ascii="宋体" w:hAnsi="宋体"/>
          <w:szCs w:val="21"/>
        </w:rPr>
      </w:pPr>
      <w:r>
        <w:rPr>
          <w:rFonts w:hint="eastAsia" w:ascii="宋体" w:hAnsi="宋体"/>
        </w:rPr>
        <w:t>（4）实行工程量清单报价的，供应商提交最后报价应与已标价工程量清单总报价一致。</w:t>
      </w:r>
    </w:p>
    <w:p w14:paraId="3D047CCC">
      <w:pPr>
        <w:pStyle w:val="92"/>
        <w:widowControl w:val="0"/>
        <w:adjustRightInd w:val="0"/>
        <w:snapToGrid w:val="0"/>
        <w:spacing w:line="360" w:lineRule="auto"/>
        <w:ind w:firstLine="420" w:firstLineChars="200"/>
        <w:rPr>
          <w:rFonts w:ascii="宋体" w:hAnsi="宋体"/>
        </w:rPr>
      </w:pPr>
      <w:r>
        <w:rPr>
          <w:rFonts w:hint="eastAsia" w:ascii="宋体" w:hAnsi="宋体"/>
        </w:rPr>
        <w:t>11.3</w:t>
      </w:r>
      <w:r>
        <w:rPr>
          <w:rFonts w:hint="eastAsia" w:ascii="宋体" w:hAnsi="宋体" w:cs="宋体"/>
          <w:lang w:val="zh-CN"/>
        </w:rPr>
        <w:t>供应商</w:t>
      </w:r>
      <w:r>
        <w:rPr>
          <w:rFonts w:hint="eastAsia" w:ascii="宋体" w:hAnsi="宋体"/>
        </w:rPr>
        <w:t>的最后报价不得超过采购项目预算，采购项目预算见</w:t>
      </w:r>
      <w:r>
        <w:rPr>
          <w:rFonts w:hint="eastAsia" w:ascii="宋体" w:hAnsi="宋体"/>
          <w:b/>
        </w:rPr>
        <w:t>【磋商须知前附表】</w:t>
      </w:r>
      <w:r>
        <w:rPr>
          <w:rFonts w:hint="eastAsia" w:ascii="宋体" w:hAnsi="宋体"/>
        </w:rPr>
        <w:t>。</w:t>
      </w:r>
    </w:p>
    <w:p w14:paraId="0EFBE0F1">
      <w:pPr>
        <w:pStyle w:val="22"/>
        <w:adjustRightInd w:val="0"/>
        <w:snapToGrid w:val="0"/>
        <w:spacing w:line="360" w:lineRule="auto"/>
        <w:ind w:firstLine="420" w:firstLineChars="200"/>
        <w:rPr>
          <w:rFonts w:hAnsi="宋体"/>
        </w:rPr>
      </w:pPr>
      <w:r>
        <w:rPr>
          <w:rFonts w:hint="eastAsia" w:hAnsi="宋体"/>
        </w:rPr>
        <w:t>11.4供应商提交的最后报价在合同执行过程中是固定不变的，不得以任何理由予以变更。以可变动价格提交的报价将被认为是非实质响应而被拒绝。</w:t>
      </w:r>
    </w:p>
    <w:p w14:paraId="734ADA07">
      <w:pPr>
        <w:adjustRightInd w:val="0"/>
        <w:snapToGrid w:val="0"/>
        <w:spacing w:line="360" w:lineRule="auto"/>
        <w:ind w:firstLine="420" w:firstLineChars="200"/>
        <w:jc w:val="left"/>
        <w:rPr>
          <w:rFonts w:ascii="宋体" w:hAnsi="宋体"/>
        </w:rPr>
      </w:pPr>
      <w:r>
        <w:rPr>
          <w:rFonts w:hint="eastAsia" w:ascii="宋体" w:hAnsi="宋体"/>
        </w:rPr>
        <w:t>11.5采购人不接受供应商给予的赠品、回扣或者与采购无关的其他商品、服务。</w:t>
      </w:r>
    </w:p>
    <w:p w14:paraId="7CA099E4">
      <w:pPr>
        <w:pStyle w:val="22"/>
        <w:adjustRightInd w:val="0"/>
        <w:snapToGrid w:val="0"/>
        <w:spacing w:line="360" w:lineRule="auto"/>
        <w:ind w:firstLine="420" w:firstLineChars="200"/>
        <w:rPr>
          <w:rFonts w:hAnsi="宋体"/>
        </w:rPr>
      </w:pPr>
      <w:r>
        <w:rPr>
          <w:rFonts w:hint="eastAsia" w:hAnsi="宋体"/>
        </w:rPr>
        <w:t>11.6报价的其他要求见</w:t>
      </w:r>
      <w:r>
        <w:rPr>
          <w:rFonts w:hint="eastAsia" w:hAnsi="宋体"/>
          <w:b/>
        </w:rPr>
        <w:t>【磋商须知前附表】</w:t>
      </w:r>
      <w:r>
        <w:rPr>
          <w:rFonts w:hint="eastAsia" w:hAnsi="宋体"/>
        </w:rPr>
        <w:t>。</w:t>
      </w:r>
    </w:p>
    <w:p w14:paraId="5A56D8AC">
      <w:pPr>
        <w:pStyle w:val="5"/>
        <w:keepNext w:val="0"/>
        <w:keepLines w:val="0"/>
        <w:adjustRightInd w:val="0"/>
        <w:snapToGrid w:val="0"/>
        <w:spacing w:before="0" w:after="0" w:line="360" w:lineRule="auto"/>
        <w:rPr>
          <w:rFonts w:ascii="黑体" w:hAnsi="黑体"/>
          <w:sz w:val="24"/>
          <w:szCs w:val="24"/>
        </w:rPr>
      </w:pPr>
      <w:bookmarkStart w:id="70" w:name="_Toc14526"/>
      <w:r>
        <w:rPr>
          <w:rFonts w:hint="eastAsia" w:ascii="黑体" w:hAnsi="黑体"/>
          <w:sz w:val="24"/>
          <w:szCs w:val="24"/>
        </w:rPr>
        <w:t>12.保证金</w:t>
      </w:r>
      <w:bookmarkEnd w:id="70"/>
    </w:p>
    <w:p w14:paraId="37A496EB">
      <w:pPr>
        <w:pStyle w:val="22"/>
        <w:adjustRightInd w:val="0"/>
        <w:snapToGrid w:val="0"/>
        <w:spacing w:line="360" w:lineRule="auto"/>
        <w:ind w:firstLine="420" w:firstLineChars="200"/>
        <w:rPr>
          <w:rFonts w:hAnsi="宋体"/>
          <w:bCs/>
        </w:rPr>
      </w:pPr>
      <w:r>
        <w:rPr>
          <w:rFonts w:hint="eastAsia" w:hAnsi="宋体"/>
        </w:rPr>
        <w:t>12.1</w:t>
      </w:r>
      <w:r>
        <w:rPr>
          <w:rFonts w:hint="eastAsia" w:hAnsi="宋体"/>
          <w:bCs/>
        </w:rPr>
        <w:t>磋商文件要求供应商提交保证金的，供应商应按</w:t>
      </w:r>
      <w:r>
        <w:rPr>
          <w:rFonts w:hint="eastAsia" w:hAnsi="宋体"/>
          <w:b/>
          <w:bCs/>
        </w:rPr>
        <w:t>【磋商须知前附表】</w:t>
      </w:r>
      <w:r>
        <w:rPr>
          <w:rFonts w:hint="eastAsia" w:hAnsi="宋体"/>
          <w:bCs/>
        </w:rPr>
        <w:t>规定，在提交响应文件的截止时间前提交保证金。保证金有效期应当与响应文件有效期一致。</w:t>
      </w:r>
    </w:p>
    <w:p w14:paraId="591C860E">
      <w:pPr>
        <w:adjustRightInd w:val="0"/>
        <w:snapToGrid w:val="0"/>
        <w:spacing w:line="360" w:lineRule="auto"/>
        <w:ind w:firstLine="420" w:firstLineChars="200"/>
        <w:rPr>
          <w:rFonts w:ascii="宋体" w:hAnsi="宋体"/>
          <w:b/>
          <w:szCs w:val="21"/>
        </w:rPr>
      </w:pPr>
      <w:r>
        <w:rPr>
          <w:rFonts w:hint="eastAsia" w:ascii="宋体" w:hAnsi="宋体"/>
          <w:szCs w:val="21"/>
        </w:rPr>
        <w:t>12.2</w:t>
      </w:r>
      <w:r>
        <w:rPr>
          <w:rFonts w:hint="eastAsia" w:ascii="宋体" w:hAnsi="宋体" w:cs="宋体"/>
          <w:kern w:val="0"/>
          <w:szCs w:val="21"/>
          <w:lang w:val="zh-CN"/>
        </w:rPr>
        <w:t>供应商为联合体的，可以由联合体中的一方或者共同交纳保证金，其交纳的保证金，对联合体各方均具有约束力。</w:t>
      </w:r>
    </w:p>
    <w:p w14:paraId="604A94ED">
      <w:pPr>
        <w:pStyle w:val="22"/>
        <w:tabs>
          <w:tab w:val="left" w:pos="6300"/>
        </w:tabs>
        <w:adjustRightInd w:val="0"/>
        <w:snapToGrid w:val="0"/>
        <w:spacing w:line="360" w:lineRule="auto"/>
        <w:ind w:firstLine="420" w:firstLineChars="200"/>
        <w:rPr>
          <w:rFonts w:hAnsi="宋体"/>
        </w:rPr>
      </w:pPr>
      <w:r>
        <w:rPr>
          <w:rFonts w:hint="eastAsia" w:hAnsi="宋体"/>
        </w:rPr>
        <w:t>12.3采购人、采购代理机构在成交通知书发出后5个工作日内退还未成交供应商的保证金；在采购合同签定后5个工作日内退还成交供应商的保证金，但因供应商自身原因导致无法及时退还的除外。</w:t>
      </w:r>
    </w:p>
    <w:p w14:paraId="70541F6C">
      <w:pPr>
        <w:pStyle w:val="22"/>
        <w:adjustRightInd w:val="0"/>
        <w:snapToGrid w:val="0"/>
        <w:spacing w:line="360" w:lineRule="auto"/>
        <w:ind w:firstLine="420" w:firstLineChars="200"/>
        <w:rPr>
          <w:kern w:val="0"/>
        </w:rPr>
      </w:pPr>
      <w:r>
        <w:rPr>
          <w:rFonts w:hint="eastAsia"/>
        </w:rPr>
        <w:t>12.4</w:t>
      </w:r>
      <w:r>
        <w:rPr>
          <w:rFonts w:hint="eastAsia"/>
          <w:kern w:val="0"/>
        </w:rPr>
        <w:t>有下列情形之一的，保证金不予退还，并上缴本级财政国库：</w:t>
      </w:r>
    </w:p>
    <w:p w14:paraId="01996002">
      <w:pPr>
        <w:pStyle w:val="22"/>
        <w:adjustRightInd w:val="0"/>
        <w:snapToGrid w:val="0"/>
        <w:spacing w:line="360" w:lineRule="auto"/>
        <w:ind w:firstLine="420" w:firstLineChars="200"/>
        <w:rPr>
          <w:rFonts w:hAnsi="宋体"/>
        </w:rPr>
      </w:pPr>
      <w:r>
        <w:rPr>
          <w:rFonts w:hint="eastAsia" w:hAnsi="宋体"/>
        </w:rPr>
        <w:t>（1）供应商在提交响应文件截止时间后撤回响应文件的；</w:t>
      </w:r>
    </w:p>
    <w:p w14:paraId="58E6A955">
      <w:pPr>
        <w:pStyle w:val="22"/>
        <w:adjustRightInd w:val="0"/>
        <w:snapToGrid w:val="0"/>
        <w:spacing w:line="360" w:lineRule="auto"/>
        <w:ind w:firstLine="420" w:firstLineChars="200"/>
        <w:rPr>
          <w:rFonts w:hAnsi="宋体"/>
        </w:rPr>
      </w:pPr>
      <w:r>
        <w:rPr>
          <w:rFonts w:hint="eastAsia" w:hAnsi="宋体"/>
        </w:rPr>
        <w:t>（2）供应商在响应文件中提供虚假材料的；</w:t>
      </w:r>
    </w:p>
    <w:p w14:paraId="282B0B0F">
      <w:pPr>
        <w:pStyle w:val="22"/>
        <w:adjustRightInd w:val="0"/>
        <w:snapToGrid w:val="0"/>
        <w:spacing w:line="360" w:lineRule="auto"/>
        <w:ind w:firstLine="420" w:firstLineChars="200"/>
        <w:rPr>
          <w:rFonts w:hAnsi="宋体"/>
        </w:rPr>
      </w:pPr>
      <w:r>
        <w:rPr>
          <w:rFonts w:hint="eastAsia" w:hAnsi="宋体"/>
        </w:rPr>
        <w:t>（3）除因不可抗力或者磋商文件认可的情形以外，成交供应商不与采购人签订合同的；</w:t>
      </w:r>
    </w:p>
    <w:p w14:paraId="0588240D">
      <w:pPr>
        <w:pStyle w:val="22"/>
        <w:adjustRightInd w:val="0"/>
        <w:snapToGrid w:val="0"/>
        <w:spacing w:line="360" w:lineRule="auto"/>
        <w:ind w:firstLine="420" w:firstLineChars="200"/>
        <w:rPr>
          <w:rFonts w:hAnsi="宋体"/>
        </w:rPr>
      </w:pPr>
      <w:r>
        <w:rPr>
          <w:rFonts w:hint="eastAsia" w:hAnsi="宋体"/>
        </w:rPr>
        <w:t>（4）供应商与采购人、其他供应商或者采购代理机构恶意串通的；</w:t>
      </w:r>
    </w:p>
    <w:p w14:paraId="202C5242">
      <w:pPr>
        <w:pStyle w:val="22"/>
        <w:adjustRightInd w:val="0"/>
        <w:snapToGrid w:val="0"/>
        <w:spacing w:line="360" w:lineRule="auto"/>
        <w:ind w:firstLine="420" w:firstLineChars="200"/>
        <w:rPr>
          <w:rFonts w:hAnsi="宋体"/>
        </w:rPr>
      </w:pPr>
      <w:r>
        <w:rPr>
          <w:rFonts w:hint="eastAsia" w:hAnsi="宋体"/>
        </w:rPr>
        <w:t>（5）磋商文件规定的其他情形。</w:t>
      </w:r>
    </w:p>
    <w:p w14:paraId="2397C50B">
      <w:pPr>
        <w:pStyle w:val="5"/>
        <w:keepNext w:val="0"/>
        <w:keepLines w:val="0"/>
        <w:adjustRightInd w:val="0"/>
        <w:snapToGrid w:val="0"/>
        <w:spacing w:before="0" w:after="0" w:line="360" w:lineRule="auto"/>
        <w:rPr>
          <w:rFonts w:ascii="黑体" w:hAnsi="黑体"/>
          <w:sz w:val="24"/>
          <w:szCs w:val="24"/>
        </w:rPr>
      </w:pPr>
      <w:bookmarkStart w:id="71" w:name="_Toc29899"/>
      <w:r>
        <w:rPr>
          <w:rFonts w:hint="eastAsia" w:ascii="黑体" w:hAnsi="黑体"/>
          <w:sz w:val="24"/>
          <w:szCs w:val="24"/>
        </w:rPr>
        <w:t>13.响应文件有效期</w:t>
      </w:r>
      <w:bookmarkEnd w:id="71"/>
    </w:p>
    <w:p w14:paraId="0191ADCF">
      <w:pPr>
        <w:adjustRightInd w:val="0"/>
        <w:snapToGrid w:val="0"/>
        <w:spacing w:line="360" w:lineRule="auto"/>
        <w:ind w:firstLine="420" w:firstLineChars="200"/>
        <w:jc w:val="left"/>
        <w:rPr>
          <w:rFonts w:hAnsi="宋体"/>
        </w:rPr>
      </w:pPr>
      <w:r>
        <w:rPr>
          <w:rFonts w:hint="eastAsia" w:ascii="宋体" w:hAnsi="宋体"/>
        </w:rPr>
        <w:t>13.1响应文件</w:t>
      </w:r>
      <w:r>
        <w:rPr>
          <w:rFonts w:hint="eastAsia" w:ascii="宋体" w:hAnsi="宋体"/>
          <w:szCs w:val="21"/>
        </w:rPr>
        <w:t>有效期见</w:t>
      </w:r>
      <w:r>
        <w:rPr>
          <w:rFonts w:hint="eastAsia" w:hAnsi="宋体"/>
          <w:b/>
          <w:bCs/>
        </w:rPr>
        <w:t>【磋商须知前附表】</w:t>
      </w:r>
      <w:r>
        <w:rPr>
          <w:rFonts w:hint="eastAsia" w:ascii="宋体" w:hAnsi="宋体"/>
          <w:szCs w:val="21"/>
        </w:rPr>
        <w:t>，在此期间</w:t>
      </w:r>
      <w:r>
        <w:rPr>
          <w:rFonts w:hint="eastAsia" w:ascii="宋体" w:hAnsi="宋体"/>
        </w:rPr>
        <w:t>响应</w:t>
      </w:r>
      <w:r>
        <w:rPr>
          <w:rFonts w:hint="eastAsia" w:ascii="宋体" w:hAnsi="宋体"/>
          <w:szCs w:val="21"/>
        </w:rPr>
        <w:t>文件对供应商具有法律约束力，</w:t>
      </w:r>
      <w:r>
        <w:rPr>
          <w:rFonts w:hint="eastAsia" w:ascii="宋体" w:hAnsi="宋体" w:cs="Arial"/>
        </w:rPr>
        <w:t>从</w:t>
      </w:r>
      <w:r>
        <w:rPr>
          <w:rFonts w:hint="eastAsia" w:ascii="宋体" w:hAnsi="宋体" w:cs="宋体"/>
          <w:kern w:val="0"/>
          <w:szCs w:val="21"/>
        </w:rPr>
        <w:t>提交首次响应文件截止时间</w:t>
      </w:r>
      <w:r>
        <w:rPr>
          <w:rFonts w:hint="eastAsia" w:hAnsi="宋体"/>
        </w:rPr>
        <w:t>之日</w:t>
      </w:r>
      <w:r>
        <w:rPr>
          <w:rFonts w:hint="eastAsia" w:hAnsi="宋体" w:cs="Arial"/>
        </w:rPr>
        <w:t>起计算。</w:t>
      </w:r>
      <w:r>
        <w:rPr>
          <w:rFonts w:hint="eastAsia" w:hAnsi="宋体"/>
        </w:rPr>
        <w:t>响应文件有效期不足的将被视为</w:t>
      </w:r>
      <w:r>
        <w:rPr>
          <w:rFonts w:hint="eastAsia" w:hAnsi="宋体"/>
          <w:b/>
        </w:rPr>
        <w:t>无效响应</w:t>
      </w:r>
      <w:r>
        <w:rPr>
          <w:rFonts w:hint="eastAsia" w:hAnsi="宋体"/>
        </w:rPr>
        <w:t>。</w:t>
      </w:r>
    </w:p>
    <w:p w14:paraId="3E012C70">
      <w:pPr>
        <w:pStyle w:val="5"/>
        <w:keepNext w:val="0"/>
        <w:keepLines w:val="0"/>
        <w:adjustRightInd w:val="0"/>
        <w:snapToGrid w:val="0"/>
        <w:spacing w:before="0" w:after="0" w:line="360" w:lineRule="auto"/>
        <w:rPr>
          <w:rFonts w:ascii="黑体" w:hAnsi="黑体"/>
          <w:sz w:val="24"/>
          <w:szCs w:val="24"/>
        </w:rPr>
      </w:pPr>
      <w:bookmarkStart w:id="72" w:name="_Toc87"/>
      <w:r>
        <w:rPr>
          <w:rFonts w:hint="eastAsia" w:ascii="黑体" w:hAnsi="黑体"/>
          <w:sz w:val="24"/>
          <w:szCs w:val="24"/>
        </w:rPr>
        <w:t>14.分包</w:t>
      </w:r>
      <w:bookmarkEnd w:id="72"/>
    </w:p>
    <w:p w14:paraId="1A3DDE72">
      <w:pPr>
        <w:adjustRightInd w:val="0"/>
        <w:snapToGrid w:val="0"/>
        <w:spacing w:line="360" w:lineRule="auto"/>
        <w:ind w:firstLine="420" w:firstLineChars="200"/>
        <w:jc w:val="left"/>
        <w:rPr>
          <w:rFonts w:ascii="宋体" w:hAnsi="宋体"/>
        </w:rPr>
      </w:pPr>
      <w:r>
        <w:rPr>
          <w:rFonts w:hint="eastAsia" w:ascii="宋体" w:hAnsi="宋体"/>
        </w:rPr>
        <w:t>14.1</w:t>
      </w:r>
      <w:r>
        <w:rPr>
          <w:rFonts w:hint="eastAsia" w:hAnsi="宋体"/>
          <w:b/>
          <w:bCs/>
        </w:rPr>
        <w:t>【磋商须知前附表】</w:t>
      </w:r>
      <w:r>
        <w:rPr>
          <w:rFonts w:hint="eastAsia" w:ascii="宋体" w:hAnsi="宋体"/>
        </w:rPr>
        <w:t>规定供应商可以采用分包方式履行合同的，成交供应商可以依法采取分包方式履行合同，并在响应文件中提供分包方案，且分包供应商不得再次分包。</w:t>
      </w:r>
    </w:p>
    <w:p w14:paraId="433779DB">
      <w:pPr>
        <w:adjustRightInd w:val="0"/>
        <w:snapToGrid w:val="0"/>
        <w:spacing w:line="360" w:lineRule="auto"/>
        <w:ind w:firstLine="420" w:firstLineChars="200"/>
        <w:jc w:val="left"/>
        <w:rPr>
          <w:rFonts w:ascii="宋体" w:hAnsi="宋体"/>
        </w:rPr>
      </w:pPr>
      <w:r>
        <w:rPr>
          <w:rFonts w:hint="eastAsia" w:ascii="宋体" w:hAnsi="宋体"/>
        </w:rPr>
        <w:t>14.2政府采购合同分包履行的，成交</w:t>
      </w:r>
      <w:r>
        <w:rPr>
          <w:rFonts w:hint="eastAsia" w:ascii="宋体" w:hAnsi="宋体"/>
          <w:szCs w:val="21"/>
        </w:rPr>
        <w:t>供应商</w:t>
      </w:r>
      <w:r>
        <w:rPr>
          <w:rFonts w:hint="eastAsia" w:ascii="宋体" w:hAnsi="宋体"/>
        </w:rPr>
        <w:t>应当就采购项目和分包项目向采购人负责，分包供应商就分包项目承担责任。</w:t>
      </w:r>
    </w:p>
    <w:p w14:paraId="17CCF86A">
      <w:pPr>
        <w:adjustRightInd w:val="0"/>
        <w:snapToGrid w:val="0"/>
        <w:spacing w:line="360" w:lineRule="auto"/>
        <w:ind w:firstLine="420" w:firstLineChars="200"/>
        <w:jc w:val="left"/>
        <w:rPr>
          <w:rFonts w:ascii="宋体" w:hAnsi="宋体"/>
          <w:strike/>
        </w:rPr>
      </w:pPr>
      <w:r>
        <w:rPr>
          <w:rFonts w:hint="eastAsia" w:ascii="宋体" w:hAnsi="宋体"/>
        </w:rPr>
        <w:t>14.3成交供应商享受扶持政策获得政府采购合同的，小型、微型企业不得将合同分包给大型、中型企业，中型企业不得将合同分包给大型企业。</w:t>
      </w:r>
    </w:p>
    <w:p w14:paraId="0868CA80">
      <w:pPr>
        <w:adjustRightInd w:val="0"/>
        <w:snapToGrid w:val="0"/>
        <w:spacing w:line="360" w:lineRule="auto"/>
        <w:ind w:firstLine="420" w:firstLineChars="200"/>
        <w:jc w:val="left"/>
        <w:rPr>
          <w:rFonts w:ascii="宋体" w:hAnsi="宋体"/>
        </w:rPr>
      </w:pPr>
      <w:r>
        <w:rPr>
          <w:rFonts w:hint="eastAsia" w:ascii="宋体" w:hAnsi="宋体"/>
        </w:rPr>
        <w:t>14.4不符合磋商文件中有关分包规定的，其</w:t>
      </w:r>
      <w:r>
        <w:rPr>
          <w:rFonts w:hint="eastAsia" w:hAnsi="宋体"/>
          <w:b/>
        </w:rPr>
        <w:t>响应无效</w:t>
      </w:r>
      <w:r>
        <w:rPr>
          <w:rFonts w:hint="eastAsia" w:ascii="宋体" w:hAnsi="宋体"/>
        </w:rPr>
        <w:t>。</w:t>
      </w:r>
    </w:p>
    <w:p w14:paraId="708C3AE7">
      <w:pPr>
        <w:pStyle w:val="5"/>
        <w:keepNext w:val="0"/>
        <w:keepLines w:val="0"/>
        <w:adjustRightInd w:val="0"/>
        <w:snapToGrid w:val="0"/>
        <w:spacing w:before="0" w:after="0" w:line="360" w:lineRule="auto"/>
        <w:rPr>
          <w:rFonts w:ascii="黑体" w:hAnsi="黑体"/>
          <w:sz w:val="24"/>
          <w:szCs w:val="24"/>
        </w:rPr>
      </w:pPr>
      <w:bookmarkStart w:id="73" w:name="_Toc5575"/>
      <w:r>
        <w:rPr>
          <w:rFonts w:hint="eastAsia" w:ascii="黑体" w:hAnsi="黑体"/>
          <w:sz w:val="24"/>
          <w:szCs w:val="24"/>
        </w:rPr>
        <w:t>15.响应文件的签署及规定</w:t>
      </w:r>
      <w:bookmarkEnd w:id="73"/>
    </w:p>
    <w:p w14:paraId="5465FBB5">
      <w:pPr>
        <w:pStyle w:val="22"/>
        <w:adjustRightInd w:val="0"/>
        <w:snapToGrid w:val="0"/>
        <w:spacing w:line="360" w:lineRule="auto"/>
        <w:ind w:firstLine="420" w:firstLineChars="200"/>
        <w:rPr>
          <w:rFonts w:hAnsi="宋体"/>
        </w:rPr>
      </w:pPr>
      <w:r>
        <w:rPr>
          <w:rFonts w:hint="eastAsia" w:hAnsi="宋体"/>
        </w:rPr>
        <w:t>15.1响应文件正本应打印或者用不褪色的材料书写，并由供应商和供应商代表按照磋商文件规定在响应文件规定签署的位置签署、盖章。供应商代表可为供应商的法定代表人(非法人组织为负责人、个体工商户为负责人，以下统称单位负责人)；供应商代表不是供应商的法定代表人（单位负责人）的，应提供法定代表人（单位负责人）授权委托书。供应商为自然人的，应当由本人签字并附身份证明。响应文件的副本可以是正本文件的复印件。响应文件的正本与副本应分别装订成册，并编制目录。</w:t>
      </w:r>
    </w:p>
    <w:p w14:paraId="4AF19692">
      <w:pPr>
        <w:pStyle w:val="22"/>
        <w:adjustRightInd w:val="0"/>
        <w:snapToGrid w:val="0"/>
        <w:spacing w:line="360" w:lineRule="auto"/>
        <w:ind w:firstLine="420" w:firstLineChars="200"/>
        <w:rPr>
          <w:rFonts w:hAnsi="宋体"/>
        </w:rPr>
      </w:pPr>
      <w:r>
        <w:rPr>
          <w:rFonts w:hint="eastAsia" w:hAnsi="宋体"/>
        </w:rPr>
        <w:t>15.2响应文件正本一份，副本份数见</w:t>
      </w:r>
      <w:r>
        <w:rPr>
          <w:rFonts w:hint="eastAsia" w:hAnsi="宋体"/>
          <w:b/>
        </w:rPr>
        <w:t>【磋商须知前附表】</w:t>
      </w:r>
      <w:r>
        <w:rPr>
          <w:rFonts w:hint="eastAsia" w:hAnsi="宋体"/>
        </w:rPr>
        <w:t>；响应文件电子文档（U盘或者光盘形式）：一份</w:t>
      </w:r>
      <w:r>
        <w:rPr>
          <w:rFonts w:hint="eastAsia" w:hAnsi="宋体"/>
          <w:b/>
        </w:rPr>
        <w:t>。</w:t>
      </w:r>
      <w:r>
        <w:rPr>
          <w:rFonts w:hint="eastAsia" w:hAnsi="宋体"/>
        </w:rPr>
        <w:t>纸质响应文件须清楚地注明“正本”或者“副本”的字样。若副本和正本不一致或者电子版文件和纸质正本文件不一致时，以纸质正本文件为准。响应文件的正本与副本应分别装订成册，并编制目录。响应文件的副本可为正本的复印件。</w:t>
      </w:r>
    </w:p>
    <w:p w14:paraId="5C5FA67B">
      <w:pPr>
        <w:adjustRightInd w:val="0"/>
        <w:snapToGrid w:val="0"/>
        <w:spacing w:line="360" w:lineRule="auto"/>
        <w:ind w:firstLine="420" w:firstLineChars="200"/>
        <w:jc w:val="left"/>
        <w:rPr>
          <w:rFonts w:ascii="宋体" w:hAnsi="宋体"/>
          <w:szCs w:val="21"/>
        </w:rPr>
      </w:pPr>
      <w:r>
        <w:rPr>
          <w:rFonts w:hint="eastAsia" w:ascii="宋体" w:hAnsi="宋体"/>
          <w:szCs w:val="21"/>
        </w:rPr>
        <w:t>15.3</w:t>
      </w:r>
      <w:r>
        <w:rPr>
          <w:rFonts w:hint="eastAsia" w:hAnsi="宋体"/>
        </w:rPr>
        <w:t>响应文件任何加行、涂改、增删等改动，改动之处应加盖供应商单位公章或者由供应商代表签字。否则，将导致</w:t>
      </w:r>
      <w:r>
        <w:rPr>
          <w:rFonts w:hint="eastAsia" w:hAnsi="宋体"/>
          <w:b/>
        </w:rPr>
        <w:t>响应文件无效。</w:t>
      </w:r>
    </w:p>
    <w:p w14:paraId="5ECD93C3">
      <w:pPr>
        <w:pStyle w:val="22"/>
        <w:adjustRightInd w:val="0"/>
        <w:snapToGrid w:val="0"/>
        <w:spacing w:line="360" w:lineRule="auto"/>
        <w:ind w:firstLine="420" w:firstLineChars="200"/>
        <w:rPr>
          <w:rFonts w:hAnsi="宋体"/>
        </w:rPr>
      </w:pPr>
      <w:r>
        <w:rPr>
          <w:rFonts w:hint="eastAsia" w:hAnsi="宋体"/>
        </w:rPr>
        <w:t>15.4在磋商过程中，供应商按磋商文件规定和磋商小组要求重新提交的响应文件或者</w:t>
      </w:r>
      <w:r>
        <w:rPr>
          <w:rFonts w:hint="eastAsia" w:hAnsi="宋体" w:cs="宋体"/>
          <w:kern w:val="0"/>
        </w:rPr>
        <w:t>提交的</w:t>
      </w:r>
      <w:r>
        <w:rPr>
          <w:rFonts w:hint="eastAsia" w:hAnsi="宋体"/>
        </w:rPr>
        <w:t>最后报价，可打印或者用不褪色材料书写，并经供应商代表签字</w:t>
      </w:r>
      <w:r>
        <w:rPr>
          <w:rFonts w:hint="eastAsia" w:hAnsi="宋体" w:cs="宋体"/>
          <w:kern w:val="0"/>
        </w:rPr>
        <w:t>或者加盖供应商单位公章</w:t>
      </w:r>
      <w:r>
        <w:rPr>
          <w:rFonts w:hint="eastAsia" w:hAnsi="宋体"/>
        </w:rPr>
        <w:t>。否则，将导致</w:t>
      </w:r>
      <w:r>
        <w:rPr>
          <w:rFonts w:hint="eastAsia" w:hAnsi="宋体"/>
          <w:b/>
        </w:rPr>
        <w:t>响应文件无效</w:t>
      </w:r>
      <w:r>
        <w:rPr>
          <w:rFonts w:hint="eastAsia" w:hAnsi="宋体"/>
        </w:rPr>
        <w:t>。</w:t>
      </w:r>
    </w:p>
    <w:p w14:paraId="62ECE643">
      <w:pPr>
        <w:adjustRightInd w:val="0"/>
        <w:snapToGrid w:val="0"/>
        <w:spacing w:line="360" w:lineRule="auto"/>
        <w:ind w:firstLine="420" w:firstLineChars="200"/>
        <w:jc w:val="left"/>
        <w:rPr>
          <w:rFonts w:ascii="宋体" w:hAnsi="宋体"/>
          <w:szCs w:val="21"/>
        </w:rPr>
      </w:pPr>
      <w:r>
        <w:rPr>
          <w:rFonts w:hint="eastAsia" w:ascii="宋体" w:hAnsi="宋体"/>
          <w:szCs w:val="21"/>
        </w:rPr>
        <w:t>15.5</w:t>
      </w:r>
      <w:r>
        <w:rPr>
          <w:rFonts w:hint="eastAsia" w:ascii="宋体" w:hAnsi="宋体"/>
          <w:b/>
          <w:szCs w:val="21"/>
        </w:rPr>
        <w:t>按本项目采购人要求，为便于项目文件存档和保存，投标单位的投标文件电子版须为PDF格式（须为盖章的投标文件正本扫描），内容与纸质版投标文件正本一致。</w:t>
      </w:r>
    </w:p>
    <w:p w14:paraId="4B30FD71">
      <w:pPr>
        <w:pStyle w:val="4"/>
        <w:keepNext w:val="0"/>
        <w:keepLines w:val="0"/>
        <w:adjustRightInd w:val="0"/>
        <w:snapToGrid w:val="0"/>
        <w:spacing w:before="0" w:after="0" w:line="360" w:lineRule="auto"/>
        <w:jc w:val="center"/>
        <w:rPr>
          <w:rFonts w:ascii="黑体" w:hAnsi="黑体" w:eastAsia="黑体"/>
          <w:sz w:val="28"/>
          <w:szCs w:val="28"/>
        </w:rPr>
      </w:pPr>
      <w:bookmarkStart w:id="74" w:name="_Toc1963"/>
      <w:r>
        <w:rPr>
          <w:rFonts w:hint="eastAsia" w:ascii="黑体" w:hAnsi="黑体" w:eastAsia="黑体"/>
          <w:sz w:val="28"/>
          <w:szCs w:val="28"/>
        </w:rPr>
        <w:t>四、响应文件的递交</w:t>
      </w:r>
      <w:bookmarkEnd w:id="74"/>
    </w:p>
    <w:p w14:paraId="0EA84564">
      <w:pPr>
        <w:pStyle w:val="5"/>
        <w:keepNext w:val="0"/>
        <w:keepLines w:val="0"/>
        <w:adjustRightInd w:val="0"/>
        <w:snapToGrid w:val="0"/>
        <w:spacing w:before="0" w:after="0" w:line="360" w:lineRule="auto"/>
        <w:rPr>
          <w:rFonts w:ascii="黑体" w:hAnsi="黑体"/>
          <w:sz w:val="24"/>
          <w:szCs w:val="24"/>
        </w:rPr>
      </w:pPr>
      <w:bookmarkStart w:id="75" w:name="_Toc19475"/>
      <w:r>
        <w:rPr>
          <w:rFonts w:hint="eastAsia" w:ascii="黑体" w:hAnsi="黑体"/>
          <w:sz w:val="24"/>
          <w:szCs w:val="24"/>
        </w:rPr>
        <w:t>16.响应文件的密封和标记</w:t>
      </w:r>
      <w:bookmarkEnd w:id="75"/>
    </w:p>
    <w:p w14:paraId="7576830F">
      <w:pPr>
        <w:pStyle w:val="22"/>
        <w:adjustRightInd w:val="0"/>
        <w:snapToGrid w:val="0"/>
        <w:spacing w:line="360" w:lineRule="auto"/>
        <w:ind w:firstLine="420" w:firstLineChars="200"/>
        <w:rPr>
          <w:rFonts w:hAnsi="宋体"/>
        </w:rPr>
      </w:pPr>
      <w:r>
        <w:rPr>
          <w:rFonts w:hint="eastAsia" w:hAnsi="宋体"/>
        </w:rPr>
        <w:t>16.1响应文件应密封包装，以保证其响应文件信息在提交首次响应文件截止时间前不被透露。</w:t>
      </w:r>
    </w:p>
    <w:p w14:paraId="18D3B122">
      <w:pPr>
        <w:adjustRightInd w:val="0"/>
        <w:snapToGrid w:val="0"/>
        <w:spacing w:line="360" w:lineRule="auto"/>
        <w:ind w:firstLine="420" w:firstLineChars="200"/>
        <w:jc w:val="left"/>
        <w:rPr>
          <w:rFonts w:ascii="宋体" w:hAnsi="宋体"/>
          <w:szCs w:val="21"/>
        </w:rPr>
      </w:pPr>
      <w:r>
        <w:rPr>
          <w:rFonts w:hint="eastAsia" w:ascii="宋体" w:hAnsi="宋体"/>
          <w:szCs w:val="21"/>
        </w:rPr>
        <w:t>16.2响应文件封套上应写明的内容见</w:t>
      </w:r>
      <w:r>
        <w:rPr>
          <w:rFonts w:hint="eastAsia" w:ascii="宋体" w:hAnsi="宋体"/>
          <w:b/>
          <w:szCs w:val="21"/>
        </w:rPr>
        <w:t>【</w:t>
      </w:r>
      <w:r>
        <w:rPr>
          <w:rFonts w:hint="eastAsia" w:hAnsi="宋体"/>
          <w:b/>
        </w:rPr>
        <w:t>磋商</w:t>
      </w:r>
      <w:r>
        <w:rPr>
          <w:rFonts w:hint="eastAsia" w:ascii="宋体" w:hAnsi="宋体"/>
          <w:b/>
          <w:szCs w:val="21"/>
        </w:rPr>
        <w:t>须知前附表】。</w:t>
      </w:r>
    </w:p>
    <w:p w14:paraId="3A57B49B">
      <w:pPr>
        <w:adjustRightInd w:val="0"/>
        <w:snapToGrid w:val="0"/>
        <w:spacing w:line="360" w:lineRule="auto"/>
        <w:ind w:firstLine="420" w:firstLineChars="200"/>
        <w:jc w:val="left"/>
        <w:rPr>
          <w:rFonts w:ascii="宋体" w:hAnsi="宋体"/>
          <w:szCs w:val="21"/>
        </w:rPr>
      </w:pPr>
      <w:r>
        <w:rPr>
          <w:rFonts w:hint="eastAsia" w:ascii="宋体" w:hAnsi="宋体"/>
          <w:szCs w:val="21"/>
        </w:rPr>
        <w:t>16.3响应文件如果未按本章第</w:t>
      </w:r>
      <w:r>
        <w:rPr>
          <w:rFonts w:hint="eastAsia" w:ascii="宋体" w:hAnsi="宋体"/>
        </w:rPr>
        <w:t>16.1款</w:t>
      </w:r>
      <w:r>
        <w:rPr>
          <w:rFonts w:hint="eastAsia" w:ascii="宋体" w:hAnsi="宋体"/>
          <w:szCs w:val="21"/>
        </w:rPr>
        <w:t>规定密封，采购人、采购代理机构将拒绝接收。</w:t>
      </w:r>
    </w:p>
    <w:p w14:paraId="5353BA78">
      <w:pPr>
        <w:pStyle w:val="5"/>
        <w:keepNext w:val="0"/>
        <w:keepLines w:val="0"/>
        <w:adjustRightInd w:val="0"/>
        <w:snapToGrid w:val="0"/>
        <w:spacing w:before="0" w:after="0" w:line="360" w:lineRule="auto"/>
        <w:rPr>
          <w:rFonts w:ascii="黑体" w:hAnsi="黑体"/>
          <w:sz w:val="24"/>
          <w:szCs w:val="24"/>
        </w:rPr>
      </w:pPr>
      <w:bookmarkStart w:id="76" w:name="_Toc24211"/>
      <w:r>
        <w:rPr>
          <w:rFonts w:hint="eastAsia" w:ascii="黑体" w:hAnsi="黑体"/>
          <w:sz w:val="24"/>
          <w:szCs w:val="24"/>
        </w:rPr>
        <w:t>17.响应文件的</w:t>
      </w:r>
      <w:r>
        <w:rPr>
          <w:rFonts w:hint="eastAsia" w:ascii="黑体" w:hAnsi="黑体" w:cs="宋体"/>
          <w:kern w:val="0"/>
          <w:sz w:val="24"/>
          <w:szCs w:val="24"/>
          <w:lang w:val="zh-CN"/>
        </w:rPr>
        <w:t>补充、修改或者撤回</w:t>
      </w:r>
      <w:bookmarkEnd w:id="76"/>
    </w:p>
    <w:p w14:paraId="46A3A025">
      <w:pPr>
        <w:pStyle w:val="22"/>
        <w:adjustRightInd w:val="0"/>
        <w:snapToGrid w:val="0"/>
        <w:spacing w:line="360" w:lineRule="auto"/>
        <w:ind w:firstLine="420" w:firstLineChars="200"/>
        <w:rPr>
          <w:rFonts w:hAnsi="宋体"/>
        </w:rPr>
      </w:pPr>
      <w:r>
        <w:rPr>
          <w:rFonts w:hint="eastAsia" w:hAnsi="宋体"/>
        </w:rPr>
        <w:t>17.1</w:t>
      </w:r>
      <w:r>
        <w:rPr>
          <w:rFonts w:hint="eastAsia" w:hAnsi="宋体" w:cs="宋体"/>
          <w:kern w:val="0"/>
        </w:rPr>
        <w:t>供应商在提交首次响应文件截止时间前，可以对所提交的首次响应文件进行补充、修改或者撤回，并书面通知采购人、采购代理机构。</w:t>
      </w:r>
      <w:r>
        <w:rPr>
          <w:rFonts w:hint="eastAsia" w:hAnsi="宋体"/>
        </w:rPr>
        <w:t>该通知应加盖供应商单位公章或者由供应商代表签字。</w:t>
      </w:r>
    </w:p>
    <w:p w14:paraId="71A275B4">
      <w:pPr>
        <w:pStyle w:val="22"/>
        <w:adjustRightInd w:val="0"/>
        <w:snapToGrid w:val="0"/>
        <w:spacing w:line="360" w:lineRule="auto"/>
        <w:ind w:firstLine="420" w:firstLineChars="200"/>
        <w:rPr>
          <w:rFonts w:hAnsi="宋体"/>
        </w:rPr>
      </w:pPr>
      <w:r>
        <w:rPr>
          <w:rFonts w:hint="eastAsia" w:hAnsi="宋体"/>
        </w:rPr>
        <w:t>17.2</w:t>
      </w:r>
      <w:r>
        <w:rPr>
          <w:rFonts w:hint="eastAsia" w:hAnsi="宋体" w:cs="宋体"/>
          <w:kern w:val="0"/>
          <w:lang w:val="zh-CN"/>
        </w:rPr>
        <w:t>补充、修改的内容与响应文件不一致时，以补充、修改的内容为准。</w:t>
      </w:r>
    </w:p>
    <w:p w14:paraId="62038AF8">
      <w:pPr>
        <w:pStyle w:val="5"/>
        <w:keepNext w:val="0"/>
        <w:keepLines w:val="0"/>
        <w:adjustRightInd w:val="0"/>
        <w:snapToGrid w:val="0"/>
        <w:spacing w:before="0" w:after="0" w:line="360" w:lineRule="auto"/>
        <w:rPr>
          <w:rFonts w:ascii="黑体" w:hAnsi="黑体"/>
          <w:sz w:val="24"/>
          <w:szCs w:val="24"/>
        </w:rPr>
      </w:pPr>
      <w:bookmarkStart w:id="77" w:name="_Toc15900"/>
      <w:r>
        <w:rPr>
          <w:rFonts w:hint="eastAsia" w:ascii="黑体" w:hAnsi="黑体"/>
          <w:sz w:val="24"/>
          <w:szCs w:val="24"/>
        </w:rPr>
        <w:t>18.响应文件的递交与接收</w:t>
      </w:r>
      <w:bookmarkEnd w:id="77"/>
    </w:p>
    <w:p w14:paraId="28071168">
      <w:pPr>
        <w:adjustRightInd w:val="0"/>
        <w:snapToGrid w:val="0"/>
        <w:spacing w:line="360" w:lineRule="auto"/>
        <w:ind w:firstLine="420" w:firstLineChars="200"/>
        <w:rPr>
          <w:rFonts w:hAnsi="宋体" w:cs="宋体"/>
          <w:kern w:val="0"/>
        </w:rPr>
      </w:pPr>
      <w:r>
        <w:rPr>
          <w:rFonts w:hint="eastAsia" w:ascii="宋体" w:hAnsi="宋体"/>
          <w:szCs w:val="21"/>
        </w:rPr>
        <w:t>18.1供应商应在</w:t>
      </w:r>
      <w:r>
        <w:rPr>
          <w:rFonts w:hint="eastAsia" w:ascii="宋体" w:hAnsi="宋体"/>
          <w:b/>
          <w:szCs w:val="21"/>
        </w:rPr>
        <w:t>【</w:t>
      </w:r>
      <w:r>
        <w:rPr>
          <w:rFonts w:hint="eastAsia" w:hAnsi="宋体"/>
          <w:b/>
        </w:rPr>
        <w:t>磋商</w:t>
      </w:r>
      <w:r>
        <w:rPr>
          <w:rFonts w:hint="eastAsia" w:ascii="宋体" w:hAnsi="宋体"/>
          <w:b/>
          <w:szCs w:val="21"/>
        </w:rPr>
        <w:t>须知前附表】</w:t>
      </w:r>
      <w:r>
        <w:rPr>
          <w:rFonts w:hint="eastAsia" w:hAnsi="宋体"/>
        </w:rPr>
        <w:t>规定的</w:t>
      </w:r>
      <w:r>
        <w:rPr>
          <w:rFonts w:hint="eastAsia" w:ascii="宋体" w:hAnsi="宋体" w:cs="宋体"/>
          <w:kern w:val="0"/>
          <w:szCs w:val="21"/>
        </w:rPr>
        <w:t>时间和</w:t>
      </w:r>
      <w:r>
        <w:rPr>
          <w:rFonts w:hint="eastAsia" w:ascii="宋体" w:hAnsi="宋体"/>
          <w:szCs w:val="21"/>
        </w:rPr>
        <w:t>地点提交响应文件。</w:t>
      </w:r>
      <w:r>
        <w:rPr>
          <w:rFonts w:hint="eastAsia" w:hAnsi="宋体" w:cs="宋体"/>
          <w:kern w:val="0"/>
        </w:rPr>
        <w:t>采购人、采购代理机构拒收逾期送达的响应文件。</w:t>
      </w:r>
    </w:p>
    <w:p w14:paraId="5AAB0813">
      <w:pPr>
        <w:adjustRightInd w:val="0"/>
        <w:snapToGrid w:val="0"/>
        <w:spacing w:line="360" w:lineRule="auto"/>
        <w:ind w:firstLine="420" w:firstLineChars="200"/>
        <w:rPr>
          <w:rFonts w:ascii="宋体" w:hAnsi="宋体"/>
          <w:szCs w:val="21"/>
        </w:rPr>
      </w:pPr>
      <w:r>
        <w:rPr>
          <w:rFonts w:hint="eastAsia" w:ascii="宋体" w:hAnsi="宋体"/>
          <w:szCs w:val="21"/>
        </w:rPr>
        <w:t>18.2采购人、采购代理机构收到响应文件后，应当如实记载响应文件的送达时间和密封情况，签收保存，并向供应商出具包括以下信息的签收回执。任何单位和个人不得在提交首次响应文件截止时间前开启响应文件。</w:t>
      </w:r>
    </w:p>
    <w:p w14:paraId="7EA44580">
      <w:pPr>
        <w:adjustRightInd w:val="0"/>
        <w:snapToGrid w:val="0"/>
        <w:spacing w:line="360" w:lineRule="auto"/>
        <w:ind w:firstLine="420" w:firstLineChars="200"/>
        <w:rPr>
          <w:rFonts w:ascii="宋体" w:hAnsi="宋体"/>
          <w:szCs w:val="21"/>
        </w:rPr>
      </w:pPr>
      <w:r>
        <w:rPr>
          <w:rFonts w:hint="eastAsia" w:ascii="宋体" w:hAnsi="宋体"/>
          <w:szCs w:val="21"/>
        </w:rPr>
        <w:t>（1）项目名称、项目编号；</w:t>
      </w:r>
    </w:p>
    <w:p w14:paraId="62F52A09">
      <w:pPr>
        <w:adjustRightInd w:val="0"/>
        <w:snapToGrid w:val="0"/>
        <w:spacing w:line="360" w:lineRule="auto"/>
        <w:ind w:firstLine="420" w:firstLineChars="200"/>
        <w:rPr>
          <w:rFonts w:ascii="宋体" w:hAnsi="宋体"/>
          <w:szCs w:val="21"/>
        </w:rPr>
      </w:pPr>
      <w:r>
        <w:rPr>
          <w:rFonts w:hint="eastAsia" w:ascii="宋体" w:hAnsi="宋体"/>
          <w:szCs w:val="21"/>
        </w:rPr>
        <w:t>（2）供应商名称；</w:t>
      </w:r>
    </w:p>
    <w:p w14:paraId="142D3AE4">
      <w:pPr>
        <w:adjustRightInd w:val="0"/>
        <w:snapToGrid w:val="0"/>
        <w:spacing w:line="360" w:lineRule="auto"/>
        <w:ind w:firstLine="420" w:firstLineChars="200"/>
        <w:rPr>
          <w:rFonts w:ascii="宋体" w:hAnsi="宋体"/>
          <w:szCs w:val="21"/>
        </w:rPr>
      </w:pPr>
      <w:r>
        <w:rPr>
          <w:rFonts w:hint="eastAsia" w:ascii="宋体" w:hAnsi="宋体"/>
          <w:szCs w:val="21"/>
        </w:rPr>
        <w:t>（3）响应文件送达时间、地址；</w:t>
      </w:r>
    </w:p>
    <w:p w14:paraId="61370E73">
      <w:pPr>
        <w:adjustRightInd w:val="0"/>
        <w:snapToGrid w:val="0"/>
        <w:spacing w:line="360" w:lineRule="auto"/>
        <w:ind w:firstLine="420" w:firstLineChars="200"/>
        <w:rPr>
          <w:rFonts w:ascii="宋体" w:hAnsi="宋体"/>
          <w:szCs w:val="21"/>
        </w:rPr>
      </w:pPr>
      <w:r>
        <w:rPr>
          <w:rFonts w:hint="eastAsia" w:ascii="宋体" w:hAnsi="宋体"/>
          <w:szCs w:val="21"/>
        </w:rPr>
        <w:t>（4）响应文件密封情况；</w:t>
      </w:r>
    </w:p>
    <w:p w14:paraId="14392F4F">
      <w:pPr>
        <w:adjustRightInd w:val="0"/>
        <w:snapToGrid w:val="0"/>
        <w:spacing w:line="360" w:lineRule="auto"/>
        <w:ind w:firstLine="420" w:firstLineChars="200"/>
        <w:rPr>
          <w:rFonts w:ascii="宋体" w:hAnsi="宋体"/>
          <w:szCs w:val="21"/>
        </w:rPr>
      </w:pPr>
      <w:r>
        <w:rPr>
          <w:rFonts w:hint="eastAsia" w:ascii="宋体" w:hAnsi="宋体"/>
          <w:szCs w:val="21"/>
        </w:rPr>
        <w:t>（5）采购人、采购代理机构名称；</w:t>
      </w:r>
    </w:p>
    <w:p w14:paraId="082CC3AF">
      <w:pPr>
        <w:adjustRightInd w:val="0"/>
        <w:snapToGrid w:val="0"/>
        <w:spacing w:line="360" w:lineRule="auto"/>
        <w:ind w:firstLine="420" w:firstLineChars="200"/>
        <w:rPr>
          <w:rFonts w:ascii="宋体" w:hAnsi="宋体"/>
          <w:szCs w:val="21"/>
        </w:rPr>
      </w:pPr>
      <w:r>
        <w:rPr>
          <w:rFonts w:hint="eastAsia" w:ascii="宋体" w:hAnsi="宋体"/>
          <w:szCs w:val="21"/>
        </w:rPr>
        <w:t>（6）采购人、采购代理机构接收人签字。</w:t>
      </w:r>
    </w:p>
    <w:p w14:paraId="2B980F29">
      <w:pPr>
        <w:pStyle w:val="22"/>
        <w:adjustRightInd w:val="0"/>
        <w:snapToGrid w:val="0"/>
        <w:spacing w:line="360" w:lineRule="auto"/>
        <w:ind w:firstLine="420" w:firstLineChars="200"/>
        <w:rPr>
          <w:rFonts w:hAnsi="宋体"/>
        </w:rPr>
      </w:pPr>
      <w:r>
        <w:rPr>
          <w:rFonts w:hint="eastAsia" w:hAnsi="宋体"/>
        </w:rPr>
        <w:t>18.3采购人、</w:t>
      </w:r>
      <w:r>
        <w:rPr>
          <w:rFonts w:hint="eastAsia" w:hAnsi="宋体"/>
          <w:bCs/>
        </w:rPr>
        <w:t>采购代理机构</w:t>
      </w:r>
      <w:r>
        <w:rPr>
          <w:rFonts w:hint="eastAsia" w:hAnsi="宋体"/>
        </w:rPr>
        <w:t>在按本章第25.3款规定公布供应商的最后报价前，不公开供应商的技术资料、价格和其他信息。</w:t>
      </w:r>
    </w:p>
    <w:p w14:paraId="55942D70">
      <w:pPr>
        <w:pStyle w:val="4"/>
        <w:keepNext w:val="0"/>
        <w:keepLines w:val="0"/>
        <w:adjustRightInd w:val="0"/>
        <w:snapToGrid w:val="0"/>
        <w:spacing w:before="0" w:after="0" w:line="360" w:lineRule="auto"/>
        <w:jc w:val="center"/>
        <w:rPr>
          <w:rFonts w:ascii="黑体" w:hAnsi="黑体" w:eastAsia="黑体"/>
          <w:sz w:val="28"/>
          <w:szCs w:val="28"/>
        </w:rPr>
      </w:pPr>
      <w:bookmarkStart w:id="78" w:name="_Toc30677"/>
      <w:r>
        <w:rPr>
          <w:rFonts w:hint="eastAsia" w:ascii="黑体" w:hAnsi="黑体" w:eastAsia="黑体"/>
          <w:sz w:val="28"/>
          <w:szCs w:val="28"/>
        </w:rPr>
        <w:t>五、响应文件的评审与磋商</w:t>
      </w:r>
      <w:bookmarkEnd w:id="78"/>
    </w:p>
    <w:p w14:paraId="7E77D77D">
      <w:pPr>
        <w:pStyle w:val="5"/>
        <w:adjustRightInd w:val="0"/>
        <w:snapToGrid w:val="0"/>
        <w:spacing w:before="0" w:after="0" w:line="360" w:lineRule="auto"/>
        <w:rPr>
          <w:sz w:val="24"/>
          <w:szCs w:val="24"/>
        </w:rPr>
      </w:pPr>
      <w:bookmarkStart w:id="79" w:name="_Toc10585"/>
      <w:r>
        <w:rPr>
          <w:rStyle w:val="46"/>
          <w:rFonts w:hint="eastAsia" w:ascii="黑体" w:hAnsi="黑体" w:cs="Arial"/>
          <w:b/>
          <w:bCs w:val="0"/>
          <w:sz w:val="24"/>
          <w:szCs w:val="24"/>
        </w:rPr>
        <w:t>19.</w:t>
      </w:r>
      <w:r>
        <w:rPr>
          <w:rFonts w:hint="eastAsia"/>
          <w:sz w:val="24"/>
          <w:szCs w:val="24"/>
        </w:rPr>
        <w:t>资格审查</w:t>
      </w:r>
      <w:bookmarkEnd w:id="79"/>
    </w:p>
    <w:p w14:paraId="590CC6C9">
      <w:pPr>
        <w:adjustRightInd w:val="0"/>
        <w:snapToGrid w:val="0"/>
        <w:spacing w:line="360" w:lineRule="auto"/>
        <w:ind w:firstLine="420" w:firstLineChars="200"/>
      </w:pPr>
      <w:r>
        <w:rPr>
          <w:rFonts w:hint="eastAsia"/>
        </w:rPr>
        <w:t>19.1 采购人、采购代理机构依法按照第三章“资格审查及评审方法及标准”规定组织资格审查。</w:t>
      </w:r>
    </w:p>
    <w:p w14:paraId="0A6DE271">
      <w:pPr>
        <w:pStyle w:val="5"/>
        <w:adjustRightInd w:val="0"/>
        <w:snapToGrid w:val="0"/>
        <w:spacing w:before="0" w:after="0" w:line="360" w:lineRule="auto"/>
        <w:rPr>
          <w:sz w:val="24"/>
          <w:szCs w:val="24"/>
        </w:rPr>
      </w:pPr>
      <w:bookmarkStart w:id="80" w:name="_Toc436"/>
      <w:r>
        <w:rPr>
          <w:rFonts w:hint="eastAsia"/>
          <w:sz w:val="24"/>
          <w:szCs w:val="24"/>
        </w:rPr>
        <w:t>20.磋商小组</w:t>
      </w:r>
      <w:bookmarkEnd w:id="80"/>
    </w:p>
    <w:p w14:paraId="6D16FFE8">
      <w:pPr>
        <w:adjustRightInd w:val="0"/>
        <w:snapToGrid w:val="0"/>
        <w:spacing w:line="360" w:lineRule="auto"/>
        <w:ind w:firstLine="420"/>
        <w:jc w:val="left"/>
        <w:rPr>
          <w:rFonts w:ascii="宋体" w:hAnsi="宋体"/>
          <w:bCs/>
          <w:szCs w:val="21"/>
        </w:rPr>
      </w:pPr>
      <w:r>
        <w:rPr>
          <w:rFonts w:hint="eastAsia" w:ascii="宋体" w:hAnsi="宋体"/>
          <w:bCs/>
          <w:szCs w:val="21"/>
        </w:rPr>
        <w:t>20.1磋商小组由采购人代表和评审专家组成。</w:t>
      </w:r>
    </w:p>
    <w:p w14:paraId="2AB0BA5B">
      <w:pPr>
        <w:adjustRightInd w:val="0"/>
        <w:snapToGrid w:val="0"/>
        <w:spacing w:line="360" w:lineRule="auto"/>
        <w:ind w:firstLine="420"/>
        <w:jc w:val="left"/>
        <w:rPr>
          <w:rFonts w:ascii="宋体" w:hAnsi="宋体"/>
          <w:szCs w:val="21"/>
        </w:rPr>
      </w:pPr>
      <w:r>
        <w:rPr>
          <w:rFonts w:hint="eastAsia" w:ascii="宋体" w:hAnsi="宋体"/>
          <w:bCs/>
          <w:szCs w:val="21"/>
        </w:rPr>
        <w:t>20.2磋商小组</w:t>
      </w:r>
      <w:r>
        <w:rPr>
          <w:rFonts w:ascii="宋体" w:hAnsi="宋体"/>
          <w:szCs w:val="21"/>
        </w:rPr>
        <w:t>成员有下列情形之一的，应当回避：</w:t>
      </w:r>
    </w:p>
    <w:p w14:paraId="69069101">
      <w:pPr>
        <w:adjustRightInd w:val="0"/>
        <w:snapToGrid w:val="0"/>
        <w:spacing w:line="360" w:lineRule="auto"/>
        <w:ind w:firstLine="420"/>
        <w:jc w:val="left"/>
        <w:rPr>
          <w:szCs w:val="21"/>
        </w:rPr>
      </w:pPr>
      <w:r>
        <w:rPr>
          <w:rFonts w:ascii="宋体" w:hAnsi="宋体"/>
          <w:szCs w:val="21"/>
        </w:rPr>
        <w:t>（1）参加采购活动前 3 年内与供应商存在劳动关系</w:t>
      </w:r>
      <w:r>
        <w:rPr>
          <w:rFonts w:hint="eastAsia" w:ascii="宋体" w:hAnsi="宋体"/>
          <w:szCs w:val="21"/>
        </w:rPr>
        <w:t>；</w:t>
      </w:r>
    </w:p>
    <w:p w14:paraId="2DC5C2F1">
      <w:pPr>
        <w:adjustRightInd w:val="0"/>
        <w:snapToGrid w:val="0"/>
        <w:spacing w:line="360" w:lineRule="auto"/>
        <w:ind w:firstLine="420"/>
        <w:jc w:val="left"/>
        <w:rPr>
          <w:szCs w:val="21"/>
        </w:rPr>
      </w:pPr>
      <w:r>
        <w:rPr>
          <w:rFonts w:ascii="宋体" w:hAnsi="宋体"/>
          <w:szCs w:val="21"/>
        </w:rPr>
        <w:t>（2）参加采购活动前 3 年内担任供应商的董事、监事；</w:t>
      </w:r>
    </w:p>
    <w:p w14:paraId="0B871543">
      <w:pPr>
        <w:adjustRightInd w:val="0"/>
        <w:snapToGrid w:val="0"/>
        <w:spacing w:line="360" w:lineRule="auto"/>
        <w:ind w:firstLine="420"/>
        <w:jc w:val="left"/>
        <w:rPr>
          <w:szCs w:val="21"/>
        </w:rPr>
      </w:pPr>
      <w:r>
        <w:rPr>
          <w:rFonts w:ascii="宋体" w:hAnsi="宋体"/>
          <w:szCs w:val="21"/>
        </w:rPr>
        <w:t>（3）参加采购活动前 3 年内是供应商的控股股东或者实际控制人；</w:t>
      </w:r>
    </w:p>
    <w:p w14:paraId="62A3C5AB">
      <w:pPr>
        <w:adjustRightInd w:val="0"/>
        <w:snapToGrid w:val="0"/>
        <w:spacing w:line="360" w:lineRule="auto"/>
        <w:ind w:firstLine="420"/>
        <w:jc w:val="left"/>
        <w:rPr>
          <w:szCs w:val="21"/>
        </w:rPr>
      </w:pPr>
      <w:r>
        <w:rPr>
          <w:rFonts w:ascii="宋体" w:hAnsi="宋体"/>
          <w:szCs w:val="21"/>
        </w:rPr>
        <w:t>（4）与供应商的法定代表人或者负责人有夫妻、直系血亲、三代以内旁系血亲或者近姻亲关系；</w:t>
      </w:r>
    </w:p>
    <w:p w14:paraId="229DEB99">
      <w:pPr>
        <w:adjustRightInd w:val="0"/>
        <w:snapToGrid w:val="0"/>
        <w:spacing w:line="360" w:lineRule="auto"/>
        <w:ind w:firstLine="420"/>
        <w:jc w:val="left"/>
        <w:rPr>
          <w:rFonts w:ascii="宋体" w:hAnsi="宋体"/>
          <w:szCs w:val="21"/>
        </w:rPr>
      </w:pPr>
      <w:r>
        <w:rPr>
          <w:rFonts w:ascii="宋体" w:hAnsi="宋体"/>
          <w:szCs w:val="21"/>
        </w:rPr>
        <w:t>（5）与供应商有其他可能影响政府采购活动公平、公正进行的关系。</w:t>
      </w:r>
    </w:p>
    <w:p w14:paraId="403592EC">
      <w:pPr>
        <w:adjustRightInd w:val="0"/>
        <w:snapToGrid w:val="0"/>
        <w:spacing w:line="360" w:lineRule="auto"/>
        <w:ind w:firstLine="420"/>
        <w:jc w:val="left"/>
        <w:rPr>
          <w:szCs w:val="21"/>
        </w:rPr>
      </w:pPr>
      <w:r>
        <w:rPr>
          <w:rFonts w:hint="eastAsia" w:ascii="宋体" w:hAnsi="宋体"/>
          <w:szCs w:val="21"/>
        </w:rPr>
        <w:t>20</w:t>
      </w:r>
      <w:r>
        <w:rPr>
          <w:rFonts w:ascii="宋体" w:hAnsi="宋体"/>
          <w:szCs w:val="21"/>
        </w:rPr>
        <w:t>.</w:t>
      </w:r>
      <w:r>
        <w:rPr>
          <w:rFonts w:hint="eastAsia" w:ascii="宋体" w:hAnsi="宋体"/>
          <w:szCs w:val="21"/>
        </w:rPr>
        <w:t>3磋商小组成员应当按照客观、公正、审慎的原则，根据磋商文件规定的评审程序、评审方法和评审标准进行独立评审。</w:t>
      </w:r>
    </w:p>
    <w:p w14:paraId="749EA6B3">
      <w:pPr>
        <w:pStyle w:val="5"/>
        <w:keepNext w:val="0"/>
        <w:keepLines w:val="0"/>
        <w:adjustRightInd w:val="0"/>
        <w:snapToGrid w:val="0"/>
        <w:spacing w:before="0" w:after="0" w:line="360" w:lineRule="auto"/>
        <w:rPr>
          <w:rFonts w:ascii="黑体" w:hAnsi="黑体"/>
          <w:sz w:val="24"/>
          <w:szCs w:val="24"/>
        </w:rPr>
      </w:pPr>
      <w:bookmarkStart w:id="81" w:name="_Toc22300"/>
      <w:r>
        <w:rPr>
          <w:rFonts w:hint="eastAsia" w:ascii="黑体" w:hAnsi="黑体"/>
          <w:sz w:val="24"/>
          <w:szCs w:val="24"/>
        </w:rPr>
        <w:t>21.磋商程序</w:t>
      </w:r>
      <w:bookmarkEnd w:id="81"/>
    </w:p>
    <w:p w14:paraId="4CE654E1">
      <w:pPr>
        <w:adjustRightInd w:val="0"/>
        <w:snapToGrid w:val="0"/>
        <w:spacing w:line="360" w:lineRule="auto"/>
        <w:ind w:firstLine="420"/>
        <w:jc w:val="left"/>
        <w:rPr>
          <w:rFonts w:ascii="宋体" w:hAnsi="宋体"/>
          <w:bCs/>
          <w:szCs w:val="21"/>
        </w:rPr>
      </w:pPr>
      <w:r>
        <w:rPr>
          <w:rFonts w:hint="eastAsia" w:ascii="宋体" w:hAnsi="宋体" w:cs="宋体"/>
          <w:kern w:val="0"/>
          <w:szCs w:val="21"/>
        </w:rPr>
        <w:t>21.1</w:t>
      </w:r>
      <w:r>
        <w:rPr>
          <w:rFonts w:hint="eastAsia" w:ascii="宋体" w:hAnsi="宋体"/>
          <w:bCs/>
          <w:szCs w:val="21"/>
        </w:rPr>
        <w:t>磋商程序：响应文件初步审查、澄清、磋商、最后报价、综合评审。</w:t>
      </w:r>
    </w:p>
    <w:p w14:paraId="70A02E3B">
      <w:pPr>
        <w:pStyle w:val="5"/>
        <w:keepNext w:val="0"/>
        <w:keepLines w:val="0"/>
        <w:adjustRightInd w:val="0"/>
        <w:snapToGrid w:val="0"/>
        <w:spacing w:before="0" w:after="0" w:line="360" w:lineRule="auto"/>
        <w:rPr>
          <w:rFonts w:ascii="黑体" w:hAnsi="黑体"/>
          <w:sz w:val="24"/>
          <w:szCs w:val="24"/>
        </w:rPr>
      </w:pPr>
      <w:bookmarkStart w:id="82" w:name="_Toc3049"/>
      <w:r>
        <w:rPr>
          <w:rFonts w:hint="eastAsia" w:ascii="黑体" w:hAnsi="黑体"/>
          <w:sz w:val="24"/>
          <w:szCs w:val="24"/>
        </w:rPr>
        <w:t>22.响应文件初步审查</w:t>
      </w:r>
      <w:bookmarkEnd w:id="82"/>
    </w:p>
    <w:p w14:paraId="24E478DF">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22.1磋商小组应当对供应商提交的首次响应文件进行初步审查，包括响应文件的有效性、完整性和响应程度。除磋商文件规定的在磋商过程中可能实质性变动的技术、服务要求以及合同草案条款外，首次提交的响应文件有下列情况之一，按无效响应处理，磋商小组应当告知有关供应商。</w:t>
      </w:r>
    </w:p>
    <w:p w14:paraId="514761CA">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（1）未按照谈判文件规定要求签署、盖章的；</w:t>
      </w:r>
    </w:p>
    <w:p w14:paraId="47746980">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（2）响应有效期不足的；</w:t>
      </w:r>
    </w:p>
    <w:p w14:paraId="0C5DEE1A">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（3）磋商报价（首次报价、最后报价）超过磋商文件中规定的预算金额或者最高限价的；</w:t>
      </w:r>
    </w:p>
    <w:p w14:paraId="6A50D161">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（4）不满足谈判文件规定的实质性要求和条件的；</w:t>
      </w:r>
    </w:p>
    <w:p w14:paraId="3E108E1F">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（5）法律、法规和磋商文件规定的其他响应无效情形。</w:t>
      </w:r>
    </w:p>
    <w:p w14:paraId="51CBB697">
      <w:pPr>
        <w:tabs>
          <w:tab w:val="left" w:pos="735"/>
          <w:tab w:val="left" w:pos="7560"/>
          <w:tab w:val="left" w:pos="7740"/>
          <w:tab w:val="left" w:pos="7920"/>
        </w:tabs>
        <w:adjustRightInd w:val="0"/>
        <w:snapToGrid w:val="0"/>
        <w:spacing w:line="360" w:lineRule="auto"/>
        <w:ind w:right="300" w:rightChars="143" w:firstLine="420" w:firstLineChars="200"/>
        <w:rPr>
          <w:rFonts w:ascii="宋体" w:hAnsi="宋体"/>
          <w:szCs w:val="21"/>
        </w:rPr>
      </w:pPr>
      <w:r>
        <w:rPr>
          <w:rFonts w:hint="eastAsia" w:ascii="宋体" w:hAnsi="宋体" w:cs="宋体"/>
          <w:kern w:val="0"/>
          <w:szCs w:val="21"/>
        </w:rPr>
        <w:t>22.2响应文件按无效处理的，磋商小组应拒绝其参与磋商，但属于磋商文件规定的在磋商过程中可能实质性变动的技术、服务要求以及合同草案条款除外。</w:t>
      </w:r>
    </w:p>
    <w:p w14:paraId="3A7B3898">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22.4磋商文件规定的实质性要求和条件见【</w:t>
      </w:r>
      <w:r>
        <w:rPr>
          <w:rFonts w:hint="eastAsia" w:ascii="宋体" w:hAnsi="宋体" w:cs="宋体"/>
          <w:b/>
          <w:kern w:val="0"/>
          <w:szCs w:val="21"/>
        </w:rPr>
        <w:t>磋商须知前附表</w:t>
      </w:r>
      <w:r>
        <w:rPr>
          <w:rFonts w:hint="eastAsia" w:ascii="宋体" w:hAnsi="宋体" w:cs="宋体"/>
          <w:kern w:val="0"/>
          <w:szCs w:val="21"/>
        </w:rPr>
        <w:t>】。</w:t>
      </w:r>
    </w:p>
    <w:p w14:paraId="3551E86B">
      <w:pPr>
        <w:pStyle w:val="5"/>
        <w:keepNext w:val="0"/>
        <w:keepLines w:val="0"/>
        <w:adjustRightInd w:val="0"/>
        <w:snapToGrid w:val="0"/>
        <w:spacing w:before="0" w:after="0" w:line="360" w:lineRule="auto"/>
        <w:rPr>
          <w:rFonts w:ascii="黑体" w:hAnsi="黑体"/>
          <w:sz w:val="24"/>
          <w:szCs w:val="24"/>
        </w:rPr>
      </w:pPr>
      <w:bookmarkStart w:id="83" w:name="_Toc7463"/>
      <w:r>
        <w:rPr>
          <w:rFonts w:hint="eastAsia" w:ascii="黑体" w:hAnsi="黑体"/>
          <w:sz w:val="24"/>
          <w:szCs w:val="24"/>
        </w:rPr>
        <w:t>23.澄清</w:t>
      </w:r>
      <w:bookmarkEnd w:id="83"/>
    </w:p>
    <w:p w14:paraId="20BCFA1B">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23.1磋商小组在对响应文件(包括</w:t>
      </w:r>
      <w:r>
        <w:rPr>
          <w:rFonts w:hint="eastAsia" w:hAnsi="宋体" w:cs="宋体"/>
          <w:kern w:val="0"/>
        </w:rPr>
        <w:t>首次提交的</w:t>
      </w:r>
      <w:r>
        <w:rPr>
          <w:rFonts w:hint="eastAsia" w:ascii="宋体" w:hAnsi="宋体" w:cs="宋体"/>
          <w:kern w:val="0"/>
          <w:szCs w:val="21"/>
        </w:rPr>
        <w:t>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供应商代表签字，供应商的澄清、说明或者更正不得超出磋商文件的范围或者改变响应文件的实质性内容。</w:t>
      </w:r>
    </w:p>
    <w:p w14:paraId="37090584">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23.2最后报价如有算术错误的，磋商小组按</w:t>
      </w:r>
      <w:r>
        <w:rPr>
          <w:rFonts w:hint="eastAsia" w:ascii="宋体" w:hAnsi="宋体" w:cs="宋体"/>
          <w:b/>
          <w:kern w:val="0"/>
          <w:szCs w:val="21"/>
        </w:rPr>
        <w:t>【磋商须知前附表】</w:t>
      </w:r>
      <w:r>
        <w:rPr>
          <w:rFonts w:hint="eastAsia" w:ascii="宋体" w:hAnsi="宋体" w:cs="宋体"/>
          <w:kern w:val="0"/>
          <w:szCs w:val="21"/>
        </w:rPr>
        <w:t>规定对报价进行修正，修正的价格经供应商书面确认，并由供应商代表签字或者加盖单位章确认后产生约束力，供应商不接受修正价格的，按响应文件无效处理。</w:t>
      </w:r>
    </w:p>
    <w:p w14:paraId="267A3760">
      <w:pPr>
        <w:pStyle w:val="5"/>
        <w:keepNext w:val="0"/>
        <w:keepLines w:val="0"/>
        <w:adjustRightInd w:val="0"/>
        <w:snapToGrid w:val="0"/>
        <w:spacing w:before="0" w:after="0" w:line="360" w:lineRule="auto"/>
        <w:rPr>
          <w:rFonts w:ascii="黑体" w:hAnsi="黑体"/>
          <w:sz w:val="24"/>
          <w:szCs w:val="24"/>
        </w:rPr>
      </w:pPr>
      <w:bookmarkStart w:id="84" w:name="_Toc11888"/>
      <w:r>
        <w:rPr>
          <w:rFonts w:hint="eastAsia" w:ascii="黑体" w:hAnsi="黑体"/>
          <w:sz w:val="24"/>
          <w:szCs w:val="24"/>
        </w:rPr>
        <w:t>24.磋商</w:t>
      </w:r>
      <w:bookmarkEnd w:id="84"/>
    </w:p>
    <w:p w14:paraId="7225C805">
      <w:pPr>
        <w:adjustRightInd w:val="0"/>
        <w:snapToGrid w:val="0"/>
        <w:spacing w:line="360" w:lineRule="auto"/>
        <w:ind w:firstLine="420"/>
        <w:jc w:val="left"/>
        <w:rPr>
          <w:rFonts w:ascii="宋体" w:hAnsi="宋体" w:cs="宋体"/>
          <w:kern w:val="0"/>
          <w:szCs w:val="21"/>
        </w:rPr>
      </w:pPr>
      <w:r>
        <w:rPr>
          <w:rFonts w:hint="eastAsia" w:ascii="宋体" w:hAnsi="宋体"/>
          <w:bCs/>
          <w:szCs w:val="21"/>
        </w:rPr>
        <w:t>24.1初步审查结束后，</w:t>
      </w:r>
      <w:r>
        <w:rPr>
          <w:rFonts w:hint="eastAsia" w:ascii="宋体" w:hAnsi="宋体" w:cs="宋体"/>
          <w:kern w:val="0"/>
          <w:szCs w:val="21"/>
        </w:rPr>
        <w:t>磋商小组所有成员集中与单一供应商分别进行磋商，并给予所有参加磋商的供应商平等的磋商机会。供应商应派其代表参加磋商。</w:t>
      </w:r>
    </w:p>
    <w:p w14:paraId="73D21CCD">
      <w:pPr>
        <w:adjustRightInd w:val="0"/>
        <w:snapToGrid w:val="0"/>
        <w:spacing w:line="360" w:lineRule="auto"/>
        <w:ind w:firstLine="420"/>
        <w:jc w:val="left"/>
        <w:rPr>
          <w:rFonts w:ascii="宋体" w:hAnsi="宋体" w:cs="宋体"/>
          <w:kern w:val="0"/>
          <w:szCs w:val="21"/>
        </w:rPr>
      </w:pPr>
      <w:r>
        <w:rPr>
          <w:rFonts w:hint="eastAsia" w:ascii="宋体" w:hAnsi="宋体"/>
          <w:bCs/>
          <w:szCs w:val="21"/>
        </w:rPr>
        <w:t>24.2</w:t>
      </w:r>
      <w:r>
        <w:rPr>
          <w:rFonts w:hint="eastAsia" w:ascii="宋体" w:hAnsi="宋体" w:cs="宋体"/>
          <w:kern w:val="0"/>
          <w:szCs w:val="21"/>
        </w:rPr>
        <w:t>在磋商过程中，磋商小组可以根据磋商文件规定和磋商情况实质性变动技术、服务要求以及合同草案条款，但不得变动磋商文件中的其他内容。实质性变动的内容，须经采购人代表确认。</w:t>
      </w:r>
    </w:p>
    <w:p w14:paraId="3C1FEF2A">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24.3对磋商文件作出的实质性变动是磋商文件的有效组成部分，磋商小组应当及时以书面形式同时通知所有参加磋商的供应商。</w:t>
      </w:r>
    </w:p>
    <w:p w14:paraId="1BBA0E05">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24.4供应商应当按照磋商文件的变动情况和磋商小组的要求重新提交响应文件，重新提交的响应文件应当对磋商小组书面通知提出的要求和条件作出明确响应，并由供应商代表签字或者加盖供应商单位公章。</w:t>
      </w:r>
    </w:p>
    <w:p w14:paraId="2BD5F5B4">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24.5磋商结束后，供应商按磋商小组要求重新提交的响应文件，不满足磋商文件实质性要求（包括实质性变动的技术、服务要求以及合同草案条款）的，按无效响应处理。</w:t>
      </w:r>
    </w:p>
    <w:p w14:paraId="08B51701">
      <w:pPr>
        <w:pStyle w:val="5"/>
        <w:keepNext w:val="0"/>
        <w:keepLines w:val="0"/>
        <w:adjustRightInd w:val="0"/>
        <w:snapToGrid w:val="0"/>
        <w:spacing w:before="0" w:after="0" w:line="360" w:lineRule="auto"/>
        <w:rPr>
          <w:rFonts w:ascii="黑体" w:hAnsi="黑体" w:cs="宋体"/>
          <w:kern w:val="0"/>
          <w:sz w:val="24"/>
          <w:szCs w:val="24"/>
        </w:rPr>
      </w:pPr>
      <w:bookmarkStart w:id="85" w:name="_Toc28602"/>
      <w:r>
        <w:rPr>
          <w:rFonts w:hint="eastAsia" w:ascii="黑体" w:hAnsi="黑体"/>
          <w:sz w:val="24"/>
          <w:szCs w:val="24"/>
        </w:rPr>
        <w:t>25.退出磋商</w:t>
      </w:r>
      <w:bookmarkEnd w:id="85"/>
    </w:p>
    <w:p w14:paraId="7207BC09">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25.1供应商在提交最后报价之前，可以根据磋商情况退出磋商，</w:t>
      </w:r>
      <w:r>
        <w:rPr>
          <w:rFonts w:hint="eastAsia" w:ascii="宋体" w:hAnsi="宋体" w:cs="宋体"/>
          <w:kern w:val="0"/>
        </w:rPr>
        <w:t>并书面通知采购人、采购代理机构或者磋商小组。</w:t>
      </w:r>
      <w:r>
        <w:rPr>
          <w:rFonts w:hint="eastAsia" w:ascii="宋体" w:hAnsi="宋体"/>
        </w:rPr>
        <w:t>该通知由供应商代表签字。采购人、</w:t>
      </w:r>
      <w:r>
        <w:rPr>
          <w:rFonts w:hint="eastAsia" w:ascii="宋体" w:hAnsi="宋体" w:cs="宋体"/>
          <w:kern w:val="0"/>
          <w:szCs w:val="21"/>
        </w:rPr>
        <w:t>采购代理机构</w:t>
      </w:r>
      <w:r>
        <w:rPr>
          <w:rFonts w:hint="eastAsia" w:ascii="宋体" w:hAnsi="宋体" w:cs="宋体"/>
          <w:kern w:val="0"/>
        </w:rPr>
        <w:t>按</w:t>
      </w:r>
      <w:r>
        <w:rPr>
          <w:rFonts w:hint="eastAsia" w:ascii="宋体" w:hAnsi="宋体" w:cs="宋体"/>
          <w:kern w:val="0"/>
          <w:szCs w:val="21"/>
        </w:rPr>
        <w:t>本章第</w:t>
      </w:r>
      <w:r>
        <w:rPr>
          <w:rFonts w:hint="eastAsia" w:ascii="宋体" w:hAnsi="宋体"/>
        </w:rPr>
        <w:t>11.4</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退还退出磋商的供应商的保证金。</w:t>
      </w:r>
    </w:p>
    <w:p w14:paraId="73CDFD44">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25.2供应商参与磋商，但未提交最后报价又未按前款规定退出磋商的，保证金不予退还。</w:t>
      </w:r>
    </w:p>
    <w:p w14:paraId="08C98E37">
      <w:pPr>
        <w:pStyle w:val="5"/>
        <w:keepNext w:val="0"/>
        <w:keepLines w:val="0"/>
        <w:adjustRightInd w:val="0"/>
        <w:snapToGrid w:val="0"/>
        <w:spacing w:before="0" w:after="0" w:line="360" w:lineRule="auto"/>
        <w:rPr>
          <w:rFonts w:ascii="黑体" w:hAnsi="黑体"/>
          <w:sz w:val="24"/>
          <w:szCs w:val="24"/>
        </w:rPr>
      </w:pPr>
      <w:bookmarkStart w:id="86" w:name="_Toc16347"/>
      <w:r>
        <w:rPr>
          <w:rFonts w:hint="eastAsia" w:ascii="黑体" w:hAnsi="黑体"/>
          <w:sz w:val="24"/>
          <w:szCs w:val="24"/>
        </w:rPr>
        <w:t>26.最后报价</w:t>
      </w:r>
      <w:bookmarkEnd w:id="86"/>
    </w:p>
    <w:p w14:paraId="09BBAF2C">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26.1响应文件（包括重新提交的响应文件）按无效处理的，磋商小组不得要求其提交最后报价，也不得接受其提交的最后报价。</w:t>
      </w:r>
    </w:p>
    <w:p w14:paraId="27D2EC07">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26.2磋商文件能够详细列明采购需求的技术、服务要求的，磋商结束后，磋商小组应当要求所有供应商在规定时间内提交最后报价。</w:t>
      </w:r>
    </w:p>
    <w:p w14:paraId="43195831">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26.3磋商文件不能详细列明采购需求的技术、服务要求，需经磋商由供应商提供最终设计方案或者解决方案的，磋商结束后，磋商小组应当按照少数服从多数的原则投票推荐3家以上供应商的设计方案或者解决方案，并要求其在规定时间内提交最后报价。</w:t>
      </w:r>
    </w:p>
    <w:p w14:paraId="742A3FCE">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26.4最后报价是供应商响应文件的有效组成部分，由供应商代表签字或者加盖供应商单位公章。</w:t>
      </w:r>
    </w:p>
    <w:p w14:paraId="16139F19">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26.5符合下列情形的项目，提交最后报价的供应商可以为2家。</w:t>
      </w:r>
    </w:p>
    <w:p w14:paraId="15BAA4DD">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（1）市场竞争不充分的科研项目，以及需要扶持的科技成果转化项目；</w:t>
      </w:r>
    </w:p>
    <w:p w14:paraId="24395472">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（2）政府购买服务项目（含政府和社会资本合作项目）。</w:t>
      </w:r>
    </w:p>
    <w:p w14:paraId="106F5C2B">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26.6下列情形，磋商小组可以直接要求响应文件满足磋商文件全部实质性要求的供应商提交最后报价。</w:t>
      </w:r>
    </w:p>
    <w:p w14:paraId="2E71ECBD">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（1）磋商文件未明确可能实质性变动的；</w:t>
      </w:r>
    </w:p>
    <w:p w14:paraId="66484080">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（2）磋商文件明确可能实质性变动，但磋商小组对供应商提交的首次响应文件的有效性、完整性和响应程度进行审查后，认为磋商文件不需发生实质性变动的。</w:t>
      </w:r>
    </w:p>
    <w:p w14:paraId="24704D11">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26.7磋商小组应召集所有提交最后报价的供应商，逐一</w:t>
      </w:r>
      <w:r>
        <w:rPr>
          <w:rFonts w:hint="eastAsia" w:ascii="宋体" w:hAnsi="宋体"/>
          <w:bCs/>
          <w:szCs w:val="21"/>
        </w:rPr>
        <w:t>公布</w:t>
      </w:r>
      <w:r>
        <w:rPr>
          <w:rFonts w:hint="eastAsia" w:ascii="宋体" w:hAnsi="宋体" w:cs="宋体"/>
          <w:kern w:val="0"/>
          <w:szCs w:val="21"/>
          <w:lang w:val="zh-CN"/>
        </w:rPr>
        <w:t>供应商的</w:t>
      </w:r>
      <w:r>
        <w:rPr>
          <w:rFonts w:hint="eastAsia" w:ascii="宋体" w:hAnsi="宋体"/>
          <w:bCs/>
          <w:szCs w:val="21"/>
        </w:rPr>
        <w:t>最</w:t>
      </w:r>
      <w:r>
        <w:rPr>
          <w:rFonts w:hint="eastAsia" w:ascii="宋体" w:hAnsi="宋体" w:cs="宋体"/>
          <w:kern w:val="0"/>
          <w:szCs w:val="21"/>
          <w:lang w:val="zh-CN"/>
        </w:rPr>
        <w:t>后</w:t>
      </w:r>
      <w:r>
        <w:rPr>
          <w:rFonts w:hint="eastAsia" w:ascii="宋体" w:hAnsi="宋体"/>
          <w:bCs/>
          <w:szCs w:val="21"/>
        </w:rPr>
        <w:t>报价</w:t>
      </w:r>
      <w:r>
        <w:rPr>
          <w:rFonts w:hint="eastAsia" w:ascii="宋体" w:hAnsi="宋体" w:cs="宋体"/>
          <w:kern w:val="0"/>
          <w:szCs w:val="21"/>
        </w:rPr>
        <w:t>，由采购人、采购代理机构负责记录，并由供应商代表签字确认后随采购文件一并存档。</w:t>
      </w:r>
    </w:p>
    <w:p w14:paraId="32E9DB89">
      <w:pPr>
        <w:pStyle w:val="5"/>
        <w:keepNext w:val="0"/>
        <w:keepLines w:val="0"/>
        <w:adjustRightInd w:val="0"/>
        <w:snapToGrid w:val="0"/>
        <w:spacing w:before="0" w:after="0" w:line="360" w:lineRule="auto"/>
        <w:rPr>
          <w:rFonts w:ascii="黑体" w:hAnsi="黑体" w:cs="宋体"/>
          <w:kern w:val="0"/>
          <w:sz w:val="24"/>
          <w:szCs w:val="24"/>
        </w:rPr>
      </w:pPr>
      <w:bookmarkStart w:id="87" w:name="_Toc31024"/>
      <w:r>
        <w:rPr>
          <w:rFonts w:hint="eastAsia" w:ascii="黑体" w:hAnsi="黑体"/>
          <w:sz w:val="24"/>
          <w:szCs w:val="24"/>
        </w:rPr>
        <w:t>27.综合评审</w:t>
      </w:r>
      <w:bookmarkEnd w:id="87"/>
    </w:p>
    <w:p w14:paraId="0922B06F">
      <w:pPr>
        <w:adjustRightInd w:val="0"/>
        <w:snapToGrid w:val="0"/>
        <w:spacing w:line="360" w:lineRule="auto"/>
        <w:ind w:firstLine="420" w:firstLineChars="200"/>
        <w:jc w:val="left"/>
        <w:rPr>
          <w:rFonts w:ascii="宋体" w:hAnsi="宋体" w:cs="宋体"/>
          <w:kern w:val="0"/>
          <w:szCs w:val="21"/>
        </w:rPr>
      </w:pPr>
      <w:r>
        <w:rPr>
          <w:rFonts w:hint="eastAsia" w:ascii="宋体" w:hAnsi="宋体"/>
          <w:bCs/>
          <w:szCs w:val="21"/>
        </w:rPr>
        <w:t>27．1</w:t>
      </w:r>
      <w:r>
        <w:rPr>
          <w:rFonts w:hint="eastAsia" w:ascii="宋体" w:hAnsi="宋体" w:cs="宋体"/>
          <w:kern w:val="0"/>
          <w:szCs w:val="21"/>
        </w:rPr>
        <w:t>经磋商确定最终采购需求和提交最后报价的供应商后，由磋商小组采用综合评分法对提交最后报价的供应商响应文件和最后报价进行综合评分。</w:t>
      </w:r>
    </w:p>
    <w:p w14:paraId="5EB1D7A3">
      <w:pPr>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27.2 评审办法及标准见第三章“资格审查及评审方法及标准”。</w:t>
      </w:r>
    </w:p>
    <w:p w14:paraId="69B6DF31">
      <w:pPr>
        <w:pStyle w:val="5"/>
        <w:keepNext w:val="0"/>
        <w:keepLines w:val="0"/>
        <w:adjustRightInd w:val="0"/>
        <w:snapToGrid w:val="0"/>
        <w:spacing w:before="0" w:after="0" w:line="360" w:lineRule="auto"/>
        <w:rPr>
          <w:rFonts w:ascii="黑体" w:hAnsi="黑体"/>
          <w:sz w:val="24"/>
          <w:szCs w:val="24"/>
        </w:rPr>
      </w:pPr>
      <w:bookmarkStart w:id="88" w:name="_Toc38115948"/>
      <w:bookmarkStart w:id="89" w:name="_Toc24316"/>
      <w:r>
        <w:rPr>
          <w:rFonts w:hint="eastAsia" w:ascii="黑体" w:hAnsi="黑体"/>
          <w:sz w:val="24"/>
          <w:szCs w:val="24"/>
        </w:rPr>
        <w:t>28.</w:t>
      </w:r>
      <w:bookmarkEnd w:id="88"/>
      <w:r>
        <w:rPr>
          <w:rFonts w:hint="eastAsia" w:ascii="黑体" w:hAnsi="黑体"/>
          <w:sz w:val="24"/>
          <w:szCs w:val="24"/>
        </w:rPr>
        <w:t>推荐成交候选供应商</w:t>
      </w:r>
      <w:bookmarkEnd w:id="89"/>
    </w:p>
    <w:p w14:paraId="68FE3877">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28.1磋商小组应当按照综合评分由高到低的顺序推荐3名以上成交候选供应商，并编写评审报告。市场竞争不充分的科研项目、需要扶持的科技成果转化项目，以及政府购买服务项目(含政府和社会资本合作项目)，成交候选供应商可以为2家。</w:t>
      </w:r>
    </w:p>
    <w:p w14:paraId="752760D5">
      <w:pPr>
        <w:pStyle w:val="5"/>
        <w:keepNext w:val="0"/>
        <w:keepLines w:val="0"/>
        <w:adjustRightInd w:val="0"/>
        <w:snapToGrid w:val="0"/>
        <w:spacing w:before="0" w:after="0" w:line="360" w:lineRule="auto"/>
        <w:rPr>
          <w:rFonts w:ascii="黑体" w:hAnsi="黑体"/>
          <w:sz w:val="24"/>
          <w:szCs w:val="24"/>
        </w:rPr>
      </w:pPr>
      <w:bookmarkStart w:id="90" w:name="_Toc2918"/>
      <w:r>
        <w:rPr>
          <w:rFonts w:hint="eastAsia" w:ascii="黑体" w:hAnsi="黑体"/>
          <w:sz w:val="24"/>
          <w:szCs w:val="24"/>
        </w:rPr>
        <w:t>29.确定成交供应商</w:t>
      </w:r>
      <w:bookmarkEnd w:id="90"/>
    </w:p>
    <w:p w14:paraId="1BC1D970">
      <w:pPr>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29.1采购代理机构应当在评审结束后2个工作日内将评审报告送采购人确认。</w:t>
      </w:r>
    </w:p>
    <w:p w14:paraId="6603BA6F">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29.2采购人应当在收到评审报告后5个工作日内，从评审报告提出的成交候选供应商中，按照排序由高到低的原则确定成交供应商，也可以书面授权磋商小组直接确定成交供应商。</w:t>
      </w:r>
    </w:p>
    <w:p w14:paraId="4DC76D6C">
      <w:pPr>
        <w:pStyle w:val="5"/>
        <w:keepNext w:val="0"/>
        <w:keepLines w:val="0"/>
        <w:adjustRightInd w:val="0"/>
        <w:snapToGrid w:val="0"/>
        <w:spacing w:before="0" w:after="0" w:line="360" w:lineRule="auto"/>
        <w:rPr>
          <w:rFonts w:ascii="黑体" w:hAnsi="黑体"/>
          <w:sz w:val="24"/>
          <w:szCs w:val="24"/>
        </w:rPr>
      </w:pPr>
      <w:bookmarkStart w:id="91" w:name="_Toc29482"/>
      <w:r>
        <w:rPr>
          <w:rFonts w:hint="eastAsia" w:ascii="黑体" w:hAnsi="黑体"/>
          <w:sz w:val="24"/>
          <w:szCs w:val="24"/>
        </w:rPr>
        <w:t>30.保密</w:t>
      </w:r>
      <w:bookmarkEnd w:id="91"/>
    </w:p>
    <w:p w14:paraId="396AA15F">
      <w:pPr>
        <w:adjustRightInd w:val="0"/>
        <w:snapToGrid w:val="0"/>
        <w:spacing w:line="360" w:lineRule="auto"/>
        <w:ind w:firstLine="420" w:firstLineChars="200"/>
        <w:rPr>
          <w:rFonts w:ascii="宋体" w:hAnsi="宋体"/>
        </w:rPr>
      </w:pPr>
      <w:r>
        <w:rPr>
          <w:rFonts w:hint="eastAsia" w:ascii="宋体" w:hAnsi="宋体"/>
        </w:rPr>
        <w:t>30.1磋商小组成员以及与评审工作有关的人员不得泄露评审情况以及评审过程中获悉的国家秘密、商业秘密。</w:t>
      </w:r>
    </w:p>
    <w:p w14:paraId="3A114518">
      <w:pPr>
        <w:pStyle w:val="5"/>
        <w:keepNext w:val="0"/>
        <w:keepLines w:val="0"/>
        <w:spacing w:before="0" w:after="0" w:line="360" w:lineRule="auto"/>
        <w:rPr>
          <w:rFonts w:ascii="黑体" w:hAnsi="黑体"/>
          <w:sz w:val="24"/>
          <w:szCs w:val="24"/>
        </w:rPr>
      </w:pPr>
      <w:bookmarkStart w:id="92" w:name="_Toc8581"/>
      <w:r>
        <w:rPr>
          <w:rFonts w:hint="eastAsia" w:ascii="黑体" w:hAnsi="黑体"/>
          <w:sz w:val="24"/>
          <w:szCs w:val="24"/>
        </w:rPr>
        <w:t>31.公平竞争</w:t>
      </w:r>
      <w:bookmarkEnd w:id="92"/>
    </w:p>
    <w:p w14:paraId="6361BA4D">
      <w:pPr>
        <w:adjustRightInd w:val="0"/>
        <w:snapToGrid w:val="0"/>
        <w:spacing w:line="360" w:lineRule="auto"/>
        <w:ind w:firstLine="420" w:firstLineChars="200"/>
        <w:rPr>
          <w:rFonts w:ascii="宋体" w:hAnsi="宋体"/>
        </w:rPr>
      </w:pPr>
      <w:r>
        <w:rPr>
          <w:rFonts w:hint="eastAsia" w:ascii="宋体" w:hAnsi="宋体"/>
        </w:rPr>
        <w:t>31.1在磋商过程中发现供应商有不遵循公平竞争的原则，恶意串通，妨碍其他供应商的竞争行为，损害采购人或者其他供应商的合法权益的，磋商小组应当认定其响应无效，并书面报告本级财政部门。</w:t>
      </w:r>
    </w:p>
    <w:p w14:paraId="3C858264">
      <w:pPr>
        <w:pStyle w:val="4"/>
        <w:keepNext w:val="0"/>
        <w:keepLines w:val="0"/>
        <w:adjustRightInd w:val="0"/>
        <w:snapToGrid w:val="0"/>
        <w:spacing w:before="0" w:after="0" w:line="360" w:lineRule="auto"/>
        <w:jc w:val="center"/>
        <w:rPr>
          <w:rFonts w:ascii="黑体" w:hAnsi="黑体" w:eastAsia="黑体"/>
          <w:sz w:val="28"/>
          <w:szCs w:val="28"/>
        </w:rPr>
      </w:pPr>
      <w:bookmarkStart w:id="93" w:name="_Toc8049"/>
      <w:r>
        <w:rPr>
          <w:rFonts w:hint="eastAsia" w:ascii="黑体" w:hAnsi="黑体" w:eastAsia="黑体"/>
          <w:sz w:val="28"/>
          <w:szCs w:val="28"/>
        </w:rPr>
        <w:t>六、成交结果信息公布与授予合同</w:t>
      </w:r>
      <w:bookmarkEnd w:id="93"/>
    </w:p>
    <w:p w14:paraId="189E48FE">
      <w:pPr>
        <w:pStyle w:val="5"/>
        <w:keepNext w:val="0"/>
        <w:keepLines w:val="0"/>
        <w:adjustRightInd w:val="0"/>
        <w:snapToGrid w:val="0"/>
        <w:spacing w:before="0" w:after="0" w:line="360" w:lineRule="auto"/>
        <w:rPr>
          <w:rFonts w:ascii="黑体" w:hAnsi="黑体"/>
          <w:sz w:val="24"/>
          <w:szCs w:val="24"/>
        </w:rPr>
      </w:pPr>
      <w:bookmarkStart w:id="94" w:name="_Toc7394"/>
      <w:r>
        <w:rPr>
          <w:rFonts w:hint="eastAsia" w:ascii="黑体" w:hAnsi="黑体"/>
          <w:sz w:val="24"/>
          <w:szCs w:val="24"/>
        </w:rPr>
        <w:t>32.成交信息的公布与成交通知书</w:t>
      </w:r>
      <w:bookmarkEnd w:id="94"/>
    </w:p>
    <w:p w14:paraId="2A3DC994">
      <w:pPr>
        <w:pStyle w:val="22"/>
        <w:adjustRightInd w:val="0"/>
        <w:snapToGrid w:val="0"/>
        <w:spacing w:line="360" w:lineRule="auto"/>
        <w:ind w:firstLine="420" w:firstLineChars="200"/>
        <w:rPr>
          <w:rFonts w:hAnsi="宋体"/>
        </w:rPr>
      </w:pPr>
      <w:r>
        <w:rPr>
          <w:rFonts w:hint="eastAsia" w:hAnsi="宋体"/>
        </w:rPr>
        <w:t>32.1采购人、采购代理机构应当自采购人确定成交供应商之日起2个工作日内，发出成交通知书，并在</w:t>
      </w:r>
      <w:r>
        <w:rPr>
          <w:rFonts w:hint="eastAsia" w:hAnsi="宋体"/>
          <w:b/>
        </w:rPr>
        <w:t>【磋商须知前附表】</w:t>
      </w:r>
      <w:r>
        <w:rPr>
          <w:rFonts w:hint="eastAsia" w:hAnsi="宋体"/>
        </w:rPr>
        <w:t>指定媒体上公告成交结果，成交供应商的《中小企业声明函》随成交结果同时公告，成交结果公告期限为１个工作日。</w:t>
      </w:r>
    </w:p>
    <w:p w14:paraId="12370D70">
      <w:pPr>
        <w:pStyle w:val="22"/>
        <w:adjustRightInd w:val="0"/>
        <w:snapToGrid w:val="0"/>
        <w:spacing w:line="360" w:lineRule="auto"/>
        <w:ind w:firstLine="420" w:firstLineChars="200"/>
        <w:rPr>
          <w:rFonts w:hAnsi="宋体"/>
        </w:rPr>
      </w:pPr>
      <w:r>
        <w:rPr>
          <w:rFonts w:hint="eastAsia" w:hAnsi="宋体"/>
        </w:rPr>
        <w:t>32.2成交供应商确定后，采购人、采购代理机构将以书面形式向成交供应商发出成交通知书。成交通知书对采购人和成交供应商具有同等法律效力。</w:t>
      </w:r>
    </w:p>
    <w:p w14:paraId="045CCA10">
      <w:pPr>
        <w:pStyle w:val="22"/>
        <w:adjustRightInd w:val="0"/>
        <w:snapToGrid w:val="0"/>
        <w:spacing w:line="360" w:lineRule="auto"/>
        <w:ind w:firstLine="420" w:firstLineChars="200"/>
        <w:rPr>
          <w:rFonts w:hAnsi="宋体"/>
        </w:rPr>
      </w:pPr>
      <w:r>
        <w:rPr>
          <w:rFonts w:hint="eastAsia" w:hAnsi="宋体"/>
        </w:rPr>
        <w:t>32.3成交通知书是合同文件的组成部分。</w:t>
      </w:r>
    </w:p>
    <w:p w14:paraId="5A75CC35">
      <w:pPr>
        <w:pStyle w:val="5"/>
        <w:keepNext w:val="0"/>
        <w:keepLines w:val="0"/>
        <w:adjustRightInd w:val="0"/>
        <w:snapToGrid w:val="0"/>
        <w:spacing w:before="0" w:after="0" w:line="360" w:lineRule="auto"/>
        <w:rPr>
          <w:rFonts w:ascii="黑体" w:hAnsi="黑体"/>
          <w:sz w:val="24"/>
          <w:szCs w:val="24"/>
        </w:rPr>
      </w:pPr>
      <w:bookmarkStart w:id="95" w:name="_Toc18533"/>
      <w:r>
        <w:rPr>
          <w:rFonts w:hint="eastAsia" w:ascii="黑体" w:hAnsi="黑体"/>
          <w:sz w:val="24"/>
          <w:szCs w:val="24"/>
        </w:rPr>
        <w:t>33.询问及质疑</w:t>
      </w:r>
      <w:bookmarkEnd w:id="95"/>
    </w:p>
    <w:p w14:paraId="2F1D73E7">
      <w:pPr>
        <w:adjustRightInd w:val="0"/>
        <w:snapToGrid w:val="0"/>
        <w:spacing w:line="360" w:lineRule="auto"/>
        <w:ind w:firstLine="420" w:firstLineChars="200"/>
        <w:jc w:val="left"/>
        <w:rPr>
          <w:rFonts w:ascii="宋体" w:hAnsi="宋体"/>
          <w:szCs w:val="21"/>
        </w:rPr>
      </w:pPr>
      <w:r>
        <w:rPr>
          <w:rFonts w:hint="eastAsia" w:ascii="宋体" w:hAnsi="宋体"/>
          <w:szCs w:val="21"/>
        </w:rPr>
        <w:t>33.1供应商对政府采购活动事项有疑问的，可以向采购人、采购代理机构提出询问。</w:t>
      </w:r>
    </w:p>
    <w:p w14:paraId="4128FC05">
      <w:pPr>
        <w:adjustRightInd w:val="0"/>
        <w:snapToGrid w:val="0"/>
        <w:spacing w:line="360" w:lineRule="auto"/>
        <w:ind w:firstLine="420" w:firstLineChars="200"/>
        <w:jc w:val="left"/>
        <w:rPr>
          <w:rFonts w:hAnsi="宋体"/>
        </w:rPr>
      </w:pPr>
      <w:r>
        <w:rPr>
          <w:rFonts w:hint="eastAsia" w:ascii="宋体" w:hAnsi="宋体"/>
          <w:szCs w:val="21"/>
        </w:rPr>
        <w:t>33.2供应商若认为磋商文件、采购过程和成交结果使自己的权益受到损害，可以按法律、规章及《湖南省财政厅关于印发＜政府采购质疑答复和投诉处理操作规程＞的通知》(湘财购〔2019〕20号)文件规定向采购人、采购代理机构提出质疑。</w:t>
      </w:r>
    </w:p>
    <w:p w14:paraId="4EAF8187">
      <w:pPr>
        <w:pStyle w:val="5"/>
        <w:keepNext w:val="0"/>
        <w:keepLines w:val="0"/>
        <w:adjustRightInd w:val="0"/>
        <w:snapToGrid w:val="0"/>
        <w:spacing w:before="0" w:after="0" w:line="360" w:lineRule="auto"/>
        <w:rPr>
          <w:rFonts w:ascii="黑体" w:hAnsi="黑体"/>
          <w:sz w:val="24"/>
          <w:szCs w:val="24"/>
        </w:rPr>
      </w:pPr>
      <w:bookmarkStart w:id="96" w:name="_Toc32268"/>
      <w:r>
        <w:rPr>
          <w:rFonts w:hint="eastAsia" w:ascii="黑体" w:hAnsi="黑体"/>
          <w:sz w:val="24"/>
          <w:szCs w:val="24"/>
        </w:rPr>
        <w:t>34.履约担保</w:t>
      </w:r>
      <w:bookmarkEnd w:id="96"/>
    </w:p>
    <w:p w14:paraId="21ADC11C">
      <w:pPr>
        <w:tabs>
          <w:tab w:val="left" w:pos="7560"/>
          <w:tab w:val="left" w:pos="7740"/>
          <w:tab w:val="left" w:pos="7920"/>
        </w:tabs>
        <w:autoSpaceDN w:val="0"/>
        <w:adjustRightInd w:val="0"/>
        <w:snapToGrid w:val="0"/>
        <w:spacing w:line="360" w:lineRule="auto"/>
        <w:ind w:firstLine="420" w:firstLineChars="200"/>
        <w:rPr>
          <w:rFonts w:ascii="宋体" w:hAnsi="宋体"/>
          <w:szCs w:val="21"/>
        </w:rPr>
      </w:pPr>
      <w:r>
        <w:rPr>
          <w:rFonts w:hint="eastAsia" w:ascii="宋体" w:hAnsi="宋体" w:cs="宋体"/>
          <w:kern w:val="0"/>
          <w:szCs w:val="21"/>
        </w:rPr>
        <w:t>34.1</w:t>
      </w:r>
      <w:r>
        <w:rPr>
          <w:rFonts w:hint="eastAsia" w:ascii="宋体" w:hAnsi="宋体"/>
          <w:szCs w:val="21"/>
        </w:rPr>
        <w:t>磋商文件要求成交供应商向采购人提交履约担保的，成交供应商应按照</w:t>
      </w:r>
      <w:r>
        <w:rPr>
          <w:rFonts w:hint="eastAsia" w:ascii="宋体" w:hAnsi="宋体"/>
          <w:b/>
          <w:szCs w:val="21"/>
        </w:rPr>
        <w:t>【磋商须知前附表】</w:t>
      </w:r>
      <w:r>
        <w:rPr>
          <w:rFonts w:hint="eastAsia" w:ascii="宋体" w:hAnsi="宋体"/>
          <w:szCs w:val="21"/>
        </w:rPr>
        <w:t>的规定提交。联合体成交的，履约担保由联合体各方或者联合体中牵头人的名义提交。</w:t>
      </w:r>
    </w:p>
    <w:p w14:paraId="17C2E1E7">
      <w:pPr>
        <w:pStyle w:val="22"/>
        <w:adjustRightInd w:val="0"/>
        <w:snapToGrid w:val="0"/>
        <w:spacing w:line="360" w:lineRule="auto"/>
        <w:ind w:firstLine="420" w:firstLineChars="200"/>
        <w:rPr>
          <w:rFonts w:hAnsi="宋体"/>
        </w:rPr>
      </w:pPr>
      <w:r>
        <w:rPr>
          <w:rFonts w:hint="eastAsia" w:hAnsi="宋体"/>
        </w:rPr>
        <w:t>34.2成交供应商</w:t>
      </w:r>
      <w:r>
        <w:rPr>
          <w:rFonts w:hint="eastAsia" w:hAnsi="宋体"/>
          <w:spacing w:val="4"/>
        </w:rPr>
        <w:t>没有按照本章第34.1</w:t>
      </w:r>
      <w:r>
        <w:rPr>
          <w:rFonts w:hint="eastAsia" w:hAnsi="宋体" w:cs="宋体"/>
          <w:kern w:val="0"/>
          <w:lang w:val="zh-CN"/>
        </w:rPr>
        <w:t>款</w:t>
      </w:r>
      <w:r>
        <w:rPr>
          <w:rFonts w:hint="eastAsia" w:hAnsi="宋体"/>
          <w:spacing w:val="4"/>
        </w:rPr>
        <w:t>规定</w:t>
      </w:r>
      <w:r>
        <w:rPr>
          <w:rFonts w:hint="eastAsia" w:hAnsi="宋体"/>
        </w:rPr>
        <w:t>提交履约担保的</w:t>
      </w:r>
      <w:r>
        <w:rPr>
          <w:rFonts w:hint="eastAsia" w:hAnsi="宋体"/>
          <w:spacing w:val="4"/>
        </w:rPr>
        <w:t>，视为放弃</w:t>
      </w:r>
      <w:r>
        <w:rPr>
          <w:rFonts w:hint="eastAsia" w:hAnsi="宋体"/>
        </w:rPr>
        <w:t>成交资格</w:t>
      </w:r>
      <w:r>
        <w:rPr>
          <w:rFonts w:hint="eastAsia" w:hAnsi="宋体"/>
          <w:spacing w:val="4"/>
        </w:rPr>
        <w:t>，</w:t>
      </w:r>
      <w:r>
        <w:rPr>
          <w:rFonts w:hint="eastAsia" w:hAnsi="宋体"/>
          <w:spacing w:val="2"/>
        </w:rPr>
        <w:t>其保证金不予退还。</w:t>
      </w:r>
    </w:p>
    <w:p w14:paraId="4B431F59">
      <w:pPr>
        <w:pStyle w:val="5"/>
        <w:keepNext w:val="0"/>
        <w:keepLines w:val="0"/>
        <w:adjustRightInd w:val="0"/>
        <w:snapToGrid w:val="0"/>
        <w:spacing w:before="0" w:after="0" w:line="360" w:lineRule="auto"/>
        <w:rPr>
          <w:rFonts w:ascii="黑体" w:hAnsi="黑体"/>
          <w:sz w:val="24"/>
          <w:szCs w:val="24"/>
        </w:rPr>
      </w:pPr>
      <w:bookmarkStart w:id="97" w:name="_Toc2420"/>
      <w:r>
        <w:rPr>
          <w:rFonts w:hint="eastAsia" w:ascii="黑体" w:hAnsi="黑体"/>
          <w:sz w:val="24"/>
          <w:szCs w:val="24"/>
        </w:rPr>
        <w:t>35.签订合同</w:t>
      </w:r>
      <w:bookmarkEnd w:id="97"/>
    </w:p>
    <w:p w14:paraId="168E9DA4">
      <w:pPr>
        <w:pStyle w:val="22"/>
        <w:adjustRightInd w:val="0"/>
        <w:snapToGrid w:val="0"/>
        <w:spacing w:line="360" w:lineRule="auto"/>
        <w:ind w:firstLine="420" w:firstLineChars="200"/>
        <w:rPr>
          <w:rFonts w:hAnsi="宋体"/>
        </w:rPr>
      </w:pPr>
      <w:r>
        <w:rPr>
          <w:rFonts w:hint="eastAsia" w:hAnsi="宋体"/>
        </w:rPr>
        <w:t>35.1磋商文件、成交供应商的响应文件及其补充的响应文件等均为签订政府采购合同的依据。</w:t>
      </w:r>
    </w:p>
    <w:p w14:paraId="03BCE679">
      <w:pPr>
        <w:pStyle w:val="22"/>
        <w:adjustRightInd w:val="0"/>
        <w:snapToGrid w:val="0"/>
        <w:spacing w:line="360" w:lineRule="auto"/>
        <w:ind w:firstLine="420" w:firstLineChars="200"/>
        <w:rPr>
          <w:rFonts w:hAnsi="宋体"/>
        </w:rPr>
      </w:pPr>
      <w:r>
        <w:rPr>
          <w:rFonts w:hint="eastAsia" w:hAnsi="宋体"/>
        </w:rPr>
        <w:t>35.2成交供应商应当在成交通知书发出之日起30日内与采购人签订政府采购合同。</w:t>
      </w:r>
    </w:p>
    <w:p w14:paraId="51D4E3C7">
      <w:pPr>
        <w:pStyle w:val="22"/>
        <w:adjustRightInd w:val="0"/>
        <w:snapToGrid w:val="0"/>
        <w:spacing w:line="360" w:lineRule="auto"/>
        <w:ind w:firstLine="420" w:firstLineChars="200"/>
        <w:rPr>
          <w:rFonts w:hAnsi="宋体"/>
        </w:rPr>
      </w:pPr>
      <w:r>
        <w:rPr>
          <w:rFonts w:hint="eastAsia" w:hAnsi="宋体"/>
        </w:rPr>
        <w:t>35.3成交供应商应当按照合同约定履行义务。成交供应商不得向他人转让成交项目，也不得将成交项目分包后分别向他人转让。</w:t>
      </w:r>
    </w:p>
    <w:p w14:paraId="279C7321">
      <w:pPr>
        <w:pStyle w:val="5"/>
        <w:spacing w:before="0" w:after="0" w:line="360" w:lineRule="auto"/>
        <w:rPr>
          <w:rFonts w:ascii="黑体" w:hAnsi="黑体"/>
          <w:sz w:val="24"/>
          <w:szCs w:val="24"/>
        </w:rPr>
      </w:pPr>
      <w:bookmarkStart w:id="98" w:name="_Toc9041"/>
      <w:r>
        <w:rPr>
          <w:rFonts w:hint="eastAsia" w:ascii="黑体" w:hAnsi="黑体"/>
          <w:sz w:val="24"/>
          <w:szCs w:val="24"/>
        </w:rPr>
        <w:t>36.禁止行为</w:t>
      </w:r>
      <w:bookmarkEnd w:id="98"/>
    </w:p>
    <w:p w14:paraId="1142FEFC">
      <w:pPr>
        <w:pStyle w:val="22"/>
        <w:adjustRightInd w:val="0"/>
        <w:snapToGrid w:val="0"/>
        <w:spacing w:line="360" w:lineRule="auto"/>
        <w:ind w:firstLine="420" w:firstLineChars="200"/>
        <w:rPr>
          <w:rFonts w:hAnsi="宋体"/>
        </w:rPr>
      </w:pPr>
      <w:r>
        <w:rPr>
          <w:rFonts w:hint="eastAsia" w:hAnsi="宋体"/>
        </w:rPr>
        <w:t>36.1 供应商不得与采购人、采购代理机构、其他供应商恶意串通；不得向采购人、采购代理机构或者磋商小组成员行贿或者提供其他不正当利益；不得提供虚假材料谋取成交；不得以任何方式干扰、影响采购工作。</w:t>
      </w:r>
    </w:p>
    <w:p w14:paraId="56ACB08F">
      <w:pPr>
        <w:pStyle w:val="22"/>
        <w:adjustRightInd w:val="0"/>
        <w:snapToGrid w:val="0"/>
        <w:spacing w:line="360" w:lineRule="auto"/>
        <w:ind w:firstLine="420" w:firstLineChars="200"/>
        <w:rPr>
          <w:rFonts w:hAnsi="宋体"/>
        </w:rPr>
      </w:pPr>
      <w:r>
        <w:rPr>
          <w:rFonts w:hint="eastAsia" w:hAnsi="宋体"/>
        </w:rPr>
        <w:t>36.2成交供应商有下列情形之一的，责令限期改正，情节严重的，列入不良行为记录名单，在1至3年内禁止参加政府采购活动，并予以通报：</w:t>
      </w:r>
    </w:p>
    <w:p w14:paraId="773C2BA3">
      <w:pPr>
        <w:pStyle w:val="22"/>
        <w:adjustRightInd w:val="0"/>
        <w:snapToGrid w:val="0"/>
        <w:spacing w:line="360" w:lineRule="auto"/>
        <w:ind w:firstLine="420" w:firstLineChars="200"/>
        <w:rPr>
          <w:rFonts w:hAnsi="宋体"/>
        </w:rPr>
      </w:pPr>
      <w:r>
        <w:rPr>
          <w:rFonts w:hint="eastAsia" w:hAnsi="宋体"/>
        </w:rPr>
        <w:t>（1）成交后无正当理由不与采购人签订合同的；</w:t>
      </w:r>
    </w:p>
    <w:p w14:paraId="7E87580D">
      <w:pPr>
        <w:pStyle w:val="22"/>
        <w:adjustRightInd w:val="0"/>
        <w:snapToGrid w:val="0"/>
        <w:spacing w:line="360" w:lineRule="auto"/>
        <w:ind w:firstLine="420" w:firstLineChars="200"/>
        <w:rPr>
          <w:rFonts w:hAnsi="宋体"/>
        </w:rPr>
      </w:pPr>
      <w:r>
        <w:rPr>
          <w:rFonts w:hint="eastAsia" w:hAnsi="宋体"/>
        </w:rPr>
        <w:t>（2）未按照磋商文件确定的事项签订政府采购合同，或者与采购人另行订立背离合同实质性内容的协议的；</w:t>
      </w:r>
    </w:p>
    <w:p w14:paraId="6A70267F">
      <w:pPr>
        <w:pStyle w:val="22"/>
        <w:adjustRightInd w:val="0"/>
        <w:snapToGrid w:val="0"/>
        <w:spacing w:line="360" w:lineRule="auto"/>
        <w:ind w:firstLine="420" w:firstLineChars="200"/>
        <w:rPr>
          <w:rFonts w:hAnsi="宋体"/>
        </w:rPr>
      </w:pPr>
      <w:r>
        <w:rPr>
          <w:rFonts w:hint="eastAsia" w:hAnsi="宋体"/>
        </w:rPr>
        <w:t>（3）拒绝履行合同义务的；</w:t>
      </w:r>
    </w:p>
    <w:p w14:paraId="768E49BB">
      <w:pPr>
        <w:pStyle w:val="22"/>
        <w:adjustRightInd w:val="0"/>
        <w:snapToGrid w:val="0"/>
        <w:spacing w:line="360" w:lineRule="auto"/>
        <w:ind w:firstLine="420" w:firstLineChars="200"/>
        <w:rPr>
          <w:rFonts w:hAnsi="宋体" w:cs="宋体"/>
          <w:kern w:val="0"/>
        </w:rPr>
      </w:pPr>
      <w:r>
        <w:rPr>
          <w:rFonts w:hint="eastAsia" w:hAnsi="宋体"/>
        </w:rPr>
        <w:t>（4）</w:t>
      </w:r>
      <w:r>
        <w:rPr>
          <w:rFonts w:hint="eastAsia" w:hAnsi="宋体" w:cs="宋体"/>
          <w:kern w:val="0"/>
        </w:rPr>
        <w:t>违反法律、规章、规范性文件规定的。</w:t>
      </w:r>
    </w:p>
    <w:p w14:paraId="6BE92C5B">
      <w:pPr>
        <w:pStyle w:val="4"/>
        <w:keepNext w:val="0"/>
        <w:keepLines w:val="0"/>
        <w:adjustRightInd w:val="0"/>
        <w:snapToGrid w:val="0"/>
        <w:spacing w:before="0" w:after="0" w:line="360" w:lineRule="auto"/>
        <w:jc w:val="center"/>
        <w:rPr>
          <w:rFonts w:ascii="黑体" w:hAnsi="黑体" w:eastAsia="黑体"/>
          <w:sz w:val="28"/>
          <w:szCs w:val="28"/>
        </w:rPr>
      </w:pPr>
      <w:bookmarkStart w:id="99" w:name="_Toc7662"/>
      <w:bookmarkStart w:id="100" w:name="_Toc22201076"/>
      <w:r>
        <w:rPr>
          <w:rFonts w:hint="eastAsia" w:ascii="黑体" w:hAnsi="黑体" w:eastAsia="黑体"/>
          <w:sz w:val="28"/>
          <w:szCs w:val="28"/>
        </w:rPr>
        <w:t>七、政府采购政策</w:t>
      </w:r>
      <w:bookmarkEnd w:id="99"/>
      <w:bookmarkEnd w:id="100"/>
    </w:p>
    <w:p w14:paraId="2AB5B83D">
      <w:pPr>
        <w:pStyle w:val="5"/>
        <w:keepNext w:val="0"/>
        <w:keepLines w:val="0"/>
        <w:adjustRightInd w:val="0"/>
        <w:snapToGrid w:val="0"/>
        <w:spacing w:before="0" w:after="0" w:line="360" w:lineRule="auto"/>
        <w:rPr>
          <w:rFonts w:ascii="黑体" w:hAnsi="黑体"/>
          <w:sz w:val="24"/>
          <w:szCs w:val="24"/>
        </w:rPr>
      </w:pPr>
      <w:bookmarkStart w:id="101" w:name="_Toc8239"/>
      <w:r>
        <w:rPr>
          <w:rFonts w:hint="eastAsia" w:ascii="黑体" w:hAnsi="黑体"/>
          <w:sz w:val="24"/>
          <w:szCs w:val="24"/>
        </w:rPr>
        <w:t>37.预留采购份额</w:t>
      </w:r>
      <w:bookmarkEnd w:id="101"/>
    </w:p>
    <w:p w14:paraId="02BD534C">
      <w:pPr>
        <w:adjustRightInd w:val="0"/>
        <w:snapToGrid w:val="0"/>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37.1</w:t>
      </w:r>
      <w:r>
        <w:rPr>
          <w:rFonts w:hint="eastAsia" w:ascii="宋体" w:hAnsi="宋体"/>
          <w:szCs w:val="21"/>
        </w:rPr>
        <w:t>本章第1.2款规定采购项目或者采购包属于“预留采购份额”的，</w:t>
      </w:r>
      <w:r>
        <w:rPr>
          <w:rFonts w:hint="eastAsia" w:asciiTheme="minorEastAsia" w:hAnsiTheme="minorEastAsia" w:eastAsiaTheme="minorEastAsia"/>
          <w:szCs w:val="21"/>
        </w:rPr>
        <w:t>预留份额的实施措施及相关要求见</w:t>
      </w:r>
      <w:r>
        <w:rPr>
          <w:rFonts w:hint="eastAsia" w:asciiTheme="minorEastAsia" w:hAnsiTheme="minorEastAsia" w:eastAsiaTheme="minorEastAsia"/>
          <w:b/>
          <w:szCs w:val="21"/>
        </w:rPr>
        <w:t>【磋商须知前附表】</w:t>
      </w:r>
      <w:r>
        <w:rPr>
          <w:rFonts w:hint="eastAsia" w:asciiTheme="minorEastAsia" w:hAnsiTheme="minorEastAsia" w:eastAsiaTheme="minorEastAsia"/>
          <w:szCs w:val="21"/>
        </w:rPr>
        <w:t>。</w:t>
      </w:r>
    </w:p>
    <w:p w14:paraId="758C5791">
      <w:pPr>
        <w:pStyle w:val="5"/>
        <w:keepNext w:val="0"/>
        <w:keepLines w:val="0"/>
        <w:adjustRightInd w:val="0"/>
        <w:snapToGrid w:val="0"/>
        <w:spacing w:before="0" w:after="0" w:line="360" w:lineRule="auto"/>
        <w:rPr>
          <w:rFonts w:ascii="黑体" w:hAnsi="黑体"/>
          <w:sz w:val="24"/>
          <w:szCs w:val="24"/>
        </w:rPr>
      </w:pPr>
      <w:bookmarkStart w:id="102" w:name="_Toc8982"/>
      <w:r>
        <w:rPr>
          <w:rFonts w:hint="eastAsia" w:ascii="黑体" w:hAnsi="黑体"/>
          <w:sz w:val="24"/>
          <w:szCs w:val="24"/>
        </w:rPr>
        <w:t>38.强制采购</w:t>
      </w:r>
      <w:bookmarkEnd w:id="102"/>
    </w:p>
    <w:p w14:paraId="005C1D69">
      <w:pPr>
        <w:adjustRightInd w:val="0"/>
        <w:snapToGrid w:val="0"/>
        <w:spacing w:line="360" w:lineRule="auto"/>
        <w:ind w:firstLine="42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38.1纳入财政部会同国务院有关部门发布的节能产品政府采购品目清单（品目清单中标注</w:t>
      </w:r>
      <w:r>
        <w:rPr>
          <w:rFonts w:hint="eastAsia" w:cs="宋体" w:asciiTheme="minorEastAsia" w:hAnsiTheme="minorEastAsia" w:eastAsiaTheme="minorEastAsia"/>
          <w:kern w:val="0"/>
        </w:rPr>
        <w:sym w:font="Wingdings" w:char="F0AB"/>
      </w:r>
      <w:r>
        <w:rPr>
          <w:rFonts w:hint="eastAsia" w:cs="宋体" w:asciiTheme="minorEastAsia" w:hAnsiTheme="minorEastAsia" w:eastAsiaTheme="minorEastAsia"/>
          <w:kern w:val="0"/>
        </w:rPr>
        <w:t>符号产品），实施政府强制采购的，供应商提供的产品不符合强制采购规定，其</w:t>
      </w:r>
      <w:r>
        <w:rPr>
          <w:rFonts w:hint="eastAsia" w:cs="宋体" w:asciiTheme="minorEastAsia" w:hAnsiTheme="minorEastAsia" w:eastAsiaTheme="minorEastAsia"/>
          <w:b/>
          <w:kern w:val="0"/>
        </w:rPr>
        <w:t>响应</w:t>
      </w:r>
      <w:r>
        <w:rPr>
          <w:rFonts w:hint="eastAsia" w:cs="宋体" w:asciiTheme="minorEastAsia" w:hAnsiTheme="minorEastAsia" w:eastAsiaTheme="minorEastAsia"/>
          <w:b/>
          <w:kern w:val="0"/>
          <w:szCs w:val="21"/>
        </w:rPr>
        <w:t>无效</w:t>
      </w:r>
      <w:r>
        <w:rPr>
          <w:rFonts w:hint="eastAsia" w:cs="宋体" w:asciiTheme="minorEastAsia" w:hAnsiTheme="minorEastAsia" w:eastAsiaTheme="minorEastAsia"/>
          <w:kern w:val="0"/>
        </w:rPr>
        <w:t>。</w:t>
      </w:r>
    </w:p>
    <w:p w14:paraId="6ADC56E0">
      <w:pPr>
        <w:pStyle w:val="5"/>
        <w:keepNext w:val="0"/>
        <w:keepLines w:val="0"/>
        <w:adjustRightInd w:val="0"/>
        <w:snapToGrid w:val="0"/>
        <w:spacing w:before="0" w:after="0" w:line="360" w:lineRule="auto"/>
        <w:rPr>
          <w:rFonts w:ascii="黑体" w:hAnsi="黑体"/>
          <w:sz w:val="24"/>
          <w:szCs w:val="24"/>
        </w:rPr>
      </w:pPr>
      <w:bookmarkStart w:id="103" w:name="_Toc7569"/>
      <w:r>
        <w:rPr>
          <w:rFonts w:hint="eastAsia" w:ascii="黑体" w:hAnsi="黑体"/>
          <w:sz w:val="24"/>
          <w:szCs w:val="24"/>
        </w:rPr>
        <w:t>39.优先采购</w:t>
      </w:r>
      <w:bookmarkEnd w:id="103"/>
    </w:p>
    <w:p w14:paraId="45A8BA30">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39.1</w:t>
      </w:r>
      <w:r>
        <w:rPr>
          <w:rFonts w:hint="eastAsia" w:ascii="宋体" w:hAnsi="宋体"/>
        </w:rPr>
        <w:t>对</w:t>
      </w:r>
      <w:r>
        <w:rPr>
          <w:rFonts w:hint="eastAsia" w:ascii="宋体" w:hAnsi="宋体"/>
          <w:szCs w:val="21"/>
        </w:rPr>
        <w:t>纳入财政部会同国务院有关部门发布的节能产品(未</w:t>
      </w:r>
      <w:r>
        <w:rPr>
          <w:rFonts w:hint="eastAsia" w:cs="宋体" w:asciiTheme="minorEastAsia" w:hAnsiTheme="minorEastAsia" w:eastAsiaTheme="minorEastAsia"/>
          <w:kern w:val="0"/>
        </w:rPr>
        <w:t>标注</w:t>
      </w:r>
      <w:r>
        <w:rPr>
          <w:rFonts w:hint="eastAsia" w:cs="宋体" w:asciiTheme="minorEastAsia" w:hAnsiTheme="minorEastAsia" w:eastAsiaTheme="minorEastAsia"/>
          <w:kern w:val="0"/>
        </w:rPr>
        <w:sym w:font="Wingdings" w:char="F0AB"/>
      </w:r>
      <w:r>
        <w:rPr>
          <w:rFonts w:hint="eastAsia" w:cs="宋体" w:asciiTheme="minorEastAsia" w:hAnsiTheme="minorEastAsia" w:eastAsiaTheme="minorEastAsia"/>
          <w:kern w:val="0"/>
        </w:rPr>
        <w:t>符号产品</w:t>
      </w:r>
      <w:r>
        <w:rPr>
          <w:rFonts w:hint="eastAsia" w:ascii="宋体" w:hAnsi="宋体"/>
          <w:szCs w:val="21"/>
        </w:rPr>
        <w:t>)、环境标志产品政府采购品目清单，实施政府优先采购的，评审时按“第三章 资格审查及评审方法及标准”规定给予价格折扣；</w:t>
      </w:r>
    </w:p>
    <w:p w14:paraId="64DE33AC">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39.2</w:t>
      </w:r>
      <w:r>
        <w:rPr>
          <w:rFonts w:hint="eastAsia" w:ascii="宋体" w:hAnsi="宋体"/>
        </w:rPr>
        <w:t>对纳入湖南省财政厅等有关部门发布的湖南省两型产品政府采购目录，实施政府优先采购的，评审时按</w:t>
      </w:r>
      <w:r>
        <w:rPr>
          <w:rFonts w:hint="eastAsia" w:ascii="宋体" w:hAnsi="宋体"/>
          <w:szCs w:val="21"/>
        </w:rPr>
        <w:t>“第三章 资格审查及评审方法及标准”规定</w:t>
      </w:r>
      <w:r>
        <w:rPr>
          <w:rFonts w:hint="eastAsia" w:ascii="宋体" w:hAnsi="宋体"/>
        </w:rPr>
        <w:t>给予价格折扣。</w:t>
      </w:r>
    </w:p>
    <w:p w14:paraId="5880F805">
      <w:pPr>
        <w:pStyle w:val="5"/>
        <w:keepNext w:val="0"/>
        <w:keepLines w:val="0"/>
        <w:adjustRightInd w:val="0"/>
        <w:snapToGrid w:val="0"/>
        <w:spacing w:before="0" w:after="0" w:line="360" w:lineRule="auto"/>
        <w:rPr>
          <w:rFonts w:ascii="黑体" w:hAnsi="黑体"/>
          <w:sz w:val="24"/>
          <w:szCs w:val="24"/>
        </w:rPr>
      </w:pPr>
      <w:bookmarkStart w:id="104" w:name="_Toc1022"/>
      <w:r>
        <w:rPr>
          <w:rFonts w:hint="eastAsia" w:ascii="黑体" w:hAnsi="黑体"/>
          <w:sz w:val="24"/>
          <w:szCs w:val="24"/>
        </w:rPr>
        <w:t>40.价格评审优惠</w:t>
      </w:r>
      <w:bookmarkEnd w:id="104"/>
    </w:p>
    <w:p w14:paraId="7ADEAB1B">
      <w:pPr>
        <w:adjustRightInd w:val="0"/>
        <w:snapToGrid w:val="0"/>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rPr>
        <w:t>40.1</w:t>
      </w:r>
      <w:r>
        <w:rPr>
          <w:rFonts w:hint="eastAsia" w:asciiTheme="minorEastAsia" w:hAnsiTheme="minorEastAsia" w:eastAsiaTheme="minorEastAsia"/>
          <w:szCs w:val="21"/>
        </w:rPr>
        <w:t>本章第1.2款规定采购项目或者采购包属于“非预留采购份额”的，价格评审优惠如下：</w:t>
      </w:r>
    </w:p>
    <w:p w14:paraId="12A00F25">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szCs w:val="21"/>
        </w:rPr>
        <w:t>（1）符合磋商文件规定的供应商（小型、微型企业），</w:t>
      </w:r>
      <w:r>
        <w:rPr>
          <w:rFonts w:hint="eastAsia" w:asciiTheme="minorEastAsia" w:hAnsiTheme="minorEastAsia" w:eastAsiaTheme="minorEastAsia"/>
        </w:rPr>
        <w:t>最后报价按“第三章 资格审查及评审方法及标准”规定给予价格折扣，用扣除后的价格参与评审；</w:t>
      </w:r>
    </w:p>
    <w:p w14:paraId="0B16AE1D">
      <w:pPr>
        <w:adjustRightInd w:val="0"/>
        <w:snapToGrid w:val="0"/>
        <w:spacing w:line="360" w:lineRule="auto"/>
        <w:ind w:firstLine="420" w:firstLineChars="200"/>
        <w:jc w:val="left"/>
        <w:rPr>
          <w:rFonts w:asciiTheme="minorEastAsia" w:hAnsiTheme="minorEastAsia"/>
          <w:bCs/>
          <w:szCs w:val="21"/>
        </w:rPr>
      </w:pPr>
      <w:r>
        <w:rPr>
          <w:rFonts w:hint="eastAsia" w:asciiTheme="minorEastAsia" w:hAnsiTheme="minorEastAsia" w:eastAsiaTheme="minorEastAsia"/>
        </w:rPr>
        <w:t>（2）磋商文件接受大中型企业与小型、微型企业组成联合体或者允许大中型企业向一家或者多家小型、微型企业分包的采购项目或者采购包，对于联合协议或者分包意向协议约定小型、微型企业的合同份额占到合同总金额30%以上的，该联合体或大中型企业最后报价按“第三章 资格审查及评审方法及标准”规定给予价格折扣，用扣除后的价格参与评审。</w:t>
      </w:r>
      <w:r>
        <w:rPr>
          <w:rFonts w:hint="eastAsia" w:asciiTheme="minorEastAsia" w:hAnsiTheme="minorEastAsia"/>
          <w:bCs/>
          <w:szCs w:val="21"/>
        </w:rPr>
        <w:t>组成联合体或者接受分包的小微企业与联合体内其他企业、分包企业之间存在直接控股、管理关系的，不享受价格扣除优惠政策。</w:t>
      </w:r>
    </w:p>
    <w:p w14:paraId="75D4899E">
      <w:pPr>
        <w:adjustRightInd w:val="0"/>
        <w:snapToGrid w:val="0"/>
        <w:spacing w:line="360" w:lineRule="auto"/>
        <w:ind w:firstLine="420" w:firstLineChars="200"/>
        <w:jc w:val="left"/>
        <w:rPr>
          <w:rFonts w:asciiTheme="minorEastAsia" w:hAnsiTheme="minorEastAsia" w:eastAsiaTheme="minorEastAsia"/>
          <w:b/>
        </w:rPr>
      </w:pPr>
      <w:r>
        <w:rPr>
          <w:rFonts w:hint="eastAsia" w:asciiTheme="minorEastAsia" w:hAnsiTheme="minorEastAsia"/>
          <w:bCs/>
          <w:szCs w:val="21"/>
        </w:rPr>
        <w:t>40.2本章第37.1款规定采购项目或者采购包属于“预留采购份额”，且专门面向中小企业采购的，不再享受价格扣除优惠政策。</w:t>
      </w:r>
    </w:p>
    <w:p w14:paraId="07195ACD">
      <w:pPr>
        <w:pStyle w:val="5"/>
        <w:keepNext w:val="0"/>
        <w:keepLines w:val="0"/>
        <w:adjustRightInd w:val="0"/>
        <w:snapToGrid w:val="0"/>
        <w:spacing w:before="0" w:after="0" w:line="360" w:lineRule="auto"/>
        <w:rPr>
          <w:rFonts w:ascii="黑体" w:hAnsi="黑体"/>
          <w:sz w:val="24"/>
          <w:szCs w:val="24"/>
        </w:rPr>
      </w:pPr>
      <w:bookmarkStart w:id="105" w:name="_Toc28881"/>
      <w:r>
        <w:rPr>
          <w:rFonts w:hint="eastAsia" w:ascii="黑体" w:hAnsi="黑体"/>
          <w:sz w:val="24"/>
          <w:szCs w:val="24"/>
        </w:rPr>
        <w:t>41.政府采购政策其他规定</w:t>
      </w:r>
      <w:bookmarkEnd w:id="105"/>
    </w:p>
    <w:p w14:paraId="671092D3">
      <w:pPr>
        <w:adjustRightInd w:val="0"/>
        <w:snapToGrid w:val="0"/>
        <w:spacing w:line="360" w:lineRule="auto"/>
        <w:ind w:firstLine="420" w:firstLineChars="200"/>
        <w:jc w:val="left"/>
        <w:rPr>
          <w:rFonts w:ascii="宋体" w:hAnsi="宋体"/>
          <w:szCs w:val="21"/>
        </w:rPr>
      </w:pPr>
      <w:r>
        <w:rPr>
          <w:rFonts w:hint="eastAsia" w:ascii="宋体" w:hAnsi="宋体"/>
          <w:szCs w:val="21"/>
        </w:rPr>
        <w:t>41.1中型企业、小型企业和微型企业类型按照《关于印发＜政府采购促进中小企业发展办法＞的通知》(财库[2020]46号)和《关于印发中小企业划型标准规定的通知》（工信部联企业〔2011〕300号）规定认定。</w:t>
      </w:r>
    </w:p>
    <w:p w14:paraId="78C6451C">
      <w:pPr>
        <w:adjustRightInd w:val="0"/>
        <w:snapToGrid w:val="0"/>
        <w:spacing w:line="360" w:lineRule="auto"/>
        <w:ind w:firstLine="420" w:firstLineChars="200"/>
        <w:jc w:val="left"/>
        <w:rPr>
          <w:rFonts w:ascii="宋体" w:hAnsi="宋体"/>
          <w:szCs w:val="21"/>
        </w:rPr>
      </w:pPr>
      <w:r>
        <w:rPr>
          <w:rFonts w:hint="eastAsia" w:asciiTheme="minorEastAsia" w:hAnsiTheme="minorEastAsia" w:eastAsiaTheme="minorEastAsia"/>
        </w:rPr>
        <w:t>41.2</w:t>
      </w:r>
      <w:r>
        <w:rPr>
          <w:rFonts w:hint="eastAsia" w:ascii="宋体" w:hAnsi="宋体"/>
        </w:rPr>
        <w:t>监狱企业、残</w:t>
      </w:r>
      <w:r>
        <w:rPr>
          <w:rFonts w:hint="eastAsia" w:ascii="宋体" w:hAnsi="宋体"/>
          <w:szCs w:val="21"/>
        </w:rPr>
        <w:t>疾人福利性单位以及个体工商户视同小型、微型企业，享受预留采购份额、价格扣除等促进中小企业发展的政府采购政策。监狱企业、残疾人福利性单位以及个体工商户属于小型、微型企业的，不重复享受扶持政策。</w:t>
      </w:r>
    </w:p>
    <w:p w14:paraId="08BB194B">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41.3以联合体形式参加政府采购活动，联合体各方均为中小企业的，联合体视同中小企业。其中，联合体各方均为小微企业的，联合体视同小微企业。</w:t>
      </w:r>
    </w:p>
    <w:p w14:paraId="0A25A766">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41.4组成联合体或者接受分包合同的中小企业与联合体内其他企业、分包企业之间不得存在直接控股、管理关系。</w:t>
      </w:r>
    </w:p>
    <w:p w14:paraId="2824C573">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41.5供应商提供的产品取得两个及以上优先采购产品认证的，评审时只有其中一项产品能够享受优先采购优惠（供应商自行选择，并在响应文件中并填报相关信息及数据）。</w:t>
      </w:r>
    </w:p>
    <w:p w14:paraId="0404D8C8">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41.6“</w:t>
      </w:r>
      <w:r>
        <w:rPr>
          <w:rFonts w:hint="eastAsia" w:ascii="宋体" w:hAnsi="宋体"/>
        </w:rPr>
        <w:t>价格评审优惠”可以与同时属于“节能产品”、“环境标志产品”及“两型产品”中的一项“优先采购”累加计算。</w:t>
      </w:r>
    </w:p>
    <w:p w14:paraId="7BEBBC13">
      <w:pPr>
        <w:pStyle w:val="5"/>
        <w:keepNext w:val="0"/>
        <w:keepLines w:val="0"/>
        <w:adjustRightInd w:val="0"/>
        <w:snapToGrid w:val="0"/>
        <w:spacing w:before="0" w:after="0" w:line="360" w:lineRule="auto"/>
        <w:rPr>
          <w:rFonts w:ascii="黑体" w:hAnsi="黑体"/>
          <w:sz w:val="24"/>
          <w:szCs w:val="24"/>
        </w:rPr>
      </w:pPr>
      <w:bookmarkStart w:id="106" w:name="_Toc9465"/>
      <w:bookmarkStart w:id="107" w:name="_Toc23243979"/>
      <w:bookmarkStart w:id="108" w:name="_Toc23255846"/>
      <w:r>
        <w:rPr>
          <w:rFonts w:hint="eastAsia" w:ascii="黑体" w:hAnsi="黑体"/>
          <w:sz w:val="24"/>
          <w:szCs w:val="24"/>
        </w:rPr>
        <w:t>42.供应商应提供的政府采购政策证明资料</w:t>
      </w:r>
      <w:bookmarkEnd w:id="106"/>
      <w:bookmarkEnd w:id="107"/>
      <w:bookmarkEnd w:id="108"/>
    </w:p>
    <w:p w14:paraId="1775E7B1">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42.1符合本章第37条、第38条、第39条、第40条规定的，供应商应在响应文件中提供相关证明资料。</w:t>
      </w:r>
    </w:p>
    <w:p w14:paraId="1FEC1131">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w:t>
      </w:r>
      <w:r>
        <w:rPr>
          <w:rFonts w:hint="eastAsia" w:ascii="宋体" w:hAnsi="宋体"/>
        </w:rPr>
        <w:t>节能产品、环境标志产品：提供国家确定的认证机构出具的、处于有效期之内的节能产品、环境标志产品认证证书（复印件）。</w:t>
      </w:r>
    </w:p>
    <w:p w14:paraId="041386D0">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（2）</w:t>
      </w:r>
      <w:r>
        <w:rPr>
          <w:rFonts w:hint="eastAsia" w:ascii="宋体" w:hAnsi="宋体"/>
        </w:rPr>
        <w:t>两型产品：提供《湖南省两型产品政府采购目录》（最新一期）文件首页和产品所在页（截图）。</w:t>
      </w:r>
    </w:p>
    <w:p w14:paraId="465A2BE7">
      <w:pPr>
        <w:adjustRightInd w:val="0"/>
        <w:snapToGrid w:val="0"/>
        <w:spacing w:line="360" w:lineRule="auto"/>
        <w:ind w:firstLine="420" w:firstLineChars="200"/>
        <w:jc w:val="left"/>
        <w:rPr>
          <w:rFonts w:ascii="宋体" w:hAnsi="宋体"/>
        </w:rPr>
      </w:pPr>
      <w:r>
        <w:rPr>
          <w:rFonts w:hint="eastAsia" w:asciiTheme="minorEastAsia" w:hAnsiTheme="minorEastAsia" w:eastAsiaTheme="minorEastAsia"/>
        </w:rPr>
        <w:t>（3）</w:t>
      </w:r>
      <w:r>
        <w:rPr>
          <w:rFonts w:hint="eastAsia" w:ascii="宋体" w:hAnsi="宋体"/>
        </w:rPr>
        <w:t>中小企业：按《关于印发＜政府采购促进中小企业发展办法＞的通知》(财库[2020]46号) 文件规定，提供《中小企业声明函》（格式）。磋商文件要求或接受联合体形式，或者要求或允许分包的，还应当提供联合协议或者分包意向协议。《中小企业声明函》（格式）中采购标的对应的中小企业划分标准所属行业见</w:t>
      </w:r>
      <w:r>
        <w:rPr>
          <w:rFonts w:hint="eastAsia" w:ascii="宋体" w:hAnsi="宋体"/>
          <w:b/>
        </w:rPr>
        <w:t>【磋商须知前附表】</w:t>
      </w:r>
      <w:r>
        <w:rPr>
          <w:rFonts w:hint="eastAsia" w:ascii="宋体" w:hAnsi="宋体"/>
        </w:rPr>
        <w:t>。</w:t>
      </w:r>
    </w:p>
    <w:p w14:paraId="6FB29F6B">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（4）监狱企业：按《关于政府采购支持监狱企业发展有关问题的通知》(财库〔2014〕68号)文件规定提供证明文件（复印件）。</w:t>
      </w:r>
    </w:p>
    <w:p w14:paraId="18CBA178">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（5）残疾人福利性单位：按《关于促进残疾人就业政府采购政策的通知》(财库〔2017〕141号)文件规定提供《残疾人福利性单位声明函》（格式）。</w:t>
      </w:r>
    </w:p>
    <w:p w14:paraId="53409922">
      <w:pPr>
        <w:pStyle w:val="5"/>
        <w:keepNext w:val="0"/>
        <w:keepLines w:val="0"/>
        <w:adjustRightInd w:val="0"/>
        <w:snapToGrid w:val="0"/>
        <w:spacing w:before="0" w:after="0" w:line="360" w:lineRule="auto"/>
        <w:rPr>
          <w:rFonts w:ascii="黑体" w:hAnsi="黑体"/>
          <w:sz w:val="24"/>
          <w:szCs w:val="24"/>
        </w:rPr>
      </w:pPr>
      <w:bookmarkStart w:id="109" w:name="_Toc18378"/>
      <w:r>
        <w:rPr>
          <w:rFonts w:hint="eastAsia" w:ascii="黑体" w:hAnsi="黑体"/>
          <w:sz w:val="24"/>
          <w:szCs w:val="24"/>
        </w:rPr>
        <w:t>43.进口产品</w:t>
      </w:r>
      <w:bookmarkEnd w:id="109"/>
    </w:p>
    <w:p w14:paraId="51D334D3">
      <w:pPr>
        <w:adjustRightInd w:val="0"/>
        <w:snapToGrid w:val="0"/>
        <w:spacing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43.1进口产品是指符合《政府采购进口产品管理办法》（财库〔2007〕119号）和《关于政府采购进口产品管理有关问题的通知》（财办库〔2008〕248号）文件规定的产品。除</w:t>
      </w:r>
      <w:r>
        <w:rPr>
          <w:rFonts w:hint="eastAsia" w:asciiTheme="minorEastAsia" w:hAnsiTheme="minorEastAsia" w:eastAsiaTheme="minorEastAsia"/>
          <w:b/>
        </w:rPr>
        <w:t>【磋商须知前附表】</w:t>
      </w:r>
      <w:r>
        <w:rPr>
          <w:rFonts w:hint="eastAsia" w:asciiTheme="minorEastAsia" w:hAnsiTheme="minorEastAsia" w:eastAsiaTheme="minorEastAsia"/>
        </w:rPr>
        <w:t>另有规定外，采购项目拒绝进口产品参加磋商。本款规定同意购买进口产品的，不限制满足磋商文件要求的国内产品参与磋商竞争。</w:t>
      </w:r>
    </w:p>
    <w:p w14:paraId="16011DED">
      <w:pPr>
        <w:pStyle w:val="5"/>
        <w:keepNext w:val="0"/>
        <w:keepLines w:val="0"/>
        <w:adjustRightInd w:val="0"/>
        <w:snapToGrid w:val="0"/>
        <w:spacing w:before="0" w:after="0" w:line="360" w:lineRule="auto"/>
        <w:rPr>
          <w:rFonts w:ascii="黑体" w:hAnsi="黑体"/>
          <w:sz w:val="24"/>
          <w:szCs w:val="24"/>
        </w:rPr>
      </w:pPr>
      <w:bookmarkStart w:id="110" w:name="_Toc21481"/>
      <w:r>
        <w:rPr>
          <w:rFonts w:hint="eastAsia" w:ascii="黑体" w:hAnsi="黑体"/>
          <w:sz w:val="24"/>
          <w:szCs w:val="24"/>
        </w:rPr>
        <w:t>44. 融资、担保</w:t>
      </w:r>
      <w:bookmarkEnd w:id="110"/>
    </w:p>
    <w:p w14:paraId="71509E81">
      <w:pPr>
        <w:adjustRightInd w:val="0"/>
        <w:snapToGrid w:val="0"/>
        <w:spacing w:line="360" w:lineRule="auto"/>
        <w:ind w:right="-143" w:rightChars="-68" w:firstLine="420" w:firstLineChars="200"/>
        <w:jc w:val="left"/>
        <w:rPr>
          <w:rFonts w:ascii="宋体" w:hAnsi="宋体"/>
          <w:sz w:val="24"/>
        </w:rPr>
      </w:pPr>
      <w:r>
        <w:rPr>
          <w:rFonts w:hint="eastAsia" w:asciiTheme="minorEastAsia" w:hAnsiTheme="minorEastAsia" w:eastAsiaTheme="minorEastAsia"/>
        </w:rPr>
        <w:t>44.1供应商有融资、担保需求的，可登陆中国湖南政府采购网查询相关银行、担保机构业务。</w:t>
      </w:r>
    </w:p>
    <w:p w14:paraId="15AABB5C">
      <w:pPr>
        <w:pStyle w:val="4"/>
        <w:keepNext w:val="0"/>
        <w:keepLines w:val="0"/>
        <w:adjustRightInd w:val="0"/>
        <w:snapToGrid w:val="0"/>
        <w:spacing w:before="0" w:after="0" w:line="360" w:lineRule="auto"/>
        <w:jc w:val="center"/>
        <w:rPr>
          <w:rFonts w:ascii="黑体" w:hAnsi="黑体" w:eastAsia="黑体"/>
          <w:sz w:val="28"/>
          <w:szCs w:val="28"/>
        </w:rPr>
      </w:pPr>
      <w:bookmarkStart w:id="111" w:name="_Toc31366"/>
      <w:r>
        <w:rPr>
          <w:rFonts w:hint="eastAsia" w:ascii="黑体" w:hAnsi="黑体" w:eastAsia="黑体"/>
          <w:sz w:val="28"/>
          <w:szCs w:val="28"/>
        </w:rPr>
        <w:t>八、其他规定</w:t>
      </w:r>
      <w:bookmarkEnd w:id="111"/>
    </w:p>
    <w:p w14:paraId="2FF060F8">
      <w:pPr>
        <w:pStyle w:val="5"/>
        <w:keepNext w:val="0"/>
        <w:keepLines w:val="0"/>
        <w:adjustRightInd w:val="0"/>
        <w:snapToGrid w:val="0"/>
        <w:spacing w:before="0" w:after="0" w:line="360" w:lineRule="auto"/>
        <w:rPr>
          <w:rFonts w:ascii="宋体" w:hAnsi="宋体" w:eastAsia="宋体"/>
          <w:sz w:val="24"/>
          <w:szCs w:val="24"/>
        </w:rPr>
      </w:pPr>
      <w:bookmarkStart w:id="112" w:name="_Toc27573"/>
      <w:r>
        <w:rPr>
          <w:rFonts w:hint="eastAsia" w:ascii="宋体" w:hAnsi="宋体" w:eastAsia="宋体"/>
          <w:sz w:val="24"/>
          <w:szCs w:val="24"/>
        </w:rPr>
        <w:t>45.代理服务费</w:t>
      </w:r>
      <w:bookmarkEnd w:id="112"/>
    </w:p>
    <w:p w14:paraId="5FBE300F">
      <w:pPr>
        <w:tabs>
          <w:tab w:val="left" w:pos="420"/>
          <w:tab w:val="left" w:pos="7560"/>
          <w:tab w:val="left" w:pos="7740"/>
          <w:tab w:val="left" w:pos="7920"/>
        </w:tabs>
        <w:adjustRightInd w:val="0"/>
        <w:snapToGrid w:val="0"/>
        <w:spacing w:line="360" w:lineRule="auto"/>
        <w:ind w:firstLine="420" w:firstLineChars="200"/>
        <w:rPr>
          <w:rFonts w:ascii="宋体" w:hAnsi="宋体"/>
          <w:szCs w:val="21"/>
        </w:rPr>
      </w:pPr>
      <w:r>
        <w:rPr>
          <w:rFonts w:hint="eastAsia" w:ascii="宋体" w:hAnsi="宋体"/>
          <w:szCs w:val="21"/>
        </w:rPr>
        <w:t>45.1采购代理服务费由成交供应商支付的，供应商应按</w:t>
      </w:r>
      <w:r>
        <w:rPr>
          <w:rFonts w:hint="eastAsia" w:ascii="宋体" w:hAnsi="宋体"/>
          <w:b/>
          <w:szCs w:val="21"/>
        </w:rPr>
        <w:t>【磋商须知前附表】</w:t>
      </w:r>
      <w:r>
        <w:rPr>
          <w:rFonts w:hint="eastAsia" w:ascii="宋体" w:hAnsi="宋体"/>
          <w:szCs w:val="21"/>
        </w:rPr>
        <w:t>规定向采购代理机构交纳代理服务费，并在磋商文件中提供代理服务费承诺书。</w:t>
      </w:r>
    </w:p>
    <w:p w14:paraId="6A7EA030">
      <w:pPr>
        <w:pStyle w:val="5"/>
        <w:keepNext w:val="0"/>
        <w:keepLines w:val="0"/>
        <w:adjustRightInd w:val="0"/>
        <w:snapToGrid w:val="0"/>
        <w:spacing w:before="0" w:after="0" w:line="360" w:lineRule="auto"/>
        <w:rPr>
          <w:rFonts w:ascii="黑体" w:hAnsi="黑体"/>
          <w:sz w:val="24"/>
          <w:szCs w:val="24"/>
        </w:rPr>
      </w:pPr>
      <w:bookmarkStart w:id="113" w:name="_Toc22343"/>
      <w:r>
        <w:rPr>
          <w:rFonts w:hint="eastAsia" w:ascii="黑体" w:hAnsi="黑体"/>
          <w:sz w:val="24"/>
          <w:szCs w:val="24"/>
        </w:rPr>
        <w:t>45.其他规定</w:t>
      </w:r>
      <w:bookmarkEnd w:id="113"/>
    </w:p>
    <w:p w14:paraId="7B73A6F4">
      <w:pPr>
        <w:adjustRightInd w:val="0"/>
        <w:snapToGrid w:val="0"/>
        <w:spacing w:line="360" w:lineRule="auto"/>
        <w:ind w:firstLine="420" w:firstLineChars="200"/>
        <w:jc w:val="left"/>
        <w:rPr>
          <w:rFonts w:ascii="宋体" w:hAnsi="宋体"/>
          <w:szCs w:val="21"/>
        </w:rPr>
      </w:pPr>
      <w:r>
        <w:rPr>
          <w:rFonts w:hint="eastAsia" w:ascii="宋体" w:hAnsi="宋体"/>
        </w:rPr>
        <w:t>45.1</w:t>
      </w: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【磋商须知前附表】</w:t>
      </w:r>
      <w:r>
        <w:rPr>
          <w:rFonts w:hint="eastAsia" w:ascii="宋体" w:hAnsi="宋体"/>
          <w:szCs w:val="21"/>
        </w:rPr>
        <w:t>。</w:t>
      </w:r>
      <w:r>
        <w:rPr>
          <w:rFonts w:ascii="宋体" w:hAnsi="宋体"/>
          <w:szCs w:val="21"/>
        </w:rPr>
        <w:br w:type="page"/>
      </w:r>
    </w:p>
    <w:p w14:paraId="4AA0CA85">
      <w:pPr>
        <w:pStyle w:val="2"/>
        <w:adjustRightInd w:val="0"/>
        <w:snapToGrid w:val="0"/>
        <w:spacing w:before="156" w:beforeLines="50" w:line="360" w:lineRule="auto"/>
        <w:rPr>
          <w:rFonts w:ascii="黑体" w:hAnsi="黑体" w:eastAsia="黑体"/>
          <w:sz w:val="32"/>
          <w:szCs w:val="32"/>
        </w:rPr>
      </w:pPr>
      <w:bookmarkStart w:id="114" w:name="_Toc19619"/>
      <w:r>
        <w:rPr>
          <w:rFonts w:hint="eastAsia" w:ascii="黑体" w:hAnsi="黑体" w:eastAsia="黑体"/>
          <w:sz w:val="32"/>
          <w:szCs w:val="32"/>
        </w:rPr>
        <w:t>第三章 资格审查及评审方法及标准</w:t>
      </w:r>
      <w:bookmarkEnd w:id="114"/>
    </w:p>
    <w:p w14:paraId="580FDA57">
      <w:pPr>
        <w:pStyle w:val="3"/>
        <w:adjustRightInd w:val="0"/>
        <w:snapToGrid w:val="0"/>
        <w:spacing w:before="156" w:beforeLines="50"/>
        <w:jc w:val="center"/>
        <w:rPr>
          <w:rFonts w:ascii="黑体" w:hAnsi="黑体" w:eastAsia="黑体"/>
          <w:sz w:val="28"/>
          <w:szCs w:val="28"/>
        </w:rPr>
      </w:pPr>
      <w:bookmarkStart w:id="115" w:name="_Toc9219"/>
      <w:r>
        <w:rPr>
          <w:rFonts w:hint="eastAsia" w:ascii="黑体" w:hAnsi="黑体" w:eastAsia="黑体"/>
          <w:sz w:val="28"/>
          <w:szCs w:val="28"/>
        </w:rPr>
        <w:t>第一节资格审查</w:t>
      </w:r>
      <w:bookmarkEnd w:id="115"/>
    </w:p>
    <w:p w14:paraId="47C6448F">
      <w:pPr>
        <w:pStyle w:val="5"/>
        <w:keepNext w:val="0"/>
        <w:keepLines w:val="0"/>
        <w:adjustRightInd w:val="0"/>
        <w:snapToGrid w:val="0"/>
        <w:spacing w:before="0" w:after="0" w:line="360" w:lineRule="auto"/>
        <w:rPr>
          <w:rFonts w:ascii="黑体" w:hAnsi="黑体"/>
          <w:sz w:val="24"/>
          <w:szCs w:val="24"/>
        </w:rPr>
      </w:pPr>
      <w:bookmarkStart w:id="116" w:name="_Toc27580183"/>
      <w:bookmarkStart w:id="117" w:name="_Toc22201079"/>
      <w:bookmarkStart w:id="118" w:name="_Toc6265"/>
      <w:r>
        <w:rPr>
          <w:rFonts w:hint="eastAsia" w:ascii="黑体" w:hAnsi="黑体"/>
          <w:sz w:val="24"/>
          <w:szCs w:val="24"/>
        </w:rPr>
        <w:t>1.资格审查主体</w:t>
      </w:r>
      <w:bookmarkEnd w:id="116"/>
      <w:bookmarkEnd w:id="117"/>
      <w:bookmarkEnd w:id="118"/>
    </w:p>
    <w:p w14:paraId="70AC396E">
      <w:pPr>
        <w:adjustRightInd w:val="0"/>
        <w:snapToGrid w:val="0"/>
        <w:spacing w:line="360" w:lineRule="auto"/>
        <w:ind w:firstLine="417" w:firstLineChars="199"/>
        <w:jc w:val="left"/>
        <w:rPr>
          <w:rFonts w:ascii="宋体" w:hAnsi="宋体"/>
          <w:szCs w:val="21"/>
        </w:rPr>
      </w:pPr>
      <w:r>
        <w:rPr>
          <w:rFonts w:hint="eastAsia" w:ascii="宋体" w:hAnsi="宋体"/>
          <w:szCs w:val="21"/>
        </w:rPr>
        <w:t>1.1采购人、采购代理机构负责资格审查。</w:t>
      </w:r>
    </w:p>
    <w:p w14:paraId="6D4D9AA5">
      <w:pPr>
        <w:pStyle w:val="5"/>
        <w:keepNext w:val="0"/>
        <w:keepLines w:val="0"/>
        <w:adjustRightInd w:val="0"/>
        <w:snapToGrid w:val="0"/>
        <w:spacing w:before="0" w:after="0" w:line="360" w:lineRule="auto"/>
        <w:rPr>
          <w:rFonts w:ascii="黑体" w:hAnsi="黑体"/>
          <w:sz w:val="24"/>
          <w:szCs w:val="24"/>
        </w:rPr>
      </w:pPr>
      <w:bookmarkStart w:id="119" w:name="_Toc10373"/>
      <w:bookmarkStart w:id="120" w:name="_Toc27580184"/>
      <w:bookmarkStart w:id="121" w:name="_Toc22201080"/>
      <w:r>
        <w:rPr>
          <w:rFonts w:hint="eastAsia" w:ascii="黑体" w:hAnsi="黑体"/>
          <w:sz w:val="24"/>
          <w:szCs w:val="24"/>
        </w:rPr>
        <w:t>2.供应商资格审查（</w:t>
      </w:r>
      <w:r>
        <w:rPr>
          <w:rFonts w:hint="eastAsia" w:ascii="黑体" w:hAnsi="黑体"/>
          <w:bCs w:val="0"/>
          <w:sz w:val="24"/>
          <w:szCs w:val="24"/>
        </w:rPr>
        <w:t>未进行资格预审的</w:t>
      </w:r>
      <w:r>
        <w:rPr>
          <w:rFonts w:hint="eastAsia" w:ascii="黑体" w:hAnsi="黑体"/>
          <w:sz w:val="24"/>
          <w:szCs w:val="24"/>
        </w:rPr>
        <w:t>）</w:t>
      </w:r>
      <w:bookmarkEnd w:id="119"/>
    </w:p>
    <w:p w14:paraId="52C295E5">
      <w:pPr>
        <w:adjustRightInd w:val="0"/>
        <w:snapToGrid w:val="0"/>
        <w:spacing w:line="360" w:lineRule="auto"/>
        <w:ind w:firstLine="420" w:firstLineChars="200"/>
        <w:jc w:val="left"/>
        <w:rPr>
          <w:rFonts w:ascii="宋体" w:hAnsi="宋体"/>
          <w:szCs w:val="21"/>
        </w:rPr>
      </w:pPr>
      <w:r>
        <w:rPr>
          <w:rFonts w:hint="eastAsia" w:ascii="宋体" w:hAnsi="宋体"/>
          <w:bCs/>
          <w:szCs w:val="21"/>
        </w:rPr>
        <w:t>2.1</w:t>
      </w:r>
      <w:r>
        <w:rPr>
          <w:rFonts w:hint="eastAsia" w:ascii="宋体" w:hAnsi="宋体"/>
          <w:szCs w:val="21"/>
        </w:rPr>
        <w:t>提交首次响应文件截止时间后，采购人、采购代理机构依法按照本章“资格审查表”所列审查项目及审查标准，对供应商进行资格审查，以确定供应商是否具备参加磋商资格。</w:t>
      </w:r>
    </w:p>
    <w:p w14:paraId="5702F6D6">
      <w:pPr>
        <w:adjustRightInd w:val="0"/>
        <w:snapToGrid w:val="0"/>
        <w:spacing w:line="360" w:lineRule="auto"/>
        <w:ind w:firstLine="420" w:firstLineChars="200"/>
        <w:jc w:val="left"/>
        <w:rPr>
          <w:rFonts w:ascii="宋体" w:hAnsi="宋体"/>
          <w:b/>
          <w:sz w:val="32"/>
          <w:szCs w:val="32"/>
        </w:rPr>
      </w:pPr>
      <w:r>
        <w:rPr>
          <w:rFonts w:hint="eastAsia" w:ascii="宋体" w:hAnsi="宋体"/>
          <w:szCs w:val="21"/>
        </w:rPr>
        <w:t>2.2</w:t>
      </w:r>
      <w:r>
        <w:rPr>
          <w:rFonts w:hint="eastAsia" w:ascii="宋体" w:hAnsi="宋体"/>
        </w:rPr>
        <w:t>信用记录。</w:t>
      </w:r>
      <w:r>
        <w:rPr>
          <w:rFonts w:hint="eastAsia" w:ascii="宋体" w:hAnsi="宋体"/>
          <w:szCs w:val="21"/>
        </w:rPr>
        <w:t>资格审查时，采购人、采购代理机构将对供应商信用记录进行甄别。</w:t>
      </w:r>
    </w:p>
    <w:p w14:paraId="6ED28FA8">
      <w:pPr>
        <w:adjustRightInd w:val="0"/>
        <w:snapToGrid w:val="0"/>
        <w:spacing w:line="360" w:lineRule="auto"/>
        <w:ind w:firstLine="420" w:firstLineChars="200"/>
        <w:jc w:val="left"/>
        <w:rPr>
          <w:rFonts w:ascii="宋体" w:hAnsi="宋体"/>
          <w:szCs w:val="21"/>
        </w:rPr>
      </w:pPr>
      <w:r>
        <w:rPr>
          <w:rFonts w:hint="eastAsia" w:ascii="宋体" w:hAnsi="宋体"/>
          <w:szCs w:val="21"/>
        </w:rPr>
        <w:t>（1）信用信息查询的查询渠道：信用中国网（www.creditchina.gov.cn）、中国政府采购网（www.ccgp.gov.cn）；</w:t>
      </w:r>
    </w:p>
    <w:p w14:paraId="5ABA418B">
      <w:pPr>
        <w:adjustRightInd w:val="0"/>
        <w:snapToGrid w:val="0"/>
        <w:spacing w:line="360" w:lineRule="auto"/>
        <w:ind w:firstLine="420" w:firstLineChars="200"/>
        <w:jc w:val="left"/>
        <w:rPr>
          <w:rFonts w:ascii="宋体" w:hAnsi="宋体"/>
          <w:szCs w:val="21"/>
        </w:rPr>
      </w:pPr>
      <w:r>
        <w:rPr>
          <w:rFonts w:hint="eastAsia" w:ascii="宋体" w:hAnsi="宋体"/>
          <w:szCs w:val="21"/>
        </w:rPr>
        <w:t>（2）不良信用记录是指：供应商在“信用中国”网站被列入失信被执行人和重大税收违法案件当事人名单，或在“中国政府采购网”网站被列入政府采购严重违法失信行为记录名单。供应商有上述不良信用记录的，其响应无效，其中，列入政府采购严重违法失信行为记录名单的，按处罚结果执行。</w:t>
      </w:r>
    </w:p>
    <w:p w14:paraId="38C34C55">
      <w:pPr>
        <w:adjustRightInd w:val="0"/>
        <w:snapToGrid w:val="0"/>
        <w:spacing w:line="360" w:lineRule="auto"/>
        <w:ind w:firstLine="420" w:firstLineChars="200"/>
        <w:jc w:val="left"/>
        <w:rPr>
          <w:rFonts w:ascii="宋体" w:hAnsi="宋体"/>
          <w:szCs w:val="21"/>
        </w:rPr>
      </w:pPr>
      <w:r>
        <w:rPr>
          <w:rFonts w:hint="eastAsia" w:ascii="宋体" w:hAnsi="宋体"/>
          <w:szCs w:val="21"/>
        </w:rPr>
        <w:t>（3）供应商为联合体形式的，联合体成员存在不良信用记录的，视同联合体存在不良信用记录。</w:t>
      </w:r>
    </w:p>
    <w:p w14:paraId="2D96F4EA">
      <w:pPr>
        <w:adjustRightInd w:val="0"/>
        <w:snapToGrid w:val="0"/>
        <w:spacing w:line="360" w:lineRule="auto"/>
        <w:ind w:firstLine="420" w:firstLineChars="200"/>
        <w:jc w:val="left"/>
        <w:rPr>
          <w:rFonts w:ascii="宋体" w:hAnsi="宋体"/>
          <w:szCs w:val="21"/>
        </w:rPr>
      </w:pPr>
      <w:r>
        <w:rPr>
          <w:rFonts w:hint="eastAsia" w:ascii="宋体" w:hAnsi="宋体"/>
          <w:szCs w:val="21"/>
        </w:rPr>
        <w:t>（4）信用信息查询记录和证据留存具体方式：采购人、采购代理机构</w:t>
      </w:r>
      <w:r>
        <w:rPr>
          <w:rFonts w:ascii="宋体" w:hAnsi="宋体"/>
          <w:szCs w:val="21"/>
        </w:rPr>
        <w:t>经办人将查询网页</w:t>
      </w:r>
      <w:r>
        <w:rPr>
          <w:rFonts w:hint="eastAsia" w:ascii="宋体" w:hAnsi="宋体"/>
          <w:szCs w:val="21"/>
        </w:rPr>
        <w:t>截图、</w:t>
      </w:r>
      <w:r>
        <w:rPr>
          <w:rFonts w:ascii="宋体" w:hAnsi="宋体"/>
          <w:szCs w:val="21"/>
        </w:rPr>
        <w:t>打印、签字</w:t>
      </w:r>
      <w:r>
        <w:rPr>
          <w:rFonts w:hint="eastAsia" w:ascii="宋体" w:hAnsi="宋体"/>
          <w:szCs w:val="21"/>
        </w:rPr>
        <w:t>，作为查询记录和证据，与其他采购文件一并保存。供应商</w:t>
      </w:r>
      <w:r>
        <w:rPr>
          <w:rFonts w:ascii="宋体" w:hAnsi="宋体"/>
          <w:szCs w:val="21"/>
        </w:rPr>
        <w:t>不良信用记录以</w:t>
      </w:r>
      <w:r>
        <w:rPr>
          <w:rFonts w:hint="eastAsia" w:ascii="宋体" w:hAnsi="宋体"/>
          <w:szCs w:val="21"/>
        </w:rPr>
        <w:t>采购人、采购代理机构</w:t>
      </w:r>
      <w:r>
        <w:rPr>
          <w:rFonts w:ascii="宋体" w:hAnsi="宋体"/>
          <w:szCs w:val="21"/>
        </w:rPr>
        <w:t>查询结果为准</w:t>
      </w:r>
      <w:r>
        <w:rPr>
          <w:rFonts w:hint="eastAsia" w:ascii="宋体" w:hAnsi="宋体"/>
          <w:szCs w:val="21"/>
        </w:rPr>
        <w:t>。</w:t>
      </w:r>
    </w:p>
    <w:bookmarkEnd w:id="120"/>
    <w:bookmarkEnd w:id="121"/>
    <w:p w14:paraId="0293B881">
      <w:pPr>
        <w:pStyle w:val="5"/>
        <w:keepNext w:val="0"/>
        <w:keepLines w:val="0"/>
        <w:adjustRightInd w:val="0"/>
        <w:snapToGrid w:val="0"/>
        <w:spacing w:before="0" w:after="0" w:line="360" w:lineRule="auto"/>
        <w:rPr>
          <w:rFonts w:ascii="黑体" w:hAnsi="黑体"/>
          <w:sz w:val="24"/>
          <w:szCs w:val="24"/>
        </w:rPr>
      </w:pPr>
      <w:bookmarkStart w:id="122" w:name="_Toc27580185"/>
      <w:bookmarkStart w:id="123" w:name="_Toc22659"/>
      <w:bookmarkStart w:id="124" w:name="_Toc22201081"/>
      <w:r>
        <w:rPr>
          <w:rFonts w:hint="eastAsia" w:ascii="黑体" w:hAnsi="黑体"/>
          <w:sz w:val="24"/>
          <w:szCs w:val="24"/>
        </w:rPr>
        <w:t>3.资格审查结果</w:t>
      </w:r>
      <w:bookmarkEnd w:id="122"/>
      <w:bookmarkEnd w:id="123"/>
      <w:bookmarkEnd w:id="124"/>
    </w:p>
    <w:p w14:paraId="53D9B78A">
      <w:pPr>
        <w:adjustRightInd w:val="0"/>
        <w:snapToGrid w:val="0"/>
        <w:spacing w:line="360" w:lineRule="auto"/>
        <w:ind w:firstLine="420" w:firstLineChars="200"/>
        <w:jc w:val="left"/>
        <w:rPr>
          <w:rFonts w:ascii="宋体" w:hAnsi="宋体"/>
          <w:szCs w:val="21"/>
        </w:rPr>
      </w:pPr>
      <w:r>
        <w:rPr>
          <w:rFonts w:hint="eastAsia" w:ascii="宋体" w:hAnsi="宋体"/>
          <w:szCs w:val="21"/>
        </w:rPr>
        <w:t>3.1未通过资格审查的供应商，采购人、采购代理机构应当告知其未通过的原因。</w:t>
      </w:r>
    </w:p>
    <w:p w14:paraId="3FDFE1E3">
      <w:pPr>
        <w:adjustRightInd w:val="0"/>
        <w:snapToGrid w:val="0"/>
        <w:spacing w:line="360" w:lineRule="auto"/>
        <w:ind w:firstLine="420" w:firstLineChars="200"/>
        <w:jc w:val="left"/>
        <w:rPr>
          <w:rFonts w:ascii="宋体" w:hAnsi="宋体"/>
          <w:szCs w:val="21"/>
        </w:rPr>
      </w:pPr>
      <w:r>
        <w:rPr>
          <w:rFonts w:hint="eastAsia" w:ascii="宋体" w:hAnsi="宋体"/>
          <w:szCs w:val="21"/>
        </w:rPr>
        <w:t>3.2资格审查结束后，采购人、采购代理机构应将资格审查结果告知磋商小组。</w:t>
      </w:r>
    </w:p>
    <w:p w14:paraId="1FFD532B">
      <w:pPr>
        <w:pStyle w:val="3"/>
        <w:adjustRightInd w:val="0"/>
        <w:snapToGrid w:val="0"/>
        <w:jc w:val="center"/>
        <w:rPr>
          <w:rFonts w:ascii="黑体" w:hAnsi="黑体" w:eastAsia="黑体"/>
          <w:sz w:val="28"/>
          <w:szCs w:val="28"/>
        </w:rPr>
      </w:pPr>
      <w:bookmarkStart w:id="125" w:name="_Toc28371"/>
      <w:r>
        <w:rPr>
          <w:rFonts w:hint="eastAsia" w:ascii="黑体" w:hAnsi="黑体" w:eastAsia="黑体"/>
          <w:sz w:val="28"/>
          <w:szCs w:val="28"/>
        </w:rPr>
        <w:t>第二节评审方法及标准</w:t>
      </w:r>
      <w:bookmarkEnd w:id="125"/>
    </w:p>
    <w:p w14:paraId="396D344C">
      <w:pPr>
        <w:pStyle w:val="5"/>
        <w:keepNext w:val="0"/>
        <w:keepLines w:val="0"/>
        <w:adjustRightInd w:val="0"/>
        <w:snapToGrid w:val="0"/>
        <w:spacing w:before="0" w:after="0" w:line="360" w:lineRule="auto"/>
        <w:rPr>
          <w:rFonts w:ascii="黑体" w:hAnsi="黑体"/>
          <w:sz w:val="24"/>
          <w:szCs w:val="24"/>
        </w:rPr>
      </w:pPr>
      <w:bookmarkStart w:id="126" w:name="_Toc9462"/>
      <w:bookmarkStart w:id="127" w:name="_Toc27580187"/>
      <w:bookmarkStart w:id="128" w:name="_Toc23255863"/>
      <w:r>
        <w:rPr>
          <w:rFonts w:hint="eastAsia" w:ascii="黑体" w:hAnsi="黑体"/>
          <w:sz w:val="24"/>
          <w:szCs w:val="24"/>
        </w:rPr>
        <w:t>4.评审方法</w:t>
      </w:r>
      <w:bookmarkEnd w:id="126"/>
      <w:bookmarkEnd w:id="127"/>
    </w:p>
    <w:p w14:paraId="3DC23DAA">
      <w:pPr>
        <w:adjustRightInd w:val="0"/>
        <w:snapToGrid w:val="0"/>
        <w:spacing w:line="360" w:lineRule="auto"/>
        <w:ind w:firstLine="420" w:firstLineChars="200"/>
        <w:jc w:val="left"/>
        <w:rPr>
          <w:rFonts w:ascii="宋体" w:hAnsi="宋体"/>
          <w:bCs/>
          <w:szCs w:val="21"/>
        </w:rPr>
      </w:pPr>
      <w:r>
        <w:rPr>
          <w:rFonts w:hint="eastAsia" w:ascii="宋体" w:hAnsi="宋体"/>
          <w:bCs/>
          <w:szCs w:val="21"/>
        </w:rPr>
        <w:t>4.1经磋商确定最终采购需求和供应商提交最后报价后，由磋商小组采用综合评分法对提交最后报价的供应商的响应文件和最后报价进行综合评分。</w:t>
      </w:r>
    </w:p>
    <w:p w14:paraId="108A30C7">
      <w:pPr>
        <w:adjustRightInd w:val="0"/>
        <w:snapToGrid w:val="0"/>
        <w:spacing w:line="360" w:lineRule="auto"/>
        <w:ind w:firstLine="420" w:firstLineChars="200"/>
        <w:jc w:val="left"/>
        <w:rPr>
          <w:rFonts w:ascii="宋体" w:hAnsi="宋体"/>
          <w:bCs/>
          <w:szCs w:val="21"/>
        </w:rPr>
      </w:pPr>
      <w:r>
        <w:rPr>
          <w:rFonts w:hint="eastAsia" w:ascii="宋体" w:hAnsi="宋体"/>
          <w:bCs/>
          <w:szCs w:val="21"/>
        </w:rPr>
        <w:t>4.2综合评分法，是指响应文件满足磋商文件全部实质性要求且按评审因素的量化指标评审得分最高的供应商为成交候选供应商的评审方法。</w:t>
      </w:r>
    </w:p>
    <w:p w14:paraId="5DB1C37B">
      <w:pPr>
        <w:pStyle w:val="5"/>
        <w:keepNext w:val="0"/>
        <w:keepLines w:val="0"/>
        <w:adjustRightInd w:val="0"/>
        <w:snapToGrid w:val="0"/>
        <w:spacing w:before="0" w:after="0" w:line="360" w:lineRule="auto"/>
        <w:rPr>
          <w:rFonts w:ascii="黑体" w:hAnsi="黑体"/>
          <w:sz w:val="24"/>
          <w:szCs w:val="24"/>
        </w:rPr>
      </w:pPr>
      <w:bookmarkStart w:id="129" w:name="_Toc5002"/>
      <w:bookmarkStart w:id="130" w:name="_Toc27580188"/>
      <w:r>
        <w:rPr>
          <w:rFonts w:hint="eastAsia" w:ascii="黑体" w:hAnsi="黑体"/>
          <w:sz w:val="24"/>
          <w:szCs w:val="24"/>
        </w:rPr>
        <w:t>5.符合性评审</w:t>
      </w:r>
      <w:bookmarkEnd w:id="129"/>
    </w:p>
    <w:p w14:paraId="3C7D5A6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5.1响应文件审查。审查标准：本章附表2“符合性审查表”。响应文件的实质性变动内容，根据第二章第23.5款规定，在磋商结束后，对供应商重新提交的响应文件进行审查。</w:t>
      </w:r>
    </w:p>
    <w:p w14:paraId="29270C1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5.2在磋商过程中发现供应商有不遵循公平竞争的原则，恶意串通，妨碍其他供应商的竞争行为，损害采购人或者其他供应商的合法权益的，磋商小组应当认定其响应无效，并书面报告本级财政部门。</w:t>
      </w:r>
    </w:p>
    <w:p w14:paraId="5ECDE94B">
      <w:pPr>
        <w:pStyle w:val="5"/>
        <w:adjustRightInd w:val="0"/>
        <w:snapToGrid w:val="0"/>
        <w:spacing w:before="0" w:after="0" w:line="360" w:lineRule="auto"/>
        <w:rPr>
          <w:rFonts w:ascii="黑体" w:hAnsi="黑体"/>
          <w:sz w:val="24"/>
          <w:szCs w:val="24"/>
        </w:rPr>
      </w:pPr>
      <w:bookmarkStart w:id="131" w:name="_Toc24648"/>
      <w:r>
        <w:rPr>
          <w:rFonts w:hint="eastAsia" w:ascii="黑体" w:hAnsi="黑体"/>
          <w:sz w:val="24"/>
          <w:szCs w:val="24"/>
        </w:rPr>
        <w:t>6.比较与评价</w:t>
      </w:r>
      <w:bookmarkEnd w:id="131"/>
    </w:p>
    <w:p w14:paraId="1ADB3DD5">
      <w:pPr>
        <w:adjustRightInd w:val="0"/>
        <w:snapToGrid w:val="0"/>
        <w:spacing w:line="360" w:lineRule="auto"/>
        <w:ind w:firstLine="420" w:firstLineChars="200"/>
        <w:jc w:val="left"/>
        <w:rPr>
          <w:rFonts w:ascii="宋体" w:hAnsi="宋体"/>
          <w:bCs/>
          <w:szCs w:val="21"/>
        </w:rPr>
      </w:pPr>
      <w:r>
        <w:rPr>
          <w:rFonts w:hint="eastAsia" w:ascii="宋体" w:hAnsi="宋体"/>
          <w:bCs/>
          <w:szCs w:val="21"/>
        </w:rPr>
        <w:t>6.1 评审标准：评审因素和标准：本章附表3“评审方法及标准表”。</w:t>
      </w:r>
    </w:p>
    <w:p w14:paraId="760F4F7E">
      <w:pPr>
        <w:adjustRightInd w:val="0"/>
        <w:snapToGrid w:val="0"/>
        <w:spacing w:before="50" w:line="360" w:lineRule="auto"/>
        <w:ind w:firstLine="420" w:firstLineChars="200"/>
        <w:rPr>
          <w:rFonts w:asciiTheme="minorEastAsia" w:hAnsiTheme="minorEastAsia" w:eastAsiaTheme="minorEastAsia"/>
        </w:rPr>
      </w:pPr>
      <w:r>
        <w:rPr>
          <w:rFonts w:hint="eastAsia" w:asciiTheme="minorEastAsia" w:hAnsiTheme="minorEastAsia" w:eastAsiaTheme="minorEastAsia"/>
        </w:rPr>
        <w:t>6.2在磋商过程中发现供应商有不遵循公平竞争的原则，恶意串通，妨碍其他供应商的竞争行为，损害采购人或者其他供应商的合法权益的，磋商小组应当认定其响应无效，并书面报告本级财政部门。</w:t>
      </w:r>
    </w:p>
    <w:p w14:paraId="178FC398">
      <w:pPr>
        <w:pStyle w:val="5"/>
        <w:keepNext w:val="0"/>
        <w:keepLines w:val="0"/>
        <w:adjustRightInd w:val="0"/>
        <w:snapToGrid w:val="0"/>
        <w:spacing w:before="0" w:after="0" w:line="360" w:lineRule="auto"/>
        <w:rPr>
          <w:rFonts w:ascii="黑体" w:hAnsi="黑体"/>
          <w:sz w:val="24"/>
          <w:szCs w:val="24"/>
        </w:rPr>
      </w:pPr>
      <w:bookmarkStart w:id="132" w:name="_Toc3660"/>
      <w:r>
        <w:rPr>
          <w:rFonts w:hint="eastAsia" w:ascii="黑体" w:hAnsi="黑体"/>
          <w:sz w:val="24"/>
          <w:szCs w:val="24"/>
        </w:rPr>
        <w:t>7.磋商报价评价</w:t>
      </w:r>
      <w:bookmarkEnd w:id="132"/>
    </w:p>
    <w:p w14:paraId="0675BE9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7.1报价评价：价格分应当采用低价优先法计算，即满足磋商文件要求且最后报价最低的报价为磋商基准价，其价格分为满分（报价权重分）。其他供应商的价格分统一按照下列公式计算：</w:t>
      </w:r>
    </w:p>
    <w:p w14:paraId="6C303EF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磋商报价得分=（磋商基准价／最后磋商报价）× 报价权重分</w:t>
      </w:r>
    </w:p>
    <w:p w14:paraId="53CEB2F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7.2因算术修正及落实政府采购政策(价格评审优惠)进行价格调整的，以调整后的价格计算磋商基准价和磋商最后报价。</w:t>
      </w:r>
    </w:p>
    <w:p w14:paraId="0F278EB2">
      <w:pPr>
        <w:adjustRightInd w:val="0"/>
        <w:snapToGrid w:val="0"/>
        <w:spacing w:line="360" w:lineRule="auto"/>
        <w:ind w:firstLine="420" w:firstLineChars="200"/>
        <w:rPr>
          <w:rFonts w:ascii="宋体" w:hAnsi="宋体"/>
          <w:szCs w:val="21"/>
        </w:rPr>
      </w:pPr>
      <w:r>
        <w:rPr>
          <w:rFonts w:hint="eastAsia" w:ascii="宋体" w:hAnsi="宋体"/>
          <w:szCs w:val="21"/>
        </w:rPr>
        <w:t>（1）如果有算术错误，最后报价将按第二章第二节第22.2款规定进行算术修正。</w:t>
      </w:r>
    </w:p>
    <w:p w14:paraId="52F2DCC4">
      <w:pPr>
        <w:adjustRightInd w:val="0"/>
        <w:snapToGrid w:val="0"/>
        <w:spacing w:line="360" w:lineRule="auto"/>
        <w:ind w:firstLine="420" w:firstLineChars="200"/>
        <w:rPr>
          <w:rFonts w:ascii="宋体" w:hAnsi="宋体"/>
          <w:szCs w:val="21"/>
        </w:rPr>
      </w:pPr>
      <w:r>
        <w:rPr>
          <w:rFonts w:hint="eastAsia" w:ascii="宋体" w:hAnsi="宋体"/>
          <w:szCs w:val="21"/>
        </w:rPr>
        <w:t>（2）需落实政府采购政策（价格评审优惠）的，按第二章第二节第38条的相关规定进行价格调整。</w:t>
      </w:r>
    </w:p>
    <w:p w14:paraId="0DB5472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7.3磋商小组认为供应商的最后报价明显低于其他通过符合性审查供应商的最后报价，有可能影响产品质量或者不能诚信履约的，应当要求其在磋商现场合理的时间内提供书面说明，必要时提交相关证明材料；供应商不能证明其报价合理性的，磋商小组应当将其作为</w:t>
      </w:r>
      <w:r>
        <w:rPr>
          <w:rFonts w:hint="eastAsia" w:asciiTheme="minorEastAsia" w:hAnsiTheme="minorEastAsia" w:eastAsiaTheme="minorEastAsia"/>
          <w:b/>
        </w:rPr>
        <w:t>响应无效处理</w:t>
      </w:r>
      <w:r>
        <w:rPr>
          <w:rFonts w:hint="eastAsia" w:asciiTheme="minorEastAsia" w:hAnsiTheme="minorEastAsia" w:eastAsiaTheme="minorEastAsia"/>
        </w:rPr>
        <w:t>。</w:t>
      </w:r>
    </w:p>
    <w:bookmarkEnd w:id="130"/>
    <w:p w14:paraId="4791A781">
      <w:pPr>
        <w:pStyle w:val="5"/>
        <w:keepNext w:val="0"/>
        <w:keepLines w:val="0"/>
        <w:adjustRightInd w:val="0"/>
        <w:snapToGrid w:val="0"/>
        <w:spacing w:before="0" w:after="0" w:line="360" w:lineRule="auto"/>
        <w:rPr>
          <w:rFonts w:ascii="黑体" w:hAnsi="黑体"/>
          <w:sz w:val="24"/>
          <w:szCs w:val="24"/>
        </w:rPr>
      </w:pPr>
      <w:bookmarkStart w:id="133" w:name="_Toc27580190"/>
      <w:bookmarkStart w:id="134" w:name="_Toc28280"/>
      <w:r>
        <w:rPr>
          <w:rFonts w:hint="eastAsia" w:ascii="黑体" w:hAnsi="黑体"/>
          <w:sz w:val="24"/>
          <w:szCs w:val="24"/>
        </w:rPr>
        <w:t>8.技术、商务评价</w:t>
      </w:r>
      <w:bookmarkEnd w:id="133"/>
      <w:bookmarkEnd w:id="134"/>
    </w:p>
    <w:p w14:paraId="3EDDEBE9">
      <w:pPr>
        <w:adjustRightInd w:val="0"/>
        <w:snapToGrid w:val="0"/>
        <w:spacing w:line="360" w:lineRule="auto"/>
        <w:ind w:firstLine="420" w:firstLineChars="200"/>
        <w:jc w:val="left"/>
        <w:rPr>
          <w:rFonts w:ascii="宋体" w:hAnsi="宋体"/>
          <w:szCs w:val="21"/>
        </w:rPr>
      </w:pPr>
      <w:r>
        <w:rPr>
          <w:rFonts w:hint="eastAsia" w:ascii="宋体" w:hAnsi="宋体"/>
          <w:szCs w:val="21"/>
        </w:rPr>
        <w:t>8.1技术、商务等评分项响应评分。按</w:t>
      </w:r>
      <w:r>
        <w:rPr>
          <w:rFonts w:hint="eastAsia" w:ascii="宋体" w:hAnsi="宋体"/>
          <w:bCs/>
          <w:szCs w:val="21"/>
        </w:rPr>
        <w:t>本章</w:t>
      </w:r>
      <w:r>
        <w:rPr>
          <w:rFonts w:hint="eastAsia" w:ascii="宋体" w:hAnsi="宋体"/>
          <w:szCs w:val="21"/>
        </w:rPr>
        <w:t>附表3“评审方法及标准表”规定的评审因素和标准，对技术、商务等评分项计算得分。</w:t>
      </w:r>
    </w:p>
    <w:p w14:paraId="19AFF80B">
      <w:pPr>
        <w:adjustRightInd w:val="0"/>
        <w:snapToGrid w:val="0"/>
        <w:spacing w:line="360" w:lineRule="auto"/>
        <w:ind w:firstLine="420" w:firstLineChars="200"/>
        <w:jc w:val="left"/>
        <w:rPr>
          <w:rFonts w:ascii="宋体" w:hAnsi="宋体"/>
          <w:szCs w:val="21"/>
        </w:rPr>
      </w:pPr>
      <w:r>
        <w:rPr>
          <w:rFonts w:hint="eastAsia" w:ascii="宋体" w:hAnsi="宋体"/>
          <w:szCs w:val="21"/>
        </w:rPr>
        <w:t>8.2需落实政府采购政策（优先采购）的，按第二章第二节第37条以及本章附表3“评审方法及标准表”的相关规定进行技术、价格、商务项得分(加分)计算。</w:t>
      </w:r>
    </w:p>
    <w:p w14:paraId="4DC7818B">
      <w:pPr>
        <w:pStyle w:val="5"/>
        <w:adjustRightInd w:val="0"/>
        <w:snapToGrid w:val="0"/>
        <w:spacing w:before="0" w:after="0" w:line="360" w:lineRule="auto"/>
        <w:rPr>
          <w:rFonts w:ascii="黑体" w:hAnsi="黑体"/>
          <w:sz w:val="24"/>
          <w:szCs w:val="24"/>
        </w:rPr>
      </w:pPr>
      <w:bookmarkStart w:id="135" w:name="_Toc23160"/>
      <w:r>
        <w:rPr>
          <w:rFonts w:hint="eastAsia" w:ascii="黑体" w:hAnsi="黑体"/>
          <w:sz w:val="24"/>
          <w:szCs w:val="24"/>
        </w:rPr>
        <w:t>9.评价总得分</w:t>
      </w:r>
      <w:bookmarkEnd w:id="135"/>
    </w:p>
    <w:p w14:paraId="2AD2E19D">
      <w:pPr>
        <w:adjustRightInd w:val="0"/>
        <w:snapToGrid w:val="0"/>
        <w:spacing w:line="360" w:lineRule="auto"/>
        <w:ind w:firstLine="420" w:firstLineChars="200"/>
        <w:jc w:val="left"/>
        <w:rPr>
          <w:rFonts w:ascii="宋体" w:hAnsi="宋体"/>
          <w:szCs w:val="21"/>
        </w:rPr>
      </w:pPr>
      <w:r>
        <w:rPr>
          <w:rFonts w:hint="eastAsia" w:ascii="宋体" w:hAnsi="宋体"/>
          <w:szCs w:val="21"/>
        </w:rPr>
        <w:t>9.1评价总得分为磋商报价、技术、商务等评分项得分(含优先采购政策加分)之和。</w:t>
      </w:r>
    </w:p>
    <w:p w14:paraId="6F4A58C8">
      <w:pPr>
        <w:adjustRightInd w:val="0"/>
        <w:snapToGrid w:val="0"/>
        <w:spacing w:line="360" w:lineRule="auto"/>
        <w:ind w:firstLine="420" w:firstLineChars="200"/>
        <w:jc w:val="left"/>
        <w:rPr>
          <w:rFonts w:ascii="宋体" w:hAnsi="宋体"/>
          <w:szCs w:val="21"/>
        </w:rPr>
      </w:pPr>
      <w:r>
        <w:rPr>
          <w:rFonts w:hint="eastAsia" w:ascii="宋体" w:hAnsi="宋体"/>
          <w:szCs w:val="21"/>
        </w:rPr>
        <w:t>评价总得分＝A</w:t>
      </w:r>
      <w:r>
        <w:rPr>
          <w:rFonts w:hint="eastAsia" w:ascii="宋体" w:hAnsi="宋体"/>
          <w:szCs w:val="21"/>
          <w:vertAlign w:val="subscript"/>
        </w:rPr>
        <w:t>磋商报价得分</w:t>
      </w:r>
      <w:r>
        <w:rPr>
          <w:rFonts w:hint="eastAsia" w:ascii="宋体" w:hAnsi="宋体"/>
          <w:szCs w:val="21"/>
        </w:rPr>
        <w:t>＋A</w:t>
      </w:r>
      <w:r>
        <w:rPr>
          <w:rFonts w:hint="eastAsia" w:ascii="宋体" w:hAnsi="宋体"/>
          <w:szCs w:val="21"/>
          <w:vertAlign w:val="subscript"/>
        </w:rPr>
        <w:t>技术项得分</w:t>
      </w:r>
      <w:r>
        <w:rPr>
          <w:rFonts w:hint="eastAsia" w:ascii="宋体" w:hAnsi="宋体"/>
          <w:szCs w:val="21"/>
        </w:rPr>
        <w:t>＋A</w:t>
      </w:r>
      <w:r>
        <w:rPr>
          <w:rFonts w:hint="eastAsia" w:ascii="宋体" w:hAnsi="宋体"/>
          <w:szCs w:val="21"/>
          <w:vertAlign w:val="subscript"/>
        </w:rPr>
        <w:t>商务项得分</w:t>
      </w:r>
      <w:r>
        <w:rPr>
          <w:rFonts w:hint="eastAsia" w:ascii="宋体" w:hAnsi="宋体"/>
          <w:szCs w:val="21"/>
        </w:rPr>
        <w:t>＋A</w:t>
      </w:r>
      <w:r>
        <w:rPr>
          <w:rFonts w:hint="eastAsia" w:ascii="宋体" w:hAnsi="宋体"/>
          <w:szCs w:val="21"/>
          <w:vertAlign w:val="subscript"/>
        </w:rPr>
        <w:t>优先采购加分</w:t>
      </w:r>
    </w:p>
    <w:p w14:paraId="683CDAA4">
      <w:pPr>
        <w:adjustRightInd w:val="0"/>
        <w:snapToGrid w:val="0"/>
        <w:spacing w:line="360" w:lineRule="auto"/>
        <w:ind w:firstLine="420" w:firstLineChars="200"/>
        <w:jc w:val="left"/>
        <w:rPr>
          <w:rFonts w:ascii="宋体" w:hAnsi="宋体"/>
          <w:szCs w:val="21"/>
        </w:rPr>
      </w:pPr>
      <w:r>
        <w:rPr>
          <w:rFonts w:hint="eastAsia" w:ascii="宋体" w:hAnsi="宋体"/>
          <w:szCs w:val="21"/>
        </w:rPr>
        <w:t>9.2评分分值计算保留小数点后两位，小数点后第三位“四舍五入”。</w:t>
      </w:r>
    </w:p>
    <w:p w14:paraId="2547A38F">
      <w:pPr>
        <w:adjustRightInd w:val="0"/>
        <w:snapToGrid w:val="0"/>
        <w:spacing w:line="360" w:lineRule="auto"/>
        <w:ind w:firstLine="420" w:firstLineChars="200"/>
        <w:jc w:val="left"/>
        <w:rPr>
          <w:rFonts w:ascii="宋体" w:hAnsi="宋体"/>
          <w:szCs w:val="21"/>
        </w:rPr>
      </w:pPr>
      <w:r>
        <w:rPr>
          <w:rFonts w:hint="eastAsia" w:ascii="宋体" w:hAnsi="宋体" w:cs="宋体"/>
          <w:kern w:val="0"/>
          <w:szCs w:val="21"/>
        </w:rPr>
        <w:t>9.3</w:t>
      </w:r>
      <w:r>
        <w:rPr>
          <w:rFonts w:hint="eastAsia" w:ascii="宋体" w:hAnsi="宋体"/>
          <w:szCs w:val="21"/>
        </w:rPr>
        <w:t>评审时，磋商小组成员应当独立对满足磋商文件全部实质性要求供应商的响应</w:t>
      </w:r>
      <w:r>
        <w:rPr>
          <w:rFonts w:hint="eastAsia" w:ascii="宋体" w:hAnsi="宋体"/>
          <w:bCs/>
          <w:szCs w:val="21"/>
        </w:rPr>
        <w:t>文件</w:t>
      </w:r>
      <w:r>
        <w:rPr>
          <w:rFonts w:hint="eastAsia" w:ascii="宋体" w:hAnsi="宋体"/>
          <w:szCs w:val="21"/>
        </w:rPr>
        <w:t>进行评价、评分，然后汇总每个供应商每项评分因素的得分。每个供应商的最终得分为所有磋商小组成员评分的算术平均值。</w:t>
      </w:r>
    </w:p>
    <w:p w14:paraId="7B696488">
      <w:pPr>
        <w:pStyle w:val="5"/>
        <w:keepNext w:val="0"/>
        <w:keepLines w:val="0"/>
        <w:adjustRightInd w:val="0"/>
        <w:snapToGrid w:val="0"/>
        <w:spacing w:before="0" w:after="0" w:line="360" w:lineRule="auto"/>
        <w:rPr>
          <w:rFonts w:ascii="黑体" w:hAnsi="黑体"/>
          <w:sz w:val="24"/>
          <w:szCs w:val="24"/>
        </w:rPr>
      </w:pPr>
      <w:bookmarkStart w:id="136" w:name="_Toc27580191"/>
      <w:bookmarkStart w:id="137" w:name="_Toc20314"/>
      <w:r>
        <w:rPr>
          <w:rFonts w:hint="eastAsia" w:ascii="黑体" w:hAnsi="黑体"/>
          <w:sz w:val="24"/>
          <w:szCs w:val="24"/>
        </w:rPr>
        <w:t>10.推荐成交候选供应商</w:t>
      </w:r>
      <w:bookmarkEnd w:id="136"/>
      <w:bookmarkEnd w:id="137"/>
    </w:p>
    <w:p w14:paraId="0C31783B">
      <w:pPr>
        <w:adjustRightInd w:val="0"/>
        <w:snapToGrid w:val="0"/>
        <w:spacing w:line="360" w:lineRule="auto"/>
        <w:ind w:firstLine="420" w:firstLineChars="200"/>
        <w:jc w:val="left"/>
        <w:rPr>
          <w:rFonts w:ascii="宋体" w:hAnsi="宋体"/>
          <w:bCs/>
          <w:szCs w:val="21"/>
        </w:rPr>
      </w:pPr>
      <w:r>
        <w:rPr>
          <w:rFonts w:hint="eastAsia" w:ascii="宋体" w:hAnsi="宋体"/>
          <w:bCs/>
          <w:szCs w:val="21"/>
        </w:rPr>
        <w:t>10.1磋商小组应当根据综合评分情况，按照评审得分由高到低顺序推荐3名以上成交候选供应商，并编写评审报告。符合第二章第二节第</w:t>
      </w:r>
      <w:r>
        <w:rPr>
          <w:rFonts w:ascii="宋体" w:hAnsi="宋体"/>
          <w:bCs/>
          <w:szCs w:val="21"/>
        </w:rPr>
        <w:t>2</w:t>
      </w:r>
      <w:r>
        <w:rPr>
          <w:rFonts w:hint="eastAsia" w:ascii="宋体" w:hAnsi="宋体"/>
          <w:bCs/>
          <w:szCs w:val="21"/>
        </w:rPr>
        <w:t>6</w:t>
      </w:r>
      <w:r>
        <w:rPr>
          <w:rFonts w:ascii="宋体" w:hAnsi="宋体"/>
          <w:bCs/>
          <w:szCs w:val="21"/>
        </w:rPr>
        <w:t>.</w:t>
      </w:r>
      <w:r>
        <w:rPr>
          <w:rFonts w:hint="eastAsia" w:ascii="宋体" w:hAnsi="宋体"/>
          <w:bCs/>
          <w:szCs w:val="21"/>
        </w:rPr>
        <w:t>5款情形的，可以推荐2家成交候选供应商。评审得分相同的，按照最后报价由低到高的顺序推荐。评审得分且最后报价相同的，按照技术指标优劣顺序推荐。</w:t>
      </w:r>
    </w:p>
    <w:p w14:paraId="731AB445">
      <w:pPr>
        <w:pStyle w:val="5"/>
        <w:adjustRightInd w:val="0"/>
        <w:snapToGrid w:val="0"/>
        <w:spacing w:before="0" w:after="0" w:line="360" w:lineRule="auto"/>
        <w:rPr>
          <w:rFonts w:ascii="黑体" w:hAnsi="黑体"/>
          <w:sz w:val="24"/>
          <w:szCs w:val="24"/>
        </w:rPr>
      </w:pPr>
      <w:bookmarkStart w:id="138" w:name="_Toc27330"/>
      <w:r>
        <w:rPr>
          <w:rFonts w:hint="eastAsia" w:ascii="黑体" w:hAnsi="黑体"/>
          <w:sz w:val="24"/>
          <w:szCs w:val="24"/>
        </w:rPr>
        <w:t>11.编写评标报告</w:t>
      </w:r>
      <w:bookmarkEnd w:id="138"/>
    </w:p>
    <w:p w14:paraId="471B9106">
      <w:pPr>
        <w:adjustRightInd w:val="0"/>
        <w:snapToGri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11.1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E518CF8">
      <w:pPr>
        <w:pStyle w:val="5"/>
        <w:adjustRightInd w:val="0"/>
        <w:snapToGrid w:val="0"/>
        <w:spacing w:before="0" w:after="0" w:line="360" w:lineRule="auto"/>
        <w:rPr>
          <w:rFonts w:ascii="黑体" w:hAnsi="黑体"/>
          <w:sz w:val="24"/>
          <w:szCs w:val="24"/>
        </w:rPr>
      </w:pPr>
      <w:bookmarkStart w:id="139" w:name="_Toc31830"/>
      <w:r>
        <w:rPr>
          <w:rFonts w:hint="eastAsia" w:ascii="黑体" w:hAnsi="黑体"/>
          <w:sz w:val="24"/>
          <w:szCs w:val="24"/>
        </w:rPr>
        <w:t>12.停止评审</w:t>
      </w:r>
      <w:bookmarkEnd w:id="139"/>
    </w:p>
    <w:p w14:paraId="3CCA5637">
      <w:pPr>
        <w:adjustRightInd w:val="0"/>
        <w:snapToGrid w:val="0"/>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12.1磋商文件内容违反国家有关强制性规定的，磋商小组应当停止评审并向采购人、采购代理机构说明情况。</w:t>
      </w:r>
    </w:p>
    <w:p w14:paraId="7D06BC6F">
      <w:pPr>
        <w:pStyle w:val="5"/>
        <w:adjustRightInd w:val="0"/>
        <w:snapToGrid w:val="0"/>
        <w:spacing w:before="0" w:after="0" w:line="360" w:lineRule="auto"/>
        <w:rPr>
          <w:rFonts w:ascii="黑体" w:hAnsi="黑体"/>
          <w:sz w:val="24"/>
          <w:szCs w:val="24"/>
        </w:rPr>
      </w:pPr>
      <w:bookmarkStart w:id="140" w:name="_Toc26210"/>
      <w:r>
        <w:rPr>
          <w:rFonts w:hint="eastAsia" w:ascii="黑体" w:hAnsi="黑体"/>
          <w:sz w:val="24"/>
          <w:szCs w:val="24"/>
        </w:rPr>
        <w:t>13.磋商终止</w:t>
      </w:r>
      <w:bookmarkEnd w:id="140"/>
    </w:p>
    <w:p w14:paraId="2257EB54">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13.1 出现下列情形之一的，采购人或者采购代理机构应当终止竞争性磋商采购活动，在财政部指定的媒体上发布项目终止公告并说明原因，重新开展采购活动：</w:t>
      </w:r>
    </w:p>
    <w:p w14:paraId="156223F6">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（1）因情况变化，不再符合规定的竞争性磋商采购方式适用情形的；</w:t>
      </w:r>
    </w:p>
    <w:p w14:paraId="2A14EB5D">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（2）出现影响采购公正的违法、违规行为的；</w:t>
      </w:r>
    </w:p>
    <w:p w14:paraId="0D13CDF2">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3）除市场竞争不充分的科研项目、需要扶持的科技成果转化项目，以及政府购买服务项目(含政府和社会资本合作项目)外，在采购过程中符合竞争要求的供应商或者报价未超过采购预算的供应商不足3家的，或者提交最后报价的供应商少于3家的；</w:t>
      </w:r>
    </w:p>
    <w:p w14:paraId="4B49D797">
      <w:pPr>
        <w:adjustRightInd w:val="0"/>
        <w:snapToGrid w:val="0"/>
        <w:spacing w:line="360" w:lineRule="auto"/>
        <w:ind w:firstLine="420"/>
        <w:jc w:val="left"/>
        <w:rPr>
          <w:rFonts w:ascii="黑体" w:hAnsi="黑体"/>
          <w:sz w:val="24"/>
        </w:rPr>
      </w:pPr>
      <w:r>
        <w:rPr>
          <w:rFonts w:hint="eastAsia" w:ascii="宋体" w:hAnsi="宋体" w:cs="宋体"/>
          <w:kern w:val="0"/>
          <w:szCs w:val="21"/>
        </w:rPr>
        <w:t>（4）因重大变故，采购任务取消的。</w:t>
      </w:r>
    </w:p>
    <w:p w14:paraId="1F788170">
      <w:pPr>
        <w:pStyle w:val="5"/>
        <w:adjustRightInd w:val="0"/>
        <w:snapToGrid w:val="0"/>
        <w:spacing w:before="0" w:after="0" w:line="360" w:lineRule="auto"/>
        <w:rPr>
          <w:rFonts w:ascii="黑体" w:hAnsi="黑体"/>
          <w:sz w:val="24"/>
          <w:szCs w:val="24"/>
        </w:rPr>
      </w:pPr>
      <w:bookmarkStart w:id="141" w:name="_Toc11602"/>
      <w:r>
        <w:rPr>
          <w:rFonts w:hint="eastAsia" w:ascii="黑体" w:hAnsi="黑体"/>
          <w:sz w:val="24"/>
          <w:szCs w:val="24"/>
        </w:rPr>
        <w:t>14.重新评审</w:t>
      </w:r>
      <w:bookmarkEnd w:id="141"/>
    </w:p>
    <w:p w14:paraId="53175EE9">
      <w:pPr>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14.1 除资格性检查认定错误、分值汇总计算错误、分项评分超出评分标准范围、客观分评分不一致、经磋商小组一致认定评分畸高、畸低的情形外，采购人或者采购代理机构不得以任何理由组织重新评审。</w:t>
      </w:r>
    </w:p>
    <w:p w14:paraId="5C3961C4">
      <w:pPr>
        <w:adjustRightInd w:val="0"/>
        <w:snapToGrid w:val="0"/>
        <w:spacing w:before="156" w:beforeLines="50" w:line="360" w:lineRule="auto"/>
        <w:ind w:firstLine="420" w:firstLineChars="200"/>
        <w:jc w:val="left"/>
        <w:rPr>
          <w:rFonts w:asciiTheme="minorEastAsia" w:hAnsiTheme="minorEastAsia" w:eastAsiaTheme="minorEastAsia"/>
          <w:szCs w:val="21"/>
        </w:rPr>
      </w:pPr>
    </w:p>
    <w:bookmarkEnd w:id="128"/>
    <w:p w14:paraId="30D2B13F">
      <w:pPr>
        <w:widowControl/>
        <w:jc w:val="left"/>
        <w:rPr>
          <w:rFonts w:ascii="Arial" w:hAnsi="Arial"/>
          <w:b/>
          <w:bCs/>
          <w:sz w:val="24"/>
          <w:szCs w:val="32"/>
        </w:rPr>
      </w:pPr>
      <w:r>
        <w:br w:type="page"/>
      </w:r>
    </w:p>
    <w:p w14:paraId="0A36542A">
      <w:pPr>
        <w:pStyle w:val="3"/>
      </w:pPr>
      <w:bookmarkStart w:id="142" w:name="_Toc25850"/>
      <w:r>
        <w:rPr>
          <w:rFonts w:hint="eastAsia"/>
        </w:rPr>
        <w:t>附表1 资格审查表</w:t>
      </w:r>
      <w:bookmarkEnd w:id="142"/>
    </w:p>
    <w:p w14:paraId="3C733898">
      <w:pPr>
        <w:adjustRightInd w:val="0"/>
        <w:snapToGrid w:val="0"/>
        <w:spacing w:line="360" w:lineRule="auto"/>
        <w:jc w:val="center"/>
        <w:rPr>
          <w:rFonts w:ascii="黑体" w:hAnsi="黑体" w:eastAsia="黑体"/>
          <w:b/>
          <w:sz w:val="28"/>
          <w:szCs w:val="28"/>
        </w:rPr>
      </w:pPr>
      <w:r>
        <w:rPr>
          <w:rFonts w:ascii="黑体" w:hAnsi="黑体" w:eastAsia="黑体"/>
          <w:b/>
          <w:sz w:val="28"/>
          <w:szCs w:val="28"/>
        </w:rPr>
        <w:t>资格审查表</w:t>
      </w:r>
    </w:p>
    <w:tbl>
      <w:tblPr>
        <w:tblStyle w:val="43"/>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17"/>
        <w:gridCol w:w="2977"/>
        <w:gridCol w:w="5266"/>
      </w:tblGrid>
      <w:tr w14:paraId="1F4E5E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817" w:type="dxa"/>
            <w:shd w:val="clear" w:color="auto" w:fill="auto"/>
            <w:vAlign w:val="center"/>
          </w:tcPr>
          <w:p w14:paraId="2FAFBA5D">
            <w:pPr>
              <w:adjustRightInd w:val="0"/>
              <w:snapToGrid w:val="0"/>
              <w:jc w:val="center"/>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序号</w:t>
            </w:r>
          </w:p>
        </w:tc>
        <w:tc>
          <w:tcPr>
            <w:tcW w:w="2977" w:type="dxa"/>
            <w:shd w:val="clear" w:color="auto" w:fill="auto"/>
            <w:vAlign w:val="center"/>
          </w:tcPr>
          <w:p w14:paraId="50A77E69">
            <w:pPr>
              <w:adjustRightInd w:val="0"/>
              <w:snapToGrid w:val="0"/>
              <w:jc w:val="center"/>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5266" w:type="dxa"/>
            <w:shd w:val="clear" w:color="auto" w:fill="auto"/>
            <w:vAlign w:val="center"/>
          </w:tcPr>
          <w:p w14:paraId="7464E1DB">
            <w:pPr>
              <w:adjustRightInd w:val="0"/>
              <w:snapToGrid w:val="0"/>
              <w:jc w:val="center"/>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24F786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062D6A07">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977" w:type="dxa"/>
            <w:shd w:val="clear" w:color="auto" w:fill="auto"/>
            <w:vAlign w:val="center"/>
          </w:tcPr>
          <w:p w14:paraId="0DF9FF37">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法人或者其他组织的营业执照等主体资格证明文件，自然人的身份证明</w:t>
            </w:r>
          </w:p>
        </w:tc>
        <w:tc>
          <w:tcPr>
            <w:tcW w:w="5266" w:type="dxa"/>
            <w:shd w:val="clear" w:color="auto" w:fill="auto"/>
            <w:vAlign w:val="center"/>
          </w:tcPr>
          <w:p w14:paraId="5415910E">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1、供应商为营利法人的，应提交营业执照的复印件；</w:t>
            </w:r>
          </w:p>
          <w:p w14:paraId="4FFFB062">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2、供应商为依法允许经营的事业单位的，应提交事业单位法人证书复印件；</w:t>
            </w:r>
          </w:p>
          <w:p w14:paraId="030B938F">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3、供应商为非法人组织的，应提交依法登记证书复印件；</w:t>
            </w:r>
          </w:p>
          <w:p w14:paraId="6A2009E1">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4、供应商为个体工商户的，应提交个体工商户营业执照复印件；</w:t>
            </w:r>
          </w:p>
          <w:p w14:paraId="61D5B688">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5、供应商为自然人的，应提交自然人的身份证明复印件。</w:t>
            </w:r>
          </w:p>
        </w:tc>
      </w:tr>
      <w:tr w14:paraId="32AE37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4770B283">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977" w:type="dxa"/>
            <w:shd w:val="clear" w:color="auto" w:fill="auto"/>
            <w:vAlign w:val="center"/>
          </w:tcPr>
          <w:p w14:paraId="30E00516">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财务状况报告，依法缴纳税收和社会保障资金的相关材料</w:t>
            </w:r>
          </w:p>
        </w:tc>
        <w:tc>
          <w:tcPr>
            <w:tcW w:w="5266" w:type="dxa"/>
            <w:vMerge w:val="restart"/>
            <w:shd w:val="clear" w:color="auto" w:fill="auto"/>
            <w:vAlign w:val="center"/>
          </w:tcPr>
          <w:p w14:paraId="3734CBE5">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按磋商文件规定提供供应商资格声明。</w:t>
            </w:r>
          </w:p>
        </w:tc>
      </w:tr>
      <w:tr w14:paraId="69D3FB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07B2B9F0">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977" w:type="dxa"/>
            <w:shd w:val="clear" w:color="auto" w:fill="auto"/>
            <w:vAlign w:val="center"/>
          </w:tcPr>
          <w:p w14:paraId="73FC154C">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具备履行合同所必需的设备和专业技术能力的证明材料</w:t>
            </w:r>
          </w:p>
        </w:tc>
        <w:tc>
          <w:tcPr>
            <w:tcW w:w="5266" w:type="dxa"/>
            <w:vMerge w:val="continue"/>
            <w:shd w:val="clear" w:color="auto" w:fill="auto"/>
            <w:vAlign w:val="center"/>
          </w:tcPr>
          <w:p w14:paraId="7543DFD5">
            <w:pPr>
              <w:adjustRightInd w:val="0"/>
              <w:snapToGrid w:val="0"/>
              <w:rPr>
                <w:rFonts w:asciiTheme="minorEastAsia" w:hAnsiTheme="minorEastAsia" w:eastAsiaTheme="minorEastAsia"/>
                <w:szCs w:val="21"/>
              </w:rPr>
            </w:pPr>
          </w:p>
        </w:tc>
      </w:tr>
      <w:tr w14:paraId="2DD760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4A8DBB07">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977" w:type="dxa"/>
            <w:shd w:val="clear" w:color="auto" w:fill="auto"/>
            <w:vAlign w:val="center"/>
          </w:tcPr>
          <w:p w14:paraId="2BC41B8D">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参加政府采购活动前3年内在经营活动中没有重大违法记录的书面声明</w:t>
            </w:r>
          </w:p>
        </w:tc>
        <w:tc>
          <w:tcPr>
            <w:tcW w:w="5266" w:type="dxa"/>
            <w:vMerge w:val="continue"/>
            <w:shd w:val="clear" w:color="auto" w:fill="auto"/>
            <w:vAlign w:val="center"/>
          </w:tcPr>
          <w:p w14:paraId="25924781">
            <w:pPr>
              <w:adjustRightInd w:val="0"/>
              <w:snapToGrid w:val="0"/>
              <w:rPr>
                <w:rFonts w:asciiTheme="minorEastAsia" w:hAnsiTheme="minorEastAsia" w:eastAsiaTheme="minorEastAsia"/>
                <w:szCs w:val="21"/>
              </w:rPr>
            </w:pPr>
          </w:p>
        </w:tc>
      </w:tr>
      <w:tr w14:paraId="046409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5ADE9223">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977" w:type="dxa"/>
            <w:shd w:val="clear" w:color="auto" w:fill="auto"/>
            <w:vAlign w:val="center"/>
          </w:tcPr>
          <w:p w14:paraId="59C84AF4">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具备法律、行政法规规定的其他条件的证明材料</w:t>
            </w:r>
          </w:p>
        </w:tc>
        <w:tc>
          <w:tcPr>
            <w:tcW w:w="5266" w:type="dxa"/>
            <w:vMerge w:val="continue"/>
            <w:shd w:val="clear" w:color="auto" w:fill="auto"/>
            <w:vAlign w:val="center"/>
          </w:tcPr>
          <w:p w14:paraId="1AD69110">
            <w:pPr>
              <w:adjustRightInd w:val="0"/>
              <w:snapToGrid w:val="0"/>
              <w:rPr>
                <w:rFonts w:asciiTheme="minorEastAsia" w:hAnsiTheme="minorEastAsia" w:eastAsiaTheme="minorEastAsia"/>
                <w:szCs w:val="21"/>
              </w:rPr>
            </w:pPr>
          </w:p>
        </w:tc>
      </w:tr>
      <w:tr w14:paraId="3C4974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4EE2762D">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977" w:type="dxa"/>
            <w:shd w:val="clear" w:color="auto" w:fill="auto"/>
            <w:vAlign w:val="center"/>
          </w:tcPr>
          <w:p w14:paraId="2D142240">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符合特定资格条件证明材料复印件或者情况说明</w:t>
            </w:r>
          </w:p>
        </w:tc>
        <w:tc>
          <w:tcPr>
            <w:tcW w:w="5266" w:type="dxa"/>
            <w:shd w:val="clear" w:color="auto" w:fill="auto"/>
            <w:vAlign w:val="center"/>
          </w:tcPr>
          <w:p w14:paraId="790FB7DA">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提供符合磋商文件规定的特定资格条件的证明材料。</w:t>
            </w:r>
          </w:p>
        </w:tc>
      </w:tr>
      <w:tr w14:paraId="643C54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103B5A0E">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977" w:type="dxa"/>
            <w:shd w:val="clear" w:color="auto" w:fill="auto"/>
            <w:vAlign w:val="center"/>
          </w:tcPr>
          <w:p w14:paraId="63739086">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政府采购政策</w:t>
            </w:r>
          </w:p>
        </w:tc>
        <w:tc>
          <w:tcPr>
            <w:tcW w:w="5266" w:type="dxa"/>
            <w:shd w:val="clear" w:color="auto" w:fill="auto"/>
            <w:vAlign w:val="center"/>
          </w:tcPr>
          <w:p w14:paraId="1FFB9CBB">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属于预留采购份额的，提供磋商文件规定的《中小企业声明函》。要求以联合体形式参加或者合同分包的，还应提供磋商文件规定的联合协议或者分包意向协议。</w:t>
            </w:r>
          </w:p>
        </w:tc>
      </w:tr>
      <w:tr w14:paraId="0B2323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3053E7A1">
            <w:pPr>
              <w:adjustRightInd w:val="0"/>
              <w:snapToGrid w:val="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977" w:type="dxa"/>
            <w:shd w:val="clear" w:color="auto" w:fill="auto"/>
            <w:vAlign w:val="center"/>
          </w:tcPr>
          <w:p w14:paraId="7BEADEE8">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限制资格条件</w:t>
            </w:r>
          </w:p>
        </w:tc>
        <w:tc>
          <w:tcPr>
            <w:tcW w:w="5266" w:type="dxa"/>
            <w:shd w:val="clear" w:color="auto" w:fill="auto"/>
            <w:vAlign w:val="center"/>
          </w:tcPr>
          <w:p w14:paraId="604582E0">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提供供应商资格声明(格式)。供应商之间不存在单位负责人为同一人或者存在直接控股、管理关系情形。未为本项目提供整体设计、规范编制或者项目管理、监理、检测等服务。</w:t>
            </w:r>
          </w:p>
        </w:tc>
      </w:tr>
      <w:tr w14:paraId="421E73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1F1FCBF7">
            <w:pPr>
              <w:adjustRightInd w:val="0"/>
              <w:snapToGrid w:val="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977" w:type="dxa"/>
            <w:shd w:val="clear" w:color="auto" w:fill="auto"/>
            <w:vAlign w:val="center"/>
          </w:tcPr>
          <w:p w14:paraId="3EB032FE">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联合体协议书</w:t>
            </w:r>
          </w:p>
        </w:tc>
        <w:tc>
          <w:tcPr>
            <w:tcW w:w="5266" w:type="dxa"/>
            <w:shd w:val="clear" w:color="auto" w:fill="auto"/>
          </w:tcPr>
          <w:p w14:paraId="592A0345">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磋商文件接受联合体形式的，提供符合磋商文件规定的联合体协议书及参加联合体的各方资格证明材料。</w:t>
            </w:r>
          </w:p>
        </w:tc>
      </w:tr>
      <w:tr w14:paraId="11E689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0EC9119C">
            <w:pPr>
              <w:adjustRightInd w:val="0"/>
              <w:snapToGrid w:val="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10</w:t>
            </w:r>
          </w:p>
        </w:tc>
        <w:tc>
          <w:tcPr>
            <w:tcW w:w="2977" w:type="dxa"/>
            <w:shd w:val="clear" w:color="auto" w:fill="auto"/>
            <w:vAlign w:val="center"/>
          </w:tcPr>
          <w:p w14:paraId="409F2268">
            <w:pPr>
              <w:adjustRightInd w:val="0"/>
              <w:snapToGrid w:val="0"/>
              <w:rPr>
                <w:rFonts w:cs="宋体" w:asciiTheme="minorEastAsia" w:hAnsiTheme="minorEastAsia" w:eastAsiaTheme="minorEastAsia"/>
                <w:szCs w:val="21"/>
              </w:rPr>
            </w:pPr>
            <w:r>
              <w:t>“信用中国”网站和中国政府采购网查询记录</w:t>
            </w:r>
          </w:p>
        </w:tc>
        <w:tc>
          <w:tcPr>
            <w:tcW w:w="5266" w:type="dxa"/>
            <w:shd w:val="clear" w:color="auto" w:fill="auto"/>
            <w:vAlign w:val="center"/>
          </w:tcPr>
          <w:p w14:paraId="33F4089C">
            <w:pPr>
              <w:adjustRightInd w:val="0"/>
              <w:snapToGrid w:val="0"/>
              <w:rPr>
                <w:rFonts w:cs="宋体" w:asciiTheme="minorEastAsia" w:hAnsiTheme="minorEastAsia" w:eastAsiaTheme="minorEastAsia"/>
                <w:szCs w:val="21"/>
              </w:rPr>
            </w:pPr>
            <w:r>
              <w:t>供应商未被“信用中国”网站中列入失信被执行人和/或重大税收违法案件当事人名单、未被中国政府采购网列入政府采购严重违法失信行为记录名单。中被财政部门禁止参加政府采购活动的供应商（处罚决定规定的时间和地域范围内）</w:t>
            </w:r>
          </w:p>
        </w:tc>
      </w:tr>
      <w:tr w14:paraId="3967B0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02750280">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977" w:type="dxa"/>
            <w:shd w:val="clear" w:color="auto" w:fill="auto"/>
            <w:vAlign w:val="center"/>
          </w:tcPr>
          <w:p w14:paraId="551AB742">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公平竞争</w:t>
            </w:r>
          </w:p>
        </w:tc>
        <w:tc>
          <w:tcPr>
            <w:tcW w:w="5266" w:type="dxa"/>
            <w:shd w:val="clear" w:color="auto" w:fill="auto"/>
            <w:vAlign w:val="center"/>
          </w:tcPr>
          <w:p w14:paraId="63E17A30">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遵循公平竞争的原则，没有弄虚作假、恶意串通或妨碍其他供应商的竞争行为，损害采购人或者其他供应商的合法权益。</w:t>
            </w:r>
          </w:p>
        </w:tc>
      </w:tr>
      <w:tr w14:paraId="3C1C01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13746169">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12</w:t>
            </w:r>
          </w:p>
        </w:tc>
        <w:tc>
          <w:tcPr>
            <w:tcW w:w="2977" w:type="dxa"/>
            <w:shd w:val="clear" w:color="auto" w:fill="auto"/>
            <w:vAlign w:val="center"/>
          </w:tcPr>
          <w:p w14:paraId="392BC6AC">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保证金</w:t>
            </w:r>
          </w:p>
        </w:tc>
        <w:tc>
          <w:tcPr>
            <w:tcW w:w="5266" w:type="dxa"/>
            <w:shd w:val="clear" w:color="auto" w:fill="auto"/>
            <w:vAlign w:val="center"/>
          </w:tcPr>
          <w:p w14:paraId="254D2235">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按照磋商文件的规定提交保证金（包括形式及金额）</w:t>
            </w:r>
          </w:p>
        </w:tc>
      </w:tr>
      <w:tr w14:paraId="5CD7F8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699E30C7">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w:t>
            </w:r>
          </w:p>
        </w:tc>
        <w:tc>
          <w:tcPr>
            <w:tcW w:w="2977" w:type="dxa"/>
            <w:shd w:val="clear" w:color="auto" w:fill="auto"/>
            <w:vAlign w:val="center"/>
          </w:tcPr>
          <w:p w14:paraId="1FA0FA3A">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资格证明文件的签署、盖章。</w:t>
            </w:r>
          </w:p>
        </w:tc>
        <w:tc>
          <w:tcPr>
            <w:tcW w:w="5266" w:type="dxa"/>
            <w:shd w:val="clear" w:color="auto" w:fill="auto"/>
            <w:vAlign w:val="center"/>
          </w:tcPr>
          <w:p w14:paraId="3E4FE8F9">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符合磋商文件签署、盖章要求。</w:t>
            </w:r>
          </w:p>
        </w:tc>
      </w:tr>
      <w:tr w14:paraId="4D5151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4DE50E4F">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14</w:t>
            </w:r>
          </w:p>
        </w:tc>
        <w:tc>
          <w:tcPr>
            <w:tcW w:w="2977" w:type="dxa"/>
            <w:shd w:val="clear" w:color="auto" w:fill="auto"/>
            <w:vAlign w:val="center"/>
          </w:tcPr>
          <w:p w14:paraId="03CF5123">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授权代表委托书（授权代表参加）</w:t>
            </w:r>
          </w:p>
        </w:tc>
        <w:tc>
          <w:tcPr>
            <w:tcW w:w="5266" w:type="dxa"/>
            <w:shd w:val="clear" w:color="auto" w:fill="auto"/>
            <w:vAlign w:val="center"/>
          </w:tcPr>
          <w:p w14:paraId="35A94401">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符合磋商文件签署、盖章要求。</w:t>
            </w:r>
          </w:p>
        </w:tc>
      </w:tr>
      <w:tr w14:paraId="6E4778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shd w:val="clear" w:color="auto" w:fill="auto"/>
            <w:vAlign w:val="center"/>
          </w:tcPr>
          <w:p w14:paraId="55BD3B23">
            <w:pPr>
              <w:adjustRightInd w:val="0"/>
              <w:snapToGrid w:val="0"/>
              <w:jc w:val="center"/>
              <w:rPr>
                <w:rFonts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977" w:type="dxa"/>
            <w:shd w:val="clear" w:color="auto" w:fill="auto"/>
            <w:vAlign w:val="center"/>
          </w:tcPr>
          <w:p w14:paraId="18BDA76A">
            <w:pPr>
              <w:adjustRightInd w:val="0"/>
              <w:snapToGrid w:val="0"/>
              <w:rPr>
                <w:rFonts w:asciiTheme="minorEastAsia" w:hAnsiTheme="minorEastAsia" w:eastAsiaTheme="minorEastAsia"/>
                <w:szCs w:val="21"/>
              </w:rPr>
            </w:pPr>
            <w:r>
              <w:rPr>
                <w:rFonts w:asciiTheme="minorEastAsia" w:hAnsiTheme="minorEastAsia" w:eastAsiaTheme="minorEastAsia"/>
                <w:szCs w:val="21"/>
              </w:rPr>
              <w:t>…</w:t>
            </w:r>
          </w:p>
        </w:tc>
        <w:tc>
          <w:tcPr>
            <w:tcW w:w="5266" w:type="dxa"/>
            <w:shd w:val="clear" w:color="auto" w:fill="auto"/>
            <w:vAlign w:val="center"/>
          </w:tcPr>
          <w:p w14:paraId="5D46AA47">
            <w:pPr>
              <w:adjustRightInd w:val="0"/>
              <w:snapToGrid w:val="0"/>
              <w:rPr>
                <w:rFonts w:asciiTheme="minorEastAsia" w:hAnsiTheme="minorEastAsia" w:eastAsiaTheme="minorEastAsia"/>
                <w:szCs w:val="21"/>
              </w:rPr>
            </w:pPr>
            <w:r>
              <w:rPr>
                <w:rFonts w:asciiTheme="minorEastAsia" w:hAnsiTheme="minorEastAsia" w:eastAsiaTheme="minorEastAsia"/>
                <w:szCs w:val="21"/>
              </w:rPr>
              <w:t>…</w:t>
            </w:r>
          </w:p>
        </w:tc>
      </w:tr>
      <w:tr w14:paraId="6E7C17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17" w:type="dxa"/>
            <w:shd w:val="clear" w:color="auto" w:fill="auto"/>
            <w:vAlign w:val="center"/>
          </w:tcPr>
          <w:p w14:paraId="4302168B">
            <w:pPr>
              <w:adjustRightInd w:val="0"/>
              <w:snapToGrid w:val="0"/>
              <w:jc w:val="center"/>
              <w:rPr>
                <w:rFonts w:cs="宋体" w:asciiTheme="minorEastAsia" w:hAnsiTheme="minorEastAsia" w:eastAsiaTheme="minorEastAsia"/>
                <w:kern w:val="0"/>
                <w:szCs w:val="21"/>
              </w:rPr>
            </w:pPr>
            <w:r>
              <w:rPr>
                <w:rFonts w:hint="eastAsia" w:asciiTheme="minorEastAsia" w:hAnsiTheme="minorEastAsia" w:eastAsiaTheme="minorEastAsia"/>
                <w:kern w:val="0"/>
                <w:szCs w:val="21"/>
              </w:rPr>
              <w:t>结论</w:t>
            </w:r>
          </w:p>
        </w:tc>
        <w:tc>
          <w:tcPr>
            <w:tcW w:w="8243" w:type="dxa"/>
            <w:gridSpan w:val="2"/>
            <w:shd w:val="clear" w:color="auto" w:fill="auto"/>
            <w:vAlign w:val="center"/>
          </w:tcPr>
          <w:p w14:paraId="7BF44EE4">
            <w:pPr>
              <w:adjustRightInd w:val="0"/>
              <w:snapToGrid w:val="0"/>
              <w:jc w:val="center"/>
              <w:rPr>
                <w:rFonts w:cs="宋体" w:asciiTheme="minorEastAsia" w:hAnsiTheme="minorEastAsia" w:eastAsiaTheme="minorEastAsia"/>
                <w:kern w:val="0"/>
                <w:szCs w:val="21"/>
              </w:rPr>
            </w:pPr>
          </w:p>
        </w:tc>
      </w:tr>
    </w:tbl>
    <w:p w14:paraId="09E2EFEF"/>
    <w:p w14:paraId="166A636B">
      <w:pPr>
        <w:widowControl/>
        <w:jc w:val="left"/>
        <w:rPr>
          <w:rFonts w:ascii="黑体" w:hAnsi="黑体" w:eastAsia="黑体"/>
          <w:b/>
          <w:bCs/>
          <w:szCs w:val="21"/>
        </w:rPr>
      </w:pPr>
    </w:p>
    <w:p w14:paraId="4ED7CD6F">
      <w:pPr>
        <w:pStyle w:val="3"/>
      </w:pPr>
      <w:bookmarkStart w:id="143" w:name="_Toc1421"/>
      <w:r>
        <w:rPr>
          <w:rFonts w:hint="eastAsia"/>
        </w:rPr>
        <w:t>附表2符合性审查表</w:t>
      </w:r>
      <w:bookmarkEnd w:id="143"/>
    </w:p>
    <w:p w14:paraId="1DFB8DCC">
      <w:pPr>
        <w:adjustRightInd w:val="0"/>
        <w:snapToGrid w:val="0"/>
        <w:spacing w:before="156" w:beforeLines="50" w:line="360" w:lineRule="auto"/>
        <w:jc w:val="center"/>
        <w:rPr>
          <w:rFonts w:ascii="黑体" w:hAnsi="黑体" w:eastAsia="黑体"/>
          <w:b/>
          <w:sz w:val="28"/>
          <w:szCs w:val="28"/>
        </w:rPr>
      </w:pPr>
      <w:r>
        <w:rPr>
          <w:rFonts w:hint="eastAsia" w:ascii="黑体" w:hAnsi="黑体" w:eastAsia="黑体"/>
          <w:b/>
          <w:sz w:val="28"/>
          <w:szCs w:val="28"/>
        </w:rPr>
        <w:t>符合性审查表</w:t>
      </w:r>
    </w:p>
    <w:tbl>
      <w:tblPr>
        <w:tblStyle w:val="44"/>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7"/>
        <w:gridCol w:w="2507"/>
        <w:gridCol w:w="2171"/>
        <w:gridCol w:w="3565"/>
      </w:tblGrid>
      <w:tr w14:paraId="47AEF3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tcPr>
          <w:p w14:paraId="6D08CA1B">
            <w:pPr>
              <w:adjustRightInd w:val="0"/>
              <w:snapToGrid w:val="0"/>
              <w:spacing w:line="360" w:lineRule="auto"/>
              <w:jc w:val="center"/>
              <w:rPr>
                <w:rFonts w:asciiTheme="minorEastAsia" w:hAnsiTheme="minorEastAsia" w:eastAsiaTheme="minorEastAsia"/>
                <w:b/>
                <w:szCs w:val="21"/>
              </w:rPr>
            </w:pPr>
            <w:r>
              <w:rPr>
                <w:rFonts w:hint="eastAsia" w:cs="宋体" w:asciiTheme="minorEastAsia" w:hAnsiTheme="minorEastAsia" w:eastAsiaTheme="minorEastAsia"/>
                <w:b/>
                <w:kern w:val="0"/>
                <w:szCs w:val="21"/>
              </w:rPr>
              <w:t>序号</w:t>
            </w:r>
          </w:p>
        </w:tc>
        <w:tc>
          <w:tcPr>
            <w:tcW w:w="4678" w:type="dxa"/>
            <w:gridSpan w:val="2"/>
          </w:tcPr>
          <w:p w14:paraId="778C7F33">
            <w:pPr>
              <w:adjustRightInd w:val="0"/>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审查项目</w:t>
            </w:r>
          </w:p>
        </w:tc>
        <w:tc>
          <w:tcPr>
            <w:tcW w:w="3565" w:type="dxa"/>
          </w:tcPr>
          <w:p w14:paraId="5DC95292">
            <w:pPr>
              <w:adjustRightInd w:val="0"/>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审查标准</w:t>
            </w:r>
          </w:p>
        </w:tc>
      </w:tr>
      <w:tr w14:paraId="3EE885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vAlign w:val="center"/>
          </w:tcPr>
          <w:p w14:paraId="66ABF0BA">
            <w:pPr>
              <w:adjustRightInd w:val="0"/>
              <w:snapToGrid w:val="0"/>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w:t>
            </w:r>
          </w:p>
        </w:tc>
        <w:tc>
          <w:tcPr>
            <w:tcW w:w="4678" w:type="dxa"/>
            <w:gridSpan w:val="2"/>
            <w:vAlign w:val="center"/>
          </w:tcPr>
          <w:p w14:paraId="2916D64A">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响应文件的签署、盖章。</w:t>
            </w:r>
          </w:p>
        </w:tc>
        <w:tc>
          <w:tcPr>
            <w:tcW w:w="3565" w:type="dxa"/>
            <w:vAlign w:val="center"/>
          </w:tcPr>
          <w:p w14:paraId="79B6715D">
            <w:pPr>
              <w:adjustRightInd w:val="0"/>
              <w:snapToGrid w:val="0"/>
              <w:spacing w:line="360" w:lineRule="auto"/>
              <w:rPr>
                <w:rFonts w:asciiTheme="minorEastAsia" w:hAnsiTheme="minorEastAsia" w:eastAsiaTheme="minorEastAsia"/>
                <w:szCs w:val="21"/>
              </w:rPr>
            </w:pPr>
          </w:p>
        </w:tc>
      </w:tr>
      <w:tr w14:paraId="304780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vAlign w:val="center"/>
          </w:tcPr>
          <w:p w14:paraId="1A444DD2">
            <w:pPr>
              <w:adjustRightInd w:val="0"/>
              <w:snapToGrid w:val="0"/>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w:t>
            </w:r>
          </w:p>
        </w:tc>
        <w:tc>
          <w:tcPr>
            <w:tcW w:w="4678" w:type="dxa"/>
            <w:gridSpan w:val="2"/>
            <w:vAlign w:val="center"/>
          </w:tcPr>
          <w:p w14:paraId="697C9F81">
            <w:pPr>
              <w:adjustRightInd w:val="0"/>
              <w:snapToGrid w:val="0"/>
              <w:spacing w:line="360" w:lineRule="auto"/>
              <w:rPr>
                <w:rFonts w:ascii="Calibri" w:hAnsi="Calibri"/>
              </w:rPr>
            </w:pPr>
            <w:r>
              <w:rPr>
                <w:rFonts w:hint="eastAsia" w:ascii="Calibri" w:hAnsi="Calibri"/>
              </w:rPr>
              <w:t>响应文件有效期</w:t>
            </w:r>
          </w:p>
        </w:tc>
        <w:tc>
          <w:tcPr>
            <w:tcW w:w="3565" w:type="dxa"/>
            <w:vAlign w:val="center"/>
          </w:tcPr>
          <w:p w14:paraId="6CD07CB3">
            <w:pPr>
              <w:adjustRightInd w:val="0"/>
              <w:snapToGrid w:val="0"/>
              <w:spacing w:line="360" w:lineRule="auto"/>
              <w:rPr>
                <w:rFonts w:ascii="Calibri" w:hAnsi="Calibri"/>
              </w:rPr>
            </w:pPr>
            <w:r>
              <w:rPr>
                <w:rFonts w:hint="eastAsia" w:ascii="Calibri" w:hAnsi="Calibri"/>
              </w:rPr>
              <w:t>响应文件有效期满足磋商文件要求。</w:t>
            </w:r>
          </w:p>
        </w:tc>
      </w:tr>
      <w:tr w14:paraId="44E5DF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vAlign w:val="center"/>
          </w:tcPr>
          <w:p w14:paraId="6364D32E">
            <w:pPr>
              <w:adjustRightInd w:val="0"/>
              <w:snapToGrid w:val="0"/>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3</w:t>
            </w:r>
          </w:p>
        </w:tc>
        <w:tc>
          <w:tcPr>
            <w:tcW w:w="4678" w:type="dxa"/>
            <w:gridSpan w:val="2"/>
            <w:vAlign w:val="center"/>
          </w:tcPr>
          <w:p w14:paraId="6701DF82">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磋商报价</w:t>
            </w:r>
          </w:p>
        </w:tc>
        <w:tc>
          <w:tcPr>
            <w:tcW w:w="3565" w:type="dxa"/>
            <w:vAlign w:val="center"/>
          </w:tcPr>
          <w:p w14:paraId="56E6A7D7">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磋商报价是固定价且未超过预算金额（磋商文件有最高限价的，报价未超过最高限价</w:t>
            </w:r>
            <w:r>
              <w:rPr>
                <w:rFonts w:asciiTheme="minorEastAsia" w:hAnsiTheme="minorEastAsia" w:eastAsiaTheme="minorEastAsia"/>
                <w:szCs w:val="21"/>
              </w:rPr>
              <w:t>）</w:t>
            </w:r>
            <w:r>
              <w:rPr>
                <w:rFonts w:hint="eastAsia" w:asciiTheme="minorEastAsia" w:hAnsiTheme="minorEastAsia" w:eastAsiaTheme="minorEastAsia"/>
                <w:szCs w:val="21"/>
              </w:rPr>
              <w:t>。</w:t>
            </w:r>
          </w:p>
        </w:tc>
      </w:tr>
      <w:tr w14:paraId="7C59D9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2" w:hRule="atLeast"/>
        </w:trPr>
        <w:tc>
          <w:tcPr>
            <w:tcW w:w="817" w:type="dxa"/>
            <w:vMerge w:val="restart"/>
            <w:vAlign w:val="center"/>
          </w:tcPr>
          <w:p w14:paraId="091C5C3E">
            <w:pPr>
              <w:adjustRightInd w:val="0"/>
              <w:snapToGrid w:val="0"/>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4</w:t>
            </w:r>
          </w:p>
        </w:tc>
        <w:tc>
          <w:tcPr>
            <w:tcW w:w="2507" w:type="dxa"/>
            <w:vMerge w:val="restart"/>
            <w:tcBorders>
              <w:right w:val="single" w:color="auto" w:sz="4" w:space="0"/>
            </w:tcBorders>
            <w:vAlign w:val="center"/>
          </w:tcPr>
          <w:p w14:paraId="0757C740">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磋商文件的实质性要求</w:t>
            </w:r>
          </w:p>
        </w:tc>
        <w:tc>
          <w:tcPr>
            <w:tcW w:w="2171" w:type="dxa"/>
            <w:tcBorders>
              <w:left w:val="single" w:color="auto" w:sz="4" w:space="0"/>
              <w:bottom w:val="single" w:color="auto" w:sz="4" w:space="0"/>
            </w:tcBorders>
            <w:vAlign w:val="center"/>
          </w:tcPr>
          <w:p w14:paraId="3A41FC3B">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首次响应文件</w:t>
            </w:r>
          </w:p>
        </w:tc>
        <w:tc>
          <w:tcPr>
            <w:tcW w:w="3565" w:type="dxa"/>
            <w:vMerge w:val="restart"/>
            <w:vAlign w:val="center"/>
          </w:tcPr>
          <w:p w14:paraId="55D6718B">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满足磋商文件的全部实质性要求。</w:t>
            </w:r>
          </w:p>
        </w:tc>
      </w:tr>
      <w:tr w14:paraId="3C6318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2" w:hRule="atLeast"/>
        </w:trPr>
        <w:tc>
          <w:tcPr>
            <w:tcW w:w="817" w:type="dxa"/>
            <w:vMerge w:val="continue"/>
            <w:vAlign w:val="center"/>
          </w:tcPr>
          <w:p w14:paraId="4357F84E">
            <w:pPr>
              <w:adjustRightInd w:val="0"/>
              <w:snapToGrid w:val="0"/>
              <w:spacing w:line="360" w:lineRule="auto"/>
              <w:jc w:val="center"/>
              <w:rPr>
                <w:rFonts w:asciiTheme="minorEastAsia" w:hAnsiTheme="minorEastAsia" w:eastAsiaTheme="minorEastAsia"/>
                <w:szCs w:val="21"/>
              </w:rPr>
            </w:pPr>
          </w:p>
        </w:tc>
        <w:tc>
          <w:tcPr>
            <w:tcW w:w="2507" w:type="dxa"/>
            <w:vMerge w:val="continue"/>
            <w:tcBorders>
              <w:right w:val="single" w:color="auto" w:sz="4" w:space="0"/>
            </w:tcBorders>
            <w:vAlign w:val="center"/>
          </w:tcPr>
          <w:p w14:paraId="48395320">
            <w:pPr>
              <w:adjustRightInd w:val="0"/>
              <w:snapToGrid w:val="0"/>
              <w:spacing w:line="360" w:lineRule="auto"/>
              <w:rPr>
                <w:rFonts w:asciiTheme="minorEastAsia" w:hAnsiTheme="minorEastAsia" w:eastAsiaTheme="minorEastAsia"/>
                <w:szCs w:val="21"/>
              </w:rPr>
            </w:pPr>
          </w:p>
        </w:tc>
        <w:tc>
          <w:tcPr>
            <w:tcW w:w="2171" w:type="dxa"/>
            <w:tcBorders>
              <w:top w:val="single" w:color="auto" w:sz="4" w:space="0"/>
              <w:left w:val="single" w:color="auto" w:sz="4" w:space="0"/>
            </w:tcBorders>
            <w:vAlign w:val="center"/>
          </w:tcPr>
          <w:p w14:paraId="5E41D5F8">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重新提交的响应文件</w:t>
            </w:r>
          </w:p>
        </w:tc>
        <w:tc>
          <w:tcPr>
            <w:tcW w:w="3565" w:type="dxa"/>
            <w:vMerge w:val="continue"/>
            <w:vAlign w:val="center"/>
          </w:tcPr>
          <w:p w14:paraId="448FCE86">
            <w:pPr>
              <w:adjustRightInd w:val="0"/>
              <w:snapToGrid w:val="0"/>
              <w:spacing w:line="360" w:lineRule="auto"/>
              <w:rPr>
                <w:rFonts w:asciiTheme="minorEastAsia" w:hAnsiTheme="minorEastAsia" w:eastAsiaTheme="minorEastAsia"/>
                <w:szCs w:val="21"/>
              </w:rPr>
            </w:pPr>
          </w:p>
        </w:tc>
      </w:tr>
      <w:tr w14:paraId="7F4220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vAlign w:val="center"/>
          </w:tcPr>
          <w:p w14:paraId="6311C866">
            <w:pPr>
              <w:adjustRightInd w:val="0"/>
              <w:snapToGrid w:val="0"/>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5</w:t>
            </w:r>
          </w:p>
        </w:tc>
        <w:tc>
          <w:tcPr>
            <w:tcW w:w="4678" w:type="dxa"/>
            <w:gridSpan w:val="2"/>
            <w:vAlign w:val="center"/>
          </w:tcPr>
          <w:p w14:paraId="2985DB98">
            <w:pPr>
              <w:adjustRightInd w:val="0"/>
              <w:snapToGrid w:val="0"/>
              <w:spacing w:line="360" w:lineRule="auto"/>
              <w:rPr>
                <w:rFonts w:ascii="Calibri" w:hAnsi="Calibri"/>
              </w:rPr>
            </w:pPr>
            <w:r>
              <w:rPr>
                <w:rFonts w:hint="eastAsia" w:ascii="Calibri" w:hAnsi="Calibri"/>
              </w:rPr>
              <w:t>最后报价</w:t>
            </w:r>
          </w:p>
        </w:tc>
        <w:tc>
          <w:tcPr>
            <w:tcW w:w="3565" w:type="dxa"/>
            <w:vAlign w:val="center"/>
          </w:tcPr>
          <w:p w14:paraId="7074C8F0">
            <w:pPr>
              <w:adjustRightInd w:val="0"/>
              <w:snapToGrid w:val="0"/>
              <w:spacing w:line="360" w:lineRule="auto"/>
              <w:rPr>
                <w:rFonts w:ascii="Calibri" w:hAnsi="Calibri"/>
              </w:rPr>
            </w:pPr>
            <w:r>
              <w:rPr>
                <w:rFonts w:hint="eastAsia" w:ascii="Calibri" w:hAnsi="Calibri"/>
              </w:rPr>
              <w:t>按照磋商文件的规定提交最后报价。</w:t>
            </w:r>
          </w:p>
        </w:tc>
      </w:tr>
      <w:tr w14:paraId="51483B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vAlign w:val="center"/>
          </w:tcPr>
          <w:p w14:paraId="17D97DF1">
            <w:pPr>
              <w:adjustRightInd w:val="0"/>
              <w:snapToGrid w:val="0"/>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6</w:t>
            </w:r>
          </w:p>
        </w:tc>
        <w:tc>
          <w:tcPr>
            <w:tcW w:w="4678" w:type="dxa"/>
            <w:gridSpan w:val="2"/>
            <w:vAlign w:val="center"/>
          </w:tcPr>
          <w:p w14:paraId="706BE064">
            <w:pPr>
              <w:adjustRightInd w:val="0"/>
              <w:snapToGrid w:val="0"/>
              <w:spacing w:line="360" w:lineRule="auto"/>
              <w:rPr>
                <w:rFonts w:ascii="Calibri" w:hAnsi="Calibri"/>
              </w:rPr>
            </w:pPr>
            <w:r>
              <w:rPr>
                <w:rFonts w:hint="eastAsia" w:ascii="Calibri" w:hAnsi="Calibri"/>
              </w:rPr>
              <w:t>其他无效情形</w:t>
            </w:r>
          </w:p>
        </w:tc>
        <w:tc>
          <w:tcPr>
            <w:tcW w:w="3565" w:type="dxa"/>
          </w:tcPr>
          <w:p w14:paraId="17197FFA">
            <w:pPr>
              <w:adjustRightInd w:val="0"/>
              <w:snapToGrid w:val="0"/>
              <w:spacing w:line="360" w:lineRule="auto"/>
              <w:rPr>
                <w:rFonts w:ascii="Calibri" w:hAnsi="Calibri"/>
              </w:rPr>
            </w:pPr>
            <w:r>
              <w:rPr>
                <w:rFonts w:hint="eastAsia" w:ascii="Calibri" w:hAnsi="Calibri"/>
              </w:rPr>
              <w:t>法律、法规和磋商文件规定的其他无效情形。</w:t>
            </w:r>
          </w:p>
        </w:tc>
      </w:tr>
      <w:tr w14:paraId="7CA37C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vAlign w:val="center"/>
          </w:tcPr>
          <w:p w14:paraId="23C9EA9F">
            <w:pPr>
              <w:adjustRightInd w:val="0"/>
              <w:snapToGrid w:val="0"/>
              <w:spacing w:line="360" w:lineRule="auto"/>
              <w:jc w:val="center"/>
              <w:rPr>
                <w:rFonts w:asciiTheme="minorEastAsia" w:hAnsiTheme="minorEastAsia" w:eastAsiaTheme="minorEastAsia"/>
                <w:szCs w:val="21"/>
              </w:rPr>
            </w:pPr>
            <w:r>
              <w:rPr>
                <w:rFonts w:asciiTheme="minorEastAsia" w:hAnsiTheme="minorEastAsia" w:eastAsiaTheme="minorEastAsia"/>
                <w:szCs w:val="21"/>
              </w:rPr>
              <w:t>…</w:t>
            </w:r>
          </w:p>
        </w:tc>
        <w:tc>
          <w:tcPr>
            <w:tcW w:w="4678" w:type="dxa"/>
            <w:gridSpan w:val="2"/>
            <w:vAlign w:val="center"/>
          </w:tcPr>
          <w:p w14:paraId="743F3BFD">
            <w:pPr>
              <w:adjustRightInd w:val="0"/>
              <w:snapToGrid w:val="0"/>
              <w:spacing w:line="360" w:lineRule="auto"/>
              <w:jc w:val="center"/>
              <w:rPr>
                <w:rFonts w:asciiTheme="minorEastAsia" w:hAnsiTheme="minorEastAsia" w:eastAsiaTheme="minorEastAsia"/>
                <w:szCs w:val="21"/>
              </w:rPr>
            </w:pPr>
            <w:r>
              <w:rPr>
                <w:rFonts w:asciiTheme="minorEastAsia" w:hAnsiTheme="minorEastAsia" w:eastAsiaTheme="minorEastAsia"/>
                <w:szCs w:val="21"/>
              </w:rPr>
              <w:t>…</w:t>
            </w:r>
          </w:p>
        </w:tc>
        <w:tc>
          <w:tcPr>
            <w:tcW w:w="3565" w:type="dxa"/>
            <w:vAlign w:val="center"/>
          </w:tcPr>
          <w:p w14:paraId="773F8F35">
            <w:pPr>
              <w:adjustRightInd w:val="0"/>
              <w:snapToGrid w:val="0"/>
              <w:spacing w:line="360" w:lineRule="auto"/>
              <w:jc w:val="center"/>
              <w:rPr>
                <w:rFonts w:asciiTheme="minorEastAsia" w:hAnsiTheme="minorEastAsia" w:eastAsiaTheme="minorEastAsia"/>
                <w:szCs w:val="21"/>
              </w:rPr>
            </w:pPr>
            <w:r>
              <w:rPr>
                <w:rFonts w:asciiTheme="minorEastAsia" w:hAnsiTheme="minorEastAsia" w:eastAsiaTheme="minorEastAsia"/>
                <w:szCs w:val="21"/>
              </w:rPr>
              <w:t>…</w:t>
            </w:r>
          </w:p>
        </w:tc>
      </w:tr>
      <w:tr w14:paraId="0934D4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17" w:type="dxa"/>
          </w:tcPr>
          <w:p w14:paraId="39596A0E">
            <w:pPr>
              <w:adjustRightInd w:val="0"/>
              <w:snapToGrid w:val="0"/>
              <w:spacing w:line="360" w:lineRule="auto"/>
              <w:jc w:val="center"/>
              <w:rPr>
                <w:rFonts w:asciiTheme="minorEastAsia" w:hAnsiTheme="minorEastAsia" w:eastAsiaTheme="minorEastAsia"/>
                <w:szCs w:val="21"/>
              </w:rPr>
            </w:pPr>
            <w:r>
              <w:rPr>
                <w:rFonts w:hint="eastAsia" w:asciiTheme="minorEastAsia" w:hAnsiTheme="minorEastAsia" w:eastAsiaTheme="minorEastAsia"/>
                <w:kern w:val="0"/>
                <w:szCs w:val="21"/>
              </w:rPr>
              <w:t>结论</w:t>
            </w:r>
          </w:p>
        </w:tc>
        <w:tc>
          <w:tcPr>
            <w:tcW w:w="4678" w:type="dxa"/>
            <w:gridSpan w:val="2"/>
          </w:tcPr>
          <w:p w14:paraId="78AD4D39">
            <w:pPr>
              <w:adjustRightInd w:val="0"/>
              <w:snapToGrid w:val="0"/>
              <w:spacing w:line="360" w:lineRule="auto"/>
              <w:jc w:val="left"/>
              <w:rPr>
                <w:rFonts w:asciiTheme="minorEastAsia" w:hAnsiTheme="minorEastAsia" w:eastAsiaTheme="minorEastAsia"/>
                <w:szCs w:val="21"/>
              </w:rPr>
            </w:pPr>
          </w:p>
        </w:tc>
        <w:tc>
          <w:tcPr>
            <w:tcW w:w="3565" w:type="dxa"/>
          </w:tcPr>
          <w:p w14:paraId="053AC992">
            <w:pPr>
              <w:adjustRightInd w:val="0"/>
              <w:snapToGrid w:val="0"/>
              <w:spacing w:line="360" w:lineRule="auto"/>
              <w:jc w:val="center"/>
              <w:rPr>
                <w:rFonts w:asciiTheme="minorEastAsia" w:hAnsiTheme="minorEastAsia" w:eastAsiaTheme="minorEastAsia"/>
                <w:szCs w:val="21"/>
              </w:rPr>
            </w:pPr>
          </w:p>
        </w:tc>
      </w:tr>
    </w:tbl>
    <w:p w14:paraId="49F80E7E"/>
    <w:p w14:paraId="64526138">
      <w:pPr>
        <w:widowControl/>
        <w:jc w:val="left"/>
        <w:rPr>
          <w:rFonts w:ascii="Arial" w:hAnsi="Arial"/>
          <w:b/>
          <w:bCs/>
          <w:sz w:val="24"/>
          <w:szCs w:val="32"/>
        </w:rPr>
      </w:pPr>
      <w:r>
        <w:br w:type="page"/>
      </w:r>
    </w:p>
    <w:p w14:paraId="77B29040">
      <w:pPr>
        <w:pStyle w:val="3"/>
      </w:pPr>
      <w:bookmarkStart w:id="144" w:name="_Toc18014"/>
      <w:r>
        <w:rPr>
          <w:rFonts w:hint="eastAsia"/>
        </w:rPr>
        <w:t>附表3评审方法及标准表</w:t>
      </w:r>
      <w:bookmarkEnd w:id="144"/>
    </w:p>
    <w:p w14:paraId="09D37E31">
      <w:pPr>
        <w:adjustRightInd w:val="0"/>
        <w:snapToGrid w:val="0"/>
        <w:spacing w:before="156" w:beforeLines="50" w:line="360" w:lineRule="auto"/>
        <w:jc w:val="center"/>
        <w:rPr>
          <w:rFonts w:ascii="黑体" w:hAnsi="黑体" w:eastAsia="黑体"/>
          <w:b/>
          <w:sz w:val="28"/>
          <w:szCs w:val="28"/>
        </w:rPr>
      </w:pPr>
      <w:r>
        <w:rPr>
          <w:rFonts w:hint="eastAsia" w:ascii="黑体" w:hAnsi="黑体" w:eastAsia="黑体"/>
          <w:b/>
          <w:sz w:val="28"/>
          <w:szCs w:val="28"/>
        </w:rPr>
        <w:t>评审方法及标准表（供参考）</w:t>
      </w:r>
    </w:p>
    <w:tbl>
      <w:tblPr>
        <w:tblStyle w:val="43"/>
        <w:tblpPr w:leftFromText="180" w:rightFromText="180" w:vertAnchor="text" w:horzAnchor="page" w:tblpXSpec="center" w:tblpY="142"/>
        <w:tblOverlap w:val="never"/>
        <w:tblW w:w="5415"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66"/>
        <w:gridCol w:w="966"/>
        <w:gridCol w:w="1029"/>
        <w:gridCol w:w="718"/>
        <w:gridCol w:w="6578"/>
      </w:tblGrid>
      <w:tr w14:paraId="52B9EC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5" w:hRule="atLeast"/>
          <w:tblHeader/>
        </w:trPr>
        <w:tc>
          <w:tcPr>
            <w:tcW w:w="381" w:type="pct"/>
            <w:vAlign w:val="center"/>
          </w:tcPr>
          <w:p w14:paraId="74086EFB">
            <w:pPr>
              <w:spacing w:line="400" w:lineRule="exact"/>
              <w:ind w:left="628" w:leftChars="1" w:hanging="626" w:hangingChars="297"/>
              <w:jc w:val="center"/>
              <w:rPr>
                <w:rFonts w:ascii="宋体"/>
                <w:b/>
                <w:szCs w:val="21"/>
              </w:rPr>
            </w:pPr>
            <w:r>
              <w:rPr>
                <w:rFonts w:hint="eastAsia" w:ascii="宋体" w:hAnsi="宋体"/>
                <w:b/>
                <w:szCs w:val="21"/>
              </w:rPr>
              <w:t>序号</w:t>
            </w:r>
          </w:p>
        </w:tc>
        <w:tc>
          <w:tcPr>
            <w:tcW w:w="992" w:type="pct"/>
            <w:gridSpan w:val="2"/>
            <w:vAlign w:val="center"/>
          </w:tcPr>
          <w:p w14:paraId="3A06662E">
            <w:pPr>
              <w:spacing w:line="400" w:lineRule="exact"/>
              <w:ind w:left="628" w:leftChars="1" w:hanging="626" w:hangingChars="297"/>
              <w:jc w:val="center"/>
              <w:rPr>
                <w:rFonts w:ascii="宋体"/>
                <w:b/>
                <w:szCs w:val="21"/>
              </w:rPr>
            </w:pPr>
            <w:r>
              <w:rPr>
                <w:rFonts w:hint="eastAsia" w:ascii="宋体" w:hAnsi="宋体"/>
                <w:b/>
                <w:szCs w:val="21"/>
              </w:rPr>
              <w:t>评审因素</w:t>
            </w:r>
          </w:p>
        </w:tc>
        <w:tc>
          <w:tcPr>
            <w:tcW w:w="357" w:type="pct"/>
            <w:vAlign w:val="center"/>
          </w:tcPr>
          <w:p w14:paraId="3D78E28F">
            <w:pPr>
              <w:spacing w:line="400" w:lineRule="exact"/>
              <w:ind w:left="628" w:leftChars="1" w:hanging="626" w:hangingChars="297"/>
              <w:jc w:val="center"/>
              <w:rPr>
                <w:rFonts w:ascii="宋体"/>
                <w:b/>
                <w:szCs w:val="21"/>
              </w:rPr>
            </w:pPr>
            <w:r>
              <w:rPr>
                <w:rFonts w:hint="eastAsia" w:ascii="宋体" w:hAnsi="宋体"/>
                <w:b/>
                <w:szCs w:val="21"/>
              </w:rPr>
              <w:t>分值</w:t>
            </w:r>
          </w:p>
        </w:tc>
        <w:tc>
          <w:tcPr>
            <w:tcW w:w="3270" w:type="pct"/>
            <w:vAlign w:val="center"/>
          </w:tcPr>
          <w:p w14:paraId="11AB50D9">
            <w:pPr>
              <w:spacing w:line="400" w:lineRule="exact"/>
              <w:ind w:left="628" w:leftChars="1" w:hanging="626" w:hangingChars="297"/>
              <w:jc w:val="center"/>
              <w:rPr>
                <w:rFonts w:ascii="宋体"/>
                <w:b/>
                <w:szCs w:val="21"/>
              </w:rPr>
            </w:pPr>
            <w:r>
              <w:rPr>
                <w:rFonts w:hint="eastAsia" w:ascii="宋体" w:hAnsi="宋体"/>
                <w:b/>
                <w:szCs w:val="21"/>
              </w:rPr>
              <w:t>评分标准</w:t>
            </w:r>
          </w:p>
        </w:tc>
      </w:tr>
      <w:tr w14:paraId="77F0B6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86" w:hRule="atLeast"/>
        </w:trPr>
        <w:tc>
          <w:tcPr>
            <w:tcW w:w="381" w:type="pct"/>
            <w:vAlign w:val="center"/>
          </w:tcPr>
          <w:p w14:paraId="2183AF17">
            <w:pPr>
              <w:spacing w:line="360" w:lineRule="exact"/>
              <w:ind w:left="619" w:leftChars="-17" w:hanging="655" w:hangingChars="312"/>
              <w:jc w:val="center"/>
              <w:rPr>
                <w:rFonts w:ascii="宋体"/>
                <w:szCs w:val="21"/>
              </w:rPr>
            </w:pPr>
            <w:r>
              <w:rPr>
                <w:rFonts w:ascii="宋体" w:hAnsi="宋体"/>
                <w:szCs w:val="21"/>
              </w:rPr>
              <w:t>1</w:t>
            </w:r>
          </w:p>
        </w:tc>
        <w:tc>
          <w:tcPr>
            <w:tcW w:w="992" w:type="pct"/>
            <w:gridSpan w:val="2"/>
            <w:vAlign w:val="center"/>
          </w:tcPr>
          <w:p w14:paraId="1A0ECD23">
            <w:pPr>
              <w:spacing w:line="360" w:lineRule="exact"/>
              <w:jc w:val="center"/>
              <w:rPr>
                <w:rFonts w:ascii="宋体" w:hAnsi="宋体" w:cs="宋体"/>
                <w:szCs w:val="21"/>
              </w:rPr>
            </w:pPr>
            <w:r>
              <w:rPr>
                <w:rFonts w:hint="eastAsia" w:ascii="宋体" w:hAnsi="宋体" w:cs="宋体"/>
                <w:szCs w:val="21"/>
              </w:rPr>
              <w:t>价格评议（10分）</w:t>
            </w:r>
          </w:p>
        </w:tc>
        <w:tc>
          <w:tcPr>
            <w:tcW w:w="357" w:type="pct"/>
            <w:vAlign w:val="center"/>
          </w:tcPr>
          <w:p w14:paraId="3012DC5E">
            <w:pPr>
              <w:spacing w:line="360" w:lineRule="exact"/>
              <w:jc w:val="center"/>
              <w:rPr>
                <w:rFonts w:ascii="宋体" w:hAnsi="宋体" w:cs="宋体"/>
                <w:szCs w:val="21"/>
              </w:rPr>
            </w:pPr>
            <w:r>
              <w:rPr>
                <w:rFonts w:hint="eastAsia" w:ascii="宋体" w:hAnsi="宋体" w:cs="宋体"/>
                <w:szCs w:val="21"/>
              </w:rPr>
              <w:t>10</w:t>
            </w:r>
            <w:r>
              <w:rPr>
                <w:rFonts w:ascii="宋体" w:hAnsi="宋体" w:cs="宋体"/>
                <w:szCs w:val="21"/>
              </w:rPr>
              <w:t xml:space="preserve"> </w:t>
            </w:r>
          </w:p>
        </w:tc>
        <w:tc>
          <w:tcPr>
            <w:tcW w:w="3270" w:type="pct"/>
            <w:vAlign w:val="center"/>
          </w:tcPr>
          <w:p w14:paraId="43F50A8C">
            <w:pPr>
              <w:adjustRightInd w:val="0"/>
              <w:snapToGrid w:val="0"/>
              <w:spacing w:before="156" w:beforeLines="50"/>
              <w:rPr>
                <w:rFonts w:ascii="宋体" w:hAnsi="宋体" w:cs="宋体"/>
                <w:szCs w:val="21"/>
              </w:rPr>
            </w:pPr>
            <w:r>
              <w:rPr>
                <w:rFonts w:hint="eastAsia" w:ascii="宋体" w:hAnsi="宋体" w:cs="宋体"/>
                <w:szCs w:val="21"/>
              </w:rPr>
              <w:t>1、满足磋商文件要求且最后报价最低的供应商的价格为磋商基准价，其价格分为满分。其他供应商的价格分统一按照下列公式计算：</w:t>
            </w:r>
          </w:p>
          <w:p w14:paraId="2403AF88">
            <w:pPr>
              <w:adjustRightInd w:val="0"/>
              <w:snapToGrid w:val="0"/>
              <w:spacing w:before="156" w:beforeLines="50"/>
              <w:rPr>
                <w:rFonts w:ascii="宋体" w:hAnsi="宋体" w:cs="宋体"/>
                <w:szCs w:val="21"/>
              </w:rPr>
            </w:pPr>
            <w:r>
              <w:rPr>
                <w:rFonts w:hint="eastAsia" w:ascii="宋体" w:hAnsi="宋体" w:cs="宋体"/>
                <w:szCs w:val="21"/>
              </w:rPr>
              <w:t>磋商报价得分=（磋商基准价/最后磋商报价）×10</w:t>
            </w:r>
          </w:p>
          <w:p w14:paraId="59C1126E">
            <w:pPr>
              <w:pStyle w:val="32"/>
              <w:spacing w:after="0"/>
              <w:ind w:left="0" w:leftChars="0"/>
              <w:jc w:val="left"/>
              <w:rPr>
                <w:rFonts w:ascii="宋体" w:hAnsi="宋体" w:cs="宋体"/>
                <w:sz w:val="21"/>
                <w:szCs w:val="21"/>
              </w:rPr>
            </w:pPr>
            <w:r>
              <w:rPr>
                <w:rFonts w:hint="eastAsia" w:ascii="宋体" w:hAnsi="宋体" w:cs="宋体"/>
                <w:sz w:val="21"/>
                <w:szCs w:val="21"/>
              </w:rPr>
              <w:t>2、价格评审过程中，不得去掉最后报价中的最高报价和最低报价。</w:t>
            </w:r>
          </w:p>
        </w:tc>
      </w:tr>
      <w:tr w14:paraId="3066F2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381" w:type="pct"/>
            <w:vMerge w:val="restart"/>
            <w:vAlign w:val="center"/>
          </w:tcPr>
          <w:p w14:paraId="3DC0FE24">
            <w:pPr>
              <w:spacing w:line="360" w:lineRule="exact"/>
              <w:ind w:left="619" w:leftChars="-17" w:hanging="655" w:hangingChars="312"/>
              <w:jc w:val="center"/>
              <w:rPr>
                <w:rFonts w:ascii="宋体"/>
                <w:szCs w:val="21"/>
              </w:rPr>
            </w:pPr>
            <w:r>
              <w:rPr>
                <w:rFonts w:ascii="宋体" w:hAnsi="宋体"/>
                <w:szCs w:val="21"/>
              </w:rPr>
              <w:t>2</w:t>
            </w:r>
          </w:p>
        </w:tc>
        <w:tc>
          <w:tcPr>
            <w:tcW w:w="480" w:type="pct"/>
            <w:vMerge w:val="restart"/>
            <w:vAlign w:val="center"/>
          </w:tcPr>
          <w:p w14:paraId="64DA30E4">
            <w:pPr>
              <w:spacing w:line="360" w:lineRule="exact"/>
              <w:jc w:val="center"/>
              <w:rPr>
                <w:rFonts w:ascii="宋体" w:hAnsi="宋体" w:cs="宋体"/>
                <w:szCs w:val="21"/>
              </w:rPr>
            </w:pPr>
            <w:r>
              <w:rPr>
                <w:rFonts w:hint="eastAsia" w:ascii="宋体" w:hAnsi="宋体" w:cs="宋体"/>
                <w:szCs w:val="21"/>
              </w:rPr>
              <w:t>技术部分（60分）</w:t>
            </w:r>
          </w:p>
        </w:tc>
        <w:tc>
          <w:tcPr>
            <w:tcW w:w="512" w:type="pct"/>
            <w:vAlign w:val="center"/>
          </w:tcPr>
          <w:p w14:paraId="1606C72C">
            <w:pPr>
              <w:adjustRightInd w:val="0"/>
              <w:snapToGrid w:val="0"/>
              <w:spacing w:before="156" w:beforeLines="50"/>
              <w:jc w:val="center"/>
              <w:rPr>
                <w:rFonts w:ascii="宋体" w:hAnsi="宋体" w:cs="宋体"/>
                <w:szCs w:val="21"/>
              </w:rPr>
            </w:pPr>
            <w:r>
              <w:rPr>
                <w:rFonts w:hint="eastAsia" w:ascii="宋体" w:hAnsi="宋体" w:cs="宋体"/>
                <w:color w:val="000000"/>
                <w:szCs w:val="21"/>
              </w:rPr>
              <w:t>需求响应程度</w:t>
            </w:r>
          </w:p>
        </w:tc>
        <w:tc>
          <w:tcPr>
            <w:tcW w:w="357" w:type="pct"/>
            <w:vAlign w:val="center"/>
          </w:tcPr>
          <w:p w14:paraId="2A6AD285">
            <w:pPr>
              <w:adjustRightInd w:val="0"/>
              <w:snapToGrid w:val="0"/>
              <w:spacing w:before="156" w:beforeLines="50"/>
              <w:jc w:val="center"/>
              <w:rPr>
                <w:rFonts w:ascii="宋体" w:hAnsi="宋体" w:cs="宋体"/>
                <w:szCs w:val="21"/>
              </w:rPr>
            </w:pPr>
            <w:r>
              <w:rPr>
                <w:rFonts w:hint="eastAsia" w:ascii="宋体" w:hAnsi="宋体" w:cs="宋体"/>
                <w:color w:val="000000"/>
                <w:szCs w:val="21"/>
              </w:rPr>
              <w:t>10</w:t>
            </w:r>
          </w:p>
        </w:tc>
        <w:tc>
          <w:tcPr>
            <w:tcW w:w="3270" w:type="pct"/>
            <w:vAlign w:val="center"/>
          </w:tcPr>
          <w:p w14:paraId="4F408BB2">
            <w:pPr>
              <w:adjustRightInd w:val="0"/>
              <w:snapToGrid w:val="0"/>
              <w:spacing w:before="156" w:beforeLines="50"/>
              <w:rPr>
                <w:rFonts w:ascii="宋体" w:hAnsi="宋体" w:cs="宋体"/>
                <w:szCs w:val="21"/>
              </w:rPr>
            </w:pPr>
            <w:r>
              <w:rPr>
                <w:rFonts w:hint="eastAsia" w:ascii="宋体" w:hAnsi="宋体" w:cs="宋体"/>
                <w:color w:val="000000"/>
                <w:szCs w:val="21"/>
              </w:rPr>
              <w:t>对采购文件中第四章采购需求进行逐条响应，完全满足采购文件采购需求的计10分，一般需求（非标注“★”或“▲”参数）有负偏离或没有响应的，每条扣2分</w:t>
            </w:r>
            <w:r>
              <w:rPr>
                <w:rFonts w:hint="eastAsia" w:ascii="宋体" w:hAnsi="宋体" w:cs="宋体"/>
                <w:color w:val="000000"/>
                <w:szCs w:val="21"/>
                <w:lang w:eastAsia="zh-CN"/>
              </w:rPr>
              <w:t>；</w:t>
            </w:r>
            <w:r>
              <w:rPr>
                <w:rFonts w:hint="eastAsia" w:ascii="宋体" w:hAnsi="宋体" w:cs="宋体"/>
                <w:color w:val="000000"/>
                <w:szCs w:val="21"/>
              </w:rPr>
              <w:t>“▲”参数有负偏离或没有响应的，每条扣5分</w:t>
            </w:r>
            <w:r>
              <w:rPr>
                <w:rFonts w:hint="eastAsia" w:ascii="宋体" w:hAnsi="宋体" w:cs="宋体"/>
                <w:color w:val="000000"/>
                <w:szCs w:val="21"/>
                <w:lang w:eastAsia="zh-CN"/>
              </w:rPr>
              <w:t>，</w:t>
            </w:r>
            <w:r>
              <w:rPr>
                <w:rFonts w:hint="eastAsia" w:ascii="宋体" w:hAnsi="宋体" w:cs="宋体"/>
                <w:color w:val="000000"/>
                <w:szCs w:val="21"/>
              </w:rPr>
              <w:t>扣完为止。采购需求中标记“★”号项不满足的视为无效响应</w:t>
            </w:r>
          </w:p>
        </w:tc>
      </w:tr>
      <w:tr w14:paraId="7B0C13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38" w:hRule="atLeast"/>
        </w:trPr>
        <w:tc>
          <w:tcPr>
            <w:tcW w:w="381" w:type="pct"/>
            <w:vMerge w:val="continue"/>
            <w:vAlign w:val="center"/>
          </w:tcPr>
          <w:p w14:paraId="0B41480A">
            <w:pPr>
              <w:spacing w:line="360" w:lineRule="exact"/>
              <w:ind w:left="619" w:leftChars="-17" w:hanging="655" w:hangingChars="312"/>
              <w:jc w:val="center"/>
              <w:rPr>
                <w:rFonts w:ascii="宋体" w:hAnsi="宋体"/>
                <w:szCs w:val="21"/>
              </w:rPr>
            </w:pPr>
          </w:p>
        </w:tc>
        <w:tc>
          <w:tcPr>
            <w:tcW w:w="480" w:type="pct"/>
            <w:vMerge w:val="continue"/>
            <w:vAlign w:val="center"/>
          </w:tcPr>
          <w:p w14:paraId="33D40109">
            <w:pPr>
              <w:spacing w:line="360" w:lineRule="exact"/>
              <w:jc w:val="center"/>
              <w:rPr>
                <w:rFonts w:ascii="宋体" w:hAnsi="宋体" w:cs="宋体"/>
                <w:szCs w:val="21"/>
              </w:rPr>
            </w:pPr>
          </w:p>
        </w:tc>
        <w:tc>
          <w:tcPr>
            <w:tcW w:w="512" w:type="pct"/>
            <w:vAlign w:val="center"/>
          </w:tcPr>
          <w:p w14:paraId="342E4151">
            <w:pPr>
              <w:adjustRightInd w:val="0"/>
              <w:snapToGrid w:val="0"/>
              <w:spacing w:before="156" w:beforeLines="50"/>
              <w:jc w:val="center"/>
              <w:rPr>
                <w:rFonts w:ascii="宋体" w:hAnsi="宋体" w:cs="宋体"/>
                <w:szCs w:val="21"/>
              </w:rPr>
            </w:pPr>
            <w:r>
              <w:rPr>
                <w:rFonts w:hint="eastAsia" w:ascii="宋体" w:hAnsi="宋体" w:cs="宋体"/>
                <w:color w:val="000000"/>
                <w:szCs w:val="21"/>
              </w:rPr>
              <w:t>项目实施方案</w:t>
            </w:r>
          </w:p>
        </w:tc>
        <w:tc>
          <w:tcPr>
            <w:tcW w:w="357" w:type="pct"/>
            <w:vAlign w:val="center"/>
          </w:tcPr>
          <w:p w14:paraId="68A62A94">
            <w:pPr>
              <w:adjustRightInd w:val="0"/>
              <w:snapToGrid w:val="0"/>
              <w:spacing w:before="156" w:beforeLines="50"/>
              <w:jc w:val="center"/>
              <w:rPr>
                <w:rFonts w:ascii="宋体" w:hAnsi="宋体" w:cs="宋体"/>
                <w:szCs w:val="21"/>
              </w:rPr>
            </w:pPr>
            <w:r>
              <w:rPr>
                <w:rFonts w:hint="eastAsia" w:ascii="宋体" w:hAnsi="宋体" w:cs="宋体"/>
                <w:color w:val="000000"/>
                <w:szCs w:val="21"/>
              </w:rPr>
              <w:t>25</w:t>
            </w:r>
          </w:p>
        </w:tc>
        <w:tc>
          <w:tcPr>
            <w:tcW w:w="3270" w:type="pct"/>
            <w:vAlign w:val="center"/>
          </w:tcPr>
          <w:p w14:paraId="26297E5E">
            <w:pPr>
              <w:adjustRightInd w:val="0"/>
              <w:snapToGrid w:val="0"/>
              <w:spacing w:line="276" w:lineRule="auto"/>
            </w:pPr>
            <w:r>
              <w:rPr>
                <w:rFonts w:hint="eastAsia" w:ascii="宋体" w:hAnsi="宋体" w:cs="宋体"/>
                <w:color w:val="000000"/>
                <w:szCs w:val="21"/>
              </w:rPr>
              <w:t>根据投标人提供的项目实施方案（内容包括但不限于：实施机构及人员配备、实施进度计划、拟投入工具设备、服务流程、质量保障措施等）进行评分，方案内容全面具体，科学合理，可操作性、针对性强的，计25分。以上5项内容，每缺漏一项扣5分；每有一处缺陷扣2分，扣完为止。</w:t>
            </w:r>
          </w:p>
        </w:tc>
      </w:tr>
      <w:tr w14:paraId="166A71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52" w:hRule="atLeast"/>
        </w:trPr>
        <w:tc>
          <w:tcPr>
            <w:tcW w:w="381" w:type="pct"/>
            <w:vMerge w:val="continue"/>
            <w:vAlign w:val="center"/>
          </w:tcPr>
          <w:p w14:paraId="015D7403">
            <w:pPr>
              <w:spacing w:line="360" w:lineRule="exact"/>
              <w:ind w:left="619" w:leftChars="-17" w:hanging="655" w:hangingChars="312"/>
              <w:jc w:val="center"/>
              <w:rPr>
                <w:rFonts w:ascii="宋体"/>
                <w:szCs w:val="21"/>
              </w:rPr>
            </w:pPr>
          </w:p>
        </w:tc>
        <w:tc>
          <w:tcPr>
            <w:tcW w:w="480" w:type="pct"/>
            <w:vMerge w:val="continue"/>
            <w:vAlign w:val="center"/>
          </w:tcPr>
          <w:p w14:paraId="010CA7EC">
            <w:pPr>
              <w:spacing w:line="360" w:lineRule="exact"/>
              <w:jc w:val="center"/>
              <w:rPr>
                <w:rFonts w:ascii="宋体" w:hAnsi="宋体" w:cs="宋体"/>
                <w:szCs w:val="21"/>
              </w:rPr>
            </w:pPr>
          </w:p>
        </w:tc>
        <w:tc>
          <w:tcPr>
            <w:tcW w:w="512" w:type="pct"/>
            <w:vAlign w:val="center"/>
          </w:tcPr>
          <w:p w14:paraId="14206A62">
            <w:pPr>
              <w:adjustRightInd w:val="0"/>
              <w:snapToGrid w:val="0"/>
              <w:spacing w:before="156" w:beforeLines="50"/>
              <w:jc w:val="center"/>
              <w:rPr>
                <w:rFonts w:ascii="宋体" w:hAnsi="宋体" w:cs="宋体"/>
                <w:szCs w:val="21"/>
              </w:rPr>
            </w:pPr>
            <w:r>
              <w:rPr>
                <w:rFonts w:hint="eastAsia" w:ascii="宋体" w:hAnsi="宋体" w:cs="宋体"/>
                <w:color w:val="000000"/>
                <w:szCs w:val="21"/>
              </w:rPr>
              <w:t>服务方案</w:t>
            </w:r>
          </w:p>
        </w:tc>
        <w:tc>
          <w:tcPr>
            <w:tcW w:w="357" w:type="pct"/>
            <w:vAlign w:val="center"/>
          </w:tcPr>
          <w:p w14:paraId="70D26CAD">
            <w:pPr>
              <w:adjustRightInd w:val="0"/>
              <w:snapToGrid w:val="0"/>
              <w:spacing w:before="156" w:beforeLines="50"/>
              <w:jc w:val="center"/>
              <w:rPr>
                <w:rFonts w:ascii="宋体" w:hAnsi="宋体" w:cs="宋体"/>
                <w:szCs w:val="21"/>
              </w:rPr>
            </w:pPr>
            <w:r>
              <w:rPr>
                <w:rFonts w:hint="eastAsia" w:ascii="宋体" w:hAnsi="宋体" w:cs="宋体"/>
                <w:color w:val="000000"/>
                <w:szCs w:val="21"/>
              </w:rPr>
              <w:t>25</w:t>
            </w:r>
          </w:p>
        </w:tc>
        <w:tc>
          <w:tcPr>
            <w:tcW w:w="3270" w:type="pct"/>
            <w:vAlign w:val="center"/>
          </w:tcPr>
          <w:p w14:paraId="71D077AC">
            <w:pPr>
              <w:pStyle w:val="42"/>
              <w:ind w:left="0" w:leftChars="0" w:firstLine="0" w:firstLineChars="0"/>
            </w:pPr>
            <w:r>
              <w:rPr>
                <w:rFonts w:hint="eastAsia" w:ascii="宋体" w:hAnsi="宋体" w:cs="宋体"/>
                <w:szCs w:val="21"/>
              </w:rPr>
              <w:t>根据投标人提供的</w:t>
            </w:r>
            <w:r>
              <w:rPr>
                <w:rFonts w:hint="eastAsia" w:ascii="宋体" w:hAnsi="宋体" w:cs="宋体"/>
                <w:color w:val="000000"/>
                <w:szCs w:val="21"/>
              </w:rPr>
              <w:t>服务方案（</w:t>
            </w:r>
            <w:r>
              <w:rPr>
                <w:rFonts w:hint="eastAsia" w:ascii="宋体" w:hAnsi="宋体" w:cs="宋体"/>
                <w:szCs w:val="21"/>
              </w:rPr>
              <w:t>内容包括但不限于：服务目标、服务人员、应急处置、故障排除、响应时间等）进行评分。方案</w:t>
            </w:r>
            <w:r>
              <w:rPr>
                <w:rFonts w:hint="eastAsia" w:ascii="宋体" w:hAnsi="宋体" w:cs="宋体"/>
                <w:color w:val="000000"/>
                <w:szCs w:val="21"/>
              </w:rPr>
              <w:t>内容全面具体，科学合理，可操作性、针对性强的，计25分。以上5项内容，每缺漏一项扣5分；每有一处缺陷扣2分，扣完为止。</w:t>
            </w:r>
          </w:p>
        </w:tc>
      </w:tr>
      <w:tr w14:paraId="141D01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52" w:hRule="atLeast"/>
        </w:trPr>
        <w:tc>
          <w:tcPr>
            <w:tcW w:w="381" w:type="pct"/>
            <w:vMerge w:val="continue"/>
            <w:vAlign w:val="center"/>
          </w:tcPr>
          <w:p w14:paraId="72A6624A">
            <w:pPr>
              <w:spacing w:line="360" w:lineRule="exact"/>
              <w:ind w:left="619" w:leftChars="-17" w:hanging="655" w:hangingChars="312"/>
              <w:jc w:val="center"/>
              <w:rPr>
                <w:rFonts w:ascii="宋体"/>
                <w:szCs w:val="21"/>
              </w:rPr>
            </w:pPr>
          </w:p>
        </w:tc>
        <w:tc>
          <w:tcPr>
            <w:tcW w:w="480" w:type="pct"/>
            <w:vMerge w:val="continue"/>
            <w:vAlign w:val="center"/>
          </w:tcPr>
          <w:p w14:paraId="50A54BC8">
            <w:pPr>
              <w:spacing w:line="360" w:lineRule="exact"/>
              <w:jc w:val="center"/>
              <w:rPr>
                <w:rFonts w:ascii="宋体" w:hAnsi="宋体" w:cs="宋体"/>
                <w:szCs w:val="21"/>
              </w:rPr>
            </w:pPr>
          </w:p>
        </w:tc>
        <w:tc>
          <w:tcPr>
            <w:tcW w:w="4139" w:type="pct"/>
            <w:gridSpan w:val="3"/>
            <w:vAlign w:val="center"/>
          </w:tcPr>
          <w:p w14:paraId="5413B639">
            <w:pPr>
              <w:pStyle w:val="42"/>
              <w:ind w:left="0" w:leftChars="0" w:firstLine="0" w:firstLineChars="0"/>
              <w:rPr>
                <w:rFonts w:ascii="宋体" w:hAnsi="宋体" w:cs="宋体"/>
                <w:szCs w:val="21"/>
              </w:rPr>
            </w:pPr>
            <w:r>
              <w:rPr>
                <w:rFonts w:hint="eastAsia" w:ascii="宋体" w:hAnsi="宋体" w:cs="宋体"/>
                <w:szCs w:val="21"/>
              </w:rPr>
              <w:t>注：本评审办法中所述缺陷是指：非专门针对本项目或不适用项目特性的情形、内容不完整或缺少关键节点、套用其他项目方案，内容前后矛盾，规范及标准错误，不利于项目实施，不可能实现的情形等任意一种情形。</w:t>
            </w:r>
          </w:p>
        </w:tc>
      </w:tr>
      <w:tr w14:paraId="359C66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32" w:hRule="atLeast"/>
        </w:trPr>
        <w:tc>
          <w:tcPr>
            <w:tcW w:w="381" w:type="pct"/>
            <w:vMerge w:val="restart"/>
            <w:vAlign w:val="center"/>
          </w:tcPr>
          <w:p w14:paraId="597DD0BF">
            <w:pPr>
              <w:spacing w:line="360" w:lineRule="exact"/>
              <w:ind w:left="625" w:leftChars="1" w:hanging="623" w:hangingChars="297"/>
              <w:jc w:val="center"/>
              <w:rPr>
                <w:rFonts w:ascii="宋体" w:hAnsi="宋体"/>
                <w:szCs w:val="21"/>
              </w:rPr>
            </w:pPr>
            <w:r>
              <w:rPr>
                <w:rFonts w:hint="eastAsia" w:ascii="宋体" w:hAnsi="宋体"/>
                <w:szCs w:val="21"/>
              </w:rPr>
              <w:t>3</w:t>
            </w:r>
          </w:p>
          <w:p w14:paraId="68626A81">
            <w:pPr>
              <w:spacing w:line="360" w:lineRule="exact"/>
              <w:ind w:left="625" w:leftChars="1" w:hanging="623" w:hangingChars="297"/>
              <w:jc w:val="center"/>
              <w:rPr>
                <w:rFonts w:ascii="宋体"/>
                <w:szCs w:val="21"/>
              </w:rPr>
            </w:pPr>
          </w:p>
        </w:tc>
        <w:tc>
          <w:tcPr>
            <w:tcW w:w="480" w:type="pct"/>
            <w:vMerge w:val="restart"/>
            <w:vAlign w:val="center"/>
          </w:tcPr>
          <w:p w14:paraId="51AF579D">
            <w:pPr>
              <w:spacing w:line="360" w:lineRule="exact"/>
              <w:ind w:left="160" w:leftChars="76"/>
              <w:rPr>
                <w:rFonts w:ascii="宋体" w:hAnsi="宋体" w:cs="宋体"/>
                <w:szCs w:val="21"/>
              </w:rPr>
            </w:pPr>
            <w:r>
              <w:rPr>
                <w:rFonts w:hint="eastAsia" w:ascii="宋体" w:hAnsi="宋体" w:cs="宋体"/>
                <w:szCs w:val="21"/>
              </w:rPr>
              <w:t>商务部分（3</w:t>
            </w:r>
            <w:r>
              <w:rPr>
                <w:rFonts w:hint="eastAsia" w:ascii="宋体" w:hAnsi="宋体" w:cs="宋体"/>
                <w:szCs w:val="21"/>
                <w:lang w:val="en-US" w:eastAsia="zh-CN"/>
              </w:rPr>
              <w:t>0</w:t>
            </w:r>
            <w:r>
              <w:rPr>
                <w:rFonts w:hint="eastAsia" w:ascii="宋体" w:hAnsi="宋体" w:cs="宋体"/>
                <w:szCs w:val="21"/>
              </w:rPr>
              <w:t>分）</w:t>
            </w:r>
          </w:p>
        </w:tc>
        <w:tc>
          <w:tcPr>
            <w:tcW w:w="512" w:type="pct"/>
            <w:vAlign w:val="center"/>
          </w:tcPr>
          <w:p w14:paraId="189AC44C">
            <w:pPr>
              <w:adjustRightInd w:val="0"/>
              <w:snapToGrid w:val="0"/>
              <w:spacing w:before="156" w:beforeLines="50" w:line="320" w:lineRule="exact"/>
              <w:jc w:val="center"/>
              <w:rPr>
                <w:rFonts w:ascii="宋体" w:hAnsi="宋体" w:cs="宋体"/>
                <w:szCs w:val="21"/>
              </w:rPr>
            </w:pPr>
            <w:r>
              <w:rPr>
                <w:rFonts w:hint="eastAsia" w:ascii="宋体" w:hAnsi="宋体" w:cs="宋体"/>
                <w:color w:val="000000"/>
                <w:szCs w:val="21"/>
              </w:rPr>
              <w:t>业绩</w:t>
            </w:r>
          </w:p>
        </w:tc>
        <w:tc>
          <w:tcPr>
            <w:tcW w:w="357" w:type="pct"/>
            <w:vAlign w:val="center"/>
          </w:tcPr>
          <w:p w14:paraId="089D3108">
            <w:pPr>
              <w:pStyle w:val="42"/>
              <w:ind w:left="0" w:leftChars="0" w:firstLine="0" w:firstLineChars="0"/>
              <w:jc w:val="center"/>
              <w:rPr>
                <w:rFonts w:ascii="宋体" w:hAnsi="宋体" w:cs="宋体"/>
                <w:szCs w:val="21"/>
              </w:rPr>
            </w:pPr>
            <w:r>
              <w:rPr>
                <w:rFonts w:hint="eastAsia" w:ascii="宋体" w:hAnsi="宋体" w:cs="宋体"/>
                <w:color w:val="000000"/>
                <w:szCs w:val="21"/>
              </w:rPr>
              <w:t>10</w:t>
            </w:r>
          </w:p>
        </w:tc>
        <w:tc>
          <w:tcPr>
            <w:tcW w:w="3270" w:type="pct"/>
            <w:vAlign w:val="center"/>
          </w:tcPr>
          <w:p w14:paraId="1FF96FA1">
            <w:pPr>
              <w:adjustRightInd w:val="0"/>
              <w:snapToGrid w:val="0"/>
              <w:rPr>
                <w:rFonts w:ascii="宋体" w:hAnsi="宋体" w:cs="宋体"/>
                <w:color w:val="000000"/>
                <w:szCs w:val="21"/>
              </w:rPr>
            </w:pPr>
            <w:r>
              <w:rPr>
                <w:rFonts w:hint="eastAsia" w:ascii="宋体" w:hAnsi="宋体" w:cs="宋体"/>
                <w:color w:val="000000"/>
                <w:szCs w:val="21"/>
              </w:rPr>
              <w:t>投标人自2020年1月1日以来（以合同签订时间为准）的类似项目业绩，服务项目中打印机设备≥5000台的实施案例每个计5分，服务项目中打印机设备≥2500台的实施案例每个计3分，服务项目中打印机设备≥1000台的实施案例每个计1分，最多计10分，满分10分。</w:t>
            </w:r>
          </w:p>
          <w:p w14:paraId="11BDDEDA">
            <w:pPr>
              <w:pStyle w:val="42"/>
              <w:ind w:left="0" w:leftChars="0" w:firstLine="0" w:firstLineChars="0"/>
              <w:rPr>
                <w:rFonts w:ascii="宋体" w:hAnsi="宋体" w:cs="宋体"/>
                <w:szCs w:val="21"/>
              </w:rPr>
            </w:pPr>
            <w:r>
              <w:rPr>
                <w:rFonts w:hint="eastAsia" w:ascii="宋体" w:hAnsi="宋体" w:cs="宋体"/>
                <w:color w:val="000000"/>
                <w:szCs w:val="21"/>
              </w:rPr>
              <w:t>注：须提供项目合同（须体现服务设备数量）复印件加盖单位公章，联系人、联系电话，否则不计分。</w:t>
            </w:r>
          </w:p>
        </w:tc>
      </w:tr>
      <w:tr w14:paraId="7D9E2E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trPr>
        <w:tc>
          <w:tcPr>
            <w:tcW w:w="381" w:type="pct"/>
            <w:vMerge w:val="continue"/>
            <w:vAlign w:val="center"/>
          </w:tcPr>
          <w:p w14:paraId="5ABBE3EF">
            <w:pPr>
              <w:spacing w:line="360" w:lineRule="exact"/>
              <w:ind w:left="625" w:leftChars="1" w:hanging="623" w:hangingChars="297"/>
              <w:jc w:val="center"/>
              <w:rPr>
                <w:rFonts w:ascii="宋体" w:hAnsi="宋体"/>
                <w:szCs w:val="21"/>
              </w:rPr>
            </w:pPr>
          </w:p>
        </w:tc>
        <w:tc>
          <w:tcPr>
            <w:tcW w:w="480" w:type="pct"/>
            <w:vMerge w:val="continue"/>
            <w:vAlign w:val="center"/>
          </w:tcPr>
          <w:p w14:paraId="25099B56">
            <w:pPr>
              <w:spacing w:line="360" w:lineRule="exact"/>
              <w:ind w:left="160" w:leftChars="76"/>
              <w:rPr>
                <w:rFonts w:ascii="宋体" w:hAnsi="宋体" w:cs="宋体"/>
                <w:szCs w:val="21"/>
              </w:rPr>
            </w:pPr>
          </w:p>
        </w:tc>
        <w:tc>
          <w:tcPr>
            <w:tcW w:w="512" w:type="pct"/>
            <w:vAlign w:val="center"/>
          </w:tcPr>
          <w:p w14:paraId="124A51E8">
            <w:pPr>
              <w:adjustRightInd w:val="0"/>
              <w:snapToGrid w:val="0"/>
              <w:spacing w:before="156" w:beforeLines="50" w:line="320" w:lineRule="exact"/>
              <w:jc w:val="center"/>
              <w:rPr>
                <w:rFonts w:ascii="宋体" w:hAnsi="宋体" w:cs="宋体"/>
                <w:szCs w:val="21"/>
              </w:rPr>
            </w:pPr>
            <w:r>
              <w:rPr>
                <w:rFonts w:hint="eastAsia" w:ascii="宋体" w:hAnsi="宋体" w:cs="宋体"/>
                <w:color w:val="000000"/>
                <w:szCs w:val="21"/>
              </w:rPr>
              <w:t>用户评价</w:t>
            </w:r>
          </w:p>
        </w:tc>
        <w:tc>
          <w:tcPr>
            <w:tcW w:w="357" w:type="pct"/>
            <w:vAlign w:val="center"/>
          </w:tcPr>
          <w:p w14:paraId="42B94AE6">
            <w:pPr>
              <w:pStyle w:val="42"/>
              <w:ind w:left="0" w:leftChars="0" w:firstLine="0" w:firstLineChars="0"/>
              <w:jc w:val="center"/>
              <w:rPr>
                <w:rFonts w:ascii="宋体" w:hAnsi="宋体" w:cs="宋体"/>
                <w:szCs w:val="21"/>
              </w:rPr>
            </w:pPr>
            <w:r>
              <w:rPr>
                <w:rFonts w:hint="eastAsia" w:ascii="宋体" w:hAnsi="宋体" w:cs="宋体"/>
                <w:color w:val="000000"/>
                <w:szCs w:val="21"/>
              </w:rPr>
              <w:t>5</w:t>
            </w:r>
          </w:p>
        </w:tc>
        <w:tc>
          <w:tcPr>
            <w:tcW w:w="3270" w:type="pct"/>
            <w:vAlign w:val="center"/>
          </w:tcPr>
          <w:p w14:paraId="76DFCFC3">
            <w:pPr>
              <w:pStyle w:val="42"/>
              <w:ind w:left="0" w:leftChars="0" w:firstLine="0" w:firstLineChars="0"/>
              <w:rPr>
                <w:rFonts w:ascii="宋体" w:hAnsi="宋体" w:cs="宋体"/>
                <w:szCs w:val="21"/>
              </w:rPr>
            </w:pPr>
            <w:r>
              <w:rPr>
                <w:rFonts w:hint="eastAsia" w:ascii="宋体" w:hAnsi="宋体" w:cs="宋体"/>
                <w:spacing w:val="-4"/>
                <w:szCs w:val="21"/>
              </w:rPr>
              <w:t>投标人具有类似省级单位出具的用户满意程度调查，且用户评价为满意的，每份调查计</w:t>
            </w:r>
            <w:r>
              <w:rPr>
                <w:rFonts w:eastAsia="Times New Roman"/>
                <w:spacing w:val="-4"/>
                <w:szCs w:val="21"/>
              </w:rPr>
              <w:t>1</w:t>
            </w:r>
            <w:r>
              <w:rPr>
                <w:rFonts w:hint="eastAsia" w:ascii="宋体" w:hAnsi="宋体" w:cs="宋体"/>
                <w:spacing w:val="-4"/>
                <w:szCs w:val="21"/>
              </w:rPr>
              <w:t>分（提供用户满意程度调查证明），最多计5分。</w:t>
            </w:r>
          </w:p>
        </w:tc>
      </w:tr>
      <w:tr w14:paraId="20CF8A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4" w:hRule="atLeast"/>
        </w:trPr>
        <w:tc>
          <w:tcPr>
            <w:tcW w:w="381" w:type="pct"/>
            <w:vMerge w:val="continue"/>
            <w:vAlign w:val="center"/>
          </w:tcPr>
          <w:p w14:paraId="42DFD42A">
            <w:pPr>
              <w:spacing w:line="360" w:lineRule="exact"/>
              <w:ind w:left="625" w:leftChars="1" w:hanging="623" w:hangingChars="297"/>
              <w:jc w:val="center"/>
              <w:rPr>
                <w:rFonts w:ascii="宋体"/>
                <w:szCs w:val="21"/>
              </w:rPr>
            </w:pPr>
          </w:p>
        </w:tc>
        <w:tc>
          <w:tcPr>
            <w:tcW w:w="480" w:type="pct"/>
            <w:vMerge w:val="continue"/>
            <w:vAlign w:val="center"/>
          </w:tcPr>
          <w:p w14:paraId="14750FF4">
            <w:pPr>
              <w:spacing w:line="360" w:lineRule="exact"/>
              <w:ind w:left="160" w:leftChars="76"/>
              <w:rPr>
                <w:rFonts w:ascii="宋体" w:hAnsi="宋体" w:cs="宋体"/>
                <w:szCs w:val="21"/>
              </w:rPr>
            </w:pPr>
          </w:p>
        </w:tc>
        <w:tc>
          <w:tcPr>
            <w:tcW w:w="512" w:type="pct"/>
            <w:tcBorders>
              <w:bottom w:val="single" w:color="auto" w:sz="4" w:space="0"/>
            </w:tcBorders>
            <w:vAlign w:val="center"/>
          </w:tcPr>
          <w:p w14:paraId="507FB0E1">
            <w:pPr>
              <w:adjustRightInd w:val="0"/>
              <w:snapToGrid w:val="0"/>
              <w:spacing w:before="156" w:beforeLines="50"/>
              <w:jc w:val="center"/>
              <w:rPr>
                <w:szCs w:val="21"/>
              </w:rPr>
            </w:pPr>
            <w:r>
              <w:rPr>
                <w:rFonts w:hint="eastAsia" w:ascii="宋体" w:hAnsi="宋体" w:cs="宋体"/>
                <w:color w:val="000000"/>
                <w:szCs w:val="21"/>
              </w:rPr>
              <w:t>综合实力</w:t>
            </w:r>
          </w:p>
        </w:tc>
        <w:tc>
          <w:tcPr>
            <w:tcW w:w="357" w:type="pct"/>
            <w:tcBorders>
              <w:bottom w:val="single" w:color="auto" w:sz="4" w:space="0"/>
            </w:tcBorders>
            <w:vAlign w:val="center"/>
          </w:tcPr>
          <w:p w14:paraId="071CCED1">
            <w:pPr>
              <w:adjustRightInd w:val="0"/>
              <w:snapToGrid w:val="0"/>
              <w:spacing w:before="156" w:beforeLines="50"/>
              <w:jc w:val="center"/>
              <w:rPr>
                <w:szCs w:val="21"/>
              </w:rPr>
            </w:pPr>
            <w:r>
              <w:rPr>
                <w:rFonts w:hint="eastAsia" w:ascii="宋体" w:hAnsi="宋体" w:cs="宋体"/>
                <w:color w:val="000000"/>
                <w:szCs w:val="21"/>
              </w:rPr>
              <w:t>7</w:t>
            </w:r>
          </w:p>
        </w:tc>
        <w:tc>
          <w:tcPr>
            <w:tcW w:w="3270" w:type="pct"/>
            <w:tcBorders>
              <w:bottom w:val="single" w:color="auto" w:sz="4" w:space="0"/>
            </w:tcBorders>
            <w:vAlign w:val="center"/>
          </w:tcPr>
          <w:p w14:paraId="0DE479EE">
            <w:pPr>
              <w:adjustRightInd w:val="0"/>
              <w:snapToGrid w:val="0"/>
              <w:rPr>
                <w:rFonts w:ascii="宋体" w:hAnsi="宋体" w:cs="宋体"/>
                <w:szCs w:val="21"/>
              </w:rPr>
            </w:pPr>
            <w:r>
              <w:rPr>
                <w:rFonts w:hint="eastAsia" w:ascii="宋体" w:hAnsi="宋体" w:cs="宋体"/>
                <w:szCs w:val="21"/>
              </w:rPr>
              <w:t>投标人具有国家认证认可监督管理委员会网站可查询的：</w:t>
            </w:r>
          </w:p>
          <w:p w14:paraId="1E61154A">
            <w:pPr>
              <w:adjustRightInd w:val="0"/>
              <w:snapToGrid w:val="0"/>
              <w:rPr>
                <w:rFonts w:ascii="宋体" w:hAnsi="宋体" w:cs="宋体"/>
                <w:szCs w:val="21"/>
              </w:rPr>
            </w:pPr>
            <w:r>
              <w:rPr>
                <w:rFonts w:hint="eastAsia" w:ascii="宋体" w:hAnsi="宋体" w:cs="宋体"/>
                <w:szCs w:val="21"/>
              </w:rPr>
              <w:t>ISO 9001质量管理体系认证证书，计1分；</w:t>
            </w:r>
          </w:p>
          <w:p w14:paraId="05D324E8">
            <w:pPr>
              <w:adjustRightInd w:val="0"/>
              <w:snapToGrid w:val="0"/>
              <w:rPr>
                <w:rFonts w:ascii="宋体" w:hAnsi="宋体" w:cs="宋体"/>
                <w:szCs w:val="21"/>
              </w:rPr>
            </w:pPr>
            <w:r>
              <w:rPr>
                <w:rFonts w:hint="eastAsia" w:ascii="宋体" w:hAnsi="宋体" w:cs="宋体"/>
                <w:szCs w:val="21"/>
              </w:rPr>
              <w:t>ISO45001或OHSAS18001职业健康安全管理体系认证证书，计1分；</w:t>
            </w:r>
          </w:p>
          <w:p w14:paraId="0CCBE202">
            <w:pPr>
              <w:adjustRightInd w:val="0"/>
              <w:snapToGrid w:val="0"/>
              <w:rPr>
                <w:rFonts w:ascii="宋体" w:hAnsi="宋体" w:cs="宋体"/>
                <w:szCs w:val="21"/>
              </w:rPr>
            </w:pPr>
            <w:r>
              <w:rPr>
                <w:rFonts w:hint="eastAsia" w:ascii="宋体" w:hAnsi="宋体" w:cs="宋体"/>
                <w:szCs w:val="21"/>
              </w:rPr>
              <w:t>ISO14001环境管理体系认证证书，计1分；</w:t>
            </w:r>
          </w:p>
          <w:p w14:paraId="10CB5689">
            <w:pPr>
              <w:adjustRightInd w:val="0"/>
              <w:snapToGrid w:val="0"/>
              <w:rPr>
                <w:rFonts w:ascii="宋体" w:hAnsi="宋体" w:cs="宋体"/>
                <w:szCs w:val="21"/>
              </w:rPr>
            </w:pPr>
            <w:r>
              <w:rPr>
                <w:rFonts w:hint="eastAsia" w:ascii="宋体" w:hAnsi="宋体" w:cs="宋体"/>
                <w:szCs w:val="21"/>
              </w:rPr>
              <w:t>服务质量评价体系认证证书（AAAAA），计2分；</w:t>
            </w:r>
          </w:p>
          <w:p w14:paraId="362B3F25">
            <w:pPr>
              <w:adjustRightInd w:val="0"/>
              <w:snapToGrid w:val="0"/>
              <w:rPr>
                <w:rFonts w:ascii="宋体" w:hAnsi="宋体" w:cs="宋体"/>
                <w:szCs w:val="21"/>
              </w:rPr>
            </w:pPr>
            <w:r>
              <w:rPr>
                <w:rFonts w:hint="eastAsia" w:ascii="宋体" w:hAnsi="宋体" w:cs="宋体"/>
                <w:szCs w:val="21"/>
              </w:rPr>
              <w:t>信息安全管理体系认证证书，计2分。</w:t>
            </w:r>
          </w:p>
          <w:p w14:paraId="3104BB9A">
            <w:pPr>
              <w:pStyle w:val="42"/>
              <w:ind w:left="0" w:leftChars="0" w:firstLine="0" w:firstLineChars="0"/>
            </w:pPr>
            <w:r>
              <w:rPr>
                <w:rFonts w:hint="eastAsia" w:ascii="宋体" w:hAnsi="宋体" w:cs="宋体"/>
                <w:szCs w:val="21"/>
              </w:rPr>
              <w:t>（须提供加盖公章的证书复印件和国家认证认可监督管理委员会官网查询截图，否则不计分）</w:t>
            </w:r>
          </w:p>
        </w:tc>
      </w:tr>
      <w:tr w14:paraId="211DBC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0" w:hRule="atLeast"/>
        </w:trPr>
        <w:tc>
          <w:tcPr>
            <w:tcW w:w="381" w:type="pct"/>
            <w:vMerge w:val="continue"/>
            <w:vAlign w:val="center"/>
          </w:tcPr>
          <w:p w14:paraId="7B72AE14">
            <w:pPr>
              <w:spacing w:line="360" w:lineRule="exact"/>
              <w:ind w:left="625" w:leftChars="1" w:hanging="623" w:hangingChars="297"/>
              <w:jc w:val="center"/>
              <w:rPr>
                <w:rFonts w:ascii="宋体"/>
                <w:szCs w:val="21"/>
              </w:rPr>
            </w:pPr>
          </w:p>
        </w:tc>
        <w:tc>
          <w:tcPr>
            <w:tcW w:w="480" w:type="pct"/>
            <w:vMerge w:val="continue"/>
            <w:vAlign w:val="center"/>
          </w:tcPr>
          <w:p w14:paraId="0E8E6E80">
            <w:pPr>
              <w:spacing w:line="360" w:lineRule="exact"/>
              <w:ind w:left="160" w:leftChars="76"/>
              <w:rPr>
                <w:rFonts w:ascii="宋体" w:hAnsi="宋体" w:cs="宋体"/>
                <w:szCs w:val="21"/>
              </w:rPr>
            </w:pPr>
          </w:p>
        </w:tc>
        <w:tc>
          <w:tcPr>
            <w:tcW w:w="512" w:type="pct"/>
            <w:tcBorders>
              <w:top w:val="single" w:color="auto" w:sz="4" w:space="0"/>
              <w:bottom w:val="single" w:color="auto" w:sz="4" w:space="0"/>
            </w:tcBorders>
            <w:vAlign w:val="center"/>
          </w:tcPr>
          <w:p w14:paraId="55B90BD0">
            <w:pPr>
              <w:adjustRightInd w:val="0"/>
              <w:snapToGrid w:val="0"/>
              <w:spacing w:before="156" w:beforeLines="50"/>
              <w:jc w:val="center"/>
              <w:rPr>
                <w:szCs w:val="21"/>
              </w:rPr>
            </w:pPr>
            <w:r>
              <w:rPr>
                <w:rFonts w:hint="eastAsia" w:ascii="宋体" w:hAnsi="宋体" w:cs="宋体"/>
                <w:color w:val="000000"/>
                <w:szCs w:val="21"/>
              </w:rPr>
              <w:t>服务人员</w:t>
            </w:r>
          </w:p>
        </w:tc>
        <w:tc>
          <w:tcPr>
            <w:tcW w:w="357" w:type="pct"/>
            <w:tcBorders>
              <w:top w:val="single" w:color="auto" w:sz="4" w:space="0"/>
              <w:bottom w:val="single" w:color="auto" w:sz="4" w:space="0"/>
            </w:tcBorders>
            <w:vAlign w:val="center"/>
          </w:tcPr>
          <w:p w14:paraId="3D3E87F8">
            <w:pPr>
              <w:adjustRightInd w:val="0"/>
              <w:snapToGrid w:val="0"/>
              <w:spacing w:before="156" w:beforeLines="50"/>
              <w:jc w:val="center"/>
              <w:rPr>
                <w:szCs w:val="21"/>
              </w:rPr>
            </w:pPr>
            <w:r>
              <w:rPr>
                <w:rFonts w:hint="eastAsia" w:ascii="宋体" w:hAnsi="宋体" w:cs="宋体"/>
                <w:color w:val="000000"/>
                <w:szCs w:val="21"/>
              </w:rPr>
              <w:t>8</w:t>
            </w:r>
          </w:p>
        </w:tc>
        <w:tc>
          <w:tcPr>
            <w:tcW w:w="3270" w:type="pct"/>
            <w:tcBorders>
              <w:top w:val="single" w:color="auto" w:sz="4" w:space="0"/>
              <w:bottom w:val="single" w:color="auto" w:sz="4" w:space="0"/>
            </w:tcBorders>
            <w:vAlign w:val="center"/>
          </w:tcPr>
          <w:p w14:paraId="4B943ED7">
            <w:pPr>
              <w:pStyle w:val="42"/>
              <w:ind w:left="0" w:leftChars="0" w:firstLine="0" w:firstLineChars="0"/>
            </w:pPr>
            <w:r>
              <w:rPr>
                <w:rFonts w:hint="eastAsia" w:ascii="宋体" w:hAnsi="宋体" w:cs="宋体"/>
              </w:rPr>
              <w:t>投标人专为本项目拟派的服务人员数量，4人及以上的计8分；拟派3人的计6分；拟派2人的计4分；拟派1人的计2分；服务人员须拥有从事打印机设备维修检测等相关经验。（须提供承诺函及服务人员相关经验的证明材料，否则不计分）</w:t>
            </w:r>
          </w:p>
        </w:tc>
      </w:tr>
      <w:tr w14:paraId="19E66F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trPr>
        <w:tc>
          <w:tcPr>
            <w:tcW w:w="1373" w:type="pct"/>
            <w:gridSpan w:val="3"/>
            <w:vAlign w:val="center"/>
          </w:tcPr>
          <w:p w14:paraId="1FCA9BF3">
            <w:pPr>
              <w:spacing w:line="360" w:lineRule="exact"/>
              <w:ind w:left="625" w:leftChars="1" w:hanging="623" w:hangingChars="297"/>
              <w:jc w:val="center"/>
              <w:rPr>
                <w:rFonts w:ascii="宋体" w:hAnsi="宋体" w:cs="宋体"/>
                <w:szCs w:val="21"/>
              </w:rPr>
            </w:pPr>
            <w:r>
              <w:rPr>
                <w:rFonts w:hint="eastAsia" w:ascii="宋体" w:hAnsi="宋体" w:cs="宋体"/>
                <w:szCs w:val="21"/>
              </w:rPr>
              <w:t>合计</w:t>
            </w:r>
          </w:p>
        </w:tc>
        <w:tc>
          <w:tcPr>
            <w:tcW w:w="3627" w:type="pct"/>
            <w:gridSpan w:val="2"/>
            <w:vAlign w:val="center"/>
          </w:tcPr>
          <w:p w14:paraId="4E6A93AF">
            <w:pPr>
              <w:spacing w:line="360" w:lineRule="exact"/>
              <w:ind w:firstLine="411" w:firstLineChars="196"/>
              <w:jc w:val="center"/>
              <w:rPr>
                <w:rFonts w:ascii="宋体" w:hAnsi="宋体" w:cs="宋体"/>
                <w:szCs w:val="21"/>
              </w:rPr>
            </w:pPr>
            <w:r>
              <w:rPr>
                <w:rFonts w:hint="eastAsia" w:ascii="宋体" w:hAnsi="宋体" w:cs="宋体"/>
                <w:szCs w:val="21"/>
              </w:rPr>
              <w:t>100</w:t>
            </w:r>
          </w:p>
        </w:tc>
      </w:tr>
    </w:tbl>
    <w:p w14:paraId="030C0BF3">
      <w:pPr>
        <w:widowControl/>
        <w:jc w:val="left"/>
        <w:rPr>
          <w:rFonts w:ascii="黑体" w:hAnsi="黑体" w:eastAsia="黑体"/>
          <w:b/>
          <w:sz w:val="28"/>
          <w:szCs w:val="28"/>
        </w:rPr>
      </w:pPr>
      <w:r>
        <w:rPr>
          <w:rFonts w:ascii="黑体" w:hAnsi="黑体" w:eastAsia="黑体"/>
          <w:b/>
          <w:sz w:val="28"/>
          <w:szCs w:val="28"/>
        </w:rPr>
        <w:br w:type="page"/>
      </w:r>
    </w:p>
    <w:p w14:paraId="00590B9C">
      <w:pPr>
        <w:pStyle w:val="2"/>
        <w:rPr>
          <w:rFonts w:ascii="黑体" w:hAnsi="黑体" w:eastAsia="黑体"/>
          <w:sz w:val="32"/>
          <w:szCs w:val="32"/>
        </w:rPr>
      </w:pPr>
      <w:bookmarkStart w:id="145" w:name="_Toc28859"/>
      <w:r>
        <w:rPr>
          <w:rFonts w:hint="eastAsia" w:ascii="黑体" w:hAnsi="黑体" w:eastAsia="黑体"/>
          <w:sz w:val="32"/>
          <w:szCs w:val="32"/>
        </w:rPr>
        <w:t>第四章 采购需求</w:t>
      </w:r>
      <w:bookmarkEnd w:id="145"/>
    </w:p>
    <w:p w14:paraId="7F5987A2">
      <w:pPr>
        <w:pStyle w:val="3"/>
        <w:adjustRightInd w:val="0"/>
        <w:snapToGrid w:val="0"/>
        <w:spacing w:before="156" w:beforeLines="50"/>
        <w:jc w:val="center"/>
        <w:rPr>
          <w:rFonts w:ascii="黑体" w:hAnsi="黑体" w:eastAsia="黑体"/>
          <w:sz w:val="28"/>
          <w:szCs w:val="28"/>
        </w:rPr>
      </w:pPr>
      <w:bookmarkStart w:id="146" w:name="_Toc87628103"/>
      <w:bookmarkStart w:id="147" w:name="_Toc87518710"/>
      <w:bookmarkStart w:id="148" w:name="_Toc28129"/>
      <w:r>
        <w:rPr>
          <w:rFonts w:hint="eastAsia" w:ascii="黑体" w:hAnsi="黑体" w:eastAsia="黑体"/>
          <w:sz w:val="28"/>
          <w:szCs w:val="28"/>
        </w:rPr>
        <w:t>第一节采购清单一览表</w:t>
      </w:r>
      <w:bookmarkEnd w:id="146"/>
      <w:bookmarkEnd w:id="147"/>
      <w:bookmarkEnd w:id="148"/>
    </w:p>
    <w:tbl>
      <w:tblPr>
        <w:tblStyle w:val="43"/>
        <w:tblW w:w="9199"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11"/>
        <w:gridCol w:w="2268"/>
        <w:gridCol w:w="1559"/>
        <w:gridCol w:w="1134"/>
        <w:gridCol w:w="709"/>
        <w:gridCol w:w="1417"/>
        <w:gridCol w:w="1134"/>
        <w:gridCol w:w="567"/>
      </w:tblGrid>
      <w:tr w14:paraId="2CFDD8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cantSplit/>
          <w:trHeight w:val="446" w:hRule="atLeast"/>
        </w:trPr>
        <w:tc>
          <w:tcPr>
            <w:tcW w:w="411" w:type="dxa"/>
            <w:vMerge w:val="restart"/>
            <w:vAlign w:val="center"/>
          </w:tcPr>
          <w:p w14:paraId="54E34CD2">
            <w:pPr>
              <w:adjustRightInd w:val="0"/>
              <w:snapToGrid w:val="0"/>
              <w:jc w:val="center"/>
              <w:rPr>
                <w:szCs w:val="21"/>
              </w:rPr>
            </w:pPr>
            <w:r>
              <w:rPr>
                <w:rFonts w:hint="eastAsia"/>
                <w:szCs w:val="21"/>
              </w:rPr>
              <w:t>序号</w:t>
            </w:r>
          </w:p>
        </w:tc>
        <w:tc>
          <w:tcPr>
            <w:tcW w:w="2268" w:type="dxa"/>
            <w:vMerge w:val="restart"/>
            <w:vAlign w:val="center"/>
          </w:tcPr>
          <w:p w14:paraId="5292BBDA">
            <w:pPr>
              <w:adjustRightInd w:val="0"/>
              <w:snapToGrid w:val="0"/>
              <w:jc w:val="center"/>
              <w:rPr>
                <w:szCs w:val="21"/>
              </w:rPr>
            </w:pPr>
            <w:r>
              <w:rPr>
                <w:rFonts w:hint="eastAsia"/>
                <w:szCs w:val="21"/>
              </w:rPr>
              <w:t>项目名称</w:t>
            </w:r>
          </w:p>
        </w:tc>
        <w:tc>
          <w:tcPr>
            <w:tcW w:w="1559" w:type="dxa"/>
            <w:vMerge w:val="restart"/>
            <w:vAlign w:val="center"/>
          </w:tcPr>
          <w:p w14:paraId="6CC4C1C4">
            <w:pPr>
              <w:adjustRightInd w:val="0"/>
              <w:snapToGrid w:val="0"/>
              <w:jc w:val="center"/>
              <w:rPr>
                <w:szCs w:val="21"/>
              </w:rPr>
            </w:pPr>
            <w:r>
              <w:rPr>
                <w:rFonts w:hint="eastAsia"/>
                <w:szCs w:val="21"/>
              </w:rPr>
              <w:t>分项项目名称</w:t>
            </w:r>
          </w:p>
          <w:p w14:paraId="173FBA46">
            <w:pPr>
              <w:adjustRightInd w:val="0"/>
              <w:snapToGrid w:val="0"/>
              <w:jc w:val="center"/>
              <w:rPr>
                <w:szCs w:val="21"/>
              </w:rPr>
            </w:pPr>
            <w:r>
              <w:rPr>
                <w:rFonts w:hint="eastAsia"/>
                <w:szCs w:val="21"/>
              </w:rPr>
              <w:t>（条目号/品目名称）</w:t>
            </w:r>
          </w:p>
        </w:tc>
        <w:tc>
          <w:tcPr>
            <w:tcW w:w="1134" w:type="dxa"/>
            <w:vMerge w:val="restart"/>
            <w:tcBorders>
              <w:left w:val="single" w:color="auto" w:sz="4" w:space="0"/>
            </w:tcBorders>
            <w:vAlign w:val="center"/>
          </w:tcPr>
          <w:p w14:paraId="39167C56">
            <w:pPr>
              <w:adjustRightInd w:val="0"/>
              <w:snapToGrid w:val="0"/>
              <w:jc w:val="center"/>
              <w:rPr>
                <w:szCs w:val="21"/>
              </w:rPr>
            </w:pPr>
            <w:r>
              <w:rPr>
                <w:rFonts w:ascii="宋体" w:hAnsi="宋体" w:cs="宋体"/>
                <w:kern w:val="0"/>
                <w:szCs w:val="21"/>
              </w:rPr>
              <w:t>是否接受进口</w:t>
            </w:r>
            <w:r>
              <w:rPr>
                <w:rFonts w:hint="eastAsia" w:ascii="宋体" w:hAnsi="宋体" w:cs="宋体"/>
                <w:kern w:val="0"/>
                <w:szCs w:val="21"/>
              </w:rPr>
              <w:t>产品</w:t>
            </w:r>
          </w:p>
        </w:tc>
        <w:tc>
          <w:tcPr>
            <w:tcW w:w="709" w:type="dxa"/>
            <w:vMerge w:val="restart"/>
            <w:vAlign w:val="center"/>
          </w:tcPr>
          <w:p w14:paraId="6194E289">
            <w:pPr>
              <w:adjustRightInd w:val="0"/>
              <w:snapToGrid w:val="0"/>
              <w:jc w:val="center"/>
              <w:rPr>
                <w:szCs w:val="21"/>
              </w:rPr>
            </w:pPr>
            <w:r>
              <w:rPr>
                <w:rFonts w:hint="eastAsia"/>
                <w:szCs w:val="21"/>
              </w:rPr>
              <w:t>数量</w:t>
            </w:r>
          </w:p>
        </w:tc>
        <w:tc>
          <w:tcPr>
            <w:tcW w:w="2551" w:type="dxa"/>
            <w:gridSpan w:val="2"/>
            <w:vAlign w:val="center"/>
          </w:tcPr>
          <w:p w14:paraId="78386772">
            <w:pPr>
              <w:adjustRightInd w:val="0"/>
              <w:snapToGrid w:val="0"/>
              <w:jc w:val="center"/>
              <w:rPr>
                <w:szCs w:val="21"/>
              </w:rPr>
            </w:pPr>
            <w:r>
              <w:rPr>
                <w:rFonts w:hint="eastAsia"/>
                <w:szCs w:val="21"/>
              </w:rPr>
              <w:t>服务要求</w:t>
            </w:r>
          </w:p>
        </w:tc>
        <w:tc>
          <w:tcPr>
            <w:tcW w:w="567" w:type="dxa"/>
            <w:vMerge w:val="restart"/>
            <w:vAlign w:val="center"/>
          </w:tcPr>
          <w:p w14:paraId="60FB2E19">
            <w:pPr>
              <w:adjustRightInd w:val="0"/>
              <w:snapToGrid w:val="0"/>
              <w:spacing w:line="360" w:lineRule="auto"/>
              <w:jc w:val="center"/>
              <w:rPr>
                <w:szCs w:val="21"/>
              </w:rPr>
            </w:pPr>
            <w:r>
              <w:rPr>
                <w:rFonts w:hint="eastAsia"/>
                <w:szCs w:val="21"/>
              </w:rPr>
              <w:t>备注</w:t>
            </w:r>
          </w:p>
        </w:tc>
      </w:tr>
      <w:tr w14:paraId="0F6AB3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trPr>
        <w:tc>
          <w:tcPr>
            <w:tcW w:w="411" w:type="dxa"/>
            <w:vMerge w:val="continue"/>
            <w:vAlign w:val="center"/>
          </w:tcPr>
          <w:p w14:paraId="315D7F4F">
            <w:pPr>
              <w:adjustRightInd w:val="0"/>
              <w:snapToGrid w:val="0"/>
              <w:spacing w:before="156" w:beforeLines="50"/>
              <w:jc w:val="center"/>
              <w:rPr>
                <w:szCs w:val="21"/>
              </w:rPr>
            </w:pPr>
          </w:p>
        </w:tc>
        <w:tc>
          <w:tcPr>
            <w:tcW w:w="2268" w:type="dxa"/>
            <w:vMerge w:val="continue"/>
            <w:vAlign w:val="center"/>
          </w:tcPr>
          <w:p w14:paraId="2CE696AA">
            <w:pPr>
              <w:adjustRightInd w:val="0"/>
              <w:snapToGrid w:val="0"/>
              <w:spacing w:before="156" w:beforeLines="50"/>
              <w:jc w:val="center"/>
              <w:rPr>
                <w:szCs w:val="21"/>
              </w:rPr>
            </w:pPr>
          </w:p>
        </w:tc>
        <w:tc>
          <w:tcPr>
            <w:tcW w:w="1559" w:type="dxa"/>
            <w:vMerge w:val="continue"/>
            <w:vAlign w:val="center"/>
          </w:tcPr>
          <w:p w14:paraId="247F6A03">
            <w:pPr>
              <w:adjustRightInd w:val="0"/>
              <w:snapToGrid w:val="0"/>
              <w:spacing w:before="156" w:beforeLines="50"/>
              <w:jc w:val="center"/>
              <w:rPr>
                <w:szCs w:val="21"/>
              </w:rPr>
            </w:pPr>
          </w:p>
        </w:tc>
        <w:tc>
          <w:tcPr>
            <w:tcW w:w="1134" w:type="dxa"/>
            <w:vMerge w:val="continue"/>
            <w:tcBorders>
              <w:left w:val="single" w:color="auto" w:sz="4" w:space="0"/>
            </w:tcBorders>
            <w:vAlign w:val="center"/>
          </w:tcPr>
          <w:p w14:paraId="29D159E6">
            <w:pPr>
              <w:adjustRightInd w:val="0"/>
              <w:snapToGrid w:val="0"/>
              <w:spacing w:before="156" w:beforeLines="50"/>
              <w:jc w:val="center"/>
              <w:rPr>
                <w:szCs w:val="21"/>
              </w:rPr>
            </w:pPr>
          </w:p>
        </w:tc>
        <w:tc>
          <w:tcPr>
            <w:tcW w:w="709" w:type="dxa"/>
            <w:vMerge w:val="continue"/>
            <w:vAlign w:val="center"/>
          </w:tcPr>
          <w:p w14:paraId="7948C26B">
            <w:pPr>
              <w:adjustRightInd w:val="0"/>
              <w:snapToGrid w:val="0"/>
              <w:spacing w:before="156" w:beforeLines="50"/>
              <w:jc w:val="center"/>
              <w:rPr>
                <w:szCs w:val="21"/>
              </w:rPr>
            </w:pPr>
          </w:p>
        </w:tc>
        <w:tc>
          <w:tcPr>
            <w:tcW w:w="1417" w:type="dxa"/>
            <w:vAlign w:val="center"/>
          </w:tcPr>
          <w:p w14:paraId="641799B4">
            <w:pPr>
              <w:adjustRightInd w:val="0"/>
              <w:snapToGrid w:val="0"/>
              <w:spacing w:before="156" w:beforeLines="50"/>
              <w:jc w:val="center"/>
              <w:rPr>
                <w:szCs w:val="21"/>
              </w:rPr>
            </w:pPr>
            <w:r>
              <w:rPr>
                <w:rFonts w:hint="eastAsia"/>
                <w:szCs w:val="21"/>
              </w:rPr>
              <w:t>时间</w:t>
            </w:r>
          </w:p>
        </w:tc>
        <w:tc>
          <w:tcPr>
            <w:tcW w:w="1134" w:type="dxa"/>
            <w:vAlign w:val="center"/>
          </w:tcPr>
          <w:p w14:paraId="1457DB5F">
            <w:pPr>
              <w:adjustRightInd w:val="0"/>
              <w:snapToGrid w:val="0"/>
              <w:spacing w:before="156" w:beforeLines="50"/>
              <w:jc w:val="center"/>
              <w:rPr>
                <w:szCs w:val="21"/>
              </w:rPr>
            </w:pPr>
            <w:r>
              <w:rPr>
                <w:rFonts w:hint="eastAsia"/>
                <w:szCs w:val="21"/>
              </w:rPr>
              <w:t>地点</w:t>
            </w:r>
          </w:p>
        </w:tc>
        <w:tc>
          <w:tcPr>
            <w:tcW w:w="567" w:type="dxa"/>
            <w:vMerge w:val="continue"/>
          </w:tcPr>
          <w:p w14:paraId="7BFF8D0A">
            <w:pPr>
              <w:adjustRightInd w:val="0"/>
              <w:snapToGrid w:val="0"/>
              <w:spacing w:before="156" w:beforeLines="50" w:line="360" w:lineRule="auto"/>
              <w:rPr>
                <w:szCs w:val="21"/>
              </w:rPr>
            </w:pPr>
          </w:p>
        </w:tc>
      </w:tr>
      <w:tr w14:paraId="386186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5" w:hRule="atLeast"/>
        </w:trPr>
        <w:tc>
          <w:tcPr>
            <w:tcW w:w="411" w:type="dxa"/>
            <w:vAlign w:val="center"/>
          </w:tcPr>
          <w:p w14:paraId="756A246D">
            <w:pPr>
              <w:jc w:val="center"/>
            </w:pPr>
            <w:r>
              <w:rPr>
                <w:rFonts w:hint="eastAsia"/>
              </w:rPr>
              <w:t>1</w:t>
            </w:r>
          </w:p>
        </w:tc>
        <w:tc>
          <w:tcPr>
            <w:tcW w:w="2268" w:type="dxa"/>
            <w:vAlign w:val="center"/>
          </w:tcPr>
          <w:p w14:paraId="0AFA55EB">
            <w:pPr>
              <w:jc w:val="center"/>
            </w:pPr>
            <w:r>
              <w:rPr>
                <w:rFonts w:hint="eastAsia" w:hAnsi="宋体"/>
                <w:bCs/>
              </w:rPr>
              <w:t>中南大学湘雅二医院全院打印机设备耗材上门服务采购</w:t>
            </w:r>
          </w:p>
        </w:tc>
        <w:tc>
          <w:tcPr>
            <w:tcW w:w="1559" w:type="dxa"/>
            <w:vAlign w:val="center"/>
          </w:tcPr>
          <w:p w14:paraId="15172E9C">
            <w:pPr>
              <w:jc w:val="center"/>
            </w:pPr>
            <w:r>
              <w:rPr>
                <w:rFonts w:hint="eastAsia"/>
              </w:rPr>
              <w:t>/</w:t>
            </w:r>
          </w:p>
        </w:tc>
        <w:tc>
          <w:tcPr>
            <w:tcW w:w="1134" w:type="dxa"/>
            <w:tcBorders>
              <w:left w:val="single" w:color="auto" w:sz="4" w:space="0"/>
            </w:tcBorders>
            <w:vAlign w:val="center"/>
          </w:tcPr>
          <w:p w14:paraId="4CFBC76B">
            <w:pPr>
              <w:jc w:val="center"/>
            </w:pPr>
            <w:r>
              <w:rPr>
                <w:rFonts w:hint="eastAsia"/>
              </w:rPr>
              <w:t>否</w:t>
            </w:r>
          </w:p>
        </w:tc>
        <w:tc>
          <w:tcPr>
            <w:tcW w:w="709" w:type="dxa"/>
            <w:vAlign w:val="center"/>
          </w:tcPr>
          <w:p w14:paraId="4270982E">
            <w:pPr>
              <w:jc w:val="center"/>
            </w:pPr>
            <w:r>
              <w:t>1</w:t>
            </w:r>
            <w:r>
              <w:rPr>
                <w:rFonts w:hint="eastAsia"/>
              </w:rPr>
              <w:t>批</w:t>
            </w:r>
          </w:p>
        </w:tc>
        <w:tc>
          <w:tcPr>
            <w:tcW w:w="1417" w:type="dxa"/>
            <w:vAlign w:val="center"/>
          </w:tcPr>
          <w:p w14:paraId="3D57F6F5">
            <w:pPr>
              <w:jc w:val="center"/>
            </w:pPr>
            <w:r>
              <w:rPr>
                <w:rFonts w:hint="eastAsia" w:ascii="宋体" w:hAnsi="宋体"/>
                <w:lang w:val="en-US" w:eastAsia="zh-CN"/>
              </w:rPr>
              <w:t>3</w:t>
            </w:r>
            <w:r>
              <w:rPr>
                <w:rFonts w:hint="eastAsia" w:ascii="宋体" w:hAnsi="宋体"/>
              </w:rPr>
              <w:t>年</w:t>
            </w:r>
          </w:p>
        </w:tc>
        <w:tc>
          <w:tcPr>
            <w:tcW w:w="1134" w:type="dxa"/>
            <w:vAlign w:val="center"/>
          </w:tcPr>
          <w:p w14:paraId="3A29DA74">
            <w:pPr>
              <w:jc w:val="center"/>
            </w:pPr>
            <w:r>
              <w:rPr>
                <w:rFonts w:hint="eastAsia"/>
              </w:rPr>
              <w:t>采购人指定地点</w:t>
            </w:r>
          </w:p>
        </w:tc>
        <w:tc>
          <w:tcPr>
            <w:tcW w:w="567" w:type="dxa"/>
            <w:vAlign w:val="center"/>
          </w:tcPr>
          <w:p w14:paraId="28C20B54">
            <w:pPr>
              <w:jc w:val="center"/>
            </w:pPr>
          </w:p>
        </w:tc>
      </w:tr>
    </w:tbl>
    <w:p w14:paraId="65C2FB37">
      <w:pPr>
        <w:adjustRightInd w:val="0"/>
        <w:snapToGrid w:val="0"/>
        <w:spacing w:line="360" w:lineRule="auto"/>
        <w:rPr>
          <w:rFonts w:asciiTheme="minorEastAsia" w:hAnsiTheme="minorEastAsia" w:eastAsiaTheme="minorEastAsia"/>
          <w:szCs w:val="21"/>
        </w:rPr>
      </w:pPr>
    </w:p>
    <w:p w14:paraId="39ABFC74">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注：1、“包”为最小合同单位（最小报价单位，如果有）。每“包”内容应细化到“品目”（如果分品目的）。本项目未分包。</w:t>
      </w:r>
    </w:p>
    <w:p w14:paraId="08924144">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asciiTheme="minorEastAsia" w:hAnsiTheme="minorEastAsia" w:eastAsiaTheme="minorEastAsia"/>
          <w:szCs w:val="21"/>
        </w:rPr>
        <w:t>2、货物的主要技术参数或规格：</w:t>
      </w:r>
      <w:r>
        <w:rPr>
          <w:rFonts w:cs="宋体" w:asciiTheme="minorEastAsia" w:hAnsiTheme="minorEastAsia" w:eastAsiaTheme="minorEastAsia"/>
          <w:kern w:val="0"/>
          <w:szCs w:val="21"/>
        </w:rPr>
        <w:t>详见“技术要求”中的具体技术参数</w:t>
      </w:r>
      <w:r>
        <w:rPr>
          <w:rFonts w:hint="eastAsia" w:cs="宋体" w:asciiTheme="minorEastAsia" w:hAnsiTheme="minorEastAsia" w:eastAsiaTheme="minorEastAsia"/>
          <w:kern w:val="0"/>
          <w:szCs w:val="21"/>
        </w:rPr>
        <w:t>。</w:t>
      </w:r>
    </w:p>
    <w:p w14:paraId="6183D541">
      <w:pPr>
        <w:adjustRightInd w:val="0"/>
        <w:snapToGrid w:val="0"/>
        <w:spacing w:line="360" w:lineRule="auto"/>
        <w:ind w:firstLine="420" w:firstLineChars="200"/>
        <w:rPr>
          <w:rFonts w:ascii="宋体" w:hAnsi="宋体" w:cs="宋体"/>
          <w:kern w:val="0"/>
          <w:szCs w:val="21"/>
        </w:rPr>
      </w:pPr>
      <w:r>
        <w:rPr>
          <w:rFonts w:hint="eastAsia" w:ascii="宋体" w:hAnsi="宋体" w:cs="宋体"/>
          <w:bCs/>
          <w:kern w:val="0"/>
          <w:szCs w:val="21"/>
        </w:rPr>
        <w:t>3、供应商应</w:t>
      </w:r>
      <w:r>
        <w:rPr>
          <w:rFonts w:hint="eastAsia" w:ascii="宋体" w:hAnsi="宋体" w:cs="宋体"/>
          <w:kern w:val="0"/>
          <w:szCs w:val="21"/>
        </w:rPr>
        <w:t>在响应文件《分项报价明细表》中按</w:t>
      </w:r>
      <w:r>
        <w:rPr>
          <w:rFonts w:hint="eastAsia" w:ascii="宋体" w:hAnsi="宋体"/>
          <w:szCs w:val="21"/>
        </w:rPr>
        <w:t>分项项目名称（包括</w:t>
      </w:r>
      <w:r>
        <w:rPr>
          <w:rFonts w:hint="eastAsia" w:ascii="宋体" w:hAnsi="宋体" w:cs="宋体"/>
          <w:kern w:val="0"/>
          <w:szCs w:val="21"/>
        </w:rPr>
        <w:t>条目号/品目名称）顺序逐项填写，且每个品目中的条目均需按磋商文件规定报价。如有缺项、漏项，其</w:t>
      </w:r>
      <w:r>
        <w:rPr>
          <w:rFonts w:hint="eastAsia" w:ascii="宋体" w:hAnsi="宋体" w:cs="宋体"/>
          <w:b/>
          <w:kern w:val="0"/>
          <w:szCs w:val="21"/>
        </w:rPr>
        <w:t>响应无效</w:t>
      </w:r>
      <w:r>
        <w:rPr>
          <w:rFonts w:hint="eastAsia" w:ascii="宋体" w:hAnsi="宋体" w:cs="宋体"/>
          <w:kern w:val="0"/>
          <w:szCs w:val="21"/>
        </w:rPr>
        <w:t>。</w:t>
      </w:r>
    </w:p>
    <w:p w14:paraId="23E6E96F">
      <w:pPr>
        <w:adjustRightInd w:val="0"/>
        <w:snapToGrid w:val="0"/>
        <w:spacing w:line="360" w:lineRule="auto"/>
        <w:ind w:firstLine="420" w:firstLineChars="200"/>
        <w:rPr>
          <w:rFonts w:ascii="宋体" w:hAnsi="宋体" w:cs="宋体"/>
          <w:kern w:val="0"/>
          <w:szCs w:val="21"/>
        </w:rPr>
      </w:pPr>
    </w:p>
    <w:p w14:paraId="12DF4410">
      <w:pPr>
        <w:pStyle w:val="3"/>
        <w:adjustRightInd w:val="0"/>
        <w:snapToGrid w:val="0"/>
        <w:spacing w:before="156" w:beforeLines="50"/>
        <w:jc w:val="center"/>
        <w:rPr>
          <w:rFonts w:ascii="黑体" w:hAnsi="黑体" w:eastAsia="黑体"/>
          <w:sz w:val="28"/>
          <w:szCs w:val="28"/>
        </w:rPr>
      </w:pPr>
      <w:bookmarkStart w:id="149" w:name="_Toc31144"/>
      <w:r>
        <w:rPr>
          <w:rFonts w:hint="eastAsia" w:ascii="黑体" w:hAnsi="黑体" w:eastAsia="黑体"/>
          <w:sz w:val="28"/>
          <w:szCs w:val="28"/>
        </w:rPr>
        <w:t>第二节</w:t>
      </w:r>
      <w:r>
        <w:rPr>
          <w:rFonts w:ascii="黑体" w:hAnsi="黑体" w:eastAsia="黑体"/>
          <w:sz w:val="28"/>
          <w:szCs w:val="28"/>
        </w:rPr>
        <w:t>技术要求</w:t>
      </w:r>
      <w:bookmarkEnd w:id="149"/>
    </w:p>
    <w:p w14:paraId="32B3069C">
      <w:pPr>
        <w:pStyle w:val="3"/>
        <w:spacing w:before="120" w:after="120" w:line="360" w:lineRule="exact"/>
        <w:rPr>
          <w:rFonts w:ascii="黑体" w:hAnsi="黑体"/>
          <w:sz w:val="21"/>
          <w:szCs w:val="21"/>
        </w:rPr>
      </w:pPr>
      <w:bookmarkStart w:id="150" w:name="_Toc87518712"/>
      <w:bookmarkStart w:id="151" w:name="_Toc9436"/>
      <w:bookmarkStart w:id="152" w:name="_Toc87628105"/>
      <w:r>
        <w:rPr>
          <w:rFonts w:hint="eastAsia" w:ascii="黑体" w:hAnsi="黑体"/>
          <w:sz w:val="21"/>
          <w:szCs w:val="21"/>
        </w:rPr>
        <w:t>一、项目基本情况</w:t>
      </w:r>
      <w:bookmarkEnd w:id="150"/>
      <w:bookmarkEnd w:id="151"/>
      <w:bookmarkEnd w:id="152"/>
    </w:p>
    <w:p w14:paraId="5C3B977B">
      <w:pPr>
        <w:adjustRightInd w:val="0"/>
        <w:snapToGrid w:val="0"/>
        <w:spacing w:line="360" w:lineRule="auto"/>
        <w:ind w:firstLine="420" w:firstLineChars="200"/>
        <w:rPr>
          <w:rFonts w:ascii="宋体" w:hAnsi="宋体" w:cs="宋体"/>
          <w:b/>
          <w:szCs w:val="21"/>
        </w:rPr>
      </w:pPr>
      <w:r>
        <w:rPr>
          <w:rFonts w:hint="eastAsia" w:asciiTheme="minorEastAsia" w:hAnsiTheme="minorEastAsia"/>
          <w:szCs w:val="21"/>
        </w:rPr>
        <w:t>项目名称：</w:t>
      </w:r>
      <w:r>
        <w:rPr>
          <w:rFonts w:hint="eastAsia" w:hAnsi="宋体"/>
          <w:bCs/>
        </w:rPr>
        <w:t>中南大学湘雅二医院全院打印机设备耗材上门服务采购</w:t>
      </w:r>
      <w:r>
        <w:rPr>
          <w:rFonts w:hint="eastAsia"/>
          <w:szCs w:val="21"/>
        </w:rPr>
        <w:t>项目</w:t>
      </w:r>
    </w:p>
    <w:p w14:paraId="0072C45B">
      <w:pPr>
        <w:adjustRightInd w:val="0"/>
        <w:snapToGrid w:val="0"/>
        <w:spacing w:line="360" w:lineRule="auto"/>
        <w:ind w:firstLine="420" w:firstLineChars="200"/>
        <w:rPr>
          <w:rFonts w:hint="eastAsia" w:eastAsia="宋体" w:asciiTheme="minorEastAsia" w:hAnsiTheme="minorEastAsia"/>
          <w:szCs w:val="21"/>
          <w:lang w:val="en-US" w:eastAsia="zh-CN"/>
        </w:rPr>
      </w:pPr>
      <w:r>
        <w:rPr>
          <w:rFonts w:hint="eastAsia" w:asciiTheme="minorEastAsia" w:hAnsiTheme="minorEastAsia"/>
          <w:szCs w:val="21"/>
          <w:lang w:eastAsia="zh-CN"/>
        </w:rPr>
        <w:t>项目编号</w:t>
      </w:r>
      <w:r>
        <w:rPr>
          <w:rFonts w:asciiTheme="minorEastAsia" w:hAnsiTheme="minorEastAsia"/>
          <w:szCs w:val="21"/>
        </w:rPr>
        <w:t>：</w:t>
      </w:r>
      <w:r>
        <w:rPr>
          <w:rFonts w:hint="eastAsia" w:asciiTheme="minorEastAsia" w:hAnsiTheme="minorEastAsia"/>
          <w:szCs w:val="21"/>
        </w:rPr>
        <w:t>服务-</w:t>
      </w:r>
      <w:r>
        <w:rPr>
          <w:rFonts w:hint="eastAsia" w:asciiTheme="minorEastAsia" w:hAnsiTheme="minorEastAsia"/>
          <w:color w:val="auto"/>
          <w:szCs w:val="21"/>
        </w:rPr>
        <w:t>202404</w:t>
      </w:r>
      <w:r>
        <w:rPr>
          <w:rFonts w:hint="eastAsia" w:asciiTheme="minorEastAsia" w:hAnsiTheme="minorEastAsia"/>
          <w:color w:val="auto"/>
          <w:szCs w:val="21"/>
          <w:lang w:val="en-US" w:eastAsia="zh-CN"/>
        </w:rPr>
        <w:t>4</w:t>
      </w:r>
    </w:p>
    <w:p w14:paraId="6CE250EB">
      <w:pPr>
        <w:adjustRightInd w:val="0"/>
        <w:snapToGrid w:val="0"/>
        <w:spacing w:line="360" w:lineRule="auto"/>
        <w:ind w:firstLine="420" w:firstLineChars="200"/>
        <w:rPr>
          <w:rFonts w:asciiTheme="minorEastAsia" w:hAnsiTheme="minorEastAsia"/>
          <w:szCs w:val="21"/>
        </w:rPr>
      </w:pPr>
      <w:r>
        <w:rPr>
          <w:rFonts w:hint="eastAsia" w:asciiTheme="minorEastAsia" w:hAnsiTheme="minorEastAsia"/>
          <w:szCs w:val="21"/>
        </w:rPr>
        <w:t>代理编号：0646-244HNGLN0351</w:t>
      </w:r>
    </w:p>
    <w:p w14:paraId="78B0BF59">
      <w:pPr>
        <w:pStyle w:val="284"/>
        <w:adjustRightInd w:val="0"/>
        <w:snapToGrid w:val="0"/>
        <w:spacing w:after="0" w:line="360" w:lineRule="auto"/>
        <w:ind w:left="0" w:leftChars="0" w:firstLineChars="200"/>
        <w:rPr>
          <w:rFonts w:ascii="宋体" w:hAnsi="宋体" w:cs="宋体"/>
        </w:rPr>
      </w:pPr>
      <w:r>
        <w:rPr>
          <w:rFonts w:hint="eastAsia" w:asciiTheme="minorEastAsia" w:hAnsiTheme="minorEastAsia"/>
          <w:szCs w:val="21"/>
        </w:rPr>
        <w:t>预算总金额：</w:t>
      </w:r>
      <w:r>
        <w:rPr>
          <w:rFonts w:hint="eastAsia" w:ascii="宋体" w:hAnsi="宋体"/>
          <w:bCs/>
          <w:szCs w:val="21"/>
        </w:rPr>
        <w:t>30.0万元/年</w:t>
      </w:r>
      <w:r>
        <w:rPr>
          <w:rFonts w:hint="eastAsia" w:ascii="宋体" w:hAnsi="宋体" w:cs="宋体"/>
        </w:rPr>
        <w:t>，服务期限3年。</w:t>
      </w:r>
    </w:p>
    <w:p w14:paraId="442F27EC">
      <w:pPr>
        <w:adjustRightInd w:val="0"/>
        <w:snapToGrid w:val="0"/>
        <w:spacing w:line="440" w:lineRule="exact"/>
        <w:ind w:firstLine="420" w:firstLineChars="200"/>
        <w:rPr>
          <w:rFonts w:asciiTheme="minorEastAsia" w:hAnsiTheme="minorEastAsia"/>
          <w:szCs w:val="21"/>
        </w:rPr>
      </w:pPr>
    </w:p>
    <w:p w14:paraId="3FE1FDEC">
      <w:pPr>
        <w:pStyle w:val="3"/>
        <w:spacing w:before="120" w:after="120" w:line="360" w:lineRule="exact"/>
        <w:rPr>
          <w:rFonts w:ascii="黑体" w:hAnsi="黑体"/>
          <w:sz w:val="21"/>
          <w:szCs w:val="21"/>
        </w:rPr>
      </w:pPr>
      <w:bookmarkStart w:id="153" w:name="_Toc28442"/>
      <w:r>
        <w:rPr>
          <w:rFonts w:hint="eastAsia" w:ascii="黑体" w:hAnsi="黑体"/>
          <w:sz w:val="21"/>
          <w:szCs w:val="21"/>
        </w:rPr>
        <w:t>二</w:t>
      </w:r>
      <w:r>
        <w:rPr>
          <w:rFonts w:ascii="黑体" w:hAnsi="黑体"/>
          <w:sz w:val="21"/>
          <w:szCs w:val="21"/>
        </w:rPr>
        <w:t>、</w:t>
      </w:r>
      <w:r>
        <w:rPr>
          <w:rFonts w:hint="eastAsia" w:ascii="黑体" w:hAnsi="黑体"/>
          <w:sz w:val="21"/>
          <w:szCs w:val="21"/>
        </w:rPr>
        <w:t>技术要求</w:t>
      </w:r>
      <w:bookmarkEnd w:id="153"/>
    </w:p>
    <w:p w14:paraId="74E6D2A0">
      <w:pPr>
        <w:pStyle w:val="284"/>
        <w:adjustRightInd w:val="0"/>
        <w:snapToGrid w:val="0"/>
        <w:spacing w:after="0" w:line="360" w:lineRule="auto"/>
        <w:ind w:left="0" w:leftChars="0" w:firstLineChars="200"/>
        <w:rPr>
          <w:rFonts w:ascii="宋体" w:hAnsi="宋体" w:cs="宋体"/>
        </w:rPr>
      </w:pPr>
      <w:r>
        <w:rPr>
          <w:rFonts w:hint="eastAsia" w:ascii="宋体" w:hAnsi="宋体" w:cs="宋体"/>
        </w:rPr>
        <w:t>1、服务人员要求</w:t>
      </w:r>
    </w:p>
    <w:p w14:paraId="1C7A9A17">
      <w:pPr>
        <w:pStyle w:val="284"/>
        <w:adjustRightInd w:val="0"/>
        <w:snapToGrid w:val="0"/>
        <w:spacing w:after="0" w:line="360" w:lineRule="auto"/>
        <w:ind w:left="0" w:leftChars="0" w:firstLineChars="200"/>
        <w:rPr>
          <w:rFonts w:ascii="宋体" w:hAnsi="宋体" w:cs="宋体"/>
        </w:rPr>
      </w:pPr>
      <w:r>
        <w:rPr>
          <w:rFonts w:hint="eastAsia" w:ascii="宋体" w:hAnsi="宋体" w:cs="宋体"/>
        </w:rPr>
        <w:t>服务人员数量：≥4人。拥有从事打印机设备维修检测等相关经验的工作人员。</w:t>
      </w:r>
    </w:p>
    <w:p w14:paraId="646E9AE0">
      <w:pPr>
        <w:pStyle w:val="284"/>
        <w:adjustRightInd w:val="0"/>
        <w:snapToGrid w:val="0"/>
        <w:spacing w:after="0" w:line="360" w:lineRule="auto"/>
        <w:ind w:left="0" w:leftChars="0" w:firstLineChars="200"/>
        <w:rPr>
          <w:rFonts w:ascii="宋体" w:hAnsi="宋体" w:cs="宋体"/>
        </w:rPr>
      </w:pPr>
      <w:r>
        <w:rPr>
          <w:rFonts w:hint="eastAsia" w:ascii="宋体" w:hAnsi="宋体" w:cs="宋体"/>
        </w:rPr>
        <w:t>2、服务要求：</w:t>
      </w:r>
    </w:p>
    <w:p w14:paraId="057E3428">
      <w:pPr>
        <w:pStyle w:val="284"/>
        <w:adjustRightInd w:val="0"/>
        <w:snapToGrid w:val="0"/>
        <w:spacing w:after="0" w:line="360" w:lineRule="auto"/>
        <w:ind w:left="0" w:leftChars="0" w:firstLineChars="200"/>
        <w:rPr>
          <w:rFonts w:ascii="宋体" w:hAnsi="宋体" w:cs="宋体"/>
        </w:rPr>
      </w:pPr>
      <w:r>
        <w:rPr>
          <w:rFonts w:hint="eastAsia" w:ascii="宋体" w:hAnsi="宋体" w:cs="宋体"/>
        </w:rPr>
        <w:t>（1）最大程度的满足采购人在京东慧采平台上的下单指导、产品型号选择等咨询服务；</w:t>
      </w:r>
    </w:p>
    <w:p w14:paraId="49C7AD93">
      <w:pPr>
        <w:pStyle w:val="284"/>
        <w:adjustRightInd w:val="0"/>
        <w:snapToGrid w:val="0"/>
        <w:spacing w:after="0" w:line="360" w:lineRule="auto"/>
        <w:ind w:left="0" w:leftChars="0" w:firstLineChars="200"/>
        <w:rPr>
          <w:rFonts w:ascii="宋体" w:hAnsi="宋体" w:cs="宋体"/>
        </w:rPr>
      </w:pPr>
      <w:r>
        <w:rPr>
          <w:rFonts w:hint="eastAsia" w:ascii="宋体" w:hAnsi="宋体" w:cs="宋体"/>
        </w:rPr>
        <w:t>（2）提供硒鼓、粉盒、碳粉、墨盒、墨水、连续供墨系统、色带架、色带芯等上门安装服务，并配合科室做好下单指导及产品质量把关需求，所有产品均由科室提供，服务人员在安装前需核对机器型号是否与打印机一致，以免导致不必要的浪费。</w:t>
      </w:r>
    </w:p>
    <w:p w14:paraId="6CB20EEE">
      <w:pPr>
        <w:pStyle w:val="284"/>
        <w:adjustRightInd w:val="0"/>
        <w:snapToGrid w:val="0"/>
        <w:spacing w:after="0" w:line="360" w:lineRule="auto"/>
        <w:ind w:left="0" w:leftChars="0" w:firstLineChars="200"/>
        <w:rPr>
          <w:rFonts w:ascii="宋体" w:hAnsi="宋体" w:cs="宋体"/>
        </w:rPr>
      </w:pPr>
      <w:r>
        <w:rPr>
          <w:rFonts w:hint="eastAsia" w:ascii="宋体" w:hAnsi="宋体"/>
        </w:rPr>
        <w:t>▲</w:t>
      </w:r>
      <w:r>
        <w:rPr>
          <w:rFonts w:hint="eastAsia" w:ascii="宋体" w:hAnsi="宋体" w:cs="宋体"/>
        </w:rPr>
        <w:t>（3）打印质量：黑白打印/复印输出结果应为实心黑线，清晰，无背景。打印整齐，单张品质一致。彩色打印校色正确，能正常分辨。如产品有任何质量问题，服务人员应第一时间向科室提出并协助科室联系服务平台进行售后处理。</w:t>
      </w:r>
    </w:p>
    <w:p w14:paraId="6F965693">
      <w:pPr>
        <w:pStyle w:val="284"/>
        <w:adjustRightInd w:val="0"/>
        <w:snapToGrid w:val="0"/>
        <w:spacing w:after="0" w:line="360" w:lineRule="auto"/>
        <w:ind w:left="0" w:leftChars="0" w:firstLineChars="200"/>
        <w:rPr>
          <w:rFonts w:ascii="宋体" w:hAnsi="宋体" w:cs="宋体"/>
        </w:rPr>
      </w:pPr>
      <w:r>
        <w:rPr>
          <w:rFonts w:hint="eastAsia" w:ascii="宋体" w:hAnsi="宋体"/>
        </w:rPr>
        <w:t>▲</w:t>
      </w:r>
      <w:r>
        <w:rPr>
          <w:rFonts w:hint="eastAsia" w:ascii="宋体" w:hAnsi="宋体" w:cs="宋体"/>
        </w:rPr>
        <w:t>（4）响应时间：≤</w:t>
      </w:r>
      <w:r>
        <w:rPr>
          <w:rFonts w:hint="eastAsia" w:ascii="宋体" w:hAnsi="宋体" w:cs="宋体"/>
          <w:color w:val="000000"/>
          <w:szCs w:val="21"/>
        </w:rPr>
        <w:t>15分钟（夜间25分钟）</w:t>
      </w:r>
      <w:r>
        <w:rPr>
          <w:rFonts w:hint="eastAsia" w:ascii="宋体" w:hAnsi="宋体" w:cs="宋体"/>
        </w:rPr>
        <w:t>赴现场，24小时全天响应。周一至周日（含节假日）。</w:t>
      </w:r>
    </w:p>
    <w:p w14:paraId="156D1444">
      <w:pPr>
        <w:spacing w:line="360" w:lineRule="auto"/>
        <w:ind w:firstLine="426" w:firstLineChars="210"/>
        <w:rPr>
          <w:rFonts w:ascii="宋体" w:hAnsi="宋体"/>
          <w:b/>
          <w:bCs/>
          <w:color w:val="000000" w:themeColor="text1"/>
          <w:spacing w:val="-4"/>
          <w:szCs w:val="21"/>
          <w14:textFill>
            <w14:solidFill>
              <w14:schemeClr w14:val="tx1"/>
            </w14:solidFill>
          </w14:textFill>
        </w:rPr>
      </w:pPr>
      <w:r>
        <w:rPr>
          <w:rFonts w:hint="eastAsia" w:ascii="宋体" w:hAnsi="宋体"/>
          <w:b/>
          <w:bCs/>
          <w:color w:val="000000" w:themeColor="text1"/>
          <w:spacing w:val="-4"/>
          <w:szCs w:val="21"/>
          <w14:textFill>
            <w14:solidFill>
              <w14:schemeClr w14:val="tx1"/>
            </w14:solidFill>
          </w14:textFill>
        </w:rPr>
        <w:t>3、其他说明及要求</w:t>
      </w:r>
    </w:p>
    <w:p w14:paraId="14D5BECB">
      <w:pPr>
        <w:spacing w:line="360" w:lineRule="auto"/>
        <w:ind w:firstLine="404" w:firstLineChars="200"/>
        <w:rPr>
          <w:rFonts w:hint="eastAsia"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t>3.1</w:t>
      </w:r>
      <w:r>
        <w:rPr>
          <w:rFonts w:ascii="宋体" w:hAnsi="宋体"/>
          <w:color w:val="000000" w:themeColor="text1"/>
          <w:spacing w:val="-4"/>
          <w:szCs w:val="21"/>
          <w14:textFill>
            <w14:solidFill>
              <w14:schemeClr w14:val="tx1"/>
            </w14:solidFill>
          </w14:textFill>
        </w:rPr>
        <w:t>本项目采用费用包干方式，</w:t>
      </w:r>
      <w:r>
        <w:rPr>
          <w:rFonts w:hint="eastAsia" w:ascii="宋体" w:hAnsi="宋体"/>
          <w:lang w:val="en-US" w:eastAsia="zh-CN"/>
        </w:rPr>
        <w:t>供应商</w:t>
      </w:r>
      <w:r>
        <w:rPr>
          <w:rFonts w:ascii="宋体" w:hAnsi="宋体"/>
        </w:rPr>
        <w:t>应根据项目要求和现场情况，详细列明项目所需的设备及材料购置，以及产品运输保险保管、项目安装调试、试运行测试通过验收、培训、质保期免费保修维护等所有人工、管理、财务等所有费用，如一旦</w:t>
      </w:r>
      <w:r>
        <w:rPr>
          <w:rFonts w:hint="eastAsia" w:ascii="宋体" w:hAnsi="宋体"/>
        </w:rPr>
        <w:t>成交</w:t>
      </w:r>
      <w:r>
        <w:rPr>
          <w:rFonts w:ascii="宋体" w:hAnsi="宋体"/>
        </w:rPr>
        <w:t>，在项目实施中出现任何遗漏，均由成交人免费提供，采购人不再支付任何费用。</w:t>
      </w:r>
    </w:p>
    <w:p w14:paraId="616584B1">
      <w:pPr>
        <w:spacing w:line="360" w:lineRule="auto"/>
        <w:ind w:firstLine="424" w:firstLineChars="210"/>
        <w:rPr>
          <w:rFonts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t>3.2</w:t>
      </w:r>
      <w:r>
        <w:rPr>
          <w:rFonts w:ascii="宋体" w:hAnsi="宋体"/>
        </w:rPr>
        <w:t>供应商</w:t>
      </w:r>
      <w:r>
        <w:rPr>
          <w:rFonts w:ascii="宋体" w:hAnsi="宋体"/>
          <w:color w:val="000000" w:themeColor="text1"/>
          <w:spacing w:val="-4"/>
          <w:szCs w:val="21"/>
          <w14:textFill>
            <w14:solidFill>
              <w14:schemeClr w14:val="tx1"/>
            </w14:solidFill>
          </w14:textFill>
        </w:rPr>
        <w:t>在投标前，如须踏勘现场，有关费用自理，踏勘期间发生的意外自负。</w:t>
      </w:r>
    </w:p>
    <w:p w14:paraId="66C5F0B7">
      <w:pPr>
        <w:pStyle w:val="17"/>
        <w:spacing w:line="360" w:lineRule="auto"/>
        <w:ind w:firstLine="404" w:firstLineChars="200"/>
        <w:rPr>
          <w:rFonts w:ascii="宋体" w:hAnsi="宋体"/>
        </w:rPr>
      </w:pPr>
      <w:r>
        <w:rPr>
          <w:rFonts w:hint="eastAsia" w:ascii="宋体" w:hAnsi="宋体"/>
          <w:color w:val="000000" w:themeColor="text1"/>
          <w:spacing w:val="-4"/>
          <w:szCs w:val="21"/>
          <w14:textFill>
            <w14:solidFill>
              <w14:schemeClr w14:val="tx1"/>
            </w14:solidFill>
          </w14:textFill>
        </w:rPr>
        <w:t>3.3</w:t>
      </w:r>
      <w:r>
        <w:rPr>
          <w:rFonts w:ascii="宋体" w:hAnsi="宋体"/>
          <w:color w:val="000000" w:themeColor="text1"/>
          <w:spacing w:val="-4"/>
          <w:szCs w:val="21"/>
          <w14:textFill>
            <w14:solidFill>
              <w14:schemeClr w14:val="tx1"/>
            </w14:solidFill>
          </w14:textFill>
        </w:rPr>
        <w:t>对于本章</w:t>
      </w:r>
      <w:r>
        <w:rPr>
          <w:rFonts w:hint="eastAsia" w:ascii="宋体" w:hAnsi="宋体"/>
          <w:color w:val="000000" w:themeColor="text1"/>
          <w:spacing w:val="-4"/>
          <w:szCs w:val="21"/>
          <w14:textFill>
            <w14:solidFill>
              <w14:schemeClr w14:val="tx1"/>
            </w14:solidFill>
          </w14:textFill>
        </w:rPr>
        <w:t>采购需求</w:t>
      </w:r>
      <w:r>
        <w:rPr>
          <w:rFonts w:ascii="宋体" w:hAnsi="宋体"/>
          <w:color w:val="000000" w:themeColor="text1"/>
          <w:spacing w:val="-4"/>
          <w:szCs w:val="21"/>
          <w14:textFill>
            <w14:solidFill>
              <w14:schemeClr w14:val="tx1"/>
            </w14:solidFill>
          </w14:textFill>
        </w:rPr>
        <w:t>，</w:t>
      </w:r>
      <w:r>
        <w:rPr>
          <w:rFonts w:ascii="宋体" w:hAnsi="宋体"/>
        </w:rPr>
        <w:t>供应商</w:t>
      </w:r>
      <w:r>
        <w:rPr>
          <w:rFonts w:ascii="宋体" w:hAnsi="宋体"/>
          <w:color w:val="000000" w:themeColor="text1"/>
          <w:spacing w:val="-4"/>
          <w:szCs w:val="21"/>
          <w14:textFill>
            <w14:solidFill>
              <w14:schemeClr w14:val="tx1"/>
            </w14:solidFill>
          </w14:textFill>
        </w:rPr>
        <w:t>应在</w:t>
      </w:r>
      <w:r>
        <w:rPr>
          <w:rFonts w:hint="eastAsia" w:ascii="宋体" w:hAnsi="宋体"/>
          <w:color w:val="000000" w:themeColor="text1"/>
          <w:spacing w:val="-4"/>
          <w:szCs w:val="21"/>
          <w14:textFill>
            <w14:solidFill>
              <w14:schemeClr w14:val="tx1"/>
            </w14:solidFill>
          </w14:textFill>
        </w:rPr>
        <w:t>响应</w:t>
      </w:r>
      <w:r>
        <w:rPr>
          <w:rFonts w:ascii="宋体" w:hAnsi="宋体"/>
          <w:color w:val="000000" w:themeColor="text1"/>
          <w:spacing w:val="-4"/>
          <w:szCs w:val="21"/>
          <w14:textFill>
            <w14:solidFill>
              <w14:schemeClr w14:val="tx1"/>
            </w14:solidFill>
          </w14:textFill>
        </w:rPr>
        <w:t>文件中进行回应，</w:t>
      </w:r>
      <w:r>
        <w:rPr>
          <w:rFonts w:hint="eastAsia" w:ascii="宋体" w:hAnsi="宋体"/>
          <w:color w:val="000000" w:themeColor="text1"/>
          <w:spacing w:val="-4"/>
          <w:szCs w:val="21"/>
          <w14:textFill>
            <w14:solidFill>
              <w14:schemeClr w14:val="tx1"/>
            </w14:solidFill>
          </w14:textFill>
        </w:rPr>
        <w:t>做出</w:t>
      </w:r>
      <w:r>
        <w:rPr>
          <w:rFonts w:ascii="宋体" w:hAnsi="宋体"/>
          <w:color w:val="000000" w:themeColor="text1"/>
          <w:spacing w:val="-4"/>
          <w:szCs w:val="21"/>
          <w14:textFill>
            <w14:solidFill>
              <w14:schemeClr w14:val="tx1"/>
            </w14:solidFill>
          </w14:textFill>
        </w:rPr>
        <w:t>承诺及说明。</w:t>
      </w:r>
    </w:p>
    <w:p w14:paraId="4120E1E7">
      <w:pPr>
        <w:pStyle w:val="17"/>
        <w:spacing w:after="0" w:line="360" w:lineRule="auto"/>
        <w:rPr>
          <w:rFonts w:ascii="宋体" w:hAnsi="宋体"/>
        </w:rPr>
      </w:pPr>
    </w:p>
    <w:p w14:paraId="01211395">
      <w:pPr>
        <w:pStyle w:val="17"/>
        <w:spacing w:after="0" w:line="360" w:lineRule="auto"/>
        <w:rPr>
          <w:rFonts w:ascii="宋体" w:hAnsi="宋体"/>
        </w:rPr>
      </w:pPr>
      <w:r>
        <w:rPr>
          <w:rFonts w:hint="eastAsia" w:ascii="宋体" w:hAnsi="宋体"/>
        </w:rPr>
        <w:t>注：“★”的条款为不可偏离条款，不满足者将视为无效投标。</w:t>
      </w:r>
    </w:p>
    <w:p w14:paraId="3DDAF27F">
      <w:pPr>
        <w:pStyle w:val="17"/>
        <w:spacing w:after="0" w:line="360" w:lineRule="auto"/>
        <w:rPr>
          <w:rFonts w:ascii="宋体" w:hAnsi="宋体"/>
        </w:rPr>
      </w:pPr>
      <w:r>
        <w:rPr>
          <w:rFonts w:hint="eastAsia" w:ascii="宋体" w:hAnsi="宋体"/>
        </w:rPr>
        <w:t>“▲”号条款为重要技术参数，不作为实质性条款。</w:t>
      </w:r>
    </w:p>
    <w:p w14:paraId="626DDF79">
      <w:pPr>
        <w:widowControl/>
        <w:spacing w:line="360" w:lineRule="auto"/>
        <w:jc w:val="left"/>
        <w:rPr>
          <w:rFonts w:ascii="宋体" w:hAnsi="宋体"/>
        </w:rPr>
      </w:pPr>
      <w:r>
        <w:rPr>
          <w:rFonts w:ascii="宋体" w:hAnsi="宋体"/>
        </w:rPr>
        <w:br w:type="page"/>
      </w:r>
    </w:p>
    <w:p w14:paraId="0A511FE2">
      <w:pPr>
        <w:pStyle w:val="2"/>
        <w:adjustRightInd w:val="0"/>
        <w:snapToGrid w:val="0"/>
        <w:spacing w:before="156" w:beforeLines="50" w:line="360" w:lineRule="auto"/>
        <w:rPr>
          <w:rFonts w:ascii="黑体" w:hAnsi="黑体" w:eastAsia="黑体"/>
          <w:sz w:val="32"/>
          <w:szCs w:val="32"/>
        </w:rPr>
      </w:pPr>
      <w:bookmarkStart w:id="154" w:name="_Toc18046"/>
      <w:r>
        <w:rPr>
          <w:rFonts w:hint="eastAsia" w:ascii="黑体" w:hAnsi="黑体" w:eastAsia="黑体"/>
          <w:sz w:val="32"/>
          <w:szCs w:val="32"/>
        </w:rPr>
        <w:t>第五章  合同草案条款</w:t>
      </w:r>
      <w:bookmarkEnd w:id="154"/>
    </w:p>
    <w:p w14:paraId="504B8E93">
      <w:pPr>
        <w:spacing w:line="360" w:lineRule="auto"/>
        <w:jc w:val="center"/>
        <w:rPr>
          <w:rFonts w:cs="宋体"/>
          <w:b/>
          <w:bCs/>
          <w:sz w:val="36"/>
          <w:szCs w:val="36"/>
        </w:rPr>
      </w:pPr>
      <w:bookmarkStart w:id="155" w:name="_Toc19628646"/>
      <w:r>
        <w:rPr>
          <w:rFonts w:hint="eastAsia" w:cs="宋体"/>
          <w:b/>
          <w:bCs/>
          <w:sz w:val="36"/>
          <w:szCs w:val="36"/>
        </w:rPr>
        <w:t>中南大学湘雅二医院全院打印机设备耗材上门服务合同</w:t>
      </w:r>
    </w:p>
    <w:p w14:paraId="06AD9E54">
      <w:pPr>
        <w:spacing w:line="360" w:lineRule="auto"/>
        <w:rPr>
          <w:rFonts w:cs="宋体"/>
          <w:b/>
          <w:bCs/>
          <w:szCs w:val="21"/>
        </w:rPr>
      </w:pPr>
    </w:p>
    <w:p w14:paraId="39AD012C">
      <w:pPr>
        <w:spacing w:line="360" w:lineRule="auto"/>
        <w:rPr>
          <w:rFonts w:cs="宋体"/>
          <w:b/>
          <w:bCs/>
          <w:szCs w:val="21"/>
        </w:rPr>
      </w:pPr>
      <w:r>
        <w:rPr>
          <w:rFonts w:hint="eastAsia" w:cs="宋体"/>
          <w:b/>
          <w:bCs/>
          <w:szCs w:val="21"/>
        </w:rPr>
        <w:t>甲方(购方)：中南大学湘雅二医院     乙方(供方)：</w:t>
      </w:r>
    </w:p>
    <w:p w14:paraId="116A594E">
      <w:pPr>
        <w:spacing w:line="360" w:lineRule="auto"/>
        <w:rPr>
          <w:rFonts w:cs="宋体"/>
          <w:b/>
          <w:bCs/>
          <w:szCs w:val="21"/>
        </w:rPr>
      </w:pPr>
      <w:r>
        <w:rPr>
          <w:rFonts w:hint="eastAsia" w:cs="宋体"/>
          <w:b/>
          <w:bCs/>
          <w:szCs w:val="21"/>
        </w:rPr>
        <w:t>地址:湖南省长沙市芙蓉区人民路139号  地址:</w:t>
      </w:r>
    </w:p>
    <w:p w14:paraId="3FCCDECC">
      <w:pPr>
        <w:spacing w:line="360" w:lineRule="auto"/>
        <w:rPr>
          <w:rFonts w:cs="宋体"/>
          <w:b/>
          <w:bCs/>
          <w:szCs w:val="21"/>
        </w:rPr>
      </w:pPr>
      <w:r>
        <w:rPr>
          <w:rFonts w:hint="eastAsia" w:cs="宋体"/>
          <w:b/>
          <w:bCs/>
          <w:szCs w:val="21"/>
        </w:rPr>
        <w:t>开户银行：中国银行杏林支行　      开户银行：</w:t>
      </w:r>
    </w:p>
    <w:p w14:paraId="15F0DCC0">
      <w:pPr>
        <w:spacing w:line="360" w:lineRule="auto"/>
        <w:rPr>
          <w:rFonts w:cs="宋体"/>
          <w:b/>
          <w:bCs/>
          <w:szCs w:val="21"/>
        </w:rPr>
      </w:pPr>
      <w:r>
        <w:rPr>
          <w:rFonts w:hint="eastAsia" w:cs="宋体"/>
          <w:b/>
          <w:bCs/>
          <w:szCs w:val="21"/>
        </w:rPr>
        <w:t>账号：5872 5735 1943               账号：</w:t>
      </w:r>
    </w:p>
    <w:p w14:paraId="4465E51D">
      <w:pPr>
        <w:spacing w:line="360" w:lineRule="auto"/>
        <w:rPr>
          <w:rFonts w:cs="宋体"/>
          <w:b/>
          <w:bCs/>
          <w:szCs w:val="21"/>
        </w:rPr>
      </w:pPr>
      <w:r>
        <w:rPr>
          <w:rFonts w:hint="eastAsia" w:cs="宋体"/>
          <w:b/>
          <w:bCs/>
          <w:szCs w:val="21"/>
        </w:rPr>
        <w:t>税号：121000004448855592          营业执照注册号：</w:t>
      </w:r>
    </w:p>
    <w:p w14:paraId="0035CE4E">
      <w:pPr>
        <w:spacing w:before="156" w:beforeLines="50" w:line="440" w:lineRule="exact"/>
        <w:ind w:firstLine="420" w:firstLineChars="200"/>
        <w:rPr>
          <w:rFonts w:ascii="宋体" w:hAnsi="宋体" w:cs="宋体"/>
          <w:color w:val="000000"/>
          <w:szCs w:val="21"/>
        </w:rPr>
      </w:pPr>
      <w:r>
        <w:rPr>
          <w:rFonts w:hint="eastAsia" w:ascii="宋体" w:hAnsi="宋体" w:cs="宋体"/>
          <w:color w:val="000000"/>
          <w:szCs w:val="21"/>
        </w:rPr>
        <w:t>甲、乙双方经过竞争性磋商（采购编号：      ），就甲方打印设备耗材上门服务事宜达成本服务合同 (以下简称“合同”)。 乙方秉着“全面保证、完全满意”的宗旨，双方本着互惠互利的原则，根据《中华人民共和国民法典》及相关法律规定，经友好协商，签订以下服务合同。</w:t>
      </w:r>
    </w:p>
    <w:p w14:paraId="745C11EC">
      <w:pPr>
        <w:spacing w:line="360" w:lineRule="atLeast"/>
        <w:rPr>
          <w:rFonts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ab/>
      </w:r>
      <w:r>
        <w:rPr>
          <w:rFonts w:hint="eastAsia" w:ascii="宋体" w:hAnsi="宋体"/>
          <w:color w:val="000000"/>
          <w:szCs w:val="21"/>
        </w:rPr>
        <w:t xml:space="preserve"> </w:t>
      </w:r>
    </w:p>
    <w:p w14:paraId="5CEB2EFD">
      <w:pPr>
        <w:spacing w:before="156" w:beforeLines="50" w:line="440" w:lineRule="exact"/>
        <w:ind w:firstLine="422" w:firstLineChars="200"/>
        <w:rPr>
          <w:rFonts w:ascii="宋体" w:hAnsi="宋体" w:cs="宋体"/>
          <w:b/>
          <w:bCs/>
          <w:color w:val="000000"/>
          <w:szCs w:val="21"/>
        </w:rPr>
      </w:pPr>
      <w:r>
        <w:rPr>
          <w:rFonts w:hint="eastAsia" w:ascii="宋体" w:hAnsi="宋体" w:cs="宋体"/>
          <w:b/>
          <w:bCs/>
          <w:color w:val="000000"/>
          <w:szCs w:val="21"/>
        </w:rPr>
        <w:t>一、服务期限：</w:t>
      </w:r>
    </w:p>
    <w:p w14:paraId="64BB81A8">
      <w:pPr>
        <w:spacing w:before="156" w:beforeLines="50" w:line="440" w:lineRule="exact"/>
        <w:ind w:firstLine="420" w:firstLineChars="200"/>
        <w:rPr>
          <w:rFonts w:ascii="宋体" w:hAnsi="宋体" w:cs="宋体"/>
          <w:color w:val="000000"/>
          <w:szCs w:val="21"/>
        </w:rPr>
      </w:pPr>
      <w:r>
        <w:rPr>
          <w:rFonts w:hint="eastAsia" w:ascii="宋体" w:hAnsi="宋体" w:cs="宋体"/>
          <w:color w:val="000000"/>
          <w:szCs w:val="21"/>
        </w:rPr>
        <w:t>服务期为</w:t>
      </w:r>
      <w:r>
        <w:rPr>
          <w:rFonts w:hint="eastAsia" w:ascii="宋体" w:hAnsi="宋体" w:cs="宋体"/>
          <w:color w:val="000000"/>
          <w:szCs w:val="21"/>
          <w:u w:val="single"/>
        </w:rPr>
        <w:t xml:space="preserve">    </w:t>
      </w:r>
      <w:r>
        <w:rPr>
          <w:rFonts w:hint="eastAsia" w:ascii="宋体" w:hAnsi="宋体" w:cs="宋体"/>
          <w:color w:val="000000"/>
          <w:szCs w:val="21"/>
        </w:rPr>
        <w:t>年。自</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日始，至</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日止。</w:t>
      </w:r>
    </w:p>
    <w:p w14:paraId="5EF221B6">
      <w:pPr>
        <w:numPr>
          <w:ilvl w:val="0"/>
          <w:numId w:val="1"/>
        </w:numPr>
        <w:spacing w:line="540" w:lineRule="exact"/>
        <w:ind w:firstLine="422" w:firstLineChars="200"/>
        <w:rPr>
          <w:rFonts w:ascii="宋体" w:hAnsi="宋体" w:cs="宋体"/>
          <w:b/>
          <w:bCs/>
          <w:color w:val="000000"/>
          <w:szCs w:val="21"/>
        </w:rPr>
      </w:pPr>
      <w:r>
        <w:rPr>
          <w:rFonts w:hint="eastAsia" w:ascii="宋体" w:hAnsi="宋体" w:cs="宋体"/>
          <w:b/>
          <w:bCs/>
          <w:color w:val="000000"/>
          <w:szCs w:val="21"/>
        </w:rPr>
        <w:t>服务对象:</w:t>
      </w:r>
    </w:p>
    <w:p w14:paraId="75DD9135">
      <w:pPr>
        <w:spacing w:line="540" w:lineRule="exact"/>
        <w:rPr>
          <w:rFonts w:ascii="宋体" w:hAnsi="宋体" w:cs="宋体"/>
          <w:color w:val="000000"/>
          <w:szCs w:val="21"/>
        </w:rPr>
      </w:pPr>
      <w:r>
        <w:rPr>
          <w:rFonts w:hint="eastAsia" w:ascii="宋体" w:hAnsi="宋体" w:cs="宋体"/>
          <w:b/>
          <w:bCs/>
          <w:color w:val="000000"/>
          <w:szCs w:val="21"/>
        </w:rPr>
        <w:t xml:space="preserve">    </w:t>
      </w:r>
      <w:r>
        <w:rPr>
          <w:rFonts w:hint="eastAsia" w:ascii="宋体" w:hAnsi="宋体" w:cs="宋体"/>
          <w:color w:val="000000"/>
          <w:szCs w:val="21"/>
        </w:rPr>
        <w:t>属于中南大学湘雅二医院范围内（含山水南雅）所有院内临床、行政、医技、医辅科室，所有打印机设备（含复印机、打印机、热敏机、多功能一体机等）。</w:t>
      </w:r>
    </w:p>
    <w:p w14:paraId="7D3E1757">
      <w:pPr>
        <w:numPr>
          <w:ilvl w:val="0"/>
          <w:numId w:val="1"/>
        </w:numPr>
        <w:spacing w:line="540" w:lineRule="exact"/>
        <w:ind w:firstLine="422" w:firstLineChars="200"/>
        <w:rPr>
          <w:rFonts w:ascii="宋体" w:hAnsi="宋体" w:cs="宋体"/>
          <w:b/>
          <w:bCs/>
          <w:color w:val="000000"/>
          <w:szCs w:val="21"/>
        </w:rPr>
      </w:pPr>
      <w:r>
        <w:rPr>
          <w:rFonts w:hint="eastAsia" w:ascii="宋体" w:hAnsi="宋体" w:cs="宋体"/>
          <w:b/>
          <w:bCs/>
          <w:color w:val="000000"/>
          <w:szCs w:val="21"/>
        </w:rPr>
        <w:t>服务内容及要求：</w:t>
      </w:r>
    </w:p>
    <w:p w14:paraId="0FBEB044">
      <w:pPr>
        <w:spacing w:line="540" w:lineRule="exact"/>
        <w:ind w:firstLine="420" w:firstLineChars="200"/>
        <w:rPr>
          <w:rFonts w:ascii="宋体" w:hAnsi="宋体" w:cs="宋体"/>
          <w:color w:val="000000"/>
          <w:szCs w:val="21"/>
        </w:rPr>
      </w:pPr>
      <w:r>
        <w:rPr>
          <w:rFonts w:ascii="宋体" w:hAnsi="宋体" w:cs="宋体"/>
          <w:color w:val="000000"/>
          <w:szCs w:val="21"/>
        </w:rPr>
        <w:t>3.</w:t>
      </w:r>
      <w:r>
        <w:rPr>
          <w:rFonts w:hint="eastAsia" w:ascii="宋体" w:hAnsi="宋体" w:cs="宋体"/>
          <w:color w:val="000000"/>
          <w:szCs w:val="21"/>
        </w:rPr>
        <w:t>1</w:t>
      </w:r>
      <w:r>
        <w:rPr>
          <w:rFonts w:ascii="宋体" w:hAnsi="宋体" w:cs="宋体"/>
          <w:color w:val="000000"/>
          <w:szCs w:val="21"/>
        </w:rPr>
        <w:t>服务内容：</w:t>
      </w:r>
    </w:p>
    <w:p w14:paraId="2ED77DBA">
      <w:pPr>
        <w:spacing w:line="540" w:lineRule="exact"/>
        <w:ind w:firstLine="420" w:firstLineChars="200"/>
        <w:rPr>
          <w:rFonts w:ascii="宋体" w:hAnsi="宋体" w:cs="宋体"/>
          <w:color w:val="000000"/>
          <w:szCs w:val="21"/>
        </w:rPr>
      </w:pPr>
      <w:r>
        <w:rPr>
          <w:rFonts w:hint="eastAsia" w:ascii="宋体" w:hAnsi="宋体" w:cs="宋体"/>
          <w:color w:val="000000"/>
          <w:szCs w:val="21"/>
        </w:rPr>
        <w:t>①最大程度的满足甲方在京东慧采平台上的下单指导、产品型号选择等咨询服务；②</w:t>
      </w:r>
      <w:r>
        <w:rPr>
          <w:rFonts w:ascii="宋体" w:hAnsi="宋体" w:cs="宋体"/>
          <w:color w:val="000000"/>
          <w:szCs w:val="21"/>
        </w:rPr>
        <w:t>提供硒鼓、粉盒、碳粉、墨盒、墨水、连续供墨系统、色带架、色带芯等上门安装服务，并配合科室做好下单指导及产品质量把关需求，所有产品均由科室提供，服务人员在安装前需核对机器型号是否与打印机一致，以免导致不必要的浪费。</w:t>
      </w:r>
    </w:p>
    <w:p w14:paraId="272352F2">
      <w:pPr>
        <w:spacing w:line="540" w:lineRule="exact"/>
        <w:ind w:firstLine="420" w:firstLineChars="200"/>
        <w:rPr>
          <w:rFonts w:ascii="宋体" w:hAnsi="宋体" w:cs="宋体"/>
          <w:color w:val="000000"/>
          <w:szCs w:val="21"/>
        </w:rPr>
      </w:pPr>
      <w:r>
        <w:rPr>
          <w:rFonts w:ascii="宋体" w:hAnsi="宋体" w:cs="宋体"/>
          <w:color w:val="000000"/>
          <w:szCs w:val="21"/>
        </w:rPr>
        <w:t>3.</w:t>
      </w:r>
      <w:r>
        <w:rPr>
          <w:rFonts w:hint="eastAsia" w:ascii="宋体" w:hAnsi="宋体" w:cs="宋体"/>
          <w:color w:val="000000"/>
          <w:szCs w:val="21"/>
        </w:rPr>
        <w:t>2服务要求：</w:t>
      </w:r>
    </w:p>
    <w:p w14:paraId="1B9F9826">
      <w:pPr>
        <w:spacing w:line="540" w:lineRule="exact"/>
        <w:ind w:firstLine="420" w:firstLineChars="200"/>
        <w:rPr>
          <w:rFonts w:ascii="宋体" w:hAnsi="宋体" w:cs="宋体"/>
          <w:color w:val="000000"/>
          <w:szCs w:val="21"/>
        </w:rPr>
      </w:pPr>
      <w:r>
        <w:rPr>
          <w:rFonts w:hint="eastAsia" w:ascii="宋体" w:hAnsi="宋体" w:cs="宋体"/>
          <w:color w:val="000000"/>
          <w:szCs w:val="21"/>
        </w:rPr>
        <w:t>①人员要求：</w:t>
      </w:r>
      <w:r>
        <w:rPr>
          <w:rFonts w:ascii="宋体" w:hAnsi="宋体" w:cs="宋体"/>
          <w:color w:val="000000"/>
          <w:szCs w:val="21"/>
        </w:rPr>
        <w:t>乙方</w:t>
      </w:r>
      <w:r>
        <w:rPr>
          <w:rFonts w:hint="eastAsia" w:ascii="宋体" w:hAnsi="宋体" w:cs="宋体"/>
          <w:color w:val="000000"/>
          <w:szCs w:val="21"/>
        </w:rPr>
        <w:t>需在</w:t>
      </w:r>
      <w:r>
        <w:rPr>
          <w:rFonts w:ascii="宋体" w:hAnsi="宋体" w:cs="宋体"/>
          <w:color w:val="000000"/>
          <w:szCs w:val="21"/>
        </w:rPr>
        <w:t>合同期内提供不少于</w:t>
      </w:r>
      <w:r>
        <w:rPr>
          <w:rFonts w:hint="eastAsia" w:ascii="宋体" w:hAnsi="宋体" w:cs="宋体"/>
          <w:color w:val="000000"/>
          <w:szCs w:val="21"/>
          <w:u w:val="single"/>
        </w:rPr>
        <w:t xml:space="preserve"> </w:t>
      </w:r>
      <w:r>
        <w:rPr>
          <w:rFonts w:ascii="宋体" w:hAnsi="宋体" w:cs="宋体"/>
          <w:color w:val="000000"/>
          <w:szCs w:val="21"/>
          <w:u w:val="single"/>
        </w:rPr>
        <w:t>4</w:t>
      </w:r>
      <w:r>
        <w:rPr>
          <w:rFonts w:hint="eastAsia" w:ascii="宋体" w:hAnsi="宋体" w:cs="宋体"/>
          <w:color w:val="000000"/>
          <w:szCs w:val="21"/>
          <w:u w:val="single"/>
        </w:rPr>
        <w:t xml:space="preserve"> </w:t>
      </w:r>
      <w:r>
        <w:rPr>
          <w:rFonts w:ascii="宋体" w:hAnsi="宋体" w:cs="宋体"/>
          <w:color w:val="000000"/>
          <w:szCs w:val="21"/>
        </w:rPr>
        <w:t>名</w:t>
      </w:r>
      <w:r>
        <w:rPr>
          <w:rFonts w:hint="eastAsia" w:ascii="宋体" w:hAnsi="宋体" w:cs="宋体"/>
          <w:color w:val="000000"/>
          <w:szCs w:val="21"/>
        </w:rPr>
        <w:t>，</w:t>
      </w:r>
      <w:r>
        <w:rPr>
          <w:rFonts w:ascii="宋体" w:hAnsi="宋体" w:cs="宋体"/>
          <w:color w:val="000000"/>
          <w:szCs w:val="21"/>
        </w:rPr>
        <w:t>拥有从事打印机设备维修检测等相关经验的工作人员</w:t>
      </w:r>
      <w:r>
        <w:rPr>
          <w:rFonts w:hint="eastAsia" w:ascii="宋体" w:hAnsi="宋体" w:cs="宋体"/>
          <w:color w:val="000000"/>
          <w:szCs w:val="21"/>
        </w:rPr>
        <w:t>。</w:t>
      </w:r>
    </w:p>
    <w:p w14:paraId="535E093B">
      <w:pPr>
        <w:spacing w:line="540" w:lineRule="exact"/>
        <w:ind w:firstLine="420" w:firstLineChars="200"/>
        <w:rPr>
          <w:rFonts w:ascii="宋体" w:hAnsi="宋体" w:cs="宋体"/>
          <w:color w:val="000000"/>
          <w:szCs w:val="21"/>
        </w:rPr>
      </w:pPr>
      <w:r>
        <w:rPr>
          <w:rFonts w:hint="eastAsia" w:ascii="宋体" w:hAnsi="宋体" w:cs="宋体"/>
          <w:color w:val="000000"/>
          <w:szCs w:val="21"/>
        </w:rPr>
        <w:t>②打印质量要求：黑白打印/复印输出结果应为实心黑线，清晰，无背景。打印整齐，单张品质一致。彩色打印校色正确，能正常分辨。如产品有任何质量问题，服务人员应第一时间向科室提出并协助科室联系服务平台进行售后处理。</w:t>
      </w:r>
    </w:p>
    <w:p w14:paraId="2C9CF454">
      <w:pPr>
        <w:spacing w:line="540" w:lineRule="exact"/>
        <w:ind w:firstLine="420" w:firstLineChars="200"/>
        <w:rPr>
          <w:rFonts w:ascii="宋体" w:hAnsi="宋体" w:cs="宋体"/>
          <w:color w:val="000000"/>
          <w:szCs w:val="21"/>
        </w:rPr>
      </w:pPr>
      <w:r>
        <w:rPr>
          <w:rFonts w:hint="eastAsia" w:ascii="宋体" w:hAnsi="宋体" w:cs="宋体"/>
          <w:color w:val="000000"/>
          <w:szCs w:val="21"/>
        </w:rPr>
        <w:t>③所有硒鼓、粉盒、碳粉、墨盒、墨水、连续供墨系统、色带架、色带芯安装均为现场服务。</w:t>
      </w:r>
    </w:p>
    <w:p w14:paraId="1A189CC5">
      <w:pPr>
        <w:spacing w:line="540" w:lineRule="exact"/>
        <w:ind w:firstLine="420" w:firstLineChars="200"/>
        <w:rPr>
          <w:rFonts w:ascii="宋体" w:hAnsi="宋体" w:cs="宋体"/>
          <w:color w:val="000000"/>
          <w:szCs w:val="21"/>
        </w:rPr>
      </w:pPr>
      <w:r>
        <w:rPr>
          <w:rFonts w:hint="eastAsia" w:ascii="宋体" w:hAnsi="宋体" w:cs="宋体"/>
          <w:color w:val="000000"/>
          <w:szCs w:val="21"/>
        </w:rPr>
        <w:t>④响应时间：应在15分钟（夜间25分钟）内赴现场且24小时全天响应。</w:t>
      </w:r>
    </w:p>
    <w:p w14:paraId="5724325C">
      <w:pPr>
        <w:spacing w:line="540" w:lineRule="exact"/>
        <w:ind w:firstLine="420" w:firstLineChars="200"/>
        <w:rPr>
          <w:rFonts w:ascii="宋体" w:hAnsi="宋体" w:cs="宋体"/>
          <w:color w:val="000000"/>
          <w:szCs w:val="21"/>
        </w:rPr>
      </w:pPr>
      <w:r>
        <w:rPr>
          <w:rFonts w:ascii="宋体" w:hAnsi="宋体" w:cs="宋体"/>
          <w:color w:val="000000"/>
          <w:szCs w:val="21"/>
        </w:rPr>
        <w:t>3.</w:t>
      </w:r>
      <w:r>
        <w:rPr>
          <w:rFonts w:hint="eastAsia" w:ascii="宋体" w:hAnsi="宋体" w:cs="宋体"/>
          <w:color w:val="000000"/>
          <w:szCs w:val="21"/>
        </w:rPr>
        <w:t>3</w:t>
      </w:r>
      <w:r>
        <w:rPr>
          <w:rFonts w:ascii="宋体" w:hAnsi="宋体" w:cs="宋体"/>
          <w:color w:val="000000"/>
          <w:szCs w:val="21"/>
        </w:rPr>
        <w:t>服务时间</w:t>
      </w:r>
      <w:r>
        <w:rPr>
          <w:rFonts w:hint="eastAsia" w:ascii="宋体" w:hAnsi="宋体" w:cs="宋体"/>
          <w:color w:val="000000"/>
          <w:szCs w:val="21"/>
        </w:rPr>
        <w:t>：</w:t>
      </w:r>
      <w:r>
        <w:rPr>
          <w:rFonts w:ascii="宋体" w:hAnsi="宋体" w:cs="宋体"/>
          <w:color w:val="000000"/>
          <w:szCs w:val="21"/>
        </w:rPr>
        <w:t xml:space="preserve">周一至周日（含节假日）。      </w:t>
      </w:r>
    </w:p>
    <w:p w14:paraId="74A8EBD3">
      <w:pPr>
        <w:spacing w:line="540" w:lineRule="exact"/>
        <w:ind w:firstLine="420" w:firstLineChars="200"/>
        <w:rPr>
          <w:rFonts w:ascii="宋体" w:hAnsi="宋体" w:cs="宋体"/>
          <w:color w:val="000000"/>
          <w:szCs w:val="21"/>
        </w:rPr>
      </w:pPr>
      <w:r>
        <w:rPr>
          <w:rFonts w:ascii="宋体" w:hAnsi="宋体" w:cs="宋体"/>
          <w:color w:val="000000"/>
          <w:szCs w:val="21"/>
        </w:rPr>
        <w:t xml:space="preserve">3.4乙方服务热线： 0731-   </w:t>
      </w:r>
      <w:r>
        <w:rPr>
          <w:rFonts w:hint="eastAsia" w:ascii="宋体" w:hAnsi="宋体" w:cs="宋体"/>
          <w:color w:val="000000"/>
          <w:szCs w:val="21"/>
        </w:rPr>
        <w:t xml:space="preserve">   </w:t>
      </w:r>
      <w:r>
        <w:rPr>
          <w:rFonts w:ascii="宋体" w:hAnsi="宋体" w:cs="宋体"/>
          <w:color w:val="000000"/>
          <w:szCs w:val="21"/>
        </w:rPr>
        <w:t xml:space="preserve">0731- </w:t>
      </w:r>
    </w:p>
    <w:p w14:paraId="7F89976F">
      <w:pPr>
        <w:spacing w:line="540" w:lineRule="exact"/>
        <w:ind w:firstLine="422" w:firstLineChars="200"/>
        <w:rPr>
          <w:rFonts w:ascii="宋体" w:hAnsi="宋体" w:cs="宋体"/>
          <w:b/>
          <w:bCs/>
          <w:color w:val="000000"/>
          <w:szCs w:val="21"/>
        </w:rPr>
      </w:pPr>
      <w:r>
        <w:rPr>
          <w:rFonts w:hint="eastAsia" w:ascii="宋体" w:hAnsi="宋体" w:cs="宋体"/>
          <w:b/>
          <w:bCs/>
          <w:color w:val="000000"/>
          <w:szCs w:val="21"/>
        </w:rPr>
        <w:t>四、服务费用与付款:</w:t>
      </w:r>
    </w:p>
    <w:p w14:paraId="28B94493">
      <w:pPr>
        <w:spacing w:line="540" w:lineRule="exact"/>
        <w:ind w:firstLine="420" w:firstLineChars="200"/>
        <w:rPr>
          <w:rFonts w:ascii="宋体" w:hAnsi="宋体" w:cs="宋体"/>
          <w:color w:val="000000"/>
          <w:szCs w:val="21"/>
        </w:rPr>
      </w:pPr>
      <w:r>
        <w:rPr>
          <w:rFonts w:hint="eastAsia" w:ascii="宋体" w:hAnsi="宋体" w:cs="宋体"/>
          <w:color w:val="000000"/>
          <w:szCs w:val="21"/>
        </w:rPr>
        <w:t>4.1本合同服务无押金、无预付款。</w:t>
      </w:r>
    </w:p>
    <w:p w14:paraId="7EA46936">
      <w:pPr>
        <w:spacing w:line="540" w:lineRule="exact"/>
        <w:ind w:firstLine="420" w:firstLineChars="200"/>
        <w:rPr>
          <w:rFonts w:ascii="宋体" w:hAnsi="宋体" w:cs="宋体"/>
          <w:color w:val="000000"/>
          <w:szCs w:val="21"/>
        </w:rPr>
      </w:pPr>
      <w:r>
        <w:rPr>
          <w:rFonts w:hint="eastAsia" w:ascii="宋体" w:hAnsi="宋体" w:cs="宋体"/>
          <w:color w:val="000000"/>
          <w:szCs w:val="21"/>
        </w:rPr>
        <w:t>4.2基本年服务费:</w:t>
      </w:r>
    </w:p>
    <w:p w14:paraId="062BB40F">
      <w:pPr>
        <w:spacing w:line="540" w:lineRule="exact"/>
        <w:ind w:firstLine="420" w:firstLineChars="200"/>
        <w:rPr>
          <w:rFonts w:ascii="宋体" w:hAnsi="宋体" w:cs="宋体"/>
          <w:color w:val="000000"/>
          <w:szCs w:val="21"/>
        </w:rPr>
      </w:pPr>
      <w:r>
        <w:rPr>
          <w:rFonts w:hint="eastAsia" w:ascii="宋体" w:hAnsi="宋体" w:cs="宋体"/>
          <w:color w:val="000000"/>
          <w:szCs w:val="21"/>
        </w:rPr>
        <w:t>服务费</w:t>
      </w:r>
      <w:r>
        <w:rPr>
          <w:rFonts w:hint="eastAsia" w:ascii="宋体" w:hAnsi="宋体" w:cs="宋体"/>
          <w:color w:val="000000"/>
          <w:szCs w:val="21"/>
          <w:u w:val="single"/>
        </w:rPr>
        <w:t xml:space="preserve">     </w:t>
      </w:r>
      <w:r>
        <w:rPr>
          <w:rFonts w:hint="eastAsia" w:ascii="宋体" w:hAnsi="宋体" w:cs="宋体"/>
          <w:color w:val="000000"/>
          <w:szCs w:val="21"/>
        </w:rPr>
        <w:t>元/年（大写：</w:t>
      </w:r>
      <w:r>
        <w:rPr>
          <w:rFonts w:hint="eastAsia" w:ascii="宋体" w:hAnsi="宋体" w:cs="宋体"/>
          <w:color w:val="000000"/>
          <w:szCs w:val="21"/>
          <w:u w:val="single"/>
        </w:rPr>
        <w:t xml:space="preserve">          </w:t>
      </w:r>
      <w:r>
        <w:rPr>
          <w:rFonts w:hint="eastAsia" w:ascii="宋体" w:hAnsi="宋体" w:cs="宋体"/>
          <w:color w:val="000000"/>
          <w:szCs w:val="21"/>
        </w:rPr>
        <w:t>元整）合同金额为含税价格。</w:t>
      </w:r>
    </w:p>
    <w:p w14:paraId="5D2CA665">
      <w:pPr>
        <w:spacing w:line="540" w:lineRule="exact"/>
        <w:ind w:firstLine="420" w:firstLineChars="200"/>
        <w:rPr>
          <w:rFonts w:ascii="宋体" w:hAnsi="宋体" w:cs="宋体"/>
          <w:color w:val="000000"/>
          <w:szCs w:val="21"/>
        </w:rPr>
      </w:pPr>
      <w:r>
        <w:rPr>
          <w:rFonts w:hint="eastAsia" w:ascii="宋体" w:hAnsi="宋体" w:cs="宋体"/>
          <w:color w:val="000000"/>
          <w:szCs w:val="21"/>
        </w:rPr>
        <w:t>费用包含：打印机设备耗材上门服务费、服务人员的各项费用。</w:t>
      </w:r>
    </w:p>
    <w:p w14:paraId="6BE01DBB">
      <w:pPr>
        <w:spacing w:line="540" w:lineRule="exact"/>
        <w:ind w:firstLine="420" w:firstLineChars="200"/>
        <w:rPr>
          <w:rFonts w:ascii="宋体" w:hAnsi="宋体" w:cs="宋体"/>
          <w:color w:val="000000"/>
          <w:szCs w:val="21"/>
        </w:rPr>
      </w:pPr>
      <w:r>
        <w:rPr>
          <w:rFonts w:hint="eastAsia" w:ascii="宋体" w:hAnsi="宋体" w:cs="宋体"/>
          <w:color w:val="000000"/>
          <w:szCs w:val="21"/>
        </w:rPr>
        <w:t>基本服务费收取方式：合同签署以后，每个</w:t>
      </w:r>
      <w:r>
        <w:rPr>
          <w:rFonts w:hint="eastAsia" w:ascii="宋体" w:hAnsi="宋体" w:cs="宋体"/>
          <w:color w:val="000000"/>
          <w:szCs w:val="21"/>
          <w:u w:val="single"/>
        </w:rPr>
        <w:t>季度</w:t>
      </w:r>
      <w:r>
        <w:rPr>
          <w:rFonts w:hint="eastAsia" w:ascii="宋体" w:hAnsi="宋体" w:cs="宋体"/>
          <w:color w:val="000000"/>
          <w:szCs w:val="21"/>
        </w:rPr>
        <w:t>甲方在收到乙方开具的增值税专用发票及付款申请后三十个工作日内甲方向乙方支付服务费：</w:t>
      </w:r>
      <w:r>
        <w:rPr>
          <w:rFonts w:hint="eastAsia" w:ascii="宋体" w:hAnsi="宋体" w:cs="宋体"/>
          <w:color w:val="000000"/>
          <w:szCs w:val="21"/>
          <w:u w:val="single"/>
        </w:rPr>
        <w:t xml:space="preserve">        </w:t>
      </w:r>
      <w:r>
        <w:rPr>
          <w:rFonts w:hint="eastAsia" w:ascii="宋体" w:hAnsi="宋体" w:cs="宋体"/>
          <w:color w:val="000000"/>
          <w:szCs w:val="21"/>
        </w:rPr>
        <w:t>元。共计支付四个季度。</w:t>
      </w:r>
    </w:p>
    <w:p w14:paraId="148665A2">
      <w:pPr>
        <w:spacing w:line="540" w:lineRule="exact"/>
        <w:ind w:firstLine="422" w:firstLineChars="200"/>
        <w:rPr>
          <w:rFonts w:ascii="宋体" w:hAnsi="宋体" w:cs="宋体"/>
          <w:b/>
          <w:bCs/>
          <w:color w:val="000000"/>
          <w:szCs w:val="21"/>
        </w:rPr>
      </w:pPr>
      <w:r>
        <w:rPr>
          <w:rFonts w:hint="eastAsia" w:ascii="宋体" w:hAnsi="宋体" w:cs="宋体"/>
          <w:b/>
          <w:bCs/>
          <w:color w:val="000000"/>
          <w:szCs w:val="21"/>
        </w:rPr>
        <w:t>五、各方的权利与义务</w:t>
      </w:r>
    </w:p>
    <w:p w14:paraId="1B44BB76">
      <w:pPr>
        <w:spacing w:line="540" w:lineRule="exact"/>
        <w:ind w:firstLine="420" w:firstLineChars="200"/>
        <w:rPr>
          <w:rFonts w:ascii="宋体" w:hAnsi="宋体" w:cs="宋体"/>
          <w:color w:val="000000"/>
          <w:szCs w:val="21"/>
        </w:rPr>
      </w:pPr>
      <w:r>
        <w:rPr>
          <w:rFonts w:hint="eastAsia" w:ascii="宋体" w:hAnsi="宋体" w:cs="宋体"/>
          <w:color w:val="000000"/>
          <w:szCs w:val="21"/>
        </w:rPr>
        <w:t>5.1甲方的权利与责任</w:t>
      </w:r>
    </w:p>
    <w:p w14:paraId="6CEF3A8E">
      <w:pPr>
        <w:spacing w:line="540" w:lineRule="exact"/>
        <w:ind w:firstLine="420" w:firstLineChars="200"/>
        <w:rPr>
          <w:rFonts w:ascii="宋体" w:hAnsi="宋体" w:cs="宋体"/>
          <w:color w:val="000000"/>
          <w:szCs w:val="21"/>
        </w:rPr>
      </w:pPr>
      <w:r>
        <w:rPr>
          <w:rFonts w:hint="eastAsia" w:ascii="宋体" w:hAnsi="宋体" w:cs="宋体"/>
          <w:color w:val="000000"/>
          <w:szCs w:val="21"/>
        </w:rPr>
        <w:t>5.1.1 对乙方的服务实施监督检查。</w:t>
      </w:r>
    </w:p>
    <w:p w14:paraId="022FA3A8">
      <w:pPr>
        <w:spacing w:line="540" w:lineRule="exact"/>
        <w:ind w:firstLine="420" w:firstLineChars="200"/>
        <w:rPr>
          <w:rFonts w:ascii="宋体" w:hAnsi="宋体" w:cs="宋体"/>
          <w:color w:val="000000"/>
          <w:szCs w:val="21"/>
        </w:rPr>
      </w:pPr>
      <w:r>
        <w:rPr>
          <w:rFonts w:hint="eastAsia" w:ascii="宋体" w:hAnsi="宋体" w:cs="宋体"/>
          <w:color w:val="000000"/>
          <w:szCs w:val="21"/>
        </w:rPr>
        <w:t>5.1.2 甲方不负责乙方工作人员病、老、伤、残、亡的善后处理和乙方工作人员的劳保、社保、医保等有关劳动法、社会养老保险、医疗保险、失业保险等所规定的责任，甲方亦不承担因此而产生的任何经济责任和法律责任。</w:t>
      </w:r>
    </w:p>
    <w:p w14:paraId="1E1D0AEB">
      <w:pPr>
        <w:spacing w:line="540" w:lineRule="exact"/>
        <w:ind w:firstLine="420" w:firstLineChars="200"/>
        <w:rPr>
          <w:rFonts w:ascii="宋体" w:hAnsi="宋体" w:cs="宋体"/>
          <w:color w:val="000000"/>
          <w:szCs w:val="21"/>
        </w:rPr>
      </w:pPr>
      <w:r>
        <w:rPr>
          <w:rFonts w:hint="eastAsia" w:ascii="宋体" w:hAnsi="宋体" w:cs="宋体"/>
          <w:color w:val="000000"/>
          <w:szCs w:val="21"/>
        </w:rPr>
        <w:t>5.2乙方的权利与责任</w:t>
      </w:r>
    </w:p>
    <w:p w14:paraId="1816FCBA">
      <w:pPr>
        <w:spacing w:line="540" w:lineRule="exact"/>
        <w:ind w:firstLine="420" w:firstLineChars="200"/>
        <w:rPr>
          <w:rFonts w:ascii="宋体" w:hAnsi="宋体" w:cs="宋体"/>
          <w:color w:val="000000"/>
          <w:szCs w:val="21"/>
        </w:rPr>
      </w:pPr>
      <w:r>
        <w:rPr>
          <w:rFonts w:hint="eastAsia" w:ascii="宋体" w:hAnsi="宋体" w:cs="宋体"/>
          <w:color w:val="000000"/>
          <w:szCs w:val="21"/>
        </w:rPr>
        <w:t>5.2.1 乙方承诺对在提供任何安装服务期间可能接触到的，有关甲方的任何信息或数据保密，不向任何第三方披露，并承诺令其员工对任何信息或数据保密且不向任何第三方披露。</w:t>
      </w:r>
    </w:p>
    <w:p w14:paraId="02AACF8E">
      <w:pPr>
        <w:spacing w:line="540" w:lineRule="exact"/>
        <w:ind w:firstLine="420" w:firstLineChars="200"/>
        <w:rPr>
          <w:rFonts w:ascii="宋体" w:hAnsi="宋体" w:cs="宋体"/>
          <w:color w:val="000000"/>
          <w:szCs w:val="21"/>
        </w:rPr>
      </w:pPr>
      <w:r>
        <w:rPr>
          <w:rFonts w:hint="eastAsia" w:ascii="宋体" w:hAnsi="宋体" w:cs="宋体"/>
          <w:color w:val="000000"/>
          <w:szCs w:val="21"/>
        </w:rPr>
        <w:t>5.2.2 乙方其员工将遵守甲方操作现场有关安全、卫生和着装方面的所有要求和规定。</w:t>
      </w:r>
    </w:p>
    <w:p w14:paraId="17556448">
      <w:pPr>
        <w:spacing w:line="540" w:lineRule="exact"/>
        <w:ind w:firstLine="420" w:firstLineChars="200"/>
        <w:rPr>
          <w:rFonts w:ascii="宋体" w:hAnsi="宋体" w:cs="宋体"/>
          <w:color w:val="000000"/>
          <w:szCs w:val="21"/>
        </w:rPr>
      </w:pPr>
      <w:r>
        <w:rPr>
          <w:rFonts w:hint="eastAsia" w:ascii="宋体" w:hAnsi="宋体" w:cs="宋体"/>
          <w:color w:val="000000"/>
          <w:szCs w:val="21"/>
        </w:rPr>
        <w:t>5.2.3 合同有效期内，任何一方不得擅自变更合同的权利和义务。</w:t>
      </w:r>
    </w:p>
    <w:p w14:paraId="5387224D">
      <w:pPr>
        <w:spacing w:line="540" w:lineRule="exact"/>
        <w:ind w:firstLine="420" w:firstLineChars="200"/>
        <w:rPr>
          <w:rFonts w:ascii="宋体" w:hAnsi="宋体" w:cs="宋体"/>
          <w:color w:val="000000"/>
          <w:szCs w:val="21"/>
        </w:rPr>
      </w:pPr>
      <w:r>
        <w:rPr>
          <w:rFonts w:hint="eastAsia" w:ascii="宋体" w:hAnsi="宋体" w:cs="宋体"/>
          <w:color w:val="000000"/>
          <w:szCs w:val="21"/>
        </w:rPr>
        <w:t>5.2.4 在安装服务过程中所引起的人员、财产安全问题由乙方承担。</w:t>
      </w:r>
    </w:p>
    <w:p w14:paraId="331D453F">
      <w:pPr>
        <w:spacing w:line="540" w:lineRule="exact"/>
        <w:ind w:firstLine="420" w:firstLineChars="200"/>
        <w:rPr>
          <w:rFonts w:ascii="宋体" w:hAnsi="宋体" w:cs="宋体"/>
          <w:color w:val="000000"/>
          <w:szCs w:val="21"/>
        </w:rPr>
      </w:pPr>
      <w:r>
        <w:rPr>
          <w:rFonts w:hint="eastAsia" w:ascii="宋体" w:hAnsi="宋体" w:cs="宋体"/>
          <w:color w:val="000000"/>
          <w:szCs w:val="21"/>
        </w:rPr>
        <w:t>5.2.5 乙方知晓并同意，甲方有权对乙方提供的服务进行评估，相关的评估结果会作为本合同是否履行或终止的依据。甲方评估乙方服务不合格，甲方有权以书面形式通知乙方终止本合同。</w:t>
      </w:r>
    </w:p>
    <w:p w14:paraId="1C1859D2">
      <w:pPr>
        <w:spacing w:line="540" w:lineRule="exact"/>
        <w:ind w:firstLine="422" w:firstLineChars="200"/>
        <w:rPr>
          <w:rFonts w:ascii="宋体" w:hAnsi="宋体" w:cs="宋体"/>
          <w:b/>
          <w:bCs/>
          <w:color w:val="000000"/>
          <w:szCs w:val="21"/>
        </w:rPr>
      </w:pPr>
      <w:r>
        <w:rPr>
          <w:rFonts w:hint="eastAsia" w:ascii="宋体" w:hAnsi="宋体" w:cs="宋体"/>
          <w:b/>
          <w:bCs/>
          <w:color w:val="000000"/>
          <w:szCs w:val="21"/>
        </w:rPr>
        <w:t>六、违约责任</w:t>
      </w:r>
    </w:p>
    <w:p w14:paraId="768CB7B3">
      <w:pPr>
        <w:spacing w:line="540" w:lineRule="exact"/>
        <w:ind w:firstLine="420" w:firstLineChars="200"/>
        <w:rPr>
          <w:rFonts w:ascii="宋体" w:hAnsi="宋体" w:cs="宋体"/>
          <w:color w:val="000000"/>
          <w:szCs w:val="21"/>
        </w:rPr>
      </w:pPr>
      <w:r>
        <w:rPr>
          <w:rFonts w:hint="eastAsia" w:ascii="宋体" w:hAnsi="宋体" w:cs="宋体"/>
          <w:color w:val="000000"/>
          <w:szCs w:val="21"/>
        </w:rPr>
        <w:t>6.1 合同期内，甲乙双方任一方无故终止合同或违约，另一方由此所遭受的损失由违约方负责赔偿。</w:t>
      </w:r>
    </w:p>
    <w:p w14:paraId="397498EF">
      <w:pPr>
        <w:spacing w:line="540" w:lineRule="exact"/>
        <w:ind w:firstLine="420" w:firstLineChars="200"/>
        <w:rPr>
          <w:rFonts w:ascii="宋体" w:hAnsi="宋体" w:cs="宋体"/>
          <w:color w:val="000000"/>
          <w:szCs w:val="21"/>
        </w:rPr>
      </w:pPr>
      <w:r>
        <w:rPr>
          <w:rFonts w:hint="eastAsia" w:ascii="宋体" w:hAnsi="宋体" w:cs="宋体"/>
          <w:color w:val="000000"/>
          <w:szCs w:val="21"/>
        </w:rPr>
        <w:t>6.2 未经甲方书面同意，乙方擅自以任何形式将本合同的全部或部分义务转委托给任何第三方履行的，甲方有权终止本合同。对于甲方预付服务费的，乙方应退还甲方已付款中未履行服务的部分。此外，乙方还应向甲方支付合同总价20%的违约金。</w:t>
      </w:r>
    </w:p>
    <w:p w14:paraId="316CA5A3">
      <w:pPr>
        <w:spacing w:line="540" w:lineRule="exact"/>
        <w:ind w:firstLine="420" w:firstLineChars="200"/>
        <w:rPr>
          <w:rFonts w:ascii="宋体" w:hAnsi="宋体" w:cs="宋体"/>
          <w:color w:val="000000"/>
          <w:szCs w:val="21"/>
        </w:rPr>
      </w:pPr>
      <w:r>
        <w:rPr>
          <w:rFonts w:hint="eastAsia" w:ascii="宋体" w:hAnsi="宋体" w:cs="宋体"/>
          <w:color w:val="000000"/>
          <w:szCs w:val="21"/>
        </w:rPr>
        <w:t>6.3 合同期内，甲方将对乙方的服务质量进行考核，若考核不合格，甲方可解除合同。每半年为一个考核周期。在年度考评之外，甲方亦可以抽检的方式对乙方的服务能力、态度进行综合评价，如甲方认定乙方不合格可以立即解除合同。</w:t>
      </w:r>
    </w:p>
    <w:p w14:paraId="6F3B5163">
      <w:pPr>
        <w:spacing w:line="540" w:lineRule="exact"/>
        <w:ind w:firstLine="420" w:firstLineChars="200"/>
        <w:rPr>
          <w:rFonts w:ascii="宋体" w:hAnsi="宋体" w:cs="宋体"/>
          <w:color w:val="000000"/>
          <w:szCs w:val="21"/>
        </w:rPr>
      </w:pPr>
      <w:r>
        <w:rPr>
          <w:rFonts w:hint="eastAsia" w:ascii="宋体" w:hAnsi="宋体" w:cs="宋体"/>
          <w:color w:val="000000"/>
          <w:szCs w:val="21"/>
        </w:rPr>
        <w:t>6.4 服务期内如乙方出现被执法机关吊销营业执照、取消资质、责令停业、财务被接管或冻结，拟任项目负责人处于被有关部门吊销注册执业资格、停止执业、收回安全生产考核合格证等以及其他不再符合甲方资格要求的情形，甲方可立即解除合同。</w:t>
      </w:r>
    </w:p>
    <w:p w14:paraId="4EEB8D96">
      <w:pPr>
        <w:spacing w:line="540" w:lineRule="exact"/>
        <w:ind w:firstLine="422" w:firstLineChars="200"/>
        <w:rPr>
          <w:rFonts w:ascii="宋体" w:hAnsi="宋体" w:cs="宋体"/>
          <w:b/>
          <w:bCs/>
          <w:color w:val="000000"/>
          <w:szCs w:val="21"/>
        </w:rPr>
      </w:pPr>
      <w:r>
        <w:rPr>
          <w:rFonts w:hint="eastAsia" w:ascii="宋体" w:hAnsi="宋体" w:cs="宋体"/>
          <w:b/>
          <w:bCs/>
          <w:color w:val="000000"/>
          <w:szCs w:val="21"/>
        </w:rPr>
        <w:t>七、附则</w:t>
      </w:r>
    </w:p>
    <w:p w14:paraId="64470861">
      <w:pPr>
        <w:spacing w:line="540" w:lineRule="exact"/>
        <w:ind w:firstLine="420" w:firstLineChars="200"/>
        <w:rPr>
          <w:rFonts w:ascii="宋体" w:hAnsi="宋体" w:cs="宋体"/>
          <w:color w:val="000000"/>
          <w:szCs w:val="21"/>
        </w:rPr>
      </w:pPr>
      <w:r>
        <w:rPr>
          <w:rFonts w:hint="eastAsia" w:ascii="宋体" w:hAnsi="宋体" w:cs="宋体"/>
          <w:color w:val="000000"/>
          <w:szCs w:val="21"/>
        </w:rPr>
        <w:t>7.1 本合同经双方签字盖章后即发生法律效力，因国家政策干预、战争、地震等不可抗力导致本合同不能执行的，可终止合同执行。</w:t>
      </w:r>
    </w:p>
    <w:p w14:paraId="184E2ADB">
      <w:pPr>
        <w:spacing w:line="540" w:lineRule="exact"/>
        <w:ind w:firstLine="420" w:firstLineChars="200"/>
        <w:rPr>
          <w:rFonts w:ascii="宋体" w:hAnsi="宋体" w:cs="宋体"/>
          <w:color w:val="000000"/>
          <w:szCs w:val="21"/>
        </w:rPr>
      </w:pPr>
      <w:r>
        <w:rPr>
          <w:rFonts w:hint="eastAsia" w:ascii="宋体" w:hAnsi="宋体" w:cs="宋体"/>
          <w:color w:val="000000"/>
          <w:szCs w:val="21"/>
        </w:rPr>
        <w:t>7.2 乙方承诺无商业贿赂行为，如经查实有商业不良记录，则合同自动失效，并承担违约责任。</w:t>
      </w:r>
    </w:p>
    <w:p w14:paraId="1C6CDB53">
      <w:pPr>
        <w:spacing w:line="540" w:lineRule="exact"/>
        <w:ind w:firstLine="422" w:firstLineChars="200"/>
        <w:rPr>
          <w:rFonts w:ascii="宋体" w:hAnsi="宋体" w:cs="宋体"/>
          <w:b/>
          <w:bCs/>
          <w:color w:val="000000"/>
          <w:szCs w:val="21"/>
        </w:rPr>
      </w:pPr>
      <w:r>
        <w:rPr>
          <w:rFonts w:hint="eastAsia" w:ascii="宋体" w:hAnsi="宋体" w:cs="宋体"/>
          <w:b/>
          <w:bCs/>
          <w:color w:val="000000"/>
          <w:szCs w:val="21"/>
        </w:rPr>
        <w:t>八、争议解决</w:t>
      </w:r>
    </w:p>
    <w:p w14:paraId="7FF969A2">
      <w:pPr>
        <w:spacing w:line="540" w:lineRule="exact"/>
        <w:ind w:firstLine="420" w:firstLineChars="200"/>
        <w:rPr>
          <w:rFonts w:ascii="宋体" w:hAnsi="宋体" w:cs="宋体"/>
          <w:color w:val="000000"/>
          <w:szCs w:val="21"/>
        </w:rPr>
      </w:pPr>
      <w:r>
        <w:rPr>
          <w:rFonts w:hint="eastAsia" w:ascii="宋体" w:hAnsi="宋体" w:cs="宋体"/>
          <w:color w:val="000000"/>
          <w:szCs w:val="21"/>
        </w:rPr>
        <w:t>因履行本合同产生争议,由甲、乙双方协商解决,协商不成, 可以通过甲方所在地人民法院诉讼解决。</w:t>
      </w:r>
    </w:p>
    <w:p w14:paraId="12ED16A9">
      <w:pPr>
        <w:spacing w:line="540" w:lineRule="exact"/>
        <w:ind w:firstLine="422" w:firstLineChars="200"/>
        <w:rPr>
          <w:rFonts w:ascii="宋体" w:hAnsi="宋体" w:cs="宋体"/>
          <w:b/>
          <w:bCs/>
          <w:color w:val="000000"/>
          <w:szCs w:val="21"/>
        </w:rPr>
      </w:pPr>
      <w:r>
        <w:rPr>
          <w:rFonts w:hint="eastAsia" w:ascii="宋体" w:hAnsi="宋体" w:cs="宋体"/>
          <w:b/>
          <w:bCs/>
          <w:color w:val="000000"/>
          <w:szCs w:val="21"/>
        </w:rPr>
        <w:t>九、其他</w:t>
      </w:r>
    </w:p>
    <w:p w14:paraId="384CB389">
      <w:pPr>
        <w:spacing w:line="540" w:lineRule="exact"/>
        <w:ind w:firstLine="420" w:firstLineChars="200"/>
        <w:rPr>
          <w:rFonts w:ascii="宋体" w:hAnsi="宋体" w:cs="宋体"/>
          <w:color w:val="000000"/>
          <w:szCs w:val="21"/>
        </w:rPr>
      </w:pPr>
      <w:r>
        <w:rPr>
          <w:rFonts w:hint="eastAsia" w:ascii="宋体" w:hAnsi="宋体" w:cs="宋体"/>
          <w:color w:val="000000"/>
          <w:szCs w:val="21"/>
        </w:rPr>
        <w:t>下列文件属本合同的依据和附件，具有与合同正文同等的法律效力：</w:t>
      </w:r>
    </w:p>
    <w:p w14:paraId="0BEE89B1">
      <w:pPr>
        <w:spacing w:line="540" w:lineRule="exact"/>
        <w:ind w:firstLine="420" w:firstLineChars="200"/>
        <w:rPr>
          <w:rFonts w:ascii="宋体" w:hAnsi="宋体" w:cs="宋体"/>
          <w:color w:val="000000"/>
          <w:szCs w:val="21"/>
        </w:rPr>
      </w:pPr>
      <w:r>
        <w:rPr>
          <w:rFonts w:hint="eastAsia" w:ascii="宋体" w:hAnsi="宋体" w:cs="宋体"/>
          <w:color w:val="000000"/>
          <w:szCs w:val="21"/>
        </w:rPr>
        <w:t>1、招投标文件</w:t>
      </w:r>
    </w:p>
    <w:p w14:paraId="6788740D">
      <w:pPr>
        <w:spacing w:line="540" w:lineRule="exact"/>
        <w:ind w:firstLine="420" w:firstLineChars="200"/>
        <w:rPr>
          <w:rFonts w:ascii="宋体" w:hAnsi="宋体" w:cs="宋体"/>
          <w:color w:val="000000"/>
          <w:szCs w:val="21"/>
        </w:rPr>
      </w:pPr>
      <w:r>
        <w:rPr>
          <w:rFonts w:hint="eastAsia" w:ascii="宋体" w:hAnsi="宋体" w:cs="宋体"/>
          <w:color w:val="000000"/>
          <w:szCs w:val="21"/>
        </w:rPr>
        <w:t>2、中标通知书</w:t>
      </w:r>
    </w:p>
    <w:p w14:paraId="764069E1">
      <w:pPr>
        <w:spacing w:line="540" w:lineRule="exact"/>
        <w:ind w:firstLine="420" w:firstLineChars="200"/>
        <w:rPr>
          <w:rFonts w:ascii="宋体" w:hAnsi="宋体" w:cs="宋体"/>
          <w:color w:val="000000"/>
          <w:szCs w:val="21"/>
        </w:rPr>
      </w:pPr>
      <w:r>
        <w:rPr>
          <w:rFonts w:hint="eastAsia" w:ascii="宋体" w:hAnsi="宋体" w:cs="宋体"/>
          <w:color w:val="000000"/>
          <w:szCs w:val="21"/>
        </w:rPr>
        <w:t>3、合同附表或附页</w:t>
      </w:r>
    </w:p>
    <w:p w14:paraId="4B52A351">
      <w:pPr>
        <w:spacing w:line="540" w:lineRule="exact"/>
        <w:ind w:firstLine="420" w:firstLineChars="200"/>
        <w:rPr>
          <w:rFonts w:ascii="宋体" w:hAnsi="宋体" w:cs="宋体"/>
          <w:color w:val="000000"/>
          <w:szCs w:val="21"/>
        </w:rPr>
      </w:pPr>
      <w:r>
        <w:rPr>
          <w:rFonts w:hint="eastAsia" w:ascii="宋体" w:hAnsi="宋体" w:cs="宋体"/>
          <w:color w:val="000000"/>
          <w:szCs w:val="21"/>
        </w:rPr>
        <w:t>4、本合同未尽事宜,可由甲乙双方商议签订补充协议,补充协议与本合同具有同等效力。</w:t>
      </w:r>
    </w:p>
    <w:p w14:paraId="3CC286CD">
      <w:pPr>
        <w:spacing w:line="540" w:lineRule="exact"/>
        <w:ind w:firstLine="420" w:firstLineChars="200"/>
        <w:rPr>
          <w:rFonts w:ascii="宋体" w:hAnsi="宋体" w:cs="宋体"/>
          <w:color w:val="000000"/>
          <w:szCs w:val="21"/>
        </w:rPr>
      </w:pPr>
      <w:r>
        <w:rPr>
          <w:rFonts w:hint="eastAsia" w:ascii="宋体" w:hAnsi="宋体" w:cs="宋体"/>
          <w:color w:val="000000"/>
          <w:szCs w:val="21"/>
        </w:rPr>
        <w:t>5、本合同正本壹式伍份,甲方执叁份，乙方执贰份。</w:t>
      </w:r>
    </w:p>
    <w:p w14:paraId="313F1310">
      <w:pPr>
        <w:spacing w:line="540" w:lineRule="exact"/>
        <w:ind w:firstLine="420" w:firstLineChars="200"/>
        <w:rPr>
          <w:rFonts w:ascii="宋体" w:hAnsi="宋体" w:cs="宋体"/>
          <w:color w:val="000000"/>
          <w:szCs w:val="21"/>
        </w:rPr>
      </w:pPr>
      <w:r>
        <w:rPr>
          <w:rFonts w:hint="eastAsia" w:ascii="宋体" w:hAnsi="宋体" w:cs="宋体"/>
          <w:color w:val="000000"/>
          <w:szCs w:val="21"/>
        </w:rPr>
        <w:t>6、本合同经各方盖章后生效。</w:t>
      </w:r>
    </w:p>
    <w:p w14:paraId="3CE0446B">
      <w:pPr>
        <w:spacing w:line="360" w:lineRule="auto"/>
        <w:rPr>
          <w:rFonts w:ascii="宋体" w:hAnsi="宋体" w:cs="宋体"/>
          <w:color w:val="000000"/>
          <w:szCs w:val="21"/>
        </w:rPr>
      </w:pPr>
    </w:p>
    <w:p w14:paraId="1E1FD424">
      <w:pPr>
        <w:spacing w:line="360" w:lineRule="auto"/>
        <w:rPr>
          <w:rFonts w:ascii="宋体" w:hAnsi="宋体" w:cs="宋体"/>
          <w:color w:val="000000"/>
          <w:szCs w:val="21"/>
        </w:rPr>
      </w:pPr>
      <w:r>
        <w:rPr>
          <w:rFonts w:hint="eastAsia" w:ascii="宋体" w:hAnsi="宋体" w:cs="宋体"/>
          <w:color w:val="000000"/>
          <w:szCs w:val="21"/>
        </w:rPr>
        <w:t>（以下无正文）</w:t>
      </w:r>
    </w:p>
    <w:p w14:paraId="71968DBD">
      <w:pPr>
        <w:spacing w:line="360" w:lineRule="auto"/>
        <w:ind w:firstLine="420" w:firstLineChars="200"/>
        <w:rPr>
          <w:rFonts w:ascii="宋体" w:hAnsi="宋体" w:cs="宋体"/>
          <w:color w:val="000000"/>
          <w:szCs w:val="21"/>
        </w:rPr>
      </w:pPr>
    </w:p>
    <w:p w14:paraId="08C5FEB3">
      <w:pPr>
        <w:spacing w:line="360" w:lineRule="auto"/>
        <w:rPr>
          <w:rFonts w:ascii="宋体" w:hAnsi="宋体" w:cs="宋体"/>
          <w:color w:val="000000"/>
          <w:szCs w:val="21"/>
        </w:rPr>
      </w:pPr>
    </w:p>
    <w:p w14:paraId="795CCDFA">
      <w:pPr>
        <w:spacing w:line="360" w:lineRule="auto"/>
        <w:ind w:firstLine="420" w:firstLineChars="200"/>
        <w:rPr>
          <w:rFonts w:ascii="宋体" w:hAnsi="宋体" w:cs="宋体"/>
          <w:color w:val="000000"/>
          <w:szCs w:val="21"/>
        </w:rPr>
      </w:pPr>
      <w:r>
        <w:rPr>
          <w:rFonts w:hint="eastAsia" w:ascii="宋体" w:hAnsi="宋体" w:cs="宋体"/>
          <w:color w:val="000000"/>
          <w:szCs w:val="21"/>
        </w:rPr>
        <w:t>（本页为签字页）</w:t>
      </w:r>
    </w:p>
    <w:p w14:paraId="258C2F33">
      <w:pPr>
        <w:spacing w:line="540" w:lineRule="exact"/>
        <w:ind w:firstLine="420" w:firstLineChars="200"/>
        <w:rPr>
          <w:rFonts w:ascii="宋体" w:hAnsi="宋体" w:cs="宋体"/>
          <w:szCs w:val="21"/>
        </w:rPr>
      </w:pPr>
    </w:p>
    <w:p w14:paraId="7941AA5E">
      <w:pPr>
        <w:spacing w:line="540" w:lineRule="exact"/>
        <w:rPr>
          <w:rFonts w:ascii="宋体" w:hAnsi="宋体" w:cs="宋体"/>
          <w:szCs w:val="21"/>
        </w:rPr>
      </w:pPr>
      <w:r>
        <w:rPr>
          <w:rFonts w:hint="eastAsia" w:ascii="宋体" w:hAnsi="宋体" w:cs="宋体"/>
          <w:szCs w:val="21"/>
        </w:rPr>
        <w:t>甲方：中南大学湘雅二医院             乙方：</w:t>
      </w:r>
    </w:p>
    <w:p w14:paraId="2AAD2088">
      <w:pPr>
        <w:spacing w:line="540" w:lineRule="exact"/>
        <w:ind w:firstLine="420" w:firstLineChars="200"/>
        <w:rPr>
          <w:rFonts w:ascii="宋体" w:hAnsi="宋体" w:cs="宋体"/>
          <w:szCs w:val="21"/>
        </w:rPr>
      </w:pPr>
    </w:p>
    <w:p w14:paraId="12C3501D">
      <w:pPr>
        <w:spacing w:line="540" w:lineRule="exact"/>
        <w:ind w:firstLine="420" w:firstLineChars="200"/>
        <w:rPr>
          <w:rFonts w:ascii="宋体" w:hAnsi="宋体" w:cs="宋体"/>
          <w:szCs w:val="21"/>
        </w:rPr>
      </w:pPr>
    </w:p>
    <w:p w14:paraId="6B6C337F">
      <w:pPr>
        <w:spacing w:line="540" w:lineRule="exact"/>
        <w:rPr>
          <w:rFonts w:ascii="宋体" w:hAnsi="宋体" w:cs="宋体"/>
          <w:szCs w:val="21"/>
        </w:rPr>
      </w:pPr>
      <w:r>
        <w:rPr>
          <w:rFonts w:hint="eastAsia" w:ascii="宋体" w:hAnsi="宋体" w:cs="宋体"/>
          <w:szCs w:val="21"/>
        </w:rPr>
        <w:t>法定代表人：                          法定代表人/委托代理人：</w:t>
      </w:r>
    </w:p>
    <w:p w14:paraId="7B136A8E">
      <w:pPr>
        <w:spacing w:line="540" w:lineRule="exact"/>
        <w:ind w:firstLine="420" w:firstLineChars="200"/>
        <w:rPr>
          <w:rFonts w:ascii="宋体" w:hAnsi="宋体" w:cs="宋体"/>
          <w:szCs w:val="21"/>
        </w:rPr>
      </w:pPr>
    </w:p>
    <w:p w14:paraId="0DF6E43E">
      <w:pPr>
        <w:spacing w:after="120"/>
        <w:rPr>
          <w:szCs w:val="21"/>
        </w:rPr>
      </w:pPr>
    </w:p>
    <w:p w14:paraId="5FF87A2A">
      <w:pPr>
        <w:spacing w:before="158" w:line="225" w:lineRule="auto"/>
        <w:rPr>
          <w:rFonts w:ascii="宋体" w:hAnsi="宋体" w:cs="宋体"/>
          <w:szCs w:val="21"/>
        </w:rPr>
      </w:pPr>
      <w:r>
        <w:rPr>
          <w:rFonts w:hint="eastAsia" w:ascii="宋体" w:hAnsi="宋体" w:cs="宋体"/>
          <w:szCs w:val="21"/>
        </w:rPr>
        <w:t>签字时间：   年   月    日</w:t>
      </w:r>
      <w:r>
        <w:rPr>
          <w:rFonts w:hint="eastAsia" w:ascii="宋体" w:hAnsi="宋体" w:cs="宋体"/>
          <w:szCs w:val="21"/>
        </w:rPr>
        <w:tab/>
      </w:r>
      <w:r>
        <w:rPr>
          <w:rFonts w:hint="eastAsia" w:ascii="宋体" w:hAnsi="宋体" w:cs="宋体"/>
          <w:szCs w:val="21"/>
        </w:rPr>
        <w:t xml:space="preserve">          签字时间：    年     月</w:t>
      </w:r>
    </w:p>
    <w:p w14:paraId="0B3BFA1D">
      <w:pPr>
        <w:widowControl/>
        <w:jc w:val="left"/>
        <w:rPr>
          <w:rFonts w:ascii="宋体" w:hAnsi="宋体" w:cs="宋体"/>
          <w:szCs w:val="21"/>
        </w:rPr>
      </w:pPr>
      <w:r>
        <w:rPr>
          <w:rFonts w:ascii="宋体" w:hAnsi="宋体" w:cs="宋体"/>
          <w:szCs w:val="21"/>
        </w:rPr>
        <w:br w:type="page"/>
      </w:r>
    </w:p>
    <w:p w14:paraId="76750006">
      <w:pPr>
        <w:spacing w:before="158" w:line="225" w:lineRule="auto"/>
        <w:rPr>
          <w:rFonts w:ascii="仿宋" w:hAnsi="仿宋" w:eastAsia="仿宋" w:cs="仿宋"/>
          <w:spacing w:val="6"/>
          <w:szCs w:val="21"/>
        </w:rPr>
      </w:pPr>
    </w:p>
    <w:p w14:paraId="3C5921F5">
      <w:pPr>
        <w:pStyle w:val="2"/>
        <w:rPr>
          <w:rFonts w:ascii="黑体" w:hAnsi="黑体" w:eastAsia="黑体"/>
          <w:sz w:val="32"/>
          <w:szCs w:val="32"/>
        </w:rPr>
      </w:pPr>
      <w:bookmarkStart w:id="156" w:name="_Toc4323"/>
      <w:r>
        <w:rPr>
          <w:rFonts w:hint="eastAsia" w:ascii="黑体" w:hAnsi="黑体" w:eastAsia="黑体"/>
          <w:sz w:val="32"/>
          <w:szCs w:val="32"/>
        </w:rPr>
        <w:t>第六章 响应文件组成</w:t>
      </w:r>
      <w:bookmarkEnd w:id="155"/>
      <w:bookmarkEnd w:id="156"/>
    </w:p>
    <w:p w14:paraId="79B2B893">
      <w:pPr>
        <w:widowControl/>
        <w:tabs>
          <w:tab w:val="left" w:pos="753"/>
        </w:tabs>
        <w:adjustRightInd w:val="0"/>
        <w:snapToGrid w:val="0"/>
        <w:spacing w:before="156" w:beforeLines="50" w:line="360" w:lineRule="auto"/>
        <w:ind w:firstLine="480" w:firstLineChars="200"/>
        <w:jc w:val="center"/>
        <w:rPr>
          <w:rFonts w:ascii="宋体" w:hAnsi="宋体"/>
          <w:sz w:val="24"/>
        </w:rPr>
      </w:pPr>
      <w:r>
        <w:rPr>
          <w:rFonts w:hint="eastAsia" w:ascii="宋体" w:hAnsi="宋体"/>
          <w:sz w:val="24"/>
        </w:rPr>
        <w:t>目  录</w:t>
      </w:r>
    </w:p>
    <w:p w14:paraId="1BE52043">
      <w:pPr>
        <w:adjustRightInd w:val="0"/>
        <w:snapToGrid w:val="0"/>
        <w:spacing w:before="156" w:beforeLines="50" w:line="360" w:lineRule="auto"/>
        <w:rPr>
          <w:rFonts w:ascii="宋体"/>
        </w:rPr>
      </w:pPr>
      <w:r>
        <w:rPr>
          <w:rFonts w:hint="eastAsia" w:ascii="宋体"/>
        </w:rPr>
        <w:t>供应商的响应文件应包含以下部分：</w:t>
      </w:r>
    </w:p>
    <w:p w14:paraId="19A0AABD">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一、磋商响应声明(格式)</w:t>
      </w:r>
    </w:p>
    <w:p w14:paraId="3A682CF4">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二、法定代表人（单位负责人）身份证明(格式)</w:t>
      </w:r>
    </w:p>
    <w:p w14:paraId="038A5CEB">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三、授权委托书(格式)</w:t>
      </w:r>
    </w:p>
    <w:p w14:paraId="00002B52">
      <w:pPr>
        <w:widowControl/>
        <w:tabs>
          <w:tab w:val="left" w:pos="753"/>
        </w:tabs>
        <w:adjustRightInd w:val="0"/>
        <w:snapToGrid w:val="0"/>
        <w:spacing w:before="156" w:beforeLines="50" w:line="360" w:lineRule="auto"/>
        <w:ind w:firstLine="420" w:firstLineChars="200"/>
        <w:rPr>
          <w:rFonts w:ascii="宋体"/>
          <w:szCs w:val="21"/>
        </w:rPr>
      </w:pPr>
      <w:r>
        <w:rPr>
          <w:rFonts w:hint="eastAsia" w:ascii="宋体" w:hAnsi="宋体"/>
          <w:szCs w:val="21"/>
        </w:rPr>
        <w:t>四、保证金</w:t>
      </w:r>
    </w:p>
    <w:p w14:paraId="0A7B5F41">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五、报价表及报价文件(格式)</w:t>
      </w:r>
    </w:p>
    <w:p w14:paraId="7E6ADD1F">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六、采购需求响应及服务方案</w:t>
      </w:r>
    </w:p>
    <w:p w14:paraId="0A300454">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七、合同条款偏离表</w:t>
      </w:r>
    </w:p>
    <w:p w14:paraId="2D8862A0">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八、采购需求偏离表</w:t>
      </w:r>
    </w:p>
    <w:p w14:paraId="6239D847">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九、享受政府采购政策的证明资料</w:t>
      </w:r>
    </w:p>
    <w:p w14:paraId="3BAADF2F">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十、</w:t>
      </w:r>
      <w:r>
        <w:rPr>
          <w:rFonts w:hint="eastAsia" w:ascii="宋体" w:hAnsi="宋体"/>
          <w:kern w:val="32"/>
          <w:szCs w:val="21"/>
        </w:rPr>
        <w:t>关于资格的声明(格式)</w:t>
      </w:r>
    </w:p>
    <w:p w14:paraId="27DE0975">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kern w:val="32"/>
          <w:szCs w:val="21"/>
        </w:rPr>
        <w:t>十一、</w:t>
      </w:r>
      <w:r>
        <w:rPr>
          <w:rFonts w:hint="eastAsia" w:ascii="宋体" w:hAnsi="宋体"/>
          <w:szCs w:val="21"/>
        </w:rPr>
        <w:t>响应标的符合磋商文件规定的证明文件</w:t>
      </w:r>
    </w:p>
    <w:p w14:paraId="63B68CF8">
      <w:pPr>
        <w:widowControl/>
        <w:tabs>
          <w:tab w:val="left" w:pos="753"/>
        </w:tabs>
        <w:adjustRightInd w:val="0"/>
        <w:snapToGrid w:val="0"/>
        <w:spacing w:before="156" w:beforeLines="50" w:line="360" w:lineRule="auto"/>
        <w:ind w:firstLine="420" w:firstLineChars="200"/>
        <w:rPr>
          <w:rFonts w:ascii="宋体" w:hAnsi="宋体"/>
          <w:kern w:val="32"/>
          <w:szCs w:val="21"/>
        </w:rPr>
      </w:pPr>
      <w:r>
        <w:rPr>
          <w:rFonts w:hint="eastAsia" w:ascii="宋体" w:hAnsi="宋体"/>
          <w:szCs w:val="21"/>
        </w:rPr>
        <w:t>十二、</w:t>
      </w:r>
      <w:r>
        <w:rPr>
          <w:rFonts w:hint="eastAsia" w:ascii="宋体" w:hAnsi="宋体"/>
        </w:rPr>
        <w:t>供应商认为需提供的其他资料</w:t>
      </w:r>
    </w:p>
    <w:p w14:paraId="0E01C2F1">
      <w:pPr>
        <w:widowControl/>
        <w:tabs>
          <w:tab w:val="left" w:pos="753"/>
        </w:tabs>
        <w:adjustRightInd w:val="0"/>
        <w:snapToGrid w:val="0"/>
        <w:spacing w:before="156" w:beforeLines="50" w:line="360" w:lineRule="auto"/>
        <w:ind w:firstLine="420" w:firstLineChars="200"/>
        <w:rPr>
          <w:rFonts w:ascii="宋体" w:hAnsi="宋体"/>
          <w:szCs w:val="21"/>
        </w:rPr>
      </w:pPr>
      <w:r>
        <w:rPr>
          <w:rFonts w:hint="eastAsia" w:ascii="宋体" w:hAnsi="宋体"/>
          <w:szCs w:val="21"/>
        </w:rPr>
        <w:t>十三、最后报价</w:t>
      </w:r>
    </w:p>
    <w:p w14:paraId="1F4FB4D4">
      <w:pPr>
        <w:adjustRightInd w:val="0"/>
        <w:snapToGrid w:val="0"/>
        <w:spacing w:before="156" w:beforeLines="50" w:line="360" w:lineRule="auto"/>
        <w:rPr>
          <w:rFonts w:ascii="宋体"/>
        </w:rPr>
      </w:pPr>
    </w:p>
    <w:p w14:paraId="3D9769E1">
      <w:pPr>
        <w:spacing w:line="360" w:lineRule="exact"/>
        <w:jc w:val="center"/>
        <w:rPr>
          <w:rFonts w:ascii="黑体" w:eastAsia="黑体"/>
          <w:b/>
          <w:sz w:val="32"/>
          <w:szCs w:val="32"/>
        </w:rPr>
      </w:pPr>
    </w:p>
    <w:p w14:paraId="7B19D44B">
      <w:pPr>
        <w:spacing w:line="360" w:lineRule="exact"/>
        <w:jc w:val="center"/>
        <w:rPr>
          <w:rFonts w:ascii="黑体" w:eastAsia="黑体"/>
          <w:b/>
          <w:sz w:val="32"/>
          <w:szCs w:val="32"/>
        </w:rPr>
      </w:pPr>
    </w:p>
    <w:p w14:paraId="1DB0F4B1">
      <w:pPr>
        <w:spacing w:line="360" w:lineRule="exact"/>
        <w:jc w:val="center"/>
        <w:rPr>
          <w:rFonts w:ascii="黑体" w:eastAsia="黑体"/>
          <w:b/>
          <w:sz w:val="32"/>
          <w:szCs w:val="32"/>
        </w:rPr>
      </w:pPr>
    </w:p>
    <w:p w14:paraId="705D400B">
      <w:pPr>
        <w:spacing w:line="360" w:lineRule="exact"/>
        <w:jc w:val="center"/>
        <w:rPr>
          <w:rFonts w:ascii="黑体" w:eastAsia="黑体"/>
          <w:b/>
          <w:sz w:val="32"/>
          <w:szCs w:val="32"/>
        </w:rPr>
      </w:pPr>
    </w:p>
    <w:p w14:paraId="7E41A536">
      <w:pPr>
        <w:spacing w:line="360" w:lineRule="exact"/>
        <w:jc w:val="center"/>
        <w:rPr>
          <w:rFonts w:ascii="黑体" w:eastAsia="黑体"/>
          <w:b/>
          <w:sz w:val="32"/>
          <w:szCs w:val="32"/>
        </w:rPr>
      </w:pPr>
    </w:p>
    <w:p w14:paraId="511BE313">
      <w:pPr>
        <w:spacing w:line="360" w:lineRule="exact"/>
        <w:jc w:val="center"/>
        <w:rPr>
          <w:rFonts w:ascii="黑体" w:eastAsia="黑体"/>
          <w:b/>
          <w:sz w:val="32"/>
          <w:szCs w:val="32"/>
        </w:rPr>
      </w:pPr>
    </w:p>
    <w:p w14:paraId="6BF0AAFE">
      <w:pPr>
        <w:spacing w:line="360" w:lineRule="exact"/>
        <w:jc w:val="center"/>
        <w:rPr>
          <w:rFonts w:ascii="黑体" w:eastAsia="黑体"/>
          <w:b/>
          <w:sz w:val="32"/>
          <w:szCs w:val="32"/>
        </w:rPr>
      </w:pPr>
    </w:p>
    <w:p w14:paraId="242F7121">
      <w:pPr>
        <w:spacing w:line="360" w:lineRule="exact"/>
        <w:jc w:val="center"/>
        <w:rPr>
          <w:rFonts w:ascii="黑体" w:eastAsia="黑体"/>
          <w:b/>
          <w:sz w:val="32"/>
          <w:szCs w:val="32"/>
        </w:rPr>
      </w:pPr>
    </w:p>
    <w:p w14:paraId="245911C5">
      <w:pPr>
        <w:adjustRightInd w:val="0"/>
        <w:snapToGrid w:val="0"/>
        <w:spacing w:line="360" w:lineRule="auto"/>
        <w:jc w:val="center"/>
        <w:rPr>
          <w:rFonts w:ascii="黑体" w:eastAsia="黑体"/>
          <w:sz w:val="32"/>
          <w:szCs w:val="32"/>
        </w:rPr>
      </w:pPr>
      <w:r>
        <w:br w:type="page"/>
      </w:r>
    </w:p>
    <w:p w14:paraId="34927EA2">
      <w:pPr>
        <w:adjustRightInd w:val="0"/>
        <w:snapToGrid w:val="0"/>
        <w:spacing w:line="360" w:lineRule="auto"/>
        <w:jc w:val="center"/>
        <w:rPr>
          <w:rFonts w:asciiTheme="minorEastAsia" w:hAnsiTheme="minorEastAsia" w:eastAsiaTheme="minorEastAsia"/>
          <w:sz w:val="32"/>
          <w:szCs w:val="32"/>
        </w:rPr>
      </w:pPr>
    </w:p>
    <w:p w14:paraId="3990AEDE">
      <w:pPr>
        <w:pStyle w:val="22"/>
        <w:jc w:val="center"/>
        <w:rPr>
          <w:rFonts w:asciiTheme="minorEastAsia" w:hAnsiTheme="minorEastAsia" w:eastAsiaTheme="minorEastAsia"/>
          <w:sz w:val="84"/>
          <w:szCs w:val="84"/>
        </w:rPr>
      </w:pPr>
      <w:r>
        <w:rPr>
          <w:rFonts w:hint="eastAsia" w:asciiTheme="minorEastAsia" w:hAnsiTheme="minorEastAsia" w:eastAsiaTheme="minorEastAsia"/>
          <w:sz w:val="84"/>
          <w:szCs w:val="84"/>
        </w:rPr>
        <w:t>政府采购</w:t>
      </w:r>
    </w:p>
    <w:p w14:paraId="39243DFD">
      <w:pPr>
        <w:pStyle w:val="22"/>
        <w:jc w:val="center"/>
        <w:rPr>
          <w:rFonts w:asciiTheme="minorEastAsia" w:hAnsiTheme="minorEastAsia" w:eastAsiaTheme="minorEastAsia"/>
          <w:sz w:val="84"/>
          <w:szCs w:val="84"/>
        </w:rPr>
      </w:pPr>
      <w:r>
        <w:rPr>
          <w:rFonts w:hint="eastAsia" w:asciiTheme="minorEastAsia" w:hAnsiTheme="minorEastAsia" w:eastAsiaTheme="minorEastAsia"/>
          <w:sz w:val="84"/>
          <w:szCs w:val="84"/>
        </w:rPr>
        <w:t>竞争性磋商响应文件</w:t>
      </w:r>
    </w:p>
    <w:p w14:paraId="16B20A8A">
      <w:pPr>
        <w:adjustRightInd w:val="0"/>
        <w:snapToGrid w:val="0"/>
        <w:spacing w:line="360" w:lineRule="auto"/>
        <w:jc w:val="center"/>
        <w:rPr>
          <w:rFonts w:ascii="黑体" w:hAnsi="黑体" w:eastAsia="黑体"/>
          <w:b/>
          <w:sz w:val="32"/>
          <w:szCs w:val="32"/>
        </w:rPr>
      </w:pPr>
    </w:p>
    <w:p w14:paraId="1C95D4B6">
      <w:pPr>
        <w:adjustRightInd w:val="0"/>
        <w:snapToGrid w:val="0"/>
        <w:spacing w:line="360" w:lineRule="auto"/>
        <w:jc w:val="center"/>
        <w:rPr>
          <w:rFonts w:ascii="宋体" w:hAnsi="宋体"/>
          <w:b/>
          <w:sz w:val="30"/>
          <w:szCs w:val="30"/>
        </w:rPr>
      </w:pPr>
    </w:p>
    <w:p w14:paraId="4B4631CB">
      <w:pPr>
        <w:pStyle w:val="22"/>
        <w:adjustRightInd w:val="0"/>
        <w:snapToGrid w:val="0"/>
        <w:spacing w:line="360" w:lineRule="auto"/>
        <w:jc w:val="center"/>
        <w:rPr>
          <w:rFonts w:hAnsi="宋体"/>
          <w:b/>
          <w:bCs/>
          <w:sz w:val="30"/>
          <w:szCs w:val="30"/>
        </w:rPr>
      </w:pPr>
    </w:p>
    <w:p w14:paraId="6B30B201">
      <w:pPr>
        <w:adjustRightInd w:val="0"/>
        <w:snapToGrid w:val="0"/>
        <w:spacing w:line="360" w:lineRule="auto"/>
        <w:jc w:val="center"/>
        <w:rPr>
          <w:rFonts w:hint="eastAsia" w:asciiTheme="minorEastAsia" w:hAnsiTheme="minorEastAsia" w:eastAsiaTheme="minorEastAsia"/>
          <w:b/>
          <w:sz w:val="36"/>
          <w:szCs w:val="36"/>
          <w:lang w:eastAsia="zh-CN"/>
        </w:rPr>
      </w:pPr>
      <w:r>
        <w:rPr>
          <w:rFonts w:hint="eastAsia" w:asciiTheme="minorEastAsia" w:hAnsiTheme="minorEastAsia" w:eastAsiaTheme="minorEastAsia"/>
          <w:b/>
          <w:sz w:val="36"/>
          <w:szCs w:val="36"/>
        </w:rPr>
        <w:t xml:space="preserve">      项目名称：</w:t>
      </w:r>
      <w:r>
        <w:rPr>
          <w:rFonts w:hint="eastAsia" w:asciiTheme="minorEastAsia" w:hAnsiTheme="minorEastAsia" w:eastAsiaTheme="minorEastAsia"/>
          <w:b/>
          <w:sz w:val="36"/>
          <w:szCs w:val="36"/>
          <w:lang w:eastAsia="zh-CN"/>
        </w:rPr>
        <w:t>中南大学湘雅二医院全院打印机设备耗材上门服务采购项目</w:t>
      </w:r>
    </w:p>
    <w:p w14:paraId="1D107038">
      <w:pPr>
        <w:adjustRightInd w:val="0"/>
        <w:snapToGrid w:val="0"/>
        <w:spacing w:line="360" w:lineRule="auto"/>
        <w:ind w:firstLine="1084" w:firstLineChars="300"/>
        <w:rPr>
          <w:rFonts w:asciiTheme="minorEastAsia" w:hAnsiTheme="minorEastAsia" w:eastAsiaTheme="minorEastAsia"/>
          <w:b/>
          <w:sz w:val="36"/>
          <w:szCs w:val="36"/>
        </w:rPr>
      </w:pPr>
      <w:r>
        <w:rPr>
          <w:rFonts w:hint="eastAsia" w:asciiTheme="minorEastAsia" w:hAnsiTheme="minorEastAsia" w:eastAsiaTheme="minorEastAsia"/>
          <w:b/>
          <w:sz w:val="36"/>
          <w:szCs w:val="36"/>
          <w:lang w:eastAsia="zh-CN"/>
        </w:rPr>
        <w:t>项目编号</w:t>
      </w:r>
      <w:r>
        <w:rPr>
          <w:rFonts w:asciiTheme="minorEastAsia" w:hAnsiTheme="minorEastAsia" w:eastAsiaTheme="minorEastAsia"/>
          <w:b/>
          <w:sz w:val="36"/>
          <w:szCs w:val="36"/>
        </w:rPr>
        <w:t>：</w:t>
      </w:r>
      <w:r>
        <w:rPr>
          <w:rFonts w:hint="eastAsia" w:asciiTheme="minorEastAsia" w:hAnsiTheme="minorEastAsia" w:eastAsiaTheme="minorEastAsia"/>
          <w:b/>
          <w:sz w:val="36"/>
          <w:szCs w:val="36"/>
        </w:rPr>
        <w:t>服务-2024040</w:t>
      </w:r>
    </w:p>
    <w:p w14:paraId="7BF91CBF">
      <w:pPr>
        <w:adjustRightInd w:val="0"/>
        <w:snapToGrid w:val="0"/>
        <w:spacing w:line="360" w:lineRule="auto"/>
        <w:ind w:firstLine="1084" w:firstLineChars="300"/>
        <w:rPr>
          <w:rFonts w:hint="eastAsia" w:asciiTheme="minorEastAsia" w:hAnsiTheme="minorEastAsia" w:eastAsiaTheme="minorEastAsia"/>
          <w:b/>
          <w:sz w:val="36"/>
          <w:szCs w:val="36"/>
          <w:lang w:eastAsia="zh-CN"/>
        </w:rPr>
      </w:pPr>
      <w:r>
        <w:rPr>
          <w:rFonts w:hint="eastAsia" w:asciiTheme="minorEastAsia" w:hAnsiTheme="minorEastAsia" w:eastAsiaTheme="minorEastAsia"/>
          <w:b/>
          <w:sz w:val="36"/>
          <w:szCs w:val="36"/>
        </w:rPr>
        <w:t>代理编号：0646-244HNGLN0</w:t>
      </w:r>
      <w:r>
        <w:rPr>
          <w:rFonts w:hint="eastAsia" w:asciiTheme="minorEastAsia" w:hAnsiTheme="minorEastAsia" w:eastAsiaTheme="minorEastAsia"/>
          <w:b/>
          <w:sz w:val="36"/>
          <w:szCs w:val="36"/>
          <w:lang w:eastAsia="zh-CN"/>
        </w:rPr>
        <w:t>351</w:t>
      </w:r>
    </w:p>
    <w:p w14:paraId="5B429F6B">
      <w:pPr>
        <w:adjustRightInd w:val="0"/>
        <w:snapToGrid w:val="0"/>
        <w:spacing w:line="360" w:lineRule="auto"/>
        <w:ind w:firstLine="1084" w:firstLineChars="300"/>
        <w:rPr>
          <w:rFonts w:asciiTheme="minorEastAsia" w:hAnsiTheme="minorEastAsia" w:eastAsiaTheme="minorEastAsia"/>
          <w:b/>
          <w:sz w:val="36"/>
          <w:szCs w:val="36"/>
        </w:rPr>
      </w:pPr>
      <w:r>
        <w:rPr>
          <w:rFonts w:hint="eastAsia" w:asciiTheme="minorEastAsia" w:hAnsiTheme="minorEastAsia" w:eastAsiaTheme="minorEastAsia"/>
          <w:b/>
          <w:sz w:val="36"/>
          <w:szCs w:val="36"/>
        </w:rPr>
        <w:t>采 购 人：中南大学湘雅二医院</w:t>
      </w:r>
    </w:p>
    <w:p w14:paraId="38243C9B">
      <w:pPr>
        <w:adjustRightInd w:val="0"/>
        <w:snapToGrid w:val="0"/>
        <w:spacing w:line="360" w:lineRule="auto"/>
        <w:ind w:firstLine="1084" w:firstLineChars="300"/>
        <w:rPr>
          <w:rFonts w:asciiTheme="minorEastAsia" w:hAnsiTheme="minorEastAsia" w:eastAsiaTheme="minorEastAsia"/>
          <w:b/>
          <w:sz w:val="36"/>
          <w:szCs w:val="36"/>
        </w:rPr>
      </w:pPr>
      <w:r>
        <w:rPr>
          <w:rFonts w:hint="eastAsia" w:asciiTheme="minorEastAsia" w:hAnsiTheme="minorEastAsia" w:eastAsiaTheme="minorEastAsia"/>
          <w:b/>
          <w:sz w:val="36"/>
          <w:szCs w:val="36"/>
        </w:rPr>
        <w:t>代理机构：湖南国联招标有限公司</w:t>
      </w:r>
    </w:p>
    <w:p w14:paraId="3859FEBD">
      <w:pPr>
        <w:adjustRightInd w:val="0"/>
        <w:snapToGrid w:val="0"/>
        <w:spacing w:line="360" w:lineRule="auto"/>
        <w:jc w:val="center"/>
        <w:rPr>
          <w:rFonts w:ascii="宋体" w:hAnsi="宋体"/>
          <w:b/>
          <w:sz w:val="30"/>
          <w:szCs w:val="30"/>
        </w:rPr>
      </w:pPr>
    </w:p>
    <w:p w14:paraId="7F493F0B">
      <w:pPr>
        <w:adjustRightInd w:val="0"/>
        <w:snapToGrid w:val="0"/>
        <w:spacing w:line="360" w:lineRule="auto"/>
        <w:jc w:val="center"/>
        <w:rPr>
          <w:rFonts w:ascii="宋体" w:hAnsi="宋体"/>
          <w:b/>
          <w:sz w:val="30"/>
          <w:szCs w:val="30"/>
        </w:rPr>
      </w:pPr>
    </w:p>
    <w:p w14:paraId="7CB6B695">
      <w:pPr>
        <w:adjustRightInd w:val="0"/>
        <w:snapToGrid w:val="0"/>
        <w:spacing w:line="360" w:lineRule="auto"/>
        <w:jc w:val="center"/>
        <w:rPr>
          <w:rFonts w:ascii="宋体" w:hAnsi="宋体"/>
          <w:b/>
          <w:sz w:val="30"/>
          <w:szCs w:val="30"/>
        </w:rPr>
      </w:pPr>
    </w:p>
    <w:p w14:paraId="33789691">
      <w:pPr>
        <w:adjustRightInd w:val="0"/>
        <w:snapToGrid w:val="0"/>
        <w:spacing w:line="360" w:lineRule="auto"/>
        <w:jc w:val="center"/>
        <w:rPr>
          <w:rFonts w:ascii="宋体" w:hAnsi="宋体"/>
          <w:b/>
          <w:sz w:val="30"/>
          <w:szCs w:val="30"/>
        </w:rPr>
      </w:pPr>
    </w:p>
    <w:p w14:paraId="3A2C5F36">
      <w:pPr>
        <w:adjustRightInd w:val="0"/>
        <w:snapToGrid w:val="0"/>
        <w:spacing w:line="360" w:lineRule="auto"/>
        <w:jc w:val="center"/>
        <w:rPr>
          <w:rFonts w:ascii="宋体" w:hAnsi="宋体"/>
          <w:b/>
          <w:sz w:val="30"/>
          <w:szCs w:val="30"/>
        </w:rPr>
      </w:pPr>
    </w:p>
    <w:p w14:paraId="5868C84C">
      <w:pPr>
        <w:adjustRightInd w:val="0"/>
        <w:snapToGrid w:val="0"/>
        <w:spacing w:line="360" w:lineRule="auto"/>
        <w:ind w:firstLine="1984" w:firstLineChars="620"/>
        <w:rPr>
          <w:rFonts w:ascii="黑体" w:hAnsi="黑体" w:eastAsia="黑体"/>
          <w:sz w:val="32"/>
          <w:szCs w:val="32"/>
          <w:u w:val="single"/>
        </w:rPr>
      </w:pPr>
      <w:r>
        <w:rPr>
          <w:rFonts w:hint="eastAsia" w:ascii="黑体" w:hAnsi="黑体" w:eastAsia="黑体"/>
          <w:sz w:val="32"/>
          <w:szCs w:val="32"/>
        </w:rPr>
        <w:t>供应商</w:t>
      </w:r>
    </w:p>
    <w:p w14:paraId="46CDD687">
      <w:pPr>
        <w:jc w:val="center"/>
        <w:rPr>
          <w:rFonts w:ascii="黑体" w:hAnsi="黑体" w:eastAsia="黑体"/>
          <w:sz w:val="32"/>
          <w:szCs w:val="32"/>
        </w:rPr>
      </w:pPr>
      <w:r>
        <w:rPr>
          <w:rFonts w:hint="eastAsia" w:ascii="黑体" w:hAnsi="黑体" w:eastAsia="黑体"/>
          <w:sz w:val="32"/>
          <w:szCs w:val="32"/>
        </w:rPr>
        <w:t>年月日</w:t>
      </w:r>
    </w:p>
    <w:p w14:paraId="56E5F7DB">
      <w:pPr>
        <w:pStyle w:val="3"/>
        <w:rPr>
          <w:rFonts w:ascii="黑体" w:hAnsi="黑体" w:eastAsia="黑体"/>
          <w:sz w:val="21"/>
          <w:szCs w:val="21"/>
        </w:rPr>
      </w:pPr>
      <w:r>
        <w:rPr>
          <w:rFonts w:hAnsi="宋体"/>
        </w:rPr>
        <w:br w:type="page"/>
      </w:r>
      <w:bookmarkStart w:id="157" w:name="_Toc10038"/>
      <w:bookmarkStart w:id="158" w:name="_Toc22201151"/>
      <w:r>
        <w:rPr>
          <w:rFonts w:hint="eastAsia" w:ascii="黑体" w:hAnsi="黑体" w:eastAsia="黑体"/>
          <w:sz w:val="21"/>
          <w:szCs w:val="21"/>
        </w:rPr>
        <w:t>索引表 符合性审查索引表</w:t>
      </w:r>
      <w:bookmarkEnd w:id="157"/>
      <w:bookmarkEnd w:id="158"/>
    </w:p>
    <w:p w14:paraId="49D14FE7">
      <w:pPr>
        <w:adjustRightInd w:val="0"/>
        <w:spacing w:before="156" w:beforeLines="50" w:line="360" w:lineRule="auto"/>
        <w:jc w:val="center"/>
        <w:rPr>
          <w:rFonts w:ascii="黑体" w:hAnsi="黑体" w:eastAsia="黑体"/>
          <w:b/>
          <w:sz w:val="28"/>
          <w:szCs w:val="28"/>
        </w:rPr>
      </w:pPr>
      <w:r>
        <w:rPr>
          <w:rFonts w:hint="eastAsia" w:ascii="黑体" w:hAnsi="黑体" w:eastAsia="黑体"/>
          <w:b/>
          <w:sz w:val="28"/>
          <w:szCs w:val="28"/>
        </w:rPr>
        <w:t>符合性审查索引表</w:t>
      </w:r>
    </w:p>
    <w:tbl>
      <w:tblPr>
        <w:tblStyle w:val="43"/>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9"/>
        <w:gridCol w:w="1871"/>
        <w:gridCol w:w="2410"/>
        <w:gridCol w:w="2268"/>
        <w:gridCol w:w="1722"/>
      </w:tblGrid>
      <w:tr w14:paraId="4AAC65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vAlign w:val="center"/>
          </w:tcPr>
          <w:p w14:paraId="6291AF49">
            <w:pPr>
              <w:adjustRightInd w:val="0"/>
              <w:snapToGrid w:val="0"/>
              <w:spacing w:before="156" w:beforeLines="50" w:line="360" w:lineRule="auto"/>
              <w:jc w:val="center"/>
              <w:rPr>
                <w:rFonts w:ascii="宋体" w:hAnsi="宋体"/>
                <w:b/>
                <w:kern w:val="0"/>
                <w:szCs w:val="21"/>
              </w:rPr>
            </w:pPr>
            <w:r>
              <w:rPr>
                <w:rFonts w:hint="eastAsia" w:ascii="宋体" w:hAnsi="宋体"/>
                <w:b/>
                <w:kern w:val="0"/>
                <w:szCs w:val="21"/>
              </w:rPr>
              <w:t>序号</w:t>
            </w:r>
          </w:p>
        </w:tc>
        <w:tc>
          <w:tcPr>
            <w:tcW w:w="1871" w:type="dxa"/>
            <w:tcBorders>
              <w:right w:val="single" w:color="auto" w:sz="4" w:space="0"/>
            </w:tcBorders>
            <w:shd w:val="clear" w:color="auto" w:fill="auto"/>
            <w:vAlign w:val="center"/>
          </w:tcPr>
          <w:p w14:paraId="4ADEB1D2">
            <w:pPr>
              <w:adjustRightInd w:val="0"/>
              <w:snapToGrid w:val="0"/>
              <w:spacing w:before="156" w:beforeLines="50" w:line="360" w:lineRule="auto"/>
              <w:jc w:val="center"/>
              <w:rPr>
                <w:rFonts w:ascii="宋体" w:hAnsi="宋体"/>
                <w:b/>
                <w:kern w:val="0"/>
                <w:sz w:val="20"/>
                <w:szCs w:val="21"/>
              </w:rPr>
            </w:pPr>
            <w:r>
              <w:rPr>
                <w:rFonts w:hint="eastAsia" w:ascii="宋体" w:hAnsi="宋体"/>
                <w:b/>
                <w:kern w:val="0"/>
                <w:sz w:val="20"/>
                <w:szCs w:val="21"/>
              </w:rPr>
              <w:t>磋商文件条款号</w:t>
            </w:r>
          </w:p>
        </w:tc>
        <w:tc>
          <w:tcPr>
            <w:tcW w:w="2410" w:type="dxa"/>
            <w:tcBorders>
              <w:left w:val="single" w:color="auto" w:sz="4" w:space="0"/>
            </w:tcBorders>
            <w:shd w:val="clear" w:color="auto" w:fill="auto"/>
            <w:vAlign w:val="center"/>
          </w:tcPr>
          <w:p w14:paraId="1F637178">
            <w:pPr>
              <w:adjustRightInd w:val="0"/>
              <w:snapToGrid w:val="0"/>
              <w:spacing w:before="156" w:beforeLines="50" w:line="360" w:lineRule="auto"/>
              <w:jc w:val="center"/>
              <w:rPr>
                <w:rFonts w:ascii="宋体" w:hAnsi="宋体"/>
                <w:b/>
                <w:kern w:val="0"/>
                <w:sz w:val="20"/>
                <w:szCs w:val="21"/>
              </w:rPr>
            </w:pPr>
            <w:r>
              <w:rPr>
                <w:rFonts w:hint="eastAsia" w:ascii="宋体" w:hAnsi="宋体"/>
                <w:b/>
                <w:kern w:val="0"/>
                <w:szCs w:val="21"/>
              </w:rPr>
              <w:t>审查内容及标准</w:t>
            </w:r>
          </w:p>
        </w:tc>
        <w:tc>
          <w:tcPr>
            <w:tcW w:w="2268" w:type="dxa"/>
            <w:shd w:val="clear" w:color="auto" w:fill="auto"/>
            <w:vAlign w:val="center"/>
          </w:tcPr>
          <w:p w14:paraId="6CD76BC2">
            <w:pPr>
              <w:adjustRightInd w:val="0"/>
              <w:snapToGrid w:val="0"/>
              <w:spacing w:before="156" w:beforeLines="50" w:line="360" w:lineRule="auto"/>
              <w:jc w:val="center"/>
              <w:rPr>
                <w:rFonts w:ascii="宋体" w:hAnsi="宋体"/>
                <w:b/>
                <w:kern w:val="0"/>
                <w:szCs w:val="21"/>
              </w:rPr>
            </w:pPr>
            <w:r>
              <w:rPr>
                <w:rFonts w:hint="eastAsia" w:ascii="宋体" w:hAnsi="宋体"/>
                <w:b/>
                <w:kern w:val="0"/>
                <w:szCs w:val="21"/>
              </w:rPr>
              <w:t>响应文件及证明材料</w:t>
            </w:r>
          </w:p>
        </w:tc>
        <w:tc>
          <w:tcPr>
            <w:tcW w:w="1722" w:type="dxa"/>
            <w:shd w:val="clear" w:color="auto" w:fill="auto"/>
            <w:vAlign w:val="center"/>
          </w:tcPr>
          <w:p w14:paraId="713BFADA">
            <w:pPr>
              <w:adjustRightInd w:val="0"/>
              <w:snapToGrid w:val="0"/>
              <w:spacing w:before="156" w:beforeLines="50" w:line="360" w:lineRule="auto"/>
              <w:jc w:val="center"/>
              <w:rPr>
                <w:rFonts w:ascii="宋体" w:hAnsi="宋体"/>
                <w:b/>
                <w:kern w:val="0"/>
                <w:sz w:val="20"/>
                <w:szCs w:val="21"/>
              </w:rPr>
            </w:pPr>
            <w:r>
              <w:rPr>
                <w:rFonts w:hint="eastAsia" w:ascii="宋体" w:hAnsi="宋体"/>
                <w:b/>
                <w:kern w:val="0"/>
                <w:szCs w:val="21"/>
              </w:rPr>
              <w:t>响应文件对应内容的册及页码</w:t>
            </w:r>
          </w:p>
        </w:tc>
      </w:tr>
      <w:tr w14:paraId="571A2A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04BD7842">
            <w:pPr>
              <w:adjustRightInd w:val="0"/>
              <w:snapToGrid w:val="0"/>
              <w:spacing w:before="156" w:beforeLines="50" w:line="360" w:lineRule="auto"/>
              <w:jc w:val="center"/>
              <w:rPr>
                <w:rFonts w:ascii="宋体" w:hAnsi="宋体"/>
                <w:kern w:val="0"/>
                <w:szCs w:val="21"/>
              </w:rPr>
            </w:pPr>
          </w:p>
        </w:tc>
        <w:tc>
          <w:tcPr>
            <w:tcW w:w="1871" w:type="dxa"/>
            <w:tcBorders>
              <w:right w:val="single" w:color="auto" w:sz="4" w:space="0"/>
            </w:tcBorders>
            <w:shd w:val="clear" w:color="auto" w:fill="auto"/>
          </w:tcPr>
          <w:p w14:paraId="2DB288DA">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75B8275F">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0B65A593">
            <w:pPr>
              <w:adjustRightInd w:val="0"/>
              <w:snapToGrid w:val="0"/>
              <w:spacing w:before="156" w:beforeLines="50" w:line="360" w:lineRule="auto"/>
              <w:jc w:val="center"/>
              <w:rPr>
                <w:rFonts w:ascii="宋体" w:hAnsi="宋体"/>
                <w:kern w:val="0"/>
                <w:szCs w:val="21"/>
              </w:rPr>
            </w:pPr>
          </w:p>
        </w:tc>
        <w:tc>
          <w:tcPr>
            <w:tcW w:w="1722" w:type="dxa"/>
            <w:shd w:val="clear" w:color="auto" w:fill="auto"/>
          </w:tcPr>
          <w:p w14:paraId="66B2B601">
            <w:pPr>
              <w:adjustRightInd w:val="0"/>
              <w:snapToGrid w:val="0"/>
              <w:spacing w:before="156" w:beforeLines="50" w:line="360" w:lineRule="auto"/>
              <w:jc w:val="center"/>
              <w:rPr>
                <w:rFonts w:ascii="宋体" w:hAnsi="宋体"/>
                <w:kern w:val="0"/>
                <w:sz w:val="20"/>
                <w:szCs w:val="21"/>
              </w:rPr>
            </w:pPr>
          </w:p>
        </w:tc>
      </w:tr>
      <w:tr w14:paraId="3F29ED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5C988A37">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21FAD497">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4C91C0EB">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5DAA3883">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09EFE683">
            <w:pPr>
              <w:adjustRightInd w:val="0"/>
              <w:snapToGrid w:val="0"/>
              <w:spacing w:before="156" w:beforeLines="50" w:line="360" w:lineRule="auto"/>
              <w:jc w:val="center"/>
              <w:rPr>
                <w:rFonts w:ascii="宋体" w:hAnsi="宋体"/>
                <w:kern w:val="0"/>
                <w:sz w:val="20"/>
                <w:szCs w:val="21"/>
              </w:rPr>
            </w:pPr>
          </w:p>
        </w:tc>
      </w:tr>
      <w:tr w14:paraId="01BB74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1E83E270">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745EB21F">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7FAF6F77">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2E8E05B6">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2F80CE92">
            <w:pPr>
              <w:adjustRightInd w:val="0"/>
              <w:snapToGrid w:val="0"/>
              <w:spacing w:before="156" w:beforeLines="50" w:line="360" w:lineRule="auto"/>
              <w:jc w:val="center"/>
              <w:rPr>
                <w:rFonts w:ascii="宋体" w:hAnsi="宋体"/>
                <w:kern w:val="0"/>
                <w:sz w:val="20"/>
                <w:szCs w:val="21"/>
              </w:rPr>
            </w:pPr>
          </w:p>
        </w:tc>
      </w:tr>
      <w:tr w14:paraId="68890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19D3E722">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188D7180">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42C0322F">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5CF49737">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1D711C7B">
            <w:pPr>
              <w:adjustRightInd w:val="0"/>
              <w:snapToGrid w:val="0"/>
              <w:spacing w:before="156" w:beforeLines="50" w:line="360" w:lineRule="auto"/>
              <w:jc w:val="center"/>
              <w:rPr>
                <w:rFonts w:ascii="宋体" w:hAnsi="宋体"/>
                <w:kern w:val="0"/>
                <w:sz w:val="20"/>
                <w:szCs w:val="21"/>
              </w:rPr>
            </w:pPr>
          </w:p>
        </w:tc>
      </w:tr>
      <w:tr w14:paraId="59140E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2C621928">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61FD54EF">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73D47F5A">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689C0775">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4ACC2738">
            <w:pPr>
              <w:adjustRightInd w:val="0"/>
              <w:snapToGrid w:val="0"/>
              <w:spacing w:before="156" w:beforeLines="50" w:line="360" w:lineRule="auto"/>
              <w:jc w:val="center"/>
              <w:rPr>
                <w:rFonts w:ascii="宋体" w:hAnsi="宋体"/>
                <w:kern w:val="0"/>
                <w:sz w:val="20"/>
                <w:szCs w:val="21"/>
              </w:rPr>
            </w:pPr>
          </w:p>
        </w:tc>
      </w:tr>
      <w:tr w14:paraId="395C1F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62455BAC">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6FAC0D32">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1C617BAE">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66CF8D40">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44C8C2E7">
            <w:pPr>
              <w:adjustRightInd w:val="0"/>
              <w:snapToGrid w:val="0"/>
              <w:spacing w:before="156" w:beforeLines="50" w:line="360" w:lineRule="auto"/>
              <w:jc w:val="center"/>
              <w:rPr>
                <w:rFonts w:ascii="宋体" w:hAnsi="宋体"/>
                <w:kern w:val="0"/>
                <w:sz w:val="20"/>
                <w:szCs w:val="21"/>
              </w:rPr>
            </w:pPr>
          </w:p>
        </w:tc>
      </w:tr>
      <w:tr w14:paraId="5253E5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6200B5AB">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47A73201">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70A99A4E">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4024D02F">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44F0FA1A">
            <w:pPr>
              <w:adjustRightInd w:val="0"/>
              <w:snapToGrid w:val="0"/>
              <w:spacing w:before="156" w:beforeLines="50" w:line="360" w:lineRule="auto"/>
              <w:jc w:val="center"/>
              <w:rPr>
                <w:rFonts w:ascii="宋体" w:hAnsi="宋体"/>
                <w:kern w:val="0"/>
                <w:sz w:val="20"/>
                <w:szCs w:val="21"/>
              </w:rPr>
            </w:pPr>
          </w:p>
        </w:tc>
      </w:tr>
      <w:tr w14:paraId="5AD393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47F9F316">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040D2844">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46DFC28C">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23A88229">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1805458E">
            <w:pPr>
              <w:adjustRightInd w:val="0"/>
              <w:snapToGrid w:val="0"/>
              <w:spacing w:before="156" w:beforeLines="50" w:line="360" w:lineRule="auto"/>
              <w:jc w:val="center"/>
              <w:rPr>
                <w:rFonts w:ascii="宋体" w:hAnsi="宋体"/>
                <w:kern w:val="0"/>
                <w:sz w:val="20"/>
                <w:szCs w:val="21"/>
              </w:rPr>
            </w:pPr>
          </w:p>
        </w:tc>
      </w:tr>
      <w:tr w14:paraId="1A9510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592740B7">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3F9AF00A">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3C1BE157">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341B2B1B">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094DCC55">
            <w:pPr>
              <w:adjustRightInd w:val="0"/>
              <w:snapToGrid w:val="0"/>
              <w:spacing w:before="156" w:beforeLines="50" w:line="360" w:lineRule="auto"/>
              <w:jc w:val="center"/>
              <w:rPr>
                <w:rFonts w:ascii="宋体" w:hAnsi="宋体"/>
                <w:kern w:val="0"/>
                <w:sz w:val="20"/>
                <w:szCs w:val="21"/>
              </w:rPr>
            </w:pPr>
          </w:p>
        </w:tc>
      </w:tr>
      <w:tr w14:paraId="461B0E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74967835">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258EA91F">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5B679BD9">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7689D4A4">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59588470">
            <w:pPr>
              <w:adjustRightInd w:val="0"/>
              <w:snapToGrid w:val="0"/>
              <w:spacing w:before="156" w:beforeLines="50" w:line="360" w:lineRule="auto"/>
              <w:jc w:val="center"/>
              <w:rPr>
                <w:rFonts w:ascii="宋体" w:hAnsi="宋体"/>
                <w:kern w:val="0"/>
                <w:sz w:val="20"/>
                <w:szCs w:val="21"/>
              </w:rPr>
            </w:pPr>
          </w:p>
        </w:tc>
      </w:tr>
      <w:tr w14:paraId="21188F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789" w:type="dxa"/>
            <w:shd w:val="clear" w:color="auto" w:fill="auto"/>
          </w:tcPr>
          <w:p w14:paraId="188A6305">
            <w:pPr>
              <w:adjustRightInd w:val="0"/>
              <w:snapToGrid w:val="0"/>
              <w:spacing w:before="156" w:beforeLines="50" w:line="360" w:lineRule="auto"/>
              <w:jc w:val="center"/>
              <w:rPr>
                <w:rFonts w:ascii="宋体" w:hAnsi="宋体"/>
                <w:kern w:val="0"/>
                <w:sz w:val="20"/>
                <w:szCs w:val="21"/>
              </w:rPr>
            </w:pPr>
          </w:p>
        </w:tc>
        <w:tc>
          <w:tcPr>
            <w:tcW w:w="1871" w:type="dxa"/>
            <w:tcBorders>
              <w:right w:val="single" w:color="auto" w:sz="4" w:space="0"/>
            </w:tcBorders>
            <w:shd w:val="clear" w:color="auto" w:fill="auto"/>
          </w:tcPr>
          <w:p w14:paraId="2991CF62">
            <w:pPr>
              <w:adjustRightInd w:val="0"/>
              <w:snapToGrid w:val="0"/>
              <w:spacing w:before="156" w:beforeLines="50" w:line="360" w:lineRule="auto"/>
              <w:jc w:val="center"/>
              <w:rPr>
                <w:rFonts w:ascii="宋体" w:hAnsi="宋体"/>
                <w:kern w:val="0"/>
                <w:sz w:val="20"/>
                <w:szCs w:val="21"/>
              </w:rPr>
            </w:pPr>
          </w:p>
        </w:tc>
        <w:tc>
          <w:tcPr>
            <w:tcW w:w="2410" w:type="dxa"/>
            <w:tcBorders>
              <w:left w:val="single" w:color="auto" w:sz="4" w:space="0"/>
            </w:tcBorders>
            <w:shd w:val="clear" w:color="auto" w:fill="auto"/>
          </w:tcPr>
          <w:p w14:paraId="682BFF4E">
            <w:pPr>
              <w:adjustRightInd w:val="0"/>
              <w:snapToGrid w:val="0"/>
              <w:spacing w:before="156" w:beforeLines="50" w:line="360" w:lineRule="auto"/>
              <w:jc w:val="center"/>
              <w:rPr>
                <w:rFonts w:ascii="宋体" w:hAnsi="宋体"/>
                <w:kern w:val="0"/>
                <w:sz w:val="20"/>
                <w:szCs w:val="21"/>
              </w:rPr>
            </w:pPr>
          </w:p>
        </w:tc>
        <w:tc>
          <w:tcPr>
            <w:tcW w:w="2268" w:type="dxa"/>
            <w:shd w:val="clear" w:color="auto" w:fill="auto"/>
          </w:tcPr>
          <w:p w14:paraId="568C390A">
            <w:pPr>
              <w:adjustRightInd w:val="0"/>
              <w:snapToGrid w:val="0"/>
              <w:spacing w:before="156" w:beforeLines="50" w:line="360" w:lineRule="auto"/>
              <w:jc w:val="center"/>
              <w:rPr>
                <w:rFonts w:ascii="宋体" w:hAnsi="宋体"/>
                <w:kern w:val="0"/>
                <w:sz w:val="20"/>
                <w:szCs w:val="21"/>
              </w:rPr>
            </w:pPr>
          </w:p>
        </w:tc>
        <w:tc>
          <w:tcPr>
            <w:tcW w:w="1722" w:type="dxa"/>
            <w:shd w:val="clear" w:color="auto" w:fill="auto"/>
          </w:tcPr>
          <w:p w14:paraId="37C41FF4">
            <w:pPr>
              <w:adjustRightInd w:val="0"/>
              <w:snapToGrid w:val="0"/>
              <w:spacing w:before="156" w:beforeLines="50" w:line="360" w:lineRule="auto"/>
              <w:jc w:val="center"/>
              <w:rPr>
                <w:rFonts w:ascii="宋体" w:hAnsi="宋体"/>
                <w:kern w:val="0"/>
                <w:sz w:val="20"/>
                <w:szCs w:val="21"/>
              </w:rPr>
            </w:pPr>
          </w:p>
        </w:tc>
      </w:tr>
    </w:tbl>
    <w:p w14:paraId="36099570"/>
    <w:p w14:paraId="5948F530">
      <w:pPr>
        <w:pStyle w:val="3"/>
        <w:jc w:val="center"/>
        <w:rPr>
          <w:rFonts w:ascii="黑体" w:hAnsi="黑体" w:eastAsia="黑体"/>
          <w:sz w:val="28"/>
          <w:szCs w:val="28"/>
        </w:rPr>
      </w:pPr>
      <w:r>
        <w:rPr>
          <w:rFonts w:ascii="黑体" w:hAnsi="黑体" w:eastAsia="黑体"/>
          <w:sz w:val="28"/>
          <w:szCs w:val="28"/>
        </w:rPr>
        <w:br w:type="page"/>
      </w:r>
      <w:bookmarkStart w:id="159" w:name="_Toc3629"/>
      <w:r>
        <w:rPr>
          <w:rFonts w:hint="eastAsia" w:ascii="黑体" w:hAnsi="黑体" w:eastAsia="黑体"/>
          <w:sz w:val="28"/>
          <w:szCs w:val="28"/>
        </w:rPr>
        <w:t>一、磋商响应声明(格式)</w:t>
      </w:r>
      <w:bookmarkEnd w:id="159"/>
    </w:p>
    <w:p w14:paraId="1B352490">
      <w:pPr>
        <w:adjustRightInd w:val="0"/>
        <w:snapToGrid w:val="0"/>
        <w:spacing w:before="156" w:beforeLines="50" w:line="360" w:lineRule="auto"/>
        <w:rPr>
          <w:rFonts w:ascii="宋体" w:hAnsi="宋体"/>
          <w:szCs w:val="21"/>
        </w:rPr>
      </w:pPr>
    </w:p>
    <w:p w14:paraId="2B32F524">
      <w:pPr>
        <w:adjustRightInd w:val="0"/>
        <w:snapToGrid w:val="0"/>
        <w:spacing w:before="156" w:beforeLines="50" w:line="360" w:lineRule="auto"/>
        <w:rPr>
          <w:rFonts w:ascii="宋体" w:hAnsi="宋体"/>
          <w:szCs w:val="21"/>
        </w:rPr>
      </w:pPr>
      <w:r>
        <w:rPr>
          <w:rFonts w:hint="eastAsia" w:ascii="宋体" w:hAnsi="宋体"/>
          <w:szCs w:val="21"/>
        </w:rPr>
        <w:t>致</w:t>
      </w:r>
      <w:r>
        <w:rPr>
          <w:rFonts w:ascii="宋体" w:hAnsi="宋体"/>
          <w:szCs w:val="21"/>
        </w:rPr>
        <w:t xml:space="preserve"> (采购人、采购代理机构)：</w:t>
      </w:r>
    </w:p>
    <w:p w14:paraId="77F56D55">
      <w:pPr>
        <w:adjustRightInd w:val="0"/>
        <w:snapToGrid w:val="0"/>
        <w:spacing w:before="156" w:beforeLines="50" w:line="360" w:lineRule="auto"/>
        <w:ind w:firstLine="435"/>
        <w:rPr>
          <w:rFonts w:ascii="宋体" w:hAnsi="宋体"/>
          <w:szCs w:val="21"/>
        </w:rPr>
      </w:pPr>
      <w:r>
        <w:rPr>
          <w:rFonts w:hint="eastAsia" w:ascii="宋体" w:hAnsi="宋体"/>
          <w:szCs w:val="21"/>
        </w:rPr>
        <w:t>根据贵方为（项目名称）的磋商邀请（</w:t>
      </w:r>
      <w:r>
        <w:rPr>
          <w:rFonts w:hint="eastAsia" w:ascii="宋体" w:hAnsi="宋体"/>
        </w:rPr>
        <w:t>项目</w:t>
      </w:r>
      <w:r>
        <w:rPr>
          <w:rFonts w:hint="eastAsia" w:ascii="宋体" w:hAnsi="宋体"/>
          <w:iCs/>
        </w:rPr>
        <w:t>编号：</w:t>
      </w:r>
      <w:r>
        <w:rPr>
          <w:rFonts w:hint="eastAsia" w:ascii="宋体" w:hAnsi="宋体"/>
          <w:szCs w:val="21"/>
        </w:rPr>
        <w:t>），签字代表（姓名、职务）经正式授权并代表供应商</w:t>
      </w:r>
      <w:r>
        <w:rPr>
          <w:rFonts w:ascii="宋体" w:hAnsi="宋体"/>
          <w:szCs w:val="21"/>
        </w:rPr>
        <w:t xml:space="preserve"> （供应商名称）提交响应文件正本一份,副本</w:t>
      </w:r>
      <w:r>
        <w:rPr>
          <w:rFonts w:hint="eastAsia" w:ascii="宋体" w:hAnsi="宋体"/>
          <w:szCs w:val="21"/>
        </w:rPr>
        <w:t>份；响应文件电子文档：份，参加采购项目第包（如果有）磋商，并在此声明，所递交的响应文件内容完整、真实。</w:t>
      </w:r>
    </w:p>
    <w:p w14:paraId="432B6AB2">
      <w:pPr>
        <w:pStyle w:val="22"/>
        <w:adjustRightInd w:val="0"/>
        <w:snapToGrid w:val="0"/>
        <w:spacing w:before="156" w:beforeLines="50" w:line="360" w:lineRule="auto"/>
        <w:ind w:firstLine="420" w:firstLineChars="200"/>
        <w:rPr>
          <w:rFonts w:hAnsi="宋体"/>
        </w:rPr>
      </w:pPr>
      <w:r>
        <w:rPr>
          <w:rFonts w:hint="eastAsia" w:hAnsi="宋体"/>
        </w:rPr>
        <w:t>一、我方已详细审查磋商文件。我们完全理解并同意放弃对这方面有不明及误解的权力。</w:t>
      </w:r>
    </w:p>
    <w:p w14:paraId="44AD382B">
      <w:pPr>
        <w:pStyle w:val="22"/>
        <w:adjustRightInd w:val="0"/>
        <w:snapToGrid w:val="0"/>
        <w:spacing w:before="156" w:beforeLines="50" w:line="360" w:lineRule="auto"/>
        <w:ind w:firstLine="420" w:firstLineChars="200"/>
        <w:rPr>
          <w:rFonts w:hAnsi="宋体"/>
          <w:bCs/>
        </w:rPr>
      </w:pPr>
      <w:r>
        <w:rPr>
          <w:rFonts w:hint="eastAsia" w:hAnsi="宋体"/>
        </w:rPr>
        <w:t>二、我方愿意向贵方提供任何与本项采购有关的数据、情况和技术资料。若贵方需要，我方愿意提供我方作出的一切承诺的证明材料。</w:t>
      </w:r>
    </w:p>
    <w:p w14:paraId="42F58262">
      <w:pPr>
        <w:pStyle w:val="22"/>
        <w:adjustRightInd w:val="0"/>
        <w:snapToGrid w:val="0"/>
        <w:spacing w:before="156" w:beforeLines="50" w:line="360" w:lineRule="auto"/>
        <w:ind w:firstLine="420" w:firstLineChars="200"/>
        <w:rPr>
          <w:rFonts w:hAnsi="宋体"/>
        </w:rPr>
      </w:pPr>
      <w:r>
        <w:rPr>
          <w:rFonts w:hint="eastAsia" w:hAnsi="宋体"/>
        </w:rPr>
        <w:t>三、我方愿意按磋商文件规定和磋商小组要求重新提交响应文件和最后报价。</w:t>
      </w:r>
    </w:p>
    <w:p w14:paraId="39D9DEA5">
      <w:pPr>
        <w:pStyle w:val="22"/>
        <w:adjustRightInd w:val="0"/>
        <w:snapToGrid w:val="0"/>
        <w:spacing w:before="156" w:beforeLines="50" w:line="360" w:lineRule="auto"/>
        <w:ind w:firstLine="420" w:firstLineChars="200"/>
        <w:rPr>
          <w:rFonts w:hAnsi="宋体"/>
        </w:rPr>
      </w:pPr>
      <w:r>
        <w:rPr>
          <w:rFonts w:hint="eastAsia" w:hAnsi="宋体"/>
        </w:rPr>
        <w:t>四、我方同意在磋商文件中规定的提交首次响应文件截止时间起</w:t>
      </w:r>
      <w:r>
        <w:rPr>
          <w:rFonts w:hint="eastAsia" w:hAnsi="宋体"/>
          <w:u w:val="single"/>
        </w:rPr>
        <w:t xml:space="preserve"> 90 </w:t>
      </w:r>
      <w:r>
        <w:rPr>
          <w:rFonts w:hint="eastAsia" w:hAnsi="宋体"/>
        </w:rPr>
        <w:t>日内</w:t>
      </w:r>
      <w:r>
        <w:rPr>
          <w:rFonts w:hAnsi="宋体"/>
        </w:rPr>
        <w:t>(响应文件有效期)遵守本响应文件中的承诺且在此期限期满之前均具有法律约束力。</w:t>
      </w:r>
    </w:p>
    <w:p w14:paraId="727CC4A1">
      <w:pPr>
        <w:pStyle w:val="22"/>
        <w:adjustRightInd w:val="0"/>
        <w:snapToGrid w:val="0"/>
        <w:spacing w:before="156" w:beforeLines="50" w:line="360" w:lineRule="auto"/>
        <w:ind w:firstLine="420" w:firstLineChars="200"/>
        <w:rPr>
          <w:rFonts w:hAnsi="宋体"/>
        </w:rPr>
      </w:pPr>
      <w:r>
        <w:rPr>
          <w:rFonts w:hint="eastAsia" w:hAnsi="宋体"/>
        </w:rPr>
        <w:t>五、我方承诺遵守《政府采购法》及其实施条例有关规定，保证在获得成交资格后，按照磋商文件确定的事项签订政府采购合同，履行双方所签订的合同，并承担合同规定的责任和义务。</w:t>
      </w:r>
    </w:p>
    <w:p w14:paraId="67607680">
      <w:pPr>
        <w:pStyle w:val="22"/>
        <w:adjustRightInd w:val="0"/>
        <w:snapToGrid w:val="0"/>
        <w:spacing w:before="156" w:beforeLines="50" w:line="360" w:lineRule="auto"/>
        <w:ind w:firstLine="420" w:firstLineChars="200"/>
        <w:rPr>
          <w:rFonts w:hAnsi="宋体"/>
        </w:rPr>
      </w:pPr>
      <w:r>
        <w:rPr>
          <w:rFonts w:hint="eastAsia" w:hAnsi="宋体"/>
        </w:rPr>
        <w:t>六、我方承诺在参与竞争性磋商过程中，若出现《政府采购法》第七十七条、《政府采购法实施条例》第七十二条规定之情形，我方同意接受条款规定作出的处罚。</w:t>
      </w:r>
    </w:p>
    <w:p w14:paraId="0ADB5E00">
      <w:pPr>
        <w:adjustRightInd w:val="0"/>
        <w:snapToGrid w:val="0"/>
        <w:spacing w:before="156" w:beforeLines="50" w:line="360" w:lineRule="auto"/>
        <w:ind w:firstLine="420" w:firstLineChars="200"/>
        <w:rPr>
          <w:rFonts w:ascii="宋体" w:hAnsi="宋体"/>
          <w:szCs w:val="21"/>
        </w:rPr>
      </w:pPr>
      <w:r>
        <w:rPr>
          <w:rFonts w:hint="eastAsia" w:ascii="宋体" w:hAnsi="宋体"/>
          <w:szCs w:val="21"/>
        </w:rPr>
        <w:t>七、我方的联系方式：</w:t>
      </w:r>
    </w:p>
    <w:p w14:paraId="49D2207F">
      <w:pPr>
        <w:adjustRightInd w:val="0"/>
        <w:snapToGrid w:val="0"/>
        <w:spacing w:before="156" w:beforeLines="50" w:line="360" w:lineRule="auto"/>
        <w:ind w:firstLine="420" w:firstLineChars="200"/>
        <w:rPr>
          <w:rFonts w:ascii="宋体" w:hAnsi="宋体"/>
          <w:szCs w:val="21"/>
        </w:rPr>
      </w:pPr>
      <w:r>
        <w:rPr>
          <w:rFonts w:hint="eastAsia" w:ascii="宋体" w:hAnsi="宋体"/>
          <w:szCs w:val="21"/>
        </w:rPr>
        <w:t>地址：；</w:t>
      </w:r>
    </w:p>
    <w:p w14:paraId="1F0A1091">
      <w:pPr>
        <w:adjustRightInd w:val="0"/>
        <w:snapToGrid w:val="0"/>
        <w:spacing w:before="156" w:beforeLines="50" w:line="360" w:lineRule="auto"/>
        <w:ind w:firstLine="420" w:firstLineChars="200"/>
        <w:rPr>
          <w:rFonts w:ascii="宋体" w:hAnsi="宋体"/>
          <w:szCs w:val="21"/>
        </w:rPr>
      </w:pPr>
      <w:r>
        <w:rPr>
          <w:rFonts w:hint="eastAsia" w:ascii="宋体" w:hAnsi="宋体"/>
          <w:szCs w:val="21"/>
        </w:rPr>
        <w:t>邮编：</w:t>
      </w:r>
      <w:r>
        <w:rPr>
          <w:rFonts w:ascii="宋体" w:hAnsi="宋体"/>
          <w:szCs w:val="21"/>
        </w:rPr>
        <w:t>；</w:t>
      </w:r>
    </w:p>
    <w:p w14:paraId="134680CC">
      <w:pPr>
        <w:adjustRightInd w:val="0"/>
        <w:snapToGrid w:val="0"/>
        <w:spacing w:before="156" w:beforeLines="50" w:line="360" w:lineRule="auto"/>
        <w:ind w:firstLine="420" w:firstLineChars="200"/>
        <w:rPr>
          <w:rFonts w:ascii="宋体" w:hAnsi="宋体"/>
          <w:szCs w:val="21"/>
        </w:rPr>
      </w:pPr>
      <w:r>
        <w:rPr>
          <w:rFonts w:ascii="宋体" w:hAnsi="宋体"/>
          <w:szCs w:val="21"/>
        </w:rPr>
        <w:t>电话：</w:t>
      </w:r>
      <w:r>
        <w:rPr>
          <w:rFonts w:hint="eastAsia" w:ascii="宋体" w:hAnsi="宋体"/>
          <w:szCs w:val="21"/>
        </w:rPr>
        <w:t>；</w:t>
      </w:r>
    </w:p>
    <w:p w14:paraId="3ADD1837">
      <w:pPr>
        <w:adjustRightInd w:val="0"/>
        <w:snapToGrid w:val="0"/>
        <w:spacing w:before="156" w:beforeLines="50" w:line="360" w:lineRule="auto"/>
        <w:ind w:firstLine="420" w:firstLineChars="200"/>
        <w:rPr>
          <w:rFonts w:ascii="宋体" w:hAnsi="宋体"/>
          <w:szCs w:val="21"/>
        </w:rPr>
      </w:pPr>
      <w:r>
        <w:rPr>
          <w:rFonts w:hint="eastAsia" w:ascii="宋体" w:hAnsi="宋体"/>
          <w:szCs w:val="21"/>
        </w:rPr>
        <w:t>电子邮箱：</w:t>
      </w:r>
      <w:r>
        <w:rPr>
          <w:rFonts w:ascii="宋体" w:hAnsi="宋体"/>
          <w:szCs w:val="21"/>
        </w:rPr>
        <w:t>。</w:t>
      </w:r>
    </w:p>
    <w:p w14:paraId="4E7F0BEA">
      <w:pPr>
        <w:pStyle w:val="22"/>
        <w:adjustRightInd w:val="0"/>
        <w:snapToGrid w:val="0"/>
        <w:spacing w:before="156" w:beforeLines="50" w:line="360" w:lineRule="auto"/>
        <w:rPr>
          <w:rFonts w:hAnsi="宋体"/>
        </w:rPr>
      </w:pPr>
    </w:p>
    <w:p w14:paraId="73A606BC">
      <w:pPr>
        <w:pStyle w:val="22"/>
        <w:adjustRightInd w:val="0"/>
        <w:snapToGrid w:val="0"/>
        <w:spacing w:before="156" w:beforeLines="50" w:line="360" w:lineRule="auto"/>
        <w:rPr>
          <w:rFonts w:hAnsi="宋体"/>
        </w:rPr>
      </w:pPr>
      <w:r>
        <w:rPr>
          <w:rFonts w:hint="eastAsia" w:hAnsi="宋体"/>
        </w:rPr>
        <w:t>供应商名称</w:t>
      </w:r>
      <w:r>
        <w:rPr>
          <w:rFonts w:hAnsi="宋体"/>
        </w:rPr>
        <w:t>(</w:t>
      </w:r>
      <w:r>
        <w:rPr>
          <w:rFonts w:hint="eastAsia" w:hAnsi="宋体"/>
        </w:rPr>
        <w:t>盖单位公章</w:t>
      </w:r>
      <w:r>
        <w:rPr>
          <w:rFonts w:hAnsi="宋体"/>
        </w:rPr>
        <w:t>)</w:t>
      </w:r>
      <w:r>
        <w:rPr>
          <w:rFonts w:hint="eastAsia" w:hAnsi="宋体"/>
        </w:rPr>
        <w:t>：</w:t>
      </w:r>
    </w:p>
    <w:p w14:paraId="33017876">
      <w:pPr>
        <w:adjustRightInd w:val="0"/>
        <w:snapToGrid w:val="0"/>
        <w:spacing w:before="156" w:beforeLines="50" w:line="360" w:lineRule="auto"/>
        <w:rPr>
          <w:rFonts w:ascii="宋体" w:hAnsi="宋体"/>
          <w:szCs w:val="21"/>
          <w:u w:val="single"/>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或者其授权的代理人（签字或者印章）：</w:t>
      </w:r>
    </w:p>
    <w:p w14:paraId="576B4C80">
      <w:pPr>
        <w:adjustRightInd w:val="0"/>
        <w:snapToGrid w:val="0"/>
        <w:spacing w:before="156" w:beforeLines="50" w:line="360" w:lineRule="auto"/>
        <w:rPr>
          <w:rFonts w:ascii="宋体" w:hAnsi="宋体"/>
          <w:szCs w:val="21"/>
        </w:rPr>
      </w:pPr>
      <w:r>
        <w:rPr>
          <w:rFonts w:hint="eastAsia" w:ascii="宋体" w:hAnsi="宋体"/>
          <w:szCs w:val="21"/>
        </w:rPr>
        <w:t>日期：年月日</w:t>
      </w:r>
    </w:p>
    <w:p w14:paraId="47643A95">
      <w:pPr>
        <w:pStyle w:val="3"/>
        <w:jc w:val="center"/>
        <w:rPr>
          <w:rFonts w:ascii="黑体" w:hAnsi="黑体" w:eastAsia="黑体"/>
          <w:sz w:val="28"/>
          <w:szCs w:val="28"/>
        </w:rPr>
      </w:pPr>
      <w:r>
        <w:rPr>
          <w:rFonts w:ascii="宋体" w:hAnsi="宋体"/>
          <w:szCs w:val="21"/>
        </w:rPr>
        <w:br w:type="page"/>
      </w:r>
      <w:bookmarkStart w:id="160" w:name="_Toc31782"/>
      <w:r>
        <w:rPr>
          <w:rFonts w:hint="eastAsia" w:ascii="黑体" w:hAnsi="黑体" w:eastAsia="黑体"/>
          <w:sz w:val="28"/>
          <w:szCs w:val="28"/>
        </w:rPr>
        <w:t>二、法定代表人（单位负责人）身份证明(格式)</w:t>
      </w:r>
      <w:bookmarkEnd w:id="160"/>
    </w:p>
    <w:p w14:paraId="53909034">
      <w:pPr>
        <w:tabs>
          <w:tab w:val="left" w:pos="3880"/>
        </w:tabs>
        <w:autoSpaceDE w:val="0"/>
        <w:autoSpaceDN w:val="0"/>
        <w:adjustRightInd w:val="0"/>
        <w:snapToGrid w:val="0"/>
        <w:spacing w:before="156" w:beforeLines="50" w:line="360" w:lineRule="auto"/>
        <w:ind w:left="100" w:right="-20"/>
        <w:jc w:val="left"/>
        <w:rPr>
          <w:rFonts w:ascii="宋体" w:hAnsi="宋体" w:cs="微软雅黑"/>
          <w:kern w:val="0"/>
          <w:position w:val="-4"/>
          <w:szCs w:val="21"/>
        </w:rPr>
      </w:pPr>
    </w:p>
    <w:p w14:paraId="08583943">
      <w:pPr>
        <w:tabs>
          <w:tab w:val="left" w:pos="3880"/>
        </w:tabs>
        <w:autoSpaceDE w:val="0"/>
        <w:autoSpaceDN w:val="0"/>
        <w:adjustRightInd w:val="0"/>
        <w:snapToGrid w:val="0"/>
        <w:spacing w:before="156" w:beforeLines="50" w:line="360" w:lineRule="auto"/>
        <w:ind w:left="100" w:right="-20"/>
        <w:jc w:val="left"/>
        <w:rPr>
          <w:rFonts w:ascii="宋体" w:hAnsi="宋体" w:cs="微软雅黑"/>
          <w:kern w:val="0"/>
          <w:szCs w:val="21"/>
        </w:rPr>
      </w:pPr>
      <w:r>
        <w:rPr>
          <w:rFonts w:hint="eastAsia" w:ascii="宋体" w:hAnsi="宋体" w:cs="微软雅黑"/>
          <w:kern w:val="0"/>
          <w:position w:val="-4"/>
          <w:szCs w:val="21"/>
        </w:rPr>
        <w:t>供应商名</w:t>
      </w:r>
      <w:r>
        <w:rPr>
          <w:rFonts w:hint="eastAsia" w:ascii="宋体" w:hAnsi="宋体" w:cs="微软雅黑"/>
          <w:spacing w:val="-2"/>
          <w:kern w:val="0"/>
          <w:position w:val="-4"/>
          <w:szCs w:val="21"/>
        </w:rPr>
        <w:t>称</w:t>
      </w:r>
      <w:r>
        <w:rPr>
          <w:rFonts w:hint="eastAsia" w:ascii="宋体" w:hAnsi="宋体" w:cs="微软雅黑"/>
          <w:kern w:val="0"/>
          <w:position w:val="-4"/>
          <w:szCs w:val="21"/>
        </w:rPr>
        <w:t>：</w:t>
      </w:r>
    </w:p>
    <w:p w14:paraId="1C0EE6B5">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ascii="宋体" w:hAnsi="宋体" w:cs="微软雅黑"/>
          <w:kern w:val="0"/>
          <w:position w:val="-2"/>
          <w:szCs w:val="21"/>
        </w:rPr>
      </w:pPr>
      <w:r>
        <w:rPr>
          <w:rFonts w:hint="eastAsia" w:ascii="宋体" w:hAnsi="宋体" w:cs="微软雅黑"/>
          <w:kern w:val="0"/>
          <w:position w:val="-2"/>
          <w:szCs w:val="21"/>
        </w:rPr>
        <w:t>统一社会信用代码：</w:t>
      </w:r>
    </w:p>
    <w:p w14:paraId="0B7D859B">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ascii="宋体" w:hAnsi="宋体" w:cs="微软雅黑"/>
          <w:kern w:val="0"/>
          <w:position w:val="-2"/>
          <w:szCs w:val="21"/>
        </w:rPr>
      </w:pPr>
      <w:r>
        <w:rPr>
          <w:rFonts w:hint="eastAsia" w:ascii="宋体" w:hAnsi="宋体" w:cs="微软雅黑"/>
          <w:kern w:val="0"/>
          <w:position w:val="-2"/>
          <w:szCs w:val="21"/>
        </w:rPr>
        <w:t>注册地址：</w:t>
      </w:r>
    </w:p>
    <w:p w14:paraId="6238953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ascii="宋体" w:hAnsi="宋体" w:cs="微软雅黑"/>
          <w:kern w:val="0"/>
          <w:szCs w:val="21"/>
        </w:rPr>
      </w:pPr>
      <w:r>
        <w:rPr>
          <w:rFonts w:hint="eastAsia" w:ascii="宋体" w:hAnsi="宋体" w:cs="微软雅黑"/>
          <w:kern w:val="0"/>
          <w:position w:val="-2"/>
          <w:szCs w:val="21"/>
        </w:rPr>
        <w:t>姓名</w:t>
      </w:r>
      <w:r>
        <w:rPr>
          <w:rFonts w:hint="eastAsia" w:ascii="宋体" w:hAnsi="宋体" w:cs="微软雅黑"/>
          <w:spacing w:val="-2"/>
          <w:kern w:val="0"/>
          <w:position w:val="-2"/>
          <w:szCs w:val="21"/>
        </w:rPr>
        <w:t>：</w:t>
      </w:r>
      <w:r>
        <w:rPr>
          <w:rFonts w:hint="eastAsia" w:ascii="宋体" w:hAnsi="宋体" w:cs="微软雅黑"/>
          <w:kern w:val="0"/>
          <w:position w:val="-2"/>
          <w:szCs w:val="21"/>
        </w:rPr>
        <w:t>性别</w:t>
      </w:r>
      <w:r>
        <w:rPr>
          <w:rFonts w:hint="eastAsia" w:ascii="宋体" w:hAnsi="宋体" w:cs="微软雅黑"/>
          <w:spacing w:val="-2"/>
          <w:kern w:val="0"/>
          <w:position w:val="-2"/>
          <w:szCs w:val="21"/>
        </w:rPr>
        <w:t>：</w:t>
      </w:r>
      <w:r>
        <w:rPr>
          <w:rFonts w:hint="eastAsia" w:ascii="宋体" w:hAnsi="宋体" w:cs="微软雅黑"/>
          <w:kern w:val="0"/>
          <w:position w:val="-2"/>
          <w:szCs w:val="21"/>
        </w:rPr>
        <w:t>年</w:t>
      </w:r>
      <w:r>
        <w:rPr>
          <w:rFonts w:hint="eastAsia" w:ascii="宋体" w:hAnsi="宋体" w:cs="微软雅黑"/>
          <w:spacing w:val="-2"/>
          <w:kern w:val="0"/>
          <w:position w:val="-2"/>
          <w:szCs w:val="21"/>
        </w:rPr>
        <w:t>龄</w:t>
      </w:r>
      <w:r>
        <w:rPr>
          <w:rFonts w:hint="eastAsia" w:ascii="宋体" w:hAnsi="宋体" w:cs="微软雅黑"/>
          <w:kern w:val="0"/>
          <w:position w:val="-2"/>
          <w:szCs w:val="21"/>
        </w:rPr>
        <w:t>：职</w:t>
      </w:r>
      <w:r>
        <w:rPr>
          <w:rFonts w:hint="eastAsia" w:ascii="宋体" w:hAnsi="宋体" w:cs="微软雅黑"/>
          <w:spacing w:val="-2"/>
          <w:kern w:val="0"/>
          <w:position w:val="-2"/>
          <w:szCs w:val="21"/>
        </w:rPr>
        <w:t>务</w:t>
      </w:r>
      <w:r>
        <w:rPr>
          <w:rFonts w:hint="eastAsia" w:ascii="宋体" w:hAnsi="宋体" w:cs="微软雅黑"/>
          <w:kern w:val="0"/>
          <w:position w:val="-2"/>
          <w:szCs w:val="21"/>
        </w:rPr>
        <w:t>：系</w:t>
      </w:r>
      <w:r>
        <w:rPr>
          <w:rFonts w:hint="eastAsia" w:ascii="宋体" w:hAnsi="宋体" w:cs="微软雅黑"/>
          <w:spacing w:val="-2"/>
          <w:kern w:val="0"/>
          <w:position w:val="-2"/>
          <w:szCs w:val="21"/>
        </w:rPr>
        <w:t>（</w:t>
      </w:r>
      <w:r>
        <w:rPr>
          <w:rFonts w:hint="eastAsia" w:ascii="宋体" w:hAnsi="宋体" w:cs="微软雅黑"/>
          <w:kern w:val="0"/>
          <w:position w:val="-2"/>
          <w:szCs w:val="21"/>
        </w:rPr>
        <w:t>供应商</w:t>
      </w:r>
      <w:r>
        <w:rPr>
          <w:rFonts w:hint="eastAsia" w:ascii="宋体" w:hAnsi="宋体" w:cs="微软雅黑"/>
          <w:spacing w:val="-2"/>
          <w:kern w:val="0"/>
          <w:position w:val="-2"/>
          <w:szCs w:val="21"/>
        </w:rPr>
        <w:t>名</w:t>
      </w:r>
      <w:r>
        <w:rPr>
          <w:rFonts w:hint="eastAsia" w:ascii="宋体" w:hAnsi="宋体" w:cs="微软雅黑"/>
          <w:kern w:val="0"/>
          <w:position w:val="-2"/>
          <w:szCs w:val="21"/>
        </w:rPr>
        <w:t>称</w:t>
      </w:r>
      <w:r>
        <w:rPr>
          <w:rFonts w:hint="eastAsia" w:ascii="宋体" w:hAnsi="宋体" w:cs="微软雅黑"/>
          <w:spacing w:val="-2"/>
          <w:kern w:val="0"/>
          <w:position w:val="-2"/>
          <w:szCs w:val="21"/>
        </w:rPr>
        <w:t>）</w:t>
      </w:r>
      <w:r>
        <w:rPr>
          <w:rFonts w:hint="eastAsia" w:ascii="宋体" w:hAnsi="宋体" w:cs="微软雅黑"/>
          <w:kern w:val="0"/>
          <w:position w:val="-2"/>
          <w:szCs w:val="21"/>
        </w:rPr>
        <w:t>的</w:t>
      </w:r>
      <w:r>
        <w:rPr>
          <w:rFonts w:hint="eastAsia" w:ascii="宋体" w:hAnsi="宋体" w:cs="微软雅黑"/>
          <w:spacing w:val="-2"/>
          <w:kern w:val="0"/>
          <w:position w:val="-2"/>
          <w:szCs w:val="21"/>
        </w:rPr>
        <w:t>法定</w:t>
      </w:r>
      <w:r>
        <w:rPr>
          <w:rFonts w:hint="eastAsia" w:ascii="宋体" w:hAnsi="宋体" w:cs="微软雅黑"/>
          <w:kern w:val="0"/>
          <w:position w:val="-2"/>
          <w:szCs w:val="21"/>
        </w:rPr>
        <w:t>代表</w:t>
      </w:r>
      <w:r>
        <w:rPr>
          <w:rFonts w:hint="eastAsia" w:ascii="宋体" w:hAnsi="宋体" w:cs="微软雅黑"/>
          <w:spacing w:val="-2"/>
          <w:kern w:val="0"/>
          <w:position w:val="-2"/>
          <w:szCs w:val="21"/>
        </w:rPr>
        <w:t>人</w:t>
      </w:r>
      <w:r>
        <w:rPr>
          <w:rFonts w:hint="eastAsia" w:ascii="宋体" w:hAnsi="宋体" w:cs="微软雅黑"/>
          <w:kern w:val="0"/>
          <w:position w:val="-2"/>
          <w:szCs w:val="21"/>
        </w:rPr>
        <w:t>（</w:t>
      </w:r>
      <w:r>
        <w:rPr>
          <w:rFonts w:hint="eastAsia" w:ascii="宋体" w:hAnsi="宋体" w:cs="微软雅黑"/>
          <w:spacing w:val="-2"/>
          <w:kern w:val="0"/>
          <w:position w:val="-2"/>
          <w:szCs w:val="21"/>
        </w:rPr>
        <w:t>单</w:t>
      </w:r>
      <w:r>
        <w:rPr>
          <w:rFonts w:hint="eastAsia" w:ascii="宋体" w:hAnsi="宋体" w:cs="微软雅黑"/>
          <w:kern w:val="0"/>
          <w:position w:val="-2"/>
          <w:szCs w:val="21"/>
        </w:rPr>
        <w:t>位</w:t>
      </w:r>
      <w:r>
        <w:rPr>
          <w:rFonts w:hint="eastAsia" w:ascii="宋体" w:hAnsi="宋体" w:cs="微软雅黑"/>
          <w:spacing w:val="-2"/>
          <w:kern w:val="0"/>
          <w:position w:val="-2"/>
          <w:szCs w:val="21"/>
        </w:rPr>
        <w:t>负</w:t>
      </w:r>
      <w:r>
        <w:rPr>
          <w:rFonts w:hint="eastAsia" w:ascii="宋体" w:hAnsi="宋体" w:cs="微软雅黑"/>
          <w:kern w:val="0"/>
          <w:position w:val="-2"/>
          <w:szCs w:val="21"/>
        </w:rPr>
        <w:t>责</w:t>
      </w:r>
      <w:r>
        <w:rPr>
          <w:rFonts w:hint="eastAsia" w:ascii="宋体" w:hAnsi="宋体" w:cs="微软雅黑"/>
          <w:spacing w:val="-2"/>
          <w:kern w:val="0"/>
          <w:position w:val="-2"/>
          <w:szCs w:val="21"/>
        </w:rPr>
        <w:t>人</w:t>
      </w:r>
      <w:r>
        <w:rPr>
          <w:rFonts w:hint="eastAsia" w:ascii="宋体" w:hAnsi="宋体" w:cs="微软雅黑"/>
          <w:spacing w:val="-106"/>
          <w:kern w:val="0"/>
          <w:position w:val="-2"/>
          <w:szCs w:val="21"/>
        </w:rPr>
        <w:t>）</w:t>
      </w:r>
      <w:r>
        <w:rPr>
          <w:rFonts w:hint="eastAsia" w:ascii="宋体" w:hAnsi="宋体" w:cs="微软雅黑"/>
          <w:kern w:val="0"/>
          <w:position w:val="-2"/>
          <w:szCs w:val="21"/>
        </w:rPr>
        <w:t>。</w:t>
      </w:r>
    </w:p>
    <w:p w14:paraId="28C0C648">
      <w:pPr>
        <w:autoSpaceDE w:val="0"/>
        <w:autoSpaceDN w:val="0"/>
        <w:adjustRightInd w:val="0"/>
        <w:snapToGrid w:val="0"/>
        <w:spacing w:before="156" w:beforeLines="50" w:line="360" w:lineRule="auto"/>
        <w:ind w:left="520" w:right="-20"/>
        <w:jc w:val="left"/>
        <w:rPr>
          <w:rFonts w:ascii="宋体" w:hAnsi="宋体" w:cs="微软雅黑"/>
          <w:kern w:val="0"/>
          <w:szCs w:val="21"/>
        </w:rPr>
      </w:pPr>
      <w:r>
        <w:rPr>
          <w:rFonts w:hint="eastAsia" w:ascii="宋体" w:hAnsi="宋体" w:cs="微软雅黑"/>
          <w:kern w:val="0"/>
          <w:szCs w:val="21"/>
        </w:rPr>
        <w:t>特此</w:t>
      </w:r>
      <w:r>
        <w:rPr>
          <w:rFonts w:hint="eastAsia" w:ascii="宋体" w:hAnsi="宋体" w:cs="微软雅黑"/>
          <w:spacing w:val="-2"/>
          <w:kern w:val="0"/>
          <w:szCs w:val="21"/>
        </w:rPr>
        <w:t>证</w:t>
      </w:r>
      <w:r>
        <w:rPr>
          <w:rFonts w:hint="eastAsia" w:ascii="宋体" w:hAnsi="宋体" w:cs="微软雅黑"/>
          <w:kern w:val="0"/>
          <w:szCs w:val="21"/>
        </w:rPr>
        <w:t>明。</w:t>
      </w:r>
    </w:p>
    <w:p w14:paraId="42483750">
      <w:pPr>
        <w:autoSpaceDE w:val="0"/>
        <w:autoSpaceDN w:val="0"/>
        <w:adjustRightInd w:val="0"/>
        <w:snapToGrid w:val="0"/>
        <w:spacing w:before="156" w:beforeLines="50" w:line="360" w:lineRule="auto"/>
        <w:ind w:left="100" w:right="4231"/>
        <w:jc w:val="left"/>
        <w:rPr>
          <w:rFonts w:ascii="宋体" w:hAnsi="宋体" w:cs="微软雅黑"/>
          <w:kern w:val="0"/>
          <w:szCs w:val="21"/>
        </w:rPr>
      </w:pPr>
      <w:r>
        <w:rPr>
          <w:rFonts w:hint="eastAsia" w:ascii="宋体" w:hAnsi="宋体" w:cs="微软雅黑"/>
          <w:kern w:val="0"/>
          <w:szCs w:val="21"/>
        </w:rPr>
        <w:t>附：</w:t>
      </w: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cs="微软雅黑"/>
          <w:kern w:val="0"/>
          <w:szCs w:val="21"/>
        </w:rPr>
        <w:t>身</w:t>
      </w:r>
      <w:r>
        <w:rPr>
          <w:rFonts w:hint="eastAsia" w:ascii="宋体" w:hAnsi="宋体" w:cs="微软雅黑"/>
          <w:spacing w:val="-2"/>
          <w:kern w:val="0"/>
          <w:szCs w:val="21"/>
        </w:rPr>
        <w:t>份</w:t>
      </w:r>
      <w:r>
        <w:rPr>
          <w:rFonts w:hint="eastAsia" w:ascii="宋体" w:hAnsi="宋体" w:cs="微软雅黑"/>
          <w:kern w:val="0"/>
          <w:szCs w:val="21"/>
        </w:rPr>
        <w:t>证</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r>
        <w:rPr>
          <w:rFonts w:hint="eastAsia" w:ascii="宋体" w:hAnsi="宋体" w:cs="微软雅黑"/>
          <w:kern w:val="0"/>
          <w:szCs w:val="21"/>
        </w:rPr>
        <w:t>。</w:t>
      </w:r>
    </w:p>
    <w:tbl>
      <w:tblPr>
        <w:tblStyle w:val="43"/>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643"/>
        <w:gridCol w:w="4643"/>
      </w:tblGrid>
      <w:tr w14:paraId="172C85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05" w:hRule="atLeast"/>
        </w:trPr>
        <w:tc>
          <w:tcPr>
            <w:tcW w:w="2500" w:type="pct"/>
            <w:shd w:val="clear" w:color="auto" w:fill="auto"/>
            <w:vAlign w:val="center"/>
          </w:tcPr>
          <w:p w14:paraId="5931B1CF">
            <w:pPr>
              <w:adjustRightInd w:val="0"/>
              <w:snapToGrid w:val="0"/>
              <w:spacing w:before="156" w:beforeLines="50" w:line="360" w:lineRule="auto"/>
              <w:jc w:val="center"/>
              <w:rPr>
                <w:rFonts w:ascii="宋体" w:hAnsi="宋体"/>
                <w:szCs w:val="21"/>
              </w:rPr>
            </w:pPr>
            <w:r>
              <w:rPr>
                <w:rFonts w:hint="eastAsia" w:ascii="宋体" w:hAnsi="宋体"/>
                <w:szCs w:val="21"/>
              </w:rPr>
              <w:t>身份证（正面）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c>
          <w:tcPr>
            <w:tcW w:w="2500" w:type="pct"/>
            <w:shd w:val="clear" w:color="auto" w:fill="auto"/>
            <w:vAlign w:val="center"/>
          </w:tcPr>
          <w:p w14:paraId="6608CF38">
            <w:pPr>
              <w:adjustRightInd w:val="0"/>
              <w:snapToGrid w:val="0"/>
              <w:spacing w:before="156" w:beforeLines="50" w:line="360" w:lineRule="auto"/>
              <w:jc w:val="center"/>
              <w:rPr>
                <w:rFonts w:ascii="宋体" w:hAnsi="宋体"/>
                <w:szCs w:val="21"/>
              </w:rPr>
            </w:pPr>
            <w:r>
              <w:rPr>
                <w:rFonts w:hint="eastAsia" w:ascii="宋体" w:hAnsi="宋体"/>
                <w:szCs w:val="21"/>
              </w:rPr>
              <w:t>身份证（反面）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r>
    </w:tbl>
    <w:p w14:paraId="36DB6D2F">
      <w:pPr>
        <w:adjustRightInd w:val="0"/>
        <w:snapToGrid w:val="0"/>
        <w:spacing w:before="156" w:beforeLines="50" w:line="360" w:lineRule="auto"/>
        <w:rPr>
          <w:rFonts w:ascii="宋体" w:hAnsi="宋体"/>
          <w:szCs w:val="21"/>
        </w:rPr>
      </w:pPr>
    </w:p>
    <w:p w14:paraId="2F95C27B">
      <w:pPr>
        <w:adjustRightInd w:val="0"/>
        <w:snapToGrid w:val="0"/>
        <w:spacing w:before="156" w:beforeLines="50" w:line="360" w:lineRule="auto"/>
        <w:rPr>
          <w:rFonts w:ascii="宋体" w:hAnsi="宋体"/>
          <w:szCs w:val="21"/>
        </w:rPr>
      </w:pPr>
      <w:r>
        <w:rPr>
          <w:rFonts w:hint="eastAsia" w:ascii="宋体" w:hAnsi="宋体"/>
          <w:szCs w:val="21"/>
        </w:rPr>
        <w:t>注：供应商代表为法定代表人（单位负责人）的提供。供应商为自然人的无需提供。</w:t>
      </w:r>
    </w:p>
    <w:p w14:paraId="33B47C67">
      <w:pPr>
        <w:adjustRightInd w:val="0"/>
        <w:snapToGrid w:val="0"/>
        <w:spacing w:before="156" w:beforeLines="50" w:line="360" w:lineRule="auto"/>
        <w:rPr>
          <w:rFonts w:ascii="宋体" w:hAnsi="宋体"/>
          <w:szCs w:val="21"/>
        </w:rPr>
      </w:pPr>
    </w:p>
    <w:p w14:paraId="0D74C34B">
      <w:pPr>
        <w:pStyle w:val="22"/>
        <w:adjustRightInd w:val="0"/>
        <w:snapToGrid w:val="0"/>
        <w:spacing w:before="156" w:beforeLines="50" w:line="360" w:lineRule="auto"/>
        <w:rPr>
          <w:rFonts w:hAnsi="宋体"/>
        </w:rPr>
      </w:pPr>
      <w:r>
        <w:rPr>
          <w:rFonts w:hint="eastAsia" w:hAnsi="宋体"/>
        </w:rPr>
        <w:t>供应商名称</w:t>
      </w:r>
      <w:r>
        <w:rPr>
          <w:rFonts w:hAnsi="宋体"/>
        </w:rPr>
        <w:t>(</w:t>
      </w:r>
      <w:r>
        <w:rPr>
          <w:rFonts w:hint="eastAsia" w:hAnsi="宋体"/>
        </w:rPr>
        <w:t>盖单位公章</w:t>
      </w:r>
      <w:r>
        <w:rPr>
          <w:rFonts w:hAnsi="宋体"/>
        </w:rPr>
        <w:t>)</w:t>
      </w:r>
      <w:r>
        <w:rPr>
          <w:rFonts w:hint="eastAsia" w:hAnsi="宋体"/>
        </w:rPr>
        <w:t>：</w:t>
      </w:r>
    </w:p>
    <w:p w14:paraId="2C5240F2">
      <w:pPr>
        <w:adjustRightInd w:val="0"/>
        <w:snapToGrid w:val="0"/>
        <w:spacing w:before="156" w:beforeLines="50" w:line="360" w:lineRule="auto"/>
        <w:ind w:right="24"/>
        <w:rPr>
          <w:rFonts w:ascii="仿宋_GB2312" w:hAnsi="宋体" w:eastAsia="仿宋_GB2312"/>
          <w:szCs w:val="21"/>
        </w:rPr>
      </w:pPr>
      <w:r>
        <w:rPr>
          <w:rFonts w:hint="eastAsia" w:ascii="宋体" w:hAnsi="宋体"/>
          <w:szCs w:val="21"/>
        </w:rPr>
        <w:t>日期：年月日</w:t>
      </w:r>
    </w:p>
    <w:p w14:paraId="2F3D6C6F">
      <w:pPr>
        <w:pStyle w:val="3"/>
        <w:jc w:val="center"/>
        <w:rPr>
          <w:rFonts w:ascii="黑体" w:hAnsi="黑体" w:eastAsia="黑体"/>
          <w:sz w:val="28"/>
          <w:szCs w:val="28"/>
        </w:rPr>
      </w:pPr>
      <w:r>
        <w:br w:type="page"/>
      </w:r>
      <w:bookmarkStart w:id="161" w:name="_Toc10127"/>
      <w:r>
        <w:rPr>
          <w:rFonts w:hint="eastAsia" w:ascii="黑体" w:hAnsi="黑体" w:eastAsia="黑体"/>
          <w:sz w:val="28"/>
          <w:szCs w:val="28"/>
        </w:rPr>
        <w:t>三、授权委托书(格式)</w:t>
      </w:r>
      <w:bookmarkEnd w:id="161"/>
    </w:p>
    <w:p w14:paraId="73840184">
      <w:pPr>
        <w:autoSpaceDE w:val="0"/>
        <w:autoSpaceDN w:val="0"/>
        <w:adjustRightInd w:val="0"/>
        <w:snapToGrid w:val="0"/>
        <w:spacing w:before="156" w:beforeLines="50" w:line="360" w:lineRule="auto"/>
        <w:ind w:firstLine="420" w:firstLineChars="200"/>
        <w:jc w:val="left"/>
        <w:rPr>
          <w:rFonts w:ascii="宋体" w:hAnsi="宋体" w:cs="宋体"/>
          <w:kern w:val="0"/>
          <w:szCs w:val="21"/>
        </w:rPr>
      </w:pPr>
    </w:p>
    <w:p w14:paraId="5A96DAD2">
      <w:pPr>
        <w:autoSpaceDE w:val="0"/>
        <w:autoSpaceDN w:val="0"/>
        <w:adjustRightInd w:val="0"/>
        <w:snapToGrid w:val="0"/>
        <w:spacing w:before="156" w:beforeLines="50" w:line="360" w:lineRule="auto"/>
        <w:ind w:firstLine="420" w:firstLineChars="200"/>
        <w:jc w:val="left"/>
        <w:rPr>
          <w:rFonts w:ascii="宋体" w:hAnsi="宋体" w:cs="宋体"/>
          <w:kern w:val="0"/>
          <w:szCs w:val="21"/>
        </w:rPr>
      </w:pPr>
      <w:r>
        <w:rPr>
          <w:rFonts w:hint="eastAsia" w:ascii="宋体" w:hAnsi="宋体" w:cs="宋体"/>
          <w:kern w:val="0"/>
          <w:szCs w:val="21"/>
        </w:rPr>
        <w:t>本人（姓名、职务）系</w:t>
      </w:r>
      <w:r>
        <w:rPr>
          <w:rFonts w:ascii="宋体" w:hAnsi="宋体" w:cs="宋体"/>
          <w:kern w:val="0"/>
          <w:szCs w:val="21"/>
        </w:rPr>
        <w:t xml:space="preserve"> （</w:t>
      </w:r>
      <w:r>
        <w:rPr>
          <w:rFonts w:hint="eastAsia" w:ascii="宋体" w:hAnsi="宋体"/>
          <w:szCs w:val="21"/>
        </w:rPr>
        <w:t>供应商</w:t>
      </w:r>
      <w:r>
        <w:rPr>
          <w:rFonts w:hint="eastAsia" w:ascii="宋体" w:hAnsi="宋体" w:cs="宋体"/>
          <w:kern w:val="0"/>
          <w:szCs w:val="21"/>
        </w:rPr>
        <w:t>名称）的法定代表人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cs="宋体"/>
          <w:kern w:val="0"/>
          <w:szCs w:val="21"/>
        </w:rPr>
        <w:t>，现授权（姓名、职务）为我方代理人。代理人根据授权，以我方名义：</w:t>
      </w:r>
      <w:r>
        <w:rPr>
          <w:rFonts w:ascii="宋体" w:hAnsi="宋体" w:cs="宋体"/>
          <w:kern w:val="0"/>
          <w:szCs w:val="21"/>
        </w:rPr>
        <w:t>(1)签署、澄清、补正、修改、撤回、提交</w:t>
      </w:r>
      <w:r>
        <w:rPr>
          <w:rFonts w:hint="eastAsia" w:ascii="宋体" w:hAnsi="宋体" w:cs="宋体"/>
          <w:kern w:val="0"/>
          <w:szCs w:val="21"/>
        </w:rPr>
        <w:t>（项目名称、</w:t>
      </w:r>
      <w:r>
        <w:rPr>
          <w:rFonts w:hint="eastAsia" w:ascii="宋体" w:hAnsi="宋体"/>
        </w:rPr>
        <w:t>项目</w:t>
      </w:r>
      <w:r>
        <w:rPr>
          <w:rFonts w:hint="eastAsia" w:ascii="宋体" w:hAnsi="宋体"/>
          <w:iCs/>
        </w:rPr>
        <w:t>编号：</w:t>
      </w:r>
      <w:r>
        <w:rPr>
          <w:rFonts w:hint="eastAsia" w:ascii="宋体" w:hAnsi="宋体" w:cs="宋体"/>
          <w:kern w:val="0"/>
          <w:szCs w:val="21"/>
        </w:rPr>
        <w:t>）响应文件；</w:t>
      </w:r>
      <w:r>
        <w:rPr>
          <w:rFonts w:ascii="宋体" w:hAnsi="宋体" w:cs="宋体"/>
          <w:kern w:val="0"/>
          <w:szCs w:val="21"/>
        </w:rPr>
        <w:t>(2)签署并重新提交响应文件及最后报价；(3)退出磋商（如可能）；(4)签订合同和处理有关事宜，其法律后果由我方承担。</w:t>
      </w:r>
    </w:p>
    <w:p w14:paraId="2A99AC67">
      <w:pPr>
        <w:autoSpaceDE w:val="0"/>
        <w:autoSpaceDN w:val="0"/>
        <w:adjustRightInd w:val="0"/>
        <w:snapToGrid w:val="0"/>
        <w:spacing w:before="156" w:beforeLines="50" w:line="360" w:lineRule="auto"/>
        <w:ind w:firstLine="420" w:firstLineChars="200"/>
        <w:jc w:val="left"/>
        <w:rPr>
          <w:rFonts w:ascii="宋体" w:hAnsi="宋体" w:cs="宋体"/>
          <w:kern w:val="0"/>
          <w:szCs w:val="21"/>
        </w:rPr>
      </w:pPr>
      <w:r>
        <w:rPr>
          <w:rFonts w:hint="eastAsia" w:ascii="宋体" w:hAnsi="宋体" w:cs="宋体"/>
          <w:kern w:val="0"/>
          <w:szCs w:val="21"/>
        </w:rPr>
        <w:t>委托期限：</w:t>
      </w:r>
      <w:r>
        <w:rPr>
          <w:rFonts w:ascii="宋体" w:hAnsi="宋体" w:cs="宋体"/>
          <w:kern w:val="0"/>
          <w:szCs w:val="21"/>
        </w:rPr>
        <w:t xml:space="preserve"> 。</w:t>
      </w:r>
    </w:p>
    <w:p w14:paraId="165A29CB">
      <w:pPr>
        <w:adjustRightInd w:val="0"/>
        <w:snapToGrid w:val="0"/>
        <w:spacing w:before="156" w:beforeLines="50" w:line="360" w:lineRule="auto"/>
        <w:ind w:firstLine="435"/>
        <w:rPr>
          <w:rFonts w:ascii="宋体" w:hAnsi="宋体" w:cs="宋体"/>
          <w:kern w:val="0"/>
          <w:szCs w:val="21"/>
        </w:rPr>
      </w:pPr>
      <w:r>
        <w:rPr>
          <w:rFonts w:hint="eastAsia" w:ascii="宋体" w:hAnsi="宋体" w:cs="宋体"/>
          <w:kern w:val="0"/>
          <w:szCs w:val="21"/>
        </w:rPr>
        <w:t>代理人无转委托权。</w:t>
      </w:r>
    </w:p>
    <w:p w14:paraId="326D43A0">
      <w:pPr>
        <w:adjustRightInd w:val="0"/>
        <w:snapToGrid w:val="0"/>
        <w:spacing w:before="156" w:beforeLines="50" w:line="360" w:lineRule="auto"/>
        <w:ind w:firstLine="435"/>
        <w:rPr>
          <w:rFonts w:ascii="宋体" w:hAnsi="宋体" w:cs="微软雅黑"/>
          <w:kern w:val="0"/>
          <w:szCs w:val="21"/>
        </w:rPr>
      </w:pPr>
      <w:r>
        <w:rPr>
          <w:rFonts w:hint="eastAsia" w:ascii="宋体" w:hAnsi="宋体"/>
          <w:szCs w:val="21"/>
        </w:rPr>
        <w:t>本授权书于年月日签字生效，特此声明。</w:t>
      </w:r>
    </w:p>
    <w:tbl>
      <w:tblPr>
        <w:tblStyle w:val="43"/>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643"/>
        <w:gridCol w:w="4643"/>
      </w:tblGrid>
      <w:tr w14:paraId="713C54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565" w:hRule="atLeast"/>
        </w:trPr>
        <w:tc>
          <w:tcPr>
            <w:tcW w:w="2500" w:type="pct"/>
            <w:shd w:val="clear" w:color="auto" w:fill="auto"/>
            <w:vAlign w:val="center"/>
          </w:tcPr>
          <w:p w14:paraId="6001E0CD">
            <w:pPr>
              <w:adjustRightInd w:val="0"/>
              <w:snapToGrid w:val="0"/>
              <w:spacing w:before="156" w:beforeLines="50" w:line="360" w:lineRule="auto"/>
              <w:jc w:val="center"/>
              <w:rPr>
                <w:rFonts w:ascii="宋体" w:hAnsi="宋体"/>
                <w:szCs w:val="21"/>
              </w:rPr>
            </w:pPr>
            <w:r>
              <w:rPr>
                <w:rFonts w:hint="eastAsia" w:ascii="宋体" w:hAnsi="宋体"/>
                <w:szCs w:val="21"/>
              </w:rPr>
              <w:t>身份证（正面）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c>
          <w:tcPr>
            <w:tcW w:w="2500" w:type="pct"/>
            <w:shd w:val="clear" w:color="auto" w:fill="auto"/>
            <w:vAlign w:val="center"/>
          </w:tcPr>
          <w:p w14:paraId="4711E05E">
            <w:pPr>
              <w:adjustRightInd w:val="0"/>
              <w:snapToGrid w:val="0"/>
              <w:spacing w:before="156" w:beforeLines="50" w:line="360" w:lineRule="auto"/>
              <w:jc w:val="center"/>
              <w:rPr>
                <w:rFonts w:ascii="宋体" w:hAnsi="宋体"/>
                <w:szCs w:val="21"/>
              </w:rPr>
            </w:pPr>
            <w:r>
              <w:rPr>
                <w:rFonts w:hint="eastAsia" w:ascii="宋体" w:hAnsi="宋体"/>
                <w:szCs w:val="21"/>
              </w:rPr>
              <w:t>身份证（反面）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r>
    </w:tbl>
    <w:p w14:paraId="0BA23143">
      <w:pPr>
        <w:adjustRightInd w:val="0"/>
        <w:snapToGrid w:val="0"/>
        <w:spacing w:before="156" w:beforeLines="50" w:line="360" w:lineRule="auto"/>
        <w:ind w:firstLine="420" w:firstLineChars="200"/>
        <w:rPr>
          <w:rFonts w:ascii="宋体" w:hAnsi="宋体"/>
          <w:szCs w:val="21"/>
        </w:rPr>
      </w:pPr>
    </w:p>
    <w:p w14:paraId="3A981678">
      <w:pPr>
        <w:adjustRightInd w:val="0"/>
        <w:snapToGrid w:val="0"/>
        <w:spacing w:before="156" w:beforeLines="50" w:line="360" w:lineRule="auto"/>
        <w:rPr>
          <w:rFonts w:ascii="宋体" w:hAnsi="宋体"/>
          <w:szCs w:val="21"/>
        </w:rPr>
      </w:pPr>
      <w:r>
        <w:rPr>
          <w:rFonts w:hint="eastAsia" w:ascii="宋体" w:hAnsi="宋体"/>
          <w:szCs w:val="21"/>
        </w:rPr>
        <w:t>注：供应商代表不是供应商的法定代表人（单位负责人）的提供。供应商为自然人的无需提供。</w:t>
      </w:r>
    </w:p>
    <w:p w14:paraId="3EA616B7">
      <w:pPr>
        <w:adjustRightInd w:val="0"/>
        <w:snapToGrid w:val="0"/>
        <w:spacing w:before="156" w:beforeLines="50" w:line="360" w:lineRule="auto"/>
        <w:ind w:firstLine="420" w:firstLineChars="200"/>
        <w:rPr>
          <w:rFonts w:ascii="宋体" w:hAnsi="宋体"/>
          <w:szCs w:val="21"/>
        </w:rPr>
      </w:pPr>
    </w:p>
    <w:p w14:paraId="6483FBB2">
      <w:pPr>
        <w:adjustRightInd w:val="0"/>
        <w:snapToGrid w:val="0"/>
        <w:spacing w:before="156" w:beforeLines="50" w:line="360" w:lineRule="auto"/>
        <w:ind w:firstLine="420" w:firstLineChars="200"/>
        <w:rPr>
          <w:rFonts w:ascii="宋体" w:hAnsi="宋体"/>
          <w:szCs w:val="21"/>
        </w:rPr>
      </w:pPr>
    </w:p>
    <w:p w14:paraId="72F3F444">
      <w:pPr>
        <w:pStyle w:val="22"/>
        <w:adjustRightInd w:val="0"/>
        <w:snapToGrid w:val="0"/>
        <w:spacing w:before="156" w:beforeLines="50" w:line="360" w:lineRule="auto"/>
        <w:rPr>
          <w:rFonts w:hAnsi="宋体"/>
        </w:rPr>
      </w:pPr>
      <w:r>
        <w:rPr>
          <w:rFonts w:hint="eastAsia" w:hAnsi="宋体"/>
        </w:rPr>
        <w:t>供应商名称</w:t>
      </w:r>
      <w:r>
        <w:rPr>
          <w:rFonts w:hAnsi="宋体"/>
        </w:rPr>
        <w:t>(</w:t>
      </w:r>
      <w:r>
        <w:rPr>
          <w:rFonts w:hint="eastAsia" w:hAnsi="宋体"/>
        </w:rPr>
        <w:t>盖单位公章</w:t>
      </w:r>
      <w:r>
        <w:rPr>
          <w:rFonts w:hAnsi="宋体"/>
        </w:rPr>
        <w:t>)</w:t>
      </w:r>
      <w:r>
        <w:rPr>
          <w:rFonts w:hint="eastAsia" w:hAnsi="宋体"/>
        </w:rPr>
        <w:t>：</w:t>
      </w:r>
    </w:p>
    <w:p w14:paraId="6A70CC49">
      <w:pPr>
        <w:adjustRightInd w:val="0"/>
        <w:snapToGrid w:val="0"/>
        <w:spacing w:before="156" w:beforeLines="50"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p>
    <w:p w14:paraId="1AAE05CE">
      <w:pPr>
        <w:adjustRightInd w:val="0"/>
        <w:snapToGrid w:val="0"/>
        <w:spacing w:before="156" w:beforeLines="50" w:line="360" w:lineRule="auto"/>
        <w:rPr>
          <w:rFonts w:ascii="宋体" w:hAnsi="宋体"/>
          <w:szCs w:val="21"/>
          <w:u w:val="single"/>
        </w:rPr>
      </w:pPr>
      <w:r>
        <w:rPr>
          <w:rFonts w:hint="eastAsia" w:ascii="宋体" w:hAnsi="宋体"/>
          <w:szCs w:val="21"/>
        </w:rPr>
        <w:t>被授权的代理人（签字或者印章）：</w:t>
      </w:r>
    </w:p>
    <w:p w14:paraId="0B50CE1A">
      <w:pPr>
        <w:adjustRightInd w:val="0"/>
        <w:snapToGrid w:val="0"/>
        <w:spacing w:before="156" w:beforeLines="50" w:line="360" w:lineRule="auto"/>
        <w:rPr>
          <w:rFonts w:ascii="宋体" w:hAnsi="宋体"/>
          <w:szCs w:val="21"/>
        </w:rPr>
      </w:pPr>
      <w:r>
        <w:rPr>
          <w:rFonts w:hint="eastAsia" w:ascii="宋体" w:hAnsi="宋体"/>
          <w:szCs w:val="21"/>
        </w:rPr>
        <w:t>日期：年月日</w:t>
      </w:r>
    </w:p>
    <w:p w14:paraId="1C590A97">
      <w:pPr>
        <w:pStyle w:val="3"/>
        <w:jc w:val="center"/>
        <w:rPr>
          <w:rFonts w:ascii="黑体" w:hAnsi="黑体" w:eastAsia="黑体"/>
          <w:sz w:val="28"/>
          <w:szCs w:val="28"/>
        </w:rPr>
      </w:pPr>
      <w:r>
        <w:rPr>
          <w:rFonts w:ascii="宋体"/>
        </w:rPr>
        <w:br w:type="page"/>
      </w:r>
      <w:bookmarkStart w:id="162" w:name="_Toc27528"/>
      <w:r>
        <w:rPr>
          <w:rFonts w:hint="eastAsia" w:ascii="黑体" w:hAnsi="黑体" w:eastAsia="黑体"/>
          <w:sz w:val="28"/>
          <w:szCs w:val="28"/>
        </w:rPr>
        <w:t>四、保证金</w:t>
      </w:r>
      <w:bookmarkEnd w:id="162"/>
    </w:p>
    <w:p w14:paraId="57B2C5D1">
      <w:pPr>
        <w:adjustRightInd w:val="0"/>
        <w:snapToGrid w:val="0"/>
        <w:spacing w:before="156" w:beforeLines="50" w:line="360" w:lineRule="auto"/>
        <w:ind w:firstLine="422" w:firstLineChars="200"/>
        <w:jc w:val="left"/>
        <w:rPr>
          <w:rFonts w:ascii="宋体" w:hAnsi="宋体"/>
          <w:szCs w:val="21"/>
        </w:rPr>
      </w:pPr>
      <w:r>
        <w:rPr>
          <w:rFonts w:hint="eastAsia" w:asciiTheme="minorEastAsia" w:hAnsiTheme="minorEastAsia" w:eastAsiaTheme="minorEastAsia"/>
          <w:b/>
          <w:szCs w:val="21"/>
        </w:rPr>
        <w:t>注</w:t>
      </w:r>
      <w:r>
        <w:rPr>
          <w:rFonts w:hint="eastAsia" w:ascii="宋体" w:hAnsi="宋体"/>
          <w:szCs w:val="21"/>
        </w:rPr>
        <w:t>：提供：付款凭证复印件，或者金融机构、担保机构出具的保函原件。</w:t>
      </w:r>
    </w:p>
    <w:p w14:paraId="22526547">
      <w:pPr>
        <w:adjustRightInd w:val="0"/>
        <w:snapToGrid w:val="0"/>
        <w:spacing w:before="156" w:beforeLines="50" w:line="360" w:lineRule="auto"/>
        <w:ind w:firstLine="420" w:firstLineChars="200"/>
        <w:jc w:val="left"/>
        <w:rPr>
          <w:rFonts w:ascii="宋体" w:hAnsi="宋体"/>
        </w:rPr>
      </w:pPr>
    </w:p>
    <w:p w14:paraId="7E25E47A">
      <w:pPr>
        <w:pStyle w:val="4"/>
        <w:rPr>
          <w:rFonts w:ascii="宋体" w:hAnsi="宋体"/>
          <w:sz w:val="21"/>
          <w:szCs w:val="21"/>
        </w:rPr>
      </w:pPr>
      <w:bookmarkStart w:id="163" w:name="_Toc6769"/>
      <w:r>
        <w:rPr>
          <w:rFonts w:hint="eastAsia" w:ascii="宋体" w:hAnsi="宋体"/>
          <w:sz w:val="21"/>
          <w:szCs w:val="21"/>
        </w:rPr>
        <w:t>附件4</w:t>
      </w:r>
      <w:r>
        <w:rPr>
          <w:rStyle w:val="60"/>
          <w:rFonts w:hint="eastAsia" w:ascii="宋体" w:hAnsi="宋体"/>
          <w:b w:val="0"/>
          <w:bCs w:val="0"/>
          <w:sz w:val="21"/>
          <w:szCs w:val="21"/>
        </w:rPr>
        <w:t>-</w:t>
      </w:r>
      <w:r>
        <w:rPr>
          <w:rFonts w:hint="eastAsia" w:ascii="宋体" w:hAnsi="宋体"/>
          <w:sz w:val="21"/>
          <w:szCs w:val="21"/>
        </w:rPr>
        <w:t>1保函（格式）</w:t>
      </w:r>
      <w:bookmarkEnd w:id="163"/>
    </w:p>
    <w:p w14:paraId="6383245C">
      <w:pPr>
        <w:adjustRightInd w:val="0"/>
        <w:snapToGrid w:val="0"/>
        <w:spacing w:before="156" w:beforeLines="50" w:line="360" w:lineRule="auto"/>
        <w:jc w:val="center"/>
        <w:rPr>
          <w:rFonts w:ascii="黑体" w:hAnsi="黑体" w:eastAsia="黑体"/>
          <w:b/>
          <w:sz w:val="28"/>
          <w:szCs w:val="28"/>
          <w:u w:val="single"/>
        </w:rPr>
      </w:pPr>
      <w:r>
        <w:rPr>
          <w:rFonts w:hint="eastAsia" w:ascii="黑体" w:hAnsi="黑体" w:eastAsia="黑体"/>
          <w:b/>
          <w:sz w:val="28"/>
          <w:szCs w:val="28"/>
        </w:rPr>
        <w:t>保函（格式）</w:t>
      </w:r>
    </w:p>
    <w:p w14:paraId="4B6C3DC9">
      <w:pPr>
        <w:adjustRightInd w:val="0"/>
        <w:snapToGrid w:val="0"/>
        <w:spacing w:before="156" w:beforeLines="50" w:line="360" w:lineRule="auto"/>
        <w:jc w:val="center"/>
        <w:rPr>
          <w:rFonts w:ascii="宋体" w:hAnsi="宋体"/>
          <w:u w:val="single"/>
        </w:rPr>
      </w:pPr>
      <w:r>
        <w:rPr>
          <w:rFonts w:hint="eastAsia" w:ascii="宋体" w:hAnsi="宋体"/>
        </w:rPr>
        <w:t>（金融机构、担保机构保函）</w:t>
      </w:r>
    </w:p>
    <w:p w14:paraId="3D0DC376">
      <w:pPr>
        <w:adjustRightInd w:val="0"/>
        <w:snapToGrid w:val="0"/>
        <w:spacing w:before="156" w:beforeLines="50" w:line="360" w:lineRule="auto"/>
        <w:jc w:val="left"/>
        <w:rPr>
          <w:rFonts w:ascii="宋体" w:hAnsi="宋体"/>
        </w:rPr>
      </w:pPr>
      <w:r>
        <w:rPr>
          <w:rFonts w:hint="eastAsia" w:ascii="宋体" w:hAnsi="宋体"/>
        </w:rPr>
        <w:t>（采购人名称）：</w:t>
      </w:r>
    </w:p>
    <w:p w14:paraId="14786A95">
      <w:pPr>
        <w:adjustRightInd w:val="0"/>
        <w:snapToGrid w:val="0"/>
        <w:spacing w:before="156" w:beforeLines="50" w:line="360" w:lineRule="auto"/>
        <w:ind w:firstLine="420" w:firstLineChars="200"/>
        <w:jc w:val="left"/>
        <w:rPr>
          <w:rFonts w:ascii="宋体" w:hAnsi="宋体"/>
        </w:rPr>
      </w:pPr>
      <w:r>
        <w:rPr>
          <w:rFonts w:hint="eastAsia" w:ascii="宋体" w:hAnsi="宋体"/>
        </w:rPr>
        <w:t>鉴于（供应商名称）（以下称“供应商”）于年月日参加（项目名称）的竞争性磋商</w:t>
      </w:r>
      <w:r>
        <w:rPr>
          <w:rFonts w:hint="eastAsia" w:ascii="宋体" w:hAnsi="宋体"/>
          <w:szCs w:val="21"/>
        </w:rPr>
        <w:t>（政府采购编号：，采购代理编号：）</w:t>
      </w:r>
      <w:r>
        <w:rPr>
          <w:rFonts w:hint="eastAsia" w:ascii="宋体" w:hAnsi="宋体"/>
        </w:rPr>
        <w:t>，（担保人名称，以下简称“我方”）无条件地、不可撤销地保证：若供应商在响应文件有效期内撤销响应文件，或者成交后无正当理由不与采购人订立合同，或者在签订合同时向采购人提出附加条件，或者不按照磋商文件要求提交履约保证金，以及发生磋商文件明确规定可以不予退还保证金的其他情形，我方承担保证责任。收到你方书面通知后，我方在</w:t>
      </w:r>
      <w:r>
        <w:rPr>
          <w:rFonts w:ascii="宋体" w:hAnsi="宋体"/>
        </w:rPr>
        <w:t xml:space="preserve"> 7 </w:t>
      </w:r>
      <w:r>
        <w:rPr>
          <w:rFonts w:hint="eastAsia" w:ascii="宋体" w:hAnsi="宋体"/>
        </w:rPr>
        <w:t>日内向你方无条件支付人民币（大写）。</w:t>
      </w:r>
    </w:p>
    <w:p w14:paraId="0E08A7E0">
      <w:pPr>
        <w:adjustRightInd w:val="0"/>
        <w:snapToGrid w:val="0"/>
        <w:spacing w:before="156" w:beforeLines="50" w:line="360" w:lineRule="auto"/>
        <w:ind w:firstLine="420" w:firstLineChars="200"/>
        <w:jc w:val="left"/>
        <w:rPr>
          <w:rFonts w:ascii="宋体" w:hAnsi="宋体"/>
        </w:rPr>
      </w:pPr>
      <w:r>
        <w:rPr>
          <w:rFonts w:hint="eastAsia" w:ascii="宋体" w:hAnsi="宋体"/>
        </w:rPr>
        <w:t>本保函在响应文件有效期内保持有效。要求我方承担保证责任的通知应在响应文件有效期内送达我方。</w:t>
      </w:r>
    </w:p>
    <w:p w14:paraId="54AFFF61">
      <w:pPr>
        <w:adjustRightInd w:val="0"/>
        <w:snapToGrid w:val="0"/>
        <w:spacing w:before="156" w:beforeLines="50" w:line="360" w:lineRule="auto"/>
        <w:ind w:firstLine="420" w:firstLineChars="200"/>
        <w:jc w:val="left"/>
        <w:rPr>
          <w:rFonts w:ascii="宋体" w:hAnsi="宋体"/>
        </w:rPr>
      </w:pPr>
    </w:p>
    <w:p w14:paraId="778F1480">
      <w:pPr>
        <w:adjustRightInd w:val="0"/>
        <w:snapToGrid w:val="0"/>
        <w:spacing w:before="156" w:beforeLines="50" w:line="360" w:lineRule="auto"/>
        <w:ind w:firstLine="420" w:firstLineChars="200"/>
        <w:jc w:val="left"/>
        <w:rPr>
          <w:rFonts w:ascii="宋体" w:hAnsi="宋体"/>
        </w:rPr>
      </w:pPr>
      <w:r>
        <w:rPr>
          <w:rFonts w:hint="eastAsia" w:ascii="宋体" w:hAnsi="宋体"/>
        </w:rPr>
        <w:t>担保人名称：（盖单位公章）</w:t>
      </w:r>
    </w:p>
    <w:p w14:paraId="58C68568">
      <w:pPr>
        <w:adjustRightInd w:val="0"/>
        <w:snapToGrid w:val="0"/>
        <w:spacing w:before="156" w:beforeLines="50" w:line="360" w:lineRule="auto"/>
        <w:ind w:firstLine="420" w:firstLineChars="200"/>
        <w:jc w:val="left"/>
        <w:rPr>
          <w:rFonts w:ascii="宋体" w:hAnsi="宋体"/>
        </w:rPr>
      </w:pPr>
      <w:r>
        <w:rPr>
          <w:rFonts w:hint="eastAsia" w:ascii="宋体" w:hAnsi="宋体"/>
        </w:rPr>
        <w:t>法定代表人（单位负责人）或者委托代理人：（签字或者印章）</w:t>
      </w:r>
    </w:p>
    <w:p w14:paraId="4A1BCA83">
      <w:pPr>
        <w:adjustRightInd w:val="0"/>
        <w:snapToGrid w:val="0"/>
        <w:spacing w:before="156" w:beforeLines="50" w:line="360" w:lineRule="auto"/>
        <w:ind w:firstLine="420" w:firstLineChars="200"/>
        <w:jc w:val="left"/>
        <w:rPr>
          <w:rFonts w:ascii="宋体" w:hAnsi="宋体"/>
        </w:rPr>
      </w:pPr>
      <w:r>
        <w:rPr>
          <w:rFonts w:hint="eastAsia" w:ascii="宋体" w:hAnsi="宋体"/>
        </w:rPr>
        <w:t>地址：</w:t>
      </w:r>
    </w:p>
    <w:p w14:paraId="166A725C">
      <w:pPr>
        <w:adjustRightInd w:val="0"/>
        <w:snapToGrid w:val="0"/>
        <w:spacing w:before="156" w:beforeLines="50" w:line="360" w:lineRule="auto"/>
        <w:ind w:firstLine="420" w:firstLineChars="200"/>
        <w:jc w:val="left"/>
        <w:rPr>
          <w:rFonts w:ascii="宋体" w:hAnsi="宋体"/>
        </w:rPr>
      </w:pPr>
      <w:r>
        <w:rPr>
          <w:rFonts w:hint="eastAsia" w:ascii="宋体" w:hAnsi="宋体"/>
        </w:rPr>
        <w:t>邮政编码：</w:t>
      </w:r>
    </w:p>
    <w:p w14:paraId="2C8984E4">
      <w:pPr>
        <w:adjustRightInd w:val="0"/>
        <w:snapToGrid w:val="0"/>
        <w:spacing w:before="156" w:beforeLines="50" w:line="360" w:lineRule="auto"/>
        <w:ind w:firstLine="420" w:firstLineChars="200"/>
        <w:jc w:val="left"/>
        <w:rPr>
          <w:rFonts w:ascii="宋体" w:hAnsi="宋体"/>
        </w:rPr>
      </w:pPr>
      <w:r>
        <w:rPr>
          <w:rFonts w:hint="eastAsia" w:ascii="宋体" w:hAnsi="宋体"/>
        </w:rPr>
        <w:t>电话：</w:t>
      </w:r>
    </w:p>
    <w:p w14:paraId="337D7B89">
      <w:pPr>
        <w:adjustRightInd w:val="0"/>
        <w:snapToGrid w:val="0"/>
        <w:spacing w:before="156" w:beforeLines="50" w:line="360" w:lineRule="auto"/>
        <w:ind w:firstLine="420" w:firstLineChars="200"/>
        <w:jc w:val="left"/>
        <w:rPr>
          <w:rFonts w:ascii="宋体" w:hAnsi="宋体"/>
        </w:rPr>
      </w:pPr>
      <w:r>
        <w:rPr>
          <w:rFonts w:hint="eastAsia" w:ascii="宋体" w:hAnsi="宋体"/>
          <w:szCs w:val="21"/>
        </w:rPr>
        <w:t>日期：</w:t>
      </w:r>
      <w:r>
        <w:rPr>
          <w:rFonts w:hint="eastAsia" w:ascii="宋体" w:hAnsi="宋体"/>
        </w:rPr>
        <w:t>年月日</w:t>
      </w:r>
    </w:p>
    <w:p w14:paraId="6CE7B9D4"/>
    <w:p w14:paraId="4446AB0E">
      <w:pPr>
        <w:adjustRightInd w:val="0"/>
        <w:snapToGrid w:val="0"/>
        <w:spacing w:line="360" w:lineRule="auto"/>
        <w:rPr>
          <w:rFonts w:ascii="宋体" w:hAnsi="宋体"/>
          <w:szCs w:val="21"/>
        </w:rPr>
      </w:pPr>
      <w:r>
        <w:br w:type="page"/>
      </w:r>
      <w:r>
        <w:rPr>
          <w:rFonts w:hint="eastAsia" w:ascii="宋体" w:hAnsi="宋体"/>
          <w:szCs w:val="21"/>
        </w:rPr>
        <w:t>附件5-1 报价表</w:t>
      </w:r>
    </w:p>
    <w:p w14:paraId="1DA405B6">
      <w:pPr>
        <w:pStyle w:val="3"/>
        <w:jc w:val="center"/>
        <w:rPr>
          <w:rFonts w:ascii="黑体" w:hAnsi="黑体" w:eastAsia="黑体"/>
          <w:sz w:val="28"/>
          <w:szCs w:val="28"/>
        </w:rPr>
      </w:pPr>
      <w:bookmarkStart w:id="164" w:name="_Toc29935"/>
      <w:r>
        <w:rPr>
          <w:rFonts w:hint="eastAsia" w:ascii="黑体" w:hAnsi="黑体" w:eastAsia="黑体"/>
          <w:sz w:val="28"/>
          <w:szCs w:val="28"/>
        </w:rPr>
        <w:t>五、报价表及报价文件(格式)</w:t>
      </w:r>
      <w:bookmarkEnd w:id="164"/>
    </w:p>
    <w:p w14:paraId="6F6A48B5">
      <w:pPr>
        <w:adjustRightInd w:val="0"/>
        <w:snapToGrid w:val="0"/>
        <w:spacing w:before="156" w:beforeLines="50"/>
        <w:rPr>
          <w:rFonts w:ascii="宋体" w:hAnsi="宋体"/>
          <w:szCs w:val="21"/>
        </w:rPr>
      </w:pPr>
    </w:p>
    <w:p w14:paraId="4C7CFAE9">
      <w:pPr>
        <w:adjustRightInd w:val="0"/>
        <w:snapToGrid w:val="0"/>
        <w:ind w:left="-88" w:leftChars="-42" w:firstLine="420" w:firstLineChars="200"/>
        <w:rPr>
          <w:rFonts w:ascii="宋体" w:hAnsi="宋体"/>
          <w:szCs w:val="21"/>
        </w:rPr>
      </w:pPr>
      <w:r>
        <w:rPr>
          <w:rFonts w:hint="eastAsia" w:ascii="宋体" w:hAnsi="宋体"/>
          <w:szCs w:val="21"/>
        </w:rPr>
        <w:t xml:space="preserve">项目编号：                                 </w:t>
      </w:r>
    </w:p>
    <w:tbl>
      <w:tblPr>
        <w:tblStyle w:val="43"/>
        <w:tblW w:w="9060" w:type="dxa"/>
        <w:tblInd w:w="0" w:type="dxa"/>
        <w:tblBorders>
          <w:top w:val="double" w:color="auto" w:sz="4" w:space="0"/>
          <w:left w:val="double" w:color="auto" w:sz="4" w:space="0"/>
          <w:bottom w:val="double" w:color="auto" w:sz="4" w:space="0"/>
          <w:right w:val="double" w:color="auto" w:sz="4" w:space="0"/>
          <w:insideH w:val="none" w:color="auto" w:sz="0" w:space="0"/>
          <w:insideV w:val="single" w:color="auto" w:sz="6" w:space="0"/>
        </w:tblBorders>
        <w:tblLayout w:type="fixed"/>
        <w:tblCellMar>
          <w:top w:w="0" w:type="dxa"/>
          <w:left w:w="108" w:type="dxa"/>
          <w:bottom w:w="0" w:type="dxa"/>
          <w:right w:w="108" w:type="dxa"/>
        </w:tblCellMar>
      </w:tblPr>
      <w:tblGrid>
        <w:gridCol w:w="1664"/>
        <w:gridCol w:w="7396"/>
      </w:tblGrid>
      <w:tr w14:paraId="28AF7906">
        <w:tblPrEx>
          <w:tblBorders>
            <w:top w:val="double" w:color="auto" w:sz="4" w:space="0"/>
            <w:left w:val="double" w:color="auto" w:sz="4" w:space="0"/>
            <w:bottom w:val="double" w:color="auto" w:sz="4" w:space="0"/>
            <w:right w:val="double" w:color="auto" w:sz="4" w:space="0"/>
            <w:insideH w:val="none" w:color="auto" w:sz="0" w:space="0"/>
            <w:insideV w:val="single" w:color="auto" w:sz="6" w:space="0"/>
          </w:tblBorders>
          <w:tblCellMar>
            <w:top w:w="0" w:type="dxa"/>
            <w:left w:w="108" w:type="dxa"/>
            <w:bottom w:w="0" w:type="dxa"/>
            <w:right w:w="108" w:type="dxa"/>
          </w:tblCellMar>
        </w:tblPrEx>
        <w:trPr>
          <w:trHeight w:val="1134" w:hRule="atLeast"/>
        </w:trPr>
        <w:tc>
          <w:tcPr>
            <w:tcW w:w="1664" w:type="dxa"/>
            <w:tcBorders>
              <w:bottom w:val="single" w:color="auto" w:sz="4" w:space="0"/>
              <w:right w:val="single" w:color="auto" w:sz="4" w:space="0"/>
            </w:tcBorders>
            <w:vAlign w:val="center"/>
          </w:tcPr>
          <w:p w14:paraId="5750F230">
            <w:pPr>
              <w:jc w:val="center"/>
              <w:rPr>
                <w:rFonts w:ascii="宋体" w:hAnsi="宋体"/>
                <w:sz w:val="24"/>
              </w:rPr>
            </w:pPr>
            <w:r>
              <w:rPr>
                <w:rFonts w:hint="eastAsia" w:ascii="宋体" w:hAnsi="宋体"/>
                <w:sz w:val="24"/>
              </w:rPr>
              <w:t>项目名称</w:t>
            </w:r>
          </w:p>
        </w:tc>
        <w:tc>
          <w:tcPr>
            <w:tcW w:w="7396" w:type="dxa"/>
            <w:tcBorders>
              <w:left w:val="single" w:color="auto" w:sz="4" w:space="0"/>
              <w:bottom w:val="single" w:color="auto" w:sz="4" w:space="0"/>
            </w:tcBorders>
            <w:vAlign w:val="center"/>
          </w:tcPr>
          <w:p w14:paraId="64D60228">
            <w:pPr>
              <w:rPr>
                <w:rFonts w:ascii="宋体" w:hAnsi="宋体"/>
                <w:sz w:val="24"/>
              </w:rPr>
            </w:pPr>
          </w:p>
        </w:tc>
      </w:tr>
      <w:tr w14:paraId="30768EBB">
        <w:tblPrEx>
          <w:tblBorders>
            <w:top w:val="double" w:color="auto" w:sz="4" w:space="0"/>
            <w:left w:val="double" w:color="auto" w:sz="4" w:space="0"/>
            <w:bottom w:val="double" w:color="auto" w:sz="4" w:space="0"/>
            <w:right w:val="double" w:color="auto" w:sz="4" w:space="0"/>
            <w:insideH w:val="none" w:color="auto" w:sz="0" w:space="0"/>
            <w:insideV w:val="single" w:color="auto" w:sz="6" w:space="0"/>
          </w:tblBorders>
          <w:tblCellMar>
            <w:top w:w="0" w:type="dxa"/>
            <w:left w:w="108" w:type="dxa"/>
            <w:bottom w:w="0" w:type="dxa"/>
            <w:right w:w="108" w:type="dxa"/>
          </w:tblCellMar>
        </w:tblPrEx>
        <w:trPr>
          <w:trHeight w:val="1134" w:hRule="atLeast"/>
        </w:trPr>
        <w:tc>
          <w:tcPr>
            <w:tcW w:w="1664" w:type="dxa"/>
            <w:tcBorders>
              <w:bottom w:val="single" w:color="auto" w:sz="4" w:space="0"/>
              <w:right w:val="single" w:color="auto" w:sz="4" w:space="0"/>
            </w:tcBorders>
            <w:vAlign w:val="center"/>
          </w:tcPr>
          <w:p w14:paraId="029CC73C">
            <w:pPr>
              <w:jc w:val="center"/>
              <w:rPr>
                <w:rFonts w:ascii="宋体" w:hAnsi="宋体"/>
                <w:sz w:val="24"/>
              </w:rPr>
            </w:pPr>
            <w:r>
              <w:rPr>
                <w:rFonts w:hint="eastAsia" w:ascii="宋体" w:hAnsi="宋体"/>
                <w:sz w:val="24"/>
              </w:rPr>
              <w:t>总报价</w:t>
            </w:r>
          </w:p>
        </w:tc>
        <w:tc>
          <w:tcPr>
            <w:tcW w:w="7396" w:type="dxa"/>
            <w:tcBorders>
              <w:left w:val="single" w:color="auto" w:sz="4" w:space="0"/>
              <w:bottom w:val="single" w:color="auto" w:sz="4" w:space="0"/>
            </w:tcBorders>
            <w:vAlign w:val="center"/>
          </w:tcPr>
          <w:p w14:paraId="6BCFB1C6">
            <w:pPr>
              <w:rPr>
                <w:rFonts w:ascii="宋体" w:hAnsi="宋体"/>
                <w:sz w:val="24"/>
              </w:rPr>
            </w:pPr>
            <w:r>
              <w:rPr>
                <w:rFonts w:hint="eastAsia" w:ascii="宋体" w:hAnsi="宋体"/>
                <w:sz w:val="24"/>
              </w:rPr>
              <w:t xml:space="preserve">大写：             </w:t>
            </w:r>
            <w:r>
              <w:rPr>
                <w:rFonts w:ascii="宋体" w:hAnsi="宋体"/>
                <w:sz w:val="24"/>
              </w:rPr>
              <w:t xml:space="preserve">   </w:t>
            </w:r>
            <w:r>
              <w:rPr>
                <w:rFonts w:hint="eastAsia" w:ascii="宋体" w:hAnsi="宋体"/>
                <w:sz w:val="24"/>
              </w:rPr>
              <w:t>元人民币</w:t>
            </w:r>
          </w:p>
          <w:p w14:paraId="727A2F65">
            <w:pPr>
              <w:widowControl/>
              <w:jc w:val="left"/>
              <w:rPr>
                <w:rFonts w:ascii="宋体" w:hAnsi="宋体"/>
                <w:sz w:val="24"/>
              </w:rPr>
            </w:pPr>
            <w:r>
              <w:rPr>
                <w:rFonts w:hint="eastAsia" w:ascii="宋体" w:hAnsi="宋体"/>
                <w:sz w:val="24"/>
              </w:rPr>
              <w:t>小写：               元人民币</w:t>
            </w:r>
          </w:p>
        </w:tc>
      </w:tr>
      <w:tr w14:paraId="3320AC3D">
        <w:tblPrEx>
          <w:tblBorders>
            <w:top w:val="double" w:color="auto" w:sz="4" w:space="0"/>
            <w:left w:val="double" w:color="auto" w:sz="4" w:space="0"/>
            <w:bottom w:val="double" w:color="auto" w:sz="4" w:space="0"/>
            <w:right w:val="double" w:color="auto" w:sz="4" w:space="0"/>
            <w:insideH w:val="none" w:color="auto" w:sz="0" w:space="0"/>
            <w:insideV w:val="single" w:color="auto" w:sz="6" w:space="0"/>
          </w:tblBorders>
          <w:tblCellMar>
            <w:top w:w="0" w:type="dxa"/>
            <w:left w:w="108" w:type="dxa"/>
            <w:bottom w:w="0" w:type="dxa"/>
            <w:right w:w="108" w:type="dxa"/>
          </w:tblCellMar>
        </w:tblPrEx>
        <w:trPr>
          <w:trHeight w:val="1134" w:hRule="atLeast"/>
        </w:trPr>
        <w:tc>
          <w:tcPr>
            <w:tcW w:w="1664" w:type="dxa"/>
            <w:tcBorders>
              <w:top w:val="single" w:color="auto" w:sz="4" w:space="0"/>
              <w:bottom w:val="single" w:color="auto" w:sz="4" w:space="0"/>
              <w:right w:val="single" w:color="auto" w:sz="4" w:space="0"/>
            </w:tcBorders>
            <w:vAlign w:val="center"/>
          </w:tcPr>
          <w:p w14:paraId="28DEE438">
            <w:pPr>
              <w:jc w:val="center"/>
              <w:rPr>
                <w:rFonts w:ascii="宋体" w:hAnsi="宋体"/>
                <w:sz w:val="24"/>
              </w:rPr>
            </w:pPr>
            <w:r>
              <w:rPr>
                <w:rFonts w:hint="eastAsia" w:ascii="宋体" w:hAnsi="宋体"/>
                <w:sz w:val="24"/>
              </w:rPr>
              <w:t>服务期</w:t>
            </w:r>
          </w:p>
        </w:tc>
        <w:tc>
          <w:tcPr>
            <w:tcW w:w="7396" w:type="dxa"/>
            <w:tcBorders>
              <w:top w:val="single" w:color="auto" w:sz="4" w:space="0"/>
              <w:left w:val="single" w:color="auto" w:sz="4" w:space="0"/>
              <w:bottom w:val="single" w:color="auto" w:sz="4" w:space="0"/>
            </w:tcBorders>
            <w:vAlign w:val="center"/>
          </w:tcPr>
          <w:p w14:paraId="60ACBD55">
            <w:pPr>
              <w:rPr>
                <w:rFonts w:ascii="宋体" w:hAnsi="宋体"/>
                <w:iCs/>
                <w:sz w:val="24"/>
              </w:rPr>
            </w:pPr>
          </w:p>
        </w:tc>
      </w:tr>
      <w:tr w14:paraId="176289B8">
        <w:tblPrEx>
          <w:tblBorders>
            <w:top w:val="double" w:color="auto" w:sz="4" w:space="0"/>
            <w:left w:val="double" w:color="auto" w:sz="4" w:space="0"/>
            <w:bottom w:val="double" w:color="auto" w:sz="4" w:space="0"/>
            <w:right w:val="double" w:color="auto" w:sz="4" w:space="0"/>
            <w:insideH w:val="none" w:color="auto" w:sz="0" w:space="0"/>
            <w:insideV w:val="single" w:color="auto" w:sz="6" w:space="0"/>
          </w:tblBorders>
          <w:tblCellMar>
            <w:top w:w="0" w:type="dxa"/>
            <w:left w:w="108" w:type="dxa"/>
            <w:bottom w:w="0" w:type="dxa"/>
            <w:right w:w="108" w:type="dxa"/>
          </w:tblCellMar>
        </w:tblPrEx>
        <w:trPr>
          <w:trHeight w:val="1134" w:hRule="atLeast"/>
        </w:trPr>
        <w:tc>
          <w:tcPr>
            <w:tcW w:w="1664" w:type="dxa"/>
            <w:tcBorders>
              <w:top w:val="single" w:color="auto" w:sz="4" w:space="0"/>
              <w:right w:val="single" w:color="auto" w:sz="4" w:space="0"/>
            </w:tcBorders>
            <w:vAlign w:val="center"/>
          </w:tcPr>
          <w:p w14:paraId="2CA968E8">
            <w:pPr>
              <w:jc w:val="center"/>
              <w:rPr>
                <w:rFonts w:ascii="宋体" w:hAnsi="宋体"/>
                <w:sz w:val="24"/>
              </w:rPr>
            </w:pPr>
            <w:r>
              <w:rPr>
                <w:rFonts w:ascii="宋体" w:hAnsi="宋体"/>
                <w:sz w:val="24"/>
              </w:rPr>
              <w:t>备  注</w:t>
            </w:r>
          </w:p>
        </w:tc>
        <w:tc>
          <w:tcPr>
            <w:tcW w:w="7396" w:type="dxa"/>
            <w:tcBorders>
              <w:top w:val="single" w:color="auto" w:sz="4" w:space="0"/>
              <w:left w:val="single" w:color="auto" w:sz="4" w:space="0"/>
            </w:tcBorders>
            <w:vAlign w:val="center"/>
          </w:tcPr>
          <w:p w14:paraId="1BC94B9D">
            <w:pPr>
              <w:rPr>
                <w:rFonts w:ascii="宋体" w:hAnsi="宋体"/>
                <w:sz w:val="24"/>
              </w:rPr>
            </w:pPr>
          </w:p>
        </w:tc>
      </w:tr>
    </w:tbl>
    <w:p w14:paraId="68538CFB">
      <w:pPr>
        <w:autoSpaceDE w:val="0"/>
        <w:autoSpaceDN w:val="0"/>
        <w:adjustRightInd w:val="0"/>
        <w:snapToGrid w:val="0"/>
        <w:spacing w:line="360" w:lineRule="auto"/>
        <w:jc w:val="left"/>
        <w:rPr>
          <w:rFonts w:ascii="宋体" w:hAnsi="宋体" w:cs="微软雅黑"/>
          <w:b/>
          <w:kern w:val="0"/>
          <w:szCs w:val="21"/>
        </w:rPr>
      </w:pPr>
    </w:p>
    <w:p w14:paraId="51B105CF">
      <w:pPr>
        <w:adjustRightInd w:val="0"/>
        <w:snapToGrid w:val="0"/>
        <w:spacing w:line="360" w:lineRule="auto"/>
        <w:rPr>
          <w:rFonts w:ascii="宋体" w:hAnsi="宋体"/>
          <w:szCs w:val="21"/>
        </w:rPr>
      </w:pPr>
    </w:p>
    <w:p w14:paraId="4BFA8FB2">
      <w:pPr>
        <w:adjustRightInd w:val="0"/>
        <w:snapToGrid w:val="0"/>
        <w:spacing w:line="360" w:lineRule="auto"/>
        <w:rPr>
          <w:rFonts w:ascii="宋体" w:hAnsi="宋体"/>
          <w:szCs w:val="21"/>
        </w:rPr>
      </w:pPr>
      <w:r>
        <w:rPr>
          <w:rFonts w:hint="eastAsia" w:ascii="宋体" w:hAnsi="宋体"/>
          <w:szCs w:val="21"/>
        </w:rPr>
        <w:t>供应商名称（盖单位公章）：</w:t>
      </w:r>
    </w:p>
    <w:p w14:paraId="3300139A">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或者其授权的代理人（签字或者印章）：_</w:t>
      </w:r>
    </w:p>
    <w:p w14:paraId="4E60EDBD">
      <w:pPr>
        <w:adjustRightInd w:val="0"/>
        <w:snapToGrid w:val="0"/>
        <w:spacing w:line="360" w:lineRule="auto"/>
        <w:rPr>
          <w:rFonts w:ascii="宋体" w:hAnsi="宋体"/>
          <w:szCs w:val="21"/>
        </w:rPr>
      </w:pPr>
      <w:r>
        <w:rPr>
          <w:rFonts w:hint="eastAsia" w:ascii="宋体" w:hAnsi="宋体"/>
          <w:szCs w:val="21"/>
        </w:rPr>
        <w:t>日期：年月日</w:t>
      </w:r>
    </w:p>
    <w:p w14:paraId="74A139E1">
      <w:pPr>
        <w:adjustRightInd w:val="0"/>
        <w:snapToGrid w:val="0"/>
        <w:spacing w:line="360" w:lineRule="auto"/>
        <w:rPr>
          <w:rFonts w:ascii="宋体" w:hAnsi="宋体"/>
          <w:szCs w:val="21"/>
        </w:rPr>
      </w:pPr>
    </w:p>
    <w:p w14:paraId="0269C8F3">
      <w:pPr>
        <w:adjustRightInd w:val="0"/>
        <w:snapToGrid w:val="0"/>
        <w:jc w:val="center"/>
        <w:rPr>
          <w:rFonts w:ascii="黑体" w:hAnsi="黑体" w:eastAsia="黑体"/>
          <w:bCs/>
          <w:sz w:val="30"/>
          <w:szCs w:val="30"/>
        </w:rPr>
      </w:pPr>
    </w:p>
    <w:p w14:paraId="3FEA8D83">
      <w:pPr>
        <w:adjustRightInd w:val="0"/>
        <w:snapToGrid w:val="0"/>
        <w:jc w:val="center"/>
        <w:rPr>
          <w:rFonts w:ascii="黑体" w:hAnsi="黑体" w:eastAsia="黑体"/>
          <w:bCs/>
          <w:sz w:val="30"/>
          <w:szCs w:val="30"/>
        </w:rPr>
      </w:pPr>
    </w:p>
    <w:p w14:paraId="69F35A40">
      <w:pPr>
        <w:adjustRightInd w:val="0"/>
        <w:snapToGrid w:val="0"/>
        <w:jc w:val="center"/>
        <w:rPr>
          <w:rFonts w:ascii="黑体" w:hAnsi="黑体" w:eastAsia="黑体"/>
          <w:bCs/>
          <w:sz w:val="30"/>
          <w:szCs w:val="30"/>
        </w:rPr>
      </w:pPr>
    </w:p>
    <w:p w14:paraId="27C1D5B4">
      <w:pPr>
        <w:widowControl/>
        <w:jc w:val="left"/>
        <w:rPr>
          <w:rFonts w:ascii="黑体" w:hAnsi="黑体" w:eastAsia="黑体"/>
          <w:bCs/>
          <w:sz w:val="30"/>
          <w:szCs w:val="30"/>
        </w:rPr>
      </w:pPr>
      <w:r>
        <w:rPr>
          <w:rFonts w:ascii="黑体" w:hAnsi="黑体" w:eastAsia="黑体"/>
          <w:bCs/>
          <w:sz w:val="30"/>
          <w:szCs w:val="30"/>
        </w:rPr>
        <w:br w:type="page"/>
      </w:r>
    </w:p>
    <w:p w14:paraId="01003FEB">
      <w:pPr>
        <w:adjustRightInd w:val="0"/>
        <w:snapToGrid w:val="0"/>
        <w:jc w:val="center"/>
        <w:rPr>
          <w:rFonts w:ascii="黑体" w:hAnsi="黑体" w:eastAsia="黑体"/>
          <w:bCs/>
          <w:sz w:val="30"/>
          <w:szCs w:val="30"/>
        </w:rPr>
      </w:pPr>
    </w:p>
    <w:p w14:paraId="2CA31F70">
      <w:pPr>
        <w:autoSpaceDE w:val="0"/>
        <w:autoSpaceDN w:val="0"/>
        <w:adjustRightInd w:val="0"/>
        <w:snapToGrid w:val="0"/>
        <w:spacing w:line="360" w:lineRule="auto"/>
        <w:jc w:val="left"/>
        <w:rPr>
          <w:rFonts w:cs="微软雅黑" w:asciiTheme="minorEastAsia" w:hAnsiTheme="minorEastAsia" w:eastAsiaTheme="minorEastAsia"/>
          <w:b/>
          <w:kern w:val="0"/>
          <w:szCs w:val="21"/>
        </w:rPr>
      </w:pPr>
    </w:p>
    <w:p w14:paraId="28F12DD6">
      <w:pPr>
        <w:autoSpaceDE w:val="0"/>
        <w:autoSpaceDN w:val="0"/>
        <w:adjustRightInd w:val="0"/>
        <w:snapToGrid w:val="0"/>
        <w:spacing w:line="360" w:lineRule="auto"/>
        <w:jc w:val="left"/>
        <w:rPr>
          <w:rFonts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附件5-2 分项报价明细表</w:t>
      </w:r>
    </w:p>
    <w:p w14:paraId="3E63D02B">
      <w:pPr>
        <w:autoSpaceDE w:val="0"/>
        <w:autoSpaceDN w:val="0"/>
        <w:adjustRightInd w:val="0"/>
        <w:snapToGrid w:val="0"/>
        <w:spacing w:before="156" w:beforeLines="50" w:line="360" w:lineRule="auto"/>
        <w:jc w:val="center"/>
        <w:rPr>
          <w:rFonts w:ascii="黑体" w:hAnsi="宋体" w:eastAsia="黑体" w:cs="微软雅黑"/>
          <w:b/>
          <w:kern w:val="0"/>
          <w:sz w:val="28"/>
          <w:szCs w:val="28"/>
        </w:rPr>
      </w:pPr>
      <w:r>
        <w:rPr>
          <w:rFonts w:hint="eastAsia" w:ascii="黑体" w:hAnsi="宋体" w:eastAsia="黑体" w:cs="微软雅黑"/>
          <w:b/>
          <w:spacing w:val="-2"/>
          <w:kern w:val="0"/>
          <w:sz w:val="28"/>
          <w:szCs w:val="28"/>
        </w:rPr>
        <w:t>分</w:t>
      </w:r>
      <w:r>
        <w:rPr>
          <w:rFonts w:hint="eastAsia" w:ascii="黑体" w:hAnsi="宋体" w:eastAsia="黑体" w:cs="微软雅黑"/>
          <w:b/>
          <w:kern w:val="0"/>
          <w:sz w:val="28"/>
          <w:szCs w:val="28"/>
        </w:rPr>
        <w:t>项</w:t>
      </w:r>
      <w:r>
        <w:rPr>
          <w:rFonts w:hint="eastAsia" w:ascii="黑体" w:hAnsi="宋体" w:eastAsia="黑体" w:cs="微软雅黑"/>
          <w:b/>
          <w:spacing w:val="-2"/>
          <w:kern w:val="0"/>
          <w:sz w:val="28"/>
          <w:szCs w:val="28"/>
        </w:rPr>
        <w:t>报</w:t>
      </w:r>
      <w:r>
        <w:rPr>
          <w:rFonts w:hint="eastAsia" w:ascii="黑体" w:hAnsi="宋体" w:eastAsia="黑体" w:cs="微软雅黑"/>
          <w:b/>
          <w:kern w:val="0"/>
          <w:sz w:val="28"/>
          <w:szCs w:val="28"/>
        </w:rPr>
        <w:t>价说明</w:t>
      </w:r>
    </w:p>
    <w:p w14:paraId="5758916A">
      <w:pPr>
        <w:autoSpaceDE w:val="0"/>
        <w:autoSpaceDN w:val="0"/>
        <w:adjustRightInd w:val="0"/>
        <w:snapToGrid w:val="0"/>
        <w:spacing w:before="156" w:beforeLines="50" w:line="360" w:lineRule="auto"/>
        <w:jc w:val="left"/>
        <w:rPr>
          <w:rFonts w:ascii="黑体" w:eastAsia="黑体" w:cs="微软雅黑" w:hAnsiTheme="minorEastAsia"/>
          <w:b/>
          <w:spacing w:val="-2"/>
          <w:kern w:val="0"/>
          <w:position w:val="-3"/>
          <w:sz w:val="28"/>
          <w:szCs w:val="28"/>
        </w:rPr>
      </w:pPr>
      <w:r>
        <w:rPr>
          <w:rFonts w:hint="eastAsia" w:ascii="宋体" w:hAnsi="宋体"/>
          <w:b/>
          <w:szCs w:val="21"/>
        </w:rPr>
        <w:t>注</w:t>
      </w:r>
      <w:r>
        <w:rPr>
          <w:rFonts w:hint="eastAsia" w:ascii="宋体" w:hAnsi="宋体" w:cs="微软雅黑"/>
          <w:kern w:val="0"/>
          <w:szCs w:val="21"/>
        </w:rPr>
        <w:t>：</w:t>
      </w:r>
      <w:r>
        <w:rPr>
          <w:rFonts w:ascii="宋体" w:hAnsi="宋体" w:cs="宋体"/>
        </w:rPr>
        <w:t>分项价格表为采购项目的</w:t>
      </w:r>
      <w:r>
        <w:rPr>
          <w:rFonts w:hint="eastAsia" w:ascii="宋体" w:hAnsi="宋体" w:cs="宋体"/>
        </w:rPr>
        <w:t>磋商</w:t>
      </w:r>
      <w:r>
        <w:rPr>
          <w:rFonts w:ascii="宋体" w:hAnsi="宋体" w:cs="宋体"/>
        </w:rPr>
        <w:t>报价构成明细，供应商应按</w:t>
      </w:r>
      <w:r>
        <w:rPr>
          <w:rFonts w:hint="eastAsia" w:ascii="宋体" w:hAnsi="宋体" w:cs="宋体"/>
        </w:rPr>
        <w:t>磋商</w:t>
      </w:r>
      <w:r>
        <w:rPr>
          <w:rFonts w:ascii="宋体" w:hAnsi="宋体" w:cs="宋体"/>
        </w:rPr>
        <w:t>文件要求编制，并说明。</w:t>
      </w:r>
    </w:p>
    <w:p w14:paraId="7F907D1C">
      <w:pPr>
        <w:adjustRightInd w:val="0"/>
        <w:snapToGrid w:val="0"/>
        <w:spacing w:line="360" w:lineRule="auto"/>
        <w:jc w:val="center"/>
        <w:rPr>
          <w:rFonts w:ascii="黑体" w:eastAsia="黑体" w:cs="微软雅黑" w:hAnsiTheme="minorEastAsia"/>
          <w:b/>
          <w:spacing w:val="-2"/>
          <w:kern w:val="0"/>
          <w:position w:val="-3"/>
          <w:sz w:val="28"/>
          <w:szCs w:val="28"/>
        </w:rPr>
      </w:pPr>
    </w:p>
    <w:p w14:paraId="6FF1DE10">
      <w:pPr>
        <w:adjustRightInd w:val="0"/>
        <w:snapToGrid w:val="0"/>
        <w:spacing w:line="360" w:lineRule="auto"/>
        <w:jc w:val="center"/>
        <w:rPr>
          <w:rFonts w:ascii="黑体" w:eastAsia="黑体" w:cs="微软雅黑" w:hAnsiTheme="minorEastAsia"/>
          <w:b/>
          <w:kern w:val="0"/>
          <w:position w:val="-3"/>
          <w:sz w:val="28"/>
          <w:szCs w:val="28"/>
        </w:rPr>
      </w:pPr>
      <w:r>
        <w:rPr>
          <w:rFonts w:hint="eastAsia" w:ascii="黑体" w:eastAsia="黑体" w:cs="微软雅黑" w:hAnsiTheme="minorEastAsia"/>
          <w:b/>
          <w:spacing w:val="-2"/>
          <w:kern w:val="0"/>
          <w:position w:val="-3"/>
          <w:sz w:val="28"/>
          <w:szCs w:val="28"/>
        </w:rPr>
        <w:t>分</w:t>
      </w:r>
      <w:r>
        <w:rPr>
          <w:rFonts w:hint="eastAsia" w:ascii="黑体" w:eastAsia="黑体" w:cs="微软雅黑" w:hAnsiTheme="minorEastAsia"/>
          <w:b/>
          <w:kern w:val="0"/>
          <w:position w:val="-3"/>
          <w:sz w:val="28"/>
          <w:szCs w:val="28"/>
        </w:rPr>
        <w:t>项</w:t>
      </w:r>
      <w:r>
        <w:rPr>
          <w:rFonts w:hint="eastAsia" w:ascii="黑体" w:eastAsia="黑体" w:cs="微软雅黑" w:hAnsiTheme="minorEastAsia"/>
          <w:b/>
          <w:spacing w:val="-2"/>
          <w:kern w:val="0"/>
          <w:position w:val="-3"/>
          <w:sz w:val="28"/>
          <w:szCs w:val="28"/>
        </w:rPr>
        <w:t>报</w:t>
      </w:r>
      <w:r>
        <w:rPr>
          <w:rFonts w:hint="eastAsia" w:ascii="黑体" w:eastAsia="黑体" w:cs="微软雅黑" w:hAnsiTheme="minorEastAsia"/>
          <w:b/>
          <w:kern w:val="0"/>
          <w:position w:val="-3"/>
          <w:sz w:val="28"/>
          <w:szCs w:val="28"/>
        </w:rPr>
        <w:t>价明细表</w:t>
      </w:r>
    </w:p>
    <w:p w14:paraId="635B09CD">
      <w:pPr>
        <w:adjustRightInd w:val="0"/>
        <w:snapToGrid w:val="0"/>
        <w:spacing w:before="156" w:beforeLines="50"/>
        <w:rPr>
          <w:rFonts w:ascii="宋体" w:hAnsi="宋体"/>
          <w:szCs w:val="21"/>
          <w:u w:val="single"/>
        </w:rPr>
      </w:pPr>
      <w:r>
        <w:rPr>
          <w:rFonts w:hint="eastAsia" w:ascii="宋体" w:hAnsi="宋体"/>
          <w:szCs w:val="21"/>
        </w:rPr>
        <w:t>项目名称：</w:t>
      </w:r>
      <w:r>
        <w:rPr>
          <w:rFonts w:ascii="宋体" w:hAnsi="宋体"/>
          <w:szCs w:val="21"/>
          <w:u w:val="single"/>
        </w:rPr>
        <w:t>____            ______</w:t>
      </w:r>
      <w:r>
        <w:rPr>
          <w:rFonts w:hint="eastAsia" w:ascii="宋体" w:hAnsi="宋体"/>
          <w:szCs w:val="21"/>
        </w:rPr>
        <w:t>项目编号：</w:t>
      </w:r>
      <w:r>
        <w:rPr>
          <w:rFonts w:ascii="宋体" w:hAnsi="宋体"/>
          <w:szCs w:val="21"/>
          <w:u w:val="single"/>
        </w:rPr>
        <w:t xml:space="preserve">__    ________      </w:t>
      </w:r>
    </w:p>
    <w:p w14:paraId="6FC5E379">
      <w:pPr>
        <w:adjustRightInd w:val="0"/>
        <w:snapToGrid w:val="0"/>
        <w:spacing w:before="156" w:beforeLines="50"/>
        <w:rPr>
          <w:rFonts w:ascii="宋体" w:hAnsi="宋体"/>
          <w:szCs w:val="21"/>
        </w:rPr>
      </w:pPr>
      <w:r>
        <w:rPr>
          <w:rFonts w:hint="eastAsia" w:ascii="宋体" w:hAnsi="宋体"/>
          <w:szCs w:val="21"/>
        </w:rPr>
        <w:t>包名称：</w:t>
      </w:r>
      <w:r>
        <w:rPr>
          <w:rFonts w:hint="eastAsia" w:ascii="宋体" w:hAnsi="宋体"/>
          <w:szCs w:val="21"/>
          <w:u w:val="single"/>
        </w:rPr>
        <w:t>__    ________</w:t>
      </w:r>
      <w:r>
        <w:rPr>
          <w:rFonts w:hint="eastAsia" w:ascii="宋体" w:hAnsi="宋体"/>
          <w:szCs w:val="21"/>
        </w:rPr>
        <w:t>（如有）                       包号：</w:t>
      </w:r>
      <w:r>
        <w:rPr>
          <w:rFonts w:hint="eastAsia" w:ascii="宋体" w:hAnsi="宋体"/>
          <w:szCs w:val="21"/>
          <w:u w:val="single"/>
        </w:rPr>
        <w:t>__    ________</w:t>
      </w:r>
      <w:r>
        <w:rPr>
          <w:rFonts w:hint="eastAsia" w:ascii="宋体" w:hAnsi="宋体"/>
          <w:szCs w:val="21"/>
        </w:rPr>
        <w:t>（如有）</w:t>
      </w:r>
    </w:p>
    <w:tbl>
      <w:tblPr>
        <w:tblStyle w:val="43"/>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 w:type="dxa"/>
          <w:bottom w:w="0" w:type="dxa"/>
          <w:right w:w="10" w:type="dxa"/>
        </w:tblCellMar>
      </w:tblPr>
      <w:tblGrid>
        <w:gridCol w:w="733"/>
        <w:gridCol w:w="1614"/>
        <w:gridCol w:w="1029"/>
        <w:gridCol w:w="1172"/>
        <w:gridCol w:w="1471"/>
        <w:gridCol w:w="1759"/>
        <w:gridCol w:w="1322"/>
      </w:tblGrid>
      <w:tr w14:paraId="75D010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 w:type="dxa"/>
            <w:bottom w:w="0" w:type="dxa"/>
            <w:right w:w="10" w:type="dxa"/>
          </w:tblCellMar>
        </w:tblPrEx>
        <w:trPr>
          <w:trHeight w:val="415" w:hRule="atLeast"/>
        </w:trPr>
        <w:tc>
          <w:tcPr>
            <w:tcW w:w="403" w:type="pct"/>
            <w:shd w:val="clear" w:color="000000" w:fill="FFFFFF"/>
            <w:tcMar>
              <w:left w:w="0" w:type="dxa"/>
              <w:right w:w="0" w:type="dxa"/>
            </w:tcMar>
          </w:tcPr>
          <w:p w14:paraId="5E86A74F">
            <w:pPr>
              <w:ind w:left="136" w:right="-20"/>
              <w:jc w:val="left"/>
              <w:rPr>
                <w:rFonts w:ascii="宋体" w:hAnsi="宋体" w:cs="宋体"/>
              </w:rPr>
            </w:pPr>
            <w:r>
              <w:rPr>
                <w:rFonts w:ascii="宋体" w:hAnsi="宋体" w:cs="宋体"/>
                <w:position w:val="-1"/>
              </w:rPr>
              <w:t>序号</w:t>
            </w:r>
          </w:p>
        </w:tc>
        <w:tc>
          <w:tcPr>
            <w:tcW w:w="887" w:type="pct"/>
            <w:shd w:val="clear" w:color="000000" w:fill="FFFFFF"/>
            <w:tcMar>
              <w:left w:w="0" w:type="dxa"/>
              <w:right w:w="0" w:type="dxa"/>
            </w:tcMar>
          </w:tcPr>
          <w:p w14:paraId="4B18B18F">
            <w:pPr>
              <w:ind w:left="352" w:right="-20"/>
              <w:jc w:val="left"/>
              <w:rPr>
                <w:rFonts w:ascii="宋体" w:hAnsi="宋体" w:cs="宋体"/>
              </w:rPr>
            </w:pPr>
            <w:r>
              <w:rPr>
                <w:rFonts w:ascii="宋体" w:hAnsi="宋体" w:cs="宋体"/>
                <w:position w:val="-1"/>
              </w:rPr>
              <w:t>分项名称</w:t>
            </w:r>
          </w:p>
        </w:tc>
        <w:tc>
          <w:tcPr>
            <w:tcW w:w="565" w:type="pct"/>
            <w:shd w:val="clear" w:color="000000" w:fill="FFFFFF"/>
            <w:tcMar>
              <w:left w:w="0" w:type="dxa"/>
              <w:right w:w="0" w:type="dxa"/>
            </w:tcMar>
          </w:tcPr>
          <w:p w14:paraId="02CB3B4E">
            <w:pPr>
              <w:ind w:left="280" w:right="-20"/>
              <w:jc w:val="left"/>
              <w:rPr>
                <w:rFonts w:ascii="宋体" w:hAnsi="宋体" w:cs="宋体"/>
              </w:rPr>
            </w:pPr>
            <w:r>
              <w:rPr>
                <w:rFonts w:ascii="宋体" w:hAnsi="宋体" w:cs="宋体"/>
                <w:position w:val="-1"/>
              </w:rPr>
              <w:t>单位</w:t>
            </w:r>
          </w:p>
        </w:tc>
        <w:tc>
          <w:tcPr>
            <w:tcW w:w="644" w:type="pct"/>
            <w:shd w:val="clear" w:color="000000" w:fill="FFFFFF"/>
            <w:tcMar>
              <w:left w:w="0" w:type="dxa"/>
              <w:right w:w="0" w:type="dxa"/>
            </w:tcMar>
          </w:tcPr>
          <w:p w14:paraId="11CB692D">
            <w:pPr>
              <w:ind w:left="349" w:right="-20"/>
              <w:jc w:val="left"/>
              <w:rPr>
                <w:rFonts w:ascii="宋体" w:hAnsi="宋体" w:cs="宋体"/>
              </w:rPr>
            </w:pPr>
            <w:r>
              <w:rPr>
                <w:rFonts w:ascii="宋体" w:hAnsi="宋体" w:cs="宋体"/>
                <w:position w:val="-1"/>
              </w:rPr>
              <w:t>数量</w:t>
            </w:r>
          </w:p>
        </w:tc>
        <w:tc>
          <w:tcPr>
            <w:tcW w:w="807" w:type="pct"/>
            <w:shd w:val="clear" w:color="000000" w:fill="FFFFFF"/>
            <w:tcMar>
              <w:left w:w="0" w:type="dxa"/>
              <w:right w:w="0" w:type="dxa"/>
            </w:tcMar>
          </w:tcPr>
          <w:p w14:paraId="0512E669">
            <w:pPr>
              <w:ind w:left="174" w:right="-20"/>
              <w:jc w:val="left"/>
              <w:rPr>
                <w:rFonts w:ascii="宋体" w:hAnsi="宋体" w:cs="宋体"/>
              </w:rPr>
            </w:pPr>
            <w:r>
              <w:rPr>
                <w:rFonts w:ascii="宋体" w:hAnsi="宋体" w:cs="宋体"/>
                <w:position w:val="-1"/>
              </w:rPr>
              <w:t>单价（元）</w:t>
            </w:r>
          </w:p>
        </w:tc>
        <w:tc>
          <w:tcPr>
            <w:tcW w:w="966" w:type="pct"/>
            <w:shd w:val="clear" w:color="000000" w:fill="FFFFFF"/>
            <w:tcMar>
              <w:left w:w="0" w:type="dxa"/>
              <w:right w:w="0" w:type="dxa"/>
            </w:tcMar>
          </w:tcPr>
          <w:p w14:paraId="71600CB3">
            <w:pPr>
              <w:ind w:left="318" w:right="-20"/>
              <w:jc w:val="left"/>
              <w:rPr>
                <w:rFonts w:ascii="宋体" w:hAnsi="宋体" w:cs="宋体"/>
              </w:rPr>
            </w:pPr>
            <w:r>
              <w:rPr>
                <w:rFonts w:ascii="宋体" w:hAnsi="宋体" w:cs="宋体"/>
                <w:position w:val="-1"/>
              </w:rPr>
              <w:t>总价（元）</w:t>
            </w:r>
          </w:p>
        </w:tc>
        <w:tc>
          <w:tcPr>
            <w:tcW w:w="726" w:type="pct"/>
            <w:shd w:val="clear" w:color="000000" w:fill="FFFFFF"/>
            <w:tcMar>
              <w:left w:w="0" w:type="dxa"/>
              <w:right w:w="0" w:type="dxa"/>
            </w:tcMar>
          </w:tcPr>
          <w:p w14:paraId="01842267">
            <w:pPr>
              <w:ind w:left="422" w:right="-20"/>
              <w:jc w:val="left"/>
              <w:rPr>
                <w:rFonts w:ascii="宋体" w:hAnsi="宋体" w:cs="宋体"/>
              </w:rPr>
            </w:pPr>
            <w:r>
              <w:rPr>
                <w:rFonts w:ascii="宋体" w:hAnsi="宋体" w:cs="宋体"/>
                <w:position w:val="-1"/>
              </w:rPr>
              <w:t>备注</w:t>
            </w:r>
          </w:p>
        </w:tc>
      </w:tr>
      <w:tr w14:paraId="006EC2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 w:type="dxa"/>
            <w:bottom w:w="0" w:type="dxa"/>
            <w:right w:w="10" w:type="dxa"/>
          </w:tblCellMar>
        </w:tblPrEx>
        <w:trPr>
          <w:trHeight w:val="416" w:hRule="atLeast"/>
        </w:trPr>
        <w:tc>
          <w:tcPr>
            <w:tcW w:w="403" w:type="pct"/>
            <w:shd w:val="clear" w:color="000000" w:fill="FFFFFF"/>
            <w:tcMar>
              <w:left w:w="0" w:type="dxa"/>
              <w:right w:w="0" w:type="dxa"/>
            </w:tcMar>
          </w:tcPr>
          <w:p w14:paraId="30F3A7CF">
            <w:pPr>
              <w:ind w:left="258" w:right="241"/>
              <w:jc w:val="center"/>
              <w:rPr>
                <w:rFonts w:ascii="宋体" w:hAnsi="宋体" w:cs="宋体"/>
              </w:rPr>
            </w:pPr>
            <w:r>
              <w:rPr>
                <w:rFonts w:ascii="宋体" w:hAnsi="宋体" w:cs="宋体"/>
              </w:rPr>
              <w:t>1</w:t>
            </w:r>
          </w:p>
        </w:tc>
        <w:tc>
          <w:tcPr>
            <w:tcW w:w="887" w:type="pct"/>
            <w:shd w:val="clear" w:color="000000" w:fill="FFFFFF"/>
            <w:tcMar>
              <w:left w:w="0" w:type="dxa"/>
              <w:right w:w="0" w:type="dxa"/>
            </w:tcMar>
          </w:tcPr>
          <w:p w14:paraId="321F15B5">
            <w:pPr>
              <w:jc w:val="left"/>
              <w:rPr>
                <w:rFonts w:ascii="宋体" w:hAnsi="宋体" w:cs="宋体"/>
                <w:sz w:val="22"/>
              </w:rPr>
            </w:pPr>
          </w:p>
        </w:tc>
        <w:tc>
          <w:tcPr>
            <w:tcW w:w="565" w:type="pct"/>
            <w:shd w:val="clear" w:color="000000" w:fill="FFFFFF"/>
            <w:tcMar>
              <w:left w:w="0" w:type="dxa"/>
              <w:right w:w="0" w:type="dxa"/>
            </w:tcMar>
          </w:tcPr>
          <w:p w14:paraId="55F258C3">
            <w:pPr>
              <w:jc w:val="left"/>
              <w:rPr>
                <w:rFonts w:ascii="宋体" w:hAnsi="宋体" w:cs="宋体"/>
                <w:sz w:val="22"/>
              </w:rPr>
            </w:pPr>
          </w:p>
        </w:tc>
        <w:tc>
          <w:tcPr>
            <w:tcW w:w="644" w:type="pct"/>
            <w:shd w:val="clear" w:color="000000" w:fill="FFFFFF"/>
            <w:tcMar>
              <w:left w:w="0" w:type="dxa"/>
              <w:right w:w="0" w:type="dxa"/>
            </w:tcMar>
          </w:tcPr>
          <w:p w14:paraId="470422B5">
            <w:pPr>
              <w:jc w:val="left"/>
              <w:rPr>
                <w:rFonts w:ascii="宋体" w:hAnsi="宋体" w:cs="宋体"/>
                <w:sz w:val="22"/>
              </w:rPr>
            </w:pPr>
          </w:p>
        </w:tc>
        <w:tc>
          <w:tcPr>
            <w:tcW w:w="807" w:type="pct"/>
            <w:shd w:val="clear" w:color="000000" w:fill="FFFFFF"/>
            <w:tcMar>
              <w:left w:w="0" w:type="dxa"/>
              <w:right w:w="0" w:type="dxa"/>
            </w:tcMar>
          </w:tcPr>
          <w:p w14:paraId="760A9CC7">
            <w:pPr>
              <w:jc w:val="left"/>
              <w:rPr>
                <w:rFonts w:ascii="宋体" w:hAnsi="宋体" w:cs="宋体"/>
                <w:sz w:val="22"/>
              </w:rPr>
            </w:pPr>
          </w:p>
        </w:tc>
        <w:tc>
          <w:tcPr>
            <w:tcW w:w="966" w:type="pct"/>
            <w:shd w:val="clear" w:color="000000" w:fill="FFFFFF"/>
            <w:tcMar>
              <w:left w:w="0" w:type="dxa"/>
              <w:right w:w="0" w:type="dxa"/>
            </w:tcMar>
          </w:tcPr>
          <w:p w14:paraId="1116BF08">
            <w:pPr>
              <w:jc w:val="left"/>
              <w:rPr>
                <w:rFonts w:ascii="宋体" w:hAnsi="宋体" w:cs="宋体"/>
                <w:sz w:val="22"/>
              </w:rPr>
            </w:pPr>
          </w:p>
        </w:tc>
        <w:tc>
          <w:tcPr>
            <w:tcW w:w="726" w:type="pct"/>
            <w:shd w:val="clear" w:color="000000" w:fill="FFFFFF"/>
            <w:tcMar>
              <w:left w:w="0" w:type="dxa"/>
              <w:right w:w="0" w:type="dxa"/>
            </w:tcMar>
          </w:tcPr>
          <w:p w14:paraId="7A96FE51">
            <w:pPr>
              <w:jc w:val="left"/>
              <w:rPr>
                <w:rFonts w:ascii="宋体" w:hAnsi="宋体" w:cs="宋体"/>
                <w:sz w:val="22"/>
              </w:rPr>
            </w:pPr>
          </w:p>
        </w:tc>
      </w:tr>
      <w:tr w14:paraId="20D253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 w:type="dxa"/>
            <w:bottom w:w="0" w:type="dxa"/>
            <w:right w:w="10" w:type="dxa"/>
          </w:tblCellMar>
        </w:tblPrEx>
        <w:trPr>
          <w:trHeight w:val="415" w:hRule="atLeast"/>
        </w:trPr>
        <w:tc>
          <w:tcPr>
            <w:tcW w:w="403" w:type="pct"/>
            <w:shd w:val="clear" w:color="000000" w:fill="FFFFFF"/>
            <w:tcMar>
              <w:left w:w="0" w:type="dxa"/>
              <w:right w:w="0" w:type="dxa"/>
            </w:tcMar>
          </w:tcPr>
          <w:p w14:paraId="7EC38ADD">
            <w:pPr>
              <w:ind w:left="258" w:right="241"/>
              <w:jc w:val="center"/>
              <w:rPr>
                <w:rFonts w:ascii="宋体" w:hAnsi="宋体" w:cs="宋体"/>
              </w:rPr>
            </w:pPr>
            <w:r>
              <w:rPr>
                <w:rFonts w:ascii="宋体" w:hAnsi="宋体" w:cs="宋体"/>
              </w:rPr>
              <w:t>2</w:t>
            </w:r>
          </w:p>
        </w:tc>
        <w:tc>
          <w:tcPr>
            <w:tcW w:w="887" w:type="pct"/>
            <w:shd w:val="clear" w:color="000000" w:fill="FFFFFF"/>
            <w:tcMar>
              <w:left w:w="0" w:type="dxa"/>
              <w:right w:w="0" w:type="dxa"/>
            </w:tcMar>
          </w:tcPr>
          <w:p w14:paraId="0200BB6F">
            <w:pPr>
              <w:jc w:val="left"/>
              <w:rPr>
                <w:rFonts w:ascii="宋体" w:hAnsi="宋体" w:cs="宋体"/>
                <w:sz w:val="22"/>
              </w:rPr>
            </w:pPr>
          </w:p>
        </w:tc>
        <w:tc>
          <w:tcPr>
            <w:tcW w:w="565" w:type="pct"/>
            <w:shd w:val="clear" w:color="000000" w:fill="FFFFFF"/>
            <w:tcMar>
              <w:left w:w="0" w:type="dxa"/>
              <w:right w:w="0" w:type="dxa"/>
            </w:tcMar>
          </w:tcPr>
          <w:p w14:paraId="1D994FDE">
            <w:pPr>
              <w:jc w:val="left"/>
              <w:rPr>
                <w:rFonts w:ascii="宋体" w:hAnsi="宋体" w:cs="宋体"/>
                <w:sz w:val="22"/>
              </w:rPr>
            </w:pPr>
          </w:p>
        </w:tc>
        <w:tc>
          <w:tcPr>
            <w:tcW w:w="644" w:type="pct"/>
            <w:shd w:val="clear" w:color="000000" w:fill="FFFFFF"/>
            <w:tcMar>
              <w:left w:w="0" w:type="dxa"/>
              <w:right w:w="0" w:type="dxa"/>
            </w:tcMar>
          </w:tcPr>
          <w:p w14:paraId="2FB3B329">
            <w:pPr>
              <w:jc w:val="left"/>
              <w:rPr>
                <w:rFonts w:ascii="宋体" w:hAnsi="宋体" w:cs="宋体"/>
                <w:sz w:val="22"/>
              </w:rPr>
            </w:pPr>
          </w:p>
        </w:tc>
        <w:tc>
          <w:tcPr>
            <w:tcW w:w="807" w:type="pct"/>
            <w:shd w:val="clear" w:color="000000" w:fill="FFFFFF"/>
            <w:tcMar>
              <w:left w:w="0" w:type="dxa"/>
              <w:right w:w="0" w:type="dxa"/>
            </w:tcMar>
          </w:tcPr>
          <w:p w14:paraId="26AECB16">
            <w:pPr>
              <w:jc w:val="left"/>
              <w:rPr>
                <w:rFonts w:ascii="宋体" w:hAnsi="宋体" w:cs="宋体"/>
                <w:sz w:val="22"/>
              </w:rPr>
            </w:pPr>
          </w:p>
        </w:tc>
        <w:tc>
          <w:tcPr>
            <w:tcW w:w="966" w:type="pct"/>
            <w:shd w:val="clear" w:color="000000" w:fill="FFFFFF"/>
            <w:tcMar>
              <w:left w:w="0" w:type="dxa"/>
              <w:right w:w="0" w:type="dxa"/>
            </w:tcMar>
          </w:tcPr>
          <w:p w14:paraId="2583FDDF">
            <w:pPr>
              <w:jc w:val="left"/>
              <w:rPr>
                <w:rFonts w:ascii="宋体" w:hAnsi="宋体" w:cs="宋体"/>
                <w:sz w:val="22"/>
              </w:rPr>
            </w:pPr>
          </w:p>
        </w:tc>
        <w:tc>
          <w:tcPr>
            <w:tcW w:w="726" w:type="pct"/>
            <w:shd w:val="clear" w:color="000000" w:fill="FFFFFF"/>
            <w:tcMar>
              <w:left w:w="0" w:type="dxa"/>
              <w:right w:w="0" w:type="dxa"/>
            </w:tcMar>
          </w:tcPr>
          <w:p w14:paraId="72254DF2">
            <w:pPr>
              <w:jc w:val="left"/>
              <w:rPr>
                <w:rFonts w:ascii="宋体" w:hAnsi="宋体" w:cs="宋体"/>
                <w:sz w:val="22"/>
              </w:rPr>
            </w:pPr>
          </w:p>
        </w:tc>
      </w:tr>
      <w:tr w14:paraId="627ED9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 w:type="dxa"/>
            <w:bottom w:w="0" w:type="dxa"/>
            <w:right w:w="10" w:type="dxa"/>
          </w:tblCellMar>
        </w:tblPrEx>
        <w:trPr>
          <w:trHeight w:val="415" w:hRule="atLeast"/>
        </w:trPr>
        <w:tc>
          <w:tcPr>
            <w:tcW w:w="403" w:type="pct"/>
            <w:shd w:val="clear" w:color="000000" w:fill="FFFFFF"/>
            <w:tcMar>
              <w:left w:w="0" w:type="dxa"/>
              <w:right w:w="0" w:type="dxa"/>
            </w:tcMar>
          </w:tcPr>
          <w:p w14:paraId="0743C45C">
            <w:pPr>
              <w:ind w:left="258" w:right="241"/>
              <w:jc w:val="center"/>
              <w:rPr>
                <w:rFonts w:ascii="宋体" w:hAnsi="宋体" w:cs="宋体"/>
              </w:rPr>
            </w:pPr>
            <w:r>
              <w:rPr>
                <w:rFonts w:ascii="宋体" w:hAnsi="宋体" w:cs="宋体"/>
              </w:rPr>
              <w:t>3</w:t>
            </w:r>
          </w:p>
        </w:tc>
        <w:tc>
          <w:tcPr>
            <w:tcW w:w="887" w:type="pct"/>
            <w:shd w:val="clear" w:color="000000" w:fill="FFFFFF"/>
            <w:tcMar>
              <w:left w:w="0" w:type="dxa"/>
              <w:right w:w="0" w:type="dxa"/>
            </w:tcMar>
          </w:tcPr>
          <w:p w14:paraId="2306FAF8">
            <w:pPr>
              <w:jc w:val="left"/>
              <w:rPr>
                <w:rFonts w:ascii="宋体" w:hAnsi="宋体" w:cs="宋体"/>
                <w:sz w:val="22"/>
              </w:rPr>
            </w:pPr>
          </w:p>
        </w:tc>
        <w:tc>
          <w:tcPr>
            <w:tcW w:w="565" w:type="pct"/>
            <w:shd w:val="clear" w:color="000000" w:fill="FFFFFF"/>
            <w:tcMar>
              <w:left w:w="0" w:type="dxa"/>
              <w:right w:w="0" w:type="dxa"/>
            </w:tcMar>
          </w:tcPr>
          <w:p w14:paraId="1E207B98">
            <w:pPr>
              <w:jc w:val="left"/>
              <w:rPr>
                <w:rFonts w:ascii="宋体" w:hAnsi="宋体" w:cs="宋体"/>
                <w:sz w:val="22"/>
              </w:rPr>
            </w:pPr>
          </w:p>
        </w:tc>
        <w:tc>
          <w:tcPr>
            <w:tcW w:w="644" w:type="pct"/>
            <w:shd w:val="clear" w:color="000000" w:fill="FFFFFF"/>
            <w:tcMar>
              <w:left w:w="0" w:type="dxa"/>
              <w:right w:w="0" w:type="dxa"/>
            </w:tcMar>
          </w:tcPr>
          <w:p w14:paraId="3AD3FA99">
            <w:pPr>
              <w:jc w:val="left"/>
              <w:rPr>
                <w:rFonts w:ascii="宋体" w:hAnsi="宋体" w:cs="宋体"/>
                <w:sz w:val="22"/>
              </w:rPr>
            </w:pPr>
          </w:p>
        </w:tc>
        <w:tc>
          <w:tcPr>
            <w:tcW w:w="807" w:type="pct"/>
            <w:shd w:val="clear" w:color="000000" w:fill="FFFFFF"/>
            <w:tcMar>
              <w:left w:w="0" w:type="dxa"/>
              <w:right w:w="0" w:type="dxa"/>
            </w:tcMar>
          </w:tcPr>
          <w:p w14:paraId="673B8D8E">
            <w:pPr>
              <w:jc w:val="left"/>
              <w:rPr>
                <w:rFonts w:ascii="宋体" w:hAnsi="宋体" w:cs="宋体"/>
                <w:sz w:val="22"/>
              </w:rPr>
            </w:pPr>
          </w:p>
        </w:tc>
        <w:tc>
          <w:tcPr>
            <w:tcW w:w="966" w:type="pct"/>
            <w:shd w:val="clear" w:color="000000" w:fill="FFFFFF"/>
            <w:tcMar>
              <w:left w:w="0" w:type="dxa"/>
              <w:right w:w="0" w:type="dxa"/>
            </w:tcMar>
          </w:tcPr>
          <w:p w14:paraId="34B125CA">
            <w:pPr>
              <w:jc w:val="left"/>
              <w:rPr>
                <w:rFonts w:ascii="宋体" w:hAnsi="宋体" w:cs="宋体"/>
                <w:sz w:val="22"/>
              </w:rPr>
            </w:pPr>
          </w:p>
        </w:tc>
        <w:tc>
          <w:tcPr>
            <w:tcW w:w="726" w:type="pct"/>
            <w:shd w:val="clear" w:color="000000" w:fill="FFFFFF"/>
            <w:tcMar>
              <w:left w:w="0" w:type="dxa"/>
              <w:right w:w="0" w:type="dxa"/>
            </w:tcMar>
          </w:tcPr>
          <w:p w14:paraId="36BA3579">
            <w:pPr>
              <w:jc w:val="left"/>
              <w:rPr>
                <w:rFonts w:ascii="宋体" w:hAnsi="宋体" w:cs="宋体"/>
                <w:sz w:val="22"/>
              </w:rPr>
            </w:pPr>
          </w:p>
        </w:tc>
      </w:tr>
      <w:tr w14:paraId="31D5E2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 w:type="dxa"/>
            <w:bottom w:w="0" w:type="dxa"/>
            <w:right w:w="10" w:type="dxa"/>
          </w:tblCellMar>
        </w:tblPrEx>
        <w:trPr>
          <w:trHeight w:val="415" w:hRule="atLeast"/>
        </w:trPr>
        <w:tc>
          <w:tcPr>
            <w:tcW w:w="403" w:type="pct"/>
            <w:shd w:val="clear" w:color="000000" w:fill="FFFFFF"/>
            <w:tcMar>
              <w:left w:w="0" w:type="dxa"/>
              <w:right w:w="0" w:type="dxa"/>
            </w:tcMar>
          </w:tcPr>
          <w:p w14:paraId="3044D15D">
            <w:pPr>
              <w:ind w:left="258" w:right="241"/>
              <w:jc w:val="center"/>
              <w:rPr>
                <w:rFonts w:ascii="宋体" w:hAnsi="宋体" w:cs="宋体"/>
              </w:rPr>
            </w:pPr>
            <w:r>
              <w:rPr>
                <w:rFonts w:ascii="宋体" w:hAnsi="宋体" w:cs="宋体"/>
              </w:rPr>
              <w:t>4</w:t>
            </w:r>
          </w:p>
        </w:tc>
        <w:tc>
          <w:tcPr>
            <w:tcW w:w="887" w:type="pct"/>
            <w:shd w:val="clear" w:color="000000" w:fill="FFFFFF"/>
            <w:tcMar>
              <w:left w:w="0" w:type="dxa"/>
              <w:right w:w="0" w:type="dxa"/>
            </w:tcMar>
          </w:tcPr>
          <w:p w14:paraId="7B6EDAB9">
            <w:pPr>
              <w:jc w:val="left"/>
              <w:rPr>
                <w:rFonts w:ascii="宋体" w:hAnsi="宋体" w:cs="宋体"/>
                <w:sz w:val="22"/>
              </w:rPr>
            </w:pPr>
          </w:p>
        </w:tc>
        <w:tc>
          <w:tcPr>
            <w:tcW w:w="565" w:type="pct"/>
            <w:shd w:val="clear" w:color="000000" w:fill="FFFFFF"/>
            <w:tcMar>
              <w:left w:w="0" w:type="dxa"/>
              <w:right w:w="0" w:type="dxa"/>
            </w:tcMar>
          </w:tcPr>
          <w:p w14:paraId="3FA27A78">
            <w:pPr>
              <w:jc w:val="left"/>
              <w:rPr>
                <w:rFonts w:ascii="宋体" w:hAnsi="宋体" w:cs="宋体"/>
                <w:sz w:val="22"/>
              </w:rPr>
            </w:pPr>
          </w:p>
        </w:tc>
        <w:tc>
          <w:tcPr>
            <w:tcW w:w="644" w:type="pct"/>
            <w:shd w:val="clear" w:color="000000" w:fill="FFFFFF"/>
            <w:tcMar>
              <w:left w:w="0" w:type="dxa"/>
              <w:right w:w="0" w:type="dxa"/>
            </w:tcMar>
          </w:tcPr>
          <w:p w14:paraId="21C89DF4">
            <w:pPr>
              <w:jc w:val="left"/>
              <w:rPr>
                <w:rFonts w:ascii="宋体" w:hAnsi="宋体" w:cs="宋体"/>
                <w:sz w:val="22"/>
              </w:rPr>
            </w:pPr>
          </w:p>
        </w:tc>
        <w:tc>
          <w:tcPr>
            <w:tcW w:w="807" w:type="pct"/>
            <w:shd w:val="clear" w:color="000000" w:fill="FFFFFF"/>
            <w:tcMar>
              <w:left w:w="0" w:type="dxa"/>
              <w:right w:w="0" w:type="dxa"/>
            </w:tcMar>
          </w:tcPr>
          <w:p w14:paraId="3AF9E2B1">
            <w:pPr>
              <w:jc w:val="left"/>
              <w:rPr>
                <w:rFonts w:ascii="宋体" w:hAnsi="宋体" w:cs="宋体"/>
                <w:sz w:val="22"/>
              </w:rPr>
            </w:pPr>
          </w:p>
        </w:tc>
        <w:tc>
          <w:tcPr>
            <w:tcW w:w="966" w:type="pct"/>
            <w:shd w:val="clear" w:color="000000" w:fill="FFFFFF"/>
            <w:tcMar>
              <w:left w:w="0" w:type="dxa"/>
              <w:right w:w="0" w:type="dxa"/>
            </w:tcMar>
          </w:tcPr>
          <w:p w14:paraId="648DE4F8">
            <w:pPr>
              <w:jc w:val="left"/>
              <w:rPr>
                <w:rFonts w:ascii="宋体" w:hAnsi="宋体" w:cs="宋体"/>
                <w:sz w:val="22"/>
              </w:rPr>
            </w:pPr>
          </w:p>
        </w:tc>
        <w:tc>
          <w:tcPr>
            <w:tcW w:w="726" w:type="pct"/>
            <w:shd w:val="clear" w:color="000000" w:fill="FFFFFF"/>
            <w:tcMar>
              <w:left w:w="0" w:type="dxa"/>
              <w:right w:w="0" w:type="dxa"/>
            </w:tcMar>
          </w:tcPr>
          <w:p w14:paraId="7CD9FF09">
            <w:pPr>
              <w:jc w:val="left"/>
              <w:rPr>
                <w:rFonts w:ascii="宋体" w:hAnsi="宋体" w:cs="宋体"/>
                <w:sz w:val="22"/>
              </w:rPr>
            </w:pPr>
          </w:p>
        </w:tc>
      </w:tr>
      <w:tr w14:paraId="15C564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 w:type="dxa"/>
            <w:bottom w:w="0" w:type="dxa"/>
            <w:right w:w="10" w:type="dxa"/>
          </w:tblCellMar>
        </w:tblPrEx>
        <w:trPr>
          <w:trHeight w:val="415" w:hRule="atLeast"/>
        </w:trPr>
        <w:tc>
          <w:tcPr>
            <w:tcW w:w="403" w:type="pct"/>
            <w:shd w:val="clear" w:color="000000" w:fill="FFFFFF"/>
            <w:tcMar>
              <w:left w:w="0" w:type="dxa"/>
              <w:right w:w="0" w:type="dxa"/>
            </w:tcMar>
          </w:tcPr>
          <w:p w14:paraId="361034E3">
            <w:pPr>
              <w:ind w:left="258" w:right="241"/>
              <w:jc w:val="center"/>
              <w:rPr>
                <w:rFonts w:ascii="宋体" w:hAnsi="宋体" w:cs="宋体"/>
              </w:rPr>
            </w:pPr>
            <w:r>
              <w:rPr>
                <w:rFonts w:ascii="宋体" w:hAnsi="宋体" w:cs="宋体"/>
              </w:rPr>
              <w:t>5</w:t>
            </w:r>
          </w:p>
        </w:tc>
        <w:tc>
          <w:tcPr>
            <w:tcW w:w="887" w:type="pct"/>
            <w:shd w:val="clear" w:color="000000" w:fill="FFFFFF"/>
            <w:tcMar>
              <w:left w:w="0" w:type="dxa"/>
              <w:right w:w="0" w:type="dxa"/>
            </w:tcMar>
          </w:tcPr>
          <w:p w14:paraId="35F84EAF">
            <w:pPr>
              <w:jc w:val="left"/>
              <w:rPr>
                <w:rFonts w:ascii="宋体" w:hAnsi="宋体" w:cs="宋体"/>
                <w:sz w:val="22"/>
              </w:rPr>
            </w:pPr>
          </w:p>
        </w:tc>
        <w:tc>
          <w:tcPr>
            <w:tcW w:w="565" w:type="pct"/>
            <w:shd w:val="clear" w:color="000000" w:fill="FFFFFF"/>
            <w:tcMar>
              <w:left w:w="0" w:type="dxa"/>
              <w:right w:w="0" w:type="dxa"/>
            </w:tcMar>
          </w:tcPr>
          <w:p w14:paraId="140B5A65">
            <w:pPr>
              <w:jc w:val="left"/>
              <w:rPr>
                <w:rFonts w:ascii="宋体" w:hAnsi="宋体" w:cs="宋体"/>
                <w:sz w:val="22"/>
              </w:rPr>
            </w:pPr>
          </w:p>
        </w:tc>
        <w:tc>
          <w:tcPr>
            <w:tcW w:w="644" w:type="pct"/>
            <w:shd w:val="clear" w:color="000000" w:fill="FFFFFF"/>
            <w:tcMar>
              <w:left w:w="0" w:type="dxa"/>
              <w:right w:w="0" w:type="dxa"/>
            </w:tcMar>
          </w:tcPr>
          <w:p w14:paraId="2B173D1F">
            <w:pPr>
              <w:jc w:val="left"/>
              <w:rPr>
                <w:rFonts w:ascii="宋体" w:hAnsi="宋体" w:cs="宋体"/>
                <w:sz w:val="22"/>
              </w:rPr>
            </w:pPr>
          </w:p>
        </w:tc>
        <w:tc>
          <w:tcPr>
            <w:tcW w:w="807" w:type="pct"/>
            <w:shd w:val="clear" w:color="000000" w:fill="FFFFFF"/>
            <w:tcMar>
              <w:left w:w="0" w:type="dxa"/>
              <w:right w:w="0" w:type="dxa"/>
            </w:tcMar>
          </w:tcPr>
          <w:p w14:paraId="6A08D0FC">
            <w:pPr>
              <w:jc w:val="left"/>
              <w:rPr>
                <w:rFonts w:ascii="宋体" w:hAnsi="宋体" w:cs="宋体"/>
                <w:sz w:val="22"/>
              </w:rPr>
            </w:pPr>
          </w:p>
        </w:tc>
        <w:tc>
          <w:tcPr>
            <w:tcW w:w="966" w:type="pct"/>
            <w:shd w:val="clear" w:color="000000" w:fill="FFFFFF"/>
            <w:tcMar>
              <w:left w:w="0" w:type="dxa"/>
              <w:right w:w="0" w:type="dxa"/>
            </w:tcMar>
          </w:tcPr>
          <w:p w14:paraId="7E7CD20F">
            <w:pPr>
              <w:jc w:val="left"/>
              <w:rPr>
                <w:rFonts w:ascii="宋体" w:hAnsi="宋体" w:cs="宋体"/>
                <w:sz w:val="22"/>
              </w:rPr>
            </w:pPr>
          </w:p>
        </w:tc>
        <w:tc>
          <w:tcPr>
            <w:tcW w:w="726" w:type="pct"/>
            <w:shd w:val="clear" w:color="000000" w:fill="FFFFFF"/>
            <w:tcMar>
              <w:left w:w="0" w:type="dxa"/>
              <w:right w:w="0" w:type="dxa"/>
            </w:tcMar>
          </w:tcPr>
          <w:p w14:paraId="1C0185E0">
            <w:pPr>
              <w:jc w:val="left"/>
              <w:rPr>
                <w:rFonts w:ascii="宋体" w:hAnsi="宋体" w:cs="宋体"/>
                <w:sz w:val="22"/>
              </w:rPr>
            </w:pPr>
          </w:p>
        </w:tc>
      </w:tr>
      <w:tr w14:paraId="0E2D4A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 w:type="dxa"/>
            <w:bottom w:w="0" w:type="dxa"/>
            <w:right w:w="10" w:type="dxa"/>
          </w:tblCellMar>
        </w:tblPrEx>
        <w:trPr>
          <w:trHeight w:val="415" w:hRule="atLeast"/>
        </w:trPr>
        <w:tc>
          <w:tcPr>
            <w:tcW w:w="403" w:type="pct"/>
            <w:shd w:val="clear" w:color="000000" w:fill="FFFFFF"/>
            <w:tcMar>
              <w:left w:w="0" w:type="dxa"/>
              <w:right w:w="0" w:type="dxa"/>
            </w:tcMar>
          </w:tcPr>
          <w:p w14:paraId="61A801BF">
            <w:pPr>
              <w:ind w:left="138" w:right="-20"/>
              <w:jc w:val="left"/>
              <w:rPr>
                <w:rFonts w:ascii="宋体" w:hAnsi="宋体" w:cs="宋体"/>
              </w:rPr>
            </w:pPr>
            <w:r>
              <w:rPr>
                <w:rFonts w:ascii="宋体" w:hAnsi="宋体" w:cs="宋体"/>
              </w:rPr>
              <w:t>……</w:t>
            </w:r>
          </w:p>
        </w:tc>
        <w:tc>
          <w:tcPr>
            <w:tcW w:w="887" w:type="pct"/>
            <w:shd w:val="clear" w:color="000000" w:fill="FFFFFF"/>
            <w:tcMar>
              <w:left w:w="0" w:type="dxa"/>
              <w:right w:w="0" w:type="dxa"/>
            </w:tcMar>
          </w:tcPr>
          <w:p w14:paraId="155CD947">
            <w:pPr>
              <w:ind w:left="527" w:right="507"/>
              <w:jc w:val="center"/>
              <w:rPr>
                <w:rFonts w:ascii="宋体" w:hAnsi="宋体" w:cs="宋体"/>
              </w:rPr>
            </w:pPr>
            <w:r>
              <w:rPr>
                <w:rFonts w:ascii="宋体" w:hAnsi="宋体" w:cs="宋体"/>
              </w:rPr>
              <w:t>……</w:t>
            </w:r>
          </w:p>
        </w:tc>
        <w:tc>
          <w:tcPr>
            <w:tcW w:w="565" w:type="pct"/>
            <w:shd w:val="clear" w:color="000000" w:fill="FFFFFF"/>
            <w:tcMar>
              <w:left w:w="0" w:type="dxa"/>
              <w:right w:w="0" w:type="dxa"/>
            </w:tcMar>
          </w:tcPr>
          <w:p w14:paraId="2901A4FF">
            <w:pPr>
              <w:jc w:val="left"/>
              <w:rPr>
                <w:rFonts w:ascii="宋体" w:hAnsi="宋体" w:cs="宋体"/>
                <w:sz w:val="22"/>
              </w:rPr>
            </w:pPr>
          </w:p>
        </w:tc>
        <w:tc>
          <w:tcPr>
            <w:tcW w:w="644" w:type="pct"/>
            <w:shd w:val="clear" w:color="000000" w:fill="FFFFFF"/>
            <w:tcMar>
              <w:left w:w="0" w:type="dxa"/>
              <w:right w:w="0" w:type="dxa"/>
            </w:tcMar>
          </w:tcPr>
          <w:p w14:paraId="5499FF22">
            <w:pPr>
              <w:jc w:val="left"/>
              <w:rPr>
                <w:rFonts w:ascii="宋体" w:hAnsi="宋体" w:cs="宋体"/>
                <w:sz w:val="22"/>
              </w:rPr>
            </w:pPr>
          </w:p>
        </w:tc>
        <w:tc>
          <w:tcPr>
            <w:tcW w:w="807" w:type="pct"/>
            <w:shd w:val="clear" w:color="000000" w:fill="FFFFFF"/>
            <w:tcMar>
              <w:left w:w="0" w:type="dxa"/>
              <w:right w:w="0" w:type="dxa"/>
            </w:tcMar>
          </w:tcPr>
          <w:p w14:paraId="377D1DC1">
            <w:pPr>
              <w:jc w:val="left"/>
              <w:rPr>
                <w:rFonts w:ascii="宋体" w:hAnsi="宋体" w:cs="宋体"/>
                <w:sz w:val="22"/>
              </w:rPr>
            </w:pPr>
          </w:p>
        </w:tc>
        <w:tc>
          <w:tcPr>
            <w:tcW w:w="966" w:type="pct"/>
            <w:shd w:val="clear" w:color="000000" w:fill="FFFFFF"/>
            <w:tcMar>
              <w:left w:w="0" w:type="dxa"/>
              <w:right w:w="0" w:type="dxa"/>
            </w:tcMar>
          </w:tcPr>
          <w:p w14:paraId="4447345C">
            <w:pPr>
              <w:jc w:val="left"/>
              <w:rPr>
                <w:rFonts w:ascii="宋体" w:hAnsi="宋体" w:cs="宋体"/>
                <w:sz w:val="22"/>
              </w:rPr>
            </w:pPr>
          </w:p>
        </w:tc>
        <w:tc>
          <w:tcPr>
            <w:tcW w:w="726" w:type="pct"/>
            <w:shd w:val="clear" w:color="000000" w:fill="FFFFFF"/>
            <w:tcMar>
              <w:left w:w="0" w:type="dxa"/>
              <w:right w:w="0" w:type="dxa"/>
            </w:tcMar>
          </w:tcPr>
          <w:p w14:paraId="544B8DB0">
            <w:pPr>
              <w:jc w:val="left"/>
              <w:rPr>
                <w:rFonts w:ascii="宋体" w:hAnsi="宋体" w:cs="宋体"/>
                <w:sz w:val="22"/>
              </w:rPr>
            </w:pPr>
          </w:p>
        </w:tc>
      </w:tr>
      <w:tr w14:paraId="3315A1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 w:type="dxa"/>
            <w:bottom w:w="0" w:type="dxa"/>
            <w:right w:w="10" w:type="dxa"/>
          </w:tblCellMar>
        </w:tblPrEx>
        <w:trPr>
          <w:trHeight w:val="415" w:hRule="atLeast"/>
        </w:trPr>
        <w:tc>
          <w:tcPr>
            <w:tcW w:w="3307" w:type="pct"/>
            <w:gridSpan w:val="5"/>
            <w:shd w:val="clear" w:color="000000" w:fill="FFFFFF"/>
            <w:tcMar>
              <w:left w:w="0" w:type="dxa"/>
              <w:right w:w="0" w:type="dxa"/>
            </w:tcMar>
          </w:tcPr>
          <w:p w14:paraId="3C37887C">
            <w:pPr>
              <w:ind w:left="2443" w:right="2423"/>
              <w:jc w:val="center"/>
              <w:rPr>
                <w:rFonts w:ascii="宋体" w:hAnsi="宋体" w:cs="宋体"/>
              </w:rPr>
            </w:pPr>
            <w:r>
              <w:rPr>
                <w:rFonts w:ascii="宋体" w:hAnsi="宋体" w:cs="宋体"/>
                <w:position w:val="-1"/>
              </w:rPr>
              <w:t>合计报价</w:t>
            </w:r>
          </w:p>
        </w:tc>
        <w:tc>
          <w:tcPr>
            <w:tcW w:w="966" w:type="pct"/>
            <w:shd w:val="clear" w:color="000000" w:fill="FFFFFF"/>
            <w:tcMar>
              <w:left w:w="0" w:type="dxa"/>
              <w:right w:w="0" w:type="dxa"/>
            </w:tcMar>
          </w:tcPr>
          <w:p w14:paraId="5B02049E">
            <w:pPr>
              <w:jc w:val="left"/>
              <w:rPr>
                <w:rFonts w:ascii="宋体" w:hAnsi="宋体" w:cs="宋体"/>
                <w:sz w:val="22"/>
              </w:rPr>
            </w:pPr>
          </w:p>
        </w:tc>
        <w:tc>
          <w:tcPr>
            <w:tcW w:w="726" w:type="pct"/>
            <w:shd w:val="clear" w:color="000000" w:fill="FFFFFF"/>
            <w:tcMar>
              <w:left w:w="0" w:type="dxa"/>
              <w:right w:w="0" w:type="dxa"/>
            </w:tcMar>
          </w:tcPr>
          <w:p w14:paraId="0785913F">
            <w:pPr>
              <w:jc w:val="left"/>
              <w:rPr>
                <w:rFonts w:ascii="宋体" w:hAnsi="宋体" w:cs="宋体"/>
                <w:sz w:val="22"/>
              </w:rPr>
            </w:pPr>
          </w:p>
        </w:tc>
      </w:tr>
    </w:tbl>
    <w:p w14:paraId="5032A471">
      <w:pPr>
        <w:adjustRightInd w:val="0"/>
        <w:snapToGrid w:val="0"/>
        <w:spacing w:line="360" w:lineRule="auto"/>
        <w:rPr>
          <w:rFonts w:ascii="宋体" w:hAnsi="宋体"/>
          <w:szCs w:val="21"/>
        </w:rPr>
      </w:pPr>
    </w:p>
    <w:p w14:paraId="5B4F3FD0">
      <w:pPr>
        <w:adjustRightInd w:val="0"/>
        <w:snapToGrid w:val="0"/>
        <w:spacing w:line="360" w:lineRule="auto"/>
        <w:rPr>
          <w:rFonts w:ascii="宋体" w:hAnsi="宋体"/>
          <w:szCs w:val="21"/>
        </w:rPr>
      </w:pPr>
      <w:r>
        <w:rPr>
          <w:rFonts w:hint="eastAsia" w:ascii="宋体" w:hAnsi="宋体"/>
          <w:szCs w:val="21"/>
        </w:rPr>
        <w:t>供应商名称（盖单位章）：</w:t>
      </w:r>
    </w:p>
    <w:p w14:paraId="32CFB492">
      <w:pPr>
        <w:adjustRightInd w:val="0"/>
        <w:snapToGrid w:val="0"/>
        <w:spacing w:line="360" w:lineRule="auto"/>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或其授权的代理人（签字或印章）：</w:t>
      </w:r>
    </w:p>
    <w:p w14:paraId="1B41DE76">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日期：     年   月   日</w:t>
      </w:r>
    </w:p>
    <w:p w14:paraId="7E64371F">
      <w:pPr>
        <w:adjustRightInd w:val="0"/>
        <w:snapToGrid w:val="0"/>
        <w:jc w:val="center"/>
        <w:rPr>
          <w:rFonts w:ascii="黑体" w:hAnsi="黑体" w:eastAsia="黑体"/>
          <w:bCs/>
          <w:sz w:val="30"/>
          <w:szCs w:val="30"/>
        </w:rPr>
      </w:pPr>
    </w:p>
    <w:p w14:paraId="2F884D26">
      <w:pPr>
        <w:pStyle w:val="4"/>
        <w:adjustRightInd w:val="0"/>
        <w:snapToGrid w:val="0"/>
        <w:spacing w:before="156" w:beforeLines="50" w:after="0" w:line="360" w:lineRule="auto"/>
        <w:rPr>
          <w:rFonts w:ascii="宋体" w:hAnsi="宋体" w:cs="微软雅黑"/>
          <w:kern w:val="0"/>
          <w:szCs w:val="21"/>
        </w:rPr>
      </w:pPr>
      <w:r>
        <w:rPr>
          <w:rFonts w:ascii="黑体" w:hAnsi="黑体" w:eastAsia="黑体"/>
          <w:sz w:val="30"/>
          <w:szCs w:val="30"/>
        </w:rPr>
        <w:br w:type="page"/>
      </w:r>
    </w:p>
    <w:p w14:paraId="73E0530A">
      <w:pPr>
        <w:pStyle w:val="3"/>
        <w:jc w:val="center"/>
        <w:rPr>
          <w:rFonts w:ascii="黑体" w:hAnsi="黑体" w:eastAsia="黑体"/>
          <w:sz w:val="28"/>
          <w:szCs w:val="28"/>
        </w:rPr>
      </w:pPr>
      <w:bookmarkStart w:id="165" w:name="_Toc22201157"/>
      <w:bookmarkStart w:id="166" w:name="_Toc26808"/>
      <w:r>
        <w:rPr>
          <w:rFonts w:hint="eastAsia" w:ascii="黑体" w:hAnsi="黑体" w:eastAsia="黑体"/>
          <w:sz w:val="28"/>
          <w:szCs w:val="28"/>
        </w:rPr>
        <w:t>六、采购需求的响应</w:t>
      </w:r>
      <w:bookmarkEnd w:id="165"/>
      <w:r>
        <w:rPr>
          <w:rFonts w:hint="eastAsia" w:ascii="黑体" w:hAnsi="黑体" w:eastAsia="黑体"/>
          <w:sz w:val="28"/>
          <w:szCs w:val="28"/>
        </w:rPr>
        <w:t>及服务方案</w:t>
      </w:r>
      <w:bookmarkEnd w:id="166"/>
    </w:p>
    <w:p w14:paraId="303FDB9E">
      <w:pPr>
        <w:adjustRightInd w:val="0"/>
        <w:snapToGrid w:val="0"/>
        <w:spacing w:line="360" w:lineRule="auto"/>
        <w:rPr>
          <w:rFonts w:ascii="宋体" w:hAnsi="宋体"/>
          <w:b/>
          <w:szCs w:val="21"/>
        </w:rPr>
      </w:pPr>
    </w:p>
    <w:p w14:paraId="0A0721FA">
      <w:pPr>
        <w:adjustRightInd w:val="0"/>
        <w:snapToGrid w:val="0"/>
        <w:spacing w:line="360" w:lineRule="auto"/>
        <w:ind w:firstLine="405"/>
        <w:rPr>
          <w:rFonts w:ascii="宋体" w:hAnsi="宋体"/>
          <w:szCs w:val="21"/>
        </w:rPr>
      </w:pPr>
      <w:r>
        <w:rPr>
          <w:rFonts w:hint="eastAsia" w:ascii="宋体" w:hAnsi="宋体"/>
          <w:szCs w:val="21"/>
        </w:rPr>
        <w:t>供应商应根据第四章规定编写采购需求</w:t>
      </w:r>
      <w:r>
        <w:rPr>
          <w:rFonts w:hint="eastAsia" w:ascii="宋体" w:hAnsi="宋体"/>
          <w:szCs w:val="21"/>
          <w:lang w:val="en-US" w:eastAsia="zh-CN"/>
        </w:rPr>
        <w:t>响应</w:t>
      </w:r>
      <w:bookmarkStart w:id="200" w:name="_GoBack"/>
      <w:bookmarkEnd w:id="200"/>
      <w:r>
        <w:rPr>
          <w:rFonts w:ascii="宋体" w:hAnsi="宋体"/>
          <w:szCs w:val="21"/>
        </w:rPr>
        <w:t>和</w:t>
      </w:r>
      <w:r>
        <w:rPr>
          <w:rFonts w:hint="eastAsia" w:ascii="宋体" w:hAnsi="宋体"/>
          <w:szCs w:val="21"/>
        </w:rPr>
        <w:t>服务方案。方案可按照磋商文件评分标准一一对应。</w:t>
      </w:r>
    </w:p>
    <w:p w14:paraId="4166360C">
      <w:pPr>
        <w:adjustRightInd w:val="0"/>
        <w:snapToGrid w:val="0"/>
        <w:spacing w:line="360" w:lineRule="auto"/>
        <w:ind w:firstLine="405"/>
        <w:rPr>
          <w:rFonts w:ascii="宋体" w:hAnsi="宋体"/>
          <w:b/>
          <w:szCs w:val="21"/>
        </w:rPr>
      </w:pPr>
    </w:p>
    <w:p w14:paraId="490E9C5B">
      <w:pPr>
        <w:adjustRightInd w:val="0"/>
        <w:snapToGrid w:val="0"/>
        <w:spacing w:line="360" w:lineRule="auto"/>
        <w:ind w:firstLine="405"/>
        <w:rPr>
          <w:rFonts w:ascii="宋体" w:hAnsi="宋体"/>
          <w:szCs w:val="21"/>
        </w:rPr>
      </w:pPr>
      <w:r>
        <w:rPr>
          <w:rFonts w:hint="eastAsia" w:ascii="宋体" w:hAnsi="宋体"/>
          <w:b/>
          <w:szCs w:val="21"/>
        </w:rPr>
        <w:t>编制说明：</w:t>
      </w:r>
      <w:r>
        <w:rPr>
          <w:rFonts w:hint="eastAsia" w:ascii="宋体" w:hAnsi="宋体"/>
          <w:szCs w:val="21"/>
        </w:rPr>
        <w:t>供应商应根据第四章规定和评审办法编写服务方案。</w:t>
      </w:r>
    </w:p>
    <w:p w14:paraId="06119E17">
      <w:pPr>
        <w:adjustRightInd w:val="0"/>
        <w:snapToGrid w:val="0"/>
        <w:spacing w:line="360" w:lineRule="auto"/>
        <w:rPr>
          <w:rFonts w:ascii="宋体" w:hAnsi="宋体"/>
          <w:szCs w:val="21"/>
        </w:rPr>
      </w:pPr>
    </w:p>
    <w:p w14:paraId="4A67AB37">
      <w:pPr>
        <w:adjustRightInd w:val="0"/>
        <w:snapToGrid w:val="0"/>
        <w:spacing w:line="360" w:lineRule="auto"/>
        <w:rPr>
          <w:rFonts w:ascii="宋体" w:hAnsi="宋体"/>
          <w:szCs w:val="21"/>
        </w:rPr>
      </w:pPr>
    </w:p>
    <w:p w14:paraId="177B1FDD">
      <w:pPr>
        <w:adjustRightInd w:val="0"/>
        <w:snapToGrid w:val="0"/>
        <w:spacing w:line="360" w:lineRule="auto"/>
        <w:rPr>
          <w:rFonts w:ascii="宋体" w:hAnsi="宋体"/>
          <w:szCs w:val="21"/>
        </w:rPr>
      </w:pPr>
    </w:p>
    <w:p w14:paraId="6C353C5F">
      <w:pPr>
        <w:adjustRightInd w:val="0"/>
        <w:snapToGrid w:val="0"/>
        <w:spacing w:line="360" w:lineRule="auto"/>
        <w:rPr>
          <w:rFonts w:ascii="宋体" w:hAnsi="宋体"/>
          <w:b/>
          <w:sz w:val="24"/>
        </w:rPr>
      </w:pPr>
    </w:p>
    <w:p w14:paraId="0F4F3A64">
      <w:pPr>
        <w:adjustRightInd w:val="0"/>
        <w:snapToGrid w:val="0"/>
        <w:spacing w:line="360" w:lineRule="auto"/>
        <w:rPr>
          <w:rFonts w:ascii="宋体" w:hAnsi="宋体"/>
          <w:szCs w:val="21"/>
        </w:rPr>
      </w:pPr>
    </w:p>
    <w:p w14:paraId="1865B7D1">
      <w:pPr>
        <w:adjustRightInd w:val="0"/>
        <w:snapToGrid w:val="0"/>
        <w:spacing w:line="360" w:lineRule="auto"/>
        <w:rPr>
          <w:rFonts w:ascii="宋体" w:hAnsi="宋体"/>
          <w:szCs w:val="21"/>
        </w:rPr>
      </w:pPr>
      <w:r>
        <w:rPr>
          <w:rFonts w:hint="eastAsia" w:ascii="宋体" w:hAnsi="宋体"/>
          <w:szCs w:val="21"/>
        </w:rPr>
        <w:t>供应商名称（盖单位章）：</w:t>
      </w:r>
    </w:p>
    <w:p w14:paraId="7F27B0CA">
      <w:pPr>
        <w:adjustRightInd w:val="0"/>
        <w:snapToGrid w:val="0"/>
        <w:spacing w:line="360" w:lineRule="auto"/>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或其授权的代理人（签字或印章）：</w:t>
      </w:r>
    </w:p>
    <w:p w14:paraId="12B64E14">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日期：     年   月   日</w:t>
      </w:r>
    </w:p>
    <w:p w14:paraId="67E8897D">
      <w:pPr>
        <w:adjustRightInd w:val="0"/>
        <w:snapToGrid w:val="0"/>
        <w:spacing w:line="360" w:lineRule="auto"/>
        <w:rPr>
          <w:rFonts w:ascii="宋体" w:hAnsi="宋体"/>
          <w:szCs w:val="21"/>
        </w:rPr>
      </w:pPr>
    </w:p>
    <w:p w14:paraId="0DA6B57D">
      <w:pPr>
        <w:adjustRightInd w:val="0"/>
        <w:snapToGrid w:val="0"/>
        <w:spacing w:line="360" w:lineRule="auto"/>
        <w:rPr>
          <w:rFonts w:ascii="宋体" w:hAnsi="宋体"/>
          <w:szCs w:val="21"/>
        </w:rPr>
      </w:pPr>
    </w:p>
    <w:p w14:paraId="59E5EF5A">
      <w:pPr>
        <w:adjustRightInd w:val="0"/>
        <w:snapToGrid w:val="0"/>
        <w:spacing w:line="360" w:lineRule="auto"/>
        <w:rPr>
          <w:rFonts w:ascii="宋体" w:hAnsi="宋体"/>
          <w:szCs w:val="21"/>
        </w:rPr>
      </w:pPr>
    </w:p>
    <w:p w14:paraId="227A73AA">
      <w:pPr>
        <w:adjustRightInd w:val="0"/>
        <w:snapToGrid w:val="0"/>
        <w:spacing w:line="360" w:lineRule="auto"/>
        <w:rPr>
          <w:rFonts w:ascii="宋体" w:hAnsi="宋体"/>
          <w:szCs w:val="21"/>
        </w:rPr>
      </w:pPr>
    </w:p>
    <w:p w14:paraId="6CFA55D9">
      <w:pPr>
        <w:adjustRightInd w:val="0"/>
        <w:snapToGrid w:val="0"/>
        <w:spacing w:line="360" w:lineRule="auto"/>
        <w:rPr>
          <w:rFonts w:ascii="宋体" w:hAnsi="宋体"/>
          <w:szCs w:val="21"/>
        </w:rPr>
      </w:pPr>
    </w:p>
    <w:p w14:paraId="042DB40D">
      <w:pPr>
        <w:adjustRightInd w:val="0"/>
        <w:snapToGrid w:val="0"/>
        <w:spacing w:line="360" w:lineRule="auto"/>
        <w:rPr>
          <w:rFonts w:ascii="宋体" w:hAnsi="宋体"/>
          <w:szCs w:val="21"/>
        </w:rPr>
      </w:pPr>
    </w:p>
    <w:p w14:paraId="6F635431">
      <w:pPr>
        <w:adjustRightInd w:val="0"/>
        <w:snapToGrid w:val="0"/>
        <w:spacing w:line="360" w:lineRule="auto"/>
        <w:rPr>
          <w:rFonts w:ascii="宋体" w:hAnsi="宋体"/>
          <w:szCs w:val="21"/>
        </w:rPr>
      </w:pPr>
    </w:p>
    <w:p w14:paraId="5230F005">
      <w:pPr>
        <w:adjustRightInd w:val="0"/>
        <w:snapToGrid w:val="0"/>
        <w:spacing w:line="360" w:lineRule="auto"/>
        <w:rPr>
          <w:rFonts w:ascii="宋体" w:hAnsi="宋体"/>
          <w:szCs w:val="21"/>
        </w:rPr>
      </w:pPr>
    </w:p>
    <w:p w14:paraId="42CFC96A">
      <w:pPr>
        <w:adjustRightInd w:val="0"/>
        <w:snapToGrid w:val="0"/>
        <w:spacing w:line="360" w:lineRule="auto"/>
        <w:rPr>
          <w:rFonts w:ascii="宋体" w:hAnsi="宋体"/>
          <w:szCs w:val="21"/>
        </w:rPr>
      </w:pPr>
    </w:p>
    <w:p w14:paraId="4FD15663">
      <w:pPr>
        <w:adjustRightInd w:val="0"/>
        <w:snapToGrid w:val="0"/>
        <w:spacing w:line="360" w:lineRule="auto"/>
        <w:rPr>
          <w:rFonts w:ascii="宋体" w:hAnsi="宋体"/>
          <w:szCs w:val="21"/>
        </w:rPr>
      </w:pPr>
    </w:p>
    <w:p w14:paraId="56A0CF7F">
      <w:pPr>
        <w:adjustRightInd w:val="0"/>
        <w:snapToGrid w:val="0"/>
        <w:rPr>
          <w:rFonts w:ascii="宋体" w:hAnsi="宋体"/>
          <w:szCs w:val="21"/>
        </w:rPr>
      </w:pPr>
    </w:p>
    <w:p w14:paraId="74A73279">
      <w:pPr>
        <w:adjustRightInd w:val="0"/>
        <w:snapToGrid w:val="0"/>
        <w:rPr>
          <w:rFonts w:ascii="宋体" w:hAnsi="宋体"/>
          <w:szCs w:val="21"/>
        </w:rPr>
      </w:pPr>
    </w:p>
    <w:p w14:paraId="2174FD32">
      <w:pPr>
        <w:adjustRightInd w:val="0"/>
        <w:snapToGrid w:val="0"/>
        <w:spacing w:before="50"/>
        <w:rPr>
          <w:rFonts w:ascii="宋体" w:hAnsi="宋体" w:cs="微软雅黑"/>
          <w:kern w:val="0"/>
          <w:szCs w:val="21"/>
        </w:rPr>
      </w:pPr>
    </w:p>
    <w:p w14:paraId="2AC9F6ED"/>
    <w:p w14:paraId="47E39FCB"/>
    <w:p w14:paraId="483DC108"/>
    <w:p w14:paraId="45EDB894"/>
    <w:p w14:paraId="5A5FFC45"/>
    <w:p w14:paraId="7F500FCE"/>
    <w:p w14:paraId="4857278B"/>
    <w:p w14:paraId="4EA069C7"/>
    <w:p w14:paraId="7E26B4A6">
      <w:pPr>
        <w:pStyle w:val="4"/>
        <w:rPr>
          <w:rFonts w:ascii="宋体" w:hAnsi="宋体"/>
          <w:sz w:val="21"/>
          <w:szCs w:val="21"/>
        </w:rPr>
      </w:pPr>
      <w:bookmarkStart w:id="167" w:name="_Toc6337"/>
      <w:bookmarkStart w:id="168" w:name="_Toc22201158"/>
      <w:r>
        <w:rPr>
          <w:rFonts w:hint="eastAsia" w:ascii="宋体" w:hAnsi="宋体"/>
          <w:sz w:val="21"/>
          <w:szCs w:val="21"/>
        </w:rPr>
        <w:t>附件6-1 响应-览表</w:t>
      </w:r>
      <w:bookmarkEnd w:id="167"/>
      <w:bookmarkEnd w:id="168"/>
    </w:p>
    <w:p w14:paraId="1CECBEA5">
      <w:pPr>
        <w:adjustRightInd w:val="0"/>
        <w:snapToGrid w:val="0"/>
        <w:spacing w:before="156" w:beforeLines="50" w:line="360" w:lineRule="auto"/>
        <w:jc w:val="center"/>
        <w:rPr>
          <w:rFonts w:ascii="黑体" w:hAnsi="黑体" w:eastAsia="黑体"/>
          <w:b/>
          <w:bCs/>
          <w:sz w:val="28"/>
          <w:szCs w:val="28"/>
        </w:rPr>
      </w:pPr>
      <w:r>
        <w:rPr>
          <w:rFonts w:hint="eastAsia" w:ascii="黑体" w:hAnsi="黑体" w:eastAsia="黑体"/>
          <w:b/>
          <w:bCs/>
          <w:sz w:val="28"/>
          <w:szCs w:val="28"/>
        </w:rPr>
        <w:t>响应-览表</w:t>
      </w:r>
    </w:p>
    <w:p w14:paraId="75104F22">
      <w:pPr>
        <w:jc w:val="center"/>
        <w:rPr>
          <w:rFonts w:ascii="宋体" w:hAnsi="宋体"/>
          <w:szCs w:val="21"/>
        </w:rPr>
      </w:pPr>
    </w:p>
    <w:tbl>
      <w:tblPr>
        <w:tblStyle w:val="43"/>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1985"/>
        <w:gridCol w:w="1417"/>
        <w:gridCol w:w="709"/>
        <w:gridCol w:w="709"/>
        <w:gridCol w:w="730"/>
      </w:tblGrid>
      <w:tr w14:paraId="0C1579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vAlign w:val="center"/>
          </w:tcPr>
          <w:p w14:paraId="611A8077">
            <w:pPr>
              <w:jc w:val="center"/>
              <w:rPr>
                <w:szCs w:val="21"/>
              </w:rPr>
            </w:pPr>
            <w:r>
              <w:rPr>
                <w:rFonts w:hint="eastAsia"/>
                <w:szCs w:val="21"/>
              </w:rPr>
              <w:t>包号</w:t>
            </w:r>
          </w:p>
        </w:tc>
        <w:tc>
          <w:tcPr>
            <w:tcW w:w="957" w:type="dxa"/>
            <w:vMerge w:val="restart"/>
            <w:tcBorders>
              <w:right w:val="single" w:color="auto" w:sz="4" w:space="0"/>
            </w:tcBorders>
            <w:vAlign w:val="center"/>
          </w:tcPr>
          <w:p w14:paraId="68ABABAF">
            <w:pPr>
              <w:jc w:val="center"/>
              <w:rPr>
                <w:szCs w:val="21"/>
              </w:rPr>
            </w:pPr>
            <w:r>
              <w:rPr>
                <w:rFonts w:hint="eastAsia"/>
                <w:szCs w:val="21"/>
              </w:rPr>
              <w:t>包名称</w:t>
            </w:r>
          </w:p>
        </w:tc>
        <w:tc>
          <w:tcPr>
            <w:tcW w:w="2124" w:type="dxa"/>
            <w:vMerge w:val="restart"/>
            <w:tcBorders>
              <w:left w:val="single" w:color="auto" w:sz="4" w:space="0"/>
            </w:tcBorders>
            <w:vAlign w:val="center"/>
          </w:tcPr>
          <w:p w14:paraId="1383E2DB">
            <w:pPr>
              <w:jc w:val="center"/>
              <w:rPr>
                <w:szCs w:val="21"/>
              </w:rPr>
            </w:pPr>
            <w:r>
              <w:rPr>
                <w:rFonts w:hint="eastAsia"/>
                <w:szCs w:val="21"/>
              </w:rPr>
              <w:t>分项项目名称</w:t>
            </w:r>
          </w:p>
          <w:p w14:paraId="40C8A802">
            <w:pPr>
              <w:jc w:val="center"/>
              <w:rPr>
                <w:szCs w:val="21"/>
              </w:rPr>
            </w:pPr>
            <w:r>
              <w:rPr>
                <w:rFonts w:hint="eastAsia"/>
                <w:szCs w:val="21"/>
              </w:rPr>
              <w:t>（条目号/品目名称）</w:t>
            </w:r>
          </w:p>
        </w:tc>
        <w:tc>
          <w:tcPr>
            <w:tcW w:w="1985" w:type="dxa"/>
            <w:vMerge w:val="restart"/>
            <w:vAlign w:val="center"/>
          </w:tcPr>
          <w:p w14:paraId="3E84353F">
            <w:pPr>
              <w:jc w:val="center"/>
              <w:rPr>
                <w:szCs w:val="21"/>
              </w:rPr>
            </w:pPr>
            <w:r>
              <w:rPr>
                <w:rFonts w:hint="eastAsia"/>
                <w:szCs w:val="21"/>
              </w:rPr>
              <w:t>主要技术要求</w:t>
            </w:r>
          </w:p>
        </w:tc>
        <w:tc>
          <w:tcPr>
            <w:tcW w:w="1417" w:type="dxa"/>
            <w:vMerge w:val="restart"/>
            <w:vAlign w:val="center"/>
          </w:tcPr>
          <w:p w14:paraId="022071AA">
            <w:pPr>
              <w:jc w:val="center"/>
              <w:rPr>
                <w:szCs w:val="21"/>
              </w:rPr>
            </w:pPr>
            <w:r>
              <w:rPr>
                <w:rFonts w:hint="eastAsia"/>
                <w:szCs w:val="21"/>
              </w:rPr>
              <w:t>响应情况</w:t>
            </w:r>
          </w:p>
        </w:tc>
        <w:tc>
          <w:tcPr>
            <w:tcW w:w="1418" w:type="dxa"/>
            <w:gridSpan w:val="2"/>
            <w:vAlign w:val="center"/>
          </w:tcPr>
          <w:p w14:paraId="76ADFAC3">
            <w:pPr>
              <w:jc w:val="center"/>
              <w:rPr>
                <w:szCs w:val="21"/>
              </w:rPr>
            </w:pPr>
            <w:r>
              <w:rPr>
                <w:rFonts w:hint="eastAsia"/>
                <w:szCs w:val="21"/>
              </w:rPr>
              <w:t>交货期限</w:t>
            </w:r>
          </w:p>
        </w:tc>
        <w:tc>
          <w:tcPr>
            <w:tcW w:w="730" w:type="dxa"/>
            <w:vMerge w:val="restart"/>
            <w:vAlign w:val="center"/>
          </w:tcPr>
          <w:p w14:paraId="27F75DA5">
            <w:pPr>
              <w:jc w:val="center"/>
              <w:rPr>
                <w:szCs w:val="21"/>
              </w:rPr>
            </w:pPr>
            <w:r>
              <w:rPr>
                <w:rFonts w:hint="eastAsia"/>
                <w:szCs w:val="21"/>
              </w:rPr>
              <w:t>备注</w:t>
            </w:r>
          </w:p>
        </w:tc>
      </w:tr>
      <w:tr w14:paraId="621077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trPr>
        <w:tc>
          <w:tcPr>
            <w:tcW w:w="429" w:type="dxa"/>
            <w:vMerge w:val="continue"/>
            <w:vAlign w:val="center"/>
          </w:tcPr>
          <w:p w14:paraId="33EB474D">
            <w:pPr>
              <w:jc w:val="center"/>
              <w:rPr>
                <w:szCs w:val="21"/>
              </w:rPr>
            </w:pPr>
          </w:p>
        </w:tc>
        <w:tc>
          <w:tcPr>
            <w:tcW w:w="957" w:type="dxa"/>
            <w:vMerge w:val="continue"/>
            <w:tcBorders>
              <w:right w:val="single" w:color="auto" w:sz="4" w:space="0"/>
            </w:tcBorders>
            <w:vAlign w:val="center"/>
          </w:tcPr>
          <w:p w14:paraId="735E3143">
            <w:pPr>
              <w:jc w:val="center"/>
              <w:rPr>
                <w:szCs w:val="21"/>
              </w:rPr>
            </w:pPr>
          </w:p>
        </w:tc>
        <w:tc>
          <w:tcPr>
            <w:tcW w:w="2124" w:type="dxa"/>
            <w:vMerge w:val="continue"/>
            <w:tcBorders>
              <w:left w:val="single" w:color="auto" w:sz="4" w:space="0"/>
            </w:tcBorders>
            <w:vAlign w:val="center"/>
          </w:tcPr>
          <w:p w14:paraId="3472D357">
            <w:pPr>
              <w:jc w:val="center"/>
              <w:rPr>
                <w:szCs w:val="21"/>
              </w:rPr>
            </w:pPr>
          </w:p>
        </w:tc>
        <w:tc>
          <w:tcPr>
            <w:tcW w:w="1985" w:type="dxa"/>
            <w:vMerge w:val="continue"/>
            <w:vAlign w:val="center"/>
          </w:tcPr>
          <w:p w14:paraId="76E21621">
            <w:pPr>
              <w:jc w:val="center"/>
              <w:rPr>
                <w:szCs w:val="21"/>
              </w:rPr>
            </w:pPr>
          </w:p>
        </w:tc>
        <w:tc>
          <w:tcPr>
            <w:tcW w:w="1417" w:type="dxa"/>
            <w:vMerge w:val="continue"/>
            <w:vAlign w:val="center"/>
          </w:tcPr>
          <w:p w14:paraId="79280FE1">
            <w:pPr>
              <w:jc w:val="center"/>
              <w:rPr>
                <w:szCs w:val="21"/>
              </w:rPr>
            </w:pPr>
          </w:p>
        </w:tc>
        <w:tc>
          <w:tcPr>
            <w:tcW w:w="709" w:type="dxa"/>
            <w:vAlign w:val="center"/>
          </w:tcPr>
          <w:p w14:paraId="1E760692">
            <w:pPr>
              <w:jc w:val="center"/>
              <w:rPr>
                <w:szCs w:val="21"/>
              </w:rPr>
            </w:pPr>
            <w:r>
              <w:rPr>
                <w:rFonts w:hint="eastAsia"/>
                <w:szCs w:val="21"/>
              </w:rPr>
              <w:t>时间</w:t>
            </w:r>
          </w:p>
        </w:tc>
        <w:tc>
          <w:tcPr>
            <w:tcW w:w="709" w:type="dxa"/>
            <w:vAlign w:val="center"/>
          </w:tcPr>
          <w:p w14:paraId="6BA9CB37">
            <w:pPr>
              <w:jc w:val="center"/>
              <w:rPr>
                <w:szCs w:val="21"/>
              </w:rPr>
            </w:pPr>
            <w:r>
              <w:rPr>
                <w:rFonts w:hint="eastAsia"/>
                <w:szCs w:val="21"/>
              </w:rPr>
              <w:t>地点</w:t>
            </w:r>
          </w:p>
        </w:tc>
        <w:tc>
          <w:tcPr>
            <w:tcW w:w="730" w:type="dxa"/>
            <w:vMerge w:val="continue"/>
          </w:tcPr>
          <w:p w14:paraId="0B22F8B0">
            <w:pPr>
              <w:rPr>
                <w:szCs w:val="21"/>
              </w:rPr>
            </w:pPr>
          </w:p>
        </w:tc>
      </w:tr>
      <w:tr w14:paraId="115656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54980ACC">
            <w:pPr>
              <w:rPr>
                <w:szCs w:val="21"/>
              </w:rPr>
            </w:pPr>
          </w:p>
        </w:tc>
        <w:tc>
          <w:tcPr>
            <w:tcW w:w="957" w:type="dxa"/>
            <w:tcBorders>
              <w:right w:val="single" w:color="auto" w:sz="4" w:space="0"/>
            </w:tcBorders>
          </w:tcPr>
          <w:p w14:paraId="31069BF6">
            <w:pPr>
              <w:rPr>
                <w:szCs w:val="21"/>
              </w:rPr>
            </w:pPr>
          </w:p>
        </w:tc>
        <w:tc>
          <w:tcPr>
            <w:tcW w:w="2124" w:type="dxa"/>
            <w:tcBorders>
              <w:left w:val="single" w:color="auto" w:sz="4" w:space="0"/>
            </w:tcBorders>
          </w:tcPr>
          <w:p w14:paraId="1820758D">
            <w:pPr>
              <w:rPr>
                <w:szCs w:val="21"/>
              </w:rPr>
            </w:pPr>
          </w:p>
        </w:tc>
        <w:tc>
          <w:tcPr>
            <w:tcW w:w="1985" w:type="dxa"/>
          </w:tcPr>
          <w:p w14:paraId="1BBDFBBA">
            <w:pPr>
              <w:rPr>
                <w:szCs w:val="21"/>
              </w:rPr>
            </w:pPr>
          </w:p>
        </w:tc>
        <w:tc>
          <w:tcPr>
            <w:tcW w:w="1417" w:type="dxa"/>
          </w:tcPr>
          <w:p w14:paraId="0C65F92C">
            <w:pPr>
              <w:rPr>
                <w:szCs w:val="21"/>
              </w:rPr>
            </w:pPr>
          </w:p>
        </w:tc>
        <w:tc>
          <w:tcPr>
            <w:tcW w:w="709" w:type="dxa"/>
            <w:tcBorders>
              <w:bottom w:val="single" w:color="auto" w:sz="4" w:space="0"/>
            </w:tcBorders>
          </w:tcPr>
          <w:p w14:paraId="186824E8">
            <w:pPr>
              <w:rPr>
                <w:szCs w:val="21"/>
              </w:rPr>
            </w:pPr>
          </w:p>
        </w:tc>
        <w:tc>
          <w:tcPr>
            <w:tcW w:w="709" w:type="dxa"/>
            <w:tcBorders>
              <w:bottom w:val="single" w:color="auto" w:sz="4" w:space="0"/>
            </w:tcBorders>
          </w:tcPr>
          <w:p w14:paraId="5465E211">
            <w:pPr>
              <w:rPr>
                <w:szCs w:val="21"/>
              </w:rPr>
            </w:pPr>
          </w:p>
        </w:tc>
        <w:tc>
          <w:tcPr>
            <w:tcW w:w="730" w:type="dxa"/>
          </w:tcPr>
          <w:p w14:paraId="379D4BCF">
            <w:pPr>
              <w:rPr>
                <w:szCs w:val="21"/>
              </w:rPr>
            </w:pPr>
          </w:p>
        </w:tc>
      </w:tr>
      <w:tr w14:paraId="1E9392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7A3D3E33">
            <w:pPr>
              <w:rPr>
                <w:szCs w:val="21"/>
              </w:rPr>
            </w:pPr>
          </w:p>
        </w:tc>
        <w:tc>
          <w:tcPr>
            <w:tcW w:w="957" w:type="dxa"/>
            <w:tcBorders>
              <w:right w:val="single" w:color="auto" w:sz="4" w:space="0"/>
            </w:tcBorders>
          </w:tcPr>
          <w:p w14:paraId="40E2C1B0">
            <w:pPr>
              <w:rPr>
                <w:szCs w:val="21"/>
              </w:rPr>
            </w:pPr>
          </w:p>
        </w:tc>
        <w:tc>
          <w:tcPr>
            <w:tcW w:w="2124" w:type="dxa"/>
            <w:tcBorders>
              <w:left w:val="single" w:color="auto" w:sz="4" w:space="0"/>
            </w:tcBorders>
          </w:tcPr>
          <w:p w14:paraId="2DE98EFB">
            <w:pPr>
              <w:rPr>
                <w:szCs w:val="21"/>
              </w:rPr>
            </w:pPr>
          </w:p>
        </w:tc>
        <w:tc>
          <w:tcPr>
            <w:tcW w:w="1985" w:type="dxa"/>
          </w:tcPr>
          <w:p w14:paraId="2B74B5E4">
            <w:pPr>
              <w:rPr>
                <w:szCs w:val="21"/>
              </w:rPr>
            </w:pPr>
          </w:p>
        </w:tc>
        <w:tc>
          <w:tcPr>
            <w:tcW w:w="1417" w:type="dxa"/>
          </w:tcPr>
          <w:p w14:paraId="6816C64F">
            <w:pPr>
              <w:rPr>
                <w:szCs w:val="21"/>
              </w:rPr>
            </w:pPr>
          </w:p>
        </w:tc>
        <w:tc>
          <w:tcPr>
            <w:tcW w:w="709" w:type="dxa"/>
            <w:tcBorders>
              <w:top w:val="single" w:color="auto" w:sz="4" w:space="0"/>
              <w:bottom w:val="single" w:color="auto" w:sz="4" w:space="0"/>
            </w:tcBorders>
          </w:tcPr>
          <w:p w14:paraId="232539B1">
            <w:pPr>
              <w:rPr>
                <w:szCs w:val="21"/>
              </w:rPr>
            </w:pPr>
          </w:p>
        </w:tc>
        <w:tc>
          <w:tcPr>
            <w:tcW w:w="709" w:type="dxa"/>
            <w:tcBorders>
              <w:top w:val="single" w:color="auto" w:sz="4" w:space="0"/>
              <w:bottom w:val="single" w:color="auto" w:sz="4" w:space="0"/>
            </w:tcBorders>
          </w:tcPr>
          <w:p w14:paraId="22FFDE1F">
            <w:pPr>
              <w:rPr>
                <w:szCs w:val="21"/>
              </w:rPr>
            </w:pPr>
          </w:p>
        </w:tc>
        <w:tc>
          <w:tcPr>
            <w:tcW w:w="730" w:type="dxa"/>
          </w:tcPr>
          <w:p w14:paraId="78AD559F">
            <w:pPr>
              <w:rPr>
                <w:szCs w:val="21"/>
              </w:rPr>
            </w:pPr>
          </w:p>
        </w:tc>
      </w:tr>
      <w:tr w14:paraId="236C56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30AFA5DE">
            <w:pPr>
              <w:rPr>
                <w:szCs w:val="21"/>
              </w:rPr>
            </w:pPr>
          </w:p>
        </w:tc>
        <w:tc>
          <w:tcPr>
            <w:tcW w:w="957" w:type="dxa"/>
            <w:tcBorders>
              <w:right w:val="single" w:color="auto" w:sz="4" w:space="0"/>
            </w:tcBorders>
          </w:tcPr>
          <w:p w14:paraId="5A154173">
            <w:pPr>
              <w:rPr>
                <w:szCs w:val="21"/>
              </w:rPr>
            </w:pPr>
          </w:p>
        </w:tc>
        <w:tc>
          <w:tcPr>
            <w:tcW w:w="2124" w:type="dxa"/>
            <w:tcBorders>
              <w:left w:val="single" w:color="auto" w:sz="4" w:space="0"/>
            </w:tcBorders>
          </w:tcPr>
          <w:p w14:paraId="1D2F4AF8">
            <w:pPr>
              <w:rPr>
                <w:szCs w:val="21"/>
              </w:rPr>
            </w:pPr>
          </w:p>
        </w:tc>
        <w:tc>
          <w:tcPr>
            <w:tcW w:w="1985" w:type="dxa"/>
          </w:tcPr>
          <w:p w14:paraId="5E3DB4E2">
            <w:pPr>
              <w:rPr>
                <w:szCs w:val="21"/>
              </w:rPr>
            </w:pPr>
          </w:p>
        </w:tc>
        <w:tc>
          <w:tcPr>
            <w:tcW w:w="1417" w:type="dxa"/>
          </w:tcPr>
          <w:p w14:paraId="33731AA3">
            <w:pPr>
              <w:rPr>
                <w:szCs w:val="21"/>
              </w:rPr>
            </w:pPr>
          </w:p>
        </w:tc>
        <w:tc>
          <w:tcPr>
            <w:tcW w:w="709" w:type="dxa"/>
            <w:tcBorders>
              <w:top w:val="single" w:color="auto" w:sz="4" w:space="0"/>
              <w:bottom w:val="single" w:color="auto" w:sz="4" w:space="0"/>
            </w:tcBorders>
          </w:tcPr>
          <w:p w14:paraId="587AE67F">
            <w:pPr>
              <w:rPr>
                <w:szCs w:val="21"/>
              </w:rPr>
            </w:pPr>
          </w:p>
        </w:tc>
        <w:tc>
          <w:tcPr>
            <w:tcW w:w="709" w:type="dxa"/>
            <w:tcBorders>
              <w:top w:val="single" w:color="auto" w:sz="4" w:space="0"/>
              <w:bottom w:val="single" w:color="auto" w:sz="4" w:space="0"/>
            </w:tcBorders>
          </w:tcPr>
          <w:p w14:paraId="45DCE639">
            <w:pPr>
              <w:rPr>
                <w:szCs w:val="21"/>
              </w:rPr>
            </w:pPr>
          </w:p>
        </w:tc>
        <w:tc>
          <w:tcPr>
            <w:tcW w:w="730" w:type="dxa"/>
          </w:tcPr>
          <w:p w14:paraId="419FD8AB">
            <w:pPr>
              <w:rPr>
                <w:szCs w:val="21"/>
              </w:rPr>
            </w:pPr>
          </w:p>
        </w:tc>
      </w:tr>
      <w:tr w14:paraId="0DCB87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336C1DB8">
            <w:pPr>
              <w:rPr>
                <w:szCs w:val="21"/>
              </w:rPr>
            </w:pPr>
          </w:p>
        </w:tc>
        <w:tc>
          <w:tcPr>
            <w:tcW w:w="957" w:type="dxa"/>
            <w:tcBorders>
              <w:right w:val="single" w:color="auto" w:sz="4" w:space="0"/>
            </w:tcBorders>
          </w:tcPr>
          <w:p w14:paraId="51F8E14B">
            <w:pPr>
              <w:rPr>
                <w:szCs w:val="21"/>
              </w:rPr>
            </w:pPr>
          </w:p>
        </w:tc>
        <w:tc>
          <w:tcPr>
            <w:tcW w:w="2124" w:type="dxa"/>
            <w:tcBorders>
              <w:left w:val="single" w:color="auto" w:sz="4" w:space="0"/>
            </w:tcBorders>
          </w:tcPr>
          <w:p w14:paraId="2C23395E">
            <w:pPr>
              <w:rPr>
                <w:szCs w:val="21"/>
              </w:rPr>
            </w:pPr>
          </w:p>
        </w:tc>
        <w:tc>
          <w:tcPr>
            <w:tcW w:w="1985" w:type="dxa"/>
          </w:tcPr>
          <w:p w14:paraId="6059EFDB">
            <w:pPr>
              <w:rPr>
                <w:szCs w:val="21"/>
              </w:rPr>
            </w:pPr>
          </w:p>
        </w:tc>
        <w:tc>
          <w:tcPr>
            <w:tcW w:w="1417" w:type="dxa"/>
          </w:tcPr>
          <w:p w14:paraId="7CA64748">
            <w:pPr>
              <w:rPr>
                <w:szCs w:val="21"/>
              </w:rPr>
            </w:pPr>
          </w:p>
        </w:tc>
        <w:tc>
          <w:tcPr>
            <w:tcW w:w="709" w:type="dxa"/>
            <w:tcBorders>
              <w:top w:val="single" w:color="auto" w:sz="4" w:space="0"/>
              <w:bottom w:val="single" w:color="auto" w:sz="4" w:space="0"/>
            </w:tcBorders>
          </w:tcPr>
          <w:p w14:paraId="3B8DDED4">
            <w:pPr>
              <w:rPr>
                <w:szCs w:val="21"/>
              </w:rPr>
            </w:pPr>
          </w:p>
        </w:tc>
        <w:tc>
          <w:tcPr>
            <w:tcW w:w="709" w:type="dxa"/>
            <w:tcBorders>
              <w:top w:val="single" w:color="auto" w:sz="4" w:space="0"/>
              <w:bottom w:val="single" w:color="auto" w:sz="4" w:space="0"/>
            </w:tcBorders>
          </w:tcPr>
          <w:p w14:paraId="038A9BC7">
            <w:pPr>
              <w:rPr>
                <w:szCs w:val="21"/>
              </w:rPr>
            </w:pPr>
          </w:p>
        </w:tc>
        <w:tc>
          <w:tcPr>
            <w:tcW w:w="730" w:type="dxa"/>
          </w:tcPr>
          <w:p w14:paraId="7FF98B82">
            <w:pPr>
              <w:rPr>
                <w:szCs w:val="21"/>
              </w:rPr>
            </w:pPr>
          </w:p>
        </w:tc>
      </w:tr>
      <w:tr w14:paraId="2D91D8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63E87F60">
            <w:pPr>
              <w:rPr>
                <w:szCs w:val="21"/>
              </w:rPr>
            </w:pPr>
          </w:p>
        </w:tc>
        <w:tc>
          <w:tcPr>
            <w:tcW w:w="957" w:type="dxa"/>
            <w:tcBorders>
              <w:right w:val="single" w:color="auto" w:sz="4" w:space="0"/>
            </w:tcBorders>
          </w:tcPr>
          <w:p w14:paraId="6AE8F94F">
            <w:pPr>
              <w:rPr>
                <w:szCs w:val="21"/>
              </w:rPr>
            </w:pPr>
          </w:p>
        </w:tc>
        <w:tc>
          <w:tcPr>
            <w:tcW w:w="2124" w:type="dxa"/>
            <w:tcBorders>
              <w:left w:val="single" w:color="auto" w:sz="4" w:space="0"/>
            </w:tcBorders>
          </w:tcPr>
          <w:p w14:paraId="36A5BCB0">
            <w:pPr>
              <w:rPr>
                <w:szCs w:val="21"/>
              </w:rPr>
            </w:pPr>
          </w:p>
        </w:tc>
        <w:tc>
          <w:tcPr>
            <w:tcW w:w="1985" w:type="dxa"/>
          </w:tcPr>
          <w:p w14:paraId="32CF70B2">
            <w:pPr>
              <w:rPr>
                <w:szCs w:val="21"/>
              </w:rPr>
            </w:pPr>
          </w:p>
        </w:tc>
        <w:tc>
          <w:tcPr>
            <w:tcW w:w="1417" w:type="dxa"/>
          </w:tcPr>
          <w:p w14:paraId="2344FB4D">
            <w:pPr>
              <w:rPr>
                <w:szCs w:val="21"/>
              </w:rPr>
            </w:pPr>
          </w:p>
        </w:tc>
        <w:tc>
          <w:tcPr>
            <w:tcW w:w="709" w:type="dxa"/>
            <w:tcBorders>
              <w:top w:val="single" w:color="auto" w:sz="4" w:space="0"/>
            </w:tcBorders>
          </w:tcPr>
          <w:p w14:paraId="53434BBB">
            <w:pPr>
              <w:rPr>
                <w:szCs w:val="21"/>
              </w:rPr>
            </w:pPr>
          </w:p>
        </w:tc>
        <w:tc>
          <w:tcPr>
            <w:tcW w:w="709" w:type="dxa"/>
            <w:tcBorders>
              <w:top w:val="single" w:color="auto" w:sz="4" w:space="0"/>
            </w:tcBorders>
          </w:tcPr>
          <w:p w14:paraId="015EF1D9">
            <w:pPr>
              <w:rPr>
                <w:szCs w:val="21"/>
              </w:rPr>
            </w:pPr>
          </w:p>
        </w:tc>
        <w:tc>
          <w:tcPr>
            <w:tcW w:w="730" w:type="dxa"/>
          </w:tcPr>
          <w:p w14:paraId="406875AC">
            <w:pPr>
              <w:rPr>
                <w:szCs w:val="21"/>
              </w:rPr>
            </w:pPr>
          </w:p>
        </w:tc>
      </w:tr>
    </w:tbl>
    <w:p w14:paraId="4A08190E">
      <w:pPr>
        <w:adjustRightInd w:val="0"/>
        <w:snapToGrid w:val="0"/>
        <w:spacing w:line="360" w:lineRule="auto"/>
      </w:pPr>
    </w:p>
    <w:p w14:paraId="77880563">
      <w:pPr>
        <w:adjustRightInd w:val="0"/>
        <w:snapToGrid w:val="0"/>
        <w:spacing w:line="360" w:lineRule="auto"/>
        <w:rPr>
          <w:rFonts w:ascii="宋体" w:hAnsi="宋体"/>
          <w:szCs w:val="21"/>
        </w:rPr>
      </w:pPr>
    </w:p>
    <w:p w14:paraId="6CA07402">
      <w:pPr>
        <w:adjustRightInd w:val="0"/>
        <w:snapToGrid w:val="0"/>
        <w:spacing w:line="360" w:lineRule="auto"/>
        <w:rPr>
          <w:rFonts w:ascii="宋体" w:hAnsi="宋体"/>
          <w:szCs w:val="21"/>
        </w:rPr>
      </w:pPr>
    </w:p>
    <w:p w14:paraId="0D4628E1">
      <w:pPr>
        <w:adjustRightInd w:val="0"/>
        <w:snapToGrid w:val="0"/>
        <w:spacing w:line="360" w:lineRule="auto"/>
        <w:rPr>
          <w:rFonts w:ascii="宋体" w:hAnsi="宋体"/>
          <w:szCs w:val="21"/>
        </w:rPr>
      </w:pPr>
      <w:r>
        <w:rPr>
          <w:rFonts w:hint="eastAsia" w:ascii="宋体" w:hAnsi="宋体"/>
          <w:szCs w:val="21"/>
        </w:rPr>
        <w:t>供应商名称（盖单位章）：</w:t>
      </w:r>
    </w:p>
    <w:p w14:paraId="2654D060">
      <w:pPr>
        <w:adjustRightInd w:val="0"/>
        <w:snapToGrid w:val="0"/>
        <w:spacing w:line="360" w:lineRule="auto"/>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或其授权的代理人（签字或印章）：</w:t>
      </w:r>
    </w:p>
    <w:p w14:paraId="1D861617">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日期：     年   月   日</w:t>
      </w:r>
    </w:p>
    <w:p w14:paraId="1AC87C2D"/>
    <w:p w14:paraId="388FDF40">
      <w:pPr>
        <w:pStyle w:val="42"/>
      </w:pPr>
    </w:p>
    <w:p w14:paraId="2C72CD57">
      <w:pPr>
        <w:pStyle w:val="12"/>
      </w:pPr>
    </w:p>
    <w:p w14:paraId="6BC85A02">
      <w:pPr>
        <w:pStyle w:val="12"/>
      </w:pPr>
    </w:p>
    <w:p w14:paraId="5ED42B36">
      <w:pPr>
        <w:pStyle w:val="12"/>
      </w:pPr>
    </w:p>
    <w:p w14:paraId="336EDBAA">
      <w:pPr>
        <w:pStyle w:val="12"/>
      </w:pPr>
    </w:p>
    <w:p w14:paraId="07BDC41B">
      <w:pPr>
        <w:pStyle w:val="12"/>
      </w:pPr>
    </w:p>
    <w:p w14:paraId="4CBF1668">
      <w:pPr>
        <w:pStyle w:val="12"/>
      </w:pPr>
    </w:p>
    <w:p w14:paraId="467355DA">
      <w:pPr>
        <w:adjustRightInd w:val="0"/>
        <w:snapToGrid w:val="0"/>
        <w:rPr>
          <w:rFonts w:ascii="宋体" w:hAnsi="宋体"/>
          <w:szCs w:val="21"/>
        </w:rPr>
      </w:pPr>
    </w:p>
    <w:p w14:paraId="36B61A7F">
      <w:pPr>
        <w:adjustRightInd w:val="0"/>
        <w:snapToGrid w:val="0"/>
        <w:rPr>
          <w:rFonts w:ascii="宋体" w:hAnsi="宋体"/>
          <w:szCs w:val="21"/>
        </w:rPr>
      </w:pPr>
    </w:p>
    <w:p w14:paraId="44DCFAFA">
      <w:pPr>
        <w:adjustRightInd w:val="0"/>
        <w:snapToGrid w:val="0"/>
        <w:rPr>
          <w:rFonts w:ascii="宋体" w:hAnsi="宋体"/>
          <w:szCs w:val="21"/>
        </w:rPr>
      </w:pPr>
    </w:p>
    <w:p w14:paraId="2A431C36">
      <w:pPr>
        <w:adjustRightInd w:val="0"/>
        <w:snapToGrid w:val="0"/>
        <w:rPr>
          <w:rFonts w:ascii="宋体" w:hAnsi="宋体"/>
          <w:szCs w:val="21"/>
        </w:rPr>
      </w:pPr>
    </w:p>
    <w:p w14:paraId="76DABD9E"/>
    <w:p w14:paraId="411AE56C">
      <w:pPr>
        <w:adjustRightInd w:val="0"/>
        <w:snapToGrid w:val="0"/>
        <w:spacing w:line="360" w:lineRule="auto"/>
        <w:rPr>
          <w:rFonts w:ascii="黑体" w:hAnsi="宋体" w:eastAsia="黑体"/>
          <w:sz w:val="28"/>
          <w:szCs w:val="28"/>
        </w:rPr>
        <w:sectPr>
          <w:footerReference r:id="rId3" w:type="default"/>
          <w:pgSz w:w="11906" w:h="16838"/>
          <w:pgMar w:top="1418" w:right="1418" w:bottom="1134" w:left="1418" w:header="851" w:footer="992" w:gutter="0"/>
          <w:cols w:space="720" w:num="1"/>
          <w:docGrid w:type="lines" w:linePitch="312" w:charSpace="0"/>
        </w:sectPr>
      </w:pPr>
    </w:p>
    <w:p w14:paraId="7453745F">
      <w:pPr>
        <w:pStyle w:val="3"/>
        <w:jc w:val="center"/>
        <w:rPr>
          <w:rFonts w:ascii="黑体" w:hAnsi="黑体" w:eastAsia="黑体"/>
          <w:sz w:val="28"/>
          <w:szCs w:val="28"/>
        </w:rPr>
      </w:pPr>
      <w:bookmarkStart w:id="169" w:name="_Toc26342"/>
      <w:bookmarkStart w:id="170" w:name="_Toc22201159"/>
      <w:r>
        <w:rPr>
          <w:rFonts w:hint="eastAsia" w:ascii="黑体" w:hAnsi="黑体" w:eastAsia="黑体"/>
          <w:sz w:val="28"/>
          <w:szCs w:val="28"/>
        </w:rPr>
        <w:t>七、合同条款偏离表</w:t>
      </w:r>
      <w:bookmarkEnd w:id="169"/>
      <w:bookmarkEnd w:id="170"/>
    </w:p>
    <w:p w14:paraId="1E5F05DE">
      <w:pPr>
        <w:adjustRightInd w:val="0"/>
        <w:snapToGrid w:val="0"/>
        <w:spacing w:before="156" w:beforeLines="50"/>
        <w:rPr>
          <w:rFonts w:ascii="宋体" w:hAnsi="宋体"/>
          <w:szCs w:val="21"/>
          <w:u w:val="single"/>
        </w:rPr>
      </w:pPr>
      <w:r>
        <w:rPr>
          <w:rFonts w:hint="eastAsia" w:ascii="宋体" w:hAnsi="宋体"/>
          <w:szCs w:val="21"/>
        </w:rPr>
        <w:t>项目名称：</w:t>
      </w:r>
      <w:r>
        <w:rPr>
          <w:rFonts w:ascii="宋体" w:hAnsi="宋体"/>
          <w:szCs w:val="21"/>
          <w:u w:val="single"/>
        </w:rPr>
        <w:t>____            ______</w:t>
      </w:r>
      <w:r>
        <w:rPr>
          <w:rFonts w:hint="eastAsia" w:ascii="宋体" w:hAnsi="宋体"/>
          <w:szCs w:val="21"/>
        </w:rPr>
        <w:t>项目编号：</w:t>
      </w:r>
      <w:r>
        <w:rPr>
          <w:rFonts w:ascii="宋体" w:hAnsi="宋体"/>
          <w:szCs w:val="21"/>
          <w:u w:val="single"/>
        </w:rPr>
        <w:t xml:space="preserve">__    ________      </w:t>
      </w:r>
    </w:p>
    <w:p w14:paraId="129DB06A">
      <w:pPr>
        <w:adjustRightInd w:val="0"/>
        <w:snapToGrid w:val="0"/>
        <w:spacing w:before="156" w:beforeLines="50"/>
        <w:rPr>
          <w:rFonts w:ascii="宋体" w:hAnsi="宋体"/>
          <w:b/>
          <w:szCs w:val="21"/>
        </w:rPr>
      </w:pPr>
      <w:r>
        <w:rPr>
          <w:rFonts w:hint="eastAsia" w:ascii="宋体" w:hAnsi="宋体"/>
          <w:szCs w:val="21"/>
        </w:rPr>
        <w:t>包名称：</w:t>
      </w:r>
      <w:r>
        <w:rPr>
          <w:rFonts w:hint="eastAsia" w:ascii="宋体" w:hAnsi="宋体"/>
          <w:szCs w:val="21"/>
          <w:u w:val="single"/>
        </w:rPr>
        <w:t>__    ________</w:t>
      </w:r>
      <w:r>
        <w:rPr>
          <w:rFonts w:hint="eastAsia" w:ascii="宋体" w:hAnsi="宋体"/>
          <w:szCs w:val="21"/>
        </w:rPr>
        <w:t>（如有）                       包号：</w:t>
      </w:r>
      <w:r>
        <w:rPr>
          <w:rFonts w:hint="eastAsia" w:ascii="宋体" w:hAnsi="宋体"/>
          <w:szCs w:val="21"/>
          <w:u w:val="single"/>
        </w:rPr>
        <w:t>__    ________</w:t>
      </w:r>
      <w:r>
        <w:rPr>
          <w:rFonts w:hint="eastAsia" w:ascii="宋体" w:hAnsi="宋体"/>
          <w:szCs w:val="21"/>
        </w:rPr>
        <w:t>（如有）</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4606E9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07F775D1">
            <w:pPr>
              <w:adjustRightInd w:val="0"/>
              <w:snapToGrid w:val="0"/>
              <w:spacing w:before="50" w:line="360" w:lineRule="auto"/>
              <w:ind w:left="-88" w:leftChars="-42"/>
              <w:jc w:val="center"/>
              <w:rPr>
                <w:rFonts w:ascii="宋体" w:hAnsi="宋体"/>
                <w:szCs w:val="21"/>
              </w:rPr>
            </w:pPr>
            <w:r>
              <w:rPr>
                <w:rFonts w:hint="eastAsia" w:ascii="宋体" w:hAnsi="宋体"/>
                <w:bCs/>
                <w:szCs w:val="21"/>
              </w:rPr>
              <w:t>序</w:t>
            </w:r>
            <w:r>
              <w:rPr>
                <w:rFonts w:hint="eastAsia" w:ascii="宋体" w:hAnsi="宋体"/>
                <w:szCs w:val="21"/>
              </w:rPr>
              <w:t>号</w:t>
            </w:r>
          </w:p>
        </w:tc>
        <w:tc>
          <w:tcPr>
            <w:tcW w:w="2410" w:type="dxa"/>
            <w:vAlign w:val="center"/>
          </w:tcPr>
          <w:p w14:paraId="170A66F2">
            <w:pPr>
              <w:adjustRightInd w:val="0"/>
              <w:snapToGrid w:val="0"/>
              <w:spacing w:before="50" w:line="360" w:lineRule="auto"/>
              <w:ind w:left="-88" w:leftChars="-42"/>
              <w:jc w:val="center"/>
              <w:rPr>
                <w:rFonts w:ascii="宋体" w:hAnsi="宋体"/>
                <w:szCs w:val="21"/>
              </w:rPr>
            </w:pPr>
            <w:r>
              <w:rPr>
                <w:rFonts w:hint="eastAsia" w:ascii="宋体" w:hAnsi="宋体"/>
                <w:szCs w:val="21"/>
              </w:rPr>
              <w:t>磋商文件章节</w:t>
            </w:r>
            <w:r>
              <w:rPr>
                <w:rFonts w:hint="eastAsia" w:ascii="宋体" w:hAnsi="宋体"/>
                <w:bCs/>
                <w:szCs w:val="21"/>
              </w:rPr>
              <w:t>条</w:t>
            </w:r>
            <w:r>
              <w:rPr>
                <w:rFonts w:hint="eastAsia" w:ascii="宋体" w:hAnsi="宋体"/>
                <w:szCs w:val="21"/>
              </w:rPr>
              <w:t>款号</w:t>
            </w:r>
          </w:p>
        </w:tc>
        <w:tc>
          <w:tcPr>
            <w:tcW w:w="1985" w:type="dxa"/>
            <w:vAlign w:val="center"/>
          </w:tcPr>
          <w:p w14:paraId="673DA1CA">
            <w:pPr>
              <w:adjustRightInd w:val="0"/>
              <w:snapToGrid w:val="0"/>
              <w:spacing w:before="50" w:line="360" w:lineRule="auto"/>
              <w:ind w:left="-88" w:leftChars="-42"/>
              <w:jc w:val="center"/>
              <w:rPr>
                <w:rFonts w:ascii="宋体" w:hAnsi="宋体"/>
                <w:szCs w:val="21"/>
              </w:rPr>
            </w:pPr>
            <w:r>
              <w:rPr>
                <w:rFonts w:hint="eastAsia" w:ascii="宋体" w:hAnsi="宋体"/>
                <w:szCs w:val="21"/>
              </w:rPr>
              <w:t>磋商</w:t>
            </w:r>
            <w:r>
              <w:rPr>
                <w:rFonts w:hint="eastAsia"/>
              </w:rPr>
              <w:t>文件要求</w:t>
            </w:r>
          </w:p>
        </w:tc>
        <w:tc>
          <w:tcPr>
            <w:tcW w:w="2082" w:type="dxa"/>
            <w:tcBorders>
              <w:right w:val="single" w:color="auto" w:sz="4" w:space="0"/>
            </w:tcBorders>
            <w:vAlign w:val="center"/>
          </w:tcPr>
          <w:p w14:paraId="12963536">
            <w:pPr>
              <w:adjustRightInd w:val="0"/>
              <w:snapToGrid w:val="0"/>
              <w:spacing w:before="50" w:line="360" w:lineRule="auto"/>
              <w:jc w:val="center"/>
              <w:rPr>
                <w:rFonts w:ascii="宋体" w:hAnsi="宋体"/>
                <w:szCs w:val="21"/>
              </w:rPr>
            </w:pPr>
            <w:r>
              <w:rPr>
                <w:rFonts w:hint="eastAsia"/>
              </w:rPr>
              <w:t>响应文件的应答</w:t>
            </w:r>
          </w:p>
        </w:tc>
        <w:tc>
          <w:tcPr>
            <w:tcW w:w="1942" w:type="dxa"/>
            <w:tcBorders>
              <w:left w:val="single" w:color="auto" w:sz="4" w:space="0"/>
            </w:tcBorders>
            <w:vAlign w:val="center"/>
          </w:tcPr>
          <w:p w14:paraId="604023D9">
            <w:pPr>
              <w:adjustRightInd w:val="0"/>
              <w:snapToGrid w:val="0"/>
              <w:spacing w:before="50" w:line="360" w:lineRule="auto"/>
              <w:ind w:left="-88" w:leftChars="-42"/>
              <w:jc w:val="center"/>
              <w:rPr>
                <w:rFonts w:ascii="宋体" w:hAnsi="宋体"/>
                <w:szCs w:val="21"/>
              </w:rPr>
            </w:pPr>
            <w:r>
              <w:rPr>
                <w:rFonts w:hint="eastAsia" w:ascii="宋体" w:hAnsi="宋体"/>
                <w:szCs w:val="21"/>
              </w:rPr>
              <w:t>偏离说明</w:t>
            </w:r>
          </w:p>
        </w:tc>
      </w:tr>
      <w:tr w14:paraId="593D5B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D216A3E">
            <w:pPr>
              <w:adjustRightInd w:val="0"/>
              <w:snapToGrid w:val="0"/>
              <w:spacing w:before="50" w:line="360" w:lineRule="auto"/>
              <w:ind w:left="-88" w:leftChars="-42"/>
              <w:jc w:val="center"/>
              <w:rPr>
                <w:rFonts w:ascii="宋体" w:hAnsi="宋体"/>
                <w:szCs w:val="21"/>
              </w:rPr>
            </w:pPr>
          </w:p>
        </w:tc>
        <w:tc>
          <w:tcPr>
            <w:tcW w:w="2410" w:type="dxa"/>
            <w:vAlign w:val="center"/>
          </w:tcPr>
          <w:p w14:paraId="7EC2AA08">
            <w:pPr>
              <w:adjustRightInd w:val="0"/>
              <w:snapToGrid w:val="0"/>
              <w:spacing w:before="50" w:line="360" w:lineRule="auto"/>
              <w:ind w:left="-88" w:leftChars="-42"/>
              <w:jc w:val="center"/>
              <w:rPr>
                <w:rFonts w:ascii="宋体" w:hAnsi="宋体"/>
                <w:szCs w:val="21"/>
              </w:rPr>
            </w:pPr>
          </w:p>
        </w:tc>
        <w:tc>
          <w:tcPr>
            <w:tcW w:w="1985" w:type="dxa"/>
          </w:tcPr>
          <w:p w14:paraId="53D00348">
            <w:pPr>
              <w:adjustRightInd w:val="0"/>
              <w:snapToGrid w:val="0"/>
              <w:spacing w:before="50" w:line="360" w:lineRule="auto"/>
            </w:pPr>
          </w:p>
        </w:tc>
        <w:tc>
          <w:tcPr>
            <w:tcW w:w="2082" w:type="dxa"/>
            <w:tcBorders>
              <w:right w:val="single" w:color="auto" w:sz="4" w:space="0"/>
            </w:tcBorders>
          </w:tcPr>
          <w:p w14:paraId="4648C400">
            <w:pPr>
              <w:adjustRightInd w:val="0"/>
              <w:snapToGrid w:val="0"/>
              <w:spacing w:before="50" w:line="360" w:lineRule="auto"/>
            </w:pPr>
          </w:p>
        </w:tc>
        <w:tc>
          <w:tcPr>
            <w:tcW w:w="1942" w:type="dxa"/>
            <w:tcBorders>
              <w:left w:val="single" w:color="auto" w:sz="4" w:space="0"/>
            </w:tcBorders>
          </w:tcPr>
          <w:p w14:paraId="46AA7DB5">
            <w:pPr>
              <w:adjustRightInd w:val="0"/>
              <w:snapToGrid w:val="0"/>
              <w:spacing w:before="50" w:line="360" w:lineRule="auto"/>
              <w:ind w:left="-88" w:leftChars="-42"/>
              <w:jc w:val="center"/>
              <w:rPr>
                <w:rFonts w:ascii="宋体" w:hAnsi="宋体"/>
                <w:szCs w:val="21"/>
              </w:rPr>
            </w:pPr>
          </w:p>
        </w:tc>
      </w:tr>
      <w:tr w14:paraId="6624FC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F53AE7B">
            <w:pPr>
              <w:adjustRightInd w:val="0"/>
              <w:snapToGrid w:val="0"/>
              <w:spacing w:before="50" w:line="360" w:lineRule="auto"/>
              <w:ind w:left="-88" w:leftChars="-42"/>
              <w:jc w:val="center"/>
              <w:rPr>
                <w:rFonts w:ascii="宋体" w:hAnsi="宋体"/>
                <w:szCs w:val="21"/>
              </w:rPr>
            </w:pPr>
          </w:p>
        </w:tc>
        <w:tc>
          <w:tcPr>
            <w:tcW w:w="2410" w:type="dxa"/>
            <w:vAlign w:val="center"/>
          </w:tcPr>
          <w:p w14:paraId="45B91CF1">
            <w:pPr>
              <w:adjustRightInd w:val="0"/>
              <w:snapToGrid w:val="0"/>
              <w:spacing w:before="50" w:line="360" w:lineRule="auto"/>
              <w:ind w:left="-88" w:leftChars="-42"/>
              <w:jc w:val="center"/>
              <w:rPr>
                <w:rFonts w:ascii="宋体" w:hAnsi="宋体"/>
                <w:szCs w:val="21"/>
              </w:rPr>
            </w:pPr>
          </w:p>
        </w:tc>
        <w:tc>
          <w:tcPr>
            <w:tcW w:w="1985" w:type="dxa"/>
            <w:vAlign w:val="center"/>
          </w:tcPr>
          <w:p w14:paraId="1D265766">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67ECB927">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5984570E">
            <w:pPr>
              <w:adjustRightInd w:val="0"/>
              <w:snapToGrid w:val="0"/>
              <w:spacing w:before="50" w:line="360" w:lineRule="auto"/>
              <w:ind w:left="-88" w:leftChars="-42"/>
              <w:jc w:val="center"/>
              <w:rPr>
                <w:rFonts w:ascii="宋体" w:hAnsi="宋体"/>
                <w:szCs w:val="21"/>
              </w:rPr>
            </w:pPr>
          </w:p>
        </w:tc>
      </w:tr>
      <w:tr w14:paraId="2D6E6F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92E6B98">
            <w:pPr>
              <w:adjustRightInd w:val="0"/>
              <w:snapToGrid w:val="0"/>
              <w:spacing w:before="50" w:line="360" w:lineRule="auto"/>
              <w:ind w:left="-88" w:leftChars="-42"/>
              <w:jc w:val="center"/>
              <w:rPr>
                <w:rFonts w:ascii="宋体" w:hAnsi="宋体"/>
                <w:szCs w:val="21"/>
              </w:rPr>
            </w:pPr>
          </w:p>
        </w:tc>
        <w:tc>
          <w:tcPr>
            <w:tcW w:w="2410" w:type="dxa"/>
            <w:vAlign w:val="center"/>
          </w:tcPr>
          <w:p w14:paraId="6DEC0CA2">
            <w:pPr>
              <w:adjustRightInd w:val="0"/>
              <w:snapToGrid w:val="0"/>
              <w:spacing w:before="50" w:line="360" w:lineRule="auto"/>
              <w:ind w:left="-88" w:leftChars="-42"/>
              <w:jc w:val="center"/>
              <w:rPr>
                <w:rFonts w:ascii="宋体" w:hAnsi="宋体"/>
                <w:szCs w:val="21"/>
              </w:rPr>
            </w:pPr>
          </w:p>
        </w:tc>
        <w:tc>
          <w:tcPr>
            <w:tcW w:w="1985" w:type="dxa"/>
            <w:vAlign w:val="center"/>
          </w:tcPr>
          <w:p w14:paraId="455F2C4B">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75F1B351">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0FDCA794">
            <w:pPr>
              <w:adjustRightInd w:val="0"/>
              <w:snapToGrid w:val="0"/>
              <w:spacing w:before="50" w:line="360" w:lineRule="auto"/>
              <w:ind w:left="-88" w:leftChars="-42"/>
              <w:jc w:val="center"/>
              <w:rPr>
                <w:rFonts w:ascii="宋体" w:hAnsi="宋体"/>
                <w:szCs w:val="21"/>
              </w:rPr>
            </w:pPr>
          </w:p>
        </w:tc>
      </w:tr>
      <w:tr w14:paraId="2CA89B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64B0DF2">
            <w:pPr>
              <w:adjustRightInd w:val="0"/>
              <w:snapToGrid w:val="0"/>
              <w:spacing w:before="50" w:line="360" w:lineRule="auto"/>
              <w:ind w:left="-88" w:leftChars="-42"/>
              <w:jc w:val="center"/>
              <w:rPr>
                <w:rFonts w:ascii="宋体" w:hAnsi="宋体"/>
                <w:szCs w:val="21"/>
              </w:rPr>
            </w:pPr>
          </w:p>
        </w:tc>
        <w:tc>
          <w:tcPr>
            <w:tcW w:w="2410" w:type="dxa"/>
            <w:vAlign w:val="center"/>
          </w:tcPr>
          <w:p w14:paraId="6ACF8408">
            <w:pPr>
              <w:adjustRightInd w:val="0"/>
              <w:snapToGrid w:val="0"/>
              <w:spacing w:before="50" w:line="360" w:lineRule="auto"/>
              <w:ind w:left="-88" w:leftChars="-42"/>
              <w:jc w:val="center"/>
              <w:rPr>
                <w:rFonts w:ascii="宋体" w:hAnsi="宋体"/>
                <w:szCs w:val="21"/>
              </w:rPr>
            </w:pPr>
          </w:p>
        </w:tc>
        <w:tc>
          <w:tcPr>
            <w:tcW w:w="1985" w:type="dxa"/>
            <w:vAlign w:val="center"/>
          </w:tcPr>
          <w:p w14:paraId="3A833C58">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7776527A">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51702935">
            <w:pPr>
              <w:adjustRightInd w:val="0"/>
              <w:snapToGrid w:val="0"/>
              <w:spacing w:before="50" w:line="360" w:lineRule="auto"/>
              <w:ind w:left="-88" w:leftChars="-42"/>
              <w:jc w:val="center"/>
              <w:rPr>
                <w:rFonts w:ascii="宋体" w:hAnsi="宋体"/>
                <w:szCs w:val="21"/>
              </w:rPr>
            </w:pPr>
          </w:p>
        </w:tc>
      </w:tr>
      <w:tr w14:paraId="230636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86CE3DF">
            <w:pPr>
              <w:adjustRightInd w:val="0"/>
              <w:snapToGrid w:val="0"/>
              <w:spacing w:before="50" w:line="360" w:lineRule="auto"/>
              <w:ind w:left="-88" w:leftChars="-42"/>
              <w:jc w:val="center"/>
              <w:rPr>
                <w:rFonts w:ascii="宋体" w:hAnsi="宋体"/>
                <w:szCs w:val="21"/>
              </w:rPr>
            </w:pPr>
          </w:p>
        </w:tc>
        <w:tc>
          <w:tcPr>
            <w:tcW w:w="2410" w:type="dxa"/>
            <w:vAlign w:val="center"/>
          </w:tcPr>
          <w:p w14:paraId="5F3002CB">
            <w:pPr>
              <w:adjustRightInd w:val="0"/>
              <w:snapToGrid w:val="0"/>
              <w:spacing w:before="50" w:line="360" w:lineRule="auto"/>
              <w:ind w:left="-88" w:leftChars="-42"/>
              <w:jc w:val="center"/>
              <w:rPr>
                <w:rFonts w:ascii="宋体" w:hAnsi="宋体"/>
                <w:szCs w:val="21"/>
              </w:rPr>
            </w:pPr>
          </w:p>
        </w:tc>
        <w:tc>
          <w:tcPr>
            <w:tcW w:w="1985" w:type="dxa"/>
            <w:vAlign w:val="center"/>
          </w:tcPr>
          <w:p w14:paraId="3E42A6DC">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1D745125">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6238D3C1">
            <w:pPr>
              <w:adjustRightInd w:val="0"/>
              <w:snapToGrid w:val="0"/>
              <w:spacing w:before="50" w:line="360" w:lineRule="auto"/>
              <w:ind w:left="-88" w:leftChars="-42"/>
              <w:jc w:val="center"/>
              <w:rPr>
                <w:rFonts w:ascii="宋体" w:hAnsi="宋体"/>
                <w:szCs w:val="21"/>
              </w:rPr>
            </w:pPr>
          </w:p>
        </w:tc>
      </w:tr>
      <w:tr w14:paraId="2720E4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91DFC7C">
            <w:pPr>
              <w:adjustRightInd w:val="0"/>
              <w:snapToGrid w:val="0"/>
              <w:spacing w:before="50" w:line="360" w:lineRule="auto"/>
              <w:ind w:left="-88" w:leftChars="-42"/>
              <w:jc w:val="center"/>
              <w:rPr>
                <w:rFonts w:ascii="宋体" w:hAnsi="宋体"/>
                <w:szCs w:val="21"/>
              </w:rPr>
            </w:pPr>
          </w:p>
        </w:tc>
        <w:tc>
          <w:tcPr>
            <w:tcW w:w="2410" w:type="dxa"/>
            <w:vAlign w:val="center"/>
          </w:tcPr>
          <w:p w14:paraId="2C4C3F6A">
            <w:pPr>
              <w:adjustRightInd w:val="0"/>
              <w:snapToGrid w:val="0"/>
              <w:spacing w:before="50" w:line="360" w:lineRule="auto"/>
              <w:ind w:left="-88" w:leftChars="-42"/>
              <w:jc w:val="center"/>
              <w:rPr>
                <w:rFonts w:ascii="宋体" w:hAnsi="宋体"/>
                <w:szCs w:val="21"/>
              </w:rPr>
            </w:pPr>
          </w:p>
        </w:tc>
        <w:tc>
          <w:tcPr>
            <w:tcW w:w="1985" w:type="dxa"/>
            <w:vAlign w:val="center"/>
          </w:tcPr>
          <w:p w14:paraId="40C0F561">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7EDCBECB">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157A81DB">
            <w:pPr>
              <w:adjustRightInd w:val="0"/>
              <w:snapToGrid w:val="0"/>
              <w:spacing w:before="50" w:line="360" w:lineRule="auto"/>
              <w:ind w:left="-88" w:leftChars="-42"/>
              <w:jc w:val="center"/>
              <w:rPr>
                <w:rFonts w:ascii="宋体" w:hAnsi="宋体"/>
                <w:szCs w:val="21"/>
              </w:rPr>
            </w:pPr>
          </w:p>
        </w:tc>
      </w:tr>
      <w:tr w14:paraId="144F3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E7AB05E">
            <w:pPr>
              <w:adjustRightInd w:val="0"/>
              <w:snapToGrid w:val="0"/>
              <w:spacing w:before="50" w:line="360" w:lineRule="auto"/>
              <w:ind w:left="-88" w:leftChars="-42"/>
              <w:jc w:val="center"/>
              <w:rPr>
                <w:rFonts w:ascii="宋体" w:hAnsi="宋体"/>
                <w:szCs w:val="21"/>
              </w:rPr>
            </w:pPr>
          </w:p>
        </w:tc>
        <w:tc>
          <w:tcPr>
            <w:tcW w:w="2410" w:type="dxa"/>
            <w:vAlign w:val="center"/>
          </w:tcPr>
          <w:p w14:paraId="126C3A5B">
            <w:pPr>
              <w:adjustRightInd w:val="0"/>
              <w:snapToGrid w:val="0"/>
              <w:spacing w:before="50" w:line="360" w:lineRule="auto"/>
              <w:ind w:left="-88" w:leftChars="-42"/>
              <w:jc w:val="center"/>
              <w:rPr>
                <w:rFonts w:ascii="宋体" w:hAnsi="宋体"/>
                <w:szCs w:val="21"/>
              </w:rPr>
            </w:pPr>
          </w:p>
        </w:tc>
        <w:tc>
          <w:tcPr>
            <w:tcW w:w="1985" w:type="dxa"/>
            <w:vAlign w:val="center"/>
          </w:tcPr>
          <w:p w14:paraId="32C13842">
            <w:pPr>
              <w:adjustRightInd w:val="0"/>
              <w:snapToGrid w:val="0"/>
              <w:spacing w:before="50" w:line="360" w:lineRule="auto"/>
              <w:ind w:left="-88" w:leftChars="-42"/>
              <w:jc w:val="center"/>
              <w:rPr>
                <w:rFonts w:ascii="宋体" w:hAnsi="宋体"/>
                <w:szCs w:val="21"/>
              </w:rPr>
            </w:pPr>
          </w:p>
        </w:tc>
        <w:tc>
          <w:tcPr>
            <w:tcW w:w="4024" w:type="dxa"/>
            <w:gridSpan w:val="2"/>
            <w:vAlign w:val="center"/>
          </w:tcPr>
          <w:p w14:paraId="34AAC9A4">
            <w:pPr>
              <w:adjustRightInd w:val="0"/>
              <w:snapToGrid w:val="0"/>
              <w:spacing w:before="50" w:line="360" w:lineRule="auto"/>
              <w:ind w:firstLine="422" w:firstLineChars="200"/>
              <w:jc w:val="left"/>
              <w:rPr>
                <w:rFonts w:ascii="宋体" w:hAnsi="宋体"/>
                <w:b/>
                <w:szCs w:val="21"/>
              </w:rPr>
            </w:pPr>
            <w:r>
              <w:rPr>
                <w:rFonts w:hint="eastAsia" w:ascii="宋体" w:hAnsi="宋体"/>
                <w:b/>
                <w:szCs w:val="21"/>
              </w:rPr>
              <w:t>供应商保证：除本合同条款偏离表列出的偏离外，我单位对磋商文件的其他商务、合同条款完全响应，无偏离。</w:t>
            </w:r>
          </w:p>
        </w:tc>
      </w:tr>
    </w:tbl>
    <w:p w14:paraId="6B725D88">
      <w:pPr>
        <w:adjustRightInd w:val="0"/>
        <w:snapToGrid w:val="0"/>
        <w:spacing w:before="50" w:line="360" w:lineRule="auto"/>
        <w:ind w:left="-88" w:leftChars="-42"/>
        <w:rPr>
          <w:rFonts w:ascii="宋体" w:hAnsi="宋体"/>
          <w:szCs w:val="21"/>
        </w:rPr>
      </w:pPr>
      <w:r>
        <w:rPr>
          <w:rFonts w:hint="eastAsia" w:asciiTheme="minorEastAsia" w:hAnsiTheme="minorEastAsia" w:eastAsiaTheme="minorEastAsia"/>
          <w:b/>
          <w:szCs w:val="21"/>
        </w:rPr>
        <w:t>注</w:t>
      </w:r>
      <w:r>
        <w:rPr>
          <w:rFonts w:hint="eastAsia" w:ascii="宋体" w:hAnsi="宋体"/>
          <w:szCs w:val="21"/>
        </w:rPr>
        <w:t>：（1）供应商应根据磋商文件第四章</w:t>
      </w:r>
      <w:r>
        <w:rPr>
          <w:rFonts w:hint="eastAsia" w:ascii="华文宋体" w:hAnsi="华文宋体" w:eastAsia="华文宋体"/>
          <w:szCs w:val="21"/>
        </w:rPr>
        <w:t>“</w:t>
      </w:r>
      <w:r>
        <w:rPr>
          <w:rFonts w:hint="eastAsia" w:ascii="宋体" w:hAnsi="宋体"/>
          <w:szCs w:val="21"/>
        </w:rPr>
        <w:t>合同草案条款</w:t>
      </w:r>
      <w:r>
        <w:rPr>
          <w:rFonts w:hint="eastAsia" w:ascii="华文宋体" w:hAnsi="华文宋体" w:eastAsia="华文宋体"/>
          <w:szCs w:val="21"/>
        </w:rPr>
        <w:t>”</w:t>
      </w:r>
      <w:r>
        <w:rPr>
          <w:rFonts w:hint="eastAsia" w:ascii="宋体" w:hAnsi="宋体"/>
          <w:szCs w:val="21"/>
        </w:rPr>
        <w:t>填写本表；</w:t>
      </w:r>
    </w:p>
    <w:p w14:paraId="209F1467">
      <w:pPr>
        <w:adjustRightInd w:val="0"/>
        <w:snapToGrid w:val="0"/>
        <w:spacing w:before="50" w:line="360" w:lineRule="auto"/>
        <w:ind w:left="-88" w:leftChars="-42" w:firstLine="420" w:firstLineChars="200"/>
        <w:rPr>
          <w:rFonts w:ascii="宋体" w:hAnsi="宋体"/>
          <w:b/>
          <w:szCs w:val="21"/>
        </w:rPr>
      </w:pPr>
      <w:r>
        <w:rPr>
          <w:rFonts w:hint="eastAsia" w:ascii="宋体" w:hAnsi="宋体"/>
          <w:szCs w:val="21"/>
        </w:rPr>
        <w:t>（2）</w:t>
      </w:r>
      <w:r>
        <w:rPr>
          <w:rFonts w:hint="eastAsia" w:ascii="宋体" w:hAnsi="宋体"/>
          <w:b/>
          <w:szCs w:val="21"/>
        </w:rPr>
        <w:t>供应商如果对磋商文件第四章“合同草案条款”的响应有偏离，应将偏离条款逐条如实应答，并作出说明；</w:t>
      </w:r>
    </w:p>
    <w:p w14:paraId="7AE28E5E">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（3）如不提供此表，则视为供应商不满足磋商文件第四章的所有条款要求，其</w:t>
      </w:r>
      <w:r>
        <w:rPr>
          <w:rFonts w:hint="eastAsia" w:ascii="宋体" w:hAnsi="宋体"/>
          <w:b/>
          <w:szCs w:val="21"/>
        </w:rPr>
        <w:t>响应无效</w:t>
      </w:r>
      <w:r>
        <w:rPr>
          <w:rFonts w:hint="eastAsia" w:ascii="宋体" w:hAnsi="宋体"/>
          <w:szCs w:val="21"/>
        </w:rPr>
        <w:t>。</w:t>
      </w:r>
    </w:p>
    <w:p w14:paraId="6A06D334">
      <w:pPr>
        <w:adjustRightInd w:val="0"/>
        <w:snapToGrid w:val="0"/>
        <w:spacing w:before="50" w:line="360" w:lineRule="auto"/>
        <w:rPr>
          <w:rFonts w:ascii="宋体" w:hAnsi="宋体"/>
          <w:szCs w:val="21"/>
        </w:rPr>
      </w:pPr>
    </w:p>
    <w:p w14:paraId="5757DE28">
      <w:pPr>
        <w:adjustRightInd w:val="0"/>
        <w:snapToGrid w:val="0"/>
        <w:spacing w:before="50" w:line="360" w:lineRule="auto"/>
        <w:rPr>
          <w:rFonts w:ascii="宋体" w:hAnsi="宋体"/>
          <w:szCs w:val="21"/>
        </w:rPr>
      </w:pPr>
    </w:p>
    <w:p w14:paraId="614F43BC">
      <w:pPr>
        <w:adjustRightInd w:val="0"/>
        <w:snapToGrid w:val="0"/>
        <w:spacing w:before="50" w:line="360" w:lineRule="auto"/>
        <w:rPr>
          <w:rFonts w:ascii="宋体" w:hAnsi="宋体"/>
          <w:szCs w:val="21"/>
        </w:rPr>
      </w:pPr>
    </w:p>
    <w:p w14:paraId="15B692E1">
      <w:pPr>
        <w:adjustRightInd w:val="0"/>
        <w:snapToGrid w:val="0"/>
        <w:spacing w:line="360" w:lineRule="auto"/>
        <w:rPr>
          <w:rFonts w:ascii="宋体" w:hAnsi="宋体"/>
          <w:szCs w:val="21"/>
        </w:rPr>
      </w:pPr>
      <w:r>
        <w:rPr>
          <w:rFonts w:hint="eastAsia" w:ascii="宋体" w:hAnsi="宋体"/>
          <w:szCs w:val="21"/>
        </w:rPr>
        <w:t>供应商名称（盖单位章）：</w:t>
      </w:r>
    </w:p>
    <w:p w14:paraId="1953E608">
      <w:pPr>
        <w:adjustRightInd w:val="0"/>
        <w:snapToGrid w:val="0"/>
        <w:spacing w:line="360" w:lineRule="auto"/>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或其授权的代理人（签字或印章）：</w:t>
      </w:r>
    </w:p>
    <w:p w14:paraId="692B1867">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日期：     年   月   日</w:t>
      </w:r>
    </w:p>
    <w:p w14:paraId="1ECC355F">
      <w:pPr>
        <w:pStyle w:val="3"/>
        <w:jc w:val="center"/>
        <w:rPr>
          <w:rFonts w:ascii="黑体" w:eastAsia="黑体"/>
          <w:sz w:val="28"/>
          <w:szCs w:val="28"/>
        </w:rPr>
      </w:pPr>
      <w:r>
        <w:rPr>
          <w:rFonts w:ascii="黑体" w:eastAsia="黑体"/>
          <w:sz w:val="28"/>
          <w:szCs w:val="28"/>
        </w:rPr>
        <w:br w:type="page"/>
      </w:r>
      <w:bookmarkStart w:id="171" w:name="_Toc8295"/>
      <w:bookmarkStart w:id="172" w:name="_Toc22201160"/>
      <w:r>
        <w:rPr>
          <w:rFonts w:hint="eastAsia" w:ascii="黑体" w:eastAsia="黑体"/>
          <w:sz w:val="28"/>
          <w:szCs w:val="28"/>
        </w:rPr>
        <w:t>八、采购需求偏离表</w:t>
      </w:r>
      <w:bookmarkEnd w:id="171"/>
      <w:bookmarkEnd w:id="172"/>
    </w:p>
    <w:p w14:paraId="2442D1F8">
      <w:pPr>
        <w:adjustRightInd w:val="0"/>
        <w:snapToGrid w:val="0"/>
        <w:spacing w:before="156" w:beforeLines="50"/>
        <w:rPr>
          <w:rFonts w:ascii="宋体" w:hAnsi="宋体"/>
          <w:szCs w:val="21"/>
          <w:u w:val="single"/>
        </w:rPr>
      </w:pPr>
      <w:r>
        <w:rPr>
          <w:rFonts w:hint="eastAsia" w:ascii="宋体" w:hAnsi="宋体"/>
          <w:szCs w:val="21"/>
        </w:rPr>
        <w:t>项目名称：</w:t>
      </w:r>
      <w:r>
        <w:rPr>
          <w:rFonts w:ascii="宋体" w:hAnsi="宋体"/>
          <w:szCs w:val="21"/>
          <w:u w:val="single"/>
        </w:rPr>
        <w:t>____            ______</w:t>
      </w:r>
      <w:r>
        <w:rPr>
          <w:rFonts w:hint="eastAsia" w:ascii="宋体" w:hAnsi="宋体"/>
          <w:szCs w:val="21"/>
        </w:rPr>
        <w:t>项目编号：</w:t>
      </w:r>
      <w:r>
        <w:rPr>
          <w:rFonts w:ascii="宋体" w:hAnsi="宋体"/>
          <w:szCs w:val="21"/>
          <w:u w:val="single"/>
        </w:rPr>
        <w:t xml:space="preserve">__    ________      </w:t>
      </w:r>
    </w:p>
    <w:p w14:paraId="005B4D5C">
      <w:pPr>
        <w:adjustRightInd w:val="0"/>
        <w:snapToGrid w:val="0"/>
        <w:spacing w:before="156" w:beforeLines="50"/>
        <w:rPr>
          <w:rFonts w:ascii="宋体" w:hAnsi="宋体"/>
          <w:b/>
          <w:szCs w:val="21"/>
        </w:rPr>
      </w:pPr>
      <w:r>
        <w:rPr>
          <w:rFonts w:hint="eastAsia" w:ascii="宋体" w:hAnsi="宋体"/>
          <w:szCs w:val="21"/>
        </w:rPr>
        <w:t>包名称：</w:t>
      </w:r>
      <w:r>
        <w:rPr>
          <w:rFonts w:hint="eastAsia" w:ascii="宋体" w:hAnsi="宋体"/>
          <w:szCs w:val="21"/>
          <w:u w:val="single"/>
        </w:rPr>
        <w:t>__    ________</w:t>
      </w:r>
      <w:r>
        <w:rPr>
          <w:rFonts w:hint="eastAsia" w:ascii="宋体" w:hAnsi="宋体"/>
          <w:szCs w:val="21"/>
        </w:rPr>
        <w:t>（如有）                       包号：</w:t>
      </w:r>
      <w:r>
        <w:rPr>
          <w:rFonts w:hint="eastAsia" w:ascii="宋体" w:hAnsi="宋体"/>
          <w:szCs w:val="21"/>
          <w:u w:val="single"/>
        </w:rPr>
        <w:t>__    ________</w:t>
      </w:r>
      <w:r>
        <w:rPr>
          <w:rFonts w:hint="eastAsia" w:ascii="宋体" w:hAnsi="宋体"/>
          <w:szCs w:val="21"/>
        </w:rPr>
        <w:t>（如有）</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08D9F3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33E049DF">
            <w:pPr>
              <w:adjustRightInd w:val="0"/>
              <w:snapToGrid w:val="0"/>
              <w:spacing w:before="50" w:line="360" w:lineRule="auto"/>
              <w:ind w:left="-88" w:leftChars="-42"/>
              <w:jc w:val="center"/>
              <w:rPr>
                <w:rFonts w:ascii="宋体" w:hAnsi="宋体"/>
                <w:szCs w:val="21"/>
              </w:rPr>
            </w:pPr>
            <w:r>
              <w:rPr>
                <w:rFonts w:hint="eastAsia" w:ascii="宋体" w:hAnsi="宋体"/>
                <w:bCs/>
                <w:szCs w:val="21"/>
              </w:rPr>
              <w:t>序</w:t>
            </w:r>
            <w:r>
              <w:rPr>
                <w:rFonts w:hint="eastAsia" w:ascii="宋体" w:hAnsi="宋体"/>
                <w:szCs w:val="21"/>
              </w:rPr>
              <w:t>号</w:t>
            </w:r>
          </w:p>
        </w:tc>
        <w:tc>
          <w:tcPr>
            <w:tcW w:w="2410" w:type="dxa"/>
            <w:vAlign w:val="center"/>
          </w:tcPr>
          <w:p w14:paraId="09674E15">
            <w:pPr>
              <w:adjustRightInd w:val="0"/>
              <w:snapToGrid w:val="0"/>
              <w:spacing w:before="50" w:line="360" w:lineRule="auto"/>
              <w:ind w:left="-88" w:leftChars="-42"/>
              <w:jc w:val="center"/>
              <w:rPr>
                <w:rFonts w:ascii="宋体" w:hAnsi="宋体"/>
                <w:szCs w:val="21"/>
              </w:rPr>
            </w:pPr>
            <w:r>
              <w:rPr>
                <w:rFonts w:hint="eastAsia" w:ascii="宋体" w:hAnsi="宋体"/>
                <w:szCs w:val="21"/>
              </w:rPr>
              <w:t>磋商文件章节</w:t>
            </w:r>
            <w:r>
              <w:rPr>
                <w:rFonts w:hint="eastAsia" w:ascii="宋体" w:hAnsi="宋体"/>
                <w:bCs/>
                <w:szCs w:val="21"/>
              </w:rPr>
              <w:t>条</w:t>
            </w:r>
            <w:r>
              <w:rPr>
                <w:rFonts w:hint="eastAsia" w:ascii="宋体" w:hAnsi="宋体"/>
                <w:szCs w:val="21"/>
              </w:rPr>
              <w:t>款号</w:t>
            </w:r>
          </w:p>
        </w:tc>
        <w:tc>
          <w:tcPr>
            <w:tcW w:w="1985" w:type="dxa"/>
            <w:tcBorders>
              <w:right w:val="single" w:color="auto" w:sz="4" w:space="0"/>
            </w:tcBorders>
          </w:tcPr>
          <w:p w14:paraId="0AAF059D">
            <w:pPr>
              <w:adjustRightInd w:val="0"/>
              <w:snapToGrid w:val="0"/>
              <w:spacing w:before="50" w:line="360" w:lineRule="auto"/>
              <w:jc w:val="center"/>
            </w:pPr>
            <w:r>
              <w:rPr>
                <w:rFonts w:hint="eastAsia" w:ascii="宋体" w:hAnsi="宋体"/>
                <w:szCs w:val="21"/>
              </w:rPr>
              <w:t>磋商</w:t>
            </w:r>
            <w:r>
              <w:rPr>
                <w:rFonts w:hint="eastAsia"/>
              </w:rPr>
              <w:t>文件要求</w:t>
            </w:r>
          </w:p>
        </w:tc>
        <w:tc>
          <w:tcPr>
            <w:tcW w:w="2126" w:type="dxa"/>
            <w:tcBorders>
              <w:left w:val="single" w:color="auto" w:sz="4" w:space="0"/>
            </w:tcBorders>
          </w:tcPr>
          <w:p w14:paraId="1AFCC21A">
            <w:pPr>
              <w:adjustRightInd w:val="0"/>
              <w:snapToGrid w:val="0"/>
              <w:spacing w:before="50" w:line="360" w:lineRule="auto"/>
              <w:jc w:val="center"/>
            </w:pPr>
            <w:r>
              <w:rPr>
                <w:rFonts w:hint="eastAsia" w:ascii="宋体" w:hAnsi="宋体"/>
                <w:szCs w:val="21"/>
              </w:rPr>
              <w:t>响应</w:t>
            </w:r>
            <w:r>
              <w:rPr>
                <w:rFonts w:hint="eastAsia"/>
              </w:rPr>
              <w:t>文件应答</w:t>
            </w:r>
          </w:p>
        </w:tc>
        <w:tc>
          <w:tcPr>
            <w:tcW w:w="1756" w:type="dxa"/>
            <w:vAlign w:val="center"/>
          </w:tcPr>
          <w:p w14:paraId="417750BD">
            <w:pPr>
              <w:adjustRightInd w:val="0"/>
              <w:snapToGrid w:val="0"/>
              <w:spacing w:before="50" w:line="360" w:lineRule="auto"/>
              <w:ind w:left="-88" w:leftChars="-42"/>
              <w:jc w:val="center"/>
              <w:rPr>
                <w:rFonts w:ascii="宋体" w:hAnsi="宋体"/>
                <w:szCs w:val="21"/>
              </w:rPr>
            </w:pPr>
            <w:r>
              <w:rPr>
                <w:rFonts w:hint="eastAsia" w:ascii="宋体" w:hAnsi="宋体"/>
                <w:szCs w:val="21"/>
              </w:rPr>
              <w:t>偏离说明</w:t>
            </w:r>
          </w:p>
        </w:tc>
      </w:tr>
      <w:tr w14:paraId="598B04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038F360">
            <w:pPr>
              <w:adjustRightInd w:val="0"/>
              <w:snapToGrid w:val="0"/>
              <w:spacing w:before="50" w:line="360" w:lineRule="auto"/>
              <w:ind w:left="-88" w:leftChars="-42"/>
              <w:jc w:val="center"/>
              <w:rPr>
                <w:rFonts w:ascii="宋体" w:hAnsi="宋体"/>
                <w:szCs w:val="21"/>
              </w:rPr>
            </w:pPr>
          </w:p>
        </w:tc>
        <w:tc>
          <w:tcPr>
            <w:tcW w:w="2410" w:type="dxa"/>
            <w:vAlign w:val="center"/>
          </w:tcPr>
          <w:p w14:paraId="3F022C8F">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7BDE0D2F">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1FB62355">
            <w:pPr>
              <w:adjustRightInd w:val="0"/>
              <w:snapToGrid w:val="0"/>
              <w:spacing w:before="50" w:line="360" w:lineRule="auto"/>
              <w:ind w:left="-88" w:leftChars="-42"/>
              <w:jc w:val="center"/>
              <w:rPr>
                <w:rFonts w:ascii="宋体" w:hAnsi="宋体"/>
                <w:szCs w:val="21"/>
              </w:rPr>
            </w:pPr>
          </w:p>
        </w:tc>
        <w:tc>
          <w:tcPr>
            <w:tcW w:w="1756" w:type="dxa"/>
            <w:vAlign w:val="center"/>
          </w:tcPr>
          <w:p w14:paraId="46160E8A">
            <w:pPr>
              <w:adjustRightInd w:val="0"/>
              <w:snapToGrid w:val="0"/>
              <w:spacing w:before="50" w:line="360" w:lineRule="auto"/>
              <w:ind w:left="-88" w:leftChars="-42"/>
              <w:jc w:val="center"/>
              <w:rPr>
                <w:rFonts w:ascii="宋体" w:hAnsi="宋体"/>
                <w:szCs w:val="21"/>
              </w:rPr>
            </w:pPr>
          </w:p>
        </w:tc>
      </w:tr>
      <w:tr w14:paraId="6951E6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1B34DE4">
            <w:pPr>
              <w:adjustRightInd w:val="0"/>
              <w:snapToGrid w:val="0"/>
              <w:spacing w:before="50" w:line="360" w:lineRule="auto"/>
              <w:ind w:left="-88" w:leftChars="-42"/>
              <w:jc w:val="center"/>
              <w:rPr>
                <w:rFonts w:ascii="宋体" w:hAnsi="宋体"/>
                <w:szCs w:val="21"/>
              </w:rPr>
            </w:pPr>
          </w:p>
        </w:tc>
        <w:tc>
          <w:tcPr>
            <w:tcW w:w="2410" w:type="dxa"/>
            <w:vAlign w:val="center"/>
          </w:tcPr>
          <w:p w14:paraId="79699191">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638DBB12">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4DDBCCA4">
            <w:pPr>
              <w:adjustRightInd w:val="0"/>
              <w:snapToGrid w:val="0"/>
              <w:spacing w:before="50" w:line="360" w:lineRule="auto"/>
              <w:ind w:left="-88" w:leftChars="-42"/>
              <w:jc w:val="center"/>
              <w:rPr>
                <w:rFonts w:ascii="宋体" w:hAnsi="宋体"/>
                <w:szCs w:val="21"/>
              </w:rPr>
            </w:pPr>
          </w:p>
        </w:tc>
        <w:tc>
          <w:tcPr>
            <w:tcW w:w="1756" w:type="dxa"/>
            <w:vAlign w:val="center"/>
          </w:tcPr>
          <w:p w14:paraId="4C5B357D">
            <w:pPr>
              <w:adjustRightInd w:val="0"/>
              <w:snapToGrid w:val="0"/>
              <w:spacing w:before="50" w:line="360" w:lineRule="auto"/>
              <w:ind w:left="-88" w:leftChars="-42"/>
              <w:jc w:val="center"/>
              <w:rPr>
                <w:rFonts w:ascii="宋体" w:hAnsi="宋体"/>
                <w:szCs w:val="21"/>
              </w:rPr>
            </w:pPr>
          </w:p>
        </w:tc>
      </w:tr>
      <w:tr w14:paraId="0935D6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11CA666">
            <w:pPr>
              <w:adjustRightInd w:val="0"/>
              <w:snapToGrid w:val="0"/>
              <w:spacing w:before="50" w:line="360" w:lineRule="auto"/>
              <w:ind w:left="-88" w:leftChars="-42"/>
              <w:jc w:val="center"/>
              <w:rPr>
                <w:rFonts w:ascii="宋体" w:hAnsi="宋体"/>
                <w:szCs w:val="21"/>
              </w:rPr>
            </w:pPr>
          </w:p>
        </w:tc>
        <w:tc>
          <w:tcPr>
            <w:tcW w:w="2410" w:type="dxa"/>
            <w:vAlign w:val="center"/>
          </w:tcPr>
          <w:p w14:paraId="2D970466">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499B17E1">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04C36070">
            <w:pPr>
              <w:adjustRightInd w:val="0"/>
              <w:snapToGrid w:val="0"/>
              <w:spacing w:before="50" w:line="360" w:lineRule="auto"/>
              <w:ind w:left="-88" w:leftChars="-42"/>
              <w:jc w:val="center"/>
              <w:rPr>
                <w:rFonts w:ascii="宋体" w:hAnsi="宋体"/>
                <w:szCs w:val="21"/>
              </w:rPr>
            </w:pPr>
          </w:p>
        </w:tc>
        <w:tc>
          <w:tcPr>
            <w:tcW w:w="1756" w:type="dxa"/>
            <w:vAlign w:val="center"/>
          </w:tcPr>
          <w:p w14:paraId="5728BC74">
            <w:pPr>
              <w:adjustRightInd w:val="0"/>
              <w:snapToGrid w:val="0"/>
              <w:spacing w:before="50" w:line="360" w:lineRule="auto"/>
              <w:ind w:left="-88" w:leftChars="-42"/>
              <w:jc w:val="center"/>
              <w:rPr>
                <w:rFonts w:ascii="宋体" w:hAnsi="宋体"/>
                <w:szCs w:val="21"/>
              </w:rPr>
            </w:pPr>
          </w:p>
        </w:tc>
      </w:tr>
      <w:tr w14:paraId="5E348F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92359BA">
            <w:pPr>
              <w:adjustRightInd w:val="0"/>
              <w:snapToGrid w:val="0"/>
              <w:spacing w:before="50" w:line="360" w:lineRule="auto"/>
              <w:ind w:left="-88" w:leftChars="-42"/>
              <w:jc w:val="center"/>
              <w:rPr>
                <w:rFonts w:ascii="宋体" w:hAnsi="宋体"/>
                <w:szCs w:val="21"/>
              </w:rPr>
            </w:pPr>
          </w:p>
        </w:tc>
        <w:tc>
          <w:tcPr>
            <w:tcW w:w="2410" w:type="dxa"/>
            <w:vAlign w:val="center"/>
          </w:tcPr>
          <w:p w14:paraId="036E0B58">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7C5FB23C">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408C63CD">
            <w:pPr>
              <w:adjustRightInd w:val="0"/>
              <w:snapToGrid w:val="0"/>
              <w:spacing w:before="50" w:line="360" w:lineRule="auto"/>
              <w:ind w:left="-88" w:leftChars="-42"/>
              <w:jc w:val="center"/>
              <w:rPr>
                <w:rFonts w:ascii="宋体" w:hAnsi="宋体"/>
                <w:szCs w:val="21"/>
              </w:rPr>
            </w:pPr>
          </w:p>
        </w:tc>
        <w:tc>
          <w:tcPr>
            <w:tcW w:w="1756" w:type="dxa"/>
            <w:vAlign w:val="center"/>
          </w:tcPr>
          <w:p w14:paraId="34805131">
            <w:pPr>
              <w:adjustRightInd w:val="0"/>
              <w:snapToGrid w:val="0"/>
              <w:spacing w:before="50" w:line="360" w:lineRule="auto"/>
              <w:ind w:left="-88" w:leftChars="-42"/>
              <w:jc w:val="center"/>
              <w:rPr>
                <w:rFonts w:ascii="宋体" w:hAnsi="宋体"/>
                <w:szCs w:val="21"/>
              </w:rPr>
            </w:pPr>
          </w:p>
        </w:tc>
      </w:tr>
      <w:tr w14:paraId="2F1424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CB84603">
            <w:pPr>
              <w:adjustRightInd w:val="0"/>
              <w:snapToGrid w:val="0"/>
              <w:spacing w:before="50" w:line="360" w:lineRule="auto"/>
              <w:ind w:left="-88" w:leftChars="-42"/>
              <w:jc w:val="center"/>
              <w:rPr>
                <w:rFonts w:ascii="宋体" w:hAnsi="宋体"/>
                <w:szCs w:val="21"/>
              </w:rPr>
            </w:pPr>
          </w:p>
        </w:tc>
        <w:tc>
          <w:tcPr>
            <w:tcW w:w="2410" w:type="dxa"/>
            <w:vAlign w:val="center"/>
          </w:tcPr>
          <w:p w14:paraId="2B60B8F8">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04DE3C27">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175C8C46">
            <w:pPr>
              <w:adjustRightInd w:val="0"/>
              <w:snapToGrid w:val="0"/>
              <w:spacing w:before="50" w:line="360" w:lineRule="auto"/>
              <w:ind w:left="-88" w:leftChars="-42"/>
              <w:jc w:val="center"/>
              <w:rPr>
                <w:rFonts w:ascii="宋体" w:hAnsi="宋体"/>
                <w:szCs w:val="21"/>
              </w:rPr>
            </w:pPr>
          </w:p>
        </w:tc>
        <w:tc>
          <w:tcPr>
            <w:tcW w:w="1756" w:type="dxa"/>
            <w:vAlign w:val="center"/>
          </w:tcPr>
          <w:p w14:paraId="25E0B340">
            <w:pPr>
              <w:adjustRightInd w:val="0"/>
              <w:snapToGrid w:val="0"/>
              <w:spacing w:before="50" w:line="360" w:lineRule="auto"/>
              <w:ind w:left="-88" w:leftChars="-42"/>
              <w:jc w:val="center"/>
              <w:rPr>
                <w:rFonts w:ascii="宋体" w:hAnsi="宋体"/>
                <w:szCs w:val="21"/>
              </w:rPr>
            </w:pPr>
          </w:p>
        </w:tc>
      </w:tr>
      <w:tr w14:paraId="35CFB9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B10C5FE">
            <w:pPr>
              <w:adjustRightInd w:val="0"/>
              <w:snapToGrid w:val="0"/>
              <w:spacing w:before="50" w:line="360" w:lineRule="auto"/>
              <w:ind w:left="-88" w:leftChars="-42"/>
              <w:jc w:val="center"/>
              <w:rPr>
                <w:rFonts w:ascii="宋体" w:hAnsi="宋体"/>
                <w:szCs w:val="21"/>
              </w:rPr>
            </w:pPr>
          </w:p>
        </w:tc>
        <w:tc>
          <w:tcPr>
            <w:tcW w:w="2410" w:type="dxa"/>
            <w:vAlign w:val="center"/>
          </w:tcPr>
          <w:p w14:paraId="17EB9B9D">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72547849">
            <w:pPr>
              <w:adjustRightInd w:val="0"/>
              <w:snapToGrid w:val="0"/>
              <w:spacing w:before="50" w:line="360" w:lineRule="auto"/>
              <w:ind w:left="-88" w:leftChars="-42"/>
              <w:jc w:val="center"/>
              <w:rPr>
                <w:rFonts w:ascii="宋体" w:hAnsi="宋体"/>
                <w:szCs w:val="21"/>
              </w:rPr>
            </w:pPr>
          </w:p>
        </w:tc>
        <w:tc>
          <w:tcPr>
            <w:tcW w:w="3882" w:type="dxa"/>
            <w:gridSpan w:val="2"/>
            <w:tcBorders>
              <w:left w:val="single" w:color="auto" w:sz="4" w:space="0"/>
            </w:tcBorders>
            <w:vAlign w:val="center"/>
          </w:tcPr>
          <w:p w14:paraId="13108D52">
            <w:pPr>
              <w:adjustRightInd w:val="0"/>
              <w:snapToGrid w:val="0"/>
              <w:spacing w:before="50" w:line="360" w:lineRule="auto"/>
              <w:ind w:firstLine="422" w:firstLineChars="200"/>
              <w:rPr>
                <w:rFonts w:ascii="宋体" w:hAnsi="宋体"/>
                <w:szCs w:val="21"/>
              </w:rPr>
            </w:pPr>
            <w:r>
              <w:rPr>
                <w:rFonts w:hint="eastAsia" w:ascii="宋体" w:hAnsi="宋体"/>
                <w:b/>
                <w:szCs w:val="21"/>
              </w:rPr>
              <w:t>供应商保证：除本采购需求偏离表列出的偏离外，我单位对磋商文件的其他采购需求条款完全响应，无偏离。</w:t>
            </w:r>
          </w:p>
        </w:tc>
      </w:tr>
    </w:tbl>
    <w:p w14:paraId="3C4FC10E">
      <w:pPr>
        <w:adjustRightInd w:val="0"/>
        <w:snapToGrid w:val="0"/>
        <w:spacing w:before="50" w:line="360" w:lineRule="auto"/>
        <w:ind w:left="-88" w:leftChars="-42"/>
        <w:rPr>
          <w:rFonts w:ascii="宋体" w:hAnsi="宋体"/>
          <w:szCs w:val="21"/>
        </w:rPr>
      </w:pPr>
      <w:r>
        <w:rPr>
          <w:rFonts w:hint="eastAsia" w:asciiTheme="minorEastAsia" w:hAnsiTheme="minorEastAsia" w:eastAsiaTheme="minorEastAsia"/>
          <w:b/>
          <w:szCs w:val="21"/>
        </w:rPr>
        <w:t>注</w:t>
      </w:r>
      <w:r>
        <w:rPr>
          <w:rFonts w:hint="eastAsia" w:ascii="宋体" w:hAnsi="宋体"/>
          <w:szCs w:val="21"/>
        </w:rPr>
        <w:t>：（1）供应商应根据磋商文件第四章“采购需求”填写本表；</w:t>
      </w:r>
    </w:p>
    <w:p w14:paraId="7DB23833">
      <w:pPr>
        <w:adjustRightInd w:val="0"/>
        <w:snapToGrid w:val="0"/>
        <w:spacing w:before="50" w:line="360" w:lineRule="auto"/>
        <w:ind w:left="-88" w:leftChars="-42" w:firstLine="420" w:firstLineChars="200"/>
        <w:rPr>
          <w:rFonts w:ascii="宋体" w:hAnsi="宋体"/>
          <w:b/>
          <w:szCs w:val="21"/>
        </w:rPr>
      </w:pPr>
      <w:r>
        <w:rPr>
          <w:rFonts w:hint="eastAsia" w:ascii="宋体" w:hAnsi="宋体"/>
          <w:szCs w:val="21"/>
        </w:rPr>
        <w:t>（2）</w:t>
      </w:r>
      <w:r>
        <w:rPr>
          <w:rFonts w:hint="eastAsia" w:ascii="宋体" w:hAnsi="宋体"/>
          <w:b/>
          <w:szCs w:val="21"/>
        </w:rPr>
        <w:t>供应商如果对磋商文件第四章“采购需求”的响应有偏离，应将偏离条款逐条如实应答，并作出说明；</w:t>
      </w:r>
    </w:p>
    <w:p w14:paraId="15F96CA8">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（3）如不提供此表，则视为供应商不满足磋商文件第四章的所有条款要求，其</w:t>
      </w:r>
      <w:r>
        <w:rPr>
          <w:rFonts w:hint="eastAsia" w:ascii="宋体" w:hAnsi="宋体"/>
          <w:b/>
          <w:szCs w:val="21"/>
        </w:rPr>
        <w:t>响应无效</w:t>
      </w:r>
      <w:r>
        <w:rPr>
          <w:rFonts w:hint="eastAsia" w:ascii="宋体" w:hAnsi="宋体"/>
          <w:szCs w:val="21"/>
        </w:rPr>
        <w:t>。</w:t>
      </w:r>
    </w:p>
    <w:p w14:paraId="5C7B3DBC">
      <w:pPr>
        <w:adjustRightInd w:val="0"/>
        <w:snapToGrid w:val="0"/>
        <w:spacing w:before="50" w:line="360" w:lineRule="auto"/>
        <w:rPr>
          <w:rFonts w:ascii="宋体" w:hAnsi="宋体"/>
          <w:szCs w:val="21"/>
        </w:rPr>
      </w:pPr>
    </w:p>
    <w:p w14:paraId="41492EAF">
      <w:pPr>
        <w:adjustRightInd w:val="0"/>
        <w:snapToGrid w:val="0"/>
        <w:spacing w:before="50" w:line="360" w:lineRule="auto"/>
        <w:rPr>
          <w:rFonts w:ascii="宋体" w:hAnsi="宋体"/>
          <w:szCs w:val="21"/>
        </w:rPr>
      </w:pPr>
    </w:p>
    <w:p w14:paraId="73FAC237">
      <w:pPr>
        <w:adjustRightInd w:val="0"/>
        <w:snapToGrid w:val="0"/>
        <w:spacing w:before="50" w:line="360" w:lineRule="auto"/>
        <w:rPr>
          <w:rFonts w:ascii="宋体" w:hAnsi="宋体"/>
          <w:szCs w:val="21"/>
        </w:rPr>
      </w:pPr>
    </w:p>
    <w:p w14:paraId="39FC5F1E">
      <w:pPr>
        <w:adjustRightInd w:val="0"/>
        <w:snapToGrid w:val="0"/>
        <w:spacing w:line="360" w:lineRule="auto"/>
        <w:rPr>
          <w:rFonts w:ascii="宋体" w:hAnsi="宋体"/>
          <w:szCs w:val="21"/>
        </w:rPr>
      </w:pPr>
      <w:r>
        <w:rPr>
          <w:rFonts w:hint="eastAsia" w:ascii="宋体" w:hAnsi="宋体"/>
          <w:szCs w:val="21"/>
        </w:rPr>
        <w:t>供应商名称（盖单位章）：</w:t>
      </w:r>
    </w:p>
    <w:p w14:paraId="0ABC9582">
      <w:pPr>
        <w:adjustRightInd w:val="0"/>
        <w:snapToGrid w:val="0"/>
        <w:spacing w:line="360" w:lineRule="auto"/>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或其授权的代理人（签字或印章）：</w:t>
      </w:r>
    </w:p>
    <w:p w14:paraId="0E273861">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日期：     年   月   日</w:t>
      </w:r>
    </w:p>
    <w:p w14:paraId="487EABD1"/>
    <w:p w14:paraId="6E9F926F"/>
    <w:p w14:paraId="0F6FC8C0">
      <w:pPr>
        <w:pStyle w:val="3"/>
        <w:jc w:val="center"/>
        <w:rPr>
          <w:rFonts w:ascii="黑体" w:hAnsi="黑体" w:eastAsia="黑体"/>
          <w:sz w:val="28"/>
          <w:szCs w:val="28"/>
        </w:rPr>
      </w:pPr>
      <w:r>
        <w:br w:type="page"/>
      </w:r>
      <w:bookmarkStart w:id="173" w:name="_Toc22201161"/>
      <w:bookmarkStart w:id="174" w:name="_Toc3078"/>
      <w:r>
        <w:rPr>
          <w:rFonts w:hint="eastAsia" w:ascii="黑体" w:hAnsi="黑体" w:eastAsia="黑体"/>
          <w:sz w:val="28"/>
          <w:szCs w:val="28"/>
        </w:rPr>
        <w:t>九、享受政府采购政策的证明资料</w:t>
      </w:r>
      <w:bookmarkEnd w:id="173"/>
      <w:bookmarkEnd w:id="174"/>
    </w:p>
    <w:p w14:paraId="1FC25D33">
      <w:pPr>
        <w:adjustRightInd w:val="0"/>
        <w:snapToGrid w:val="0"/>
        <w:spacing w:line="360" w:lineRule="auto"/>
        <w:rPr>
          <w:rFonts w:ascii="黑体" w:hAnsi="华文中宋" w:eastAsia="黑体" w:cs="宋体"/>
          <w:bCs/>
          <w:spacing w:val="6"/>
          <w:kern w:val="0"/>
          <w:szCs w:val="21"/>
        </w:rPr>
      </w:pPr>
    </w:p>
    <w:p w14:paraId="41992AB9">
      <w:pPr>
        <w:adjustRightInd w:val="0"/>
        <w:snapToGrid w:val="0"/>
        <w:spacing w:line="360" w:lineRule="auto"/>
        <w:ind w:firstLine="444" w:firstLineChars="200"/>
        <w:rPr>
          <w:rFonts w:ascii="宋体" w:hAnsi="宋体" w:cs="宋体"/>
          <w:bCs/>
          <w:spacing w:val="6"/>
          <w:kern w:val="0"/>
          <w:szCs w:val="21"/>
        </w:rPr>
      </w:pPr>
      <w:r>
        <w:rPr>
          <w:rFonts w:hint="eastAsia" w:ascii="宋体" w:hAnsi="宋体" w:cs="宋体"/>
          <w:bCs/>
          <w:spacing w:val="6"/>
          <w:kern w:val="0"/>
          <w:szCs w:val="21"/>
        </w:rPr>
        <w:t>供应商符合第二章第37、38、39、40条要求的，应提供下列证明资料，并填写相关数据。</w:t>
      </w:r>
    </w:p>
    <w:p w14:paraId="13451439">
      <w:pPr>
        <w:adjustRightInd w:val="0"/>
        <w:snapToGrid w:val="0"/>
        <w:spacing w:line="360" w:lineRule="auto"/>
        <w:rPr>
          <w:rFonts w:ascii="黑体" w:hAnsi="华文中宋" w:eastAsia="黑体" w:cs="宋体"/>
          <w:bCs/>
          <w:spacing w:val="6"/>
          <w:kern w:val="0"/>
          <w:szCs w:val="21"/>
        </w:rPr>
      </w:pPr>
    </w:p>
    <w:p w14:paraId="6E277DFB">
      <w:pPr>
        <w:pStyle w:val="4"/>
        <w:adjustRightInd w:val="0"/>
        <w:snapToGrid w:val="0"/>
        <w:spacing w:before="0" w:after="0" w:line="360" w:lineRule="auto"/>
        <w:rPr>
          <w:rFonts w:ascii="宋体" w:hAnsi="宋体"/>
          <w:sz w:val="21"/>
          <w:szCs w:val="21"/>
        </w:rPr>
      </w:pPr>
      <w:bookmarkStart w:id="175" w:name="_Toc13562"/>
      <w:r>
        <w:rPr>
          <w:rFonts w:hint="eastAsia" w:ascii="宋体" w:hAnsi="宋体"/>
          <w:sz w:val="21"/>
          <w:szCs w:val="21"/>
        </w:rPr>
        <w:t>附件9-1中小企业声明函(服务)</w:t>
      </w:r>
      <w:bookmarkEnd w:id="175"/>
    </w:p>
    <w:p w14:paraId="508DD626">
      <w:pPr>
        <w:widowControl/>
        <w:adjustRightInd w:val="0"/>
        <w:snapToGrid w:val="0"/>
        <w:spacing w:line="360" w:lineRule="auto"/>
        <w:jc w:val="center"/>
        <w:rPr>
          <w:rFonts w:cs="宋体" w:asciiTheme="minorEastAsia" w:hAnsiTheme="minorEastAsia"/>
          <w:b/>
          <w:kern w:val="0"/>
          <w:sz w:val="30"/>
          <w:szCs w:val="30"/>
        </w:rPr>
      </w:pPr>
      <w:r>
        <w:rPr>
          <w:rFonts w:hint="eastAsia" w:cs="宋体" w:asciiTheme="minorEastAsia" w:hAnsiTheme="minorEastAsia"/>
          <w:b/>
          <w:kern w:val="0"/>
          <w:sz w:val="30"/>
          <w:szCs w:val="30"/>
        </w:rPr>
        <w:t>中小企业声明函(服务)</w:t>
      </w:r>
    </w:p>
    <w:p w14:paraId="708E70B6">
      <w:pPr>
        <w:adjustRightInd w:val="0"/>
        <w:snapToGrid w:val="0"/>
        <w:spacing w:line="360" w:lineRule="auto"/>
        <w:jc w:val="center"/>
        <w:rPr>
          <w:rFonts w:ascii="宋体" w:hAnsi="宋体"/>
          <w:b/>
          <w:spacing w:val="6"/>
          <w:szCs w:val="21"/>
        </w:rPr>
      </w:pPr>
      <w:r>
        <w:rPr>
          <w:rFonts w:hint="eastAsia" w:ascii="宋体" w:hAnsi="宋体"/>
          <w:b/>
          <w:spacing w:val="6"/>
          <w:szCs w:val="21"/>
        </w:rPr>
        <w:t>(本项目必需提供)</w:t>
      </w:r>
    </w:p>
    <w:p w14:paraId="705345E6">
      <w:pPr>
        <w:adjustRightInd w:val="0"/>
        <w:snapToGrid w:val="0"/>
        <w:spacing w:line="360" w:lineRule="auto"/>
        <w:ind w:firstLine="420" w:firstLineChars="200"/>
        <w:rPr>
          <w:rFonts w:asciiTheme="minorEastAsia" w:hAnsiTheme="minorEastAsia"/>
        </w:rPr>
      </w:pPr>
      <w:r>
        <w:rPr>
          <w:rFonts w:asciiTheme="minorEastAsia" w:hAnsiTheme="minorEastAsia"/>
        </w:rPr>
        <w:t>本公司（联合体）郑重声明，根据《政府采购促进中小企业发展管理办法》（财库﹝2020﹞46号）的规定，本公司（联合体）参加</w:t>
      </w:r>
      <w:r>
        <w:rPr>
          <w:rFonts w:asciiTheme="minorEastAsia" w:hAnsiTheme="minorEastAsia"/>
          <w:u w:val="single"/>
        </w:rPr>
        <w:t>（单位名称）</w:t>
      </w:r>
      <w:r>
        <w:rPr>
          <w:rFonts w:asciiTheme="minorEastAsia" w:hAnsiTheme="minorEastAsia"/>
        </w:rPr>
        <w:t>的</w:t>
      </w:r>
      <w:r>
        <w:rPr>
          <w:rFonts w:asciiTheme="minorEastAsia" w:hAnsiTheme="minorEastAsia"/>
          <w:u w:val="single"/>
        </w:rPr>
        <w:t>（项目名称）</w:t>
      </w:r>
      <w:r>
        <w:rPr>
          <w:rFonts w:asciiTheme="minorEastAsia" w:hAnsiTheme="minorEastAsia"/>
        </w:rPr>
        <w:t>采购活动，工程的施工单位全部为符合政策要求的中小企业（或者：服务全部由符合政策要求的中小企业承接）。相关企业（含联合体中的中小企业、签订分包意向协议的中小企业）的具体情况如下：</w:t>
      </w:r>
    </w:p>
    <w:p w14:paraId="2E4121D8">
      <w:pPr>
        <w:adjustRightInd w:val="0"/>
        <w:snapToGrid w:val="0"/>
        <w:spacing w:line="360" w:lineRule="auto"/>
        <w:ind w:firstLine="420" w:firstLineChars="200"/>
        <w:rPr>
          <w:rFonts w:asciiTheme="minorEastAsia" w:hAnsiTheme="minorEastAsia"/>
        </w:rPr>
      </w:pPr>
      <w:r>
        <w:rPr>
          <w:rFonts w:asciiTheme="minorEastAsia" w:hAnsiTheme="minorEastAsia"/>
        </w:rPr>
        <w:t>1.</w:t>
      </w:r>
      <w:r>
        <w:rPr>
          <w:rFonts w:asciiTheme="minorEastAsia" w:hAnsiTheme="minorEastAsia"/>
          <w:u w:val="single"/>
        </w:rPr>
        <w:t>（标的名称）</w:t>
      </w:r>
      <w:r>
        <w:rPr>
          <w:rFonts w:asciiTheme="minorEastAsia" w:hAnsiTheme="minorEastAsia"/>
        </w:rPr>
        <w:t>，属于</w:t>
      </w:r>
      <w:r>
        <w:rPr>
          <w:rFonts w:asciiTheme="minorEastAsia" w:hAnsiTheme="minorEastAsia"/>
          <w:u w:val="single"/>
        </w:rPr>
        <w:t>（采购文件中明确的所属行业）</w:t>
      </w:r>
      <w:r>
        <w:rPr>
          <w:rFonts w:asciiTheme="minorEastAsia" w:hAnsiTheme="minorEastAsia"/>
        </w:rPr>
        <w:t>；承建（承接）企业为</w:t>
      </w:r>
      <w:r>
        <w:rPr>
          <w:rFonts w:asciiTheme="minorEastAsia" w:hAnsiTheme="minorEastAsia"/>
          <w:u w:val="single"/>
        </w:rPr>
        <w:t>（企业名称）</w:t>
      </w:r>
      <w:r>
        <w:rPr>
          <w:rFonts w:asciiTheme="minorEastAsia" w:hAnsiTheme="minorEastAsia"/>
        </w:rPr>
        <w:t>，从业人员</w:t>
      </w:r>
      <w:r>
        <w:rPr>
          <w:rFonts w:hint="eastAsia" w:asciiTheme="minorEastAsia" w:hAnsiTheme="minorEastAsia"/>
          <w:u w:val="single"/>
        </w:rPr>
        <w:t xml:space="preserve">    </w:t>
      </w:r>
      <w:r>
        <w:rPr>
          <w:rFonts w:asciiTheme="minorEastAsia" w:hAnsiTheme="minorEastAsia"/>
        </w:rPr>
        <w:t>人，营业收入为</w:t>
      </w:r>
      <w:r>
        <w:rPr>
          <w:rFonts w:hint="eastAsia" w:asciiTheme="minorEastAsia" w:hAnsiTheme="minorEastAsia"/>
          <w:u w:val="single"/>
        </w:rPr>
        <w:t xml:space="preserve">      </w:t>
      </w:r>
      <w:r>
        <w:rPr>
          <w:rFonts w:asciiTheme="minorEastAsia" w:hAnsiTheme="minorEastAsia"/>
        </w:rPr>
        <w:t>万元，资产总额为</w:t>
      </w:r>
      <w:r>
        <w:rPr>
          <w:rFonts w:hint="eastAsia" w:asciiTheme="minorEastAsia" w:hAnsiTheme="minorEastAsia"/>
          <w:u w:val="single"/>
        </w:rPr>
        <w:t xml:space="preserve">         </w:t>
      </w:r>
      <w:r>
        <w:rPr>
          <w:rFonts w:asciiTheme="minorEastAsia" w:hAnsiTheme="minorEastAsia"/>
        </w:rPr>
        <w:t>万元</w:t>
      </w:r>
      <w:r>
        <w:rPr>
          <w:rFonts w:hint="eastAsia" w:asciiTheme="minorEastAsia" w:hAnsiTheme="minorEastAsia"/>
          <w:vertAlign w:val="superscript"/>
        </w:rPr>
        <w:t>[1]</w:t>
      </w:r>
      <w:r>
        <w:rPr>
          <w:rFonts w:asciiTheme="minorEastAsia" w:hAnsiTheme="minorEastAsia"/>
        </w:rPr>
        <w:t>，属于</w:t>
      </w:r>
      <w:r>
        <w:rPr>
          <w:rFonts w:asciiTheme="minorEastAsia" w:hAnsiTheme="minorEastAsia"/>
          <w:u w:val="single"/>
        </w:rPr>
        <w:t>（中型企业、小型企业、微型企业）</w:t>
      </w:r>
      <w:r>
        <w:rPr>
          <w:rFonts w:asciiTheme="minorEastAsia" w:hAnsiTheme="minorEastAsia"/>
        </w:rPr>
        <w:t>；</w:t>
      </w:r>
    </w:p>
    <w:p w14:paraId="5881A2D7">
      <w:pPr>
        <w:adjustRightInd w:val="0"/>
        <w:snapToGrid w:val="0"/>
        <w:spacing w:line="360" w:lineRule="auto"/>
        <w:ind w:firstLine="420" w:firstLineChars="200"/>
        <w:rPr>
          <w:rFonts w:asciiTheme="minorEastAsia" w:hAnsiTheme="minorEastAsia"/>
        </w:rPr>
      </w:pPr>
      <w:r>
        <w:rPr>
          <w:rFonts w:asciiTheme="minorEastAsia" w:hAnsiTheme="minorEastAsia"/>
        </w:rPr>
        <w:t>2.</w:t>
      </w:r>
      <w:r>
        <w:rPr>
          <w:rFonts w:asciiTheme="minorEastAsia" w:hAnsiTheme="minorEastAsia"/>
          <w:u w:val="single"/>
        </w:rPr>
        <w:t>（标的名称）</w:t>
      </w:r>
      <w:r>
        <w:rPr>
          <w:rFonts w:asciiTheme="minorEastAsia" w:hAnsiTheme="minorEastAsia"/>
        </w:rPr>
        <w:t>，属于</w:t>
      </w:r>
      <w:r>
        <w:rPr>
          <w:rFonts w:asciiTheme="minorEastAsia" w:hAnsiTheme="minorEastAsia"/>
          <w:u w:val="single"/>
        </w:rPr>
        <w:t>（采购文件中明确的所属行业）</w:t>
      </w:r>
      <w:r>
        <w:rPr>
          <w:rFonts w:asciiTheme="minorEastAsia" w:hAnsiTheme="minorEastAsia"/>
        </w:rPr>
        <w:t>；承建（承接）企业为</w:t>
      </w:r>
      <w:r>
        <w:rPr>
          <w:rFonts w:asciiTheme="minorEastAsia" w:hAnsiTheme="minorEastAsia"/>
          <w:u w:val="single"/>
        </w:rPr>
        <w:t>（企业名称）</w:t>
      </w:r>
      <w:r>
        <w:rPr>
          <w:rFonts w:asciiTheme="minorEastAsia" w:hAnsiTheme="minorEastAsia"/>
        </w:rPr>
        <w:t>，从业人员人，营业收入为万元，资产总额为万元，属于</w:t>
      </w:r>
      <w:r>
        <w:rPr>
          <w:rFonts w:asciiTheme="minorEastAsia" w:hAnsiTheme="minorEastAsia"/>
          <w:u w:val="single"/>
        </w:rPr>
        <w:t>（中型企业、小型企业、微型企业）</w:t>
      </w:r>
      <w:r>
        <w:rPr>
          <w:rFonts w:asciiTheme="minorEastAsia" w:hAnsiTheme="minorEastAsia"/>
        </w:rPr>
        <w:t>；</w:t>
      </w:r>
    </w:p>
    <w:p w14:paraId="6EF1321B">
      <w:pPr>
        <w:adjustRightInd w:val="0"/>
        <w:snapToGrid w:val="0"/>
        <w:spacing w:line="360" w:lineRule="auto"/>
        <w:ind w:firstLine="420" w:firstLineChars="200"/>
        <w:rPr>
          <w:rFonts w:asciiTheme="minorEastAsia" w:hAnsiTheme="minorEastAsia"/>
        </w:rPr>
      </w:pPr>
      <w:r>
        <w:rPr>
          <w:rFonts w:asciiTheme="minorEastAsia" w:hAnsiTheme="minorEastAsia"/>
        </w:rPr>
        <w:t>......</w:t>
      </w:r>
    </w:p>
    <w:p w14:paraId="5FDCFD92">
      <w:pPr>
        <w:adjustRightInd w:val="0"/>
        <w:snapToGrid w:val="0"/>
        <w:spacing w:line="360" w:lineRule="auto"/>
        <w:ind w:firstLine="420" w:firstLineChars="200"/>
        <w:rPr>
          <w:rFonts w:asciiTheme="minorEastAsia" w:hAnsiTheme="minorEastAsia"/>
        </w:rPr>
      </w:pPr>
      <w:r>
        <w:rPr>
          <w:rFonts w:asciiTheme="minorEastAsia" w:hAnsiTheme="minorEastAsia"/>
        </w:rPr>
        <w:t>以上企业，不属于大企业的分支机构，不存在控股股东为大企业的情形，也不存在与大企业的负责人为同一人的情形。</w:t>
      </w:r>
    </w:p>
    <w:p w14:paraId="7087135D">
      <w:pPr>
        <w:adjustRightInd w:val="0"/>
        <w:snapToGrid w:val="0"/>
        <w:spacing w:line="360" w:lineRule="auto"/>
        <w:ind w:firstLine="420" w:firstLineChars="200"/>
        <w:rPr>
          <w:rFonts w:asciiTheme="minorEastAsia" w:hAnsiTheme="minorEastAsia"/>
        </w:rPr>
      </w:pPr>
      <w:r>
        <w:rPr>
          <w:rFonts w:asciiTheme="minorEastAsia" w:hAnsiTheme="minorEastAsia"/>
        </w:rPr>
        <w:t>本企业对上述声明内容的真实性负责。如有虚假，将依法承担相应责任。</w:t>
      </w:r>
    </w:p>
    <w:p w14:paraId="280AC703">
      <w:pPr>
        <w:adjustRightInd w:val="0"/>
        <w:snapToGrid w:val="0"/>
        <w:spacing w:line="360" w:lineRule="auto"/>
        <w:ind w:firstLine="5670" w:firstLineChars="2700"/>
        <w:rPr>
          <w:rFonts w:asciiTheme="minorEastAsia" w:hAnsiTheme="minorEastAsia"/>
        </w:rPr>
      </w:pPr>
      <w:r>
        <w:rPr>
          <w:rFonts w:hint="eastAsia" w:asciiTheme="minorEastAsia" w:hAnsiTheme="minorEastAsia"/>
        </w:rPr>
        <w:t>企业名称（盖章） ：</w:t>
      </w:r>
    </w:p>
    <w:p w14:paraId="1CDB22A2">
      <w:pPr>
        <w:adjustRightInd w:val="0"/>
        <w:snapToGrid w:val="0"/>
        <w:spacing w:line="360" w:lineRule="auto"/>
        <w:ind w:firstLine="5670" w:firstLineChars="2700"/>
        <w:rPr>
          <w:rFonts w:asciiTheme="minorEastAsia" w:hAnsiTheme="minorEastAsia"/>
        </w:rPr>
      </w:pPr>
      <w:r>
        <w:rPr>
          <w:rFonts w:hint="eastAsia" w:asciiTheme="minorEastAsia" w:hAnsiTheme="minorEastAsia"/>
        </w:rPr>
        <w:t>日    期:</w:t>
      </w:r>
    </w:p>
    <w:p w14:paraId="728C4532">
      <w:pPr>
        <w:adjustRightInd w:val="0"/>
        <w:snapToGrid w:val="0"/>
        <w:spacing w:line="360" w:lineRule="auto"/>
        <w:ind w:firstLine="5670" w:firstLineChars="2700"/>
        <w:rPr>
          <w:rFonts w:asciiTheme="minorEastAsia" w:hAnsiTheme="minorEastAsia"/>
        </w:rPr>
      </w:pPr>
    </w:p>
    <w:p w14:paraId="55BD2FD3">
      <w:pPr>
        <w:adjustRightInd w:val="0"/>
        <w:snapToGrid w:val="0"/>
        <w:spacing w:line="360" w:lineRule="auto"/>
        <w:rPr>
          <w:rFonts w:asciiTheme="minorEastAsia" w:hAnsiTheme="minorEastAsia"/>
        </w:rPr>
      </w:pPr>
      <w:r>
        <w:rPr>
          <w:rFonts w:hint="eastAsia" w:asciiTheme="minorEastAsia" w:hAnsiTheme="minorEastAsia"/>
        </w:rPr>
        <w:t>注：1、从业人员、营业收入、资产总额填报上一年度数据，无上一年度数据的新成立企业可不填写。</w:t>
      </w:r>
    </w:p>
    <w:p w14:paraId="6AAB5F8C">
      <w:pPr>
        <w:widowControl/>
        <w:adjustRightInd w:val="0"/>
        <w:snapToGrid w:val="0"/>
        <w:spacing w:line="360" w:lineRule="auto"/>
        <w:ind w:firstLine="420" w:firstLineChars="200"/>
        <w:jc w:val="left"/>
        <w:rPr>
          <w:rFonts w:ascii="宋体" w:hAnsi="宋体"/>
        </w:rPr>
      </w:pPr>
      <w:r>
        <w:rPr>
          <w:rFonts w:hint="eastAsia" w:asciiTheme="minorEastAsia" w:hAnsiTheme="minorEastAsia"/>
        </w:rPr>
        <w:t>2、</w:t>
      </w:r>
      <w:r>
        <w:rPr>
          <w:rFonts w:hint="eastAsia" w:ascii="宋体" w:hAnsi="宋体"/>
        </w:rPr>
        <w:t>“</w:t>
      </w:r>
      <w:r>
        <w:rPr>
          <w:rFonts w:hint="eastAsia" w:asciiTheme="minorEastAsia" w:hAnsiTheme="minorEastAsia"/>
        </w:rPr>
        <w:t>采购文件中明确的所属行业</w:t>
      </w:r>
      <w:r>
        <w:rPr>
          <w:rFonts w:hint="eastAsia" w:ascii="宋体" w:hAnsi="宋体"/>
        </w:rPr>
        <w:t>”见磋商文件第二章第42.1款第(3)项。</w:t>
      </w:r>
    </w:p>
    <w:p w14:paraId="556DEA33">
      <w:pPr>
        <w:widowControl/>
        <w:adjustRightInd w:val="0"/>
        <w:snapToGrid w:val="0"/>
        <w:spacing w:line="360" w:lineRule="auto"/>
        <w:ind w:firstLine="420" w:firstLineChars="200"/>
        <w:jc w:val="left"/>
        <w:rPr>
          <w:rFonts w:asciiTheme="minorEastAsia" w:hAnsiTheme="minorEastAsia"/>
        </w:rPr>
      </w:pPr>
      <w:r>
        <w:rPr>
          <w:rFonts w:hint="eastAsia" w:asciiTheme="minorEastAsia" w:hAnsiTheme="minorEastAsia"/>
        </w:rPr>
        <w:t>3、供应商以联合体形式参加采购活动，或者采购项目分包的，还应提供联合体协议，或者分包意向协议（本项目不适用）。</w:t>
      </w:r>
    </w:p>
    <w:p w14:paraId="714C99C0">
      <w:pPr>
        <w:spacing w:line="360" w:lineRule="auto"/>
        <w:ind w:firstLine="420" w:firstLineChars="200"/>
        <w:rPr>
          <w:rFonts w:ascii="宋体" w:hAnsi="宋体"/>
        </w:rPr>
      </w:pPr>
      <w:r>
        <w:rPr>
          <w:rFonts w:hint="eastAsia" w:ascii="宋体" w:hAnsi="宋体"/>
        </w:rPr>
        <w:t>4、供应商如不提供此声明函，将做</w:t>
      </w:r>
      <w:r>
        <w:rPr>
          <w:rFonts w:ascii="宋体" w:hAnsi="宋体"/>
        </w:rPr>
        <w:t>无效响应处理</w:t>
      </w:r>
      <w:r>
        <w:rPr>
          <w:rFonts w:hint="eastAsia" w:ascii="宋体" w:hAnsi="宋体"/>
        </w:rPr>
        <w:t>。</w:t>
      </w:r>
    </w:p>
    <w:p w14:paraId="12329E41">
      <w:pPr>
        <w:spacing w:line="360" w:lineRule="auto"/>
        <w:ind w:firstLine="420" w:firstLineChars="200"/>
        <w:rPr>
          <w:rFonts w:asciiTheme="minorEastAsia" w:hAnsiTheme="minorEastAsia"/>
        </w:rPr>
      </w:pPr>
      <w:r>
        <w:rPr>
          <w:rFonts w:hint="eastAsia" w:asciiTheme="minorEastAsia" w:hAnsiTheme="minorEastAsia"/>
        </w:rPr>
        <w:t>5、企业声明函请完整填写，中标后将公示。</w:t>
      </w:r>
    </w:p>
    <w:p w14:paraId="25B55519">
      <w:pPr>
        <w:spacing w:line="360" w:lineRule="auto"/>
        <w:ind w:firstLine="420" w:firstLineChars="200"/>
        <w:rPr>
          <w:rFonts w:asciiTheme="minorEastAsia" w:hAnsiTheme="minorEastAsia"/>
        </w:rPr>
      </w:pPr>
      <w:r>
        <w:rPr>
          <w:rFonts w:hint="eastAsia" w:asciiTheme="minorEastAsia" w:hAnsiTheme="minorEastAsia"/>
        </w:rPr>
        <w:t>6、供应商应当对其出具的《中小企业声明函》真实性负责，供应商出具的《中小企业声明函》内容不实的，属于提供虚假材料谋取中标。</w:t>
      </w:r>
    </w:p>
    <w:p w14:paraId="7DC0DDB8">
      <w:pPr>
        <w:spacing w:line="360" w:lineRule="auto"/>
        <w:ind w:firstLine="420" w:firstLineChars="200"/>
        <w:rPr>
          <w:rFonts w:asciiTheme="minorEastAsia" w:hAnsiTheme="minorEastAsia"/>
        </w:rPr>
      </w:pPr>
      <w:r>
        <w:rPr>
          <w:rFonts w:hint="eastAsia" w:asciiTheme="minorEastAsia" w:hAnsiTheme="minorEastAsia"/>
        </w:rPr>
        <w:t>7、中小企业不得属于大企业的分支机构，不得存在控股股东为大企业的情形，不得存在与大企业的负责人为同一人的情形。</w:t>
      </w:r>
    </w:p>
    <w:p w14:paraId="7EBCF9FA">
      <w:pPr>
        <w:spacing w:line="360" w:lineRule="auto"/>
        <w:ind w:firstLine="420" w:firstLineChars="200"/>
        <w:rPr>
          <w:rFonts w:asciiTheme="minorEastAsia" w:hAnsiTheme="minorEastAsia"/>
        </w:rPr>
      </w:pPr>
      <w:r>
        <w:rPr>
          <w:rFonts w:hint="eastAsia" w:asciiTheme="minorEastAsia" w:hAnsiTheme="minorEastAsia"/>
        </w:rPr>
        <w:t>8、《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486DBED3">
      <w:pPr>
        <w:adjustRightInd w:val="0"/>
        <w:snapToGrid w:val="0"/>
        <w:spacing w:line="360" w:lineRule="auto"/>
        <w:jc w:val="center"/>
        <w:rPr>
          <w:rFonts w:cs="微软雅黑" w:asciiTheme="minorEastAsia" w:hAnsiTheme="minorEastAsia" w:eastAsiaTheme="minorEastAsia"/>
          <w:b/>
          <w:bCs/>
          <w:kern w:val="0"/>
          <w:szCs w:val="21"/>
        </w:rPr>
      </w:pPr>
      <w:r>
        <w:rPr>
          <w:rFonts w:hint="eastAsia" w:cs="微软雅黑" w:asciiTheme="minorEastAsia" w:hAnsiTheme="minorEastAsia" w:eastAsiaTheme="minorEastAsia"/>
          <w:b/>
          <w:kern w:val="0"/>
          <w:szCs w:val="21"/>
        </w:rPr>
        <w:t>中小微企业划型标准</w:t>
      </w:r>
    </w:p>
    <w:tbl>
      <w:tblPr>
        <w:tblStyle w:val="43"/>
        <w:tblW w:w="5219"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1646"/>
        <w:gridCol w:w="1844"/>
        <w:gridCol w:w="1076"/>
        <w:gridCol w:w="1899"/>
        <w:gridCol w:w="1561"/>
        <w:gridCol w:w="1500"/>
      </w:tblGrid>
      <w:tr w14:paraId="292637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0" w:hRule="atLeast"/>
          <w:jc w:val="center"/>
        </w:trPr>
        <w:tc>
          <w:tcPr>
            <w:tcW w:w="864" w:type="pct"/>
            <w:vAlign w:val="center"/>
          </w:tcPr>
          <w:p w14:paraId="402A582F">
            <w:pPr>
              <w:adjustRightInd w:val="0"/>
              <w:snapToGrid w:val="0"/>
              <w:ind w:left="-88" w:leftChars="-42"/>
              <w:jc w:val="center"/>
              <w:rPr>
                <w:rFonts w:ascii="宋体" w:hAnsi="宋体"/>
                <w:szCs w:val="21"/>
              </w:rPr>
            </w:pPr>
            <w:r>
              <w:rPr>
                <w:rFonts w:hint="eastAsia" w:ascii="宋体" w:hAnsi="宋体"/>
                <w:szCs w:val="21"/>
              </w:rPr>
              <w:t>行业名称</w:t>
            </w:r>
          </w:p>
        </w:tc>
        <w:tc>
          <w:tcPr>
            <w:tcW w:w="968" w:type="pct"/>
            <w:vAlign w:val="center"/>
          </w:tcPr>
          <w:p w14:paraId="7DB0E5C1">
            <w:pPr>
              <w:adjustRightInd w:val="0"/>
              <w:snapToGrid w:val="0"/>
              <w:ind w:left="-88" w:leftChars="-42"/>
              <w:jc w:val="center"/>
              <w:rPr>
                <w:rFonts w:ascii="宋体" w:hAnsi="宋体"/>
                <w:szCs w:val="21"/>
              </w:rPr>
            </w:pPr>
            <w:r>
              <w:rPr>
                <w:rFonts w:hint="eastAsia" w:ascii="宋体" w:hAnsi="宋体"/>
                <w:szCs w:val="21"/>
              </w:rPr>
              <w:t>指标名称</w:t>
            </w:r>
          </w:p>
        </w:tc>
        <w:tc>
          <w:tcPr>
            <w:tcW w:w="565" w:type="pct"/>
            <w:tcBorders>
              <w:right w:val="single" w:color="auto" w:sz="4" w:space="0"/>
            </w:tcBorders>
            <w:vAlign w:val="center"/>
          </w:tcPr>
          <w:p w14:paraId="58AD0E14">
            <w:pPr>
              <w:adjustRightInd w:val="0"/>
              <w:snapToGrid w:val="0"/>
              <w:jc w:val="center"/>
              <w:rPr>
                <w:rFonts w:ascii="宋体" w:hAnsi="宋体"/>
                <w:szCs w:val="21"/>
              </w:rPr>
            </w:pPr>
            <w:r>
              <w:rPr>
                <w:rFonts w:hint="eastAsia" w:ascii="宋体" w:hAnsi="宋体"/>
                <w:szCs w:val="21"/>
              </w:rPr>
              <w:t>计量单位</w:t>
            </w:r>
          </w:p>
        </w:tc>
        <w:tc>
          <w:tcPr>
            <w:tcW w:w="997" w:type="pct"/>
            <w:tcBorders>
              <w:left w:val="single" w:color="auto" w:sz="4" w:space="0"/>
            </w:tcBorders>
            <w:vAlign w:val="center"/>
          </w:tcPr>
          <w:p w14:paraId="09F91DC3">
            <w:pPr>
              <w:adjustRightInd w:val="0"/>
              <w:snapToGrid w:val="0"/>
              <w:jc w:val="center"/>
              <w:rPr>
                <w:rFonts w:ascii="宋体" w:hAnsi="宋体"/>
                <w:szCs w:val="21"/>
              </w:rPr>
            </w:pPr>
            <w:r>
              <w:rPr>
                <w:rFonts w:hint="eastAsia" w:ascii="宋体" w:hAnsi="宋体"/>
                <w:szCs w:val="21"/>
              </w:rPr>
              <w:t>中型</w:t>
            </w:r>
          </w:p>
        </w:tc>
        <w:tc>
          <w:tcPr>
            <w:tcW w:w="819" w:type="pct"/>
            <w:tcBorders>
              <w:right w:val="single" w:color="auto" w:sz="4" w:space="0"/>
            </w:tcBorders>
            <w:vAlign w:val="center"/>
          </w:tcPr>
          <w:p w14:paraId="620D5230">
            <w:pPr>
              <w:adjustRightInd w:val="0"/>
              <w:snapToGrid w:val="0"/>
              <w:ind w:left="-88" w:leftChars="-42"/>
              <w:jc w:val="center"/>
              <w:rPr>
                <w:rFonts w:ascii="宋体" w:hAnsi="宋体"/>
                <w:szCs w:val="21"/>
              </w:rPr>
            </w:pPr>
            <w:r>
              <w:rPr>
                <w:rFonts w:hint="eastAsia" w:ascii="宋体" w:hAnsi="宋体"/>
                <w:szCs w:val="21"/>
              </w:rPr>
              <w:t>小型</w:t>
            </w:r>
          </w:p>
        </w:tc>
        <w:tc>
          <w:tcPr>
            <w:tcW w:w="788" w:type="pct"/>
            <w:tcBorders>
              <w:left w:val="single" w:color="auto" w:sz="4" w:space="0"/>
            </w:tcBorders>
            <w:vAlign w:val="center"/>
          </w:tcPr>
          <w:p w14:paraId="5340FD4A">
            <w:pPr>
              <w:adjustRightInd w:val="0"/>
              <w:snapToGrid w:val="0"/>
              <w:ind w:left="-88" w:leftChars="-42"/>
              <w:jc w:val="center"/>
              <w:rPr>
                <w:rFonts w:ascii="宋体" w:hAnsi="宋体"/>
                <w:szCs w:val="21"/>
              </w:rPr>
            </w:pPr>
            <w:r>
              <w:rPr>
                <w:rFonts w:hint="eastAsia" w:ascii="宋体" w:hAnsi="宋体"/>
                <w:szCs w:val="21"/>
              </w:rPr>
              <w:t>微型</w:t>
            </w:r>
          </w:p>
        </w:tc>
      </w:tr>
      <w:tr w14:paraId="59BA72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Align w:val="center"/>
          </w:tcPr>
          <w:p w14:paraId="4A6A4907">
            <w:pPr>
              <w:adjustRightInd w:val="0"/>
              <w:snapToGrid w:val="0"/>
              <w:ind w:left="-88" w:leftChars="-42"/>
              <w:jc w:val="center"/>
              <w:rPr>
                <w:rFonts w:ascii="宋体" w:hAnsi="宋体"/>
                <w:szCs w:val="21"/>
              </w:rPr>
            </w:pPr>
            <w:r>
              <w:rPr>
                <w:rFonts w:hint="eastAsia" w:ascii="宋体" w:hAnsi="宋体"/>
                <w:szCs w:val="21"/>
              </w:rPr>
              <w:t>农、林、牧、渔</w:t>
            </w:r>
          </w:p>
        </w:tc>
        <w:tc>
          <w:tcPr>
            <w:tcW w:w="968" w:type="pct"/>
            <w:vAlign w:val="center"/>
          </w:tcPr>
          <w:p w14:paraId="51E28B0C">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46679B8C">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780423E0">
            <w:pPr>
              <w:adjustRightInd w:val="0"/>
              <w:snapToGrid w:val="0"/>
              <w:ind w:left="-88" w:leftChars="-42"/>
              <w:jc w:val="center"/>
              <w:rPr>
                <w:rFonts w:ascii="宋体" w:hAnsi="宋体"/>
                <w:szCs w:val="21"/>
              </w:rPr>
            </w:pPr>
            <w:r>
              <w:rPr>
                <w:rFonts w:hint="eastAsia" w:ascii="宋体" w:hAnsi="宋体"/>
                <w:szCs w:val="21"/>
              </w:rPr>
              <w:t>500≤Y＜20000</w:t>
            </w:r>
          </w:p>
        </w:tc>
        <w:tc>
          <w:tcPr>
            <w:tcW w:w="819" w:type="pct"/>
            <w:tcBorders>
              <w:right w:val="single" w:color="auto" w:sz="4" w:space="0"/>
            </w:tcBorders>
            <w:vAlign w:val="center"/>
          </w:tcPr>
          <w:p w14:paraId="2D153408">
            <w:pPr>
              <w:adjustRightInd w:val="0"/>
              <w:snapToGrid w:val="0"/>
              <w:ind w:left="-88" w:leftChars="-42"/>
              <w:jc w:val="center"/>
              <w:rPr>
                <w:rFonts w:ascii="宋体" w:hAnsi="宋体"/>
                <w:szCs w:val="21"/>
              </w:rPr>
            </w:pPr>
            <w:r>
              <w:rPr>
                <w:rFonts w:hint="eastAsia" w:ascii="宋体" w:hAnsi="宋体"/>
                <w:szCs w:val="21"/>
              </w:rPr>
              <w:t>50≤Y＜500</w:t>
            </w:r>
          </w:p>
        </w:tc>
        <w:tc>
          <w:tcPr>
            <w:tcW w:w="788" w:type="pct"/>
            <w:tcBorders>
              <w:left w:val="single" w:color="auto" w:sz="4" w:space="0"/>
            </w:tcBorders>
            <w:vAlign w:val="center"/>
          </w:tcPr>
          <w:p w14:paraId="4844462C">
            <w:pPr>
              <w:adjustRightInd w:val="0"/>
              <w:snapToGrid w:val="0"/>
              <w:ind w:left="-88" w:leftChars="-42"/>
              <w:jc w:val="center"/>
              <w:rPr>
                <w:rFonts w:ascii="宋体" w:hAnsi="宋体"/>
                <w:szCs w:val="21"/>
              </w:rPr>
            </w:pPr>
            <w:r>
              <w:rPr>
                <w:rFonts w:hint="eastAsia" w:ascii="宋体" w:hAnsi="宋体"/>
                <w:szCs w:val="21"/>
              </w:rPr>
              <w:t>Y＜50</w:t>
            </w:r>
          </w:p>
        </w:tc>
      </w:tr>
      <w:tr w14:paraId="65C2A8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37958D8A">
            <w:pPr>
              <w:adjustRightInd w:val="0"/>
              <w:snapToGrid w:val="0"/>
              <w:ind w:left="-88" w:leftChars="-42"/>
              <w:jc w:val="center"/>
              <w:rPr>
                <w:rFonts w:ascii="宋体" w:hAnsi="宋体"/>
                <w:szCs w:val="21"/>
              </w:rPr>
            </w:pPr>
            <w:r>
              <w:rPr>
                <w:rFonts w:hint="eastAsia" w:ascii="宋体" w:hAnsi="宋体"/>
                <w:szCs w:val="21"/>
              </w:rPr>
              <w:t>工业</w:t>
            </w:r>
          </w:p>
        </w:tc>
        <w:tc>
          <w:tcPr>
            <w:tcW w:w="968" w:type="pct"/>
            <w:vAlign w:val="center"/>
          </w:tcPr>
          <w:p w14:paraId="02436973">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474F9326">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5A4CAF3F">
            <w:pPr>
              <w:adjustRightInd w:val="0"/>
              <w:snapToGrid w:val="0"/>
              <w:ind w:left="-88" w:leftChars="-42"/>
              <w:jc w:val="center"/>
              <w:rPr>
                <w:rFonts w:ascii="宋体" w:hAnsi="宋体"/>
                <w:szCs w:val="21"/>
              </w:rPr>
            </w:pPr>
            <w:r>
              <w:rPr>
                <w:rFonts w:hint="eastAsia" w:ascii="宋体" w:hAnsi="宋体"/>
                <w:szCs w:val="21"/>
              </w:rPr>
              <w:t>300≤X＜1000</w:t>
            </w:r>
          </w:p>
        </w:tc>
        <w:tc>
          <w:tcPr>
            <w:tcW w:w="819" w:type="pct"/>
            <w:tcBorders>
              <w:right w:val="single" w:color="auto" w:sz="4" w:space="0"/>
            </w:tcBorders>
            <w:vAlign w:val="center"/>
          </w:tcPr>
          <w:p w14:paraId="03CDAA15">
            <w:pPr>
              <w:adjustRightInd w:val="0"/>
              <w:snapToGrid w:val="0"/>
              <w:ind w:left="-88" w:leftChars="-42"/>
              <w:jc w:val="center"/>
              <w:rPr>
                <w:rFonts w:ascii="宋体" w:hAnsi="宋体"/>
                <w:szCs w:val="21"/>
              </w:rPr>
            </w:pPr>
            <w:r>
              <w:rPr>
                <w:rFonts w:hint="eastAsia" w:ascii="宋体" w:hAnsi="宋体"/>
                <w:szCs w:val="21"/>
              </w:rPr>
              <w:t>20≤X＜300</w:t>
            </w:r>
          </w:p>
        </w:tc>
        <w:tc>
          <w:tcPr>
            <w:tcW w:w="788" w:type="pct"/>
            <w:tcBorders>
              <w:left w:val="single" w:color="auto" w:sz="4" w:space="0"/>
            </w:tcBorders>
            <w:vAlign w:val="center"/>
          </w:tcPr>
          <w:p w14:paraId="54F2F39C">
            <w:pPr>
              <w:adjustRightInd w:val="0"/>
              <w:snapToGrid w:val="0"/>
              <w:ind w:left="-88" w:leftChars="-42"/>
              <w:jc w:val="center"/>
              <w:rPr>
                <w:rFonts w:ascii="宋体" w:hAnsi="宋体"/>
                <w:szCs w:val="21"/>
              </w:rPr>
            </w:pPr>
            <w:r>
              <w:rPr>
                <w:rFonts w:hint="eastAsia" w:ascii="宋体" w:hAnsi="宋体"/>
                <w:szCs w:val="21"/>
              </w:rPr>
              <w:t>X＜20</w:t>
            </w:r>
          </w:p>
        </w:tc>
      </w:tr>
      <w:tr w14:paraId="39AD0D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301980D1">
            <w:pPr>
              <w:adjustRightInd w:val="0"/>
              <w:snapToGrid w:val="0"/>
              <w:ind w:left="-88" w:leftChars="-42"/>
              <w:jc w:val="center"/>
              <w:rPr>
                <w:rFonts w:ascii="宋体" w:hAnsi="宋体"/>
                <w:szCs w:val="21"/>
              </w:rPr>
            </w:pPr>
          </w:p>
        </w:tc>
        <w:tc>
          <w:tcPr>
            <w:tcW w:w="968" w:type="pct"/>
            <w:vAlign w:val="center"/>
          </w:tcPr>
          <w:p w14:paraId="23AEEA31">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3A03288F">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260DB80F">
            <w:pPr>
              <w:adjustRightInd w:val="0"/>
              <w:snapToGrid w:val="0"/>
              <w:ind w:left="-88" w:leftChars="-42"/>
              <w:jc w:val="center"/>
              <w:rPr>
                <w:rFonts w:ascii="宋体" w:hAnsi="宋体"/>
                <w:szCs w:val="21"/>
              </w:rPr>
            </w:pPr>
            <w:r>
              <w:rPr>
                <w:rFonts w:hint="eastAsia" w:ascii="宋体" w:hAnsi="宋体"/>
                <w:szCs w:val="21"/>
              </w:rPr>
              <w:t>2000≤Y＜40000</w:t>
            </w:r>
          </w:p>
        </w:tc>
        <w:tc>
          <w:tcPr>
            <w:tcW w:w="819" w:type="pct"/>
            <w:tcBorders>
              <w:right w:val="single" w:color="auto" w:sz="4" w:space="0"/>
            </w:tcBorders>
            <w:vAlign w:val="center"/>
          </w:tcPr>
          <w:p w14:paraId="07046098">
            <w:pPr>
              <w:adjustRightInd w:val="0"/>
              <w:snapToGrid w:val="0"/>
              <w:ind w:left="-88" w:leftChars="-42"/>
              <w:jc w:val="center"/>
              <w:rPr>
                <w:rFonts w:ascii="宋体" w:hAnsi="宋体"/>
                <w:szCs w:val="21"/>
              </w:rPr>
            </w:pPr>
            <w:r>
              <w:rPr>
                <w:rFonts w:hint="eastAsia" w:ascii="宋体" w:hAnsi="宋体"/>
                <w:szCs w:val="21"/>
              </w:rPr>
              <w:t>300≤Y＜2000</w:t>
            </w:r>
          </w:p>
        </w:tc>
        <w:tc>
          <w:tcPr>
            <w:tcW w:w="788" w:type="pct"/>
            <w:tcBorders>
              <w:left w:val="single" w:color="auto" w:sz="4" w:space="0"/>
            </w:tcBorders>
            <w:vAlign w:val="center"/>
          </w:tcPr>
          <w:p w14:paraId="35A0CCC5">
            <w:pPr>
              <w:adjustRightInd w:val="0"/>
              <w:snapToGrid w:val="0"/>
              <w:ind w:left="-88" w:leftChars="-42"/>
              <w:jc w:val="center"/>
              <w:rPr>
                <w:rFonts w:ascii="宋体" w:hAnsi="宋体"/>
                <w:szCs w:val="21"/>
              </w:rPr>
            </w:pPr>
            <w:r>
              <w:rPr>
                <w:rFonts w:hint="eastAsia" w:ascii="宋体" w:hAnsi="宋体"/>
                <w:szCs w:val="21"/>
              </w:rPr>
              <w:t>Y＜300</w:t>
            </w:r>
          </w:p>
        </w:tc>
      </w:tr>
      <w:tr w14:paraId="30DD03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187A7588">
            <w:pPr>
              <w:adjustRightInd w:val="0"/>
              <w:snapToGrid w:val="0"/>
              <w:ind w:left="-88" w:leftChars="-42"/>
              <w:jc w:val="center"/>
              <w:rPr>
                <w:rFonts w:ascii="宋体" w:hAnsi="宋体"/>
                <w:szCs w:val="21"/>
              </w:rPr>
            </w:pPr>
            <w:r>
              <w:rPr>
                <w:rFonts w:hint="eastAsia" w:ascii="宋体" w:hAnsi="宋体"/>
                <w:szCs w:val="21"/>
              </w:rPr>
              <w:t>建筑业</w:t>
            </w:r>
          </w:p>
        </w:tc>
        <w:tc>
          <w:tcPr>
            <w:tcW w:w="968" w:type="pct"/>
            <w:vAlign w:val="center"/>
          </w:tcPr>
          <w:p w14:paraId="48B6487E">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74F91F57">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1EC5A4C9">
            <w:pPr>
              <w:adjustRightInd w:val="0"/>
              <w:snapToGrid w:val="0"/>
              <w:ind w:left="-88" w:leftChars="-42"/>
              <w:jc w:val="center"/>
              <w:rPr>
                <w:rFonts w:ascii="宋体" w:hAnsi="宋体"/>
                <w:szCs w:val="21"/>
              </w:rPr>
            </w:pPr>
            <w:r>
              <w:rPr>
                <w:rFonts w:hint="eastAsia" w:ascii="宋体" w:hAnsi="宋体"/>
                <w:szCs w:val="21"/>
              </w:rPr>
              <w:t>6000≤Y＜80000</w:t>
            </w:r>
          </w:p>
        </w:tc>
        <w:tc>
          <w:tcPr>
            <w:tcW w:w="819" w:type="pct"/>
            <w:tcBorders>
              <w:right w:val="single" w:color="auto" w:sz="4" w:space="0"/>
            </w:tcBorders>
            <w:vAlign w:val="center"/>
          </w:tcPr>
          <w:p w14:paraId="6F8E9E4D">
            <w:pPr>
              <w:adjustRightInd w:val="0"/>
              <w:snapToGrid w:val="0"/>
              <w:ind w:left="-88" w:leftChars="-42"/>
              <w:jc w:val="center"/>
              <w:rPr>
                <w:rFonts w:ascii="宋体" w:hAnsi="宋体"/>
                <w:szCs w:val="21"/>
              </w:rPr>
            </w:pPr>
            <w:r>
              <w:rPr>
                <w:rFonts w:hint="eastAsia" w:ascii="宋体" w:hAnsi="宋体"/>
                <w:szCs w:val="21"/>
              </w:rPr>
              <w:t>300≤Y＜6000</w:t>
            </w:r>
          </w:p>
        </w:tc>
        <w:tc>
          <w:tcPr>
            <w:tcW w:w="788" w:type="pct"/>
            <w:tcBorders>
              <w:left w:val="single" w:color="auto" w:sz="4" w:space="0"/>
            </w:tcBorders>
            <w:vAlign w:val="center"/>
          </w:tcPr>
          <w:p w14:paraId="76871C41">
            <w:pPr>
              <w:adjustRightInd w:val="0"/>
              <w:snapToGrid w:val="0"/>
              <w:ind w:left="-88" w:leftChars="-42"/>
              <w:jc w:val="center"/>
              <w:rPr>
                <w:rFonts w:ascii="宋体" w:hAnsi="宋体"/>
                <w:szCs w:val="21"/>
              </w:rPr>
            </w:pPr>
            <w:r>
              <w:rPr>
                <w:rFonts w:hint="eastAsia" w:ascii="宋体" w:hAnsi="宋体"/>
                <w:szCs w:val="21"/>
              </w:rPr>
              <w:t>Y＜300</w:t>
            </w:r>
          </w:p>
        </w:tc>
      </w:tr>
      <w:tr w14:paraId="0D4D9A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1ECE8B3B">
            <w:pPr>
              <w:adjustRightInd w:val="0"/>
              <w:snapToGrid w:val="0"/>
              <w:ind w:left="-88" w:leftChars="-42"/>
              <w:jc w:val="center"/>
              <w:rPr>
                <w:rFonts w:ascii="宋体" w:hAnsi="宋体"/>
                <w:szCs w:val="21"/>
              </w:rPr>
            </w:pPr>
          </w:p>
        </w:tc>
        <w:tc>
          <w:tcPr>
            <w:tcW w:w="968" w:type="pct"/>
            <w:vAlign w:val="center"/>
          </w:tcPr>
          <w:p w14:paraId="18698339">
            <w:pPr>
              <w:adjustRightInd w:val="0"/>
              <w:snapToGrid w:val="0"/>
              <w:ind w:left="-88" w:leftChars="-42"/>
              <w:jc w:val="center"/>
              <w:rPr>
                <w:rFonts w:ascii="宋体" w:hAnsi="宋体"/>
                <w:szCs w:val="21"/>
              </w:rPr>
            </w:pPr>
            <w:r>
              <w:rPr>
                <w:rFonts w:hint="eastAsia" w:ascii="宋体" w:hAnsi="宋体"/>
                <w:szCs w:val="21"/>
              </w:rPr>
              <w:t>资产总额（Z）</w:t>
            </w:r>
          </w:p>
        </w:tc>
        <w:tc>
          <w:tcPr>
            <w:tcW w:w="565" w:type="pct"/>
            <w:tcBorders>
              <w:right w:val="single" w:color="auto" w:sz="4" w:space="0"/>
            </w:tcBorders>
            <w:vAlign w:val="center"/>
          </w:tcPr>
          <w:p w14:paraId="0F120102">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50674A6D">
            <w:pPr>
              <w:adjustRightInd w:val="0"/>
              <w:snapToGrid w:val="0"/>
              <w:ind w:left="-88" w:leftChars="-42"/>
              <w:jc w:val="center"/>
              <w:rPr>
                <w:rFonts w:ascii="宋体" w:hAnsi="宋体"/>
                <w:szCs w:val="21"/>
              </w:rPr>
            </w:pPr>
            <w:r>
              <w:rPr>
                <w:rFonts w:hint="eastAsia" w:ascii="宋体" w:hAnsi="宋体"/>
                <w:szCs w:val="21"/>
              </w:rPr>
              <w:t>5000≤Z＜80000</w:t>
            </w:r>
          </w:p>
        </w:tc>
        <w:tc>
          <w:tcPr>
            <w:tcW w:w="819" w:type="pct"/>
            <w:tcBorders>
              <w:right w:val="single" w:color="auto" w:sz="4" w:space="0"/>
            </w:tcBorders>
            <w:vAlign w:val="center"/>
          </w:tcPr>
          <w:p w14:paraId="43B862D4">
            <w:pPr>
              <w:adjustRightInd w:val="0"/>
              <w:snapToGrid w:val="0"/>
              <w:ind w:left="-88" w:leftChars="-42"/>
              <w:jc w:val="center"/>
              <w:rPr>
                <w:rFonts w:ascii="宋体" w:hAnsi="宋体"/>
                <w:szCs w:val="21"/>
              </w:rPr>
            </w:pPr>
            <w:r>
              <w:rPr>
                <w:rFonts w:hint="eastAsia" w:ascii="宋体" w:hAnsi="宋体"/>
                <w:szCs w:val="21"/>
              </w:rPr>
              <w:t>300≤Z＜5000</w:t>
            </w:r>
          </w:p>
        </w:tc>
        <w:tc>
          <w:tcPr>
            <w:tcW w:w="788" w:type="pct"/>
            <w:tcBorders>
              <w:left w:val="single" w:color="auto" w:sz="4" w:space="0"/>
            </w:tcBorders>
            <w:vAlign w:val="center"/>
          </w:tcPr>
          <w:p w14:paraId="36F500CB">
            <w:pPr>
              <w:adjustRightInd w:val="0"/>
              <w:snapToGrid w:val="0"/>
              <w:ind w:left="-88" w:leftChars="-42"/>
              <w:jc w:val="center"/>
              <w:rPr>
                <w:rFonts w:ascii="宋体" w:hAnsi="宋体"/>
                <w:szCs w:val="21"/>
              </w:rPr>
            </w:pPr>
            <w:r>
              <w:rPr>
                <w:rFonts w:hint="eastAsia" w:ascii="宋体" w:hAnsi="宋体"/>
                <w:szCs w:val="21"/>
              </w:rPr>
              <w:t>Z＜300</w:t>
            </w:r>
          </w:p>
        </w:tc>
      </w:tr>
      <w:tr w14:paraId="758690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23784643">
            <w:pPr>
              <w:adjustRightInd w:val="0"/>
              <w:snapToGrid w:val="0"/>
              <w:ind w:left="-88" w:leftChars="-42"/>
              <w:jc w:val="center"/>
              <w:rPr>
                <w:rFonts w:ascii="宋体" w:hAnsi="宋体"/>
                <w:szCs w:val="21"/>
              </w:rPr>
            </w:pPr>
            <w:r>
              <w:rPr>
                <w:rFonts w:hint="eastAsia" w:ascii="宋体" w:hAnsi="宋体"/>
                <w:szCs w:val="21"/>
              </w:rPr>
              <w:t>批发业</w:t>
            </w:r>
          </w:p>
        </w:tc>
        <w:tc>
          <w:tcPr>
            <w:tcW w:w="968" w:type="pct"/>
            <w:vAlign w:val="center"/>
          </w:tcPr>
          <w:p w14:paraId="3971CC6F">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73156B2B">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7440B48A">
            <w:pPr>
              <w:adjustRightInd w:val="0"/>
              <w:snapToGrid w:val="0"/>
              <w:ind w:left="-88" w:leftChars="-42"/>
              <w:jc w:val="center"/>
              <w:rPr>
                <w:rFonts w:ascii="宋体" w:hAnsi="宋体"/>
                <w:szCs w:val="21"/>
              </w:rPr>
            </w:pPr>
            <w:r>
              <w:rPr>
                <w:rFonts w:hint="eastAsia" w:ascii="宋体" w:hAnsi="宋体"/>
                <w:szCs w:val="21"/>
              </w:rPr>
              <w:t>20≤X＜200</w:t>
            </w:r>
          </w:p>
        </w:tc>
        <w:tc>
          <w:tcPr>
            <w:tcW w:w="819" w:type="pct"/>
            <w:tcBorders>
              <w:right w:val="single" w:color="auto" w:sz="4" w:space="0"/>
            </w:tcBorders>
            <w:vAlign w:val="center"/>
          </w:tcPr>
          <w:p w14:paraId="120C8195">
            <w:pPr>
              <w:adjustRightInd w:val="0"/>
              <w:snapToGrid w:val="0"/>
              <w:ind w:left="-88" w:leftChars="-42"/>
              <w:jc w:val="center"/>
              <w:rPr>
                <w:rFonts w:ascii="宋体" w:hAnsi="宋体"/>
                <w:szCs w:val="21"/>
              </w:rPr>
            </w:pPr>
            <w:r>
              <w:rPr>
                <w:rFonts w:hint="eastAsia" w:ascii="宋体" w:hAnsi="宋体"/>
                <w:szCs w:val="21"/>
              </w:rPr>
              <w:t>5≤X＜20</w:t>
            </w:r>
          </w:p>
        </w:tc>
        <w:tc>
          <w:tcPr>
            <w:tcW w:w="788" w:type="pct"/>
            <w:tcBorders>
              <w:left w:val="single" w:color="auto" w:sz="4" w:space="0"/>
            </w:tcBorders>
            <w:vAlign w:val="center"/>
          </w:tcPr>
          <w:p w14:paraId="3E4E6250">
            <w:pPr>
              <w:adjustRightInd w:val="0"/>
              <w:snapToGrid w:val="0"/>
              <w:ind w:left="-88" w:leftChars="-42"/>
              <w:jc w:val="center"/>
              <w:rPr>
                <w:rFonts w:ascii="宋体" w:hAnsi="宋体"/>
                <w:szCs w:val="21"/>
              </w:rPr>
            </w:pPr>
            <w:r>
              <w:rPr>
                <w:rFonts w:hint="eastAsia" w:ascii="宋体" w:hAnsi="宋体"/>
                <w:szCs w:val="21"/>
              </w:rPr>
              <w:t>X＜5</w:t>
            </w:r>
          </w:p>
        </w:tc>
      </w:tr>
      <w:tr w14:paraId="168365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2C7CE6E9">
            <w:pPr>
              <w:adjustRightInd w:val="0"/>
              <w:snapToGrid w:val="0"/>
              <w:ind w:left="-88" w:leftChars="-42"/>
              <w:jc w:val="center"/>
              <w:rPr>
                <w:rFonts w:ascii="宋体" w:hAnsi="宋体"/>
                <w:szCs w:val="21"/>
              </w:rPr>
            </w:pPr>
          </w:p>
        </w:tc>
        <w:tc>
          <w:tcPr>
            <w:tcW w:w="968" w:type="pct"/>
            <w:vAlign w:val="center"/>
          </w:tcPr>
          <w:p w14:paraId="11DE1447">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4E9F6F0D">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71B4A221">
            <w:pPr>
              <w:adjustRightInd w:val="0"/>
              <w:snapToGrid w:val="0"/>
              <w:ind w:left="-88" w:leftChars="-42"/>
              <w:jc w:val="center"/>
              <w:rPr>
                <w:rFonts w:ascii="宋体" w:hAnsi="宋体"/>
                <w:szCs w:val="21"/>
              </w:rPr>
            </w:pPr>
            <w:r>
              <w:rPr>
                <w:rFonts w:hint="eastAsia" w:ascii="宋体" w:hAnsi="宋体"/>
                <w:szCs w:val="21"/>
              </w:rPr>
              <w:t>5000≤Y＜40000</w:t>
            </w:r>
          </w:p>
        </w:tc>
        <w:tc>
          <w:tcPr>
            <w:tcW w:w="819" w:type="pct"/>
            <w:tcBorders>
              <w:right w:val="single" w:color="auto" w:sz="4" w:space="0"/>
            </w:tcBorders>
            <w:vAlign w:val="center"/>
          </w:tcPr>
          <w:p w14:paraId="34129A3E">
            <w:pPr>
              <w:adjustRightInd w:val="0"/>
              <w:snapToGrid w:val="0"/>
              <w:ind w:left="-88" w:leftChars="-42"/>
              <w:jc w:val="center"/>
              <w:rPr>
                <w:rFonts w:ascii="宋体" w:hAnsi="宋体"/>
                <w:szCs w:val="21"/>
              </w:rPr>
            </w:pPr>
            <w:r>
              <w:rPr>
                <w:rFonts w:hint="eastAsia" w:ascii="宋体" w:hAnsi="宋体"/>
                <w:szCs w:val="21"/>
              </w:rPr>
              <w:t>1000≤Y＜5000</w:t>
            </w:r>
          </w:p>
        </w:tc>
        <w:tc>
          <w:tcPr>
            <w:tcW w:w="788" w:type="pct"/>
            <w:tcBorders>
              <w:left w:val="single" w:color="auto" w:sz="4" w:space="0"/>
            </w:tcBorders>
            <w:vAlign w:val="center"/>
          </w:tcPr>
          <w:p w14:paraId="6D9EC126">
            <w:pPr>
              <w:adjustRightInd w:val="0"/>
              <w:snapToGrid w:val="0"/>
              <w:ind w:left="-88" w:leftChars="-42"/>
              <w:jc w:val="center"/>
              <w:rPr>
                <w:rFonts w:ascii="宋体" w:hAnsi="宋体"/>
                <w:szCs w:val="21"/>
              </w:rPr>
            </w:pPr>
            <w:r>
              <w:rPr>
                <w:rFonts w:hint="eastAsia" w:ascii="宋体" w:hAnsi="宋体"/>
                <w:szCs w:val="21"/>
              </w:rPr>
              <w:t>Y＜1000</w:t>
            </w:r>
          </w:p>
        </w:tc>
      </w:tr>
      <w:tr w14:paraId="1830E3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6A66A4A3">
            <w:pPr>
              <w:adjustRightInd w:val="0"/>
              <w:snapToGrid w:val="0"/>
              <w:ind w:left="-88" w:leftChars="-42"/>
              <w:jc w:val="center"/>
              <w:rPr>
                <w:rFonts w:ascii="宋体" w:hAnsi="宋体"/>
                <w:szCs w:val="21"/>
              </w:rPr>
            </w:pPr>
            <w:r>
              <w:rPr>
                <w:rFonts w:hint="eastAsia" w:ascii="宋体" w:hAnsi="宋体"/>
                <w:szCs w:val="21"/>
              </w:rPr>
              <w:t>零售业</w:t>
            </w:r>
          </w:p>
        </w:tc>
        <w:tc>
          <w:tcPr>
            <w:tcW w:w="968" w:type="pct"/>
            <w:vAlign w:val="center"/>
          </w:tcPr>
          <w:p w14:paraId="19F8B5C2">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5C89A8D8">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7026FB78">
            <w:pPr>
              <w:adjustRightInd w:val="0"/>
              <w:snapToGrid w:val="0"/>
              <w:ind w:left="-88" w:leftChars="-42"/>
              <w:jc w:val="center"/>
              <w:rPr>
                <w:rFonts w:ascii="宋体" w:hAnsi="宋体"/>
                <w:szCs w:val="21"/>
              </w:rPr>
            </w:pPr>
            <w:r>
              <w:rPr>
                <w:rFonts w:hint="eastAsia" w:ascii="宋体" w:hAnsi="宋体"/>
                <w:szCs w:val="21"/>
              </w:rPr>
              <w:t>50≤X＜300</w:t>
            </w:r>
          </w:p>
        </w:tc>
        <w:tc>
          <w:tcPr>
            <w:tcW w:w="819" w:type="pct"/>
            <w:tcBorders>
              <w:right w:val="single" w:color="auto" w:sz="4" w:space="0"/>
            </w:tcBorders>
            <w:vAlign w:val="center"/>
          </w:tcPr>
          <w:p w14:paraId="48702AC3">
            <w:pPr>
              <w:adjustRightInd w:val="0"/>
              <w:snapToGrid w:val="0"/>
              <w:ind w:left="-88" w:leftChars="-42"/>
              <w:jc w:val="center"/>
              <w:rPr>
                <w:rFonts w:ascii="宋体" w:hAnsi="宋体"/>
                <w:szCs w:val="21"/>
              </w:rPr>
            </w:pPr>
            <w:r>
              <w:rPr>
                <w:rFonts w:hint="eastAsia" w:ascii="宋体" w:hAnsi="宋体"/>
                <w:szCs w:val="21"/>
              </w:rPr>
              <w:t>10≤X＜50</w:t>
            </w:r>
          </w:p>
        </w:tc>
        <w:tc>
          <w:tcPr>
            <w:tcW w:w="788" w:type="pct"/>
            <w:tcBorders>
              <w:left w:val="single" w:color="auto" w:sz="4" w:space="0"/>
            </w:tcBorders>
            <w:vAlign w:val="center"/>
          </w:tcPr>
          <w:p w14:paraId="2A440C3F">
            <w:pPr>
              <w:adjustRightInd w:val="0"/>
              <w:snapToGrid w:val="0"/>
              <w:ind w:left="-88" w:leftChars="-42"/>
              <w:jc w:val="center"/>
              <w:rPr>
                <w:rFonts w:ascii="宋体" w:hAnsi="宋体"/>
                <w:szCs w:val="21"/>
              </w:rPr>
            </w:pPr>
            <w:r>
              <w:rPr>
                <w:rFonts w:hint="eastAsia" w:ascii="宋体" w:hAnsi="宋体"/>
                <w:szCs w:val="21"/>
              </w:rPr>
              <w:t>X＜10</w:t>
            </w:r>
          </w:p>
        </w:tc>
      </w:tr>
      <w:tr w14:paraId="61B93E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4070A673">
            <w:pPr>
              <w:adjustRightInd w:val="0"/>
              <w:snapToGrid w:val="0"/>
              <w:ind w:left="-88" w:leftChars="-42"/>
              <w:jc w:val="center"/>
              <w:rPr>
                <w:rFonts w:ascii="宋体" w:hAnsi="宋体"/>
                <w:szCs w:val="21"/>
              </w:rPr>
            </w:pPr>
          </w:p>
        </w:tc>
        <w:tc>
          <w:tcPr>
            <w:tcW w:w="968" w:type="pct"/>
            <w:vAlign w:val="center"/>
          </w:tcPr>
          <w:p w14:paraId="1B836F25">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6DB9EC64">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1C88B822">
            <w:pPr>
              <w:adjustRightInd w:val="0"/>
              <w:snapToGrid w:val="0"/>
              <w:ind w:left="-88" w:leftChars="-42"/>
              <w:jc w:val="center"/>
              <w:rPr>
                <w:rFonts w:ascii="宋体" w:hAnsi="宋体"/>
                <w:szCs w:val="21"/>
              </w:rPr>
            </w:pPr>
            <w:r>
              <w:rPr>
                <w:rFonts w:hint="eastAsia" w:ascii="宋体" w:hAnsi="宋体"/>
                <w:szCs w:val="21"/>
              </w:rPr>
              <w:t>500≤Y＜20000</w:t>
            </w:r>
          </w:p>
        </w:tc>
        <w:tc>
          <w:tcPr>
            <w:tcW w:w="819" w:type="pct"/>
            <w:tcBorders>
              <w:right w:val="single" w:color="auto" w:sz="4" w:space="0"/>
            </w:tcBorders>
            <w:vAlign w:val="center"/>
          </w:tcPr>
          <w:p w14:paraId="5B7E6A77">
            <w:pPr>
              <w:adjustRightInd w:val="0"/>
              <w:snapToGrid w:val="0"/>
              <w:ind w:left="-88" w:leftChars="-42"/>
              <w:jc w:val="center"/>
              <w:rPr>
                <w:rFonts w:ascii="宋体" w:hAnsi="宋体"/>
                <w:szCs w:val="21"/>
              </w:rPr>
            </w:pPr>
            <w:r>
              <w:rPr>
                <w:rFonts w:hint="eastAsia" w:ascii="宋体" w:hAnsi="宋体"/>
                <w:szCs w:val="21"/>
              </w:rPr>
              <w:t>100≤Y＜500</w:t>
            </w:r>
          </w:p>
        </w:tc>
        <w:tc>
          <w:tcPr>
            <w:tcW w:w="788" w:type="pct"/>
            <w:tcBorders>
              <w:left w:val="single" w:color="auto" w:sz="4" w:space="0"/>
            </w:tcBorders>
            <w:vAlign w:val="center"/>
          </w:tcPr>
          <w:p w14:paraId="5B3A3D65">
            <w:pPr>
              <w:adjustRightInd w:val="0"/>
              <w:snapToGrid w:val="0"/>
              <w:ind w:left="-88" w:leftChars="-42"/>
              <w:jc w:val="center"/>
              <w:rPr>
                <w:rFonts w:ascii="宋体" w:hAnsi="宋体"/>
                <w:szCs w:val="21"/>
              </w:rPr>
            </w:pPr>
            <w:r>
              <w:rPr>
                <w:rFonts w:hint="eastAsia" w:ascii="宋体" w:hAnsi="宋体"/>
                <w:szCs w:val="21"/>
              </w:rPr>
              <w:t>Y＜100</w:t>
            </w:r>
          </w:p>
        </w:tc>
      </w:tr>
      <w:tr w14:paraId="00A404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3F33A067">
            <w:pPr>
              <w:adjustRightInd w:val="0"/>
              <w:snapToGrid w:val="0"/>
              <w:ind w:left="-88" w:leftChars="-42"/>
              <w:jc w:val="center"/>
              <w:rPr>
                <w:rFonts w:ascii="宋体" w:hAnsi="宋体"/>
                <w:szCs w:val="21"/>
              </w:rPr>
            </w:pPr>
            <w:r>
              <w:rPr>
                <w:rFonts w:hint="eastAsia" w:ascii="宋体" w:hAnsi="宋体"/>
                <w:szCs w:val="21"/>
              </w:rPr>
              <w:t>交通运输业</w:t>
            </w:r>
          </w:p>
        </w:tc>
        <w:tc>
          <w:tcPr>
            <w:tcW w:w="968" w:type="pct"/>
            <w:vAlign w:val="center"/>
          </w:tcPr>
          <w:p w14:paraId="25A7FA1A">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0920B491">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40414848">
            <w:pPr>
              <w:adjustRightInd w:val="0"/>
              <w:snapToGrid w:val="0"/>
              <w:ind w:left="-88" w:leftChars="-42"/>
              <w:jc w:val="center"/>
              <w:rPr>
                <w:rFonts w:ascii="宋体" w:hAnsi="宋体"/>
                <w:szCs w:val="21"/>
              </w:rPr>
            </w:pPr>
            <w:r>
              <w:rPr>
                <w:rFonts w:hint="eastAsia" w:ascii="宋体" w:hAnsi="宋体"/>
                <w:szCs w:val="21"/>
              </w:rPr>
              <w:t>300≤X＜1000</w:t>
            </w:r>
          </w:p>
        </w:tc>
        <w:tc>
          <w:tcPr>
            <w:tcW w:w="819" w:type="pct"/>
            <w:tcBorders>
              <w:right w:val="single" w:color="auto" w:sz="4" w:space="0"/>
            </w:tcBorders>
            <w:vAlign w:val="center"/>
          </w:tcPr>
          <w:p w14:paraId="3C21FC87">
            <w:pPr>
              <w:adjustRightInd w:val="0"/>
              <w:snapToGrid w:val="0"/>
              <w:ind w:left="-88" w:leftChars="-42"/>
              <w:jc w:val="center"/>
              <w:rPr>
                <w:rFonts w:ascii="宋体" w:hAnsi="宋体"/>
                <w:szCs w:val="21"/>
              </w:rPr>
            </w:pPr>
            <w:r>
              <w:rPr>
                <w:rFonts w:hint="eastAsia" w:ascii="宋体" w:hAnsi="宋体"/>
                <w:szCs w:val="21"/>
              </w:rPr>
              <w:t>20≤X＜300</w:t>
            </w:r>
          </w:p>
        </w:tc>
        <w:tc>
          <w:tcPr>
            <w:tcW w:w="788" w:type="pct"/>
            <w:tcBorders>
              <w:left w:val="single" w:color="auto" w:sz="4" w:space="0"/>
            </w:tcBorders>
            <w:vAlign w:val="center"/>
          </w:tcPr>
          <w:p w14:paraId="54E06264">
            <w:pPr>
              <w:adjustRightInd w:val="0"/>
              <w:snapToGrid w:val="0"/>
              <w:ind w:left="-88" w:leftChars="-42"/>
              <w:jc w:val="center"/>
              <w:rPr>
                <w:rFonts w:ascii="宋体" w:hAnsi="宋体"/>
                <w:szCs w:val="21"/>
              </w:rPr>
            </w:pPr>
            <w:r>
              <w:rPr>
                <w:rFonts w:hint="eastAsia" w:ascii="宋体" w:hAnsi="宋体"/>
                <w:szCs w:val="21"/>
              </w:rPr>
              <w:t>X＜20</w:t>
            </w:r>
          </w:p>
        </w:tc>
      </w:tr>
      <w:tr w14:paraId="4FE5D8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00CA4CC9">
            <w:pPr>
              <w:adjustRightInd w:val="0"/>
              <w:snapToGrid w:val="0"/>
              <w:ind w:left="-88" w:leftChars="-42"/>
              <w:jc w:val="center"/>
              <w:rPr>
                <w:rFonts w:ascii="宋体" w:hAnsi="宋体"/>
                <w:szCs w:val="21"/>
              </w:rPr>
            </w:pPr>
          </w:p>
        </w:tc>
        <w:tc>
          <w:tcPr>
            <w:tcW w:w="968" w:type="pct"/>
            <w:vAlign w:val="center"/>
          </w:tcPr>
          <w:p w14:paraId="40E7769D">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5E4EDD72">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2F7287D2">
            <w:pPr>
              <w:adjustRightInd w:val="0"/>
              <w:snapToGrid w:val="0"/>
              <w:ind w:left="-88" w:leftChars="-42"/>
              <w:jc w:val="center"/>
              <w:rPr>
                <w:rFonts w:ascii="宋体" w:hAnsi="宋体"/>
                <w:szCs w:val="21"/>
              </w:rPr>
            </w:pPr>
            <w:r>
              <w:rPr>
                <w:rFonts w:hint="eastAsia" w:ascii="宋体" w:hAnsi="宋体"/>
                <w:szCs w:val="21"/>
              </w:rPr>
              <w:t>3000≤Y＜30000</w:t>
            </w:r>
          </w:p>
        </w:tc>
        <w:tc>
          <w:tcPr>
            <w:tcW w:w="819" w:type="pct"/>
            <w:tcBorders>
              <w:right w:val="single" w:color="auto" w:sz="4" w:space="0"/>
            </w:tcBorders>
            <w:vAlign w:val="center"/>
          </w:tcPr>
          <w:p w14:paraId="794BF64D">
            <w:pPr>
              <w:adjustRightInd w:val="0"/>
              <w:snapToGrid w:val="0"/>
              <w:ind w:left="-88" w:leftChars="-42"/>
              <w:jc w:val="center"/>
              <w:rPr>
                <w:rFonts w:ascii="宋体" w:hAnsi="宋体"/>
                <w:szCs w:val="21"/>
              </w:rPr>
            </w:pPr>
            <w:r>
              <w:rPr>
                <w:rFonts w:hint="eastAsia" w:ascii="宋体" w:hAnsi="宋体"/>
                <w:szCs w:val="21"/>
              </w:rPr>
              <w:t>200≤Y＜3000</w:t>
            </w:r>
          </w:p>
        </w:tc>
        <w:tc>
          <w:tcPr>
            <w:tcW w:w="788" w:type="pct"/>
            <w:tcBorders>
              <w:left w:val="single" w:color="auto" w:sz="4" w:space="0"/>
            </w:tcBorders>
            <w:vAlign w:val="center"/>
          </w:tcPr>
          <w:p w14:paraId="0C69C818">
            <w:pPr>
              <w:adjustRightInd w:val="0"/>
              <w:snapToGrid w:val="0"/>
              <w:ind w:left="-88" w:leftChars="-42"/>
              <w:jc w:val="center"/>
              <w:rPr>
                <w:rFonts w:ascii="宋体" w:hAnsi="宋体"/>
                <w:szCs w:val="21"/>
              </w:rPr>
            </w:pPr>
            <w:r>
              <w:rPr>
                <w:rFonts w:hint="eastAsia" w:ascii="宋体" w:hAnsi="宋体"/>
                <w:szCs w:val="21"/>
              </w:rPr>
              <w:t>Y＜200</w:t>
            </w:r>
          </w:p>
        </w:tc>
      </w:tr>
      <w:tr w14:paraId="6900EF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1FFDE4F0">
            <w:pPr>
              <w:adjustRightInd w:val="0"/>
              <w:snapToGrid w:val="0"/>
              <w:ind w:left="-88" w:leftChars="-42"/>
              <w:jc w:val="center"/>
              <w:rPr>
                <w:rFonts w:ascii="宋体" w:hAnsi="宋体"/>
                <w:szCs w:val="21"/>
              </w:rPr>
            </w:pPr>
            <w:r>
              <w:rPr>
                <w:rFonts w:hint="eastAsia" w:ascii="宋体" w:hAnsi="宋体"/>
                <w:szCs w:val="21"/>
              </w:rPr>
              <w:t>仓储业</w:t>
            </w:r>
          </w:p>
        </w:tc>
        <w:tc>
          <w:tcPr>
            <w:tcW w:w="968" w:type="pct"/>
            <w:vAlign w:val="center"/>
          </w:tcPr>
          <w:p w14:paraId="599AAE99">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01BE045C">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77CDF4CD">
            <w:pPr>
              <w:adjustRightInd w:val="0"/>
              <w:snapToGrid w:val="0"/>
              <w:ind w:left="-88" w:leftChars="-42"/>
              <w:jc w:val="center"/>
              <w:rPr>
                <w:rFonts w:ascii="宋体" w:hAnsi="宋体"/>
                <w:szCs w:val="21"/>
              </w:rPr>
            </w:pPr>
            <w:r>
              <w:rPr>
                <w:rFonts w:hint="eastAsia" w:ascii="宋体" w:hAnsi="宋体"/>
                <w:szCs w:val="21"/>
              </w:rPr>
              <w:t>100≤X＜200</w:t>
            </w:r>
          </w:p>
        </w:tc>
        <w:tc>
          <w:tcPr>
            <w:tcW w:w="819" w:type="pct"/>
            <w:tcBorders>
              <w:right w:val="single" w:color="auto" w:sz="4" w:space="0"/>
            </w:tcBorders>
            <w:vAlign w:val="center"/>
          </w:tcPr>
          <w:p w14:paraId="58FB5C69">
            <w:pPr>
              <w:adjustRightInd w:val="0"/>
              <w:snapToGrid w:val="0"/>
              <w:ind w:left="-88" w:leftChars="-42"/>
              <w:jc w:val="center"/>
              <w:rPr>
                <w:rFonts w:ascii="宋体" w:hAnsi="宋体"/>
                <w:szCs w:val="21"/>
              </w:rPr>
            </w:pPr>
            <w:r>
              <w:rPr>
                <w:rFonts w:hint="eastAsia" w:ascii="宋体" w:hAnsi="宋体"/>
                <w:szCs w:val="21"/>
              </w:rPr>
              <w:t>20≤X＜100</w:t>
            </w:r>
          </w:p>
        </w:tc>
        <w:tc>
          <w:tcPr>
            <w:tcW w:w="788" w:type="pct"/>
            <w:tcBorders>
              <w:left w:val="single" w:color="auto" w:sz="4" w:space="0"/>
            </w:tcBorders>
            <w:vAlign w:val="center"/>
          </w:tcPr>
          <w:p w14:paraId="6E3F33D3">
            <w:pPr>
              <w:adjustRightInd w:val="0"/>
              <w:snapToGrid w:val="0"/>
              <w:ind w:left="-88" w:leftChars="-42"/>
              <w:jc w:val="center"/>
              <w:rPr>
                <w:rFonts w:ascii="宋体" w:hAnsi="宋体"/>
                <w:szCs w:val="21"/>
              </w:rPr>
            </w:pPr>
            <w:r>
              <w:rPr>
                <w:rFonts w:hint="eastAsia" w:ascii="宋体" w:hAnsi="宋体"/>
                <w:szCs w:val="21"/>
              </w:rPr>
              <w:t>X＜20</w:t>
            </w:r>
          </w:p>
        </w:tc>
      </w:tr>
      <w:tr w14:paraId="174470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633D68F5">
            <w:pPr>
              <w:adjustRightInd w:val="0"/>
              <w:snapToGrid w:val="0"/>
              <w:ind w:left="-88" w:leftChars="-42"/>
              <w:jc w:val="center"/>
              <w:rPr>
                <w:rFonts w:ascii="宋体" w:hAnsi="宋体"/>
                <w:szCs w:val="21"/>
              </w:rPr>
            </w:pPr>
          </w:p>
        </w:tc>
        <w:tc>
          <w:tcPr>
            <w:tcW w:w="968" w:type="pct"/>
            <w:vAlign w:val="center"/>
          </w:tcPr>
          <w:p w14:paraId="1FE09247">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6996963B">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14640BD5">
            <w:pPr>
              <w:adjustRightInd w:val="0"/>
              <w:snapToGrid w:val="0"/>
              <w:ind w:left="-88" w:leftChars="-42"/>
              <w:jc w:val="center"/>
              <w:rPr>
                <w:rFonts w:ascii="宋体" w:hAnsi="宋体"/>
                <w:szCs w:val="21"/>
              </w:rPr>
            </w:pPr>
            <w:r>
              <w:rPr>
                <w:rFonts w:hint="eastAsia" w:ascii="宋体" w:hAnsi="宋体"/>
                <w:szCs w:val="21"/>
              </w:rPr>
              <w:t>1000≤Y＜30000</w:t>
            </w:r>
          </w:p>
        </w:tc>
        <w:tc>
          <w:tcPr>
            <w:tcW w:w="819" w:type="pct"/>
            <w:tcBorders>
              <w:right w:val="single" w:color="auto" w:sz="4" w:space="0"/>
            </w:tcBorders>
            <w:vAlign w:val="center"/>
          </w:tcPr>
          <w:p w14:paraId="22054898">
            <w:pPr>
              <w:adjustRightInd w:val="0"/>
              <w:snapToGrid w:val="0"/>
              <w:ind w:left="-88" w:leftChars="-42"/>
              <w:jc w:val="center"/>
              <w:rPr>
                <w:rFonts w:ascii="宋体" w:hAnsi="宋体"/>
                <w:szCs w:val="21"/>
              </w:rPr>
            </w:pPr>
            <w:r>
              <w:rPr>
                <w:rFonts w:hint="eastAsia" w:ascii="宋体" w:hAnsi="宋体"/>
                <w:szCs w:val="21"/>
              </w:rPr>
              <w:t>100≤Y＜1000</w:t>
            </w:r>
          </w:p>
        </w:tc>
        <w:tc>
          <w:tcPr>
            <w:tcW w:w="788" w:type="pct"/>
            <w:tcBorders>
              <w:left w:val="single" w:color="auto" w:sz="4" w:space="0"/>
            </w:tcBorders>
            <w:vAlign w:val="center"/>
          </w:tcPr>
          <w:p w14:paraId="16ABCA8F">
            <w:pPr>
              <w:adjustRightInd w:val="0"/>
              <w:snapToGrid w:val="0"/>
              <w:ind w:left="-88" w:leftChars="-42"/>
              <w:jc w:val="center"/>
              <w:rPr>
                <w:rFonts w:ascii="宋体" w:hAnsi="宋体"/>
                <w:szCs w:val="21"/>
              </w:rPr>
            </w:pPr>
            <w:r>
              <w:rPr>
                <w:rFonts w:hint="eastAsia" w:ascii="宋体" w:hAnsi="宋体"/>
                <w:szCs w:val="21"/>
              </w:rPr>
              <w:t>Y＜100</w:t>
            </w:r>
          </w:p>
        </w:tc>
      </w:tr>
      <w:tr w14:paraId="31A826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27BAF9E9">
            <w:pPr>
              <w:adjustRightInd w:val="0"/>
              <w:snapToGrid w:val="0"/>
              <w:ind w:left="-88" w:leftChars="-42"/>
              <w:jc w:val="center"/>
              <w:rPr>
                <w:rFonts w:ascii="宋体" w:hAnsi="宋体"/>
                <w:szCs w:val="21"/>
              </w:rPr>
            </w:pPr>
            <w:r>
              <w:rPr>
                <w:rFonts w:hint="eastAsia" w:ascii="宋体" w:hAnsi="宋体"/>
                <w:szCs w:val="21"/>
              </w:rPr>
              <w:t>邮政业</w:t>
            </w:r>
          </w:p>
        </w:tc>
        <w:tc>
          <w:tcPr>
            <w:tcW w:w="968" w:type="pct"/>
            <w:vAlign w:val="center"/>
          </w:tcPr>
          <w:p w14:paraId="741B1156">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699F8E7A">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5375E8A4">
            <w:pPr>
              <w:adjustRightInd w:val="0"/>
              <w:snapToGrid w:val="0"/>
              <w:ind w:left="-88" w:leftChars="-42"/>
              <w:jc w:val="center"/>
              <w:rPr>
                <w:rFonts w:ascii="宋体" w:hAnsi="宋体"/>
                <w:szCs w:val="21"/>
              </w:rPr>
            </w:pPr>
            <w:r>
              <w:rPr>
                <w:rFonts w:hint="eastAsia" w:ascii="宋体" w:hAnsi="宋体"/>
                <w:szCs w:val="21"/>
              </w:rPr>
              <w:t>300≤X＜1000</w:t>
            </w:r>
          </w:p>
        </w:tc>
        <w:tc>
          <w:tcPr>
            <w:tcW w:w="819" w:type="pct"/>
            <w:tcBorders>
              <w:right w:val="single" w:color="auto" w:sz="4" w:space="0"/>
            </w:tcBorders>
            <w:vAlign w:val="center"/>
          </w:tcPr>
          <w:p w14:paraId="274353E8">
            <w:pPr>
              <w:adjustRightInd w:val="0"/>
              <w:snapToGrid w:val="0"/>
              <w:ind w:left="-88" w:leftChars="-42"/>
              <w:jc w:val="center"/>
              <w:rPr>
                <w:rFonts w:ascii="宋体" w:hAnsi="宋体"/>
                <w:szCs w:val="21"/>
              </w:rPr>
            </w:pPr>
            <w:r>
              <w:rPr>
                <w:rFonts w:hint="eastAsia" w:ascii="宋体" w:hAnsi="宋体"/>
                <w:szCs w:val="21"/>
              </w:rPr>
              <w:t>20≤X＜300</w:t>
            </w:r>
          </w:p>
        </w:tc>
        <w:tc>
          <w:tcPr>
            <w:tcW w:w="788" w:type="pct"/>
            <w:tcBorders>
              <w:left w:val="single" w:color="auto" w:sz="4" w:space="0"/>
            </w:tcBorders>
            <w:vAlign w:val="center"/>
          </w:tcPr>
          <w:p w14:paraId="621A2EED">
            <w:pPr>
              <w:adjustRightInd w:val="0"/>
              <w:snapToGrid w:val="0"/>
              <w:ind w:left="-88" w:leftChars="-42"/>
              <w:jc w:val="center"/>
              <w:rPr>
                <w:rFonts w:ascii="宋体" w:hAnsi="宋体"/>
                <w:szCs w:val="21"/>
              </w:rPr>
            </w:pPr>
            <w:r>
              <w:rPr>
                <w:rFonts w:hint="eastAsia" w:ascii="宋体" w:hAnsi="宋体"/>
                <w:szCs w:val="21"/>
              </w:rPr>
              <w:t>X＜20</w:t>
            </w:r>
          </w:p>
        </w:tc>
      </w:tr>
      <w:tr w14:paraId="658896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0839F4ED">
            <w:pPr>
              <w:adjustRightInd w:val="0"/>
              <w:snapToGrid w:val="0"/>
              <w:ind w:left="-88" w:leftChars="-42"/>
              <w:jc w:val="center"/>
              <w:rPr>
                <w:rFonts w:ascii="宋体" w:hAnsi="宋体"/>
                <w:szCs w:val="21"/>
              </w:rPr>
            </w:pPr>
          </w:p>
        </w:tc>
        <w:tc>
          <w:tcPr>
            <w:tcW w:w="968" w:type="pct"/>
            <w:vAlign w:val="center"/>
          </w:tcPr>
          <w:p w14:paraId="2AF403CC">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073BC72C">
            <w:pPr>
              <w:adjustRightInd w:val="0"/>
              <w:snapToGrid w:val="0"/>
              <w:ind w:left="-88" w:leftChars="-42"/>
              <w:jc w:val="center"/>
              <w:rPr>
                <w:rFonts w:ascii="宋体" w:hAnsi="宋体"/>
                <w:szCs w:val="21"/>
              </w:rPr>
            </w:pPr>
            <w:r>
              <w:rPr>
                <w:rFonts w:hint="eastAsia" w:ascii="宋体" w:hAnsi="宋体"/>
                <w:szCs w:val="21"/>
              </w:rPr>
              <w:t>万元</w:t>
            </w:r>
          </w:p>
        </w:tc>
        <w:tc>
          <w:tcPr>
            <w:tcW w:w="997" w:type="pct"/>
            <w:tcBorders>
              <w:left w:val="single" w:color="auto" w:sz="4" w:space="0"/>
            </w:tcBorders>
            <w:vAlign w:val="center"/>
          </w:tcPr>
          <w:p w14:paraId="03776E8C">
            <w:pPr>
              <w:adjustRightInd w:val="0"/>
              <w:snapToGrid w:val="0"/>
              <w:ind w:left="-88" w:leftChars="-42"/>
              <w:jc w:val="center"/>
              <w:rPr>
                <w:rFonts w:ascii="宋体" w:hAnsi="宋体"/>
                <w:szCs w:val="21"/>
              </w:rPr>
            </w:pPr>
            <w:r>
              <w:rPr>
                <w:rFonts w:hint="eastAsia" w:ascii="宋体" w:hAnsi="宋体"/>
                <w:szCs w:val="21"/>
              </w:rPr>
              <w:t>2000≤Y＜30000</w:t>
            </w:r>
          </w:p>
        </w:tc>
        <w:tc>
          <w:tcPr>
            <w:tcW w:w="819" w:type="pct"/>
            <w:tcBorders>
              <w:right w:val="single" w:color="auto" w:sz="4" w:space="0"/>
            </w:tcBorders>
            <w:vAlign w:val="center"/>
          </w:tcPr>
          <w:p w14:paraId="75C23363">
            <w:pPr>
              <w:adjustRightInd w:val="0"/>
              <w:snapToGrid w:val="0"/>
              <w:ind w:left="-88" w:leftChars="-42"/>
              <w:jc w:val="center"/>
              <w:rPr>
                <w:rFonts w:ascii="宋体" w:hAnsi="宋体"/>
                <w:szCs w:val="21"/>
              </w:rPr>
            </w:pPr>
            <w:r>
              <w:rPr>
                <w:rFonts w:hint="eastAsia" w:ascii="宋体" w:hAnsi="宋体"/>
                <w:szCs w:val="21"/>
              </w:rPr>
              <w:t>100≤Y＜2000</w:t>
            </w:r>
          </w:p>
        </w:tc>
        <w:tc>
          <w:tcPr>
            <w:tcW w:w="788" w:type="pct"/>
            <w:tcBorders>
              <w:left w:val="single" w:color="auto" w:sz="4" w:space="0"/>
            </w:tcBorders>
            <w:vAlign w:val="center"/>
          </w:tcPr>
          <w:p w14:paraId="0C492615">
            <w:pPr>
              <w:adjustRightInd w:val="0"/>
              <w:snapToGrid w:val="0"/>
              <w:ind w:left="-88" w:leftChars="-42"/>
              <w:jc w:val="center"/>
              <w:rPr>
                <w:rFonts w:ascii="宋体" w:hAnsi="宋体"/>
                <w:szCs w:val="21"/>
              </w:rPr>
            </w:pPr>
            <w:r>
              <w:rPr>
                <w:rFonts w:hint="eastAsia" w:ascii="宋体" w:hAnsi="宋体"/>
                <w:szCs w:val="21"/>
              </w:rPr>
              <w:t>Y＜100</w:t>
            </w:r>
          </w:p>
        </w:tc>
      </w:tr>
      <w:tr w14:paraId="2052D8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64B52127">
            <w:pPr>
              <w:adjustRightInd w:val="0"/>
              <w:snapToGrid w:val="0"/>
              <w:ind w:left="-88" w:leftChars="-42"/>
              <w:jc w:val="center"/>
              <w:rPr>
                <w:rFonts w:ascii="宋体" w:hAnsi="宋体"/>
                <w:szCs w:val="21"/>
              </w:rPr>
            </w:pPr>
            <w:r>
              <w:rPr>
                <w:rFonts w:hint="eastAsia" w:ascii="宋体" w:hAnsi="宋体"/>
                <w:szCs w:val="21"/>
              </w:rPr>
              <w:t>住宿业</w:t>
            </w:r>
          </w:p>
        </w:tc>
        <w:tc>
          <w:tcPr>
            <w:tcW w:w="968" w:type="pct"/>
            <w:vAlign w:val="center"/>
          </w:tcPr>
          <w:p w14:paraId="13270612">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00D36E12">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21C1F87D">
            <w:pPr>
              <w:adjustRightInd w:val="0"/>
              <w:snapToGrid w:val="0"/>
              <w:ind w:left="-88" w:leftChars="-42"/>
              <w:jc w:val="center"/>
              <w:rPr>
                <w:rFonts w:ascii="宋体" w:hAnsi="宋体"/>
                <w:szCs w:val="21"/>
              </w:rPr>
            </w:pPr>
            <w:r>
              <w:rPr>
                <w:rFonts w:hint="eastAsia" w:ascii="宋体" w:hAnsi="宋体"/>
                <w:szCs w:val="21"/>
              </w:rPr>
              <w:t>100≤X＜300</w:t>
            </w:r>
          </w:p>
        </w:tc>
        <w:tc>
          <w:tcPr>
            <w:tcW w:w="819" w:type="pct"/>
            <w:tcBorders>
              <w:right w:val="single" w:color="auto" w:sz="4" w:space="0"/>
            </w:tcBorders>
            <w:vAlign w:val="center"/>
          </w:tcPr>
          <w:p w14:paraId="055E977B">
            <w:pPr>
              <w:adjustRightInd w:val="0"/>
              <w:snapToGrid w:val="0"/>
              <w:ind w:left="-88" w:leftChars="-42"/>
              <w:jc w:val="center"/>
              <w:rPr>
                <w:rFonts w:ascii="宋体" w:hAnsi="宋体"/>
                <w:szCs w:val="21"/>
              </w:rPr>
            </w:pPr>
            <w:r>
              <w:rPr>
                <w:rFonts w:hint="eastAsia" w:ascii="宋体" w:hAnsi="宋体"/>
                <w:szCs w:val="21"/>
              </w:rPr>
              <w:t>10≤X＜100</w:t>
            </w:r>
          </w:p>
        </w:tc>
        <w:tc>
          <w:tcPr>
            <w:tcW w:w="788" w:type="pct"/>
            <w:tcBorders>
              <w:left w:val="single" w:color="auto" w:sz="4" w:space="0"/>
            </w:tcBorders>
            <w:vAlign w:val="center"/>
          </w:tcPr>
          <w:p w14:paraId="3D6F0328">
            <w:pPr>
              <w:adjustRightInd w:val="0"/>
              <w:snapToGrid w:val="0"/>
              <w:ind w:left="-88" w:leftChars="-42"/>
              <w:jc w:val="center"/>
              <w:rPr>
                <w:rFonts w:ascii="宋体" w:hAnsi="宋体"/>
                <w:szCs w:val="21"/>
              </w:rPr>
            </w:pPr>
            <w:r>
              <w:rPr>
                <w:rFonts w:hint="eastAsia" w:ascii="宋体" w:hAnsi="宋体"/>
                <w:szCs w:val="21"/>
              </w:rPr>
              <w:t>X＜10</w:t>
            </w:r>
          </w:p>
        </w:tc>
      </w:tr>
      <w:tr w14:paraId="4C6330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7D2491E8">
            <w:pPr>
              <w:adjustRightInd w:val="0"/>
              <w:snapToGrid w:val="0"/>
              <w:ind w:left="-88" w:leftChars="-42"/>
              <w:jc w:val="center"/>
              <w:rPr>
                <w:rFonts w:ascii="宋体" w:hAnsi="宋体"/>
                <w:szCs w:val="21"/>
              </w:rPr>
            </w:pPr>
          </w:p>
        </w:tc>
        <w:tc>
          <w:tcPr>
            <w:tcW w:w="968" w:type="pct"/>
            <w:vAlign w:val="center"/>
          </w:tcPr>
          <w:p w14:paraId="747D19F5">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30D4973D">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658E1B3E">
            <w:pPr>
              <w:adjustRightInd w:val="0"/>
              <w:snapToGrid w:val="0"/>
              <w:ind w:left="-88" w:leftChars="-42"/>
              <w:jc w:val="center"/>
              <w:rPr>
                <w:rFonts w:ascii="宋体" w:hAnsi="宋体"/>
                <w:szCs w:val="21"/>
              </w:rPr>
            </w:pPr>
            <w:r>
              <w:rPr>
                <w:rFonts w:hint="eastAsia" w:ascii="宋体" w:hAnsi="宋体"/>
                <w:szCs w:val="21"/>
              </w:rPr>
              <w:t>2000≤Y＜10000</w:t>
            </w:r>
          </w:p>
        </w:tc>
        <w:tc>
          <w:tcPr>
            <w:tcW w:w="819" w:type="pct"/>
            <w:tcBorders>
              <w:right w:val="single" w:color="auto" w:sz="4" w:space="0"/>
            </w:tcBorders>
            <w:vAlign w:val="center"/>
          </w:tcPr>
          <w:p w14:paraId="6A1D64F6">
            <w:pPr>
              <w:adjustRightInd w:val="0"/>
              <w:snapToGrid w:val="0"/>
              <w:ind w:left="-88" w:leftChars="-42"/>
              <w:jc w:val="center"/>
              <w:rPr>
                <w:rFonts w:ascii="宋体" w:hAnsi="宋体"/>
                <w:szCs w:val="21"/>
              </w:rPr>
            </w:pPr>
            <w:r>
              <w:rPr>
                <w:rFonts w:hint="eastAsia" w:ascii="宋体" w:hAnsi="宋体"/>
                <w:szCs w:val="21"/>
              </w:rPr>
              <w:t>100≤Y＜2000</w:t>
            </w:r>
          </w:p>
        </w:tc>
        <w:tc>
          <w:tcPr>
            <w:tcW w:w="788" w:type="pct"/>
            <w:tcBorders>
              <w:left w:val="single" w:color="auto" w:sz="4" w:space="0"/>
            </w:tcBorders>
            <w:vAlign w:val="center"/>
          </w:tcPr>
          <w:p w14:paraId="4333D625">
            <w:pPr>
              <w:adjustRightInd w:val="0"/>
              <w:snapToGrid w:val="0"/>
              <w:ind w:left="-88" w:leftChars="-42"/>
              <w:jc w:val="center"/>
              <w:rPr>
                <w:rFonts w:ascii="宋体" w:hAnsi="宋体"/>
                <w:szCs w:val="21"/>
              </w:rPr>
            </w:pPr>
            <w:r>
              <w:rPr>
                <w:rFonts w:hint="eastAsia" w:ascii="宋体" w:hAnsi="宋体"/>
                <w:szCs w:val="21"/>
              </w:rPr>
              <w:t>Y＜100</w:t>
            </w:r>
          </w:p>
        </w:tc>
      </w:tr>
      <w:tr w14:paraId="7E6EF5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5FF32EBD">
            <w:pPr>
              <w:adjustRightInd w:val="0"/>
              <w:snapToGrid w:val="0"/>
              <w:ind w:left="-88" w:leftChars="-42"/>
              <w:jc w:val="center"/>
              <w:rPr>
                <w:rFonts w:ascii="宋体" w:hAnsi="宋体"/>
                <w:szCs w:val="21"/>
              </w:rPr>
            </w:pPr>
            <w:r>
              <w:rPr>
                <w:rFonts w:hint="eastAsia" w:ascii="宋体" w:hAnsi="宋体"/>
                <w:szCs w:val="21"/>
              </w:rPr>
              <w:t>餐饮业</w:t>
            </w:r>
          </w:p>
        </w:tc>
        <w:tc>
          <w:tcPr>
            <w:tcW w:w="968" w:type="pct"/>
            <w:vAlign w:val="center"/>
          </w:tcPr>
          <w:p w14:paraId="4DEB9F97">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7E11FA2F">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42628E2F">
            <w:pPr>
              <w:adjustRightInd w:val="0"/>
              <w:snapToGrid w:val="0"/>
              <w:ind w:left="-88" w:leftChars="-42"/>
              <w:jc w:val="center"/>
              <w:rPr>
                <w:rFonts w:ascii="宋体" w:hAnsi="宋体"/>
                <w:szCs w:val="21"/>
              </w:rPr>
            </w:pPr>
            <w:r>
              <w:rPr>
                <w:rFonts w:hint="eastAsia" w:ascii="宋体" w:hAnsi="宋体"/>
                <w:szCs w:val="21"/>
              </w:rPr>
              <w:t>100≤X＜300</w:t>
            </w:r>
          </w:p>
        </w:tc>
        <w:tc>
          <w:tcPr>
            <w:tcW w:w="819" w:type="pct"/>
            <w:tcBorders>
              <w:right w:val="single" w:color="auto" w:sz="4" w:space="0"/>
            </w:tcBorders>
            <w:vAlign w:val="center"/>
          </w:tcPr>
          <w:p w14:paraId="70DA018D">
            <w:pPr>
              <w:adjustRightInd w:val="0"/>
              <w:snapToGrid w:val="0"/>
              <w:ind w:left="-88" w:leftChars="-42"/>
              <w:jc w:val="center"/>
              <w:rPr>
                <w:rFonts w:ascii="宋体" w:hAnsi="宋体"/>
                <w:szCs w:val="21"/>
              </w:rPr>
            </w:pPr>
            <w:r>
              <w:rPr>
                <w:rFonts w:hint="eastAsia" w:ascii="宋体" w:hAnsi="宋体"/>
                <w:szCs w:val="21"/>
              </w:rPr>
              <w:t>10≤X＜100</w:t>
            </w:r>
          </w:p>
        </w:tc>
        <w:tc>
          <w:tcPr>
            <w:tcW w:w="788" w:type="pct"/>
            <w:tcBorders>
              <w:left w:val="single" w:color="auto" w:sz="4" w:space="0"/>
            </w:tcBorders>
            <w:vAlign w:val="center"/>
          </w:tcPr>
          <w:p w14:paraId="60110511">
            <w:pPr>
              <w:adjustRightInd w:val="0"/>
              <w:snapToGrid w:val="0"/>
              <w:ind w:left="-88" w:leftChars="-42"/>
              <w:jc w:val="center"/>
              <w:rPr>
                <w:rFonts w:ascii="宋体" w:hAnsi="宋体"/>
                <w:szCs w:val="21"/>
              </w:rPr>
            </w:pPr>
            <w:r>
              <w:rPr>
                <w:rFonts w:hint="eastAsia" w:ascii="宋体" w:hAnsi="宋体"/>
                <w:szCs w:val="21"/>
              </w:rPr>
              <w:t>X＜10</w:t>
            </w:r>
          </w:p>
        </w:tc>
      </w:tr>
      <w:tr w14:paraId="1AFFD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711736C6">
            <w:pPr>
              <w:adjustRightInd w:val="0"/>
              <w:snapToGrid w:val="0"/>
              <w:ind w:left="-88" w:leftChars="-42"/>
              <w:jc w:val="center"/>
              <w:rPr>
                <w:rFonts w:ascii="宋体" w:hAnsi="宋体"/>
                <w:szCs w:val="21"/>
              </w:rPr>
            </w:pPr>
          </w:p>
        </w:tc>
        <w:tc>
          <w:tcPr>
            <w:tcW w:w="968" w:type="pct"/>
            <w:vAlign w:val="center"/>
          </w:tcPr>
          <w:p w14:paraId="645B861E">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02455A3D">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556F4138">
            <w:pPr>
              <w:adjustRightInd w:val="0"/>
              <w:snapToGrid w:val="0"/>
              <w:ind w:left="-88" w:leftChars="-42"/>
              <w:jc w:val="center"/>
              <w:rPr>
                <w:rFonts w:ascii="宋体" w:hAnsi="宋体"/>
                <w:szCs w:val="21"/>
              </w:rPr>
            </w:pPr>
            <w:r>
              <w:rPr>
                <w:rFonts w:hint="eastAsia" w:ascii="宋体" w:hAnsi="宋体"/>
                <w:szCs w:val="21"/>
              </w:rPr>
              <w:t>2000≤Y＜10000</w:t>
            </w:r>
          </w:p>
        </w:tc>
        <w:tc>
          <w:tcPr>
            <w:tcW w:w="819" w:type="pct"/>
            <w:tcBorders>
              <w:right w:val="single" w:color="auto" w:sz="4" w:space="0"/>
            </w:tcBorders>
            <w:vAlign w:val="center"/>
          </w:tcPr>
          <w:p w14:paraId="3BE5661B">
            <w:pPr>
              <w:adjustRightInd w:val="0"/>
              <w:snapToGrid w:val="0"/>
              <w:ind w:left="-88" w:leftChars="-42"/>
              <w:jc w:val="center"/>
              <w:rPr>
                <w:rFonts w:ascii="宋体" w:hAnsi="宋体"/>
                <w:szCs w:val="21"/>
              </w:rPr>
            </w:pPr>
            <w:r>
              <w:rPr>
                <w:rFonts w:hint="eastAsia" w:ascii="宋体" w:hAnsi="宋体"/>
                <w:szCs w:val="21"/>
              </w:rPr>
              <w:t>100≤Y＜2000</w:t>
            </w:r>
          </w:p>
        </w:tc>
        <w:tc>
          <w:tcPr>
            <w:tcW w:w="788" w:type="pct"/>
            <w:tcBorders>
              <w:left w:val="single" w:color="auto" w:sz="4" w:space="0"/>
            </w:tcBorders>
            <w:vAlign w:val="center"/>
          </w:tcPr>
          <w:p w14:paraId="0730E776">
            <w:pPr>
              <w:adjustRightInd w:val="0"/>
              <w:snapToGrid w:val="0"/>
              <w:ind w:left="-88" w:leftChars="-42"/>
              <w:jc w:val="center"/>
              <w:rPr>
                <w:rFonts w:ascii="宋体" w:hAnsi="宋体"/>
                <w:szCs w:val="21"/>
              </w:rPr>
            </w:pPr>
            <w:r>
              <w:rPr>
                <w:rFonts w:hint="eastAsia" w:ascii="宋体" w:hAnsi="宋体"/>
                <w:szCs w:val="21"/>
              </w:rPr>
              <w:t>Y＜100</w:t>
            </w:r>
          </w:p>
        </w:tc>
      </w:tr>
      <w:tr w14:paraId="5A1E78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19BCF5E5">
            <w:pPr>
              <w:adjustRightInd w:val="0"/>
              <w:snapToGrid w:val="0"/>
              <w:ind w:left="-88" w:leftChars="-42"/>
              <w:jc w:val="center"/>
              <w:rPr>
                <w:rFonts w:ascii="宋体" w:hAnsi="宋体"/>
                <w:szCs w:val="21"/>
              </w:rPr>
            </w:pPr>
            <w:r>
              <w:rPr>
                <w:rFonts w:hint="eastAsia" w:ascii="宋体" w:hAnsi="宋体"/>
                <w:szCs w:val="21"/>
              </w:rPr>
              <w:t>信息传输业</w:t>
            </w:r>
          </w:p>
        </w:tc>
        <w:tc>
          <w:tcPr>
            <w:tcW w:w="968" w:type="pct"/>
            <w:vAlign w:val="center"/>
          </w:tcPr>
          <w:p w14:paraId="231A9CEA">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219EACAC">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2AAC1F80">
            <w:pPr>
              <w:adjustRightInd w:val="0"/>
              <w:snapToGrid w:val="0"/>
              <w:ind w:left="-88" w:leftChars="-42"/>
              <w:jc w:val="center"/>
              <w:rPr>
                <w:rFonts w:ascii="宋体" w:hAnsi="宋体"/>
                <w:szCs w:val="21"/>
              </w:rPr>
            </w:pPr>
            <w:r>
              <w:rPr>
                <w:rFonts w:hint="eastAsia" w:ascii="宋体" w:hAnsi="宋体"/>
                <w:szCs w:val="21"/>
              </w:rPr>
              <w:t>100≤X＜2000</w:t>
            </w:r>
          </w:p>
        </w:tc>
        <w:tc>
          <w:tcPr>
            <w:tcW w:w="819" w:type="pct"/>
            <w:tcBorders>
              <w:right w:val="single" w:color="auto" w:sz="4" w:space="0"/>
            </w:tcBorders>
            <w:vAlign w:val="center"/>
          </w:tcPr>
          <w:p w14:paraId="585DBC77">
            <w:pPr>
              <w:adjustRightInd w:val="0"/>
              <w:snapToGrid w:val="0"/>
              <w:ind w:left="-88" w:leftChars="-42"/>
              <w:jc w:val="center"/>
              <w:rPr>
                <w:rFonts w:ascii="宋体" w:hAnsi="宋体"/>
                <w:szCs w:val="21"/>
              </w:rPr>
            </w:pPr>
            <w:r>
              <w:rPr>
                <w:rFonts w:hint="eastAsia" w:ascii="宋体" w:hAnsi="宋体"/>
                <w:szCs w:val="21"/>
              </w:rPr>
              <w:t>10≤X＜100</w:t>
            </w:r>
          </w:p>
        </w:tc>
        <w:tc>
          <w:tcPr>
            <w:tcW w:w="788" w:type="pct"/>
            <w:tcBorders>
              <w:left w:val="single" w:color="auto" w:sz="4" w:space="0"/>
            </w:tcBorders>
            <w:vAlign w:val="center"/>
          </w:tcPr>
          <w:p w14:paraId="686500EA">
            <w:pPr>
              <w:adjustRightInd w:val="0"/>
              <w:snapToGrid w:val="0"/>
              <w:ind w:left="-88" w:leftChars="-42"/>
              <w:jc w:val="center"/>
              <w:rPr>
                <w:rFonts w:ascii="宋体" w:hAnsi="宋体"/>
                <w:szCs w:val="21"/>
              </w:rPr>
            </w:pPr>
            <w:r>
              <w:rPr>
                <w:rFonts w:hint="eastAsia" w:ascii="宋体" w:hAnsi="宋体"/>
                <w:szCs w:val="21"/>
              </w:rPr>
              <w:t>X＜10</w:t>
            </w:r>
          </w:p>
        </w:tc>
      </w:tr>
      <w:tr w14:paraId="2E72B9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5E868FB4">
            <w:pPr>
              <w:adjustRightInd w:val="0"/>
              <w:snapToGrid w:val="0"/>
              <w:ind w:left="-88" w:leftChars="-42"/>
              <w:jc w:val="center"/>
              <w:rPr>
                <w:rFonts w:ascii="宋体" w:hAnsi="宋体"/>
                <w:szCs w:val="21"/>
              </w:rPr>
            </w:pPr>
          </w:p>
        </w:tc>
        <w:tc>
          <w:tcPr>
            <w:tcW w:w="968" w:type="pct"/>
            <w:vAlign w:val="center"/>
          </w:tcPr>
          <w:p w14:paraId="0304A10E">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57D50413">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24CC6AD8">
            <w:pPr>
              <w:adjustRightInd w:val="0"/>
              <w:snapToGrid w:val="0"/>
              <w:ind w:left="-88" w:leftChars="-42"/>
              <w:jc w:val="center"/>
              <w:rPr>
                <w:rFonts w:ascii="宋体" w:hAnsi="宋体"/>
                <w:szCs w:val="21"/>
              </w:rPr>
            </w:pPr>
            <w:r>
              <w:rPr>
                <w:rFonts w:hint="eastAsia" w:ascii="宋体" w:hAnsi="宋体"/>
                <w:szCs w:val="21"/>
              </w:rPr>
              <w:t>1000≤Y＜100000</w:t>
            </w:r>
          </w:p>
        </w:tc>
        <w:tc>
          <w:tcPr>
            <w:tcW w:w="819" w:type="pct"/>
            <w:tcBorders>
              <w:right w:val="single" w:color="auto" w:sz="4" w:space="0"/>
            </w:tcBorders>
            <w:vAlign w:val="center"/>
          </w:tcPr>
          <w:p w14:paraId="2EE2685B">
            <w:pPr>
              <w:adjustRightInd w:val="0"/>
              <w:snapToGrid w:val="0"/>
              <w:ind w:left="-88" w:leftChars="-42"/>
              <w:jc w:val="center"/>
              <w:rPr>
                <w:rFonts w:ascii="宋体" w:hAnsi="宋体"/>
                <w:szCs w:val="21"/>
              </w:rPr>
            </w:pPr>
            <w:r>
              <w:rPr>
                <w:rFonts w:hint="eastAsia" w:ascii="宋体" w:hAnsi="宋体"/>
                <w:szCs w:val="21"/>
              </w:rPr>
              <w:t>100≤Y＜1000</w:t>
            </w:r>
          </w:p>
        </w:tc>
        <w:tc>
          <w:tcPr>
            <w:tcW w:w="788" w:type="pct"/>
            <w:tcBorders>
              <w:left w:val="single" w:color="auto" w:sz="4" w:space="0"/>
            </w:tcBorders>
            <w:vAlign w:val="center"/>
          </w:tcPr>
          <w:p w14:paraId="29DD5B9E">
            <w:pPr>
              <w:adjustRightInd w:val="0"/>
              <w:snapToGrid w:val="0"/>
              <w:ind w:left="-88" w:leftChars="-42"/>
              <w:jc w:val="center"/>
              <w:rPr>
                <w:rFonts w:ascii="宋体" w:hAnsi="宋体"/>
                <w:szCs w:val="21"/>
              </w:rPr>
            </w:pPr>
            <w:r>
              <w:rPr>
                <w:rFonts w:hint="eastAsia" w:ascii="宋体" w:hAnsi="宋体"/>
                <w:szCs w:val="21"/>
              </w:rPr>
              <w:t>Y＜100</w:t>
            </w:r>
          </w:p>
        </w:tc>
      </w:tr>
      <w:tr w14:paraId="0C8C2E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24660ED8">
            <w:pPr>
              <w:adjustRightInd w:val="0"/>
              <w:snapToGrid w:val="0"/>
              <w:ind w:left="-88" w:leftChars="-42"/>
              <w:jc w:val="center"/>
              <w:rPr>
                <w:rFonts w:ascii="宋体" w:hAnsi="宋体"/>
                <w:szCs w:val="21"/>
              </w:rPr>
            </w:pPr>
            <w:r>
              <w:rPr>
                <w:rFonts w:hint="eastAsia" w:ascii="宋体" w:hAnsi="宋体"/>
                <w:szCs w:val="21"/>
              </w:rPr>
              <w:t>软件和信息技术服务业</w:t>
            </w:r>
          </w:p>
        </w:tc>
        <w:tc>
          <w:tcPr>
            <w:tcW w:w="968" w:type="pct"/>
            <w:vAlign w:val="center"/>
          </w:tcPr>
          <w:p w14:paraId="72F37A3F">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3DE50967">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1B185996">
            <w:pPr>
              <w:adjustRightInd w:val="0"/>
              <w:snapToGrid w:val="0"/>
              <w:ind w:left="-88" w:leftChars="-42"/>
              <w:jc w:val="center"/>
              <w:rPr>
                <w:rFonts w:ascii="宋体" w:hAnsi="宋体"/>
                <w:szCs w:val="21"/>
              </w:rPr>
            </w:pPr>
            <w:r>
              <w:rPr>
                <w:rFonts w:hint="eastAsia" w:ascii="宋体" w:hAnsi="宋体"/>
                <w:szCs w:val="21"/>
              </w:rPr>
              <w:t>100≤X＜300</w:t>
            </w:r>
          </w:p>
        </w:tc>
        <w:tc>
          <w:tcPr>
            <w:tcW w:w="819" w:type="pct"/>
            <w:tcBorders>
              <w:right w:val="single" w:color="auto" w:sz="4" w:space="0"/>
            </w:tcBorders>
            <w:vAlign w:val="center"/>
          </w:tcPr>
          <w:p w14:paraId="4624BB5E">
            <w:pPr>
              <w:adjustRightInd w:val="0"/>
              <w:snapToGrid w:val="0"/>
              <w:ind w:left="-88" w:leftChars="-42"/>
              <w:jc w:val="center"/>
              <w:rPr>
                <w:rFonts w:ascii="宋体" w:hAnsi="宋体"/>
                <w:szCs w:val="21"/>
              </w:rPr>
            </w:pPr>
            <w:r>
              <w:rPr>
                <w:rFonts w:hint="eastAsia" w:ascii="宋体" w:hAnsi="宋体"/>
                <w:szCs w:val="21"/>
              </w:rPr>
              <w:t>10≤X＜100</w:t>
            </w:r>
          </w:p>
        </w:tc>
        <w:tc>
          <w:tcPr>
            <w:tcW w:w="788" w:type="pct"/>
            <w:tcBorders>
              <w:left w:val="single" w:color="auto" w:sz="4" w:space="0"/>
            </w:tcBorders>
            <w:vAlign w:val="center"/>
          </w:tcPr>
          <w:p w14:paraId="3AFFD8BD">
            <w:pPr>
              <w:adjustRightInd w:val="0"/>
              <w:snapToGrid w:val="0"/>
              <w:ind w:left="-88" w:leftChars="-42"/>
              <w:jc w:val="center"/>
              <w:rPr>
                <w:rFonts w:ascii="宋体" w:hAnsi="宋体"/>
                <w:szCs w:val="21"/>
              </w:rPr>
            </w:pPr>
            <w:r>
              <w:rPr>
                <w:rFonts w:hint="eastAsia" w:ascii="宋体" w:hAnsi="宋体"/>
                <w:szCs w:val="21"/>
              </w:rPr>
              <w:t>X＜10</w:t>
            </w:r>
          </w:p>
        </w:tc>
      </w:tr>
      <w:tr w14:paraId="2DF722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79724C92">
            <w:pPr>
              <w:adjustRightInd w:val="0"/>
              <w:snapToGrid w:val="0"/>
              <w:ind w:left="-88" w:leftChars="-42"/>
              <w:jc w:val="center"/>
              <w:rPr>
                <w:rFonts w:ascii="宋体" w:hAnsi="宋体"/>
                <w:szCs w:val="21"/>
              </w:rPr>
            </w:pPr>
          </w:p>
        </w:tc>
        <w:tc>
          <w:tcPr>
            <w:tcW w:w="968" w:type="pct"/>
            <w:vAlign w:val="center"/>
          </w:tcPr>
          <w:p w14:paraId="6F16984C">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697956F4">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57054ADB">
            <w:pPr>
              <w:adjustRightInd w:val="0"/>
              <w:snapToGrid w:val="0"/>
              <w:ind w:left="-88" w:leftChars="-42"/>
              <w:jc w:val="center"/>
              <w:rPr>
                <w:rFonts w:ascii="宋体" w:hAnsi="宋体"/>
                <w:szCs w:val="21"/>
              </w:rPr>
            </w:pPr>
            <w:r>
              <w:rPr>
                <w:rFonts w:hint="eastAsia" w:ascii="宋体" w:hAnsi="宋体"/>
                <w:szCs w:val="21"/>
              </w:rPr>
              <w:t>1000≤Y＜10000</w:t>
            </w:r>
          </w:p>
        </w:tc>
        <w:tc>
          <w:tcPr>
            <w:tcW w:w="819" w:type="pct"/>
            <w:tcBorders>
              <w:right w:val="single" w:color="auto" w:sz="4" w:space="0"/>
            </w:tcBorders>
            <w:vAlign w:val="center"/>
          </w:tcPr>
          <w:p w14:paraId="15C91965">
            <w:pPr>
              <w:adjustRightInd w:val="0"/>
              <w:snapToGrid w:val="0"/>
              <w:ind w:left="-88" w:leftChars="-42"/>
              <w:jc w:val="center"/>
              <w:rPr>
                <w:rFonts w:ascii="宋体" w:hAnsi="宋体"/>
                <w:szCs w:val="21"/>
              </w:rPr>
            </w:pPr>
            <w:r>
              <w:rPr>
                <w:rFonts w:hint="eastAsia" w:ascii="宋体" w:hAnsi="宋体"/>
                <w:szCs w:val="21"/>
              </w:rPr>
              <w:t>50≤Y＜1000</w:t>
            </w:r>
          </w:p>
        </w:tc>
        <w:tc>
          <w:tcPr>
            <w:tcW w:w="788" w:type="pct"/>
            <w:tcBorders>
              <w:left w:val="single" w:color="auto" w:sz="4" w:space="0"/>
            </w:tcBorders>
            <w:vAlign w:val="center"/>
          </w:tcPr>
          <w:p w14:paraId="04A34482">
            <w:pPr>
              <w:adjustRightInd w:val="0"/>
              <w:snapToGrid w:val="0"/>
              <w:ind w:left="-88" w:leftChars="-42"/>
              <w:jc w:val="center"/>
              <w:rPr>
                <w:rFonts w:ascii="宋体" w:hAnsi="宋体"/>
                <w:szCs w:val="21"/>
              </w:rPr>
            </w:pPr>
            <w:r>
              <w:rPr>
                <w:rFonts w:hint="eastAsia" w:ascii="宋体" w:hAnsi="宋体"/>
                <w:szCs w:val="21"/>
              </w:rPr>
              <w:t>Y＜50</w:t>
            </w:r>
          </w:p>
        </w:tc>
      </w:tr>
      <w:tr w14:paraId="71F5A4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695EEFB2">
            <w:pPr>
              <w:adjustRightInd w:val="0"/>
              <w:snapToGrid w:val="0"/>
              <w:ind w:left="-88" w:leftChars="-42"/>
              <w:jc w:val="center"/>
              <w:rPr>
                <w:rFonts w:ascii="宋体" w:hAnsi="宋体"/>
                <w:szCs w:val="21"/>
              </w:rPr>
            </w:pPr>
            <w:r>
              <w:rPr>
                <w:rFonts w:hint="eastAsia" w:ascii="宋体" w:hAnsi="宋体"/>
                <w:szCs w:val="21"/>
              </w:rPr>
              <w:t>房地产开发经营</w:t>
            </w:r>
          </w:p>
        </w:tc>
        <w:tc>
          <w:tcPr>
            <w:tcW w:w="968" w:type="pct"/>
            <w:vAlign w:val="center"/>
          </w:tcPr>
          <w:p w14:paraId="41459C2B">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64D67CD5">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3442CF06">
            <w:pPr>
              <w:adjustRightInd w:val="0"/>
              <w:snapToGrid w:val="0"/>
              <w:ind w:left="-88" w:leftChars="-42"/>
              <w:jc w:val="center"/>
              <w:rPr>
                <w:rFonts w:ascii="宋体" w:hAnsi="宋体"/>
                <w:szCs w:val="21"/>
              </w:rPr>
            </w:pPr>
            <w:r>
              <w:rPr>
                <w:rFonts w:hint="eastAsia" w:ascii="宋体" w:hAnsi="宋体"/>
                <w:szCs w:val="21"/>
              </w:rPr>
              <w:t>1000≤Y＜200000</w:t>
            </w:r>
          </w:p>
        </w:tc>
        <w:tc>
          <w:tcPr>
            <w:tcW w:w="819" w:type="pct"/>
            <w:tcBorders>
              <w:right w:val="single" w:color="auto" w:sz="4" w:space="0"/>
            </w:tcBorders>
            <w:vAlign w:val="center"/>
          </w:tcPr>
          <w:p w14:paraId="79FC63AC">
            <w:pPr>
              <w:adjustRightInd w:val="0"/>
              <w:snapToGrid w:val="0"/>
              <w:ind w:left="-88" w:leftChars="-42"/>
              <w:jc w:val="center"/>
              <w:rPr>
                <w:rFonts w:ascii="宋体" w:hAnsi="宋体"/>
                <w:szCs w:val="21"/>
              </w:rPr>
            </w:pPr>
            <w:r>
              <w:rPr>
                <w:rFonts w:hint="eastAsia" w:ascii="宋体" w:hAnsi="宋体"/>
                <w:szCs w:val="21"/>
              </w:rPr>
              <w:t>100≤X＜1000</w:t>
            </w:r>
          </w:p>
        </w:tc>
        <w:tc>
          <w:tcPr>
            <w:tcW w:w="788" w:type="pct"/>
            <w:tcBorders>
              <w:left w:val="single" w:color="auto" w:sz="4" w:space="0"/>
            </w:tcBorders>
            <w:vAlign w:val="center"/>
          </w:tcPr>
          <w:p w14:paraId="1C252B05">
            <w:pPr>
              <w:adjustRightInd w:val="0"/>
              <w:snapToGrid w:val="0"/>
              <w:ind w:left="-88" w:leftChars="-42"/>
              <w:jc w:val="center"/>
              <w:rPr>
                <w:rFonts w:ascii="宋体" w:hAnsi="宋体"/>
                <w:szCs w:val="21"/>
              </w:rPr>
            </w:pPr>
            <w:r>
              <w:rPr>
                <w:rFonts w:hint="eastAsia" w:ascii="宋体" w:hAnsi="宋体"/>
                <w:szCs w:val="21"/>
              </w:rPr>
              <w:t>X＜100</w:t>
            </w:r>
          </w:p>
        </w:tc>
      </w:tr>
      <w:tr w14:paraId="555AD4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5ED0CBBF">
            <w:pPr>
              <w:adjustRightInd w:val="0"/>
              <w:snapToGrid w:val="0"/>
              <w:ind w:left="-88" w:leftChars="-42"/>
              <w:jc w:val="center"/>
              <w:rPr>
                <w:rFonts w:ascii="宋体" w:hAnsi="宋体"/>
                <w:szCs w:val="21"/>
              </w:rPr>
            </w:pPr>
          </w:p>
        </w:tc>
        <w:tc>
          <w:tcPr>
            <w:tcW w:w="968" w:type="pct"/>
            <w:vAlign w:val="center"/>
          </w:tcPr>
          <w:p w14:paraId="5EBC2F43">
            <w:pPr>
              <w:adjustRightInd w:val="0"/>
              <w:snapToGrid w:val="0"/>
              <w:ind w:left="-88" w:leftChars="-42"/>
              <w:jc w:val="center"/>
              <w:rPr>
                <w:rFonts w:ascii="宋体" w:hAnsi="宋体"/>
                <w:szCs w:val="21"/>
              </w:rPr>
            </w:pPr>
            <w:r>
              <w:rPr>
                <w:rFonts w:hint="eastAsia" w:ascii="宋体" w:hAnsi="宋体"/>
                <w:szCs w:val="21"/>
              </w:rPr>
              <w:t>资产总额（Z）</w:t>
            </w:r>
          </w:p>
        </w:tc>
        <w:tc>
          <w:tcPr>
            <w:tcW w:w="565" w:type="pct"/>
            <w:tcBorders>
              <w:right w:val="single" w:color="auto" w:sz="4" w:space="0"/>
            </w:tcBorders>
            <w:vAlign w:val="center"/>
          </w:tcPr>
          <w:p w14:paraId="4F08481C">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6AE1075F">
            <w:pPr>
              <w:adjustRightInd w:val="0"/>
              <w:snapToGrid w:val="0"/>
              <w:ind w:left="-88" w:leftChars="-42"/>
              <w:jc w:val="center"/>
              <w:rPr>
                <w:rFonts w:ascii="宋体" w:hAnsi="宋体"/>
                <w:szCs w:val="21"/>
              </w:rPr>
            </w:pPr>
            <w:r>
              <w:rPr>
                <w:rFonts w:hint="eastAsia" w:ascii="宋体" w:hAnsi="宋体"/>
                <w:szCs w:val="21"/>
              </w:rPr>
              <w:t>5000≤Z＜10000</w:t>
            </w:r>
          </w:p>
        </w:tc>
        <w:tc>
          <w:tcPr>
            <w:tcW w:w="819" w:type="pct"/>
            <w:tcBorders>
              <w:right w:val="single" w:color="auto" w:sz="4" w:space="0"/>
            </w:tcBorders>
            <w:vAlign w:val="center"/>
          </w:tcPr>
          <w:p w14:paraId="42794299">
            <w:pPr>
              <w:adjustRightInd w:val="0"/>
              <w:snapToGrid w:val="0"/>
              <w:ind w:left="-88" w:leftChars="-42"/>
              <w:jc w:val="center"/>
              <w:rPr>
                <w:rFonts w:ascii="宋体" w:hAnsi="宋体"/>
                <w:szCs w:val="21"/>
              </w:rPr>
            </w:pPr>
            <w:r>
              <w:rPr>
                <w:rFonts w:hint="eastAsia" w:ascii="宋体" w:hAnsi="宋体"/>
                <w:szCs w:val="21"/>
              </w:rPr>
              <w:t>2000≤Y＜5000</w:t>
            </w:r>
          </w:p>
        </w:tc>
        <w:tc>
          <w:tcPr>
            <w:tcW w:w="788" w:type="pct"/>
            <w:tcBorders>
              <w:left w:val="single" w:color="auto" w:sz="4" w:space="0"/>
            </w:tcBorders>
            <w:vAlign w:val="center"/>
          </w:tcPr>
          <w:p w14:paraId="12B09366">
            <w:pPr>
              <w:adjustRightInd w:val="0"/>
              <w:snapToGrid w:val="0"/>
              <w:ind w:left="-88" w:leftChars="-42"/>
              <w:jc w:val="center"/>
              <w:rPr>
                <w:rFonts w:ascii="宋体" w:hAnsi="宋体"/>
                <w:szCs w:val="21"/>
              </w:rPr>
            </w:pPr>
            <w:r>
              <w:rPr>
                <w:rFonts w:hint="eastAsia" w:ascii="宋体" w:hAnsi="宋体"/>
                <w:szCs w:val="21"/>
              </w:rPr>
              <w:t>Y＜2000</w:t>
            </w:r>
          </w:p>
        </w:tc>
      </w:tr>
      <w:tr w14:paraId="4F88D2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553D659D">
            <w:pPr>
              <w:adjustRightInd w:val="0"/>
              <w:snapToGrid w:val="0"/>
              <w:ind w:left="-88" w:leftChars="-42"/>
              <w:jc w:val="center"/>
              <w:rPr>
                <w:rFonts w:ascii="宋体" w:hAnsi="宋体"/>
                <w:szCs w:val="21"/>
              </w:rPr>
            </w:pPr>
            <w:r>
              <w:rPr>
                <w:rFonts w:hint="eastAsia" w:ascii="宋体" w:hAnsi="宋体"/>
                <w:szCs w:val="21"/>
              </w:rPr>
              <w:t>物业管理</w:t>
            </w:r>
          </w:p>
        </w:tc>
        <w:tc>
          <w:tcPr>
            <w:tcW w:w="968" w:type="pct"/>
            <w:vAlign w:val="center"/>
          </w:tcPr>
          <w:p w14:paraId="26856E12">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22909345">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3A0AB1A1">
            <w:pPr>
              <w:adjustRightInd w:val="0"/>
              <w:snapToGrid w:val="0"/>
              <w:ind w:left="-88" w:leftChars="-42"/>
              <w:jc w:val="center"/>
              <w:rPr>
                <w:rFonts w:ascii="宋体" w:hAnsi="宋体"/>
                <w:szCs w:val="21"/>
              </w:rPr>
            </w:pPr>
            <w:r>
              <w:rPr>
                <w:rFonts w:hint="eastAsia" w:ascii="宋体" w:hAnsi="宋体"/>
                <w:szCs w:val="21"/>
              </w:rPr>
              <w:t>300≤X＜1000</w:t>
            </w:r>
          </w:p>
        </w:tc>
        <w:tc>
          <w:tcPr>
            <w:tcW w:w="819" w:type="pct"/>
            <w:tcBorders>
              <w:right w:val="single" w:color="auto" w:sz="4" w:space="0"/>
            </w:tcBorders>
            <w:vAlign w:val="center"/>
          </w:tcPr>
          <w:p w14:paraId="3CB22782">
            <w:pPr>
              <w:adjustRightInd w:val="0"/>
              <w:snapToGrid w:val="0"/>
              <w:ind w:left="-88" w:leftChars="-42"/>
              <w:jc w:val="center"/>
              <w:rPr>
                <w:rFonts w:ascii="宋体" w:hAnsi="宋体"/>
                <w:szCs w:val="21"/>
              </w:rPr>
            </w:pPr>
            <w:r>
              <w:rPr>
                <w:rFonts w:hint="eastAsia" w:ascii="宋体" w:hAnsi="宋体"/>
                <w:szCs w:val="21"/>
              </w:rPr>
              <w:t>100≤X＜300</w:t>
            </w:r>
          </w:p>
        </w:tc>
        <w:tc>
          <w:tcPr>
            <w:tcW w:w="788" w:type="pct"/>
            <w:tcBorders>
              <w:left w:val="single" w:color="auto" w:sz="4" w:space="0"/>
            </w:tcBorders>
            <w:vAlign w:val="center"/>
          </w:tcPr>
          <w:p w14:paraId="59BB195B">
            <w:pPr>
              <w:adjustRightInd w:val="0"/>
              <w:snapToGrid w:val="0"/>
              <w:ind w:left="-88" w:leftChars="-42"/>
              <w:jc w:val="center"/>
              <w:rPr>
                <w:rFonts w:ascii="宋体" w:hAnsi="宋体"/>
                <w:szCs w:val="21"/>
              </w:rPr>
            </w:pPr>
            <w:r>
              <w:rPr>
                <w:rFonts w:hint="eastAsia" w:ascii="宋体" w:hAnsi="宋体"/>
                <w:szCs w:val="21"/>
              </w:rPr>
              <w:t>X＜100</w:t>
            </w:r>
          </w:p>
        </w:tc>
      </w:tr>
      <w:tr w14:paraId="7A1DB4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14BE2383">
            <w:pPr>
              <w:adjustRightInd w:val="0"/>
              <w:snapToGrid w:val="0"/>
              <w:ind w:left="-88" w:leftChars="-42"/>
              <w:jc w:val="center"/>
              <w:rPr>
                <w:rFonts w:ascii="宋体" w:hAnsi="宋体"/>
                <w:szCs w:val="21"/>
              </w:rPr>
            </w:pPr>
          </w:p>
        </w:tc>
        <w:tc>
          <w:tcPr>
            <w:tcW w:w="968" w:type="pct"/>
            <w:vAlign w:val="center"/>
          </w:tcPr>
          <w:p w14:paraId="7BC12433">
            <w:pPr>
              <w:adjustRightInd w:val="0"/>
              <w:snapToGrid w:val="0"/>
              <w:ind w:left="-88" w:leftChars="-42"/>
              <w:jc w:val="center"/>
              <w:rPr>
                <w:rFonts w:ascii="宋体" w:hAnsi="宋体"/>
                <w:szCs w:val="21"/>
              </w:rPr>
            </w:pPr>
            <w:r>
              <w:rPr>
                <w:rFonts w:hint="eastAsia" w:ascii="宋体" w:hAnsi="宋体"/>
                <w:szCs w:val="21"/>
              </w:rPr>
              <w:t>营业收入（Y）</w:t>
            </w:r>
          </w:p>
        </w:tc>
        <w:tc>
          <w:tcPr>
            <w:tcW w:w="565" w:type="pct"/>
            <w:tcBorders>
              <w:right w:val="single" w:color="auto" w:sz="4" w:space="0"/>
            </w:tcBorders>
            <w:vAlign w:val="center"/>
          </w:tcPr>
          <w:p w14:paraId="470D9890">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0F3180B8">
            <w:pPr>
              <w:adjustRightInd w:val="0"/>
              <w:snapToGrid w:val="0"/>
              <w:ind w:left="-88" w:leftChars="-42"/>
              <w:jc w:val="center"/>
              <w:rPr>
                <w:rFonts w:ascii="宋体" w:hAnsi="宋体"/>
                <w:szCs w:val="21"/>
              </w:rPr>
            </w:pPr>
            <w:r>
              <w:rPr>
                <w:rFonts w:hint="eastAsia" w:ascii="宋体" w:hAnsi="宋体"/>
                <w:szCs w:val="21"/>
              </w:rPr>
              <w:t>1000≤Y＜5000</w:t>
            </w:r>
          </w:p>
        </w:tc>
        <w:tc>
          <w:tcPr>
            <w:tcW w:w="819" w:type="pct"/>
            <w:tcBorders>
              <w:right w:val="single" w:color="auto" w:sz="4" w:space="0"/>
            </w:tcBorders>
            <w:vAlign w:val="center"/>
          </w:tcPr>
          <w:p w14:paraId="61345DA2">
            <w:pPr>
              <w:adjustRightInd w:val="0"/>
              <w:snapToGrid w:val="0"/>
              <w:ind w:left="-88" w:leftChars="-42"/>
              <w:jc w:val="center"/>
              <w:rPr>
                <w:rFonts w:ascii="宋体" w:hAnsi="宋体"/>
                <w:szCs w:val="21"/>
              </w:rPr>
            </w:pPr>
            <w:r>
              <w:rPr>
                <w:rFonts w:hint="eastAsia" w:ascii="宋体" w:hAnsi="宋体"/>
                <w:szCs w:val="21"/>
              </w:rPr>
              <w:t>500≤Y＜1000</w:t>
            </w:r>
          </w:p>
        </w:tc>
        <w:tc>
          <w:tcPr>
            <w:tcW w:w="788" w:type="pct"/>
            <w:tcBorders>
              <w:left w:val="single" w:color="auto" w:sz="4" w:space="0"/>
            </w:tcBorders>
            <w:vAlign w:val="center"/>
          </w:tcPr>
          <w:p w14:paraId="3E0CFFBA">
            <w:pPr>
              <w:adjustRightInd w:val="0"/>
              <w:snapToGrid w:val="0"/>
              <w:ind w:left="-88" w:leftChars="-42"/>
              <w:jc w:val="center"/>
              <w:rPr>
                <w:rFonts w:ascii="宋体" w:hAnsi="宋体"/>
                <w:szCs w:val="21"/>
              </w:rPr>
            </w:pPr>
            <w:r>
              <w:rPr>
                <w:rFonts w:hint="eastAsia" w:ascii="宋体" w:hAnsi="宋体"/>
                <w:szCs w:val="21"/>
              </w:rPr>
              <w:t>Y＜500</w:t>
            </w:r>
          </w:p>
        </w:tc>
      </w:tr>
      <w:tr w14:paraId="1207F2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restart"/>
            <w:vAlign w:val="center"/>
          </w:tcPr>
          <w:p w14:paraId="09A102C0">
            <w:pPr>
              <w:adjustRightInd w:val="0"/>
              <w:snapToGrid w:val="0"/>
              <w:ind w:left="-88" w:leftChars="-42"/>
              <w:jc w:val="center"/>
              <w:rPr>
                <w:rFonts w:ascii="宋体" w:hAnsi="宋体"/>
                <w:szCs w:val="21"/>
              </w:rPr>
            </w:pPr>
            <w:r>
              <w:rPr>
                <w:rFonts w:hint="eastAsia" w:ascii="宋体" w:hAnsi="宋体"/>
                <w:szCs w:val="21"/>
              </w:rPr>
              <w:t>租赁和商务服务业</w:t>
            </w:r>
          </w:p>
        </w:tc>
        <w:tc>
          <w:tcPr>
            <w:tcW w:w="968" w:type="pct"/>
            <w:vAlign w:val="center"/>
          </w:tcPr>
          <w:p w14:paraId="13F29B17">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78BD8F96">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76B4DC5F">
            <w:pPr>
              <w:adjustRightInd w:val="0"/>
              <w:snapToGrid w:val="0"/>
              <w:ind w:left="-88" w:leftChars="-42"/>
              <w:jc w:val="center"/>
              <w:rPr>
                <w:rFonts w:ascii="宋体" w:hAnsi="宋体"/>
                <w:szCs w:val="21"/>
              </w:rPr>
            </w:pPr>
            <w:r>
              <w:rPr>
                <w:rFonts w:hint="eastAsia" w:ascii="宋体" w:hAnsi="宋体"/>
                <w:szCs w:val="21"/>
              </w:rPr>
              <w:t>100≤X＜300</w:t>
            </w:r>
          </w:p>
        </w:tc>
        <w:tc>
          <w:tcPr>
            <w:tcW w:w="819" w:type="pct"/>
            <w:tcBorders>
              <w:right w:val="single" w:color="auto" w:sz="4" w:space="0"/>
            </w:tcBorders>
            <w:vAlign w:val="center"/>
          </w:tcPr>
          <w:p w14:paraId="6CAEBA5C">
            <w:pPr>
              <w:adjustRightInd w:val="0"/>
              <w:snapToGrid w:val="0"/>
              <w:ind w:left="-88" w:leftChars="-42"/>
              <w:jc w:val="center"/>
              <w:rPr>
                <w:rFonts w:ascii="宋体" w:hAnsi="宋体"/>
                <w:szCs w:val="21"/>
              </w:rPr>
            </w:pPr>
            <w:r>
              <w:rPr>
                <w:rFonts w:hint="eastAsia" w:ascii="宋体" w:hAnsi="宋体"/>
                <w:szCs w:val="21"/>
              </w:rPr>
              <w:t>10≤X＜100</w:t>
            </w:r>
          </w:p>
        </w:tc>
        <w:tc>
          <w:tcPr>
            <w:tcW w:w="788" w:type="pct"/>
            <w:tcBorders>
              <w:left w:val="single" w:color="auto" w:sz="4" w:space="0"/>
            </w:tcBorders>
            <w:vAlign w:val="center"/>
          </w:tcPr>
          <w:p w14:paraId="6162A3FB">
            <w:pPr>
              <w:adjustRightInd w:val="0"/>
              <w:snapToGrid w:val="0"/>
              <w:ind w:left="-88" w:leftChars="-42"/>
              <w:jc w:val="center"/>
              <w:rPr>
                <w:rFonts w:ascii="宋体" w:hAnsi="宋体"/>
                <w:szCs w:val="21"/>
              </w:rPr>
            </w:pPr>
            <w:r>
              <w:rPr>
                <w:rFonts w:hint="eastAsia" w:ascii="宋体" w:hAnsi="宋体"/>
                <w:szCs w:val="21"/>
              </w:rPr>
              <w:t>X＜10</w:t>
            </w:r>
          </w:p>
        </w:tc>
      </w:tr>
      <w:tr w14:paraId="3BF372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Merge w:val="continue"/>
            <w:vAlign w:val="center"/>
          </w:tcPr>
          <w:p w14:paraId="1FD8715D">
            <w:pPr>
              <w:adjustRightInd w:val="0"/>
              <w:snapToGrid w:val="0"/>
              <w:ind w:left="-88" w:leftChars="-42"/>
              <w:jc w:val="center"/>
              <w:rPr>
                <w:rFonts w:ascii="宋体" w:hAnsi="宋体"/>
                <w:szCs w:val="21"/>
              </w:rPr>
            </w:pPr>
          </w:p>
        </w:tc>
        <w:tc>
          <w:tcPr>
            <w:tcW w:w="968" w:type="pct"/>
            <w:vAlign w:val="center"/>
          </w:tcPr>
          <w:p w14:paraId="6241C009">
            <w:pPr>
              <w:adjustRightInd w:val="0"/>
              <w:snapToGrid w:val="0"/>
              <w:ind w:left="-88" w:leftChars="-42"/>
              <w:jc w:val="center"/>
              <w:rPr>
                <w:rFonts w:ascii="宋体" w:hAnsi="宋体"/>
                <w:szCs w:val="21"/>
              </w:rPr>
            </w:pPr>
            <w:r>
              <w:rPr>
                <w:rFonts w:hint="eastAsia" w:ascii="宋体" w:hAnsi="宋体"/>
                <w:szCs w:val="21"/>
              </w:rPr>
              <w:t>资产总额（Z）</w:t>
            </w:r>
          </w:p>
        </w:tc>
        <w:tc>
          <w:tcPr>
            <w:tcW w:w="565" w:type="pct"/>
            <w:tcBorders>
              <w:right w:val="single" w:color="auto" w:sz="4" w:space="0"/>
            </w:tcBorders>
            <w:vAlign w:val="center"/>
          </w:tcPr>
          <w:p w14:paraId="3D47C81C">
            <w:pPr>
              <w:adjustRightInd w:val="0"/>
              <w:snapToGrid w:val="0"/>
              <w:ind w:left="-88" w:leftChars="-42"/>
              <w:jc w:val="center"/>
              <w:rPr>
                <w:rFonts w:ascii="宋体" w:hAnsi="宋体"/>
                <w:szCs w:val="21"/>
              </w:rPr>
            </w:pPr>
            <w:r>
              <w:rPr>
                <w:rFonts w:hint="eastAsia" w:ascii="宋体" w:hAnsi="宋体"/>
                <w:szCs w:val="21"/>
              </w:rPr>
              <w:t>万万元</w:t>
            </w:r>
          </w:p>
        </w:tc>
        <w:tc>
          <w:tcPr>
            <w:tcW w:w="997" w:type="pct"/>
            <w:tcBorders>
              <w:left w:val="single" w:color="auto" w:sz="4" w:space="0"/>
            </w:tcBorders>
            <w:vAlign w:val="center"/>
          </w:tcPr>
          <w:p w14:paraId="0C4EB020">
            <w:pPr>
              <w:adjustRightInd w:val="0"/>
              <w:snapToGrid w:val="0"/>
              <w:ind w:left="-88" w:leftChars="-42"/>
              <w:jc w:val="center"/>
              <w:rPr>
                <w:rFonts w:ascii="宋体" w:hAnsi="宋体"/>
                <w:szCs w:val="21"/>
              </w:rPr>
            </w:pPr>
            <w:r>
              <w:rPr>
                <w:rFonts w:hint="eastAsia" w:ascii="宋体" w:hAnsi="宋体"/>
                <w:szCs w:val="21"/>
              </w:rPr>
              <w:t>8000≤Z＜120000</w:t>
            </w:r>
          </w:p>
        </w:tc>
        <w:tc>
          <w:tcPr>
            <w:tcW w:w="819" w:type="pct"/>
            <w:tcBorders>
              <w:right w:val="single" w:color="auto" w:sz="4" w:space="0"/>
            </w:tcBorders>
            <w:vAlign w:val="center"/>
          </w:tcPr>
          <w:p w14:paraId="5DF2037D">
            <w:pPr>
              <w:adjustRightInd w:val="0"/>
              <w:snapToGrid w:val="0"/>
              <w:ind w:left="-88" w:leftChars="-42"/>
              <w:jc w:val="center"/>
              <w:rPr>
                <w:rFonts w:ascii="宋体" w:hAnsi="宋体"/>
                <w:szCs w:val="21"/>
              </w:rPr>
            </w:pPr>
            <w:r>
              <w:rPr>
                <w:rFonts w:hint="eastAsia" w:ascii="宋体" w:hAnsi="宋体"/>
                <w:szCs w:val="21"/>
              </w:rPr>
              <w:t>100≤Z＜8000</w:t>
            </w:r>
          </w:p>
        </w:tc>
        <w:tc>
          <w:tcPr>
            <w:tcW w:w="788" w:type="pct"/>
            <w:tcBorders>
              <w:left w:val="single" w:color="auto" w:sz="4" w:space="0"/>
            </w:tcBorders>
            <w:vAlign w:val="center"/>
          </w:tcPr>
          <w:p w14:paraId="0A6F616F">
            <w:pPr>
              <w:adjustRightInd w:val="0"/>
              <w:snapToGrid w:val="0"/>
              <w:ind w:left="-88" w:leftChars="-42"/>
              <w:jc w:val="center"/>
              <w:rPr>
                <w:rFonts w:ascii="宋体" w:hAnsi="宋体"/>
                <w:szCs w:val="21"/>
              </w:rPr>
            </w:pPr>
            <w:r>
              <w:rPr>
                <w:rFonts w:hint="eastAsia" w:ascii="宋体" w:hAnsi="宋体"/>
                <w:szCs w:val="21"/>
              </w:rPr>
              <w:t>Y＜100</w:t>
            </w:r>
          </w:p>
        </w:tc>
      </w:tr>
      <w:tr w14:paraId="6F46A4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 w:hRule="atLeast"/>
          <w:jc w:val="center"/>
        </w:trPr>
        <w:tc>
          <w:tcPr>
            <w:tcW w:w="864" w:type="pct"/>
            <w:vAlign w:val="center"/>
          </w:tcPr>
          <w:p w14:paraId="69DAC6E8">
            <w:pPr>
              <w:adjustRightInd w:val="0"/>
              <w:snapToGrid w:val="0"/>
              <w:ind w:left="-88" w:leftChars="-42"/>
              <w:jc w:val="center"/>
              <w:rPr>
                <w:rFonts w:ascii="宋体" w:hAnsi="宋体"/>
                <w:szCs w:val="21"/>
              </w:rPr>
            </w:pPr>
            <w:r>
              <w:rPr>
                <w:rFonts w:hint="eastAsia" w:ascii="宋体" w:hAnsi="宋体"/>
                <w:szCs w:val="21"/>
              </w:rPr>
              <w:t>其他未列明行业</w:t>
            </w:r>
          </w:p>
        </w:tc>
        <w:tc>
          <w:tcPr>
            <w:tcW w:w="968" w:type="pct"/>
            <w:vAlign w:val="center"/>
          </w:tcPr>
          <w:p w14:paraId="5358BDD6">
            <w:pPr>
              <w:adjustRightInd w:val="0"/>
              <w:snapToGrid w:val="0"/>
              <w:ind w:left="-88" w:leftChars="-42"/>
              <w:jc w:val="center"/>
              <w:rPr>
                <w:rFonts w:ascii="宋体" w:hAnsi="宋体"/>
                <w:szCs w:val="21"/>
              </w:rPr>
            </w:pPr>
            <w:r>
              <w:rPr>
                <w:rFonts w:hint="eastAsia" w:ascii="宋体" w:hAnsi="宋体"/>
                <w:szCs w:val="21"/>
              </w:rPr>
              <w:t>从业人员（X）</w:t>
            </w:r>
          </w:p>
        </w:tc>
        <w:tc>
          <w:tcPr>
            <w:tcW w:w="565" w:type="pct"/>
            <w:tcBorders>
              <w:right w:val="single" w:color="auto" w:sz="4" w:space="0"/>
            </w:tcBorders>
            <w:vAlign w:val="center"/>
          </w:tcPr>
          <w:p w14:paraId="0A9AD40B">
            <w:pPr>
              <w:adjustRightInd w:val="0"/>
              <w:snapToGrid w:val="0"/>
              <w:ind w:left="-88" w:leftChars="-42"/>
              <w:jc w:val="center"/>
              <w:rPr>
                <w:rFonts w:ascii="宋体" w:hAnsi="宋体"/>
                <w:szCs w:val="21"/>
              </w:rPr>
            </w:pPr>
            <w:r>
              <w:rPr>
                <w:rFonts w:hint="eastAsia" w:ascii="宋体" w:hAnsi="宋体"/>
                <w:szCs w:val="21"/>
              </w:rPr>
              <w:t>人</w:t>
            </w:r>
          </w:p>
        </w:tc>
        <w:tc>
          <w:tcPr>
            <w:tcW w:w="997" w:type="pct"/>
            <w:tcBorders>
              <w:left w:val="single" w:color="auto" w:sz="4" w:space="0"/>
            </w:tcBorders>
            <w:vAlign w:val="center"/>
          </w:tcPr>
          <w:p w14:paraId="79A66D53">
            <w:pPr>
              <w:adjustRightInd w:val="0"/>
              <w:snapToGrid w:val="0"/>
              <w:ind w:left="-88" w:leftChars="-42"/>
              <w:jc w:val="center"/>
              <w:rPr>
                <w:rFonts w:ascii="宋体" w:hAnsi="宋体"/>
                <w:szCs w:val="21"/>
              </w:rPr>
            </w:pPr>
            <w:r>
              <w:rPr>
                <w:rFonts w:hint="eastAsia" w:ascii="宋体" w:hAnsi="宋体"/>
                <w:szCs w:val="21"/>
              </w:rPr>
              <w:t>100≤X＜300</w:t>
            </w:r>
          </w:p>
        </w:tc>
        <w:tc>
          <w:tcPr>
            <w:tcW w:w="819" w:type="pct"/>
            <w:tcBorders>
              <w:right w:val="single" w:color="auto" w:sz="4" w:space="0"/>
            </w:tcBorders>
            <w:vAlign w:val="center"/>
          </w:tcPr>
          <w:p w14:paraId="45BA66A0">
            <w:pPr>
              <w:adjustRightInd w:val="0"/>
              <w:snapToGrid w:val="0"/>
              <w:ind w:left="-88" w:leftChars="-42"/>
              <w:jc w:val="center"/>
              <w:rPr>
                <w:rFonts w:ascii="宋体" w:hAnsi="宋体"/>
                <w:szCs w:val="21"/>
              </w:rPr>
            </w:pPr>
            <w:r>
              <w:rPr>
                <w:rFonts w:hint="eastAsia" w:ascii="宋体" w:hAnsi="宋体"/>
                <w:szCs w:val="21"/>
              </w:rPr>
              <w:t>10≤X＜100</w:t>
            </w:r>
          </w:p>
        </w:tc>
        <w:tc>
          <w:tcPr>
            <w:tcW w:w="788" w:type="pct"/>
            <w:tcBorders>
              <w:left w:val="single" w:color="auto" w:sz="4" w:space="0"/>
            </w:tcBorders>
            <w:vAlign w:val="center"/>
          </w:tcPr>
          <w:p w14:paraId="1CEB516E">
            <w:pPr>
              <w:adjustRightInd w:val="0"/>
              <w:snapToGrid w:val="0"/>
              <w:ind w:left="-88" w:leftChars="-42"/>
              <w:jc w:val="center"/>
              <w:rPr>
                <w:rFonts w:ascii="宋体" w:hAnsi="宋体"/>
                <w:szCs w:val="21"/>
              </w:rPr>
            </w:pPr>
            <w:r>
              <w:rPr>
                <w:rFonts w:hint="eastAsia" w:ascii="宋体" w:hAnsi="宋体"/>
                <w:szCs w:val="21"/>
              </w:rPr>
              <w:t>X＜10</w:t>
            </w:r>
          </w:p>
        </w:tc>
      </w:tr>
    </w:tbl>
    <w:p w14:paraId="0A74C585">
      <w:pPr>
        <w:adjustRightInd w:val="0"/>
        <w:snapToGrid w:val="0"/>
        <w:spacing w:line="360" w:lineRule="auto"/>
        <w:ind w:firstLine="420" w:firstLineChars="200"/>
        <w:rPr>
          <w:rFonts w:cs="微软雅黑" w:asciiTheme="minorEastAsia" w:hAnsiTheme="minorEastAsia" w:eastAsiaTheme="minorEastAsia"/>
          <w:bCs/>
          <w:kern w:val="0"/>
        </w:rPr>
      </w:pPr>
    </w:p>
    <w:p w14:paraId="185EC942">
      <w:pPr>
        <w:adjustRightInd w:val="0"/>
        <w:snapToGrid w:val="0"/>
        <w:spacing w:line="360" w:lineRule="auto"/>
        <w:ind w:firstLine="420" w:firstLineChars="200"/>
        <w:rPr>
          <w:rFonts w:asciiTheme="minorEastAsia" w:hAnsiTheme="minorEastAsia"/>
        </w:rPr>
      </w:pPr>
      <w:r>
        <w:rPr>
          <w:rFonts w:hint="eastAsia" w:cs="微软雅黑" w:asciiTheme="minorEastAsia" w:hAnsiTheme="minorEastAsia" w:eastAsiaTheme="minorEastAsia"/>
          <w:bCs/>
          <w:kern w:val="0"/>
        </w:rPr>
        <w:t>说明：上述标准参照《关于印发中小企业划型标准规定的通知》（工信部联企业[2011]300号），大型、中型和小型企业须同时满足所列指标的下限，否则下划一档；微型企业只须满足所列指标中的一项即可。</w:t>
      </w:r>
    </w:p>
    <w:p w14:paraId="19D44582">
      <w:pPr>
        <w:widowControl/>
        <w:jc w:val="left"/>
        <w:rPr>
          <w:rFonts w:ascii="宋体" w:hAnsi="宋体"/>
          <w:spacing w:val="6"/>
        </w:rPr>
      </w:pPr>
      <w:bookmarkStart w:id="176" w:name="_Toc22201164"/>
      <w:r>
        <w:rPr>
          <w:rFonts w:ascii="宋体" w:hAnsi="宋体" w:cs="宋体"/>
          <w:spacing w:val="6"/>
          <w:kern w:val="0"/>
        </w:rPr>
        <w:br w:type="page"/>
      </w:r>
      <w:r>
        <w:rPr>
          <w:rFonts w:hint="eastAsia" w:ascii="宋体" w:hAnsi="宋体" w:cs="宋体"/>
          <w:spacing w:val="6"/>
          <w:kern w:val="0"/>
        </w:rPr>
        <w:t>附件9-2</w:t>
      </w:r>
      <w:r>
        <w:rPr>
          <w:rFonts w:hint="eastAsia" w:ascii="宋体" w:hAnsi="宋体"/>
          <w:spacing w:val="6"/>
        </w:rPr>
        <w:t>残疾人福利性单位声明函</w:t>
      </w:r>
      <w:bookmarkEnd w:id="176"/>
    </w:p>
    <w:p w14:paraId="66ADD72B">
      <w:pPr>
        <w:adjustRightInd w:val="0"/>
        <w:snapToGrid w:val="0"/>
        <w:spacing w:line="360" w:lineRule="auto"/>
        <w:jc w:val="center"/>
        <w:rPr>
          <w:rFonts w:ascii="黑体" w:hAnsi="黑体" w:eastAsia="黑体"/>
          <w:b/>
          <w:spacing w:val="6"/>
          <w:sz w:val="28"/>
          <w:szCs w:val="28"/>
        </w:rPr>
      </w:pPr>
    </w:p>
    <w:p w14:paraId="4225461C">
      <w:pPr>
        <w:adjustRightInd w:val="0"/>
        <w:snapToGrid w:val="0"/>
        <w:spacing w:line="360" w:lineRule="auto"/>
        <w:jc w:val="center"/>
        <w:rPr>
          <w:rFonts w:ascii="黑体" w:hAnsi="黑体" w:eastAsia="黑体"/>
          <w:b/>
          <w:spacing w:val="6"/>
          <w:sz w:val="28"/>
          <w:szCs w:val="28"/>
        </w:rPr>
      </w:pPr>
      <w:r>
        <w:rPr>
          <w:rFonts w:hint="eastAsia" w:ascii="黑体" w:hAnsi="黑体" w:eastAsia="黑体"/>
          <w:b/>
          <w:spacing w:val="6"/>
          <w:sz w:val="28"/>
          <w:szCs w:val="28"/>
        </w:rPr>
        <w:t>残疾人福利性单位声明函</w:t>
      </w:r>
    </w:p>
    <w:p w14:paraId="14CBD4CC">
      <w:pPr>
        <w:adjustRightInd w:val="0"/>
        <w:snapToGrid w:val="0"/>
        <w:spacing w:line="360" w:lineRule="auto"/>
        <w:jc w:val="center"/>
        <w:rPr>
          <w:rFonts w:ascii="宋体" w:hAnsi="宋体"/>
          <w:b/>
          <w:spacing w:val="6"/>
          <w:szCs w:val="21"/>
        </w:rPr>
      </w:pPr>
      <w:r>
        <w:rPr>
          <w:rFonts w:hint="eastAsia" w:ascii="宋体" w:hAnsi="宋体"/>
          <w:b/>
          <w:spacing w:val="6"/>
          <w:szCs w:val="21"/>
        </w:rPr>
        <w:t>(不符合政策要求的无需提供)</w:t>
      </w:r>
    </w:p>
    <w:p w14:paraId="46AF28DF">
      <w:pPr>
        <w:adjustRightInd w:val="0"/>
        <w:snapToGrid w:val="0"/>
        <w:spacing w:line="360" w:lineRule="auto"/>
        <w:ind w:firstLine="444" w:firstLineChars="200"/>
        <w:rPr>
          <w:rFonts w:ascii="宋体" w:hAnsi="宋体"/>
          <w:spacing w:val="6"/>
          <w:szCs w:val="21"/>
        </w:rPr>
      </w:pPr>
    </w:p>
    <w:p w14:paraId="3570D594">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A0E482">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本单位对上述声明的真实性负责。如有虚假，将依法承担相应责任。</w:t>
      </w:r>
    </w:p>
    <w:p w14:paraId="4A1CD139">
      <w:pPr>
        <w:adjustRightInd w:val="0"/>
        <w:snapToGrid w:val="0"/>
        <w:spacing w:line="360" w:lineRule="auto"/>
        <w:ind w:firstLine="444" w:firstLineChars="200"/>
        <w:rPr>
          <w:rFonts w:ascii="宋体" w:hAnsi="宋体"/>
          <w:spacing w:val="6"/>
          <w:szCs w:val="21"/>
        </w:rPr>
      </w:pPr>
    </w:p>
    <w:p w14:paraId="1D86105D">
      <w:pPr>
        <w:adjustRightInd w:val="0"/>
        <w:snapToGrid w:val="0"/>
        <w:spacing w:line="360" w:lineRule="auto"/>
        <w:ind w:firstLine="444" w:firstLineChars="200"/>
        <w:rPr>
          <w:rFonts w:ascii="宋体" w:hAnsi="宋体"/>
          <w:spacing w:val="6"/>
          <w:szCs w:val="21"/>
        </w:rPr>
      </w:pPr>
    </w:p>
    <w:p w14:paraId="5D03CE9D">
      <w:pPr>
        <w:tabs>
          <w:tab w:val="left" w:pos="4860"/>
        </w:tabs>
        <w:adjustRightInd w:val="0"/>
        <w:snapToGrid w:val="0"/>
        <w:spacing w:line="360" w:lineRule="auto"/>
        <w:ind w:right="1560" w:firstLine="444" w:firstLineChars="200"/>
        <w:jc w:val="center"/>
        <w:rPr>
          <w:rFonts w:ascii="宋体" w:hAnsi="宋体"/>
          <w:spacing w:val="6"/>
          <w:szCs w:val="21"/>
        </w:rPr>
      </w:pPr>
      <w:r>
        <w:rPr>
          <w:rFonts w:hint="eastAsia" w:ascii="宋体" w:hAnsi="宋体"/>
          <w:spacing w:val="6"/>
          <w:szCs w:val="21"/>
        </w:rPr>
        <w:t xml:space="preserve">               单位名称（盖章）：</w:t>
      </w:r>
    </w:p>
    <w:p w14:paraId="29EC91CC">
      <w:pPr>
        <w:tabs>
          <w:tab w:val="left" w:pos="4860"/>
        </w:tabs>
        <w:adjustRightInd w:val="0"/>
        <w:snapToGrid w:val="0"/>
        <w:spacing w:line="360" w:lineRule="auto"/>
        <w:ind w:right="1560" w:firstLine="444" w:firstLineChars="200"/>
        <w:jc w:val="center"/>
        <w:rPr>
          <w:rFonts w:ascii="宋体" w:hAnsi="宋体"/>
          <w:spacing w:val="6"/>
          <w:szCs w:val="21"/>
        </w:rPr>
      </w:pPr>
      <w:r>
        <w:rPr>
          <w:rFonts w:hint="eastAsia" w:ascii="宋体" w:hAnsi="宋体"/>
          <w:spacing w:val="6"/>
          <w:szCs w:val="21"/>
        </w:rPr>
        <w:t xml:space="preserve">       日  期：</w:t>
      </w:r>
    </w:p>
    <w:p w14:paraId="1482D592">
      <w:pPr>
        <w:widowControl/>
        <w:adjustRightInd w:val="0"/>
        <w:snapToGrid w:val="0"/>
        <w:spacing w:line="360" w:lineRule="auto"/>
        <w:jc w:val="left"/>
        <w:rPr>
          <w:rFonts w:ascii="宋体" w:hAnsi="宋体" w:cs="宋体"/>
          <w:kern w:val="0"/>
          <w:szCs w:val="21"/>
        </w:rPr>
      </w:pPr>
    </w:p>
    <w:p w14:paraId="45457840">
      <w:pPr>
        <w:pStyle w:val="4"/>
        <w:adjustRightInd w:val="0"/>
        <w:snapToGrid w:val="0"/>
        <w:spacing w:before="0" w:after="0" w:line="360" w:lineRule="auto"/>
        <w:rPr>
          <w:rFonts w:ascii="宋体" w:hAnsi="宋体"/>
          <w:sz w:val="21"/>
          <w:szCs w:val="21"/>
        </w:rPr>
      </w:pPr>
      <w:r>
        <w:rPr>
          <w:rFonts w:ascii="黑体" w:hAnsi="华文中宋" w:cs="宋体"/>
          <w:spacing w:val="6"/>
          <w:kern w:val="0"/>
        </w:rPr>
        <w:br w:type="page"/>
      </w:r>
      <w:bookmarkStart w:id="177" w:name="_Toc6678"/>
      <w:bookmarkStart w:id="178" w:name="_Toc22201165"/>
      <w:r>
        <w:rPr>
          <w:rFonts w:hint="eastAsia" w:ascii="宋体" w:hAnsi="宋体" w:cs="宋体"/>
          <w:kern w:val="0"/>
          <w:sz w:val="21"/>
          <w:szCs w:val="21"/>
        </w:rPr>
        <w:t>附件9-3</w:t>
      </w:r>
      <w:r>
        <w:rPr>
          <w:rFonts w:hint="eastAsia" w:ascii="宋体" w:hAnsi="宋体"/>
          <w:sz w:val="21"/>
          <w:szCs w:val="21"/>
        </w:rPr>
        <w:t>监狱企业证明资料</w:t>
      </w:r>
      <w:bookmarkEnd w:id="177"/>
      <w:bookmarkEnd w:id="178"/>
    </w:p>
    <w:p w14:paraId="0FA5C3AB">
      <w:pPr>
        <w:adjustRightInd w:val="0"/>
        <w:snapToGrid w:val="0"/>
        <w:spacing w:line="360" w:lineRule="auto"/>
        <w:jc w:val="center"/>
        <w:rPr>
          <w:rFonts w:ascii="黑体" w:hAnsi="宋体"/>
          <w:b/>
          <w:sz w:val="28"/>
          <w:szCs w:val="28"/>
        </w:rPr>
      </w:pPr>
    </w:p>
    <w:p w14:paraId="54962722">
      <w:pPr>
        <w:adjustRightInd w:val="0"/>
        <w:snapToGrid w:val="0"/>
        <w:spacing w:line="360" w:lineRule="auto"/>
        <w:jc w:val="center"/>
        <w:rPr>
          <w:rFonts w:ascii="黑体" w:hAnsi="宋体"/>
          <w:b/>
          <w:sz w:val="28"/>
          <w:szCs w:val="28"/>
        </w:rPr>
      </w:pPr>
      <w:r>
        <w:rPr>
          <w:rFonts w:hint="eastAsia" w:ascii="黑体" w:hAnsi="宋体"/>
          <w:b/>
          <w:sz w:val="28"/>
          <w:szCs w:val="28"/>
        </w:rPr>
        <w:t>监狱企业证明资料</w:t>
      </w:r>
    </w:p>
    <w:p w14:paraId="3D251B20">
      <w:pPr>
        <w:adjustRightInd w:val="0"/>
        <w:snapToGrid w:val="0"/>
        <w:spacing w:line="360" w:lineRule="auto"/>
        <w:jc w:val="center"/>
        <w:rPr>
          <w:rFonts w:ascii="宋体" w:hAnsi="宋体"/>
          <w:b/>
          <w:spacing w:val="6"/>
          <w:szCs w:val="21"/>
        </w:rPr>
      </w:pPr>
      <w:r>
        <w:rPr>
          <w:rFonts w:hint="eastAsia" w:ascii="宋体" w:hAnsi="宋体"/>
          <w:b/>
          <w:spacing w:val="6"/>
          <w:szCs w:val="21"/>
        </w:rPr>
        <w:t>(不符合政策要求的无需提供)</w:t>
      </w:r>
    </w:p>
    <w:p w14:paraId="71141F3B">
      <w:pPr>
        <w:adjustRightInd w:val="0"/>
        <w:snapToGrid w:val="0"/>
        <w:spacing w:line="360" w:lineRule="auto"/>
        <w:rPr>
          <w:rFonts w:ascii="宋体" w:hAnsi="宋体"/>
          <w:szCs w:val="21"/>
        </w:rPr>
      </w:pPr>
    </w:p>
    <w:p w14:paraId="3BB6E968">
      <w:pPr>
        <w:adjustRightInd w:val="0"/>
        <w:snapToGrid w:val="0"/>
        <w:spacing w:line="360" w:lineRule="auto"/>
        <w:ind w:firstLine="422" w:firstLineChars="200"/>
        <w:rPr>
          <w:rFonts w:ascii="宋体" w:hAnsi="宋体"/>
          <w:szCs w:val="21"/>
        </w:rPr>
      </w:pPr>
      <w:r>
        <w:rPr>
          <w:rFonts w:hint="eastAsia" w:asciiTheme="minorEastAsia" w:hAnsiTheme="minorEastAsia" w:eastAsiaTheme="minorEastAsia"/>
          <w:b/>
          <w:szCs w:val="21"/>
        </w:rPr>
        <w:t>注</w:t>
      </w:r>
      <w:r>
        <w:rPr>
          <w:rFonts w:hint="eastAsia" w:ascii="宋体" w:hAnsi="宋体" w:cs="宋体"/>
          <w:bCs/>
          <w:spacing w:val="6"/>
          <w:kern w:val="0"/>
          <w:szCs w:val="21"/>
        </w:rPr>
        <w:t>：</w:t>
      </w:r>
      <w:r>
        <w:rPr>
          <w:rFonts w:hint="eastAsia" w:ascii="宋体" w:hAnsi="宋体"/>
          <w:szCs w:val="21"/>
        </w:rPr>
        <w:t>按</w:t>
      </w:r>
      <w:r>
        <w:rPr>
          <w:rFonts w:hint="eastAsia" w:ascii="宋体" w:hAnsi="宋体"/>
          <w:spacing w:val="6"/>
          <w:szCs w:val="21"/>
        </w:rPr>
        <w:t>《</w:t>
      </w:r>
      <w:r>
        <w:rPr>
          <w:rFonts w:hint="eastAsia" w:ascii="宋体" w:hAnsi="宋体"/>
          <w:szCs w:val="21"/>
        </w:rPr>
        <w:t>财政部 司法部关于政府采购支持监狱企业发展有关问题的通知</w:t>
      </w:r>
      <w:r>
        <w:rPr>
          <w:rFonts w:hint="eastAsia" w:ascii="宋体" w:hAnsi="宋体"/>
          <w:spacing w:val="6"/>
          <w:szCs w:val="21"/>
        </w:rPr>
        <w:t>》</w:t>
      </w:r>
      <w:r>
        <w:rPr>
          <w:rFonts w:hint="eastAsia" w:ascii="宋体" w:hAnsi="宋体"/>
          <w:szCs w:val="21"/>
        </w:rPr>
        <w:t>(财库〔2014〕68号)文件规定提供证明文件（复印件）。</w:t>
      </w:r>
    </w:p>
    <w:p w14:paraId="3A67DB68">
      <w:pPr>
        <w:adjustRightInd w:val="0"/>
        <w:snapToGrid w:val="0"/>
        <w:spacing w:line="360" w:lineRule="auto"/>
        <w:ind w:firstLine="420" w:firstLineChars="200"/>
        <w:rPr>
          <w:rFonts w:ascii="宋体" w:hAnsi="宋体"/>
          <w:szCs w:val="21"/>
        </w:rPr>
      </w:pPr>
    </w:p>
    <w:p w14:paraId="771666EB">
      <w:pPr>
        <w:adjustRightInd w:val="0"/>
        <w:snapToGrid w:val="0"/>
        <w:spacing w:line="360" w:lineRule="auto"/>
        <w:ind w:firstLine="420" w:firstLineChars="200"/>
        <w:rPr>
          <w:rFonts w:ascii="宋体" w:hAnsi="宋体"/>
          <w:szCs w:val="21"/>
        </w:rPr>
      </w:pPr>
    </w:p>
    <w:p w14:paraId="494751FA">
      <w:pPr>
        <w:pStyle w:val="4"/>
        <w:adjustRightInd w:val="0"/>
        <w:snapToGrid w:val="0"/>
        <w:spacing w:before="0" w:after="0" w:line="360" w:lineRule="auto"/>
        <w:rPr>
          <w:rFonts w:ascii="宋体" w:hAnsi="宋体"/>
          <w:sz w:val="21"/>
          <w:szCs w:val="21"/>
        </w:rPr>
      </w:pPr>
      <w:r>
        <w:rPr>
          <w:rFonts w:hAnsi="华文中宋" w:eastAsia="黑体" w:cs="宋体"/>
          <w:spacing w:val="6"/>
          <w:kern w:val="0"/>
        </w:rPr>
        <w:br w:type="page"/>
      </w:r>
      <w:bookmarkStart w:id="179" w:name="_Toc8325"/>
      <w:bookmarkStart w:id="180" w:name="_Toc22201166"/>
      <w:r>
        <w:rPr>
          <w:rFonts w:hint="eastAsia" w:ascii="宋体" w:hAnsi="宋体" w:cs="宋体"/>
          <w:spacing w:val="6"/>
          <w:kern w:val="0"/>
          <w:sz w:val="21"/>
          <w:szCs w:val="21"/>
        </w:rPr>
        <w:t xml:space="preserve">附件9-4 </w:t>
      </w:r>
      <w:r>
        <w:rPr>
          <w:rFonts w:hint="eastAsia" w:ascii="宋体" w:hAnsi="宋体"/>
          <w:sz w:val="21"/>
          <w:szCs w:val="21"/>
        </w:rPr>
        <w:t>强制采购或者优先采购产品的证明材料</w:t>
      </w:r>
      <w:bookmarkEnd w:id="179"/>
      <w:bookmarkEnd w:id="180"/>
    </w:p>
    <w:p w14:paraId="3502CE6D">
      <w:pPr>
        <w:adjustRightInd w:val="0"/>
        <w:snapToGrid w:val="0"/>
        <w:spacing w:before="156" w:beforeLines="50" w:line="360" w:lineRule="auto"/>
        <w:jc w:val="center"/>
        <w:rPr>
          <w:rFonts w:ascii="黑体" w:hAnsi="黑体" w:eastAsia="黑体"/>
          <w:b/>
          <w:sz w:val="28"/>
          <w:szCs w:val="28"/>
        </w:rPr>
      </w:pPr>
      <w:r>
        <w:rPr>
          <w:rFonts w:hint="eastAsia" w:ascii="黑体" w:hAnsi="黑体" w:eastAsia="黑体"/>
          <w:b/>
          <w:sz w:val="28"/>
          <w:szCs w:val="28"/>
        </w:rPr>
        <w:t>强制采购或者优先采购产品</w:t>
      </w:r>
      <w:r>
        <w:rPr>
          <w:rFonts w:hint="eastAsia" w:ascii="黑体" w:hAnsi="黑体" w:eastAsia="黑体"/>
          <w:b/>
          <w:bCs/>
          <w:sz w:val="28"/>
          <w:szCs w:val="28"/>
        </w:rPr>
        <w:t>的</w:t>
      </w:r>
      <w:r>
        <w:rPr>
          <w:rFonts w:hint="eastAsia" w:ascii="黑体" w:hAnsi="黑体" w:eastAsia="黑体"/>
          <w:b/>
          <w:sz w:val="28"/>
          <w:szCs w:val="28"/>
        </w:rPr>
        <w:t>证明材料</w:t>
      </w:r>
    </w:p>
    <w:p w14:paraId="76B5B1B9">
      <w:pPr>
        <w:adjustRightInd w:val="0"/>
        <w:snapToGrid w:val="0"/>
        <w:spacing w:before="156" w:beforeLines="50" w:line="360" w:lineRule="auto"/>
        <w:jc w:val="center"/>
        <w:rPr>
          <w:rFonts w:ascii="宋体" w:hAnsi="宋体"/>
          <w:b/>
          <w:spacing w:val="6"/>
          <w:szCs w:val="21"/>
        </w:rPr>
      </w:pPr>
      <w:r>
        <w:rPr>
          <w:rFonts w:hint="eastAsia" w:ascii="宋体" w:hAnsi="宋体"/>
          <w:b/>
          <w:spacing w:val="6"/>
          <w:szCs w:val="21"/>
        </w:rPr>
        <w:t>(不属于强制采购或者优先采购产品的无需提供)</w:t>
      </w:r>
    </w:p>
    <w:p w14:paraId="1BC37276">
      <w:pPr>
        <w:adjustRightInd w:val="0"/>
        <w:snapToGrid w:val="0"/>
        <w:spacing w:line="360" w:lineRule="auto"/>
        <w:ind w:firstLine="420" w:firstLineChars="200"/>
        <w:jc w:val="left"/>
        <w:rPr>
          <w:rFonts w:ascii="宋体" w:hAnsi="宋体"/>
          <w:szCs w:val="21"/>
        </w:rPr>
      </w:pPr>
    </w:p>
    <w:p w14:paraId="2A4EC2BE">
      <w:pPr>
        <w:adjustRightInd w:val="0"/>
        <w:snapToGrid w:val="0"/>
        <w:spacing w:line="360" w:lineRule="auto"/>
        <w:jc w:val="left"/>
        <w:rPr>
          <w:rFonts w:ascii="宋体" w:hAnsi="宋体"/>
          <w:szCs w:val="21"/>
        </w:rPr>
      </w:pPr>
      <w:r>
        <w:rPr>
          <w:rFonts w:hint="eastAsia" w:asciiTheme="minorEastAsia" w:hAnsiTheme="minorEastAsia" w:eastAsiaTheme="minorEastAsia"/>
          <w:b/>
          <w:szCs w:val="21"/>
        </w:rPr>
        <w:t>注</w:t>
      </w:r>
      <w:r>
        <w:rPr>
          <w:rFonts w:hint="eastAsia" w:ascii="宋体" w:hAnsi="宋体"/>
          <w:szCs w:val="21"/>
        </w:rPr>
        <w:t>：1、供应商提供的产品</w:t>
      </w:r>
      <w:r>
        <w:rPr>
          <w:rFonts w:hint="eastAsia" w:ascii="宋体" w:hAnsi="宋体"/>
          <w:bCs/>
          <w:szCs w:val="21"/>
        </w:rPr>
        <w:t>属于优先采购的</w:t>
      </w:r>
      <w:r>
        <w:rPr>
          <w:rFonts w:hint="eastAsia" w:ascii="宋体" w:hAnsi="宋体"/>
          <w:szCs w:val="21"/>
        </w:rPr>
        <w:t>，应按第二章第42条规定提供证明材料和本章本节附页2“优先采购产品清单”，并加盖供应商单位公章。</w:t>
      </w:r>
    </w:p>
    <w:p w14:paraId="51E8ABF4">
      <w:pPr>
        <w:adjustRightInd w:val="0"/>
        <w:snapToGrid w:val="0"/>
        <w:spacing w:line="360" w:lineRule="auto"/>
        <w:ind w:firstLine="630" w:firstLineChars="300"/>
        <w:jc w:val="left"/>
        <w:rPr>
          <w:rFonts w:ascii="宋体" w:hAnsi="宋体"/>
          <w:szCs w:val="21"/>
        </w:rPr>
      </w:pPr>
      <w:r>
        <w:rPr>
          <w:rFonts w:hint="eastAsia" w:ascii="宋体" w:hAnsi="宋体"/>
          <w:szCs w:val="21"/>
        </w:rPr>
        <w:t>2、节能产品、环境标志产品(强制采购或者优先采购产品)认证证书内容</w:t>
      </w:r>
      <w:r>
        <w:rPr>
          <w:rFonts w:hint="eastAsia" w:asciiTheme="minorEastAsia" w:hAnsiTheme="minorEastAsia" w:eastAsiaTheme="minorEastAsia"/>
          <w:szCs w:val="21"/>
        </w:rPr>
        <w:t>注明“详见证</w:t>
      </w:r>
      <w:r>
        <w:rPr>
          <w:rFonts w:hint="eastAsia" w:ascii="宋体" w:hAnsi="宋体"/>
          <w:szCs w:val="21"/>
        </w:rPr>
        <w:t>书附件</w:t>
      </w:r>
      <w:r>
        <w:rPr>
          <w:rFonts w:hint="eastAsia" w:ascii="华文中宋" w:hAnsi="华文中宋" w:eastAsia="华文中宋"/>
          <w:szCs w:val="21"/>
        </w:rPr>
        <w:t>”</w:t>
      </w:r>
      <w:r>
        <w:rPr>
          <w:rFonts w:hint="eastAsia" w:ascii="宋体" w:hAnsi="宋体"/>
          <w:szCs w:val="21"/>
        </w:rPr>
        <w:t>的，应提供其附件，以证明认证证书与响应文件一致。</w:t>
      </w:r>
    </w:p>
    <w:p w14:paraId="2E9A726D">
      <w:pPr>
        <w:adjustRightInd w:val="0"/>
        <w:snapToGrid w:val="0"/>
        <w:spacing w:line="360" w:lineRule="auto"/>
        <w:ind w:firstLine="420" w:firstLineChars="200"/>
        <w:jc w:val="left"/>
        <w:rPr>
          <w:rFonts w:ascii="宋体" w:hAnsi="宋体"/>
          <w:szCs w:val="21"/>
        </w:rPr>
      </w:pPr>
    </w:p>
    <w:p w14:paraId="619F9ECF">
      <w:pPr>
        <w:pStyle w:val="4"/>
        <w:rPr>
          <w:rFonts w:ascii="宋体" w:hAnsi="宋体"/>
          <w:sz w:val="21"/>
          <w:szCs w:val="21"/>
        </w:rPr>
      </w:pPr>
      <w:r>
        <w:br w:type="page"/>
      </w:r>
      <w:bookmarkStart w:id="181" w:name="_Toc22201167"/>
    </w:p>
    <w:bookmarkEnd w:id="181"/>
    <w:p w14:paraId="120AB0D4">
      <w:pPr>
        <w:pStyle w:val="4"/>
        <w:adjustRightInd w:val="0"/>
        <w:snapToGrid w:val="0"/>
        <w:spacing w:before="156" w:beforeLines="50" w:after="0" w:line="360" w:lineRule="auto"/>
        <w:rPr>
          <w:rFonts w:ascii="黑体" w:hAnsi="黑体" w:eastAsia="黑体"/>
          <w:sz w:val="21"/>
          <w:szCs w:val="21"/>
        </w:rPr>
      </w:pPr>
      <w:bookmarkStart w:id="182" w:name="_Toc10977"/>
      <w:r>
        <w:rPr>
          <w:rFonts w:hint="eastAsia" w:ascii="黑体" w:hAnsi="黑体" w:eastAsia="黑体" w:cs="宋体"/>
          <w:spacing w:val="6"/>
          <w:kern w:val="0"/>
          <w:sz w:val="21"/>
          <w:szCs w:val="21"/>
        </w:rPr>
        <w:t xml:space="preserve">附件9-5 </w:t>
      </w:r>
      <w:r>
        <w:rPr>
          <w:rFonts w:hint="eastAsia" w:ascii="黑体" w:hAnsi="黑体" w:eastAsia="黑体"/>
          <w:sz w:val="21"/>
          <w:szCs w:val="21"/>
        </w:rPr>
        <w:t>联合体协议书（格式）</w:t>
      </w:r>
      <w:bookmarkEnd w:id="182"/>
    </w:p>
    <w:p w14:paraId="50E6F915">
      <w:pPr>
        <w:adjustRightInd w:val="0"/>
        <w:snapToGrid w:val="0"/>
        <w:spacing w:before="156" w:beforeLines="50" w:line="360" w:lineRule="auto"/>
        <w:jc w:val="center"/>
        <w:rPr>
          <w:rFonts w:ascii="黑体" w:hAnsi="黑体" w:eastAsia="黑体"/>
          <w:b/>
          <w:sz w:val="28"/>
          <w:szCs w:val="28"/>
        </w:rPr>
      </w:pPr>
      <w:r>
        <w:rPr>
          <w:rFonts w:hint="eastAsia" w:ascii="黑体" w:hAnsi="黑体" w:eastAsia="黑体"/>
          <w:b/>
          <w:sz w:val="28"/>
          <w:szCs w:val="28"/>
        </w:rPr>
        <w:t>联合体协议书（格式）</w:t>
      </w:r>
    </w:p>
    <w:p w14:paraId="61E22639">
      <w:pPr>
        <w:adjustRightInd w:val="0"/>
        <w:snapToGrid w:val="0"/>
        <w:spacing w:before="156"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（本项目不适用）</w:t>
      </w:r>
    </w:p>
    <w:p w14:paraId="33D06BF1">
      <w:pPr>
        <w:adjustRightInd w:val="0"/>
        <w:snapToGrid w:val="0"/>
        <w:spacing w:before="156" w:beforeLines="50" w:line="360" w:lineRule="auto"/>
        <w:rPr>
          <w:rFonts w:asciiTheme="minorEastAsia" w:hAnsiTheme="minorEastAsia" w:eastAsiaTheme="minorEastAsia"/>
          <w:b/>
          <w:szCs w:val="21"/>
        </w:rPr>
      </w:pPr>
    </w:p>
    <w:p w14:paraId="076D6232">
      <w:pPr>
        <w:adjustRightInd w:val="0"/>
        <w:snapToGrid w:val="0"/>
        <w:spacing w:before="156" w:beforeLines="50" w:line="360" w:lineRule="auto"/>
        <w:rPr>
          <w:rFonts w:asciiTheme="minorEastAsia" w:hAnsiTheme="minorEastAsia" w:eastAsiaTheme="minorEastAsia"/>
          <w:szCs w:val="21"/>
        </w:rPr>
      </w:pPr>
      <w:r>
        <w:rPr>
          <w:rFonts w:hint="eastAsia" w:asciiTheme="minorEastAsia" w:hAnsiTheme="minorEastAsia" w:eastAsiaTheme="minorEastAsia"/>
          <w:szCs w:val="21"/>
        </w:rPr>
        <w:t>致（采购人、采购代理机构）：</w:t>
      </w:r>
    </w:p>
    <w:p w14:paraId="7E310265">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经研究，我们决定自愿组成联合体共同参加（项目名称</w:t>
      </w:r>
      <w:r>
        <w:rPr>
          <w:rFonts w:asciiTheme="minorEastAsia" w:hAnsiTheme="minorEastAsia" w:eastAsiaTheme="minorEastAsia"/>
          <w:szCs w:val="21"/>
        </w:rPr>
        <w:t>）</w:t>
      </w:r>
      <w:r>
        <w:rPr>
          <w:rFonts w:hint="eastAsia" w:asciiTheme="minorEastAsia" w:hAnsiTheme="minorEastAsia" w:eastAsiaTheme="minorEastAsia"/>
          <w:szCs w:val="21"/>
        </w:rPr>
        <w:t>（项目编号： ）项目的磋商活动。现就联合体事宜订立如下协议：</w:t>
      </w:r>
    </w:p>
    <w:p w14:paraId="4908C526">
      <w:pPr>
        <w:adjustRightInd w:val="0"/>
        <w:snapToGrid w:val="0"/>
        <w:spacing w:line="360" w:lineRule="auto"/>
        <w:ind w:firstLine="420" w:firstLineChars="200"/>
        <w:rPr>
          <w:rFonts w:asciiTheme="minorEastAsia" w:hAnsiTheme="minorEastAsia" w:eastAsiaTheme="minorEastAsia"/>
          <w:szCs w:val="21"/>
          <w:u w:val="single"/>
        </w:rPr>
      </w:pPr>
      <w:r>
        <w:rPr>
          <w:rFonts w:hint="eastAsia" w:asciiTheme="minorEastAsia" w:hAnsiTheme="minorEastAsia" w:eastAsiaTheme="minorEastAsia"/>
          <w:szCs w:val="21"/>
        </w:rPr>
        <w:t>一、联合体基本信息：（各方公司名称、地址、注册资金、营业执照、</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w:t>
      </w:r>
    </w:p>
    <w:p w14:paraId="7541F8CF">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二、（某成员单位名称）为（联合体名称）牵头人。</w:t>
      </w:r>
    </w:p>
    <w:p w14:paraId="5B42FF5F">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三、联合体牵头人合法代表联合体各成员负责本项目响应文件编制活动，代表联合体提交和接收相关的资料、信息及指示，并处理与磋商有关的一切事务；联合体成交后，联合体牵头人负责合同订立和合同实施阶段的主办、组织和协调工作。</w:t>
      </w:r>
    </w:p>
    <w:p w14:paraId="55CFF4F0">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四．联合体将严格按照磋商文件的各项要求，递交响应文件，参加磋商，履行成交和成交合同义务，并向采购人承担连带责任。</w:t>
      </w:r>
    </w:p>
    <w:p w14:paraId="1D82E3DD">
      <w:pPr>
        <w:adjustRightInd w:val="0"/>
        <w:snapToGrid w:val="0"/>
        <w:spacing w:line="360" w:lineRule="auto"/>
        <w:ind w:firstLine="420" w:firstLineChars="200"/>
        <w:rPr>
          <w:rFonts w:asciiTheme="minorEastAsia" w:hAnsiTheme="minorEastAsia" w:eastAsiaTheme="minorEastAsia"/>
          <w:szCs w:val="21"/>
          <w:u w:val="single"/>
        </w:rPr>
      </w:pPr>
      <w:r>
        <w:rPr>
          <w:rFonts w:hint="eastAsia" w:asciiTheme="minorEastAsia" w:hAnsiTheme="minorEastAsia" w:eastAsiaTheme="minorEastAsia"/>
          <w:szCs w:val="21"/>
        </w:rPr>
        <w:t>五、联合体各成员单位内部的职责分工如下：。按照本条上述分工，联合体各成员的协议合同金额占联合体协议合同总金额比例如下：。</w:t>
      </w:r>
    </w:p>
    <w:p w14:paraId="6692DA13">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六、本协议书自签署之日起生效，合同履行完毕后自动失效。</w:t>
      </w:r>
    </w:p>
    <w:p w14:paraId="7B4C9486">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七、本协议书一式份，联合体成员和采购人各执一份。</w:t>
      </w:r>
    </w:p>
    <w:p w14:paraId="3669A383">
      <w:pPr>
        <w:adjustRightInd w:val="0"/>
        <w:snapToGrid w:val="0"/>
        <w:spacing w:line="360" w:lineRule="auto"/>
        <w:rPr>
          <w:rFonts w:asciiTheme="minorEastAsia" w:hAnsiTheme="minorEastAsia" w:eastAsiaTheme="minorEastAsia"/>
          <w:szCs w:val="21"/>
        </w:rPr>
      </w:pPr>
    </w:p>
    <w:p w14:paraId="053F8C20">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牵头人名称（盖单位章）：</w:t>
      </w:r>
    </w:p>
    <w:p w14:paraId="4CDE7B19">
      <w:pPr>
        <w:adjustRightInd w:val="0"/>
        <w:snapToGrid w:val="0"/>
        <w:spacing w:line="360" w:lineRule="auto"/>
        <w:rPr>
          <w:rFonts w:asciiTheme="minorEastAsia" w:hAnsiTheme="minorEastAsia" w:eastAsiaTheme="minorEastAsia"/>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或其委托代理人（签字或印章）：</w:t>
      </w:r>
    </w:p>
    <w:p w14:paraId="1FF07DB7">
      <w:pPr>
        <w:adjustRightInd w:val="0"/>
        <w:snapToGrid w:val="0"/>
        <w:spacing w:line="360" w:lineRule="auto"/>
        <w:rPr>
          <w:rFonts w:asciiTheme="minorEastAsia" w:hAnsiTheme="minorEastAsia" w:eastAsiaTheme="minorEastAsia"/>
          <w:szCs w:val="21"/>
        </w:rPr>
      </w:pPr>
    </w:p>
    <w:p w14:paraId="0FE72382">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成员1名称（盖单位章）：</w:t>
      </w:r>
    </w:p>
    <w:p w14:paraId="2BAD0BF5">
      <w:pPr>
        <w:adjustRightInd w:val="0"/>
        <w:snapToGrid w:val="0"/>
        <w:spacing w:line="360" w:lineRule="auto"/>
        <w:rPr>
          <w:rFonts w:asciiTheme="minorEastAsia" w:hAnsiTheme="minorEastAsia" w:eastAsiaTheme="minorEastAsia"/>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或其委托代理人（签字或印章）：</w:t>
      </w:r>
    </w:p>
    <w:p w14:paraId="00413565">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成员2名称（盖单位章）：</w:t>
      </w:r>
    </w:p>
    <w:p w14:paraId="66F62155">
      <w:pPr>
        <w:adjustRightInd w:val="0"/>
        <w:snapToGrid w:val="0"/>
        <w:spacing w:line="360" w:lineRule="auto"/>
        <w:rPr>
          <w:rFonts w:asciiTheme="minorEastAsia" w:hAnsiTheme="minorEastAsia" w:eastAsiaTheme="minorEastAsia"/>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或其委托代理人（签字或印章）：</w:t>
      </w:r>
    </w:p>
    <w:p w14:paraId="20BEA130">
      <w:pPr>
        <w:adjustRightInd w:val="0"/>
        <w:snapToGrid w:val="0"/>
        <w:spacing w:line="360" w:lineRule="auto"/>
        <w:rPr>
          <w:rFonts w:asciiTheme="minorEastAsia" w:hAnsiTheme="minorEastAsia" w:eastAsiaTheme="minorEastAsia"/>
          <w:szCs w:val="21"/>
        </w:rPr>
      </w:pPr>
      <w:r>
        <w:rPr>
          <w:rFonts w:asciiTheme="minorEastAsia" w:hAnsiTheme="minorEastAsia" w:eastAsiaTheme="minorEastAsia"/>
          <w:szCs w:val="21"/>
        </w:rPr>
        <w:t>…</w:t>
      </w:r>
    </w:p>
    <w:p w14:paraId="3797C810">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日期：年月日  </w:t>
      </w:r>
    </w:p>
    <w:p w14:paraId="67B838BD">
      <w:pPr>
        <w:widowControl/>
        <w:adjustRightInd w:val="0"/>
        <w:snapToGrid w:val="0"/>
        <w:spacing w:line="360" w:lineRule="auto"/>
        <w:jc w:val="left"/>
        <w:rPr>
          <w:rFonts w:asciiTheme="minorEastAsia" w:hAnsiTheme="minorEastAsia" w:eastAsiaTheme="minorEastAsia"/>
          <w:b/>
          <w:szCs w:val="21"/>
        </w:rPr>
      </w:pPr>
    </w:p>
    <w:p w14:paraId="74A24C75">
      <w:pPr>
        <w:widowControl/>
        <w:adjustRightInd w:val="0"/>
        <w:snapToGrid w:val="0"/>
        <w:spacing w:line="360" w:lineRule="auto"/>
        <w:jc w:val="left"/>
        <w:rPr>
          <w:rFonts w:asciiTheme="minorEastAsia" w:hAnsiTheme="minorEastAsia" w:eastAsiaTheme="minorEastAsia"/>
          <w:szCs w:val="21"/>
        </w:rPr>
      </w:pPr>
      <w:r>
        <w:rPr>
          <w:rFonts w:hint="eastAsia" w:asciiTheme="minorEastAsia" w:hAnsiTheme="minorEastAsia" w:eastAsiaTheme="minorEastAsia"/>
          <w:b/>
          <w:szCs w:val="21"/>
        </w:rPr>
        <w:t>注</w:t>
      </w:r>
      <w:r>
        <w:rPr>
          <w:rFonts w:hint="eastAsia" w:asciiTheme="minorEastAsia" w:hAnsiTheme="minorEastAsia" w:eastAsiaTheme="minorEastAsia"/>
          <w:szCs w:val="21"/>
        </w:rPr>
        <w:t>：本协议书由委托代理人签字的，应附法定代表人（单位负责人）授权委托书。</w:t>
      </w:r>
    </w:p>
    <w:p w14:paraId="79F5AF1B">
      <w:pPr>
        <w:jc w:val="center"/>
        <w:rPr>
          <w:rFonts w:ascii="黑体" w:hAnsi="黑体" w:eastAsia="黑体"/>
          <w:b/>
          <w:sz w:val="28"/>
          <w:szCs w:val="28"/>
        </w:rPr>
      </w:pPr>
    </w:p>
    <w:p w14:paraId="35D8A29E">
      <w:pPr>
        <w:pStyle w:val="4"/>
        <w:adjustRightInd w:val="0"/>
        <w:snapToGrid w:val="0"/>
        <w:spacing w:before="156" w:beforeLines="50" w:after="0" w:line="360" w:lineRule="auto"/>
        <w:rPr>
          <w:rFonts w:ascii="黑体" w:hAnsi="黑体" w:eastAsia="黑体"/>
          <w:sz w:val="21"/>
          <w:szCs w:val="21"/>
        </w:rPr>
      </w:pPr>
      <w:bookmarkStart w:id="183" w:name="_Toc13831"/>
      <w:r>
        <w:rPr>
          <w:rFonts w:hint="eastAsia" w:ascii="黑体" w:hAnsi="黑体" w:eastAsia="黑体" w:cs="宋体"/>
          <w:spacing w:val="6"/>
          <w:kern w:val="0"/>
          <w:sz w:val="21"/>
          <w:szCs w:val="21"/>
        </w:rPr>
        <w:t>附件9-6</w:t>
      </w:r>
      <w:r>
        <w:rPr>
          <w:rFonts w:hint="eastAsia" w:ascii="黑体" w:hAnsi="黑体" w:eastAsia="黑体"/>
          <w:sz w:val="21"/>
          <w:szCs w:val="21"/>
        </w:rPr>
        <w:t>分包意向协议书</w:t>
      </w:r>
      <w:bookmarkEnd w:id="183"/>
    </w:p>
    <w:p w14:paraId="4BEE46AB">
      <w:pPr>
        <w:adjustRightInd w:val="0"/>
        <w:snapToGrid w:val="0"/>
        <w:spacing w:before="156" w:beforeLines="50" w:line="360" w:lineRule="auto"/>
        <w:jc w:val="center"/>
        <w:rPr>
          <w:rFonts w:ascii="黑体" w:hAnsi="黑体" w:eastAsia="黑体"/>
          <w:b/>
          <w:sz w:val="28"/>
          <w:szCs w:val="28"/>
        </w:rPr>
      </w:pPr>
      <w:r>
        <w:rPr>
          <w:rFonts w:hint="eastAsia" w:ascii="黑体" w:hAnsi="黑体" w:eastAsia="黑体"/>
          <w:b/>
          <w:sz w:val="28"/>
          <w:szCs w:val="28"/>
        </w:rPr>
        <w:t>分包意向协议书</w:t>
      </w:r>
    </w:p>
    <w:p w14:paraId="3DB7D69A">
      <w:pPr>
        <w:adjustRightInd w:val="0"/>
        <w:snapToGrid w:val="0"/>
        <w:spacing w:before="156"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（本项目不适用）</w:t>
      </w:r>
    </w:p>
    <w:p w14:paraId="7EBB3308">
      <w:pPr>
        <w:adjustRightInd w:val="0"/>
        <w:snapToGrid w:val="0"/>
        <w:spacing w:before="156" w:beforeLines="50" w:line="360" w:lineRule="auto"/>
        <w:jc w:val="left"/>
        <w:rPr>
          <w:rFonts w:asciiTheme="minorEastAsia" w:hAnsiTheme="minorEastAsia" w:eastAsiaTheme="minorEastAsia"/>
          <w:b/>
          <w:szCs w:val="21"/>
        </w:rPr>
      </w:pPr>
    </w:p>
    <w:p w14:paraId="66A5698A">
      <w:pPr>
        <w:adjustRightInd w:val="0"/>
        <w:snapToGrid w:val="0"/>
        <w:spacing w:before="156" w:beforeLines="50" w:line="360" w:lineRule="auto"/>
        <w:jc w:val="left"/>
        <w:rPr>
          <w:rFonts w:ascii="黑体" w:hAnsi="黑体" w:eastAsia="黑体"/>
          <w:b/>
          <w:sz w:val="28"/>
          <w:szCs w:val="28"/>
        </w:rPr>
      </w:pPr>
      <w:r>
        <w:rPr>
          <w:rFonts w:hint="eastAsia" w:cs="宋体" w:asciiTheme="minorEastAsia" w:hAnsiTheme="minorEastAsia" w:eastAsiaTheme="minorEastAsia"/>
          <w:szCs w:val="21"/>
        </w:rPr>
        <w:t>注：内容、格式自拟。</w:t>
      </w:r>
    </w:p>
    <w:p w14:paraId="36AC5F84">
      <w:pPr>
        <w:adjustRightInd w:val="0"/>
        <w:snapToGrid w:val="0"/>
        <w:spacing w:before="156" w:beforeLines="50" w:line="360" w:lineRule="auto"/>
      </w:pPr>
    </w:p>
    <w:p w14:paraId="4AE7B0D3">
      <w:pPr>
        <w:adjustRightInd w:val="0"/>
        <w:snapToGrid w:val="0"/>
        <w:spacing w:before="156" w:beforeLines="50" w:line="360" w:lineRule="auto"/>
      </w:pPr>
    </w:p>
    <w:p w14:paraId="3C2D3461">
      <w:pPr>
        <w:widowControl/>
        <w:jc w:val="left"/>
        <w:rPr>
          <w:rFonts w:ascii="宋体" w:hAnsi="宋体"/>
          <w:szCs w:val="21"/>
        </w:rPr>
      </w:pPr>
      <w:r>
        <w:rPr>
          <w:rFonts w:ascii="宋体" w:hAnsi="宋体"/>
          <w:szCs w:val="21"/>
        </w:rPr>
        <w:br w:type="page"/>
      </w:r>
    </w:p>
    <w:p w14:paraId="33F804AE">
      <w:pPr>
        <w:pStyle w:val="3"/>
        <w:jc w:val="center"/>
        <w:rPr>
          <w:rFonts w:ascii="黑体" w:hAnsi="黑体" w:eastAsia="黑体"/>
          <w:sz w:val="28"/>
          <w:szCs w:val="28"/>
        </w:rPr>
      </w:pPr>
      <w:bookmarkStart w:id="184" w:name="_Toc19540"/>
      <w:r>
        <w:rPr>
          <w:rFonts w:hint="eastAsia" w:ascii="黑体" w:hAnsi="黑体" w:eastAsia="黑体"/>
          <w:sz w:val="28"/>
          <w:szCs w:val="28"/>
        </w:rPr>
        <w:t>十、供应商提供的资格证明材料</w:t>
      </w:r>
      <w:bookmarkEnd w:id="184"/>
    </w:p>
    <w:p w14:paraId="19AB5A39">
      <w:pPr>
        <w:tabs>
          <w:tab w:val="left" w:pos="4725"/>
        </w:tabs>
        <w:adjustRightInd w:val="0"/>
        <w:snapToGrid w:val="0"/>
        <w:spacing w:before="156" w:beforeLines="50" w:line="360" w:lineRule="auto"/>
        <w:ind w:firstLine="422" w:firstLineChars="200"/>
        <w:rPr>
          <w:rFonts w:ascii="宋体" w:hAnsi="宋体"/>
          <w:b/>
          <w:szCs w:val="21"/>
        </w:rPr>
      </w:pPr>
    </w:p>
    <w:p w14:paraId="4E19DCE1">
      <w:pPr>
        <w:tabs>
          <w:tab w:val="left" w:pos="4725"/>
        </w:tabs>
        <w:adjustRightInd w:val="0"/>
        <w:snapToGrid w:val="0"/>
        <w:spacing w:before="156" w:beforeLines="50" w:line="360" w:lineRule="auto"/>
        <w:ind w:firstLine="422" w:firstLineChars="200"/>
        <w:rPr>
          <w:rFonts w:ascii="宋体" w:hAnsi="宋体"/>
          <w:b/>
          <w:bCs/>
          <w:szCs w:val="21"/>
        </w:rPr>
      </w:pPr>
      <w:r>
        <w:rPr>
          <w:rFonts w:hint="eastAsia" w:ascii="宋体" w:hAnsi="宋体"/>
          <w:b/>
          <w:szCs w:val="21"/>
        </w:rPr>
        <w:t>供应商应提供的下列资格证明文件应当符合磋商文件要求：</w:t>
      </w:r>
    </w:p>
    <w:p w14:paraId="657BD3F3">
      <w:pPr>
        <w:tabs>
          <w:tab w:val="left" w:pos="4725"/>
        </w:tabs>
        <w:adjustRightInd w:val="0"/>
        <w:snapToGrid w:val="0"/>
        <w:spacing w:before="156" w:beforeLines="50" w:line="360" w:lineRule="auto"/>
        <w:ind w:firstLine="735" w:firstLineChars="350"/>
        <w:rPr>
          <w:rFonts w:asciiTheme="minorEastAsia" w:hAnsiTheme="minorEastAsia" w:eastAsiaTheme="minorEastAsia"/>
          <w:szCs w:val="21"/>
        </w:rPr>
      </w:pPr>
      <w:r>
        <w:rPr>
          <w:rFonts w:hint="eastAsia" w:asciiTheme="minorEastAsia" w:hAnsiTheme="minorEastAsia" w:eastAsiaTheme="minorEastAsia"/>
          <w:szCs w:val="21"/>
        </w:rPr>
        <w:t>附件10-1 法人或者其他组织的营业执照等主体资格证明文件，自然人的身份证明</w:t>
      </w:r>
    </w:p>
    <w:p w14:paraId="488EFA2A">
      <w:pPr>
        <w:tabs>
          <w:tab w:val="left" w:pos="4725"/>
        </w:tabs>
        <w:adjustRightInd w:val="0"/>
        <w:snapToGrid w:val="0"/>
        <w:spacing w:before="156" w:beforeLines="50" w:line="360" w:lineRule="auto"/>
        <w:ind w:firstLine="735" w:firstLineChars="350"/>
        <w:rPr>
          <w:rFonts w:asciiTheme="minorEastAsia" w:hAnsiTheme="minorEastAsia" w:eastAsiaTheme="minorEastAsia"/>
          <w:szCs w:val="21"/>
        </w:rPr>
      </w:pPr>
      <w:r>
        <w:rPr>
          <w:rFonts w:hint="eastAsia" w:asciiTheme="minorEastAsia" w:hAnsiTheme="minorEastAsia" w:eastAsiaTheme="minorEastAsia"/>
          <w:szCs w:val="21"/>
        </w:rPr>
        <w:t>附件10-2供应商资格声明(格式)</w:t>
      </w:r>
    </w:p>
    <w:p w14:paraId="3B1AA37A">
      <w:pPr>
        <w:tabs>
          <w:tab w:val="left" w:pos="4725"/>
        </w:tabs>
        <w:adjustRightInd w:val="0"/>
        <w:snapToGrid w:val="0"/>
        <w:spacing w:before="156" w:beforeLines="50" w:line="360" w:lineRule="auto"/>
        <w:ind w:firstLine="735" w:firstLineChars="350"/>
        <w:rPr>
          <w:rFonts w:asciiTheme="minorEastAsia" w:hAnsiTheme="minorEastAsia" w:eastAsiaTheme="minorEastAsia"/>
          <w:szCs w:val="21"/>
        </w:rPr>
      </w:pPr>
      <w:r>
        <w:rPr>
          <w:rFonts w:hint="eastAsia" w:asciiTheme="minorEastAsia" w:hAnsiTheme="minorEastAsia" w:eastAsiaTheme="minorEastAsia"/>
          <w:szCs w:val="21"/>
        </w:rPr>
        <w:t>附件10-3符合特定资格条件证明材料复印件或者情况说明</w:t>
      </w:r>
    </w:p>
    <w:p w14:paraId="29E0A8C5">
      <w:pPr>
        <w:tabs>
          <w:tab w:val="left" w:pos="4725"/>
        </w:tabs>
        <w:adjustRightInd w:val="0"/>
        <w:snapToGrid w:val="0"/>
        <w:spacing w:before="156" w:beforeLines="50" w:line="360" w:lineRule="auto"/>
        <w:ind w:firstLine="735" w:firstLineChars="350"/>
        <w:rPr>
          <w:rFonts w:asciiTheme="minorEastAsia" w:hAnsiTheme="minorEastAsia" w:eastAsiaTheme="minorEastAsia"/>
          <w:szCs w:val="21"/>
        </w:rPr>
      </w:pPr>
      <w:r>
        <w:rPr>
          <w:rFonts w:hint="eastAsia" w:asciiTheme="minorEastAsia" w:hAnsiTheme="minorEastAsia" w:eastAsiaTheme="minorEastAsia"/>
          <w:szCs w:val="21"/>
        </w:rPr>
        <w:t>附件10-4 符合预留采购份额的证明文件</w:t>
      </w:r>
    </w:p>
    <w:p w14:paraId="3D2CB450">
      <w:pPr>
        <w:tabs>
          <w:tab w:val="left" w:pos="4725"/>
        </w:tabs>
        <w:adjustRightInd w:val="0"/>
        <w:snapToGrid w:val="0"/>
        <w:spacing w:before="156" w:beforeLines="50" w:line="360" w:lineRule="auto"/>
        <w:ind w:firstLine="1054" w:firstLineChars="500"/>
        <w:rPr>
          <w:rFonts w:asciiTheme="minorEastAsia" w:hAnsiTheme="minorEastAsia" w:eastAsiaTheme="minorEastAsia"/>
          <w:b/>
          <w:szCs w:val="21"/>
        </w:rPr>
      </w:pPr>
      <w:r>
        <w:rPr>
          <w:rFonts w:hint="eastAsia" w:asciiTheme="minorEastAsia" w:hAnsiTheme="minorEastAsia" w:eastAsiaTheme="minorEastAsia"/>
          <w:b/>
          <w:szCs w:val="21"/>
        </w:rPr>
        <w:t>附页1《中小企业声明函》</w:t>
      </w:r>
    </w:p>
    <w:p w14:paraId="16C80FA6">
      <w:pPr>
        <w:tabs>
          <w:tab w:val="left" w:pos="4725"/>
        </w:tabs>
        <w:adjustRightInd w:val="0"/>
        <w:snapToGrid w:val="0"/>
        <w:spacing w:before="156" w:beforeLines="50" w:line="360" w:lineRule="auto"/>
        <w:ind w:firstLine="1050" w:firstLineChars="500"/>
        <w:rPr>
          <w:rFonts w:asciiTheme="minorEastAsia" w:hAnsiTheme="minorEastAsia" w:eastAsiaTheme="minorEastAsia"/>
          <w:szCs w:val="21"/>
        </w:rPr>
      </w:pPr>
      <w:r>
        <w:rPr>
          <w:rFonts w:hint="eastAsia" w:asciiTheme="minorEastAsia" w:hAnsiTheme="minorEastAsia" w:eastAsiaTheme="minorEastAsia"/>
          <w:szCs w:val="21"/>
        </w:rPr>
        <w:t>附页2 联合体协议书（格式，本项目不适用）</w:t>
      </w:r>
    </w:p>
    <w:p w14:paraId="5022EE5E">
      <w:pPr>
        <w:tabs>
          <w:tab w:val="left" w:pos="4725"/>
        </w:tabs>
        <w:adjustRightInd w:val="0"/>
        <w:snapToGrid w:val="0"/>
        <w:spacing w:before="156" w:beforeLines="50" w:line="360" w:lineRule="auto"/>
        <w:ind w:firstLine="1050" w:firstLineChars="500"/>
        <w:rPr>
          <w:rFonts w:asciiTheme="minorEastAsia" w:hAnsiTheme="minorEastAsia" w:eastAsiaTheme="minorEastAsia"/>
          <w:szCs w:val="21"/>
        </w:rPr>
      </w:pPr>
      <w:r>
        <w:rPr>
          <w:rFonts w:hint="eastAsia" w:asciiTheme="minorEastAsia" w:hAnsiTheme="minorEastAsia" w:eastAsiaTheme="minorEastAsia"/>
          <w:szCs w:val="21"/>
        </w:rPr>
        <w:t>附页3分包意向协议书（本项目不适用）</w:t>
      </w:r>
    </w:p>
    <w:p w14:paraId="248723DD">
      <w:pPr>
        <w:widowControl/>
        <w:jc w:val="left"/>
        <w:rPr>
          <w:rFonts w:ascii="黑体" w:hAnsi="仿宋" w:eastAsia="黑体" w:cs="宋体"/>
          <w:bCs/>
          <w:szCs w:val="21"/>
        </w:rPr>
      </w:pPr>
      <w:bookmarkStart w:id="185" w:name="_Toc23255920"/>
      <w:r>
        <w:rPr>
          <w:rFonts w:ascii="黑体" w:hAnsi="仿宋" w:cs="宋体"/>
          <w:b/>
          <w:szCs w:val="21"/>
        </w:rPr>
        <w:br w:type="page"/>
      </w:r>
    </w:p>
    <w:p w14:paraId="791D5F62">
      <w:pPr>
        <w:pStyle w:val="4"/>
        <w:rPr>
          <w:rFonts w:ascii="黑体" w:hAnsi="黑体" w:eastAsia="黑体"/>
          <w:sz w:val="21"/>
          <w:szCs w:val="21"/>
        </w:rPr>
      </w:pPr>
      <w:bookmarkStart w:id="186" w:name="_Toc32479"/>
      <w:r>
        <w:rPr>
          <w:rFonts w:hint="eastAsia" w:ascii="黑体" w:hAnsi="黑体" w:eastAsia="黑体"/>
          <w:sz w:val="21"/>
          <w:szCs w:val="21"/>
        </w:rPr>
        <w:t>附件10-1 法人或者其他组织的证明文件，自然人身份证明</w:t>
      </w:r>
      <w:bookmarkEnd w:id="185"/>
      <w:bookmarkEnd w:id="186"/>
    </w:p>
    <w:p w14:paraId="2A608432">
      <w:pPr>
        <w:widowControl/>
        <w:adjustRightInd w:val="0"/>
        <w:snapToGrid w:val="0"/>
        <w:spacing w:line="360" w:lineRule="auto"/>
        <w:jc w:val="center"/>
        <w:rPr>
          <w:rFonts w:ascii="黑体" w:hAnsi="仿宋" w:eastAsia="黑体" w:cs="宋体"/>
          <w:b/>
          <w:sz w:val="28"/>
          <w:szCs w:val="28"/>
        </w:rPr>
      </w:pPr>
      <w:r>
        <w:rPr>
          <w:rFonts w:hint="eastAsia" w:ascii="黑体" w:hAnsi="仿宋" w:eastAsia="黑体" w:cs="宋体"/>
          <w:b/>
          <w:sz w:val="28"/>
          <w:szCs w:val="28"/>
        </w:rPr>
        <w:t>法人或者其他组织的营业执照等主体资格证明文件，自然人的身份证明</w:t>
      </w:r>
    </w:p>
    <w:p w14:paraId="44E320CC">
      <w:pPr>
        <w:adjustRightInd w:val="0"/>
        <w:snapToGrid w:val="0"/>
        <w:spacing w:before="156" w:beforeLines="50" w:line="360" w:lineRule="auto"/>
        <w:ind w:firstLine="420" w:firstLineChars="200"/>
        <w:rPr>
          <w:rFonts w:asciiTheme="minorEastAsia" w:hAnsiTheme="minorEastAsia"/>
        </w:rPr>
      </w:pPr>
      <w:r>
        <w:rPr>
          <w:rFonts w:hint="eastAsia" w:cs="宋体" w:asciiTheme="minorEastAsia" w:hAnsiTheme="minorEastAsia" w:eastAsiaTheme="minorEastAsia"/>
          <w:szCs w:val="21"/>
        </w:rPr>
        <w:t>（1）</w:t>
      </w:r>
      <w:r>
        <w:rPr>
          <w:rFonts w:hint="eastAsia" w:asciiTheme="minorEastAsia" w:hAnsiTheme="minorEastAsia"/>
        </w:rPr>
        <w:t>供应商为法人的，应提交营业执照或法人登记证书的复印件；</w:t>
      </w:r>
    </w:p>
    <w:p w14:paraId="4800DA44">
      <w:pPr>
        <w:adjustRightInd w:val="0"/>
        <w:snapToGrid w:val="0"/>
        <w:spacing w:before="156" w:beforeLines="50" w:line="360" w:lineRule="auto"/>
        <w:ind w:firstLine="420" w:firstLineChars="200"/>
        <w:rPr>
          <w:rFonts w:asciiTheme="minorEastAsia" w:hAnsiTheme="minorEastAsia"/>
        </w:rPr>
      </w:pPr>
      <w:r>
        <w:rPr>
          <w:rFonts w:hint="eastAsia" w:cs="宋体" w:asciiTheme="minorEastAsia" w:hAnsiTheme="minorEastAsia" w:eastAsiaTheme="minorEastAsia"/>
          <w:szCs w:val="21"/>
        </w:rPr>
        <w:t>（2）</w:t>
      </w:r>
      <w:r>
        <w:rPr>
          <w:rFonts w:hint="eastAsia" w:asciiTheme="minorEastAsia" w:hAnsiTheme="minorEastAsia"/>
        </w:rPr>
        <w:t>供应商为非法人组织的，应提交依法登记证书复印件；</w:t>
      </w:r>
    </w:p>
    <w:p w14:paraId="6F36D93E">
      <w:pPr>
        <w:adjustRightInd w:val="0"/>
        <w:snapToGrid w:val="0"/>
        <w:spacing w:before="156" w:beforeLines="50" w:line="360" w:lineRule="auto"/>
        <w:ind w:firstLine="420" w:firstLineChars="200"/>
        <w:rPr>
          <w:rFonts w:asciiTheme="minorEastAsia" w:hAnsiTheme="minorEastAsia"/>
        </w:rPr>
      </w:pPr>
      <w:r>
        <w:rPr>
          <w:rFonts w:hint="eastAsia" w:cs="宋体" w:asciiTheme="minorEastAsia" w:hAnsiTheme="minorEastAsia" w:eastAsiaTheme="minorEastAsia"/>
          <w:szCs w:val="21"/>
        </w:rPr>
        <w:t>（3）</w:t>
      </w:r>
      <w:r>
        <w:rPr>
          <w:rFonts w:hint="eastAsia" w:asciiTheme="minorEastAsia" w:hAnsiTheme="minorEastAsia"/>
        </w:rPr>
        <w:t>供应商为个体工商户的，应提交个体工商户营业执照复印件；</w:t>
      </w:r>
    </w:p>
    <w:p w14:paraId="47E45157">
      <w:pPr>
        <w:adjustRightInd w:val="0"/>
        <w:snapToGrid w:val="0"/>
        <w:spacing w:before="156" w:beforeLines="50" w:line="360" w:lineRule="auto"/>
        <w:ind w:firstLine="420" w:firstLineChars="200"/>
        <w:rPr>
          <w:rFonts w:asciiTheme="minorEastAsia" w:hAnsiTheme="minorEastAsia"/>
        </w:rPr>
      </w:pPr>
      <w:r>
        <w:rPr>
          <w:rFonts w:hint="eastAsia" w:cs="宋体" w:asciiTheme="minorEastAsia" w:hAnsiTheme="minorEastAsia" w:eastAsiaTheme="minorEastAsia"/>
          <w:szCs w:val="21"/>
        </w:rPr>
        <w:t>（4）</w:t>
      </w:r>
      <w:r>
        <w:rPr>
          <w:rFonts w:hint="eastAsia" w:asciiTheme="minorEastAsia" w:hAnsiTheme="minorEastAsia"/>
        </w:rPr>
        <w:t>供应商为自然人的，应提交自然人的身份证明复印件。</w:t>
      </w:r>
    </w:p>
    <w:p w14:paraId="2C501F18">
      <w:pPr>
        <w:widowControl/>
        <w:jc w:val="left"/>
        <w:rPr>
          <w:rFonts w:ascii="黑体" w:hAnsi="仿宋" w:eastAsia="黑体" w:cs="宋体"/>
          <w:bCs/>
          <w:szCs w:val="21"/>
        </w:rPr>
      </w:pPr>
      <w:r>
        <w:rPr>
          <w:rFonts w:ascii="黑体" w:hAnsi="仿宋" w:cs="宋体"/>
          <w:b/>
          <w:szCs w:val="21"/>
        </w:rPr>
        <w:br w:type="page"/>
      </w:r>
    </w:p>
    <w:p w14:paraId="48C4F706">
      <w:pPr>
        <w:pStyle w:val="4"/>
        <w:rPr>
          <w:rFonts w:ascii="黑体" w:hAnsi="黑体" w:eastAsia="黑体"/>
          <w:sz w:val="21"/>
          <w:szCs w:val="21"/>
        </w:rPr>
      </w:pPr>
      <w:bookmarkStart w:id="187" w:name="_Toc23255921"/>
      <w:bookmarkStart w:id="188" w:name="_Toc28888"/>
      <w:r>
        <w:rPr>
          <w:rFonts w:hint="eastAsia" w:ascii="黑体" w:hAnsi="黑体" w:eastAsia="黑体"/>
          <w:sz w:val="21"/>
          <w:szCs w:val="21"/>
        </w:rPr>
        <w:t>附件10-2供应商资格声明(格式)</w:t>
      </w:r>
      <w:bookmarkEnd w:id="187"/>
      <w:bookmarkEnd w:id="188"/>
    </w:p>
    <w:p w14:paraId="6417D0A4">
      <w:pPr>
        <w:widowControl/>
        <w:adjustRightInd w:val="0"/>
        <w:snapToGrid w:val="0"/>
        <w:spacing w:before="156" w:beforeLines="50" w:line="360" w:lineRule="auto"/>
        <w:jc w:val="center"/>
        <w:rPr>
          <w:rFonts w:cs="宋体" w:asciiTheme="minorEastAsia" w:hAnsiTheme="minorEastAsia" w:eastAsiaTheme="minorEastAsia"/>
          <w:szCs w:val="21"/>
        </w:rPr>
      </w:pPr>
      <w:r>
        <w:rPr>
          <w:rFonts w:hint="eastAsia" w:ascii="黑体" w:hAnsi="仿宋" w:eastAsia="黑体" w:cs="宋体"/>
          <w:b/>
          <w:sz w:val="28"/>
          <w:szCs w:val="28"/>
        </w:rPr>
        <w:t>供应商资格声明(格式)</w:t>
      </w:r>
    </w:p>
    <w:p w14:paraId="27E1DD37">
      <w:pPr>
        <w:widowControl/>
        <w:adjustRightInd w:val="0"/>
        <w:snapToGrid w:val="0"/>
        <w:spacing w:before="156" w:beforeLines="50" w:line="360" w:lineRule="auto"/>
        <w:jc w:val="left"/>
        <w:rPr>
          <w:rFonts w:ascii="宋体" w:hAnsi="宋体" w:cs="宋体"/>
          <w:kern w:val="0"/>
          <w:szCs w:val="21"/>
        </w:rPr>
      </w:pPr>
      <w:r>
        <w:rPr>
          <w:rFonts w:hint="eastAsia" w:ascii="宋体" w:hAnsi="宋体" w:cs="宋体"/>
          <w:szCs w:val="21"/>
        </w:rPr>
        <w:t>致(采购人、采购代理机构)：</w:t>
      </w:r>
    </w:p>
    <w:p w14:paraId="77160F61">
      <w:pPr>
        <w:widowControl/>
        <w:adjustRightInd w:val="0"/>
        <w:snapToGrid w:val="0"/>
        <w:spacing w:before="156" w:beforeLines="50" w:line="360" w:lineRule="auto"/>
        <w:ind w:firstLine="420" w:firstLineChars="200"/>
        <w:jc w:val="left"/>
        <w:rPr>
          <w:rFonts w:ascii="宋体" w:hAnsi="宋体" w:cs="宋体"/>
          <w:kern w:val="0"/>
          <w:szCs w:val="21"/>
        </w:rPr>
      </w:pPr>
      <w:r>
        <w:rPr>
          <w:rFonts w:hint="eastAsia" w:ascii="宋体" w:hAnsi="宋体" w:cs="宋体"/>
          <w:szCs w:val="21"/>
        </w:rPr>
        <w:t>按照《中华人民共和国政府采购法》第二十二条和磋商文件的规定，我单位郑重声明如下：</w:t>
      </w:r>
    </w:p>
    <w:p w14:paraId="0FF63F80">
      <w:pPr>
        <w:widowControl/>
        <w:adjustRightInd w:val="0"/>
        <w:snapToGrid w:val="0"/>
        <w:spacing w:before="156" w:beforeLines="50" w:line="360" w:lineRule="auto"/>
        <w:ind w:firstLine="420" w:firstLineChars="200"/>
        <w:jc w:val="left"/>
        <w:rPr>
          <w:rFonts w:ascii="宋体" w:hAnsi="宋体" w:cs="宋体"/>
          <w:kern w:val="0"/>
          <w:szCs w:val="21"/>
        </w:rPr>
      </w:pPr>
      <w:r>
        <w:rPr>
          <w:rFonts w:hint="eastAsia" w:ascii="宋体" w:hAnsi="宋体" w:cs="宋体"/>
          <w:szCs w:val="21"/>
        </w:rPr>
        <w:t>一、我单位是按照中华人民共和国法律规定登记注册的，注册地点为，全称为，统一社会信用代码为，法定代表人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cs="宋体"/>
          <w:szCs w:val="21"/>
        </w:rPr>
        <w:t>为，具有独立承担民事责任的能力。</w:t>
      </w:r>
    </w:p>
    <w:p w14:paraId="4350AB40">
      <w:pPr>
        <w:widowControl/>
        <w:adjustRightInd w:val="0"/>
        <w:snapToGrid w:val="0"/>
        <w:spacing w:before="156" w:beforeLines="50" w:line="360" w:lineRule="auto"/>
        <w:ind w:firstLine="420" w:firstLineChars="200"/>
        <w:jc w:val="left"/>
        <w:rPr>
          <w:rFonts w:ascii="宋体" w:hAnsi="宋体" w:cs="宋体"/>
          <w:szCs w:val="21"/>
        </w:rPr>
      </w:pPr>
      <w:r>
        <w:rPr>
          <w:rFonts w:hint="eastAsia" w:ascii="宋体" w:hAnsi="宋体" w:cs="宋体"/>
          <w:szCs w:val="21"/>
        </w:rPr>
        <w:t>二、我单位具有良好的商业信誉和健全的财务会计制度。</w:t>
      </w:r>
    </w:p>
    <w:p w14:paraId="784CB095">
      <w:pPr>
        <w:widowControl/>
        <w:adjustRightInd w:val="0"/>
        <w:snapToGrid w:val="0"/>
        <w:spacing w:before="156" w:beforeLines="50" w:line="360" w:lineRule="auto"/>
        <w:ind w:firstLine="420" w:firstLineChars="200"/>
        <w:jc w:val="left"/>
        <w:rPr>
          <w:rFonts w:ascii="宋体" w:hAnsi="宋体" w:cs="宋体"/>
          <w:szCs w:val="21"/>
        </w:rPr>
      </w:pPr>
      <w:r>
        <w:rPr>
          <w:rFonts w:hint="eastAsia" w:ascii="宋体" w:hAnsi="宋体" w:cs="宋体"/>
          <w:kern w:val="0"/>
          <w:szCs w:val="21"/>
        </w:rPr>
        <w:t>三、我</w:t>
      </w:r>
      <w:r>
        <w:rPr>
          <w:rFonts w:hint="eastAsia" w:ascii="宋体" w:hAnsi="宋体" w:cs="宋体"/>
          <w:szCs w:val="21"/>
        </w:rPr>
        <w:t>单位</w:t>
      </w:r>
      <w:r>
        <w:rPr>
          <w:rFonts w:hint="eastAsia" w:ascii="宋体" w:hAnsi="宋体" w:cs="宋体"/>
          <w:kern w:val="0"/>
          <w:szCs w:val="21"/>
        </w:rPr>
        <w:t>依法进行纳税和社会保险申报并实际履行了义务。</w:t>
      </w:r>
    </w:p>
    <w:p w14:paraId="31F08289">
      <w:pPr>
        <w:widowControl/>
        <w:adjustRightInd w:val="0"/>
        <w:snapToGrid w:val="0"/>
        <w:spacing w:before="156" w:beforeLines="50" w:line="360" w:lineRule="auto"/>
        <w:ind w:firstLine="420" w:firstLineChars="200"/>
        <w:jc w:val="left"/>
        <w:rPr>
          <w:rFonts w:ascii="宋体" w:hAnsi="宋体" w:cs="宋体"/>
          <w:kern w:val="0"/>
          <w:szCs w:val="21"/>
        </w:rPr>
      </w:pPr>
      <w:r>
        <w:rPr>
          <w:rFonts w:hint="eastAsia" w:ascii="宋体" w:hAnsi="宋体" w:cs="宋体"/>
          <w:kern w:val="0"/>
          <w:szCs w:val="21"/>
        </w:rPr>
        <w:t>四、</w:t>
      </w:r>
      <w:r>
        <w:rPr>
          <w:rFonts w:hint="eastAsia" w:ascii="宋体" w:hAnsi="宋体" w:cs="宋体"/>
          <w:szCs w:val="21"/>
        </w:rPr>
        <w:t>我单位具有履行本项目采购合同所必需的设备和专业技术能力，并具有履行合同的良好</w:t>
      </w:r>
      <w:r>
        <w:rPr>
          <w:rFonts w:asciiTheme="minorEastAsia" w:hAnsiTheme="minorEastAsia" w:eastAsiaTheme="minorEastAsia"/>
          <w:szCs w:val="21"/>
        </w:rPr>
        <w:t>记录</w:t>
      </w:r>
      <w:r>
        <w:rPr>
          <w:rFonts w:hint="eastAsia" w:ascii="宋体" w:hAnsi="宋体" w:cs="宋体"/>
          <w:szCs w:val="21"/>
        </w:rPr>
        <w:t>。</w:t>
      </w:r>
    </w:p>
    <w:p w14:paraId="3FE28E03">
      <w:pPr>
        <w:widowControl/>
        <w:adjustRightInd w:val="0"/>
        <w:snapToGrid w:val="0"/>
        <w:spacing w:before="156" w:beforeLines="50" w:line="360" w:lineRule="auto"/>
        <w:ind w:firstLine="420" w:firstLineChars="200"/>
        <w:jc w:val="left"/>
        <w:rPr>
          <w:rFonts w:ascii="宋体" w:hAnsi="宋体" w:cs="宋体"/>
          <w:szCs w:val="21"/>
        </w:rPr>
      </w:pPr>
      <w:r>
        <w:rPr>
          <w:rFonts w:hint="eastAsia" w:ascii="宋体" w:hAnsi="宋体" w:cs="宋体"/>
          <w:szCs w:val="21"/>
        </w:rPr>
        <w:t>五、我单位在参加采购项目政府采购活动前三年内，在经营活动中，未因违法经营受到刑事处罚或者责令停产停业、吊销许可证或者执照、较大数额罚款等行政处罚。</w:t>
      </w:r>
      <w:r>
        <w:rPr>
          <w:rFonts w:hint="eastAsia"/>
          <w:szCs w:val="21"/>
        </w:rPr>
        <w:t>其中较大数额罚款是指：财库【2022】3号文规定的：“《中华人民共和国政府采购法实施条例》第十九条第一款规定的“较大数额认定为200万元以上的罚款，法律、行政法规以及国务院有关部门明确规定相关领域“较大数额罚款”标准高于200万元的，从其规定”。</w:t>
      </w:r>
    </w:p>
    <w:p w14:paraId="4193F6D4">
      <w:pPr>
        <w:widowControl/>
        <w:adjustRightInd w:val="0"/>
        <w:snapToGrid w:val="0"/>
        <w:spacing w:before="156" w:beforeLines="50" w:line="360" w:lineRule="auto"/>
        <w:ind w:firstLine="420" w:firstLineChars="200"/>
        <w:jc w:val="left"/>
        <w:rPr>
          <w:rFonts w:ascii="宋体" w:hAnsi="宋体" w:cs="宋体"/>
          <w:szCs w:val="21"/>
        </w:rPr>
      </w:pPr>
      <w:r>
        <w:rPr>
          <w:rFonts w:hint="eastAsia" w:ascii="宋体" w:hAnsi="宋体" w:cs="宋体"/>
          <w:szCs w:val="21"/>
        </w:rPr>
        <w:t>供应商在参加政府采购活动前3年内因违法经营被禁止在一定期限内参加政府采购活动，期限届满的，可以参加政府采购活动。</w:t>
      </w:r>
    </w:p>
    <w:p w14:paraId="6D4757E2">
      <w:pPr>
        <w:widowControl/>
        <w:adjustRightInd w:val="0"/>
        <w:snapToGrid w:val="0"/>
        <w:spacing w:before="156" w:beforeLines="50" w:line="360" w:lineRule="auto"/>
        <w:ind w:firstLine="420" w:firstLineChars="200"/>
        <w:jc w:val="left"/>
        <w:rPr>
          <w:rFonts w:ascii="宋体" w:hAnsi="宋体" w:cs="宋体"/>
          <w:szCs w:val="21"/>
        </w:rPr>
      </w:pPr>
      <w:r>
        <w:rPr>
          <w:rFonts w:hint="eastAsia" w:ascii="宋体" w:hAnsi="宋体" w:cs="宋体"/>
          <w:szCs w:val="21"/>
        </w:rPr>
        <w:t>六、我单位具备法律、行政法规规定的其他条件。</w:t>
      </w:r>
    </w:p>
    <w:p w14:paraId="20649AF7">
      <w:pPr>
        <w:widowControl/>
        <w:adjustRightInd w:val="0"/>
        <w:snapToGrid w:val="0"/>
        <w:spacing w:before="156" w:beforeLines="50" w:line="360" w:lineRule="auto"/>
        <w:ind w:firstLine="420" w:firstLineChars="200"/>
        <w:jc w:val="left"/>
        <w:rPr>
          <w:szCs w:val="21"/>
        </w:rPr>
      </w:pPr>
      <w:r>
        <w:rPr>
          <w:rFonts w:hint="eastAsia" w:ascii="宋体" w:hAnsi="宋体" w:cs="宋体"/>
          <w:szCs w:val="21"/>
        </w:rPr>
        <w:t>七、</w:t>
      </w:r>
      <w:r>
        <w:rPr>
          <w:rFonts w:hint="eastAsia"/>
          <w:szCs w:val="21"/>
        </w:rPr>
        <w:t>与我单位存在“单位负责人为同一人或者存在直接控股、管理关系”的其他单位信息如下（如无，填写“无”）：</w:t>
      </w:r>
    </w:p>
    <w:p w14:paraId="0EBB064D">
      <w:pPr>
        <w:adjustRightInd w:val="0"/>
        <w:snapToGrid w:val="0"/>
        <w:spacing w:before="156" w:beforeLines="50" w:line="360" w:lineRule="auto"/>
        <w:ind w:firstLine="420" w:firstLineChars="200"/>
        <w:rPr>
          <w:szCs w:val="21"/>
        </w:rPr>
      </w:pPr>
      <w:r>
        <w:rPr>
          <w:rFonts w:hint="eastAsia" w:asciiTheme="minorEastAsia" w:hAnsiTheme="minorEastAsia" w:eastAsiaTheme="minorEastAsia"/>
          <w:szCs w:val="21"/>
        </w:rPr>
        <w:t>1、</w:t>
      </w:r>
      <w:r>
        <w:rPr>
          <w:rFonts w:hint="eastAsia"/>
          <w:szCs w:val="21"/>
        </w:rPr>
        <w:t>与我单位的法定代表人（单位负责人）为同一人的其他单位如下：</w:t>
      </w:r>
    </w:p>
    <w:p w14:paraId="3C4EB5CB">
      <w:pPr>
        <w:adjustRightInd w:val="0"/>
        <w:snapToGrid w:val="0"/>
        <w:spacing w:before="156"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2、我</w:t>
      </w:r>
      <w:r>
        <w:rPr>
          <w:rFonts w:hint="eastAsia"/>
          <w:szCs w:val="21"/>
        </w:rPr>
        <w:t>单位</w:t>
      </w:r>
      <w:r>
        <w:rPr>
          <w:rFonts w:hint="eastAsia" w:asciiTheme="minorEastAsia" w:hAnsiTheme="minorEastAsia" w:eastAsiaTheme="minorEastAsia"/>
          <w:szCs w:val="21"/>
        </w:rPr>
        <w:t>直接控股的其他单位如下：</w:t>
      </w:r>
    </w:p>
    <w:p w14:paraId="78345330">
      <w:pPr>
        <w:adjustRightInd w:val="0"/>
        <w:snapToGrid w:val="0"/>
        <w:spacing w:before="156" w:beforeLines="50" w:line="360" w:lineRule="auto"/>
        <w:ind w:firstLine="420" w:firstLineChars="200"/>
        <w:rPr>
          <w:szCs w:val="21"/>
        </w:rPr>
      </w:pPr>
      <w:r>
        <w:rPr>
          <w:rFonts w:hint="eastAsia" w:asciiTheme="minorEastAsia" w:hAnsiTheme="minorEastAsia" w:eastAsiaTheme="minorEastAsia"/>
          <w:szCs w:val="21"/>
        </w:rPr>
        <w:t>3、与我</w:t>
      </w:r>
      <w:r>
        <w:rPr>
          <w:rFonts w:hint="eastAsia"/>
          <w:szCs w:val="21"/>
        </w:rPr>
        <w:t>单位存在</w:t>
      </w:r>
      <w:r>
        <w:rPr>
          <w:rFonts w:hint="eastAsia" w:asciiTheme="minorEastAsia" w:hAnsiTheme="minorEastAsia" w:eastAsiaTheme="minorEastAsia"/>
          <w:szCs w:val="21"/>
        </w:rPr>
        <w:t>管理关系的其他单位如下：</w:t>
      </w:r>
    </w:p>
    <w:p w14:paraId="66901FDA">
      <w:pPr>
        <w:widowControl/>
        <w:adjustRightInd w:val="0"/>
        <w:snapToGrid w:val="0"/>
        <w:spacing w:before="156" w:beforeLines="50" w:line="360" w:lineRule="auto"/>
        <w:ind w:firstLine="420" w:firstLineChars="200"/>
        <w:jc w:val="left"/>
        <w:rPr>
          <w:szCs w:val="21"/>
        </w:rPr>
      </w:pPr>
      <w:r>
        <w:rPr>
          <w:rFonts w:hint="eastAsia" w:ascii="宋体" w:hAnsi="宋体" w:cs="宋体"/>
          <w:kern w:val="0"/>
          <w:szCs w:val="21"/>
        </w:rPr>
        <w:t>八、</w:t>
      </w:r>
      <w:r>
        <w:rPr>
          <w:rFonts w:asciiTheme="minorEastAsia" w:hAnsiTheme="minorEastAsia" w:eastAsiaTheme="minorEastAsia"/>
          <w:szCs w:val="21"/>
        </w:rPr>
        <w:t>我</w:t>
      </w:r>
      <w:r>
        <w:rPr>
          <w:rFonts w:hint="eastAsia" w:asciiTheme="minorEastAsia" w:hAnsiTheme="minorEastAsia" w:eastAsiaTheme="minorEastAsia"/>
          <w:szCs w:val="21"/>
        </w:rPr>
        <w:t>单位</w:t>
      </w:r>
      <w:r>
        <w:rPr>
          <w:rFonts w:asciiTheme="minorEastAsia" w:hAnsiTheme="minorEastAsia" w:eastAsiaTheme="minorEastAsia"/>
          <w:szCs w:val="21"/>
        </w:rPr>
        <w:t>不属于为本项目提供整体设计、规范编制或者项目管理、监理、检测等服务的</w:t>
      </w:r>
      <w:r>
        <w:rPr>
          <w:rFonts w:hint="eastAsia" w:asciiTheme="minorEastAsia" w:hAnsiTheme="minorEastAsia" w:eastAsiaTheme="minorEastAsia"/>
          <w:szCs w:val="21"/>
        </w:rPr>
        <w:t>供应商</w:t>
      </w:r>
      <w:r>
        <w:rPr>
          <w:rFonts w:asciiTheme="minorEastAsia" w:hAnsiTheme="minorEastAsia" w:eastAsiaTheme="minorEastAsia"/>
          <w:szCs w:val="21"/>
        </w:rPr>
        <w:t>。</w:t>
      </w:r>
    </w:p>
    <w:p w14:paraId="658AA301">
      <w:pPr>
        <w:widowControl/>
        <w:adjustRightInd w:val="0"/>
        <w:snapToGrid w:val="0"/>
        <w:spacing w:before="156" w:beforeLines="50" w:line="360" w:lineRule="auto"/>
        <w:ind w:firstLine="420" w:firstLineChars="200"/>
        <w:jc w:val="left"/>
        <w:rPr>
          <w:rFonts w:asciiTheme="minorEastAsia" w:hAnsiTheme="minorEastAsia" w:eastAsiaTheme="minorEastAsia"/>
          <w:szCs w:val="21"/>
        </w:rPr>
      </w:pPr>
      <w:r>
        <w:rPr>
          <w:rFonts w:hint="eastAsia" w:ascii="宋体" w:hAnsi="宋体"/>
          <w:szCs w:val="21"/>
        </w:rPr>
        <w:t>九、</w:t>
      </w:r>
      <w:r>
        <w:rPr>
          <w:rFonts w:asciiTheme="minorEastAsia" w:hAnsiTheme="minorEastAsia" w:eastAsiaTheme="minorEastAsia"/>
          <w:szCs w:val="21"/>
        </w:rPr>
        <w:t>我单位无以下不良信用记录情形：</w:t>
      </w:r>
    </w:p>
    <w:p w14:paraId="18C21EAE">
      <w:pPr>
        <w:widowControl/>
        <w:adjustRightInd w:val="0"/>
        <w:snapToGrid w:val="0"/>
        <w:spacing w:before="156"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、在</w:t>
      </w:r>
      <w:r>
        <w:rPr>
          <w:rFonts w:hint="eastAsia" w:ascii="宋体" w:hAnsi="宋体" w:cs="宋体"/>
          <w:szCs w:val="21"/>
        </w:rPr>
        <w:t>“信用中国”网站被列入失信被执行人和重大税收违法案件当事人名单；</w:t>
      </w:r>
    </w:p>
    <w:p w14:paraId="15785267">
      <w:pPr>
        <w:widowControl/>
        <w:adjustRightInd w:val="0"/>
        <w:snapToGrid w:val="0"/>
        <w:spacing w:before="156"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、在</w:t>
      </w:r>
      <w:r>
        <w:rPr>
          <w:rFonts w:hint="eastAsia" w:ascii="宋体" w:hAnsi="宋体" w:cs="宋体"/>
          <w:szCs w:val="21"/>
        </w:rPr>
        <w:t>“中国政府采购网”网站被列入政府采购严重违法失信行为记录名单；</w:t>
      </w:r>
    </w:p>
    <w:p w14:paraId="2C3683AC">
      <w:pPr>
        <w:widowControl/>
        <w:adjustRightInd w:val="0"/>
        <w:snapToGrid w:val="0"/>
        <w:spacing w:before="156"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w:t>
      </w:r>
      <w:r>
        <w:rPr>
          <w:rFonts w:asciiTheme="minorEastAsia" w:hAnsiTheme="minorEastAsia" w:eastAsiaTheme="minorEastAsia"/>
          <w:szCs w:val="21"/>
        </w:rPr>
        <w:t>不符合《政府采购法》第二十二条规定的条件。</w:t>
      </w:r>
    </w:p>
    <w:p w14:paraId="4AA26E06">
      <w:pPr>
        <w:widowControl/>
        <w:adjustRightInd w:val="0"/>
        <w:snapToGrid w:val="0"/>
        <w:spacing w:before="156" w:beforeLines="50" w:line="360" w:lineRule="auto"/>
        <w:ind w:firstLine="420" w:firstLineChars="200"/>
        <w:jc w:val="left"/>
        <w:rPr>
          <w:rFonts w:ascii="宋体" w:hAnsi="宋体" w:cs="宋体"/>
          <w:kern w:val="0"/>
          <w:szCs w:val="21"/>
        </w:rPr>
      </w:pPr>
      <w:r>
        <w:rPr>
          <w:rFonts w:hint="eastAsia" w:ascii="宋体" w:hAnsi="宋体" w:cs="宋体"/>
          <w:szCs w:val="21"/>
        </w:rPr>
        <w:t>我单位保证上述声明的事项都是真实的，如有虚假，我单位愿意承担相应的法律责任，并承担因此所造成的一切损失。</w:t>
      </w:r>
    </w:p>
    <w:p w14:paraId="3D7F6CDC">
      <w:pPr>
        <w:widowControl/>
        <w:adjustRightInd w:val="0"/>
        <w:snapToGrid w:val="0"/>
        <w:spacing w:before="156" w:beforeLines="50" w:line="360" w:lineRule="auto"/>
        <w:jc w:val="left"/>
        <w:rPr>
          <w:rFonts w:ascii="宋体" w:hAnsi="宋体" w:cs="宋体"/>
          <w:szCs w:val="21"/>
        </w:rPr>
      </w:pPr>
    </w:p>
    <w:p w14:paraId="2FFF2C0E">
      <w:pPr>
        <w:widowControl/>
        <w:adjustRightInd w:val="0"/>
        <w:snapToGrid w:val="0"/>
        <w:spacing w:before="156" w:beforeLines="50" w:line="360" w:lineRule="auto"/>
        <w:jc w:val="left"/>
        <w:rPr>
          <w:rFonts w:ascii="宋体" w:hAnsi="宋体" w:cs="宋体"/>
          <w:szCs w:val="21"/>
        </w:rPr>
      </w:pPr>
      <w:r>
        <w:rPr>
          <w:rFonts w:hint="eastAsia" w:cs="宋体" w:asciiTheme="minorEastAsia" w:hAnsiTheme="minorEastAsia" w:eastAsiaTheme="minorEastAsia"/>
          <w:szCs w:val="21"/>
        </w:rPr>
        <w:t>注：第二条“良好的商业信誉”是指供应商经营状况良好，无本资格声明第九条情形。</w:t>
      </w:r>
    </w:p>
    <w:p w14:paraId="76FB806F">
      <w:pPr>
        <w:widowControl/>
        <w:adjustRightInd w:val="0"/>
        <w:snapToGrid w:val="0"/>
        <w:spacing w:before="156" w:beforeLines="50" w:line="360" w:lineRule="auto"/>
        <w:jc w:val="left"/>
        <w:rPr>
          <w:rFonts w:ascii="宋体" w:hAnsi="宋体" w:cs="宋体"/>
          <w:szCs w:val="21"/>
        </w:rPr>
      </w:pPr>
    </w:p>
    <w:p w14:paraId="1238E188">
      <w:pPr>
        <w:adjustRightInd w:val="0"/>
        <w:snapToGrid w:val="0"/>
        <w:spacing w:line="360" w:lineRule="auto"/>
        <w:rPr>
          <w:rFonts w:ascii="宋体" w:hAnsi="宋体"/>
          <w:szCs w:val="21"/>
        </w:rPr>
      </w:pPr>
      <w:r>
        <w:rPr>
          <w:rFonts w:hint="eastAsia" w:ascii="宋体" w:hAnsi="宋体"/>
          <w:szCs w:val="21"/>
        </w:rPr>
        <w:t>供应商名称（盖单位公章）：</w:t>
      </w:r>
    </w:p>
    <w:p w14:paraId="117E91B1">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或者其授权的代理人（签字或者印章）：</w:t>
      </w:r>
      <w:r>
        <w:rPr>
          <w:rFonts w:ascii="宋体" w:hAnsi="宋体"/>
          <w:szCs w:val="21"/>
        </w:rPr>
        <w:t>_</w:t>
      </w:r>
    </w:p>
    <w:p w14:paraId="64B30DD7">
      <w:pPr>
        <w:adjustRightInd w:val="0"/>
        <w:snapToGrid w:val="0"/>
        <w:spacing w:line="360" w:lineRule="auto"/>
        <w:rPr>
          <w:rFonts w:ascii="宋体" w:hAnsi="宋体"/>
          <w:szCs w:val="21"/>
        </w:rPr>
      </w:pPr>
      <w:r>
        <w:rPr>
          <w:rFonts w:hint="eastAsia" w:ascii="宋体" w:hAnsi="宋体"/>
          <w:szCs w:val="21"/>
        </w:rPr>
        <w:t>日期：年月日</w:t>
      </w:r>
    </w:p>
    <w:p w14:paraId="5285F691">
      <w:pPr>
        <w:widowControl/>
        <w:jc w:val="left"/>
        <w:rPr>
          <w:rFonts w:ascii="黑体" w:hAnsi="仿宋" w:eastAsia="黑体" w:cs="宋体"/>
          <w:bCs/>
          <w:szCs w:val="21"/>
        </w:rPr>
      </w:pPr>
      <w:r>
        <w:rPr>
          <w:rFonts w:ascii="黑体" w:hAnsi="仿宋" w:cs="宋体"/>
          <w:b/>
          <w:szCs w:val="21"/>
        </w:rPr>
        <w:br w:type="page"/>
      </w:r>
    </w:p>
    <w:p w14:paraId="439C9923">
      <w:pPr>
        <w:pStyle w:val="4"/>
        <w:keepNext w:val="0"/>
        <w:keepLines w:val="0"/>
        <w:adjustRightInd w:val="0"/>
        <w:snapToGrid w:val="0"/>
        <w:spacing w:before="156" w:beforeLines="50" w:after="0" w:line="360" w:lineRule="auto"/>
        <w:rPr>
          <w:rFonts w:ascii="黑体" w:hAnsi="黑体" w:eastAsia="黑体"/>
          <w:sz w:val="21"/>
          <w:szCs w:val="21"/>
        </w:rPr>
      </w:pPr>
      <w:bookmarkStart w:id="189" w:name="_Toc23255922"/>
      <w:bookmarkStart w:id="190" w:name="_Toc76"/>
      <w:r>
        <w:rPr>
          <w:rFonts w:hint="eastAsia" w:ascii="黑体" w:hAnsi="黑体" w:eastAsia="黑体"/>
          <w:sz w:val="21"/>
          <w:szCs w:val="21"/>
        </w:rPr>
        <w:t>附件10-3 符合特定资格条件证明材料复印件或者情况说明</w:t>
      </w:r>
      <w:bookmarkEnd w:id="189"/>
      <w:bookmarkEnd w:id="190"/>
    </w:p>
    <w:p w14:paraId="48BF4D10">
      <w:pPr>
        <w:adjustRightInd w:val="0"/>
        <w:snapToGrid w:val="0"/>
        <w:spacing w:before="156" w:beforeLines="50" w:line="360" w:lineRule="auto"/>
        <w:jc w:val="center"/>
        <w:rPr>
          <w:rFonts w:ascii="黑体" w:hAnsi="仿宋" w:eastAsia="黑体" w:cs="宋体"/>
          <w:b/>
          <w:sz w:val="28"/>
          <w:szCs w:val="28"/>
        </w:rPr>
      </w:pPr>
      <w:r>
        <w:rPr>
          <w:rFonts w:hint="eastAsia" w:ascii="黑体" w:hAnsi="仿宋" w:eastAsia="黑体" w:cs="宋体"/>
          <w:b/>
          <w:sz w:val="28"/>
          <w:szCs w:val="28"/>
        </w:rPr>
        <w:t>符合特定资格条件证明材料复印件或者情况说明</w:t>
      </w:r>
    </w:p>
    <w:p w14:paraId="05BB7756">
      <w:pPr>
        <w:adjustRightInd w:val="0"/>
        <w:snapToGrid w:val="0"/>
        <w:spacing w:before="156" w:beforeLines="50"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注：按第二章第</w:t>
      </w:r>
      <w:r>
        <w:rPr>
          <w:rFonts w:cs="宋体" w:asciiTheme="minorEastAsia" w:hAnsiTheme="minorEastAsia" w:eastAsiaTheme="minorEastAsia"/>
          <w:szCs w:val="21"/>
        </w:rPr>
        <w:t>1</w:t>
      </w:r>
      <w:r>
        <w:rPr>
          <w:rFonts w:hint="eastAsia" w:cs="宋体" w:asciiTheme="minorEastAsia" w:hAnsiTheme="minorEastAsia" w:eastAsiaTheme="minorEastAsia"/>
          <w:szCs w:val="21"/>
        </w:rPr>
        <w:t>0</w:t>
      </w:r>
      <w:r>
        <w:rPr>
          <w:rFonts w:cs="宋体" w:asciiTheme="minorEastAsia" w:hAnsiTheme="minorEastAsia" w:eastAsiaTheme="minorEastAsia"/>
          <w:szCs w:val="21"/>
        </w:rPr>
        <w:t>.1</w:t>
      </w:r>
      <w:r>
        <w:rPr>
          <w:rFonts w:hint="eastAsia" w:cs="宋体" w:asciiTheme="minorEastAsia" w:hAnsiTheme="minorEastAsia" w:eastAsiaTheme="minorEastAsia"/>
          <w:szCs w:val="21"/>
        </w:rPr>
        <w:t>（3）项规定提供。</w:t>
      </w:r>
    </w:p>
    <w:p w14:paraId="30AA398C">
      <w:pPr>
        <w:pStyle w:val="4"/>
        <w:keepNext w:val="0"/>
        <w:keepLines w:val="0"/>
        <w:adjustRightInd w:val="0"/>
        <w:snapToGrid w:val="0"/>
        <w:spacing w:before="156" w:beforeLines="50" w:after="0" w:line="360" w:lineRule="auto"/>
        <w:rPr>
          <w:rFonts w:ascii="黑体" w:hAnsi="黑体" w:eastAsia="黑体"/>
          <w:sz w:val="21"/>
          <w:szCs w:val="21"/>
        </w:rPr>
      </w:pPr>
      <w:bookmarkStart w:id="191" w:name="_Toc62223416"/>
      <w:bookmarkStart w:id="192" w:name="_Toc23362"/>
      <w:r>
        <w:rPr>
          <w:rFonts w:hint="eastAsia" w:ascii="黑体" w:hAnsi="黑体" w:eastAsia="黑体"/>
          <w:sz w:val="21"/>
          <w:szCs w:val="21"/>
        </w:rPr>
        <w:t>附件10-4 符合预留采购份额的证明文件</w:t>
      </w:r>
      <w:bookmarkEnd w:id="191"/>
      <w:bookmarkEnd w:id="192"/>
    </w:p>
    <w:p w14:paraId="2556CF4A">
      <w:pPr>
        <w:adjustRightInd w:val="0"/>
        <w:snapToGrid w:val="0"/>
        <w:spacing w:before="156" w:beforeLines="50" w:line="360" w:lineRule="auto"/>
        <w:rPr>
          <w:rFonts w:asciiTheme="minorEastAsia" w:hAnsiTheme="minorEastAsia" w:eastAsiaTheme="minorEastAsia"/>
        </w:rPr>
      </w:pPr>
      <w:r>
        <w:rPr>
          <w:rFonts w:hint="eastAsia" w:cs="宋体" w:asciiTheme="minorEastAsia" w:hAnsiTheme="minorEastAsia" w:eastAsiaTheme="minorEastAsia"/>
          <w:szCs w:val="21"/>
        </w:rPr>
        <w:t>注：磋商文件规定采购项目或者采购包属于“预留采购份额”的，按</w:t>
      </w:r>
      <w:r>
        <w:rPr>
          <w:rFonts w:hint="eastAsia" w:asciiTheme="minorEastAsia" w:hAnsiTheme="minorEastAsia" w:eastAsiaTheme="minorEastAsia"/>
        </w:rPr>
        <w:t>第二章第</w:t>
      </w:r>
      <w:r>
        <w:rPr>
          <w:rFonts w:asciiTheme="minorEastAsia" w:hAnsiTheme="minorEastAsia" w:eastAsiaTheme="minorEastAsia"/>
        </w:rPr>
        <w:t>1</w:t>
      </w:r>
      <w:r>
        <w:rPr>
          <w:rFonts w:hint="eastAsia" w:asciiTheme="minorEastAsia" w:hAnsiTheme="minorEastAsia" w:eastAsiaTheme="minorEastAsia"/>
        </w:rPr>
        <w:t>0</w:t>
      </w:r>
      <w:r>
        <w:rPr>
          <w:rFonts w:asciiTheme="minorEastAsia" w:hAnsiTheme="minorEastAsia" w:eastAsiaTheme="minorEastAsia"/>
        </w:rPr>
        <w:t>.3</w:t>
      </w:r>
      <w:r>
        <w:rPr>
          <w:rFonts w:hint="eastAsia" w:asciiTheme="minorEastAsia" w:hAnsiTheme="minorEastAsia" w:eastAsiaTheme="minorEastAsia"/>
        </w:rPr>
        <w:t>款规定提供</w:t>
      </w:r>
      <w:r>
        <w:rPr>
          <w:rFonts w:hint="eastAsia" w:asciiTheme="minorEastAsia" w:hAnsiTheme="minorEastAsia" w:eastAsiaTheme="minorEastAsia"/>
          <w:b/>
        </w:rPr>
        <w:t>附页1《中小企业声明函》</w:t>
      </w:r>
      <w:r>
        <w:rPr>
          <w:rFonts w:hint="eastAsia" w:asciiTheme="minorEastAsia" w:hAnsiTheme="minorEastAsia" w:eastAsiaTheme="minorEastAsia"/>
        </w:rPr>
        <w:t>，或者附页1《中小企业声明函》、附页2 联合体协议书（格式），或者附页1《中小企业声明函》、附页3 分包意向协议书。</w:t>
      </w:r>
    </w:p>
    <w:p w14:paraId="08946204">
      <w:pPr>
        <w:pStyle w:val="5"/>
        <w:keepNext w:val="0"/>
        <w:keepLines w:val="0"/>
        <w:adjustRightInd w:val="0"/>
        <w:snapToGrid w:val="0"/>
        <w:spacing w:before="156" w:beforeLines="50" w:after="0" w:line="360" w:lineRule="auto"/>
        <w:rPr>
          <w:rFonts w:ascii="黑体" w:hAnsi="黑体"/>
          <w:sz w:val="21"/>
          <w:szCs w:val="21"/>
        </w:rPr>
      </w:pPr>
    </w:p>
    <w:p w14:paraId="5CEAFBCB">
      <w:pPr>
        <w:pStyle w:val="5"/>
        <w:keepNext w:val="0"/>
        <w:keepLines w:val="0"/>
        <w:adjustRightInd w:val="0"/>
        <w:snapToGrid w:val="0"/>
        <w:spacing w:before="156" w:beforeLines="50" w:after="0" w:line="360" w:lineRule="auto"/>
        <w:rPr>
          <w:rFonts w:ascii="黑体" w:hAnsi="黑体"/>
          <w:sz w:val="21"/>
          <w:szCs w:val="21"/>
        </w:rPr>
      </w:pPr>
    </w:p>
    <w:p w14:paraId="3EB874B4">
      <w:pPr>
        <w:pStyle w:val="5"/>
        <w:keepNext w:val="0"/>
        <w:keepLines w:val="0"/>
        <w:adjustRightInd w:val="0"/>
        <w:snapToGrid w:val="0"/>
        <w:spacing w:before="156" w:beforeLines="50" w:after="0" w:line="360" w:lineRule="auto"/>
        <w:rPr>
          <w:rFonts w:ascii="黑体" w:hAnsi="黑体"/>
          <w:sz w:val="21"/>
          <w:szCs w:val="21"/>
        </w:rPr>
      </w:pPr>
      <w:bookmarkStart w:id="193" w:name="_Toc16926"/>
      <w:r>
        <w:rPr>
          <w:rFonts w:hint="eastAsia" w:ascii="黑体" w:hAnsi="黑体"/>
          <w:sz w:val="21"/>
          <w:szCs w:val="21"/>
        </w:rPr>
        <w:t>附页1《中小企业声明函》</w:t>
      </w:r>
      <w:bookmarkEnd w:id="193"/>
    </w:p>
    <w:p w14:paraId="5AE7EA7C">
      <w:pPr>
        <w:adjustRightInd w:val="0"/>
        <w:snapToGrid w:val="0"/>
        <w:spacing w:before="156" w:beforeLines="50" w:line="360" w:lineRule="auto"/>
        <w:rPr>
          <w:rFonts w:ascii="黑体" w:hAnsi="黑体" w:eastAsia="黑体"/>
          <w:b/>
          <w:bCs/>
          <w:szCs w:val="21"/>
        </w:rPr>
      </w:pPr>
      <w:r>
        <w:rPr>
          <w:rFonts w:hint="eastAsia" w:cs="宋体" w:asciiTheme="minorEastAsia" w:hAnsiTheme="minorEastAsia" w:eastAsiaTheme="minorEastAsia"/>
          <w:szCs w:val="21"/>
        </w:rPr>
        <w:t>注：</w:t>
      </w:r>
      <w:r>
        <w:rPr>
          <w:rFonts w:hint="eastAsia" w:asciiTheme="minorEastAsia" w:hAnsiTheme="minorEastAsia" w:eastAsiaTheme="minorEastAsia"/>
        </w:rPr>
        <w:t>磋商文件规定采购项目或者采购包属于“预留采购份额”的，供应商应当按本章附件9-1规定格式提供《中小企业声明函》。</w:t>
      </w:r>
      <w:bookmarkStart w:id="194" w:name="_Toc23255923"/>
      <w:r>
        <w:rPr>
          <w:rFonts w:hint="eastAsia" w:asciiTheme="minorEastAsia" w:hAnsiTheme="minorEastAsia" w:eastAsiaTheme="minorEastAsia"/>
        </w:rPr>
        <w:t>视同中小企业的残疾人福利性单位或者监狱企业，按本章附件9-2规定提供《残疾人福利性单位声明函》或者按本章附件9-3规定提供监狱企业证明资料。</w:t>
      </w:r>
    </w:p>
    <w:p w14:paraId="2107AB20">
      <w:pPr>
        <w:pStyle w:val="5"/>
        <w:keepNext w:val="0"/>
        <w:keepLines w:val="0"/>
        <w:adjustRightInd w:val="0"/>
        <w:snapToGrid w:val="0"/>
        <w:spacing w:before="156" w:beforeLines="50" w:after="0" w:line="360" w:lineRule="auto"/>
        <w:rPr>
          <w:rFonts w:ascii="黑体" w:hAnsi="黑体"/>
          <w:sz w:val="21"/>
          <w:szCs w:val="21"/>
        </w:rPr>
      </w:pPr>
    </w:p>
    <w:p w14:paraId="6204DC1F">
      <w:pPr>
        <w:pStyle w:val="5"/>
        <w:keepNext w:val="0"/>
        <w:keepLines w:val="0"/>
        <w:adjustRightInd w:val="0"/>
        <w:snapToGrid w:val="0"/>
        <w:spacing w:before="156" w:beforeLines="50" w:after="0" w:line="360" w:lineRule="auto"/>
        <w:rPr>
          <w:rFonts w:ascii="黑体" w:hAnsi="黑体"/>
          <w:sz w:val="21"/>
          <w:szCs w:val="21"/>
        </w:rPr>
      </w:pPr>
    </w:p>
    <w:p w14:paraId="697A0B90">
      <w:pPr>
        <w:pStyle w:val="5"/>
        <w:keepNext w:val="0"/>
        <w:keepLines w:val="0"/>
        <w:adjustRightInd w:val="0"/>
        <w:snapToGrid w:val="0"/>
        <w:spacing w:before="156" w:beforeLines="50" w:after="0" w:line="360" w:lineRule="auto"/>
        <w:rPr>
          <w:rFonts w:ascii="黑体" w:hAnsi="黑体"/>
          <w:kern w:val="0"/>
          <w:sz w:val="21"/>
          <w:szCs w:val="21"/>
        </w:rPr>
      </w:pPr>
      <w:bookmarkStart w:id="195" w:name="_Toc11076"/>
      <w:r>
        <w:rPr>
          <w:rFonts w:hint="eastAsia" w:ascii="黑体" w:hAnsi="黑体"/>
          <w:sz w:val="21"/>
          <w:szCs w:val="21"/>
        </w:rPr>
        <w:t>附页2 联合体协议书（格式）</w:t>
      </w:r>
      <w:bookmarkEnd w:id="194"/>
      <w:bookmarkEnd w:id="195"/>
    </w:p>
    <w:p w14:paraId="5C5C0288">
      <w:pPr>
        <w:adjustRightInd w:val="0"/>
        <w:snapToGrid w:val="0"/>
        <w:spacing w:before="156" w:beforeLines="50" w:line="360" w:lineRule="auto"/>
        <w:jc w:val="center"/>
        <w:rPr>
          <w:rFonts w:asciiTheme="minorEastAsia" w:hAnsiTheme="minorEastAsia" w:eastAsiaTheme="minorEastAsia"/>
          <w:b/>
          <w:szCs w:val="21"/>
        </w:rPr>
      </w:pPr>
      <w:r>
        <w:rPr>
          <w:rFonts w:hint="eastAsia" w:ascii="黑体" w:hAnsi="仿宋" w:eastAsia="黑体" w:cs="宋体"/>
          <w:b/>
          <w:sz w:val="28"/>
          <w:szCs w:val="28"/>
        </w:rPr>
        <w:t>联合体协议书（格式）</w:t>
      </w:r>
    </w:p>
    <w:p w14:paraId="071B1196">
      <w:pPr>
        <w:adjustRightInd w:val="0"/>
        <w:snapToGrid w:val="0"/>
        <w:spacing w:before="156" w:beforeLines="50" w:line="360" w:lineRule="auto"/>
        <w:rPr>
          <w:rFonts w:asciiTheme="minorEastAsia" w:hAnsiTheme="minorEastAsia" w:eastAsiaTheme="minorEastAsia"/>
          <w:szCs w:val="21"/>
        </w:rPr>
      </w:pPr>
      <w:r>
        <w:rPr>
          <w:rFonts w:hint="eastAsia" w:asciiTheme="minorEastAsia" w:hAnsiTheme="minorEastAsia" w:eastAsiaTheme="minorEastAsia"/>
          <w:b/>
          <w:szCs w:val="21"/>
        </w:rPr>
        <w:t>注</w:t>
      </w:r>
      <w:r>
        <w:rPr>
          <w:rFonts w:hint="eastAsia" w:asciiTheme="minorEastAsia" w:hAnsiTheme="minorEastAsia" w:eastAsiaTheme="minorEastAsia"/>
          <w:szCs w:val="21"/>
        </w:rPr>
        <w:t>：磋商文件规定采购项目或者采购包属于“预留采购份额”，且要求供应商以联合体形式参加采购活动的，供应商应当提供与第二章第37.1款规定对应的联合体协议书。</w:t>
      </w:r>
    </w:p>
    <w:p w14:paraId="75EFBE54">
      <w:pPr>
        <w:pStyle w:val="5"/>
        <w:keepNext w:val="0"/>
        <w:keepLines w:val="0"/>
        <w:adjustRightInd w:val="0"/>
        <w:snapToGrid w:val="0"/>
        <w:spacing w:before="156" w:beforeLines="50" w:after="0" w:line="360" w:lineRule="auto"/>
        <w:rPr>
          <w:rFonts w:ascii="黑体" w:hAnsi="黑体"/>
          <w:sz w:val="21"/>
          <w:szCs w:val="21"/>
        </w:rPr>
      </w:pPr>
    </w:p>
    <w:p w14:paraId="3983C867">
      <w:pPr>
        <w:pStyle w:val="5"/>
        <w:keepNext w:val="0"/>
        <w:keepLines w:val="0"/>
        <w:adjustRightInd w:val="0"/>
        <w:snapToGrid w:val="0"/>
        <w:spacing w:before="156" w:beforeLines="50" w:after="0" w:line="360" w:lineRule="auto"/>
        <w:rPr>
          <w:rFonts w:ascii="黑体" w:hAnsi="黑体"/>
          <w:sz w:val="21"/>
          <w:szCs w:val="21"/>
        </w:rPr>
      </w:pPr>
    </w:p>
    <w:p w14:paraId="70EA357C">
      <w:pPr>
        <w:pStyle w:val="5"/>
        <w:keepNext w:val="0"/>
        <w:keepLines w:val="0"/>
        <w:adjustRightInd w:val="0"/>
        <w:snapToGrid w:val="0"/>
        <w:spacing w:before="156" w:beforeLines="50" w:after="0" w:line="360" w:lineRule="auto"/>
        <w:rPr>
          <w:rFonts w:ascii="黑体" w:hAnsi="黑体"/>
          <w:kern w:val="0"/>
          <w:sz w:val="21"/>
          <w:szCs w:val="21"/>
        </w:rPr>
      </w:pPr>
      <w:bookmarkStart w:id="196" w:name="_Toc18386"/>
      <w:r>
        <w:rPr>
          <w:rFonts w:hint="eastAsia" w:ascii="黑体" w:hAnsi="黑体"/>
          <w:sz w:val="21"/>
          <w:szCs w:val="21"/>
        </w:rPr>
        <w:t>附页3分包意向协议书</w:t>
      </w:r>
      <w:bookmarkEnd w:id="196"/>
    </w:p>
    <w:p w14:paraId="45D2D97A">
      <w:pPr>
        <w:adjustRightInd w:val="0"/>
        <w:snapToGrid w:val="0"/>
        <w:spacing w:before="156" w:beforeLines="50" w:line="360" w:lineRule="auto"/>
        <w:jc w:val="center"/>
        <w:rPr>
          <w:rFonts w:ascii="黑体" w:hAnsi="仿宋" w:eastAsia="黑体" w:cs="宋体"/>
          <w:b/>
          <w:sz w:val="28"/>
          <w:szCs w:val="28"/>
        </w:rPr>
      </w:pPr>
      <w:r>
        <w:rPr>
          <w:rFonts w:hint="eastAsia" w:ascii="黑体" w:hAnsi="仿宋" w:eastAsia="黑体" w:cs="宋体"/>
          <w:b/>
          <w:sz w:val="28"/>
          <w:szCs w:val="28"/>
        </w:rPr>
        <w:t>分包意向协议书</w:t>
      </w:r>
    </w:p>
    <w:p w14:paraId="2514BB30">
      <w:pPr>
        <w:adjustRightInd w:val="0"/>
        <w:snapToGrid w:val="0"/>
        <w:spacing w:before="156" w:beforeLines="50" w:line="360" w:lineRule="auto"/>
        <w:jc w:val="left"/>
        <w:rPr>
          <w:rFonts w:asciiTheme="minorEastAsia" w:hAnsiTheme="minorEastAsia" w:eastAsiaTheme="minorEastAsia"/>
          <w:szCs w:val="21"/>
        </w:rPr>
      </w:pPr>
      <w:r>
        <w:rPr>
          <w:rFonts w:hint="eastAsia" w:asciiTheme="minorEastAsia" w:hAnsiTheme="minorEastAsia" w:eastAsiaTheme="minorEastAsia"/>
          <w:b/>
          <w:szCs w:val="21"/>
        </w:rPr>
        <w:t>注</w:t>
      </w:r>
      <w:r>
        <w:rPr>
          <w:rFonts w:hint="eastAsia" w:asciiTheme="minorEastAsia" w:hAnsiTheme="minorEastAsia" w:eastAsiaTheme="minorEastAsia"/>
          <w:szCs w:val="21"/>
        </w:rPr>
        <w:t>：磋商文件规定采购项目或者采购包属于“预留采购份额”，且要求合同分包的，供应商应当提供与第二章第37.1款规定对应的分包意向协议书。</w:t>
      </w:r>
    </w:p>
    <w:p w14:paraId="244D741C">
      <w:pPr>
        <w:pStyle w:val="3"/>
        <w:jc w:val="center"/>
        <w:rPr>
          <w:rFonts w:ascii="黑体" w:hAnsi="黑体" w:eastAsia="黑体"/>
          <w:sz w:val="28"/>
          <w:szCs w:val="28"/>
        </w:rPr>
      </w:pPr>
      <w:r>
        <w:br w:type="page"/>
      </w:r>
      <w:bookmarkStart w:id="197" w:name="_Toc5782"/>
      <w:r>
        <w:rPr>
          <w:rFonts w:hint="eastAsia" w:ascii="黑体" w:hAnsi="黑体" w:eastAsia="黑体"/>
          <w:sz w:val="28"/>
          <w:szCs w:val="28"/>
        </w:rPr>
        <w:t>十一、响应标的符合磋商文件规定的证明文件</w:t>
      </w:r>
      <w:bookmarkEnd w:id="197"/>
    </w:p>
    <w:p w14:paraId="35C6DB57">
      <w:pPr>
        <w:adjustRightInd w:val="0"/>
        <w:snapToGrid w:val="0"/>
        <w:spacing w:line="360" w:lineRule="auto"/>
        <w:rPr>
          <w:rFonts w:ascii="宋体" w:hAnsi="宋体"/>
          <w:szCs w:val="21"/>
        </w:rPr>
      </w:pPr>
    </w:p>
    <w:p w14:paraId="74994154">
      <w:pPr>
        <w:adjustRightInd w:val="0"/>
        <w:snapToGrid w:val="0"/>
        <w:spacing w:line="360" w:lineRule="auto"/>
        <w:rPr>
          <w:rFonts w:ascii="宋体" w:hAnsi="宋体"/>
        </w:rPr>
      </w:pPr>
      <w:r>
        <w:rPr>
          <w:rFonts w:hint="eastAsia" w:asciiTheme="minorEastAsia" w:hAnsiTheme="minorEastAsia" w:eastAsiaTheme="minorEastAsia"/>
          <w:b/>
          <w:szCs w:val="21"/>
        </w:rPr>
        <w:t>注</w:t>
      </w:r>
      <w:r>
        <w:rPr>
          <w:rFonts w:hint="eastAsia" w:ascii="宋体" w:hAnsi="宋体"/>
          <w:szCs w:val="21"/>
        </w:rPr>
        <w:t>：提供第三章规定的证明材料。</w:t>
      </w:r>
    </w:p>
    <w:p w14:paraId="4707FB14">
      <w:pPr>
        <w:pStyle w:val="3"/>
        <w:jc w:val="center"/>
      </w:pPr>
      <w:r>
        <w:br w:type="page"/>
      </w:r>
      <w:bookmarkStart w:id="198" w:name="_Toc30639"/>
      <w:r>
        <w:rPr>
          <w:rFonts w:hint="eastAsia" w:ascii="黑体" w:hAnsi="黑体" w:eastAsia="黑体"/>
          <w:sz w:val="28"/>
          <w:szCs w:val="28"/>
        </w:rPr>
        <w:t>十二、供应商认为需提供的其他资料</w:t>
      </w:r>
      <w:bookmarkEnd w:id="198"/>
    </w:p>
    <w:p w14:paraId="35C97243">
      <w:pPr>
        <w:adjustRightInd w:val="0"/>
        <w:snapToGrid w:val="0"/>
        <w:spacing w:before="156" w:beforeLines="50" w:line="360" w:lineRule="auto"/>
        <w:rPr>
          <w:rFonts w:ascii="宋体" w:hAnsi="宋体"/>
        </w:rPr>
      </w:pPr>
    </w:p>
    <w:p w14:paraId="6EEDEACB">
      <w:pPr>
        <w:adjustRightInd w:val="0"/>
        <w:snapToGrid w:val="0"/>
        <w:spacing w:before="156" w:beforeLines="50" w:line="360" w:lineRule="auto"/>
        <w:rPr>
          <w:rFonts w:ascii="宋体" w:hAnsi="宋体"/>
        </w:rPr>
      </w:pPr>
      <w:r>
        <w:rPr>
          <w:rFonts w:hint="eastAsia" w:asciiTheme="minorEastAsia" w:hAnsiTheme="minorEastAsia" w:eastAsiaTheme="minorEastAsia"/>
          <w:b/>
          <w:szCs w:val="21"/>
        </w:rPr>
        <w:t>注</w:t>
      </w:r>
      <w:r>
        <w:rPr>
          <w:rFonts w:hint="eastAsia" w:ascii="宋体" w:hAnsi="宋体"/>
        </w:rPr>
        <w:t>：供应商认为需提供的其他资料包括：</w:t>
      </w:r>
    </w:p>
    <w:p w14:paraId="31537049">
      <w:pPr>
        <w:adjustRightInd w:val="0"/>
        <w:snapToGrid w:val="0"/>
        <w:spacing w:before="156" w:beforeLines="50" w:line="360" w:lineRule="auto"/>
        <w:ind w:firstLine="420" w:firstLineChars="200"/>
        <w:rPr>
          <w:rFonts w:ascii="宋体" w:hAnsi="宋体"/>
        </w:rPr>
      </w:pPr>
      <w:r>
        <w:rPr>
          <w:rFonts w:hint="eastAsia" w:ascii="宋体" w:hAnsi="宋体"/>
        </w:rPr>
        <w:t>（1）磋商文件第四章采购需求要求的其他资料（如果有）；</w:t>
      </w:r>
    </w:p>
    <w:p w14:paraId="401C6474">
      <w:pPr>
        <w:adjustRightInd w:val="0"/>
        <w:snapToGrid w:val="0"/>
        <w:spacing w:before="156" w:beforeLines="50" w:line="360" w:lineRule="auto"/>
        <w:ind w:firstLine="420" w:firstLineChars="200"/>
        <w:rPr>
          <w:rFonts w:ascii="宋体" w:hAnsi="宋体"/>
        </w:rPr>
      </w:pPr>
      <w:r>
        <w:rPr>
          <w:rFonts w:hint="eastAsia" w:ascii="宋体" w:hAnsi="宋体"/>
        </w:rPr>
        <w:t>（2）磋商文件要求的其他相关资料（如果有）。</w:t>
      </w:r>
    </w:p>
    <w:p w14:paraId="7B3EF9BC"/>
    <w:p w14:paraId="0002ACAF"/>
    <w:p w14:paraId="394729F7"/>
    <w:p w14:paraId="3655157F"/>
    <w:p w14:paraId="3E596AD3"/>
    <w:p w14:paraId="73BC13E6"/>
    <w:p w14:paraId="2BE29394"/>
    <w:p w14:paraId="679BD6CD"/>
    <w:p w14:paraId="0C83B93D"/>
    <w:p w14:paraId="26B639AA"/>
    <w:p w14:paraId="64E9D611"/>
    <w:p w14:paraId="3BCADDBB"/>
    <w:p w14:paraId="74CBB9AA"/>
    <w:p w14:paraId="338DDA93"/>
    <w:p w14:paraId="693C3520"/>
    <w:p w14:paraId="72AEF416"/>
    <w:p w14:paraId="1FA72C4C"/>
    <w:p w14:paraId="1FD8D791"/>
    <w:p w14:paraId="0C2C131F"/>
    <w:p w14:paraId="37A14823"/>
    <w:p w14:paraId="78152B86"/>
    <w:p w14:paraId="30B23E35"/>
    <w:p w14:paraId="458FFBC4"/>
    <w:p w14:paraId="644244EA"/>
    <w:p w14:paraId="0B906397"/>
    <w:p w14:paraId="265171F9"/>
    <w:p w14:paraId="04FEE003"/>
    <w:p w14:paraId="3B0E0CA3"/>
    <w:p w14:paraId="0651CD99"/>
    <w:p w14:paraId="795E588F"/>
    <w:p w14:paraId="2225A019"/>
    <w:p w14:paraId="23BED161"/>
    <w:p w14:paraId="49932CE4"/>
    <w:p w14:paraId="4C7F56C4"/>
    <w:p w14:paraId="1045C16C"/>
    <w:p w14:paraId="32C38C9B">
      <w:pPr>
        <w:pStyle w:val="3"/>
        <w:jc w:val="center"/>
        <w:rPr>
          <w:rFonts w:ascii="黑体" w:hAnsi="黑体" w:eastAsia="黑体"/>
          <w:sz w:val="28"/>
          <w:szCs w:val="28"/>
        </w:rPr>
      </w:pPr>
      <w:bookmarkStart w:id="199" w:name="_Toc31784"/>
      <w:r>
        <w:rPr>
          <w:rFonts w:hint="eastAsia" w:ascii="黑体" w:hAnsi="黑体" w:eastAsia="黑体"/>
          <w:sz w:val="28"/>
          <w:szCs w:val="28"/>
        </w:rPr>
        <w:t>十三、最后报价</w:t>
      </w:r>
      <w:bookmarkEnd w:id="199"/>
    </w:p>
    <w:p w14:paraId="573B2E3C">
      <w:pPr>
        <w:spacing w:line="360" w:lineRule="auto"/>
        <w:jc w:val="center"/>
        <w:rPr>
          <w:rFonts w:ascii="宋体" w:hAnsi="宋体" w:cs="宋体"/>
        </w:rPr>
      </w:pPr>
    </w:p>
    <w:p w14:paraId="29B6EB9D">
      <w:pPr>
        <w:spacing w:line="360" w:lineRule="auto"/>
        <w:jc w:val="center"/>
        <w:rPr>
          <w:rFonts w:eastAsia="Times New Roman"/>
        </w:rPr>
      </w:pPr>
      <w:r>
        <w:rPr>
          <w:rFonts w:ascii="宋体" w:hAnsi="宋体" w:cs="宋体"/>
        </w:rPr>
        <w:t>说明：最后报价按磋商</w:t>
      </w:r>
      <w:r>
        <w:rPr>
          <w:rFonts w:hint="eastAsia" w:ascii="宋体" w:hAnsi="宋体" w:cs="宋体"/>
        </w:rPr>
        <w:t>文件相关</w:t>
      </w:r>
      <w:r>
        <w:rPr>
          <w:rFonts w:ascii="宋体" w:hAnsi="宋体" w:cs="宋体"/>
        </w:rPr>
        <w:t>规定提供，格式按附件5</w:t>
      </w:r>
      <w:r>
        <w:rPr>
          <w:rFonts w:hint="eastAsia" w:ascii="宋体" w:hAnsi="宋体" w:cs="宋体"/>
        </w:rPr>
        <w:t>-1</w:t>
      </w:r>
      <w:r>
        <w:rPr>
          <w:rFonts w:ascii="宋体" w:hAnsi="宋体" w:cs="宋体"/>
        </w:rPr>
        <w:t>提供。</w:t>
      </w:r>
    </w:p>
    <w:p w14:paraId="46E2665B">
      <w:pPr>
        <w:jc w:val="center"/>
        <w:rPr>
          <w:rFonts w:ascii="Arial" w:hAnsi="Arial"/>
          <w:b/>
          <w:bCs/>
          <w:sz w:val="24"/>
          <w:szCs w:val="32"/>
        </w:rPr>
      </w:pPr>
    </w:p>
    <w:sectPr>
      <w:footerReference r:id="rId4" w:type="even"/>
      <w:pgSz w:w="11906" w:h="16838"/>
      <w:pgMar w:top="1418"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S Sans Serif">
    <w:altName w:val="Segoe Print"/>
    <w:panose1 w:val="00000000000000000000"/>
    <w:charset w:val="00"/>
    <w:family w:val="swiss"/>
    <w:pitch w:val="default"/>
    <w:sig w:usb0="00000000" w:usb1="00000000" w:usb2="00000000" w:usb3="00000000" w:csb0="00000001" w:csb1="00000000"/>
  </w:font>
  <w:font w:name="Arail">
    <w:altName w:val="Times New Roman"/>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00"/>
    <w:family w:val="roman"/>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宋体">
    <w:altName w:val="宋体"/>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6087B">
    <w:pPr>
      <w:pStyle w:val="27"/>
      <w:ind w:left="240" w:right="359" w:rightChars="171" w:hanging="240" w:hangingChars="100"/>
      <w:jc w:val="center"/>
      <w:rPr>
        <w:rFonts w:eastAsia="楷体_GB2312"/>
        <w:sz w:val="24"/>
        <w:szCs w:val="24"/>
      </w:rPr>
    </w:pPr>
    <w:r>
      <w:rPr>
        <w:rStyle w:val="47"/>
        <w:rFonts w:hint="eastAsia" w:ascii="仿宋_GB2312" w:eastAsia="仿宋_GB2312"/>
        <w:sz w:val="24"/>
        <w:szCs w:val="24"/>
      </w:rPr>
      <w:t>—</w:t>
    </w:r>
    <w:r>
      <w:rPr>
        <w:rStyle w:val="47"/>
        <w:rFonts w:hint="eastAsia" w:ascii="仿宋_GB2312" w:eastAsia="仿宋_GB2312"/>
        <w:sz w:val="24"/>
        <w:szCs w:val="24"/>
      </w:rPr>
      <w:fldChar w:fldCharType="begin"/>
    </w:r>
    <w:r>
      <w:rPr>
        <w:rStyle w:val="47"/>
        <w:rFonts w:hint="eastAsia" w:ascii="仿宋_GB2312" w:eastAsia="仿宋_GB2312"/>
        <w:sz w:val="24"/>
        <w:szCs w:val="24"/>
      </w:rPr>
      <w:instrText xml:space="preserve"> PAGE </w:instrText>
    </w:r>
    <w:r>
      <w:rPr>
        <w:rStyle w:val="47"/>
        <w:rFonts w:hint="eastAsia" w:ascii="仿宋_GB2312" w:eastAsia="仿宋_GB2312"/>
        <w:sz w:val="24"/>
        <w:szCs w:val="24"/>
      </w:rPr>
      <w:fldChar w:fldCharType="separate"/>
    </w:r>
    <w:r>
      <w:rPr>
        <w:rStyle w:val="47"/>
        <w:rFonts w:ascii="仿宋_GB2312" w:eastAsia="仿宋_GB2312"/>
        <w:sz w:val="24"/>
        <w:szCs w:val="24"/>
      </w:rPr>
      <w:t>31</w:t>
    </w:r>
    <w:r>
      <w:rPr>
        <w:rStyle w:val="47"/>
        <w:rFonts w:hint="eastAsia" w:ascii="仿宋_GB2312" w:eastAsia="仿宋_GB2312"/>
        <w:sz w:val="24"/>
        <w:szCs w:val="24"/>
      </w:rPr>
      <w:fldChar w:fldCharType="end"/>
    </w:r>
    <w:r>
      <w:rPr>
        <w:rStyle w:val="47"/>
        <w:rFonts w:hint="eastAsia" w:ascii="仿宋_GB2312" w:eastAsia="仿宋_GB2312"/>
        <w:sz w:val="24"/>
        <w:szCs w:val="24"/>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F5E5D">
    <w:pPr>
      <w:pStyle w:val="27"/>
      <w:framePr w:wrap="around" w:vAnchor="text" w:hAnchor="margin" w:xAlign="right" w:y="1"/>
      <w:rPr>
        <w:rStyle w:val="47"/>
      </w:rPr>
    </w:pPr>
    <w:r>
      <w:fldChar w:fldCharType="begin"/>
    </w:r>
    <w:r>
      <w:rPr>
        <w:rStyle w:val="47"/>
      </w:rPr>
      <w:instrText xml:space="preserve">PAGE  </w:instrText>
    </w:r>
    <w:r>
      <w:fldChar w:fldCharType="end"/>
    </w:r>
  </w:p>
  <w:p w14:paraId="45A40FFD">
    <w:pPr>
      <w:pStyle w:val="27"/>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EB76C8"/>
    <w:multiLevelType w:val="singleLevel"/>
    <w:tmpl w:val="68EB76C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kyNGU3YmUyYTdkYjkyMTE3MjlkNzI0ZDIwOWNhYTAifQ=="/>
  </w:docVars>
  <w:rsids>
    <w:rsidRoot w:val="00052125"/>
    <w:rsid w:val="00001203"/>
    <w:rsid w:val="000016F7"/>
    <w:rsid w:val="00001FCF"/>
    <w:rsid w:val="00002A8D"/>
    <w:rsid w:val="00002E5D"/>
    <w:rsid w:val="00007A5F"/>
    <w:rsid w:val="000114BB"/>
    <w:rsid w:val="0001333D"/>
    <w:rsid w:val="00013A1C"/>
    <w:rsid w:val="000144FB"/>
    <w:rsid w:val="00014EE3"/>
    <w:rsid w:val="000151F3"/>
    <w:rsid w:val="000152FB"/>
    <w:rsid w:val="00015504"/>
    <w:rsid w:val="00015C30"/>
    <w:rsid w:val="00015C39"/>
    <w:rsid w:val="00016276"/>
    <w:rsid w:val="00017675"/>
    <w:rsid w:val="00017C1D"/>
    <w:rsid w:val="0002077F"/>
    <w:rsid w:val="00022E29"/>
    <w:rsid w:val="00025034"/>
    <w:rsid w:val="00026785"/>
    <w:rsid w:val="00026C20"/>
    <w:rsid w:val="00030FE0"/>
    <w:rsid w:val="0003268F"/>
    <w:rsid w:val="000343C1"/>
    <w:rsid w:val="000348CB"/>
    <w:rsid w:val="00034F0A"/>
    <w:rsid w:val="000357A7"/>
    <w:rsid w:val="00035FB7"/>
    <w:rsid w:val="00036BE8"/>
    <w:rsid w:val="0003721E"/>
    <w:rsid w:val="00037BBA"/>
    <w:rsid w:val="00037D15"/>
    <w:rsid w:val="00042A1B"/>
    <w:rsid w:val="00043887"/>
    <w:rsid w:val="00045114"/>
    <w:rsid w:val="00046CE6"/>
    <w:rsid w:val="00047F78"/>
    <w:rsid w:val="000509DB"/>
    <w:rsid w:val="00050E3C"/>
    <w:rsid w:val="00052125"/>
    <w:rsid w:val="00054255"/>
    <w:rsid w:val="0005439A"/>
    <w:rsid w:val="0005663E"/>
    <w:rsid w:val="00057592"/>
    <w:rsid w:val="00060D72"/>
    <w:rsid w:val="00061F7B"/>
    <w:rsid w:val="00062343"/>
    <w:rsid w:val="000647D6"/>
    <w:rsid w:val="00065468"/>
    <w:rsid w:val="00065968"/>
    <w:rsid w:val="0006639E"/>
    <w:rsid w:val="00066519"/>
    <w:rsid w:val="0006671B"/>
    <w:rsid w:val="00067BBB"/>
    <w:rsid w:val="0007017E"/>
    <w:rsid w:val="00070204"/>
    <w:rsid w:val="00070869"/>
    <w:rsid w:val="00070A94"/>
    <w:rsid w:val="00071220"/>
    <w:rsid w:val="00074294"/>
    <w:rsid w:val="000744AA"/>
    <w:rsid w:val="00075456"/>
    <w:rsid w:val="0007557A"/>
    <w:rsid w:val="00075FD2"/>
    <w:rsid w:val="000773F1"/>
    <w:rsid w:val="00077901"/>
    <w:rsid w:val="0008258E"/>
    <w:rsid w:val="00082976"/>
    <w:rsid w:val="00082BF4"/>
    <w:rsid w:val="0008370B"/>
    <w:rsid w:val="00083BDD"/>
    <w:rsid w:val="000842C4"/>
    <w:rsid w:val="00084986"/>
    <w:rsid w:val="0008588B"/>
    <w:rsid w:val="00085A75"/>
    <w:rsid w:val="00086B21"/>
    <w:rsid w:val="00086C54"/>
    <w:rsid w:val="0008762F"/>
    <w:rsid w:val="0009356F"/>
    <w:rsid w:val="000939D8"/>
    <w:rsid w:val="00093D50"/>
    <w:rsid w:val="0009485C"/>
    <w:rsid w:val="0009506C"/>
    <w:rsid w:val="000A05A9"/>
    <w:rsid w:val="000A07D4"/>
    <w:rsid w:val="000A0BFC"/>
    <w:rsid w:val="000A1BC9"/>
    <w:rsid w:val="000A2155"/>
    <w:rsid w:val="000A352C"/>
    <w:rsid w:val="000A4663"/>
    <w:rsid w:val="000A5DEC"/>
    <w:rsid w:val="000A6B57"/>
    <w:rsid w:val="000A73AC"/>
    <w:rsid w:val="000A78AB"/>
    <w:rsid w:val="000A78E0"/>
    <w:rsid w:val="000A79F2"/>
    <w:rsid w:val="000B0E18"/>
    <w:rsid w:val="000B198C"/>
    <w:rsid w:val="000B2A9E"/>
    <w:rsid w:val="000B35F2"/>
    <w:rsid w:val="000B4A33"/>
    <w:rsid w:val="000B6910"/>
    <w:rsid w:val="000B7B6E"/>
    <w:rsid w:val="000B7CC4"/>
    <w:rsid w:val="000C0D53"/>
    <w:rsid w:val="000C1157"/>
    <w:rsid w:val="000C37E3"/>
    <w:rsid w:val="000C56B6"/>
    <w:rsid w:val="000C5EEE"/>
    <w:rsid w:val="000C6193"/>
    <w:rsid w:val="000C76D4"/>
    <w:rsid w:val="000C77D6"/>
    <w:rsid w:val="000C7C37"/>
    <w:rsid w:val="000D31D2"/>
    <w:rsid w:val="000D3266"/>
    <w:rsid w:val="000D35C4"/>
    <w:rsid w:val="000D3D18"/>
    <w:rsid w:val="000D4C87"/>
    <w:rsid w:val="000D5B9D"/>
    <w:rsid w:val="000D5DBB"/>
    <w:rsid w:val="000D6BE9"/>
    <w:rsid w:val="000D6E0F"/>
    <w:rsid w:val="000D797F"/>
    <w:rsid w:val="000E005A"/>
    <w:rsid w:val="000E02B5"/>
    <w:rsid w:val="000E07BF"/>
    <w:rsid w:val="000E1AF8"/>
    <w:rsid w:val="000E1C85"/>
    <w:rsid w:val="000E257B"/>
    <w:rsid w:val="000E2741"/>
    <w:rsid w:val="000E2C6B"/>
    <w:rsid w:val="000E46F6"/>
    <w:rsid w:val="000E4E6A"/>
    <w:rsid w:val="000E7E8D"/>
    <w:rsid w:val="000F0691"/>
    <w:rsid w:val="000F06CD"/>
    <w:rsid w:val="000F2F95"/>
    <w:rsid w:val="000F4678"/>
    <w:rsid w:val="000F4CEF"/>
    <w:rsid w:val="000F6D4E"/>
    <w:rsid w:val="00101218"/>
    <w:rsid w:val="0010160F"/>
    <w:rsid w:val="00102577"/>
    <w:rsid w:val="001028A7"/>
    <w:rsid w:val="00102BBA"/>
    <w:rsid w:val="00102C6B"/>
    <w:rsid w:val="00102DAA"/>
    <w:rsid w:val="00103D8E"/>
    <w:rsid w:val="0010602C"/>
    <w:rsid w:val="00106197"/>
    <w:rsid w:val="001067DE"/>
    <w:rsid w:val="0010751A"/>
    <w:rsid w:val="001103DD"/>
    <w:rsid w:val="00111682"/>
    <w:rsid w:val="00111955"/>
    <w:rsid w:val="00112DDB"/>
    <w:rsid w:val="001130CB"/>
    <w:rsid w:val="00113E41"/>
    <w:rsid w:val="001162F6"/>
    <w:rsid w:val="00123E6C"/>
    <w:rsid w:val="00125B74"/>
    <w:rsid w:val="00125C9F"/>
    <w:rsid w:val="00126E22"/>
    <w:rsid w:val="00130B5A"/>
    <w:rsid w:val="00130D08"/>
    <w:rsid w:val="00131DE0"/>
    <w:rsid w:val="001329EE"/>
    <w:rsid w:val="00133F5D"/>
    <w:rsid w:val="00134F4B"/>
    <w:rsid w:val="0013722C"/>
    <w:rsid w:val="0014016B"/>
    <w:rsid w:val="0014099B"/>
    <w:rsid w:val="001414BF"/>
    <w:rsid w:val="00141AAB"/>
    <w:rsid w:val="00141CAD"/>
    <w:rsid w:val="00143AC7"/>
    <w:rsid w:val="00144BA5"/>
    <w:rsid w:val="00145AC6"/>
    <w:rsid w:val="00147869"/>
    <w:rsid w:val="00150803"/>
    <w:rsid w:val="00151BB7"/>
    <w:rsid w:val="0015321C"/>
    <w:rsid w:val="001548C2"/>
    <w:rsid w:val="00154AE5"/>
    <w:rsid w:val="0015646E"/>
    <w:rsid w:val="00157274"/>
    <w:rsid w:val="001601A0"/>
    <w:rsid w:val="00160AD1"/>
    <w:rsid w:val="00161962"/>
    <w:rsid w:val="00163D8E"/>
    <w:rsid w:val="00164C7B"/>
    <w:rsid w:val="0016658A"/>
    <w:rsid w:val="00166A8A"/>
    <w:rsid w:val="00167674"/>
    <w:rsid w:val="00170540"/>
    <w:rsid w:val="001751C9"/>
    <w:rsid w:val="00176230"/>
    <w:rsid w:val="001779DB"/>
    <w:rsid w:val="0018129E"/>
    <w:rsid w:val="001814AA"/>
    <w:rsid w:val="00181566"/>
    <w:rsid w:val="00184107"/>
    <w:rsid w:val="00184775"/>
    <w:rsid w:val="001855E8"/>
    <w:rsid w:val="00185770"/>
    <w:rsid w:val="00185C6E"/>
    <w:rsid w:val="0018656C"/>
    <w:rsid w:val="0018670C"/>
    <w:rsid w:val="00186AFA"/>
    <w:rsid w:val="001878DD"/>
    <w:rsid w:val="00191A3A"/>
    <w:rsid w:val="00192F68"/>
    <w:rsid w:val="001930F4"/>
    <w:rsid w:val="00194C92"/>
    <w:rsid w:val="001950EA"/>
    <w:rsid w:val="00196AC5"/>
    <w:rsid w:val="00196CB6"/>
    <w:rsid w:val="0019792C"/>
    <w:rsid w:val="00197CF0"/>
    <w:rsid w:val="001A0185"/>
    <w:rsid w:val="001A0B54"/>
    <w:rsid w:val="001A27F8"/>
    <w:rsid w:val="001A28E3"/>
    <w:rsid w:val="001A324E"/>
    <w:rsid w:val="001A355F"/>
    <w:rsid w:val="001A35AF"/>
    <w:rsid w:val="001A43F9"/>
    <w:rsid w:val="001A4515"/>
    <w:rsid w:val="001A5EEA"/>
    <w:rsid w:val="001A6614"/>
    <w:rsid w:val="001A71DE"/>
    <w:rsid w:val="001A7357"/>
    <w:rsid w:val="001A7B2C"/>
    <w:rsid w:val="001B09C4"/>
    <w:rsid w:val="001B125E"/>
    <w:rsid w:val="001B22A3"/>
    <w:rsid w:val="001B309B"/>
    <w:rsid w:val="001B510A"/>
    <w:rsid w:val="001B5246"/>
    <w:rsid w:val="001B62F0"/>
    <w:rsid w:val="001B7EDB"/>
    <w:rsid w:val="001C158B"/>
    <w:rsid w:val="001C21FA"/>
    <w:rsid w:val="001C2353"/>
    <w:rsid w:val="001C2831"/>
    <w:rsid w:val="001C50C7"/>
    <w:rsid w:val="001C5257"/>
    <w:rsid w:val="001C700F"/>
    <w:rsid w:val="001D0889"/>
    <w:rsid w:val="001D0E7B"/>
    <w:rsid w:val="001D1346"/>
    <w:rsid w:val="001D1FCB"/>
    <w:rsid w:val="001D2D2E"/>
    <w:rsid w:val="001D3938"/>
    <w:rsid w:val="001D3B03"/>
    <w:rsid w:val="001D3FC6"/>
    <w:rsid w:val="001D44C7"/>
    <w:rsid w:val="001D4BCF"/>
    <w:rsid w:val="001D520B"/>
    <w:rsid w:val="001D5283"/>
    <w:rsid w:val="001D57AF"/>
    <w:rsid w:val="001D6D31"/>
    <w:rsid w:val="001E0685"/>
    <w:rsid w:val="001E1660"/>
    <w:rsid w:val="001E1BCC"/>
    <w:rsid w:val="001E1BEF"/>
    <w:rsid w:val="001E220C"/>
    <w:rsid w:val="001E356E"/>
    <w:rsid w:val="001E37CA"/>
    <w:rsid w:val="001E5408"/>
    <w:rsid w:val="001E54E1"/>
    <w:rsid w:val="001E6917"/>
    <w:rsid w:val="001E7C11"/>
    <w:rsid w:val="001F0574"/>
    <w:rsid w:val="001F1199"/>
    <w:rsid w:val="001F15D2"/>
    <w:rsid w:val="001F19BB"/>
    <w:rsid w:val="001F316D"/>
    <w:rsid w:val="001F6F81"/>
    <w:rsid w:val="002001C9"/>
    <w:rsid w:val="002009D1"/>
    <w:rsid w:val="0020210F"/>
    <w:rsid w:val="00202BE1"/>
    <w:rsid w:val="00204EA1"/>
    <w:rsid w:val="00205D3A"/>
    <w:rsid w:val="002063F0"/>
    <w:rsid w:val="002073A4"/>
    <w:rsid w:val="00207707"/>
    <w:rsid w:val="00207E79"/>
    <w:rsid w:val="00210B32"/>
    <w:rsid w:val="00213011"/>
    <w:rsid w:val="002214CF"/>
    <w:rsid w:val="002248AB"/>
    <w:rsid w:val="00225954"/>
    <w:rsid w:val="00231B52"/>
    <w:rsid w:val="00235321"/>
    <w:rsid w:val="00236874"/>
    <w:rsid w:val="00236B66"/>
    <w:rsid w:val="00237EDC"/>
    <w:rsid w:val="00240183"/>
    <w:rsid w:val="002417BD"/>
    <w:rsid w:val="0024222C"/>
    <w:rsid w:val="00243517"/>
    <w:rsid w:val="00244B19"/>
    <w:rsid w:val="00244BEE"/>
    <w:rsid w:val="00244E6B"/>
    <w:rsid w:val="002453DD"/>
    <w:rsid w:val="002461E5"/>
    <w:rsid w:val="002510B6"/>
    <w:rsid w:val="0025125D"/>
    <w:rsid w:val="00251A51"/>
    <w:rsid w:val="00252682"/>
    <w:rsid w:val="00252F50"/>
    <w:rsid w:val="00257133"/>
    <w:rsid w:val="00260612"/>
    <w:rsid w:val="00261A46"/>
    <w:rsid w:val="00261E45"/>
    <w:rsid w:val="00266A08"/>
    <w:rsid w:val="00267A26"/>
    <w:rsid w:val="00267F43"/>
    <w:rsid w:val="00267FFE"/>
    <w:rsid w:val="002709FB"/>
    <w:rsid w:val="00272A95"/>
    <w:rsid w:val="00273217"/>
    <w:rsid w:val="0027467E"/>
    <w:rsid w:val="00276DDD"/>
    <w:rsid w:val="002800BE"/>
    <w:rsid w:val="00280941"/>
    <w:rsid w:val="00281883"/>
    <w:rsid w:val="00281A12"/>
    <w:rsid w:val="00284655"/>
    <w:rsid w:val="0028505E"/>
    <w:rsid w:val="0028527D"/>
    <w:rsid w:val="0028675F"/>
    <w:rsid w:val="0029052D"/>
    <w:rsid w:val="002916CF"/>
    <w:rsid w:val="00291F43"/>
    <w:rsid w:val="002926C7"/>
    <w:rsid w:val="00292781"/>
    <w:rsid w:val="00294365"/>
    <w:rsid w:val="00295DE8"/>
    <w:rsid w:val="00295FC0"/>
    <w:rsid w:val="00296A39"/>
    <w:rsid w:val="00297EEE"/>
    <w:rsid w:val="002A067A"/>
    <w:rsid w:val="002A0E49"/>
    <w:rsid w:val="002A4E31"/>
    <w:rsid w:val="002A5356"/>
    <w:rsid w:val="002A6037"/>
    <w:rsid w:val="002A6D72"/>
    <w:rsid w:val="002B01BD"/>
    <w:rsid w:val="002B17F3"/>
    <w:rsid w:val="002B1F0A"/>
    <w:rsid w:val="002B1FD5"/>
    <w:rsid w:val="002B2E68"/>
    <w:rsid w:val="002B3287"/>
    <w:rsid w:val="002B374C"/>
    <w:rsid w:val="002B3B0E"/>
    <w:rsid w:val="002B5570"/>
    <w:rsid w:val="002B6980"/>
    <w:rsid w:val="002B7243"/>
    <w:rsid w:val="002B7B24"/>
    <w:rsid w:val="002C074B"/>
    <w:rsid w:val="002C16C2"/>
    <w:rsid w:val="002C3163"/>
    <w:rsid w:val="002C4149"/>
    <w:rsid w:val="002C5681"/>
    <w:rsid w:val="002C5B44"/>
    <w:rsid w:val="002D0DAA"/>
    <w:rsid w:val="002D11D3"/>
    <w:rsid w:val="002D2147"/>
    <w:rsid w:val="002D32F7"/>
    <w:rsid w:val="002D39E9"/>
    <w:rsid w:val="002D4D77"/>
    <w:rsid w:val="002D7BCF"/>
    <w:rsid w:val="002E1106"/>
    <w:rsid w:val="002E1466"/>
    <w:rsid w:val="002E1EE2"/>
    <w:rsid w:val="002E24C8"/>
    <w:rsid w:val="002E3282"/>
    <w:rsid w:val="002E3318"/>
    <w:rsid w:val="002E39EE"/>
    <w:rsid w:val="002E3AB7"/>
    <w:rsid w:val="002E4BB8"/>
    <w:rsid w:val="002F078F"/>
    <w:rsid w:val="002F1B74"/>
    <w:rsid w:val="002F28A9"/>
    <w:rsid w:val="002F2FC2"/>
    <w:rsid w:val="002F459C"/>
    <w:rsid w:val="002F4B7C"/>
    <w:rsid w:val="003007F1"/>
    <w:rsid w:val="00300EB8"/>
    <w:rsid w:val="00301C3C"/>
    <w:rsid w:val="00303905"/>
    <w:rsid w:val="003044E6"/>
    <w:rsid w:val="00304998"/>
    <w:rsid w:val="00304E15"/>
    <w:rsid w:val="003052E8"/>
    <w:rsid w:val="00306365"/>
    <w:rsid w:val="003068C2"/>
    <w:rsid w:val="00306B13"/>
    <w:rsid w:val="003074D3"/>
    <w:rsid w:val="003076BC"/>
    <w:rsid w:val="00307743"/>
    <w:rsid w:val="00310D69"/>
    <w:rsid w:val="00310DCD"/>
    <w:rsid w:val="0031214C"/>
    <w:rsid w:val="003141F5"/>
    <w:rsid w:val="003143DE"/>
    <w:rsid w:val="0031508F"/>
    <w:rsid w:val="0031547A"/>
    <w:rsid w:val="003156D0"/>
    <w:rsid w:val="00315914"/>
    <w:rsid w:val="00324212"/>
    <w:rsid w:val="00324FC5"/>
    <w:rsid w:val="00325A24"/>
    <w:rsid w:val="00326DE2"/>
    <w:rsid w:val="00327731"/>
    <w:rsid w:val="0033037F"/>
    <w:rsid w:val="00330D35"/>
    <w:rsid w:val="00332F6A"/>
    <w:rsid w:val="003336A5"/>
    <w:rsid w:val="00333E33"/>
    <w:rsid w:val="00334503"/>
    <w:rsid w:val="00334949"/>
    <w:rsid w:val="00335750"/>
    <w:rsid w:val="00340535"/>
    <w:rsid w:val="00340D1A"/>
    <w:rsid w:val="00341650"/>
    <w:rsid w:val="00341A96"/>
    <w:rsid w:val="00342468"/>
    <w:rsid w:val="003428E5"/>
    <w:rsid w:val="00343C9A"/>
    <w:rsid w:val="0034448F"/>
    <w:rsid w:val="00345A83"/>
    <w:rsid w:val="00345FD9"/>
    <w:rsid w:val="00346B2F"/>
    <w:rsid w:val="00356894"/>
    <w:rsid w:val="00357AAD"/>
    <w:rsid w:val="00361122"/>
    <w:rsid w:val="00361312"/>
    <w:rsid w:val="00361316"/>
    <w:rsid w:val="003623FF"/>
    <w:rsid w:val="0036302E"/>
    <w:rsid w:val="00363D52"/>
    <w:rsid w:val="003646DD"/>
    <w:rsid w:val="00365BCE"/>
    <w:rsid w:val="00366C7E"/>
    <w:rsid w:val="00367233"/>
    <w:rsid w:val="00367532"/>
    <w:rsid w:val="003702A8"/>
    <w:rsid w:val="00370D39"/>
    <w:rsid w:val="00372D62"/>
    <w:rsid w:val="00372FE7"/>
    <w:rsid w:val="003739D9"/>
    <w:rsid w:val="00374296"/>
    <w:rsid w:val="0037562E"/>
    <w:rsid w:val="00375EAF"/>
    <w:rsid w:val="00376EEC"/>
    <w:rsid w:val="00377AE5"/>
    <w:rsid w:val="00380BBE"/>
    <w:rsid w:val="00380CEC"/>
    <w:rsid w:val="0038384F"/>
    <w:rsid w:val="00383B07"/>
    <w:rsid w:val="00383C02"/>
    <w:rsid w:val="00383F34"/>
    <w:rsid w:val="00385438"/>
    <w:rsid w:val="003861D8"/>
    <w:rsid w:val="00386A85"/>
    <w:rsid w:val="003873B5"/>
    <w:rsid w:val="0038788A"/>
    <w:rsid w:val="00387B72"/>
    <w:rsid w:val="003915D3"/>
    <w:rsid w:val="0039400E"/>
    <w:rsid w:val="00394E3C"/>
    <w:rsid w:val="003960AB"/>
    <w:rsid w:val="00396BC6"/>
    <w:rsid w:val="0039733E"/>
    <w:rsid w:val="003A013F"/>
    <w:rsid w:val="003A0A8D"/>
    <w:rsid w:val="003A0D4C"/>
    <w:rsid w:val="003A1493"/>
    <w:rsid w:val="003A2A81"/>
    <w:rsid w:val="003A3D6F"/>
    <w:rsid w:val="003A4BF8"/>
    <w:rsid w:val="003A54DB"/>
    <w:rsid w:val="003A57D9"/>
    <w:rsid w:val="003A6890"/>
    <w:rsid w:val="003A6E77"/>
    <w:rsid w:val="003A74B0"/>
    <w:rsid w:val="003B0282"/>
    <w:rsid w:val="003B02A4"/>
    <w:rsid w:val="003B06F6"/>
    <w:rsid w:val="003B1A05"/>
    <w:rsid w:val="003B2557"/>
    <w:rsid w:val="003B27C0"/>
    <w:rsid w:val="003B2C40"/>
    <w:rsid w:val="003B3F35"/>
    <w:rsid w:val="003B401C"/>
    <w:rsid w:val="003B4249"/>
    <w:rsid w:val="003B4B6B"/>
    <w:rsid w:val="003B51A6"/>
    <w:rsid w:val="003B7716"/>
    <w:rsid w:val="003C0751"/>
    <w:rsid w:val="003C223A"/>
    <w:rsid w:val="003C258F"/>
    <w:rsid w:val="003C4504"/>
    <w:rsid w:val="003C4FFE"/>
    <w:rsid w:val="003C562D"/>
    <w:rsid w:val="003C71A6"/>
    <w:rsid w:val="003C787C"/>
    <w:rsid w:val="003C79D1"/>
    <w:rsid w:val="003C7B0D"/>
    <w:rsid w:val="003D0A0F"/>
    <w:rsid w:val="003D149C"/>
    <w:rsid w:val="003D1AFB"/>
    <w:rsid w:val="003D370A"/>
    <w:rsid w:val="003D5CE3"/>
    <w:rsid w:val="003D6738"/>
    <w:rsid w:val="003D7751"/>
    <w:rsid w:val="003E0D9A"/>
    <w:rsid w:val="003E21FD"/>
    <w:rsid w:val="003E60A1"/>
    <w:rsid w:val="003E66D0"/>
    <w:rsid w:val="003E6EDF"/>
    <w:rsid w:val="003E6F68"/>
    <w:rsid w:val="003F00E4"/>
    <w:rsid w:val="003F0DD4"/>
    <w:rsid w:val="003F1313"/>
    <w:rsid w:val="003F1FA4"/>
    <w:rsid w:val="003F2294"/>
    <w:rsid w:val="003F26E0"/>
    <w:rsid w:val="003F42A5"/>
    <w:rsid w:val="003F4D85"/>
    <w:rsid w:val="003F51E9"/>
    <w:rsid w:val="003F58B1"/>
    <w:rsid w:val="003F5C08"/>
    <w:rsid w:val="003F6AC0"/>
    <w:rsid w:val="003F7492"/>
    <w:rsid w:val="003F7AD0"/>
    <w:rsid w:val="004006B7"/>
    <w:rsid w:val="00400F0E"/>
    <w:rsid w:val="004030CA"/>
    <w:rsid w:val="004055AD"/>
    <w:rsid w:val="004063C5"/>
    <w:rsid w:val="004067E0"/>
    <w:rsid w:val="00406BE1"/>
    <w:rsid w:val="00406F2B"/>
    <w:rsid w:val="00407542"/>
    <w:rsid w:val="00416365"/>
    <w:rsid w:val="00420C56"/>
    <w:rsid w:val="00420E9F"/>
    <w:rsid w:val="0042109C"/>
    <w:rsid w:val="00422330"/>
    <w:rsid w:val="00423BFD"/>
    <w:rsid w:val="004316A7"/>
    <w:rsid w:val="004321D9"/>
    <w:rsid w:val="004327DA"/>
    <w:rsid w:val="00432840"/>
    <w:rsid w:val="00433576"/>
    <w:rsid w:val="00433F67"/>
    <w:rsid w:val="00434013"/>
    <w:rsid w:val="004343A8"/>
    <w:rsid w:val="004347A4"/>
    <w:rsid w:val="00434BCF"/>
    <w:rsid w:val="00434D6B"/>
    <w:rsid w:val="0043541B"/>
    <w:rsid w:val="00435875"/>
    <w:rsid w:val="00436CBE"/>
    <w:rsid w:val="0043718D"/>
    <w:rsid w:val="00437C7B"/>
    <w:rsid w:val="00437D89"/>
    <w:rsid w:val="0044066D"/>
    <w:rsid w:val="0044102F"/>
    <w:rsid w:val="00441062"/>
    <w:rsid w:val="004410A5"/>
    <w:rsid w:val="00441D55"/>
    <w:rsid w:val="00441FB8"/>
    <w:rsid w:val="0044276F"/>
    <w:rsid w:val="004453E6"/>
    <w:rsid w:val="00447B8A"/>
    <w:rsid w:val="00447B8D"/>
    <w:rsid w:val="004504B3"/>
    <w:rsid w:val="00450949"/>
    <w:rsid w:val="00450BB1"/>
    <w:rsid w:val="00451A29"/>
    <w:rsid w:val="00453560"/>
    <w:rsid w:val="00460321"/>
    <w:rsid w:val="00461742"/>
    <w:rsid w:val="004619FD"/>
    <w:rsid w:val="0046404E"/>
    <w:rsid w:val="00464A81"/>
    <w:rsid w:val="00466258"/>
    <w:rsid w:val="004665CA"/>
    <w:rsid w:val="004721A0"/>
    <w:rsid w:val="00474252"/>
    <w:rsid w:val="0047516E"/>
    <w:rsid w:val="00475BF8"/>
    <w:rsid w:val="00475EC9"/>
    <w:rsid w:val="00476312"/>
    <w:rsid w:val="0047650C"/>
    <w:rsid w:val="00476590"/>
    <w:rsid w:val="004817C4"/>
    <w:rsid w:val="00481AB4"/>
    <w:rsid w:val="00484CA6"/>
    <w:rsid w:val="00484DF4"/>
    <w:rsid w:val="00484E3D"/>
    <w:rsid w:val="0048525C"/>
    <w:rsid w:val="004866CF"/>
    <w:rsid w:val="004871A2"/>
    <w:rsid w:val="00490444"/>
    <w:rsid w:val="004912A6"/>
    <w:rsid w:val="00491F32"/>
    <w:rsid w:val="0049306F"/>
    <w:rsid w:val="00494E62"/>
    <w:rsid w:val="00495838"/>
    <w:rsid w:val="00496AF2"/>
    <w:rsid w:val="00497716"/>
    <w:rsid w:val="004A00F9"/>
    <w:rsid w:val="004A04C1"/>
    <w:rsid w:val="004A05A9"/>
    <w:rsid w:val="004A153A"/>
    <w:rsid w:val="004A1F9F"/>
    <w:rsid w:val="004A2092"/>
    <w:rsid w:val="004A2CFE"/>
    <w:rsid w:val="004A53FC"/>
    <w:rsid w:val="004A62B2"/>
    <w:rsid w:val="004A6F11"/>
    <w:rsid w:val="004B021F"/>
    <w:rsid w:val="004B02F0"/>
    <w:rsid w:val="004B0E0F"/>
    <w:rsid w:val="004B2264"/>
    <w:rsid w:val="004B26A3"/>
    <w:rsid w:val="004B4DC1"/>
    <w:rsid w:val="004B5A72"/>
    <w:rsid w:val="004B64C3"/>
    <w:rsid w:val="004B6674"/>
    <w:rsid w:val="004B66B0"/>
    <w:rsid w:val="004B6CB6"/>
    <w:rsid w:val="004B7800"/>
    <w:rsid w:val="004B7FE9"/>
    <w:rsid w:val="004C0B7E"/>
    <w:rsid w:val="004C16C5"/>
    <w:rsid w:val="004C5260"/>
    <w:rsid w:val="004C587E"/>
    <w:rsid w:val="004C5AEE"/>
    <w:rsid w:val="004C6647"/>
    <w:rsid w:val="004C6CD6"/>
    <w:rsid w:val="004D0B12"/>
    <w:rsid w:val="004D0BD7"/>
    <w:rsid w:val="004D13CB"/>
    <w:rsid w:val="004D13EF"/>
    <w:rsid w:val="004D1DDB"/>
    <w:rsid w:val="004D2BD2"/>
    <w:rsid w:val="004D32C4"/>
    <w:rsid w:val="004D383A"/>
    <w:rsid w:val="004D42BB"/>
    <w:rsid w:val="004D42ED"/>
    <w:rsid w:val="004D651C"/>
    <w:rsid w:val="004D7BB9"/>
    <w:rsid w:val="004E50CA"/>
    <w:rsid w:val="004E599B"/>
    <w:rsid w:val="004E6FF6"/>
    <w:rsid w:val="004E7D56"/>
    <w:rsid w:val="004F0A1C"/>
    <w:rsid w:val="004F0EEF"/>
    <w:rsid w:val="004F1CE8"/>
    <w:rsid w:val="004F2D54"/>
    <w:rsid w:val="004F318E"/>
    <w:rsid w:val="004F50E8"/>
    <w:rsid w:val="004F55A5"/>
    <w:rsid w:val="004F6A22"/>
    <w:rsid w:val="004F7776"/>
    <w:rsid w:val="00504E01"/>
    <w:rsid w:val="00504F06"/>
    <w:rsid w:val="00505C57"/>
    <w:rsid w:val="005068B3"/>
    <w:rsid w:val="00507015"/>
    <w:rsid w:val="00507181"/>
    <w:rsid w:val="00507C1B"/>
    <w:rsid w:val="00510B57"/>
    <w:rsid w:val="00512501"/>
    <w:rsid w:val="0051554C"/>
    <w:rsid w:val="00515973"/>
    <w:rsid w:val="00516E73"/>
    <w:rsid w:val="0052052F"/>
    <w:rsid w:val="00520B9D"/>
    <w:rsid w:val="0052153D"/>
    <w:rsid w:val="0052154B"/>
    <w:rsid w:val="00521E31"/>
    <w:rsid w:val="00524317"/>
    <w:rsid w:val="00524FFE"/>
    <w:rsid w:val="0052627E"/>
    <w:rsid w:val="00526B3A"/>
    <w:rsid w:val="005270A1"/>
    <w:rsid w:val="00527C36"/>
    <w:rsid w:val="00530437"/>
    <w:rsid w:val="00530496"/>
    <w:rsid w:val="005307CA"/>
    <w:rsid w:val="0053140C"/>
    <w:rsid w:val="0053223B"/>
    <w:rsid w:val="00533988"/>
    <w:rsid w:val="00533D9F"/>
    <w:rsid w:val="00533F6A"/>
    <w:rsid w:val="005341F4"/>
    <w:rsid w:val="005344D5"/>
    <w:rsid w:val="00534629"/>
    <w:rsid w:val="00534B9C"/>
    <w:rsid w:val="00535EB7"/>
    <w:rsid w:val="0053690B"/>
    <w:rsid w:val="00536D8A"/>
    <w:rsid w:val="00537701"/>
    <w:rsid w:val="005408DF"/>
    <w:rsid w:val="00541020"/>
    <w:rsid w:val="00541270"/>
    <w:rsid w:val="005421E5"/>
    <w:rsid w:val="00542CFD"/>
    <w:rsid w:val="00547701"/>
    <w:rsid w:val="00547EC4"/>
    <w:rsid w:val="005519A6"/>
    <w:rsid w:val="00553AFE"/>
    <w:rsid w:val="00555619"/>
    <w:rsid w:val="0055599F"/>
    <w:rsid w:val="00560793"/>
    <w:rsid w:val="00560D76"/>
    <w:rsid w:val="00561077"/>
    <w:rsid w:val="005625B5"/>
    <w:rsid w:val="00563585"/>
    <w:rsid w:val="00565D70"/>
    <w:rsid w:val="005660BB"/>
    <w:rsid w:val="005671DB"/>
    <w:rsid w:val="00570C10"/>
    <w:rsid w:val="00571947"/>
    <w:rsid w:val="00571F14"/>
    <w:rsid w:val="005732BE"/>
    <w:rsid w:val="00574DD8"/>
    <w:rsid w:val="005759C4"/>
    <w:rsid w:val="00580063"/>
    <w:rsid w:val="005804CE"/>
    <w:rsid w:val="00580CE7"/>
    <w:rsid w:val="005813FE"/>
    <w:rsid w:val="00581930"/>
    <w:rsid w:val="00581BE7"/>
    <w:rsid w:val="00582C77"/>
    <w:rsid w:val="0058530B"/>
    <w:rsid w:val="005854A3"/>
    <w:rsid w:val="0058665C"/>
    <w:rsid w:val="0058671C"/>
    <w:rsid w:val="0058684A"/>
    <w:rsid w:val="00586FE7"/>
    <w:rsid w:val="00587935"/>
    <w:rsid w:val="005930CA"/>
    <w:rsid w:val="00593C4F"/>
    <w:rsid w:val="005A06B1"/>
    <w:rsid w:val="005A1912"/>
    <w:rsid w:val="005A32F1"/>
    <w:rsid w:val="005A347F"/>
    <w:rsid w:val="005A3B9F"/>
    <w:rsid w:val="005A45D9"/>
    <w:rsid w:val="005A4650"/>
    <w:rsid w:val="005A60B0"/>
    <w:rsid w:val="005A6154"/>
    <w:rsid w:val="005B0120"/>
    <w:rsid w:val="005B066F"/>
    <w:rsid w:val="005B0AB3"/>
    <w:rsid w:val="005B2168"/>
    <w:rsid w:val="005B29F1"/>
    <w:rsid w:val="005B3871"/>
    <w:rsid w:val="005B3B49"/>
    <w:rsid w:val="005B3B9C"/>
    <w:rsid w:val="005B56E6"/>
    <w:rsid w:val="005B7057"/>
    <w:rsid w:val="005B77AE"/>
    <w:rsid w:val="005B7D2E"/>
    <w:rsid w:val="005C1AAB"/>
    <w:rsid w:val="005C5708"/>
    <w:rsid w:val="005C5FA6"/>
    <w:rsid w:val="005C610D"/>
    <w:rsid w:val="005C6437"/>
    <w:rsid w:val="005C6DA7"/>
    <w:rsid w:val="005C7658"/>
    <w:rsid w:val="005C7AE4"/>
    <w:rsid w:val="005D038A"/>
    <w:rsid w:val="005D135A"/>
    <w:rsid w:val="005D2671"/>
    <w:rsid w:val="005D39D1"/>
    <w:rsid w:val="005D3B1A"/>
    <w:rsid w:val="005D40D1"/>
    <w:rsid w:val="005D4AED"/>
    <w:rsid w:val="005D6865"/>
    <w:rsid w:val="005D7888"/>
    <w:rsid w:val="005D7CD9"/>
    <w:rsid w:val="005E0054"/>
    <w:rsid w:val="005E0A2D"/>
    <w:rsid w:val="005E15CA"/>
    <w:rsid w:val="005E19E7"/>
    <w:rsid w:val="005E3C99"/>
    <w:rsid w:val="005E4E32"/>
    <w:rsid w:val="005E4F52"/>
    <w:rsid w:val="005E65A1"/>
    <w:rsid w:val="005E73D5"/>
    <w:rsid w:val="005F0621"/>
    <w:rsid w:val="005F0B80"/>
    <w:rsid w:val="005F2A18"/>
    <w:rsid w:val="005F3B4B"/>
    <w:rsid w:val="005F42F8"/>
    <w:rsid w:val="005F5782"/>
    <w:rsid w:val="005F5A12"/>
    <w:rsid w:val="00600803"/>
    <w:rsid w:val="00600A62"/>
    <w:rsid w:val="00602247"/>
    <w:rsid w:val="00604850"/>
    <w:rsid w:val="00606776"/>
    <w:rsid w:val="006070F3"/>
    <w:rsid w:val="00607BA5"/>
    <w:rsid w:val="00610549"/>
    <w:rsid w:val="00610EB5"/>
    <w:rsid w:val="00611634"/>
    <w:rsid w:val="00611CF3"/>
    <w:rsid w:val="006134AC"/>
    <w:rsid w:val="00613E0C"/>
    <w:rsid w:val="006152B2"/>
    <w:rsid w:val="0061621F"/>
    <w:rsid w:val="00616F21"/>
    <w:rsid w:val="006204DD"/>
    <w:rsid w:val="00623974"/>
    <w:rsid w:val="00623EF1"/>
    <w:rsid w:val="00626CBA"/>
    <w:rsid w:val="0062724E"/>
    <w:rsid w:val="006272B5"/>
    <w:rsid w:val="006277C2"/>
    <w:rsid w:val="0063003B"/>
    <w:rsid w:val="006305D1"/>
    <w:rsid w:val="0063101E"/>
    <w:rsid w:val="0063341B"/>
    <w:rsid w:val="0063363D"/>
    <w:rsid w:val="006340B6"/>
    <w:rsid w:val="0063634F"/>
    <w:rsid w:val="00640382"/>
    <w:rsid w:val="00641D08"/>
    <w:rsid w:val="00642986"/>
    <w:rsid w:val="006441CA"/>
    <w:rsid w:val="00644E6B"/>
    <w:rsid w:val="0064519B"/>
    <w:rsid w:val="00645961"/>
    <w:rsid w:val="006477C4"/>
    <w:rsid w:val="0065023B"/>
    <w:rsid w:val="00651EFF"/>
    <w:rsid w:val="00654154"/>
    <w:rsid w:val="00654B01"/>
    <w:rsid w:val="00654B77"/>
    <w:rsid w:val="00654D99"/>
    <w:rsid w:val="00655C5B"/>
    <w:rsid w:val="006565E5"/>
    <w:rsid w:val="0065743A"/>
    <w:rsid w:val="00657AC0"/>
    <w:rsid w:val="00660329"/>
    <w:rsid w:val="00662774"/>
    <w:rsid w:val="006637E6"/>
    <w:rsid w:val="00663D14"/>
    <w:rsid w:val="00664CBE"/>
    <w:rsid w:val="00666492"/>
    <w:rsid w:val="006669CC"/>
    <w:rsid w:val="00666BB4"/>
    <w:rsid w:val="00666CC6"/>
    <w:rsid w:val="00667A28"/>
    <w:rsid w:val="00667F8B"/>
    <w:rsid w:val="00672F78"/>
    <w:rsid w:val="00674D19"/>
    <w:rsid w:val="00675A32"/>
    <w:rsid w:val="006767FA"/>
    <w:rsid w:val="00676C76"/>
    <w:rsid w:val="00680F90"/>
    <w:rsid w:val="006813C2"/>
    <w:rsid w:val="006819DD"/>
    <w:rsid w:val="00681BEE"/>
    <w:rsid w:val="00683DF5"/>
    <w:rsid w:val="00683EFC"/>
    <w:rsid w:val="006848DC"/>
    <w:rsid w:val="00684D53"/>
    <w:rsid w:val="00686D28"/>
    <w:rsid w:val="00687B3D"/>
    <w:rsid w:val="00690E34"/>
    <w:rsid w:val="00691316"/>
    <w:rsid w:val="0069134D"/>
    <w:rsid w:val="00691896"/>
    <w:rsid w:val="0069276B"/>
    <w:rsid w:val="006937D8"/>
    <w:rsid w:val="00695CAC"/>
    <w:rsid w:val="006963EC"/>
    <w:rsid w:val="006966BD"/>
    <w:rsid w:val="006977C5"/>
    <w:rsid w:val="006A1623"/>
    <w:rsid w:val="006A1631"/>
    <w:rsid w:val="006A34E6"/>
    <w:rsid w:val="006A3BB4"/>
    <w:rsid w:val="006A4020"/>
    <w:rsid w:val="006A6443"/>
    <w:rsid w:val="006A7F0A"/>
    <w:rsid w:val="006B0D8D"/>
    <w:rsid w:val="006B25A1"/>
    <w:rsid w:val="006B313B"/>
    <w:rsid w:val="006B387E"/>
    <w:rsid w:val="006B6344"/>
    <w:rsid w:val="006C0619"/>
    <w:rsid w:val="006C0AC5"/>
    <w:rsid w:val="006C184F"/>
    <w:rsid w:val="006C2034"/>
    <w:rsid w:val="006C2C4B"/>
    <w:rsid w:val="006C3B5C"/>
    <w:rsid w:val="006C45E6"/>
    <w:rsid w:val="006C4CA0"/>
    <w:rsid w:val="006C53F7"/>
    <w:rsid w:val="006C6164"/>
    <w:rsid w:val="006C7834"/>
    <w:rsid w:val="006C7EDE"/>
    <w:rsid w:val="006D0DCA"/>
    <w:rsid w:val="006D0DFB"/>
    <w:rsid w:val="006D0E13"/>
    <w:rsid w:val="006D0E99"/>
    <w:rsid w:val="006D1305"/>
    <w:rsid w:val="006D133F"/>
    <w:rsid w:val="006D2FF8"/>
    <w:rsid w:val="006D3BCE"/>
    <w:rsid w:val="006D3F52"/>
    <w:rsid w:val="006D4442"/>
    <w:rsid w:val="006D4742"/>
    <w:rsid w:val="006D58B8"/>
    <w:rsid w:val="006D63B7"/>
    <w:rsid w:val="006D64C2"/>
    <w:rsid w:val="006D6749"/>
    <w:rsid w:val="006D6CDA"/>
    <w:rsid w:val="006E0029"/>
    <w:rsid w:val="006E1253"/>
    <w:rsid w:val="006E23FC"/>
    <w:rsid w:val="006E32B4"/>
    <w:rsid w:val="006E34FD"/>
    <w:rsid w:val="006E4177"/>
    <w:rsid w:val="006E48AD"/>
    <w:rsid w:val="006E4A30"/>
    <w:rsid w:val="006E59DA"/>
    <w:rsid w:val="006F3106"/>
    <w:rsid w:val="006F3526"/>
    <w:rsid w:val="006F3825"/>
    <w:rsid w:val="006F56B2"/>
    <w:rsid w:val="006F5929"/>
    <w:rsid w:val="007000CB"/>
    <w:rsid w:val="00700E6A"/>
    <w:rsid w:val="00703C4B"/>
    <w:rsid w:val="00703D63"/>
    <w:rsid w:val="00705157"/>
    <w:rsid w:val="007054D9"/>
    <w:rsid w:val="00707001"/>
    <w:rsid w:val="007070F1"/>
    <w:rsid w:val="00707FD3"/>
    <w:rsid w:val="0071131E"/>
    <w:rsid w:val="00711F3A"/>
    <w:rsid w:val="00712394"/>
    <w:rsid w:val="00714033"/>
    <w:rsid w:val="007148C4"/>
    <w:rsid w:val="00714B62"/>
    <w:rsid w:val="007157F3"/>
    <w:rsid w:val="00715883"/>
    <w:rsid w:val="00716528"/>
    <w:rsid w:val="007175DB"/>
    <w:rsid w:val="007208A4"/>
    <w:rsid w:val="00720973"/>
    <w:rsid w:val="007211A9"/>
    <w:rsid w:val="00721DD9"/>
    <w:rsid w:val="007220BE"/>
    <w:rsid w:val="007228F7"/>
    <w:rsid w:val="00723986"/>
    <w:rsid w:val="0072419F"/>
    <w:rsid w:val="007262DF"/>
    <w:rsid w:val="00726EC5"/>
    <w:rsid w:val="007306AE"/>
    <w:rsid w:val="00732550"/>
    <w:rsid w:val="007354FB"/>
    <w:rsid w:val="00736DF9"/>
    <w:rsid w:val="007402EA"/>
    <w:rsid w:val="00741B8D"/>
    <w:rsid w:val="00742810"/>
    <w:rsid w:val="00747A0F"/>
    <w:rsid w:val="00747C88"/>
    <w:rsid w:val="00751221"/>
    <w:rsid w:val="00751983"/>
    <w:rsid w:val="00751BAF"/>
    <w:rsid w:val="00751BE9"/>
    <w:rsid w:val="0075204D"/>
    <w:rsid w:val="0075255A"/>
    <w:rsid w:val="00753151"/>
    <w:rsid w:val="00754804"/>
    <w:rsid w:val="00756EC4"/>
    <w:rsid w:val="007573B1"/>
    <w:rsid w:val="00757C31"/>
    <w:rsid w:val="007609EB"/>
    <w:rsid w:val="007611C0"/>
    <w:rsid w:val="00762205"/>
    <w:rsid w:val="007626CE"/>
    <w:rsid w:val="00762A49"/>
    <w:rsid w:val="00762C5D"/>
    <w:rsid w:val="00762CF4"/>
    <w:rsid w:val="00764350"/>
    <w:rsid w:val="00764407"/>
    <w:rsid w:val="007652C8"/>
    <w:rsid w:val="00765D1C"/>
    <w:rsid w:val="007660D0"/>
    <w:rsid w:val="0076619E"/>
    <w:rsid w:val="00767FBC"/>
    <w:rsid w:val="00770507"/>
    <w:rsid w:val="007727D0"/>
    <w:rsid w:val="0077315C"/>
    <w:rsid w:val="0077349A"/>
    <w:rsid w:val="00774456"/>
    <w:rsid w:val="007748E8"/>
    <w:rsid w:val="0077670A"/>
    <w:rsid w:val="00776AB9"/>
    <w:rsid w:val="007778DE"/>
    <w:rsid w:val="007779B9"/>
    <w:rsid w:val="007779E1"/>
    <w:rsid w:val="00777E5E"/>
    <w:rsid w:val="00787095"/>
    <w:rsid w:val="00790E03"/>
    <w:rsid w:val="00790FBA"/>
    <w:rsid w:val="00792804"/>
    <w:rsid w:val="00792F54"/>
    <w:rsid w:val="00793DD4"/>
    <w:rsid w:val="00795230"/>
    <w:rsid w:val="00796AD5"/>
    <w:rsid w:val="0079744F"/>
    <w:rsid w:val="007A245C"/>
    <w:rsid w:val="007A3474"/>
    <w:rsid w:val="007A3AE8"/>
    <w:rsid w:val="007A3E9A"/>
    <w:rsid w:val="007A53D4"/>
    <w:rsid w:val="007A5ADC"/>
    <w:rsid w:val="007A6BCE"/>
    <w:rsid w:val="007A73F4"/>
    <w:rsid w:val="007B0A26"/>
    <w:rsid w:val="007B14A6"/>
    <w:rsid w:val="007B163E"/>
    <w:rsid w:val="007B1AD5"/>
    <w:rsid w:val="007B2A8A"/>
    <w:rsid w:val="007B4941"/>
    <w:rsid w:val="007B4A2E"/>
    <w:rsid w:val="007C190C"/>
    <w:rsid w:val="007C202D"/>
    <w:rsid w:val="007C2A81"/>
    <w:rsid w:val="007C3E09"/>
    <w:rsid w:val="007C4458"/>
    <w:rsid w:val="007C4591"/>
    <w:rsid w:val="007C4669"/>
    <w:rsid w:val="007C4AA0"/>
    <w:rsid w:val="007C5532"/>
    <w:rsid w:val="007C63D6"/>
    <w:rsid w:val="007C6757"/>
    <w:rsid w:val="007C690B"/>
    <w:rsid w:val="007C6A0F"/>
    <w:rsid w:val="007C7C24"/>
    <w:rsid w:val="007D0BBE"/>
    <w:rsid w:val="007D1FEA"/>
    <w:rsid w:val="007D2233"/>
    <w:rsid w:val="007D25A3"/>
    <w:rsid w:val="007D32D8"/>
    <w:rsid w:val="007D3C7F"/>
    <w:rsid w:val="007D5132"/>
    <w:rsid w:val="007D6581"/>
    <w:rsid w:val="007D6F94"/>
    <w:rsid w:val="007D7809"/>
    <w:rsid w:val="007D7E54"/>
    <w:rsid w:val="007E1505"/>
    <w:rsid w:val="007E4A45"/>
    <w:rsid w:val="007E4C63"/>
    <w:rsid w:val="007E4D00"/>
    <w:rsid w:val="007E5B6A"/>
    <w:rsid w:val="007E6761"/>
    <w:rsid w:val="007E6CC6"/>
    <w:rsid w:val="007E6EA1"/>
    <w:rsid w:val="007E6F04"/>
    <w:rsid w:val="007E709D"/>
    <w:rsid w:val="007E738E"/>
    <w:rsid w:val="007F02A1"/>
    <w:rsid w:val="007F275E"/>
    <w:rsid w:val="007F29E9"/>
    <w:rsid w:val="007F3435"/>
    <w:rsid w:val="007F3907"/>
    <w:rsid w:val="007F45B4"/>
    <w:rsid w:val="007F4D9F"/>
    <w:rsid w:val="007F613F"/>
    <w:rsid w:val="007F6939"/>
    <w:rsid w:val="00802681"/>
    <w:rsid w:val="00802CCC"/>
    <w:rsid w:val="00804C79"/>
    <w:rsid w:val="00805D4D"/>
    <w:rsid w:val="00806889"/>
    <w:rsid w:val="00806D7D"/>
    <w:rsid w:val="0080701E"/>
    <w:rsid w:val="0081014B"/>
    <w:rsid w:val="00811A15"/>
    <w:rsid w:val="0081266E"/>
    <w:rsid w:val="00812EDE"/>
    <w:rsid w:val="00813424"/>
    <w:rsid w:val="00813524"/>
    <w:rsid w:val="00813A1E"/>
    <w:rsid w:val="00813DA5"/>
    <w:rsid w:val="008142BE"/>
    <w:rsid w:val="0081457C"/>
    <w:rsid w:val="0081630F"/>
    <w:rsid w:val="00816B03"/>
    <w:rsid w:val="00817A24"/>
    <w:rsid w:val="00817DE6"/>
    <w:rsid w:val="00822171"/>
    <w:rsid w:val="008224CC"/>
    <w:rsid w:val="00822522"/>
    <w:rsid w:val="00822CB3"/>
    <w:rsid w:val="0082331D"/>
    <w:rsid w:val="008236FC"/>
    <w:rsid w:val="00823BA0"/>
    <w:rsid w:val="008242D0"/>
    <w:rsid w:val="008254E6"/>
    <w:rsid w:val="00825D9A"/>
    <w:rsid w:val="00825FC8"/>
    <w:rsid w:val="008277AA"/>
    <w:rsid w:val="0082798E"/>
    <w:rsid w:val="008301EA"/>
    <w:rsid w:val="00830D1B"/>
    <w:rsid w:val="00831A89"/>
    <w:rsid w:val="00833DE5"/>
    <w:rsid w:val="00835DE1"/>
    <w:rsid w:val="008361BF"/>
    <w:rsid w:val="00836720"/>
    <w:rsid w:val="008373FE"/>
    <w:rsid w:val="00837B0F"/>
    <w:rsid w:val="0084276D"/>
    <w:rsid w:val="00842E7C"/>
    <w:rsid w:val="00843020"/>
    <w:rsid w:val="00844AB8"/>
    <w:rsid w:val="008457F9"/>
    <w:rsid w:val="00845E4F"/>
    <w:rsid w:val="00847527"/>
    <w:rsid w:val="00851650"/>
    <w:rsid w:val="00851C99"/>
    <w:rsid w:val="008521B7"/>
    <w:rsid w:val="00852943"/>
    <w:rsid w:val="00854819"/>
    <w:rsid w:val="0085548E"/>
    <w:rsid w:val="0085572D"/>
    <w:rsid w:val="008612EB"/>
    <w:rsid w:val="00861A39"/>
    <w:rsid w:val="0086210C"/>
    <w:rsid w:val="00863AF1"/>
    <w:rsid w:val="008653CA"/>
    <w:rsid w:val="00870693"/>
    <w:rsid w:val="00870B1C"/>
    <w:rsid w:val="0087119E"/>
    <w:rsid w:val="00872BD8"/>
    <w:rsid w:val="00874283"/>
    <w:rsid w:val="008742DD"/>
    <w:rsid w:val="0087436F"/>
    <w:rsid w:val="008752FB"/>
    <w:rsid w:val="008767BB"/>
    <w:rsid w:val="00876805"/>
    <w:rsid w:val="008768F4"/>
    <w:rsid w:val="008776AA"/>
    <w:rsid w:val="00880B7D"/>
    <w:rsid w:val="00880C7D"/>
    <w:rsid w:val="00881ED5"/>
    <w:rsid w:val="00882521"/>
    <w:rsid w:val="00884814"/>
    <w:rsid w:val="00885004"/>
    <w:rsid w:val="008909F0"/>
    <w:rsid w:val="00890DE3"/>
    <w:rsid w:val="0089106B"/>
    <w:rsid w:val="00892286"/>
    <w:rsid w:val="008927B1"/>
    <w:rsid w:val="008931F1"/>
    <w:rsid w:val="008932FD"/>
    <w:rsid w:val="00893A1C"/>
    <w:rsid w:val="00896284"/>
    <w:rsid w:val="00896999"/>
    <w:rsid w:val="00896B5B"/>
    <w:rsid w:val="00896D7F"/>
    <w:rsid w:val="0089759B"/>
    <w:rsid w:val="00897D47"/>
    <w:rsid w:val="008A00A6"/>
    <w:rsid w:val="008A15FB"/>
    <w:rsid w:val="008A1DA0"/>
    <w:rsid w:val="008A4914"/>
    <w:rsid w:val="008A5247"/>
    <w:rsid w:val="008A5352"/>
    <w:rsid w:val="008A6AC2"/>
    <w:rsid w:val="008A7E5F"/>
    <w:rsid w:val="008B0FA4"/>
    <w:rsid w:val="008B11E8"/>
    <w:rsid w:val="008B188C"/>
    <w:rsid w:val="008B37CF"/>
    <w:rsid w:val="008B383C"/>
    <w:rsid w:val="008B3B26"/>
    <w:rsid w:val="008B4331"/>
    <w:rsid w:val="008B4917"/>
    <w:rsid w:val="008B585B"/>
    <w:rsid w:val="008B7C6C"/>
    <w:rsid w:val="008C0329"/>
    <w:rsid w:val="008C09FA"/>
    <w:rsid w:val="008C09FE"/>
    <w:rsid w:val="008C0ECB"/>
    <w:rsid w:val="008C56B1"/>
    <w:rsid w:val="008C6847"/>
    <w:rsid w:val="008D0341"/>
    <w:rsid w:val="008D0DAC"/>
    <w:rsid w:val="008D0E9A"/>
    <w:rsid w:val="008D171F"/>
    <w:rsid w:val="008D3428"/>
    <w:rsid w:val="008D622B"/>
    <w:rsid w:val="008D6543"/>
    <w:rsid w:val="008D66CD"/>
    <w:rsid w:val="008D6931"/>
    <w:rsid w:val="008D6A29"/>
    <w:rsid w:val="008D6D0C"/>
    <w:rsid w:val="008D6D7F"/>
    <w:rsid w:val="008E07DA"/>
    <w:rsid w:val="008E16C0"/>
    <w:rsid w:val="008E2E8E"/>
    <w:rsid w:val="008E4E64"/>
    <w:rsid w:val="008F0754"/>
    <w:rsid w:val="008F1BB1"/>
    <w:rsid w:val="008F1D07"/>
    <w:rsid w:val="008F1DB2"/>
    <w:rsid w:val="008F282C"/>
    <w:rsid w:val="008F2BD1"/>
    <w:rsid w:val="008F3A49"/>
    <w:rsid w:val="008F542A"/>
    <w:rsid w:val="008F55EE"/>
    <w:rsid w:val="0090047D"/>
    <w:rsid w:val="009009EB"/>
    <w:rsid w:val="00901271"/>
    <w:rsid w:val="009012B8"/>
    <w:rsid w:val="00902114"/>
    <w:rsid w:val="009037EF"/>
    <w:rsid w:val="0090469F"/>
    <w:rsid w:val="00905A5E"/>
    <w:rsid w:val="00905AB6"/>
    <w:rsid w:val="00906136"/>
    <w:rsid w:val="00906493"/>
    <w:rsid w:val="0091218A"/>
    <w:rsid w:val="00912EE2"/>
    <w:rsid w:val="0091405C"/>
    <w:rsid w:val="00914132"/>
    <w:rsid w:val="0091521D"/>
    <w:rsid w:val="0091647E"/>
    <w:rsid w:val="00917ECA"/>
    <w:rsid w:val="009201BF"/>
    <w:rsid w:val="00920E39"/>
    <w:rsid w:val="00923801"/>
    <w:rsid w:val="00924CE0"/>
    <w:rsid w:val="00924F08"/>
    <w:rsid w:val="0092599E"/>
    <w:rsid w:val="00926883"/>
    <w:rsid w:val="00927FC6"/>
    <w:rsid w:val="009301E7"/>
    <w:rsid w:val="00930404"/>
    <w:rsid w:val="00931733"/>
    <w:rsid w:val="00932358"/>
    <w:rsid w:val="0093458B"/>
    <w:rsid w:val="00934E5E"/>
    <w:rsid w:val="00934ED4"/>
    <w:rsid w:val="009350FD"/>
    <w:rsid w:val="009355D2"/>
    <w:rsid w:val="009356F9"/>
    <w:rsid w:val="0093572C"/>
    <w:rsid w:val="0093607F"/>
    <w:rsid w:val="009360C1"/>
    <w:rsid w:val="00936B77"/>
    <w:rsid w:val="00937EF9"/>
    <w:rsid w:val="00941DF0"/>
    <w:rsid w:val="00941EF0"/>
    <w:rsid w:val="009428CE"/>
    <w:rsid w:val="00943D4A"/>
    <w:rsid w:val="009440DD"/>
    <w:rsid w:val="009508B3"/>
    <w:rsid w:val="0095141D"/>
    <w:rsid w:val="00951898"/>
    <w:rsid w:val="00952077"/>
    <w:rsid w:val="00952082"/>
    <w:rsid w:val="00955E7A"/>
    <w:rsid w:val="00957A16"/>
    <w:rsid w:val="00960886"/>
    <w:rsid w:val="00962726"/>
    <w:rsid w:val="00962CC7"/>
    <w:rsid w:val="00962F46"/>
    <w:rsid w:val="00965AF4"/>
    <w:rsid w:val="00965BCE"/>
    <w:rsid w:val="00966E34"/>
    <w:rsid w:val="00967AEC"/>
    <w:rsid w:val="00974056"/>
    <w:rsid w:val="0097590F"/>
    <w:rsid w:val="0097658E"/>
    <w:rsid w:val="00976C93"/>
    <w:rsid w:val="00977956"/>
    <w:rsid w:val="00981AEE"/>
    <w:rsid w:val="00984876"/>
    <w:rsid w:val="00985AC4"/>
    <w:rsid w:val="009866EF"/>
    <w:rsid w:val="00986C71"/>
    <w:rsid w:val="00986F69"/>
    <w:rsid w:val="00987BEA"/>
    <w:rsid w:val="00991D50"/>
    <w:rsid w:val="00992C67"/>
    <w:rsid w:val="00992E7B"/>
    <w:rsid w:val="0099330A"/>
    <w:rsid w:val="00993464"/>
    <w:rsid w:val="009934BD"/>
    <w:rsid w:val="009938F3"/>
    <w:rsid w:val="00993CCF"/>
    <w:rsid w:val="00994065"/>
    <w:rsid w:val="0099506F"/>
    <w:rsid w:val="00996BDD"/>
    <w:rsid w:val="00996D3D"/>
    <w:rsid w:val="00997292"/>
    <w:rsid w:val="009A080F"/>
    <w:rsid w:val="009A1AB0"/>
    <w:rsid w:val="009A30B7"/>
    <w:rsid w:val="009A3262"/>
    <w:rsid w:val="009A378C"/>
    <w:rsid w:val="009A5030"/>
    <w:rsid w:val="009A572B"/>
    <w:rsid w:val="009A68AE"/>
    <w:rsid w:val="009A706F"/>
    <w:rsid w:val="009A7B10"/>
    <w:rsid w:val="009B01C4"/>
    <w:rsid w:val="009B030B"/>
    <w:rsid w:val="009B0BFF"/>
    <w:rsid w:val="009B1378"/>
    <w:rsid w:val="009B1968"/>
    <w:rsid w:val="009B2E86"/>
    <w:rsid w:val="009B31C8"/>
    <w:rsid w:val="009B3B61"/>
    <w:rsid w:val="009B455E"/>
    <w:rsid w:val="009B4D37"/>
    <w:rsid w:val="009B5FED"/>
    <w:rsid w:val="009B66D4"/>
    <w:rsid w:val="009B6F6B"/>
    <w:rsid w:val="009B78E6"/>
    <w:rsid w:val="009B799D"/>
    <w:rsid w:val="009C1B35"/>
    <w:rsid w:val="009C2464"/>
    <w:rsid w:val="009C39DF"/>
    <w:rsid w:val="009C603F"/>
    <w:rsid w:val="009C6225"/>
    <w:rsid w:val="009C6507"/>
    <w:rsid w:val="009C6FBF"/>
    <w:rsid w:val="009C703F"/>
    <w:rsid w:val="009C7155"/>
    <w:rsid w:val="009C7F51"/>
    <w:rsid w:val="009D0638"/>
    <w:rsid w:val="009D1399"/>
    <w:rsid w:val="009D257B"/>
    <w:rsid w:val="009D27A0"/>
    <w:rsid w:val="009D508D"/>
    <w:rsid w:val="009D53FD"/>
    <w:rsid w:val="009D66A8"/>
    <w:rsid w:val="009D6DAD"/>
    <w:rsid w:val="009D70E3"/>
    <w:rsid w:val="009D7439"/>
    <w:rsid w:val="009E228C"/>
    <w:rsid w:val="009E281B"/>
    <w:rsid w:val="009E2F0F"/>
    <w:rsid w:val="009E3791"/>
    <w:rsid w:val="009E4BEB"/>
    <w:rsid w:val="009E5737"/>
    <w:rsid w:val="009E5A6B"/>
    <w:rsid w:val="009E7F1E"/>
    <w:rsid w:val="009F1477"/>
    <w:rsid w:val="009F2719"/>
    <w:rsid w:val="009F3069"/>
    <w:rsid w:val="009F3BE2"/>
    <w:rsid w:val="009F3C63"/>
    <w:rsid w:val="009F606B"/>
    <w:rsid w:val="009F6277"/>
    <w:rsid w:val="009F7311"/>
    <w:rsid w:val="009F7F97"/>
    <w:rsid w:val="009F7FFD"/>
    <w:rsid w:val="00A00DF2"/>
    <w:rsid w:val="00A01498"/>
    <w:rsid w:val="00A01A96"/>
    <w:rsid w:val="00A027F5"/>
    <w:rsid w:val="00A03657"/>
    <w:rsid w:val="00A04171"/>
    <w:rsid w:val="00A047F6"/>
    <w:rsid w:val="00A05FC7"/>
    <w:rsid w:val="00A07BEA"/>
    <w:rsid w:val="00A07C0B"/>
    <w:rsid w:val="00A10073"/>
    <w:rsid w:val="00A13136"/>
    <w:rsid w:val="00A138D8"/>
    <w:rsid w:val="00A1414D"/>
    <w:rsid w:val="00A1429F"/>
    <w:rsid w:val="00A228B0"/>
    <w:rsid w:val="00A2373A"/>
    <w:rsid w:val="00A24150"/>
    <w:rsid w:val="00A27212"/>
    <w:rsid w:val="00A305E4"/>
    <w:rsid w:val="00A336E2"/>
    <w:rsid w:val="00A33913"/>
    <w:rsid w:val="00A34B2C"/>
    <w:rsid w:val="00A35AE1"/>
    <w:rsid w:val="00A36A6B"/>
    <w:rsid w:val="00A37D00"/>
    <w:rsid w:val="00A40E83"/>
    <w:rsid w:val="00A412FF"/>
    <w:rsid w:val="00A42C27"/>
    <w:rsid w:val="00A450CA"/>
    <w:rsid w:val="00A50AB1"/>
    <w:rsid w:val="00A51297"/>
    <w:rsid w:val="00A51AAE"/>
    <w:rsid w:val="00A533CE"/>
    <w:rsid w:val="00A53486"/>
    <w:rsid w:val="00A5411A"/>
    <w:rsid w:val="00A54609"/>
    <w:rsid w:val="00A54CFB"/>
    <w:rsid w:val="00A5511A"/>
    <w:rsid w:val="00A56DCF"/>
    <w:rsid w:val="00A57847"/>
    <w:rsid w:val="00A604B7"/>
    <w:rsid w:val="00A61791"/>
    <w:rsid w:val="00A61EC7"/>
    <w:rsid w:val="00A622BC"/>
    <w:rsid w:val="00A62565"/>
    <w:rsid w:val="00A62AFC"/>
    <w:rsid w:val="00A650D2"/>
    <w:rsid w:val="00A65CE8"/>
    <w:rsid w:val="00A67A03"/>
    <w:rsid w:val="00A700BC"/>
    <w:rsid w:val="00A708CE"/>
    <w:rsid w:val="00A71A66"/>
    <w:rsid w:val="00A7259D"/>
    <w:rsid w:val="00A736DB"/>
    <w:rsid w:val="00A743CA"/>
    <w:rsid w:val="00A74939"/>
    <w:rsid w:val="00A74A49"/>
    <w:rsid w:val="00A757D8"/>
    <w:rsid w:val="00A757F9"/>
    <w:rsid w:val="00A76FFF"/>
    <w:rsid w:val="00A802BE"/>
    <w:rsid w:val="00A826E7"/>
    <w:rsid w:val="00A83A39"/>
    <w:rsid w:val="00A84355"/>
    <w:rsid w:val="00A84868"/>
    <w:rsid w:val="00A915C0"/>
    <w:rsid w:val="00A91B6B"/>
    <w:rsid w:val="00A91F6C"/>
    <w:rsid w:val="00A931DD"/>
    <w:rsid w:val="00A935A3"/>
    <w:rsid w:val="00A93639"/>
    <w:rsid w:val="00A943BF"/>
    <w:rsid w:val="00A94866"/>
    <w:rsid w:val="00A94C00"/>
    <w:rsid w:val="00A95102"/>
    <w:rsid w:val="00A95FE1"/>
    <w:rsid w:val="00A97E04"/>
    <w:rsid w:val="00AA0A96"/>
    <w:rsid w:val="00AA23FC"/>
    <w:rsid w:val="00AA3409"/>
    <w:rsid w:val="00AA4D72"/>
    <w:rsid w:val="00AA59A3"/>
    <w:rsid w:val="00AA5D3E"/>
    <w:rsid w:val="00AA7AC7"/>
    <w:rsid w:val="00AB02A6"/>
    <w:rsid w:val="00AB2598"/>
    <w:rsid w:val="00AB2880"/>
    <w:rsid w:val="00AB47C7"/>
    <w:rsid w:val="00AB6AAE"/>
    <w:rsid w:val="00AB7D2A"/>
    <w:rsid w:val="00AB7DD3"/>
    <w:rsid w:val="00AB7E34"/>
    <w:rsid w:val="00AB7EE8"/>
    <w:rsid w:val="00AC2713"/>
    <w:rsid w:val="00AC2774"/>
    <w:rsid w:val="00AC2C21"/>
    <w:rsid w:val="00AC36E1"/>
    <w:rsid w:val="00AC3B1F"/>
    <w:rsid w:val="00AC4698"/>
    <w:rsid w:val="00AC684A"/>
    <w:rsid w:val="00AC7A19"/>
    <w:rsid w:val="00AD0D61"/>
    <w:rsid w:val="00AD1337"/>
    <w:rsid w:val="00AD19C6"/>
    <w:rsid w:val="00AD1E92"/>
    <w:rsid w:val="00AD1F92"/>
    <w:rsid w:val="00AD25A3"/>
    <w:rsid w:val="00AD34A7"/>
    <w:rsid w:val="00AD39AF"/>
    <w:rsid w:val="00AD4C5F"/>
    <w:rsid w:val="00AD56F0"/>
    <w:rsid w:val="00AD58CD"/>
    <w:rsid w:val="00AD6058"/>
    <w:rsid w:val="00AD6341"/>
    <w:rsid w:val="00AD71F1"/>
    <w:rsid w:val="00AD7E9C"/>
    <w:rsid w:val="00AD7EEB"/>
    <w:rsid w:val="00AE050C"/>
    <w:rsid w:val="00AE0C7F"/>
    <w:rsid w:val="00AE14BD"/>
    <w:rsid w:val="00AE28BD"/>
    <w:rsid w:val="00AE29E6"/>
    <w:rsid w:val="00AE30CE"/>
    <w:rsid w:val="00AE4945"/>
    <w:rsid w:val="00AE5496"/>
    <w:rsid w:val="00AE5ABE"/>
    <w:rsid w:val="00AE637D"/>
    <w:rsid w:val="00AE6777"/>
    <w:rsid w:val="00AE7BB6"/>
    <w:rsid w:val="00AF026C"/>
    <w:rsid w:val="00AF06AB"/>
    <w:rsid w:val="00AF12E1"/>
    <w:rsid w:val="00AF1B42"/>
    <w:rsid w:val="00AF1F58"/>
    <w:rsid w:val="00AF25FF"/>
    <w:rsid w:val="00AF3CBA"/>
    <w:rsid w:val="00AF3CE4"/>
    <w:rsid w:val="00AF5A15"/>
    <w:rsid w:val="00AF5F45"/>
    <w:rsid w:val="00AF69A2"/>
    <w:rsid w:val="00AF7094"/>
    <w:rsid w:val="00AF7D01"/>
    <w:rsid w:val="00B0245D"/>
    <w:rsid w:val="00B040C7"/>
    <w:rsid w:val="00B04FE8"/>
    <w:rsid w:val="00B05D26"/>
    <w:rsid w:val="00B061D1"/>
    <w:rsid w:val="00B07C43"/>
    <w:rsid w:val="00B07F99"/>
    <w:rsid w:val="00B101DB"/>
    <w:rsid w:val="00B10EE9"/>
    <w:rsid w:val="00B1152A"/>
    <w:rsid w:val="00B13C17"/>
    <w:rsid w:val="00B148B7"/>
    <w:rsid w:val="00B16681"/>
    <w:rsid w:val="00B178F9"/>
    <w:rsid w:val="00B215A2"/>
    <w:rsid w:val="00B227B5"/>
    <w:rsid w:val="00B227F0"/>
    <w:rsid w:val="00B22CFC"/>
    <w:rsid w:val="00B2372A"/>
    <w:rsid w:val="00B2394C"/>
    <w:rsid w:val="00B24A57"/>
    <w:rsid w:val="00B2537A"/>
    <w:rsid w:val="00B258C1"/>
    <w:rsid w:val="00B31A8D"/>
    <w:rsid w:val="00B34142"/>
    <w:rsid w:val="00B34278"/>
    <w:rsid w:val="00B3432F"/>
    <w:rsid w:val="00B34A2F"/>
    <w:rsid w:val="00B350C1"/>
    <w:rsid w:val="00B35A05"/>
    <w:rsid w:val="00B37A7A"/>
    <w:rsid w:val="00B409F8"/>
    <w:rsid w:val="00B42B6A"/>
    <w:rsid w:val="00B435F1"/>
    <w:rsid w:val="00B43C0B"/>
    <w:rsid w:val="00B43D58"/>
    <w:rsid w:val="00B44451"/>
    <w:rsid w:val="00B4682E"/>
    <w:rsid w:val="00B478F6"/>
    <w:rsid w:val="00B51775"/>
    <w:rsid w:val="00B51E56"/>
    <w:rsid w:val="00B54937"/>
    <w:rsid w:val="00B553E9"/>
    <w:rsid w:val="00B557A7"/>
    <w:rsid w:val="00B5776E"/>
    <w:rsid w:val="00B609C3"/>
    <w:rsid w:val="00B6128E"/>
    <w:rsid w:val="00B71018"/>
    <w:rsid w:val="00B71741"/>
    <w:rsid w:val="00B73310"/>
    <w:rsid w:val="00B73D9A"/>
    <w:rsid w:val="00B811EE"/>
    <w:rsid w:val="00B81684"/>
    <w:rsid w:val="00B82201"/>
    <w:rsid w:val="00B829E4"/>
    <w:rsid w:val="00B83FFA"/>
    <w:rsid w:val="00B842F9"/>
    <w:rsid w:val="00B854F1"/>
    <w:rsid w:val="00B85C0C"/>
    <w:rsid w:val="00B9002F"/>
    <w:rsid w:val="00B902C6"/>
    <w:rsid w:val="00B9052E"/>
    <w:rsid w:val="00B909E7"/>
    <w:rsid w:val="00B90AB2"/>
    <w:rsid w:val="00B91A9D"/>
    <w:rsid w:val="00B93317"/>
    <w:rsid w:val="00B9367D"/>
    <w:rsid w:val="00B9395E"/>
    <w:rsid w:val="00B9428D"/>
    <w:rsid w:val="00B9533E"/>
    <w:rsid w:val="00B95648"/>
    <w:rsid w:val="00B956B1"/>
    <w:rsid w:val="00B97E78"/>
    <w:rsid w:val="00BA21FD"/>
    <w:rsid w:val="00BA2A4B"/>
    <w:rsid w:val="00BA2DD9"/>
    <w:rsid w:val="00BA3A06"/>
    <w:rsid w:val="00BA4878"/>
    <w:rsid w:val="00BA6FA1"/>
    <w:rsid w:val="00BA734A"/>
    <w:rsid w:val="00BA774F"/>
    <w:rsid w:val="00BA7CA9"/>
    <w:rsid w:val="00BB35BD"/>
    <w:rsid w:val="00BB5D75"/>
    <w:rsid w:val="00BB7F25"/>
    <w:rsid w:val="00BC0501"/>
    <w:rsid w:val="00BC1941"/>
    <w:rsid w:val="00BC2AFC"/>
    <w:rsid w:val="00BC4477"/>
    <w:rsid w:val="00BC58D6"/>
    <w:rsid w:val="00BC60B6"/>
    <w:rsid w:val="00BC6473"/>
    <w:rsid w:val="00BC6948"/>
    <w:rsid w:val="00BD0914"/>
    <w:rsid w:val="00BD0CDC"/>
    <w:rsid w:val="00BD1CB7"/>
    <w:rsid w:val="00BD26CC"/>
    <w:rsid w:val="00BD2B2D"/>
    <w:rsid w:val="00BD3A8C"/>
    <w:rsid w:val="00BD4CBE"/>
    <w:rsid w:val="00BD54D6"/>
    <w:rsid w:val="00BE027A"/>
    <w:rsid w:val="00BE0435"/>
    <w:rsid w:val="00BE30B8"/>
    <w:rsid w:val="00BE3CB7"/>
    <w:rsid w:val="00BE408B"/>
    <w:rsid w:val="00BE40FF"/>
    <w:rsid w:val="00BE464C"/>
    <w:rsid w:val="00BE46E1"/>
    <w:rsid w:val="00BE653F"/>
    <w:rsid w:val="00BE6CE4"/>
    <w:rsid w:val="00BE79A0"/>
    <w:rsid w:val="00BF0DD8"/>
    <w:rsid w:val="00BF16CB"/>
    <w:rsid w:val="00BF2BFA"/>
    <w:rsid w:val="00BF3654"/>
    <w:rsid w:val="00BF471B"/>
    <w:rsid w:val="00BF743D"/>
    <w:rsid w:val="00BF7B64"/>
    <w:rsid w:val="00C004DE"/>
    <w:rsid w:val="00C01600"/>
    <w:rsid w:val="00C016A1"/>
    <w:rsid w:val="00C022AE"/>
    <w:rsid w:val="00C07D12"/>
    <w:rsid w:val="00C07F4C"/>
    <w:rsid w:val="00C10117"/>
    <w:rsid w:val="00C10F20"/>
    <w:rsid w:val="00C113DE"/>
    <w:rsid w:val="00C126BE"/>
    <w:rsid w:val="00C1453C"/>
    <w:rsid w:val="00C14BC7"/>
    <w:rsid w:val="00C14CD8"/>
    <w:rsid w:val="00C172F1"/>
    <w:rsid w:val="00C174EE"/>
    <w:rsid w:val="00C17C00"/>
    <w:rsid w:val="00C21052"/>
    <w:rsid w:val="00C215D4"/>
    <w:rsid w:val="00C22028"/>
    <w:rsid w:val="00C23096"/>
    <w:rsid w:val="00C23824"/>
    <w:rsid w:val="00C27D1E"/>
    <w:rsid w:val="00C27FA4"/>
    <w:rsid w:val="00C30265"/>
    <w:rsid w:val="00C30BCF"/>
    <w:rsid w:val="00C3116B"/>
    <w:rsid w:val="00C31321"/>
    <w:rsid w:val="00C31F93"/>
    <w:rsid w:val="00C32595"/>
    <w:rsid w:val="00C32C43"/>
    <w:rsid w:val="00C32F92"/>
    <w:rsid w:val="00C330CE"/>
    <w:rsid w:val="00C33BB2"/>
    <w:rsid w:val="00C348DA"/>
    <w:rsid w:val="00C366C2"/>
    <w:rsid w:val="00C370C1"/>
    <w:rsid w:val="00C37114"/>
    <w:rsid w:val="00C404DF"/>
    <w:rsid w:val="00C40830"/>
    <w:rsid w:val="00C4137A"/>
    <w:rsid w:val="00C41DD7"/>
    <w:rsid w:val="00C42D28"/>
    <w:rsid w:val="00C42D71"/>
    <w:rsid w:val="00C430EA"/>
    <w:rsid w:val="00C43678"/>
    <w:rsid w:val="00C439D4"/>
    <w:rsid w:val="00C4420C"/>
    <w:rsid w:val="00C44D31"/>
    <w:rsid w:val="00C4526E"/>
    <w:rsid w:val="00C465AC"/>
    <w:rsid w:val="00C47806"/>
    <w:rsid w:val="00C504B6"/>
    <w:rsid w:val="00C5196C"/>
    <w:rsid w:val="00C533CF"/>
    <w:rsid w:val="00C53726"/>
    <w:rsid w:val="00C53F8B"/>
    <w:rsid w:val="00C5462E"/>
    <w:rsid w:val="00C55489"/>
    <w:rsid w:val="00C556EF"/>
    <w:rsid w:val="00C55D8E"/>
    <w:rsid w:val="00C600D7"/>
    <w:rsid w:val="00C621A2"/>
    <w:rsid w:val="00C62F3F"/>
    <w:rsid w:val="00C63B8C"/>
    <w:rsid w:val="00C66DDE"/>
    <w:rsid w:val="00C67201"/>
    <w:rsid w:val="00C67374"/>
    <w:rsid w:val="00C67D57"/>
    <w:rsid w:val="00C71AC0"/>
    <w:rsid w:val="00C72B30"/>
    <w:rsid w:val="00C73B17"/>
    <w:rsid w:val="00C742FD"/>
    <w:rsid w:val="00C752FB"/>
    <w:rsid w:val="00C7551F"/>
    <w:rsid w:val="00C763E3"/>
    <w:rsid w:val="00C7645C"/>
    <w:rsid w:val="00C8174E"/>
    <w:rsid w:val="00C83976"/>
    <w:rsid w:val="00C84F68"/>
    <w:rsid w:val="00C85464"/>
    <w:rsid w:val="00C86F2D"/>
    <w:rsid w:val="00C87BE6"/>
    <w:rsid w:val="00C90BE0"/>
    <w:rsid w:val="00C91103"/>
    <w:rsid w:val="00C91730"/>
    <w:rsid w:val="00C920EE"/>
    <w:rsid w:val="00C92949"/>
    <w:rsid w:val="00C94EC5"/>
    <w:rsid w:val="00C95113"/>
    <w:rsid w:val="00C9548C"/>
    <w:rsid w:val="00C95784"/>
    <w:rsid w:val="00C95BB2"/>
    <w:rsid w:val="00CA0F1E"/>
    <w:rsid w:val="00CA1F6C"/>
    <w:rsid w:val="00CA3297"/>
    <w:rsid w:val="00CA55E4"/>
    <w:rsid w:val="00CA596C"/>
    <w:rsid w:val="00CA6942"/>
    <w:rsid w:val="00CA7B01"/>
    <w:rsid w:val="00CB3D6C"/>
    <w:rsid w:val="00CB67ED"/>
    <w:rsid w:val="00CB6964"/>
    <w:rsid w:val="00CB6E3F"/>
    <w:rsid w:val="00CB75C6"/>
    <w:rsid w:val="00CB7DB7"/>
    <w:rsid w:val="00CC0A19"/>
    <w:rsid w:val="00CC0CB8"/>
    <w:rsid w:val="00CC0D83"/>
    <w:rsid w:val="00CC1A0A"/>
    <w:rsid w:val="00CC2390"/>
    <w:rsid w:val="00CC3553"/>
    <w:rsid w:val="00CC5601"/>
    <w:rsid w:val="00CC70B9"/>
    <w:rsid w:val="00CC7226"/>
    <w:rsid w:val="00CC776F"/>
    <w:rsid w:val="00CC7ECA"/>
    <w:rsid w:val="00CD4B16"/>
    <w:rsid w:val="00CD739E"/>
    <w:rsid w:val="00CE01E3"/>
    <w:rsid w:val="00CE06D8"/>
    <w:rsid w:val="00CE0E39"/>
    <w:rsid w:val="00CE1682"/>
    <w:rsid w:val="00CE3AD2"/>
    <w:rsid w:val="00CE4DE4"/>
    <w:rsid w:val="00CE5C37"/>
    <w:rsid w:val="00CE6032"/>
    <w:rsid w:val="00CE6849"/>
    <w:rsid w:val="00CF0C69"/>
    <w:rsid w:val="00CF1573"/>
    <w:rsid w:val="00CF1833"/>
    <w:rsid w:val="00CF1A50"/>
    <w:rsid w:val="00CF31B1"/>
    <w:rsid w:val="00CF3CCF"/>
    <w:rsid w:val="00CF5912"/>
    <w:rsid w:val="00CF6A78"/>
    <w:rsid w:val="00CF7615"/>
    <w:rsid w:val="00D0091F"/>
    <w:rsid w:val="00D02216"/>
    <w:rsid w:val="00D025E8"/>
    <w:rsid w:val="00D02B30"/>
    <w:rsid w:val="00D03A1D"/>
    <w:rsid w:val="00D04211"/>
    <w:rsid w:val="00D04275"/>
    <w:rsid w:val="00D04AC9"/>
    <w:rsid w:val="00D06F05"/>
    <w:rsid w:val="00D103F1"/>
    <w:rsid w:val="00D10C36"/>
    <w:rsid w:val="00D126DB"/>
    <w:rsid w:val="00D12B20"/>
    <w:rsid w:val="00D14D22"/>
    <w:rsid w:val="00D14F2C"/>
    <w:rsid w:val="00D158F6"/>
    <w:rsid w:val="00D15BC4"/>
    <w:rsid w:val="00D15F64"/>
    <w:rsid w:val="00D166E0"/>
    <w:rsid w:val="00D17ADF"/>
    <w:rsid w:val="00D17BB0"/>
    <w:rsid w:val="00D17ED4"/>
    <w:rsid w:val="00D206D1"/>
    <w:rsid w:val="00D21CCA"/>
    <w:rsid w:val="00D22581"/>
    <w:rsid w:val="00D22739"/>
    <w:rsid w:val="00D22910"/>
    <w:rsid w:val="00D22FA2"/>
    <w:rsid w:val="00D2368A"/>
    <w:rsid w:val="00D24B80"/>
    <w:rsid w:val="00D258BA"/>
    <w:rsid w:val="00D26234"/>
    <w:rsid w:val="00D26EAC"/>
    <w:rsid w:val="00D27150"/>
    <w:rsid w:val="00D271D7"/>
    <w:rsid w:val="00D27DC3"/>
    <w:rsid w:val="00D311ED"/>
    <w:rsid w:val="00D3206D"/>
    <w:rsid w:val="00D3233F"/>
    <w:rsid w:val="00D33D13"/>
    <w:rsid w:val="00D35470"/>
    <w:rsid w:val="00D354F0"/>
    <w:rsid w:val="00D3634A"/>
    <w:rsid w:val="00D368AF"/>
    <w:rsid w:val="00D3705C"/>
    <w:rsid w:val="00D406D0"/>
    <w:rsid w:val="00D413FD"/>
    <w:rsid w:val="00D41FA2"/>
    <w:rsid w:val="00D4292E"/>
    <w:rsid w:val="00D42BDF"/>
    <w:rsid w:val="00D42FBD"/>
    <w:rsid w:val="00D442C2"/>
    <w:rsid w:val="00D445B7"/>
    <w:rsid w:val="00D45C98"/>
    <w:rsid w:val="00D463AB"/>
    <w:rsid w:val="00D46F04"/>
    <w:rsid w:val="00D47C47"/>
    <w:rsid w:val="00D50B39"/>
    <w:rsid w:val="00D50D38"/>
    <w:rsid w:val="00D50F8B"/>
    <w:rsid w:val="00D5175B"/>
    <w:rsid w:val="00D518E5"/>
    <w:rsid w:val="00D51C3B"/>
    <w:rsid w:val="00D52394"/>
    <w:rsid w:val="00D53FCD"/>
    <w:rsid w:val="00D557C9"/>
    <w:rsid w:val="00D55D1E"/>
    <w:rsid w:val="00D5630C"/>
    <w:rsid w:val="00D56D55"/>
    <w:rsid w:val="00D607E3"/>
    <w:rsid w:val="00D62457"/>
    <w:rsid w:val="00D64AEC"/>
    <w:rsid w:val="00D64EAF"/>
    <w:rsid w:val="00D64F61"/>
    <w:rsid w:val="00D65CD6"/>
    <w:rsid w:val="00D65D5D"/>
    <w:rsid w:val="00D660A1"/>
    <w:rsid w:val="00D66159"/>
    <w:rsid w:val="00D679BA"/>
    <w:rsid w:val="00D70364"/>
    <w:rsid w:val="00D70521"/>
    <w:rsid w:val="00D71585"/>
    <w:rsid w:val="00D71F0C"/>
    <w:rsid w:val="00D7264E"/>
    <w:rsid w:val="00D73194"/>
    <w:rsid w:val="00D73A05"/>
    <w:rsid w:val="00D75422"/>
    <w:rsid w:val="00D76C42"/>
    <w:rsid w:val="00D77B38"/>
    <w:rsid w:val="00D803B7"/>
    <w:rsid w:val="00D81C0F"/>
    <w:rsid w:val="00D83235"/>
    <w:rsid w:val="00D832C5"/>
    <w:rsid w:val="00D839FF"/>
    <w:rsid w:val="00D84134"/>
    <w:rsid w:val="00D84A14"/>
    <w:rsid w:val="00D87CB8"/>
    <w:rsid w:val="00D908CF"/>
    <w:rsid w:val="00D91931"/>
    <w:rsid w:val="00D94192"/>
    <w:rsid w:val="00D94715"/>
    <w:rsid w:val="00D95521"/>
    <w:rsid w:val="00D97113"/>
    <w:rsid w:val="00DA153F"/>
    <w:rsid w:val="00DA173D"/>
    <w:rsid w:val="00DA363B"/>
    <w:rsid w:val="00DA3A14"/>
    <w:rsid w:val="00DA4123"/>
    <w:rsid w:val="00DA5246"/>
    <w:rsid w:val="00DA64EC"/>
    <w:rsid w:val="00DA6C54"/>
    <w:rsid w:val="00DA7A76"/>
    <w:rsid w:val="00DA7FB8"/>
    <w:rsid w:val="00DB0149"/>
    <w:rsid w:val="00DB02DE"/>
    <w:rsid w:val="00DB16DD"/>
    <w:rsid w:val="00DB26E0"/>
    <w:rsid w:val="00DB2C39"/>
    <w:rsid w:val="00DB2CAD"/>
    <w:rsid w:val="00DB4B9F"/>
    <w:rsid w:val="00DB4D23"/>
    <w:rsid w:val="00DB4EDA"/>
    <w:rsid w:val="00DB53D9"/>
    <w:rsid w:val="00DB5604"/>
    <w:rsid w:val="00DB5AB7"/>
    <w:rsid w:val="00DB7367"/>
    <w:rsid w:val="00DC1AAA"/>
    <w:rsid w:val="00DC1ACF"/>
    <w:rsid w:val="00DC3672"/>
    <w:rsid w:val="00DC4195"/>
    <w:rsid w:val="00DC4748"/>
    <w:rsid w:val="00DC5073"/>
    <w:rsid w:val="00DC5110"/>
    <w:rsid w:val="00DC5B03"/>
    <w:rsid w:val="00DC5EE6"/>
    <w:rsid w:val="00DC618A"/>
    <w:rsid w:val="00DC7E1C"/>
    <w:rsid w:val="00DD01AB"/>
    <w:rsid w:val="00DD2190"/>
    <w:rsid w:val="00DD2578"/>
    <w:rsid w:val="00DD2EF0"/>
    <w:rsid w:val="00DD310D"/>
    <w:rsid w:val="00DD4840"/>
    <w:rsid w:val="00DD4EE5"/>
    <w:rsid w:val="00DD4FA7"/>
    <w:rsid w:val="00DD5365"/>
    <w:rsid w:val="00DD590E"/>
    <w:rsid w:val="00DD7E55"/>
    <w:rsid w:val="00DE0602"/>
    <w:rsid w:val="00DE1270"/>
    <w:rsid w:val="00DE14C4"/>
    <w:rsid w:val="00DE283E"/>
    <w:rsid w:val="00DE3C6B"/>
    <w:rsid w:val="00DE4329"/>
    <w:rsid w:val="00DE64FA"/>
    <w:rsid w:val="00DE6F60"/>
    <w:rsid w:val="00DE7CE4"/>
    <w:rsid w:val="00DF1098"/>
    <w:rsid w:val="00DF2239"/>
    <w:rsid w:val="00DF31A1"/>
    <w:rsid w:val="00DF3210"/>
    <w:rsid w:val="00DF36D7"/>
    <w:rsid w:val="00DF3A53"/>
    <w:rsid w:val="00DF4F17"/>
    <w:rsid w:val="00DF6863"/>
    <w:rsid w:val="00DF7706"/>
    <w:rsid w:val="00E001AA"/>
    <w:rsid w:val="00E00846"/>
    <w:rsid w:val="00E0199F"/>
    <w:rsid w:val="00E06133"/>
    <w:rsid w:val="00E073C5"/>
    <w:rsid w:val="00E07527"/>
    <w:rsid w:val="00E07887"/>
    <w:rsid w:val="00E07CC6"/>
    <w:rsid w:val="00E10710"/>
    <w:rsid w:val="00E128DA"/>
    <w:rsid w:val="00E133E1"/>
    <w:rsid w:val="00E148C2"/>
    <w:rsid w:val="00E16604"/>
    <w:rsid w:val="00E16B58"/>
    <w:rsid w:val="00E16EC7"/>
    <w:rsid w:val="00E20C84"/>
    <w:rsid w:val="00E21938"/>
    <w:rsid w:val="00E23863"/>
    <w:rsid w:val="00E23CF6"/>
    <w:rsid w:val="00E24201"/>
    <w:rsid w:val="00E24EC6"/>
    <w:rsid w:val="00E266F2"/>
    <w:rsid w:val="00E27F56"/>
    <w:rsid w:val="00E30467"/>
    <w:rsid w:val="00E31186"/>
    <w:rsid w:val="00E32BDE"/>
    <w:rsid w:val="00E32DAB"/>
    <w:rsid w:val="00E347AF"/>
    <w:rsid w:val="00E35ED3"/>
    <w:rsid w:val="00E40CF8"/>
    <w:rsid w:val="00E4147C"/>
    <w:rsid w:val="00E42517"/>
    <w:rsid w:val="00E42EF2"/>
    <w:rsid w:val="00E4311B"/>
    <w:rsid w:val="00E438A1"/>
    <w:rsid w:val="00E44A90"/>
    <w:rsid w:val="00E44C48"/>
    <w:rsid w:val="00E4519C"/>
    <w:rsid w:val="00E45D26"/>
    <w:rsid w:val="00E478DB"/>
    <w:rsid w:val="00E50136"/>
    <w:rsid w:val="00E5062E"/>
    <w:rsid w:val="00E51CD4"/>
    <w:rsid w:val="00E51D96"/>
    <w:rsid w:val="00E52186"/>
    <w:rsid w:val="00E52423"/>
    <w:rsid w:val="00E54627"/>
    <w:rsid w:val="00E56E3E"/>
    <w:rsid w:val="00E60874"/>
    <w:rsid w:val="00E61081"/>
    <w:rsid w:val="00E61AB6"/>
    <w:rsid w:val="00E630BE"/>
    <w:rsid w:val="00E63156"/>
    <w:rsid w:val="00E63371"/>
    <w:rsid w:val="00E6584F"/>
    <w:rsid w:val="00E65F4E"/>
    <w:rsid w:val="00E72FE7"/>
    <w:rsid w:val="00E74265"/>
    <w:rsid w:val="00E771DF"/>
    <w:rsid w:val="00E80823"/>
    <w:rsid w:val="00E823C4"/>
    <w:rsid w:val="00E8275B"/>
    <w:rsid w:val="00E8302A"/>
    <w:rsid w:val="00E83464"/>
    <w:rsid w:val="00E83833"/>
    <w:rsid w:val="00E83DA2"/>
    <w:rsid w:val="00E8496D"/>
    <w:rsid w:val="00E84B59"/>
    <w:rsid w:val="00E85ED3"/>
    <w:rsid w:val="00E87276"/>
    <w:rsid w:val="00E91DD5"/>
    <w:rsid w:val="00E946A5"/>
    <w:rsid w:val="00E95CB2"/>
    <w:rsid w:val="00E95FDF"/>
    <w:rsid w:val="00E9617F"/>
    <w:rsid w:val="00E97408"/>
    <w:rsid w:val="00E97DD5"/>
    <w:rsid w:val="00EA25ED"/>
    <w:rsid w:val="00EA26DA"/>
    <w:rsid w:val="00EA38DC"/>
    <w:rsid w:val="00EA4734"/>
    <w:rsid w:val="00EA5DEE"/>
    <w:rsid w:val="00EA6472"/>
    <w:rsid w:val="00EB0437"/>
    <w:rsid w:val="00EB0851"/>
    <w:rsid w:val="00EB17F8"/>
    <w:rsid w:val="00EB195A"/>
    <w:rsid w:val="00EB3043"/>
    <w:rsid w:val="00EB38FD"/>
    <w:rsid w:val="00EB4B8E"/>
    <w:rsid w:val="00EB4D7A"/>
    <w:rsid w:val="00EB51CD"/>
    <w:rsid w:val="00EB693B"/>
    <w:rsid w:val="00EB6DCA"/>
    <w:rsid w:val="00EC05D7"/>
    <w:rsid w:val="00EC1388"/>
    <w:rsid w:val="00EC181C"/>
    <w:rsid w:val="00EC25BF"/>
    <w:rsid w:val="00EC33B2"/>
    <w:rsid w:val="00EC4692"/>
    <w:rsid w:val="00EC6129"/>
    <w:rsid w:val="00EC61FF"/>
    <w:rsid w:val="00EC6E36"/>
    <w:rsid w:val="00ED091C"/>
    <w:rsid w:val="00ED1655"/>
    <w:rsid w:val="00ED1F8C"/>
    <w:rsid w:val="00ED2D90"/>
    <w:rsid w:val="00ED3D41"/>
    <w:rsid w:val="00ED4B71"/>
    <w:rsid w:val="00ED6043"/>
    <w:rsid w:val="00ED6434"/>
    <w:rsid w:val="00ED7D21"/>
    <w:rsid w:val="00EE064F"/>
    <w:rsid w:val="00EE0DCF"/>
    <w:rsid w:val="00EE118B"/>
    <w:rsid w:val="00EE11C7"/>
    <w:rsid w:val="00EE1BAA"/>
    <w:rsid w:val="00EE48F2"/>
    <w:rsid w:val="00EE6CCE"/>
    <w:rsid w:val="00EE7121"/>
    <w:rsid w:val="00EE7621"/>
    <w:rsid w:val="00EE7BC9"/>
    <w:rsid w:val="00EE7E0D"/>
    <w:rsid w:val="00EF1B52"/>
    <w:rsid w:val="00EF1BB4"/>
    <w:rsid w:val="00EF79BA"/>
    <w:rsid w:val="00F01813"/>
    <w:rsid w:val="00F01C08"/>
    <w:rsid w:val="00F050C7"/>
    <w:rsid w:val="00F058AD"/>
    <w:rsid w:val="00F06DC2"/>
    <w:rsid w:val="00F0707B"/>
    <w:rsid w:val="00F07268"/>
    <w:rsid w:val="00F12368"/>
    <w:rsid w:val="00F125CA"/>
    <w:rsid w:val="00F1285C"/>
    <w:rsid w:val="00F13661"/>
    <w:rsid w:val="00F1404E"/>
    <w:rsid w:val="00F158E9"/>
    <w:rsid w:val="00F17B53"/>
    <w:rsid w:val="00F2004A"/>
    <w:rsid w:val="00F20F59"/>
    <w:rsid w:val="00F21ABF"/>
    <w:rsid w:val="00F2267A"/>
    <w:rsid w:val="00F2376D"/>
    <w:rsid w:val="00F24162"/>
    <w:rsid w:val="00F248C1"/>
    <w:rsid w:val="00F264AE"/>
    <w:rsid w:val="00F270A8"/>
    <w:rsid w:val="00F270D5"/>
    <w:rsid w:val="00F30E07"/>
    <w:rsid w:val="00F31B8F"/>
    <w:rsid w:val="00F31C0C"/>
    <w:rsid w:val="00F31C40"/>
    <w:rsid w:val="00F40799"/>
    <w:rsid w:val="00F41812"/>
    <w:rsid w:val="00F41AF9"/>
    <w:rsid w:val="00F41D67"/>
    <w:rsid w:val="00F41E0D"/>
    <w:rsid w:val="00F41F29"/>
    <w:rsid w:val="00F42067"/>
    <w:rsid w:val="00F42911"/>
    <w:rsid w:val="00F42C34"/>
    <w:rsid w:val="00F445DA"/>
    <w:rsid w:val="00F4691B"/>
    <w:rsid w:val="00F46B95"/>
    <w:rsid w:val="00F473CA"/>
    <w:rsid w:val="00F47425"/>
    <w:rsid w:val="00F50D13"/>
    <w:rsid w:val="00F50F58"/>
    <w:rsid w:val="00F5301C"/>
    <w:rsid w:val="00F535B3"/>
    <w:rsid w:val="00F53EA0"/>
    <w:rsid w:val="00F544C0"/>
    <w:rsid w:val="00F54724"/>
    <w:rsid w:val="00F55BDA"/>
    <w:rsid w:val="00F56525"/>
    <w:rsid w:val="00F5692F"/>
    <w:rsid w:val="00F57512"/>
    <w:rsid w:val="00F61F23"/>
    <w:rsid w:val="00F621B1"/>
    <w:rsid w:val="00F65E62"/>
    <w:rsid w:val="00F66759"/>
    <w:rsid w:val="00F67648"/>
    <w:rsid w:val="00F67CFA"/>
    <w:rsid w:val="00F70A69"/>
    <w:rsid w:val="00F71402"/>
    <w:rsid w:val="00F71406"/>
    <w:rsid w:val="00F7294E"/>
    <w:rsid w:val="00F7352F"/>
    <w:rsid w:val="00F74411"/>
    <w:rsid w:val="00F746ED"/>
    <w:rsid w:val="00F75603"/>
    <w:rsid w:val="00F75CE3"/>
    <w:rsid w:val="00F77F7E"/>
    <w:rsid w:val="00F8067D"/>
    <w:rsid w:val="00F815F5"/>
    <w:rsid w:val="00F818D5"/>
    <w:rsid w:val="00F829F3"/>
    <w:rsid w:val="00F82AD9"/>
    <w:rsid w:val="00F841D8"/>
    <w:rsid w:val="00F85F8E"/>
    <w:rsid w:val="00F86936"/>
    <w:rsid w:val="00F87AA9"/>
    <w:rsid w:val="00F87CFD"/>
    <w:rsid w:val="00F9127D"/>
    <w:rsid w:val="00F936F4"/>
    <w:rsid w:val="00F94401"/>
    <w:rsid w:val="00F94933"/>
    <w:rsid w:val="00F95493"/>
    <w:rsid w:val="00F967E1"/>
    <w:rsid w:val="00FA0D8D"/>
    <w:rsid w:val="00FA1D97"/>
    <w:rsid w:val="00FA1DD6"/>
    <w:rsid w:val="00FA2C27"/>
    <w:rsid w:val="00FA2FDC"/>
    <w:rsid w:val="00FA4CFC"/>
    <w:rsid w:val="00FA548D"/>
    <w:rsid w:val="00FA58D0"/>
    <w:rsid w:val="00FA6B60"/>
    <w:rsid w:val="00FB038F"/>
    <w:rsid w:val="00FB2169"/>
    <w:rsid w:val="00FB580B"/>
    <w:rsid w:val="00FB5846"/>
    <w:rsid w:val="00FB6675"/>
    <w:rsid w:val="00FB754A"/>
    <w:rsid w:val="00FB7AC3"/>
    <w:rsid w:val="00FC0297"/>
    <w:rsid w:val="00FC0B9C"/>
    <w:rsid w:val="00FC0FF1"/>
    <w:rsid w:val="00FC21C6"/>
    <w:rsid w:val="00FC227E"/>
    <w:rsid w:val="00FC293B"/>
    <w:rsid w:val="00FC2F5F"/>
    <w:rsid w:val="00FC32C3"/>
    <w:rsid w:val="00FC36BF"/>
    <w:rsid w:val="00FC5F54"/>
    <w:rsid w:val="00FD01A9"/>
    <w:rsid w:val="00FD0727"/>
    <w:rsid w:val="00FD0C67"/>
    <w:rsid w:val="00FD0C8D"/>
    <w:rsid w:val="00FD16C2"/>
    <w:rsid w:val="00FD2299"/>
    <w:rsid w:val="00FD2902"/>
    <w:rsid w:val="00FD36A3"/>
    <w:rsid w:val="00FD37C4"/>
    <w:rsid w:val="00FD488F"/>
    <w:rsid w:val="00FD7F63"/>
    <w:rsid w:val="00FE0AF9"/>
    <w:rsid w:val="00FE2884"/>
    <w:rsid w:val="00FE565D"/>
    <w:rsid w:val="00FE6747"/>
    <w:rsid w:val="00FE736F"/>
    <w:rsid w:val="00FE7A57"/>
    <w:rsid w:val="00FF203E"/>
    <w:rsid w:val="00FF3243"/>
    <w:rsid w:val="00FF4395"/>
    <w:rsid w:val="00FF44A6"/>
    <w:rsid w:val="00FF480F"/>
    <w:rsid w:val="00FF48A5"/>
    <w:rsid w:val="035D5BC5"/>
    <w:rsid w:val="05A66531"/>
    <w:rsid w:val="06D16238"/>
    <w:rsid w:val="07003BC6"/>
    <w:rsid w:val="0A684330"/>
    <w:rsid w:val="0C0051AC"/>
    <w:rsid w:val="10327F45"/>
    <w:rsid w:val="132B616F"/>
    <w:rsid w:val="153B1652"/>
    <w:rsid w:val="159440C7"/>
    <w:rsid w:val="1A654346"/>
    <w:rsid w:val="1BEE0D32"/>
    <w:rsid w:val="1F042089"/>
    <w:rsid w:val="22082B72"/>
    <w:rsid w:val="24E17C1D"/>
    <w:rsid w:val="26660AD1"/>
    <w:rsid w:val="2A5D0744"/>
    <w:rsid w:val="2AC26CEB"/>
    <w:rsid w:val="2ADA2391"/>
    <w:rsid w:val="2C3B1DA9"/>
    <w:rsid w:val="2D044E58"/>
    <w:rsid w:val="2D9C283F"/>
    <w:rsid w:val="2E2F5AA5"/>
    <w:rsid w:val="2F816550"/>
    <w:rsid w:val="344415E9"/>
    <w:rsid w:val="365A1830"/>
    <w:rsid w:val="37505BC8"/>
    <w:rsid w:val="37DD36BB"/>
    <w:rsid w:val="391B76EC"/>
    <w:rsid w:val="39C2535E"/>
    <w:rsid w:val="39E43402"/>
    <w:rsid w:val="3A255547"/>
    <w:rsid w:val="3CC82936"/>
    <w:rsid w:val="3CFA5AF9"/>
    <w:rsid w:val="3D8B4A31"/>
    <w:rsid w:val="41427867"/>
    <w:rsid w:val="42A87239"/>
    <w:rsid w:val="489C5993"/>
    <w:rsid w:val="4EB61EE8"/>
    <w:rsid w:val="4EE625F2"/>
    <w:rsid w:val="504D2FC4"/>
    <w:rsid w:val="50935FBB"/>
    <w:rsid w:val="52EA5F2E"/>
    <w:rsid w:val="57323268"/>
    <w:rsid w:val="5CE92072"/>
    <w:rsid w:val="5D2933F0"/>
    <w:rsid w:val="604B5FC0"/>
    <w:rsid w:val="625366DC"/>
    <w:rsid w:val="637F0CEC"/>
    <w:rsid w:val="675823BB"/>
    <w:rsid w:val="69DA274F"/>
    <w:rsid w:val="6DCC43B7"/>
    <w:rsid w:val="733712EA"/>
    <w:rsid w:val="741C6D50"/>
    <w:rsid w:val="74471539"/>
    <w:rsid w:val="74C976B2"/>
    <w:rsid w:val="750A005E"/>
    <w:rsid w:val="770037CB"/>
    <w:rsid w:val="7BDA02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9"/>
    <w:qFormat/>
    <w:uiPriority w:val="0"/>
    <w:pPr>
      <w:keepNext/>
      <w:jc w:val="center"/>
      <w:outlineLvl w:val="0"/>
    </w:pPr>
    <w:rPr>
      <w:b/>
      <w:bCs/>
      <w:sz w:val="24"/>
      <w:szCs w:val="20"/>
    </w:rPr>
  </w:style>
  <w:style w:type="paragraph" w:styleId="3">
    <w:name w:val="heading 2"/>
    <w:basedOn w:val="1"/>
    <w:next w:val="1"/>
    <w:link w:val="138"/>
    <w:autoRedefine/>
    <w:qFormat/>
    <w:uiPriority w:val="0"/>
    <w:pPr>
      <w:keepNext/>
      <w:keepLines/>
      <w:spacing w:line="360" w:lineRule="auto"/>
      <w:outlineLvl w:val="1"/>
    </w:pPr>
    <w:rPr>
      <w:rFonts w:ascii="Arial" w:hAnsi="Arial"/>
      <w:b/>
      <w:bCs/>
      <w:sz w:val="24"/>
      <w:szCs w:val="32"/>
    </w:rPr>
  </w:style>
  <w:style w:type="paragraph" w:styleId="4">
    <w:name w:val="heading 3"/>
    <w:basedOn w:val="1"/>
    <w:next w:val="1"/>
    <w:link w:val="97"/>
    <w:qFormat/>
    <w:uiPriority w:val="0"/>
    <w:pPr>
      <w:keepNext/>
      <w:keepLines/>
      <w:spacing w:before="260" w:after="260" w:line="416" w:lineRule="auto"/>
      <w:outlineLvl w:val="2"/>
    </w:pPr>
    <w:rPr>
      <w:b/>
      <w:bCs/>
      <w:sz w:val="32"/>
      <w:szCs w:val="32"/>
    </w:rPr>
  </w:style>
  <w:style w:type="paragraph" w:styleId="5">
    <w:name w:val="heading 4"/>
    <w:basedOn w:val="1"/>
    <w:next w:val="1"/>
    <w:link w:val="7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4"/>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2"/>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1"/>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0"/>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2"/>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5">
    <w:name w:val="Default Paragraph Font"/>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link w:val="281"/>
    <w:qFormat/>
    <w:uiPriority w:val="0"/>
    <w:pPr>
      <w:widowControl/>
      <w:ind w:firstLine="420"/>
      <w:jc w:val="left"/>
    </w:pPr>
    <w:rPr>
      <w:kern w:val="0"/>
      <w:sz w:val="20"/>
      <w:szCs w:val="20"/>
    </w:rPr>
  </w:style>
  <w:style w:type="paragraph" w:styleId="13">
    <w:name w:val="Document Map"/>
    <w:basedOn w:val="1"/>
    <w:link w:val="90"/>
    <w:semiHidden/>
    <w:qFormat/>
    <w:uiPriority w:val="0"/>
    <w:pPr>
      <w:shd w:val="clear" w:color="auto" w:fill="000080"/>
    </w:pPr>
  </w:style>
  <w:style w:type="paragraph" w:styleId="14">
    <w:name w:val="annotation text"/>
    <w:basedOn w:val="1"/>
    <w:link w:val="141"/>
    <w:autoRedefine/>
    <w:semiHidden/>
    <w:qFormat/>
    <w:uiPriority w:val="0"/>
    <w:pPr>
      <w:jc w:val="left"/>
    </w:pPr>
  </w:style>
  <w:style w:type="paragraph" w:styleId="15">
    <w:name w:val="Salutation"/>
    <w:basedOn w:val="1"/>
    <w:next w:val="1"/>
    <w:link w:val="108"/>
    <w:autoRedefine/>
    <w:qFormat/>
    <w:uiPriority w:val="0"/>
    <w:rPr>
      <w:rFonts w:ascii="仿宋_GB2312" w:eastAsia="仿宋_GB2312"/>
      <w:sz w:val="24"/>
    </w:rPr>
  </w:style>
  <w:style w:type="paragraph" w:styleId="16">
    <w:name w:val="Body Text 3"/>
    <w:basedOn w:val="1"/>
    <w:link w:val="124"/>
    <w:qFormat/>
    <w:uiPriority w:val="0"/>
    <w:pPr>
      <w:autoSpaceDE w:val="0"/>
      <w:autoSpaceDN w:val="0"/>
      <w:adjustRightInd w:val="0"/>
      <w:spacing w:line="410" w:lineRule="atLeast"/>
      <w:jc w:val="left"/>
    </w:pPr>
    <w:rPr>
      <w:rFonts w:ascii="宋体"/>
      <w:color w:val="000000"/>
      <w:kern w:val="0"/>
      <w:sz w:val="24"/>
      <w:szCs w:val="20"/>
    </w:rPr>
  </w:style>
  <w:style w:type="paragraph" w:styleId="17">
    <w:name w:val="Body Text"/>
    <w:basedOn w:val="1"/>
    <w:link w:val="121"/>
    <w:qFormat/>
    <w:uiPriority w:val="0"/>
    <w:pPr>
      <w:spacing w:after="120"/>
    </w:pPr>
  </w:style>
  <w:style w:type="paragraph" w:styleId="18">
    <w:name w:val="Body Text Indent"/>
    <w:basedOn w:val="1"/>
    <w:link w:val="106"/>
    <w:qFormat/>
    <w:uiPriority w:val="0"/>
    <w:pPr>
      <w:spacing w:after="120"/>
      <w:ind w:left="420" w:leftChars="200"/>
    </w:pPr>
  </w:style>
  <w:style w:type="paragraph" w:styleId="19">
    <w:name w:val="Block Text"/>
    <w:basedOn w:val="1"/>
    <w:qFormat/>
    <w:uiPriority w:val="0"/>
    <w:pPr>
      <w:ind w:left="1171" w:right="91" w:hanging="1080"/>
    </w:pPr>
    <w:rPr>
      <w:rFonts w:eastAsia="楷体_GB2312"/>
      <w:szCs w:val="20"/>
    </w:rPr>
  </w:style>
  <w:style w:type="paragraph" w:styleId="20">
    <w:name w:val="toc 5"/>
    <w:basedOn w:val="1"/>
    <w:next w:val="1"/>
    <w:qFormat/>
    <w:uiPriority w:val="39"/>
    <w:pPr>
      <w:ind w:left="1680" w:leftChars="800"/>
    </w:pPr>
    <w:rPr>
      <w:rFonts w:ascii="Calibri" w:hAnsi="Calibri"/>
      <w:szCs w:val="22"/>
    </w:rPr>
  </w:style>
  <w:style w:type="paragraph" w:styleId="21">
    <w:name w:val="toc 3"/>
    <w:basedOn w:val="1"/>
    <w:next w:val="1"/>
    <w:autoRedefine/>
    <w:qFormat/>
    <w:uiPriority w:val="39"/>
    <w:pPr>
      <w:adjustRightInd w:val="0"/>
      <w:snapToGrid w:val="0"/>
      <w:spacing w:line="360" w:lineRule="auto"/>
      <w:ind w:left="400" w:leftChars="400"/>
    </w:pPr>
    <w:rPr>
      <w:b/>
      <w:sz w:val="24"/>
    </w:rPr>
  </w:style>
  <w:style w:type="paragraph" w:styleId="22">
    <w:name w:val="Plain Text"/>
    <w:basedOn w:val="1"/>
    <w:link w:val="154"/>
    <w:qFormat/>
    <w:uiPriority w:val="0"/>
    <w:rPr>
      <w:rFonts w:ascii="宋体" w:hAnsi="Courier New" w:cs="Courier New"/>
      <w:szCs w:val="21"/>
    </w:rPr>
  </w:style>
  <w:style w:type="paragraph" w:styleId="23">
    <w:name w:val="toc 8"/>
    <w:basedOn w:val="1"/>
    <w:next w:val="1"/>
    <w:qFormat/>
    <w:uiPriority w:val="39"/>
    <w:pPr>
      <w:ind w:left="2940" w:leftChars="1400"/>
    </w:pPr>
    <w:rPr>
      <w:rFonts w:ascii="Calibri" w:hAnsi="Calibri"/>
      <w:szCs w:val="22"/>
    </w:rPr>
  </w:style>
  <w:style w:type="paragraph" w:styleId="24">
    <w:name w:val="Date"/>
    <w:basedOn w:val="1"/>
    <w:next w:val="1"/>
    <w:link w:val="85"/>
    <w:qFormat/>
    <w:uiPriority w:val="0"/>
    <w:rPr>
      <w:sz w:val="24"/>
      <w:szCs w:val="20"/>
    </w:rPr>
  </w:style>
  <w:style w:type="paragraph" w:styleId="25">
    <w:name w:val="Body Text Indent 2"/>
    <w:basedOn w:val="1"/>
    <w:link w:val="132"/>
    <w:qFormat/>
    <w:uiPriority w:val="0"/>
    <w:pPr>
      <w:spacing w:after="120" w:line="480" w:lineRule="auto"/>
      <w:ind w:left="420" w:leftChars="200"/>
    </w:pPr>
  </w:style>
  <w:style w:type="paragraph" w:styleId="26">
    <w:name w:val="Balloon Text"/>
    <w:basedOn w:val="1"/>
    <w:link w:val="159"/>
    <w:autoRedefine/>
    <w:qFormat/>
    <w:uiPriority w:val="0"/>
    <w:rPr>
      <w:rFonts w:ascii="Calibri" w:hAnsi="Calibri"/>
      <w:sz w:val="18"/>
      <w:szCs w:val="18"/>
    </w:rPr>
  </w:style>
  <w:style w:type="paragraph" w:styleId="27">
    <w:name w:val="footer"/>
    <w:basedOn w:val="1"/>
    <w:link w:val="107"/>
    <w:qFormat/>
    <w:uiPriority w:val="99"/>
    <w:pPr>
      <w:tabs>
        <w:tab w:val="center" w:pos="4153"/>
        <w:tab w:val="right" w:pos="8306"/>
      </w:tabs>
      <w:snapToGrid w:val="0"/>
      <w:jc w:val="left"/>
    </w:pPr>
    <w:rPr>
      <w:sz w:val="18"/>
      <w:szCs w:val="18"/>
    </w:rPr>
  </w:style>
  <w:style w:type="paragraph" w:styleId="28">
    <w:name w:val="header"/>
    <w:basedOn w:val="1"/>
    <w:link w:val="73"/>
    <w:autoRedefine/>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adjustRightInd w:val="0"/>
      <w:snapToGrid w:val="0"/>
      <w:spacing w:beforeLines="50" w:line="360" w:lineRule="auto"/>
    </w:pPr>
    <w:rPr>
      <w:rFonts w:eastAsia="黑体"/>
      <w:b/>
      <w:sz w:val="28"/>
    </w:rPr>
  </w:style>
  <w:style w:type="paragraph" w:styleId="30">
    <w:name w:val="toc 4"/>
    <w:basedOn w:val="1"/>
    <w:next w:val="1"/>
    <w:qFormat/>
    <w:uiPriority w:val="39"/>
    <w:pPr>
      <w:adjustRightInd w:val="0"/>
      <w:snapToGrid w:val="0"/>
      <w:spacing w:line="360" w:lineRule="auto"/>
      <w:ind w:left="600" w:leftChars="600"/>
    </w:pPr>
  </w:style>
  <w:style w:type="paragraph" w:styleId="31">
    <w:name w:val="toc 6"/>
    <w:basedOn w:val="1"/>
    <w:next w:val="1"/>
    <w:qFormat/>
    <w:uiPriority w:val="39"/>
    <w:pPr>
      <w:ind w:left="2100" w:leftChars="1000"/>
    </w:pPr>
    <w:rPr>
      <w:rFonts w:ascii="Calibri" w:hAnsi="Calibri"/>
      <w:szCs w:val="22"/>
    </w:rPr>
  </w:style>
  <w:style w:type="paragraph" w:styleId="32">
    <w:name w:val="Body Text Indent 3"/>
    <w:basedOn w:val="1"/>
    <w:link w:val="157"/>
    <w:autoRedefine/>
    <w:qFormat/>
    <w:uiPriority w:val="0"/>
    <w:pPr>
      <w:spacing w:after="120"/>
      <w:ind w:left="420" w:leftChars="200"/>
    </w:pPr>
    <w:rPr>
      <w:sz w:val="16"/>
      <w:szCs w:val="16"/>
    </w:rPr>
  </w:style>
  <w:style w:type="paragraph" w:styleId="33">
    <w:name w:val="toc 2"/>
    <w:basedOn w:val="1"/>
    <w:next w:val="1"/>
    <w:autoRedefine/>
    <w:qFormat/>
    <w:uiPriority w:val="39"/>
    <w:pPr>
      <w:adjustRightInd w:val="0"/>
      <w:snapToGrid w:val="0"/>
      <w:spacing w:line="360" w:lineRule="auto"/>
      <w:ind w:left="200" w:leftChars="200"/>
    </w:pPr>
    <w:rPr>
      <w:sz w:val="24"/>
    </w:rPr>
  </w:style>
  <w:style w:type="paragraph" w:styleId="34">
    <w:name w:val="toc 9"/>
    <w:basedOn w:val="1"/>
    <w:next w:val="1"/>
    <w:autoRedefine/>
    <w:qFormat/>
    <w:uiPriority w:val="39"/>
    <w:pPr>
      <w:ind w:left="3360" w:leftChars="1600"/>
    </w:pPr>
    <w:rPr>
      <w:rFonts w:ascii="Calibri" w:hAnsi="Calibri"/>
      <w:szCs w:val="22"/>
    </w:rPr>
  </w:style>
  <w:style w:type="paragraph" w:styleId="35">
    <w:name w:val="Body Text 2"/>
    <w:basedOn w:val="1"/>
    <w:link w:val="87"/>
    <w:autoRedefine/>
    <w:qFormat/>
    <w:uiPriority w:val="0"/>
    <w:pPr>
      <w:spacing w:after="120" w:line="480" w:lineRule="auto"/>
    </w:pPr>
  </w:style>
  <w:style w:type="paragraph" w:styleId="36">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37">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pPr>
      <w:spacing w:line="220" w:lineRule="exact"/>
      <w:jc w:val="center"/>
    </w:pPr>
    <w:rPr>
      <w:rFonts w:ascii="仿宋_GB2312" w:eastAsia="仿宋_GB2312"/>
      <w:szCs w:val="20"/>
    </w:rPr>
  </w:style>
  <w:style w:type="paragraph" w:styleId="39">
    <w:name w:val="Title"/>
    <w:basedOn w:val="1"/>
    <w:next w:val="1"/>
    <w:autoRedefine/>
    <w:qFormat/>
    <w:uiPriority w:val="0"/>
    <w:pPr>
      <w:spacing w:before="240" w:after="60"/>
      <w:jc w:val="center"/>
      <w:outlineLvl w:val="0"/>
    </w:pPr>
    <w:rPr>
      <w:rFonts w:ascii="Cambria" w:hAnsi="Cambria"/>
      <w:b/>
      <w:sz w:val="32"/>
    </w:rPr>
  </w:style>
  <w:style w:type="paragraph" w:styleId="40">
    <w:name w:val="annotation subject"/>
    <w:basedOn w:val="14"/>
    <w:next w:val="14"/>
    <w:link w:val="109"/>
    <w:autoRedefine/>
    <w:qFormat/>
    <w:uiPriority w:val="0"/>
    <w:rPr>
      <w:b/>
      <w:bCs/>
    </w:rPr>
  </w:style>
  <w:style w:type="paragraph" w:styleId="41">
    <w:name w:val="Body Text First Indent"/>
    <w:basedOn w:val="17"/>
    <w:link w:val="283"/>
    <w:autoRedefine/>
    <w:qFormat/>
    <w:uiPriority w:val="0"/>
    <w:pPr>
      <w:ind w:firstLine="420" w:firstLineChars="100"/>
    </w:pPr>
  </w:style>
  <w:style w:type="paragraph" w:styleId="42">
    <w:name w:val="Body Text First Indent 2"/>
    <w:basedOn w:val="18"/>
    <w:link w:val="278"/>
    <w:autoRedefine/>
    <w:unhideWhenUsed/>
    <w:qFormat/>
    <w:uiPriority w:val="0"/>
    <w:pPr>
      <w:ind w:firstLine="420" w:firstLineChars="200"/>
    </w:pPr>
  </w:style>
  <w:style w:type="table" w:styleId="44">
    <w:name w:val="Table Grid"/>
    <w:basedOn w:val="43"/>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autoRedefine/>
    <w:qFormat/>
    <w:uiPriority w:val="0"/>
    <w:rPr>
      <w:b/>
      <w:bCs/>
    </w:rPr>
  </w:style>
  <w:style w:type="character" w:styleId="47">
    <w:name w:val="page number"/>
    <w:basedOn w:val="45"/>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rFonts w:ascii="Times New Roman" w:hAnsi="Times New Roman" w:eastAsia="宋体"/>
    </w:rPr>
  </w:style>
  <w:style w:type="character" w:styleId="50">
    <w:name w:val="HTML Definition"/>
    <w:autoRedefine/>
    <w:qFormat/>
    <w:uiPriority w:val="0"/>
    <w:rPr>
      <w:rFonts w:ascii="Times New Roman" w:hAnsi="Times New Roman" w:eastAsia="宋体"/>
    </w:rPr>
  </w:style>
  <w:style w:type="character" w:styleId="51">
    <w:name w:val="HTML Variable"/>
    <w:autoRedefine/>
    <w:qFormat/>
    <w:uiPriority w:val="0"/>
    <w:rPr>
      <w:rFonts w:ascii="Times New Roman" w:hAnsi="Times New Roman" w:eastAsia="宋体"/>
    </w:rPr>
  </w:style>
  <w:style w:type="character" w:styleId="52">
    <w:name w:val="Hyperlink"/>
    <w:autoRedefine/>
    <w:qFormat/>
    <w:uiPriority w:val="99"/>
    <w:rPr>
      <w:color w:val="136EC2"/>
      <w:u w:val="single"/>
    </w:rPr>
  </w:style>
  <w:style w:type="character" w:styleId="53">
    <w:name w:val="HTML Code"/>
    <w:autoRedefine/>
    <w:qFormat/>
    <w:uiPriority w:val="0"/>
    <w:rPr>
      <w:rFonts w:ascii="Courier New" w:hAnsi="Courier New" w:eastAsia="Courier New" w:cs="Courier New"/>
      <w:sz w:val="20"/>
    </w:rPr>
  </w:style>
  <w:style w:type="character" w:styleId="54">
    <w:name w:val="annotation reference"/>
    <w:autoRedefine/>
    <w:qFormat/>
    <w:uiPriority w:val="0"/>
    <w:rPr>
      <w:sz w:val="21"/>
      <w:szCs w:val="21"/>
    </w:rPr>
  </w:style>
  <w:style w:type="character" w:styleId="55">
    <w:name w:val="HTML Cite"/>
    <w:autoRedefine/>
    <w:qFormat/>
    <w:uiPriority w:val="0"/>
    <w:rPr>
      <w:rFonts w:ascii="Times New Roman" w:hAnsi="Times New Roman" w:eastAsia="宋体"/>
    </w:rPr>
  </w:style>
  <w:style w:type="character" w:styleId="56">
    <w:name w:val="HTML Keyboard"/>
    <w:autoRedefine/>
    <w:qFormat/>
    <w:uiPriority w:val="0"/>
    <w:rPr>
      <w:rFonts w:ascii="Courier New" w:hAnsi="Courier New" w:eastAsia="Courier New" w:cs="Courier New"/>
      <w:sz w:val="20"/>
    </w:rPr>
  </w:style>
  <w:style w:type="character" w:styleId="57">
    <w:name w:val="HTML Sample"/>
    <w:autoRedefine/>
    <w:qFormat/>
    <w:uiPriority w:val="0"/>
    <w:rPr>
      <w:rFonts w:ascii="Courier New" w:hAnsi="Courier New" w:eastAsia="Courier New" w:cs="Courier New"/>
    </w:rPr>
  </w:style>
  <w:style w:type="character" w:customStyle="1" w:styleId="58">
    <w:name w:val="sidecatalog-dot"/>
    <w:autoRedefine/>
    <w:qFormat/>
    <w:uiPriority w:val="0"/>
    <w:rPr>
      <w:rFonts w:ascii="Times New Roman" w:hAnsi="Times New Roman" w:eastAsia="宋体"/>
    </w:rPr>
  </w:style>
  <w:style w:type="character" w:customStyle="1" w:styleId="59">
    <w:name w:val="标题 Char1"/>
    <w:autoRedefine/>
    <w:qFormat/>
    <w:uiPriority w:val="10"/>
    <w:rPr>
      <w:rFonts w:ascii="Cambria" w:hAnsi="Cambria" w:eastAsia="宋体" w:cs="Times New Roman"/>
      <w:b/>
      <w:bCs/>
      <w:sz w:val="32"/>
      <w:szCs w:val="32"/>
    </w:rPr>
  </w:style>
  <w:style w:type="character" w:customStyle="1" w:styleId="60">
    <w:name w:val="标题 2 Char"/>
    <w:autoRedefine/>
    <w:qFormat/>
    <w:uiPriority w:val="0"/>
    <w:rPr>
      <w:rFonts w:ascii="Cambria" w:hAnsi="Cambria" w:eastAsia="宋体" w:cs="Times New Roman"/>
      <w:b/>
      <w:bCs/>
      <w:kern w:val="2"/>
      <w:sz w:val="32"/>
      <w:szCs w:val="32"/>
    </w:rPr>
  </w:style>
  <w:style w:type="character" w:customStyle="1" w:styleId="61">
    <w:name w:val="Font Style123"/>
    <w:autoRedefine/>
    <w:unhideWhenUsed/>
    <w:qFormat/>
    <w:uiPriority w:val="0"/>
    <w:rPr>
      <w:rFonts w:hint="eastAsia" w:ascii="宋体" w:hAnsi="宋体" w:eastAsia="宋体"/>
      <w:b/>
      <w:sz w:val="32"/>
    </w:rPr>
  </w:style>
  <w:style w:type="character" w:customStyle="1" w:styleId="62">
    <w:name w:val="font11"/>
    <w:autoRedefine/>
    <w:qFormat/>
    <w:uiPriority w:val="0"/>
    <w:rPr>
      <w:rFonts w:hint="eastAsia" w:ascii="宋体" w:hAnsi="宋体" w:eastAsia="宋体" w:cs="宋体"/>
      <w:color w:val="000000"/>
      <w:sz w:val="28"/>
      <w:szCs w:val="28"/>
      <w:u w:val="none"/>
    </w:rPr>
  </w:style>
  <w:style w:type="character" w:customStyle="1" w:styleId="63">
    <w:name w:val="sort1"/>
    <w:autoRedefine/>
    <w:qFormat/>
    <w:uiPriority w:val="0"/>
    <w:rPr>
      <w:rFonts w:ascii="Times New Roman" w:hAnsi="Times New Roman" w:eastAsia="宋体"/>
    </w:rPr>
  </w:style>
  <w:style w:type="character" w:customStyle="1" w:styleId="64">
    <w:name w:val="页脚 Char"/>
    <w:autoRedefine/>
    <w:qFormat/>
    <w:uiPriority w:val="99"/>
    <w:rPr>
      <w:kern w:val="2"/>
      <w:sz w:val="18"/>
      <w:szCs w:val="18"/>
    </w:rPr>
  </w:style>
  <w:style w:type="character" w:customStyle="1" w:styleId="65">
    <w:name w:val="标题 3 Char"/>
    <w:autoRedefine/>
    <w:qFormat/>
    <w:uiPriority w:val="0"/>
    <w:rPr>
      <w:b/>
      <w:bCs/>
      <w:sz w:val="24"/>
      <w:szCs w:val="24"/>
    </w:rPr>
  </w:style>
  <w:style w:type="character" w:customStyle="1" w:styleId="66">
    <w:name w:val="Font Style105"/>
    <w:autoRedefine/>
    <w:unhideWhenUsed/>
    <w:qFormat/>
    <w:uiPriority w:val="0"/>
    <w:rPr>
      <w:rFonts w:hint="eastAsia" w:ascii="Times New Roman" w:hAnsi="Times New Roman" w:eastAsia="Times New Roman"/>
      <w:w w:val="60"/>
      <w:sz w:val="26"/>
    </w:rPr>
  </w:style>
  <w:style w:type="character" w:customStyle="1" w:styleId="67">
    <w:name w:val="标题 9 Char"/>
    <w:autoRedefine/>
    <w:qFormat/>
    <w:uiPriority w:val="0"/>
    <w:rPr>
      <w:rFonts w:ascii="Arial" w:hAnsi="Arial" w:eastAsia="黑体"/>
      <w:sz w:val="21"/>
      <w:szCs w:val="21"/>
    </w:rPr>
  </w:style>
  <w:style w:type="character" w:customStyle="1" w:styleId="68">
    <w:name w:val="标题 7 Char"/>
    <w:autoRedefine/>
    <w:qFormat/>
    <w:uiPriority w:val="0"/>
    <w:rPr>
      <w:b/>
      <w:bCs/>
      <w:sz w:val="24"/>
      <w:szCs w:val="24"/>
    </w:rPr>
  </w:style>
  <w:style w:type="character" w:customStyle="1" w:styleId="69">
    <w:name w:val="标题 1 字符"/>
    <w:link w:val="2"/>
    <w:autoRedefine/>
    <w:qFormat/>
    <w:uiPriority w:val="0"/>
    <w:rPr>
      <w:rFonts w:eastAsia="宋体"/>
      <w:b/>
      <w:bCs/>
      <w:kern w:val="2"/>
      <w:sz w:val="24"/>
      <w:lang w:val="en-US" w:eastAsia="zh-CN" w:bidi="ar-SA"/>
    </w:rPr>
  </w:style>
  <w:style w:type="character" w:customStyle="1" w:styleId="70">
    <w:name w:val="批注文字 Char Char"/>
    <w:autoRedefine/>
    <w:qFormat/>
    <w:uiPriority w:val="0"/>
    <w:rPr>
      <w:kern w:val="2"/>
      <w:sz w:val="21"/>
      <w:szCs w:val="24"/>
      <w:lang w:bidi="ar-SA"/>
    </w:rPr>
  </w:style>
  <w:style w:type="character" w:customStyle="1" w:styleId="71">
    <w:name w:val="标题 4 字符"/>
    <w:link w:val="5"/>
    <w:autoRedefine/>
    <w:qFormat/>
    <w:uiPriority w:val="0"/>
    <w:rPr>
      <w:rFonts w:ascii="Arial" w:hAnsi="Arial" w:eastAsia="黑体"/>
      <w:b/>
      <w:bCs/>
      <w:kern w:val="2"/>
      <w:sz w:val="28"/>
      <w:szCs w:val="28"/>
      <w:lang w:val="en-US" w:eastAsia="zh-CN" w:bidi="ar-SA"/>
    </w:rPr>
  </w:style>
  <w:style w:type="character" w:customStyle="1" w:styleId="72">
    <w:name w:val="Font Style104"/>
    <w:autoRedefine/>
    <w:unhideWhenUsed/>
    <w:qFormat/>
    <w:uiPriority w:val="0"/>
    <w:rPr>
      <w:rFonts w:hint="eastAsia" w:ascii="宋体" w:hAnsi="宋体" w:eastAsia="宋体"/>
      <w:spacing w:val="30"/>
      <w:sz w:val="18"/>
    </w:rPr>
  </w:style>
  <w:style w:type="character" w:customStyle="1" w:styleId="73">
    <w:name w:val="页眉 字符"/>
    <w:link w:val="28"/>
    <w:autoRedefine/>
    <w:qFormat/>
    <w:uiPriority w:val="0"/>
    <w:rPr>
      <w:rFonts w:eastAsia="宋体"/>
      <w:kern w:val="2"/>
      <w:sz w:val="18"/>
      <w:szCs w:val="18"/>
      <w:lang w:val="en-US" w:eastAsia="zh-CN" w:bidi="ar-SA"/>
    </w:rPr>
  </w:style>
  <w:style w:type="character" w:customStyle="1" w:styleId="74">
    <w:name w:val="Font Style134"/>
    <w:autoRedefine/>
    <w:unhideWhenUsed/>
    <w:qFormat/>
    <w:uiPriority w:val="0"/>
    <w:rPr>
      <w:rFonts w:hint="eastAsia" w:ascii="宋体" w:hAnsi="宋体" w:eastAsia="宋体"/>
      <w:spacing w:val="20"/>
      <w:sz w:val="22"/>
    </w:rPr>
  </w:style>
  <w:style w:type="character" w:customStyle="1" w:styleId="75">
    <w:name w:val="标题 4 Char"/>
    <w:qFormat/>
    <w:uiPriority w:val="0"/>
    <w:rPr>
      <w:rFonts w:ascii="Arial" w:hAnsi="Arial" w:eastAsia="宋体" w:cs="Times New Roman"/>
      <w:b/>
      <w:bCs/>
      <w:szCs w:val="28"/>
    </w:rPr>
  </w:style>
  <w:style w:type="character" w:customStyle="1" w:styleId="76">
    <w:name w:val="纯文本 字符"/>
    <w:autoRedefine/>
    <w:qFormat/>
    <w:locked/>
    <w:uiPriority w:val="0"/>
    <w:rPr>
      <w:rFonts w:ascii="宋体" w:hAnsi="Courier New" w:eastAsia="宋体" w:cs="Courier New"/>
      <w:kern w:val="2"/>
      <w:sz w:val="21"/>
      <w:szCs w:val="21"/>
      <w:lang w:val="en-US" w:eastAsia="zh-CN" w:bidi="ar-SA"/>
    </w:rPr>
  </w:style>
  <w:style w:type="character" w:customStyle="1" w:styleId="77">
    <w:name w:val="bds_nopic"/>
    <w:autoRedefine/>
    <w:qFormat/>
    <w:uiPriority w:val="0"/>
    <w:rPr>
      <w:rFonts w:ascii="Times New Roman" w:hAnsi="Times New Roman" w:eastAsia="宋体"/>
    </w:rPr>
  </w:style>
  <w:style w:type="character" w:customStyle="1" w:styleId="78">
    <w:name w:val="Font Style126"/>
    <w:autoRedefine/>
    <w:unhideWhenUsed/>
    <w:qFormat/>
    <w:uiPriority w:val="0"/>
    <w:rPr>
      <w:rFonts w:hint="eastAsia" w:ascii="宋体" w:hAnsi="宋体" w:eastAsia="宋体"/>
      <w:b/>
      <w:spacing w:val="-30"/>
      <w:sz w:val="28"/>
    </w:rPr>
  </w:style>
  <w:style w:type="character" w:customStyle="1" w:styleId="79">
    <w:name w:val="Font Style125"/>
    <w:autoRedefine/>
    <w:unhideWhenUsed/>
    <w:qFormat/>
    <w:uiPriority w:val="0"/>
    <w:rPr>
      <w:rFonts w:hint="eastAsia" w:ascii="宋体" w:hAnsi="宋体" w:eastAsia="宋体"/>
      <w:b/>
      <w:sz w:val="26"/>
    </w:rPr>
  </w:style>
  <w:style w:type="character" w:customStyle="1" w:styleId="80">
    <w:name w:val="sidecatalog-index1"/>
    <w:autoRedefine/>
    <w:qFormat/>
    <w:uiPriority w:val="0"/>
    <w:rPr>
      <w:rFonts w:ascii="Arial" w:hAnsi="Arial" w:eastAsia="宋体" w:cs="Arial"/>
      <w:b/>
      <w:color w:val="999999"/>
      <w:sz w:val="21"/>
      <w:szCs w:val="21"/>
    </w:rPr>
  </w:style>
  <w:style w:type="character" w:customStyle="1" w:styleId="81">
    <w:name w:val="HTML 预设格式 字符"/>
    <w:link w:val="36"/>
    <w:autoRedefine/>
    <w:qFormat/>
    <w:uiPriority w:val="0"/>
    <w:rPr>
      <w:rFonts w:ascii="Arial" w:hAnsi="Arial" w:cs="Arial"/>
      <w:sz w:val="24"/>
      <w:szCs w:val="24"/>
    </w:rPr>
  </w:style>
  <w:style w:type="character" w:customStyle="1" w:styleId="82">
    <w:name w:val="Font Style117"/>
    <w:autoRedefine/>
    <w:unhideWhenUsed/>
    <w:qFormat/>
    <w:uiPriority w:val="0"/>
    <w:rPr>
      <w:rFonts w:hint="eastAsia" w:ascii="宋体" w:hAnsi="宋体" w:eastAsia="宋体"/>
      <w:spacing w:val="20"/>
      <w:sz w:val="24"/>
    </w:rPr>
  </w:style>
  <w:style w:type="character" w:customStyle="1" w:styleId="83">
    <w:name w:val="标题 4 Char Char"/>
    <w:autoRedefine/>
    <w:qFormat/>
    <w:uiPriority w:val="0"/>
    <w:rPr>
      <w:rFonts w:ascii="Arial" w:hAnsi="Arial" w:eastAsia="宋体"/>
      <w:b/>
      <w:bCs/>
      <w:kern w:val="2"/>
      <w:sz w:val="21"/>
      <w:szCs w:val="28"/>
      <w:lang w:val="en-US" w:eastAsia="zh-CN" w:bidi="ar-SA"/>
    </w:rPr>
  </w:style>
  <w:style w:type="character" w:customStyle="1" w:styleId="84">
    <w:name w:val="bds_nopic2"/>
    <w:autoRedefine/>
    <w:qFormat/>
    <w:uiPriority w:val="0"/>
    <w:rPr>
      <w:rFonts w:ascii="Times New Roman" w:hAnsi="Times New Roman" w:eastAsia="宋体"/>
    </w:rPr>
  </w:style>
  <w:style w:type="character" w:customStyle="1" w:styleId="85">
    <w:name w:val="日期 字符1"/>
    <w:link w:val="24"/>
    <w:autoRedefine/>
    <w:qFormat/>
    <w:uiPriority w:val="0"/>
    <w:rPr>
      <w:rFonts w:eastAsia="宋体"/>
      <w:kern w:val="2"/>
      <w:sz w:val="24"/>
      <w:lang w:val="en-US" w:eastAsia="zh-CN" w:bidi="ar-SA"/>
    </w:rPr>
  </w:style>
  <w:style w:type="character" w:customStyle="1" w:styleId="86">
    <w:name w:val="标题 6 Char"/>
    <w:autoRedefine/>
    <w:qFormat/>
    <w:uiPriority w:val="0"/>
    <w:rPr>
      <w:rFonts w:ascii="Arial" w:hAnsi="Arial" w:eastAsia="黑体"/>
      <w:b/>
      <w:bCs/>
      <w:sz w:val="24"/>
      <w:szCs w:val="24"/>
    </w:rPr>
  </w:style>
  <w:style w:type="character" w:customStyle="1" w:styleId="87">
    <w:name w:val="正文文本 2 字符"/>
    <w:link w:val="35"/>
    <w:autoRedefine/>
    <w:qFormat/>
    <w:uiPriority w:val="0"/>
    <w:rPr>
      <w:kern w:val="2"/>
      <w:sz w:val="21"/>
      <w:szCs w:val="24"/>
    </w:rPr>
  </w:style>
  <w:style w:type="character" w:customStyle="1" w:styleId="88">
    <w:name w:val="bds_more6"/>
    <w:autoRedefine/>
    <w:qFormat/>
    <w:uiPriority w:val="0"/>
    <w:rPr>
      <w:rFonts w:hint="eastAsia" w:ascii="宋体" w:hAnsi="宋体" w:eastAsia="宋体" w:cs="宋体"/>
    </w:rPr>
  </w:style>
  <w:style w:type="character" w:customStyle="1" w:styleId="89">
    <w:name w:val="标题 1 Char"/>
    <w:autoRedefine/>
    <w:qFormat/>
    <w:uiPriority w:val="0"/>
    <w:rPr>
      <w:rFonts w:ascii="Cambria" w:hAnsi="Cambria"/>
      <w:b/>
      <w:bCs/>
      <w:kern w:val="32"/>
      <w:sz w:val="32"/>
      <w:szCs w:val="32"/>
    </w:rPr>
  </w:style>
  <w:style w:type="character" w:customStyle="1" w:styleId="90">
    <w:name w:val="文档结构图 字符"/>
    <w:link w:val="13"/>
    <w:autoRedefine/>
    <w:semiHidden/>
    <w:qFormat/>
    <w:uiPriority w:val="0"/>
    <w:rPr>
      <w:kern w:val="2"/>
      <w:sz w:val="21"/>
      <w:szCs w:val="24"/>
      <w:shd w:val="clear" w:color="auto" w:fill="000080"/>
    </w:rPr>
  </w:style>
  <w:style w:type="character" w:customStyle="1" w:styleId="91">
    <w:name w:val="p0 Char"/>
    <w:link w:val="92"/>
    <w:autoRedefine/>
    <w:qFormat/>
    <w:uiPriority w:val="0"/>
    <w:rPr>
      <w:rFonts w:eastAsia="宋体"/>
      <w:sz w:val="21"/>
      <w:szCs w:val="21"/>
      <w:lang w:val="en-US" w:eastAsia="zh-CN" w:bidi="ar-SA"/>
    </w:rPr>
  </w:style>
  <w:style w:type="paragraph" w:customStyle="1" w:styleId="92">
    <w:name w:val="p0"/>
    <w:basedOn w:val="1"/>
    <w:link w:val="91"/>
    <w:autoRedefine/>
    <w:qFormat/>
    <w:uiPriority w:val="0"/>
    <w:pPr>
      <w:widowControl/>
    </w:pPr>
    <w:rPr>
      <w:kern w:val="0"/>
      <w:szCs w:val="21"/>
    </w:rPr>
  </w:style>
  <w:style w:type="character" w:customStyle="1" w:styleId="93">
    <w:name w:val="Char Char17"/>
    <w:autoRedefine/>
    <w:qFormat/>
    <w:uiPriority w:val="0"/>
    <w:rPr>
      <w:rFonts w:ascii="宋体" w:hAnsi="Times New Roman" w:eastAsia="宋体"/>
      <w:b/>
      <w:sz w:val="28"/>
      <w:lang w:val="en-US" w:eastAsia="zh-CN" w:bidi="ar-SA"/>
    </w:rPr>
  </w:style>
  <w:style w:type="character" w:customStyle="1" w:styleId="94">
    <w:name w:val="标题 5 字符"/>
    <w:link w:val="6"/>
    <w:autoRedefine/>
    <w:qFormat/>
    <w:uiPriority w:val="0"/>
    <w:rPr>
      <w:rFonts w:eastAsia="宋体"/>
      <w:b/>
      <w:bCs/>
      <w:sz w:val="28"/>
      <w:szCs w:val="28"/>
      <w:lang w:val="en-US" w:eastAsia="zh-CN" w:bidi="ar-SA"/>
    </w:rPr>
  </w:style>
  <w:style w:type="character" w:customStyle="1" w:styleId="95">
    <w:name w:val="polysemyexp"/>
    <w:autoRedefine/>
    <w:qFormat/>
    <w:uiPriority w:val="0"/>
    <w:rPr>
      <w:rFonts w:ascii="Times New Roman" w:hAnsi="Times New Roman" w:eastAsia="宋体"/>
      <w:color w:val="AAAAAA"/>
      <w:sz w:val="18"/>
      <w:szCs w:val="18"/>
    </w:rPr>
  </w:style>
  <w:style w:type="character" w:customStyle="1" w:styleId="96">
    <w:name w:val="font51"/>
    <w:autoRedefine/>
    <w:qFormat/>
    <w:uiPriority w:val="0"/>
    <w:rPr>
      <w:rFonts w:hint="eastAsia" w:ascii="宋体" w:hAnsi="宋体" w:eastAsia="宋体" w:cs="宋体"/>
      <w:b/>
      <w:color w:val="000000"/>
      <w:sz w:val="20"/>
      <w:szCs w:val="20"/>
      <w:u w:val="none"/>
    </w:rPr>
  </w:style>
  <w:style w:type="character" w:customStyle="1" w:styleId="97">
    <w:name w:val="标题 3 字符"/>
    <w:link w:val="4"/>
    <w:autoRedefine/>
    <w:qFormat/>
    <w:uiPriority w:val="0"/>
    <w:rPr>
      <w:rFonts w:eastAsia="宋体"/>
      <w:b/>
      <w:bCs/>
      <w:kern w:val="2"/>
      <w:sz w:val="32"/>
      <w:szCs w:val="32"/>
      <w:lang w:val="en-US" w:eastAsia="zh-CN" w:bidi="ar-SA"/>
    </w:rPr>
  </w:style>
  <w:style w:type="character" w:customStyle="1" w:styleId="98">
    <w:name w:val="bds_more10"/>
    <w:autoRedefine/>
    <w:qFormat/>
    <w:uiPriority w:val="0"/>
    <w:rPr>
      <w:rFonts w:ascii="Times New Roman" w:hAnsi="Times New Roman" w:eastAsia="宋体"/>
    </w:rPr>
  </w:style>
  <w:style w:type="character" w:customStyle="1" w:styleId="99">
    <w:name w:val="font91"/>
    <w:autoRedefine/>
    <w:qFormat/>
    <w:uiPriority w:val="0"/>
    <w:rPr>
      <w:rFonts w:hint="eastAsia" w:ascii="宋体" w:hAnsi="宋体" w:eastAsia="宋体" w:cs="宋体"/>
      <w:color w:val="000000"/>
      <w:sz w:val="20"/>
      <w:szCs w:val="20"/>
      <w:u w:val="none"/>
      <w:vertAlign w:val="superscript"/>
    </w:rPr>
  </w:style>
  <w:style w:type="character" w:customStyle="1" w:styleId="100">
    <w:name w:val="Char Char15"/>
    <w:autoRedefine/>
    <w:qFormat/>
    <w:uiPriority w:val="0"/>
    <w:rPr>
      <w:b/>
      <w:bCs/>
      <w:sz w:val="24"/>
      <w:szCs w:val="24"/>
    </w:rPr>
  </w:style>
  <w:style w:type="character" w:customStyle="1" w:styleId="101">
    <w:name w:val="Char Char12"/>
    <w:autoRedefine/>
    <w:qFormat/>
    <w:uiPriority w:val="0"/>
    <w:rPr>
      <w:rFonts w:ascii="Arial" w:hAnsi="Arial" w:eastAsia="黑体"/>
      <w:b/>
      <w:bCs/>
      <w:kern w:val="2"/>
      <w:sz w:val="28"/>
      <w:szCs w:val="28"/>
      <w:lang w:val="en-US" w:eastAsia="zh-CN" w:bidi="ar-SA"/>
    </w:rPr>
  </w:style>
  <w:style w:type="character" w:customStyle="1" w:styleId="102">
    <w:name w:val="Font Style122"/>
    <w:autoRedefine/>
    <w:unhideWhenUsed/>
    <w:qFormat/>
    <w:uiPriority w:val="0"/>
    <w:rPr>
      <w:rFonts w:hint="eastAsia" w:ascii="宋体" w:hAnsi="宋体" w:eastAsia="宋体"/>
      <w:spacing w:val="20"/>
      <w:sz w:val="24"/>
    </w:rPr>
  </w:style>
  <w:style w:type="character" w:customStyle="1" w:styleId="103">
    <w:name w:val="Font Style115"/>
    <w:autoRedefine/>
    <w:unhideWhenUsed/>
    <w:qFormat/>
    <w:uiPriority w:val="0"/>
    <w:rPr>
      <w:rFonts w:hint="eastAsia" w:ascii="Times New Roman" w:hAnsi="Times New Roman" w:eastAsia="Times New Roman"/>
      <w:sz w:val="16"/>
    </w:rPr>
  </w:style>
  <w:style w:type="character" w:customStyle="1" w:styleId="104">
    <w:name w:val="sidecatalog-dot1"/>
    <w:autoRedefine/>
    <w:qFormat/>
    <w:uiPriority w:val="0"/>
    <w:rPr>
      <w:rFonts w:ascii="Times New Roman" w:hAnsi="Times New Roman" w:eastAsia="宋体"/>
    </w:rPr>
  </w:style>
  <w:style w:type="character" w:customStyle="1" w:styleId="105">
    <w:name w:val="font41"/>
    <w:autoRedefine/>
    <w:qFormat/>
    <w:uiPriority w:val="0"/>
    <w:rPr>
      <w:rFonts w:hint="eastAsia" w:ascii="宋体" w:hAnsi="宋体" w:eastAsia="宋体" w:cs="宋体"/>
      <w:color w:val="FF0000"/>
      <w:sz w:val="20"/>
      <w:szCs w:val="20"/>
      <w:u w:val="none"/>
    </w:rPr>
  </w:style>
  <w:style w:type="character" w:customStyle="1" w:styleId="106">
    <w:name w:val="正文文本缩进 字符"/>
    <w:link w:val="18"/>
    <w:autoRedefine/>
    <w:qFormat/>
    <w:uiPriority w:val="0"/>
    <w:rPr>
      <w:rFonts w:eastAsia="宋体"/>
      <w:kern w:val="2"/>
      <w:sz w:val="21"/>
      <w:szCs w:val="24"/>
      <w:lang w:val="en-US" w:eastAsia="zh-CN" w:bidi="ar-SA"/>
    </w:rPr>
  </w:style>
  <w:style w:type="character" w:customStyle="1" w:styleId="107">
    <w:name w:val="页脚 字符"/>
    <w:link w:val="27"/>
    <w:autoRedefine/>
    <w:qFormat/>
    <w:uiPriority w:val="0"/>
    <w:rPr>
      <w:rFonts w:eastAsia="宋体"/>
      <w:kern w:val="2"/>
      <w:sz w:val="18"/>
      <w:szCs w:val="18"/>
      <w:lang w:val="en-US" w:eastAsia="zh-CN" w:bidi="ar-SA"/>
    </w:rPr>
  </w:style>
  <w:style w:type="character" w:customStyle="1" w:styleId="108">
    <w:name w:val="称呼 字符"/>
    <w:link w:val="15"/>
    <w:autoRedefine/>
    <w:qFormat/>
    <w:uiPriority w:val="0"/>
    <w:rPr>
      <w:rFonts w:ascii="仿宋_GB2312" w:eastAsia="仿宋_GB2312"/>
      <w:kern w:val="2"/>
      <w:sz w:val="24"/>
      <w:szCs w:val="24"/>
    </w:rPr>
  </w:style>
  <w:style w:type="character" w:customStyle="1" w:styleId="109">
    <w:name w:val="批注主题 字符"/>
    <w:link w:val="40"/>
    <w:autoRedefine/>
    <w:qFormat/>
    <w:uiPriority w:val="0"/>
    <w:rPr>
      <w:rFonts w:eastAsia="宋体"/>
      <w:b/>
      <w:bCs/>
      <w:kern w:val="2"/>
      <w:sz w:val="21"/>
      <w:szCs w:val="24"/>
      <w:lang w:val="en-US" w:eastAsia="zh-CN" w:bidi="ar-SA"/>
    </w:rPr>
  </w:style>
  <w:style w:type="character" w:customStyle="1" w:styleId="110">
    <w:name w:val="lemmatitleh12"/>
    <w:autoRedefine/>
    <w:qFormat/>
    <w:uiPriority w:val="0"/>
    <w:rPr>
      <w:rFonts w:ascii="Times New Roman" w:hAnsi="Times New Roman" w:eastAsia="宋体"/>
    </w:rPr>
  </w:style>
  <w:style w:type="character" w:customStyle="1" w:styleId="111">
    <w:name w:val="正文文本缩进 3 Char"/>
    <w:autoRedefine/>
    <w:qFormat/>
    <w:uiPriority w:val="0"/>
    <w:rPr>
      <w:rFonts w:ascii="宋体" w:hAnsi="MS Sans Serif"/>
      <w:color w:val="000000"/>
      <w:sz w:val="24"/>
    </w:rPr>
  </w:style>
  <w:style w:type="character" w:customStyle="1" w:styleId="112">
    <w:name w:val="标题 9 字符"/>
    <w:link w:val="10"/>
    <w:autoRedefine/>
    <w:qFormat/>
    <w:uiPriority w:val="0"/>
    <w:rPr>
      <w:rFonts w:ascii="Arial" w:hAnsi="Arial" w:eastAsia="黑体"/>
      <w:sz w:val="21"/>
      <w:szCs w:val="21"/>
      <w:lang w:val="en-US" w:eastAsia="zh-CN" w:bidi="ar-SA"/>
    </w:rPr>
  </w:style>
  <w:style w:type="character" w:customStyle="1" w:styleId="113">
    <w:name w:val="Font Style127"/>
    <w:autoRedefine/>
    <w:unhideWhenUsed/>
    <w:qFormat/>
    <w:uiPriority w:val="0"/>
    <w:rPr>
      <w:rFonts w:hint="eastAsia" w:ascii="Times New Roman" w:hAnsi="Times New Roman" w:eastAsia="Times New Roman"/>
      <w:sz w:val="20"/>
    </w:rPr>
  </w:style>
  <w:style w:type="character" w:customStyle="1" w:styleId="114">
    <w:name w:val="日期 Char"/>
    <w:autoRedefine/>
    <w:qFormat/>
    <w:uiPriority w:val="99"/>
    <w:rPr>
      <w:kern w:val="2"/>
      <w:sz w:val="21"/>
      <w:szCs w:val="24"/>
    </w:rPr>
  </w:style>
  <w:style w:type="character" w:customStyle="1" w:styleId="115">
    <w:name w:val="批注框文本 Char"/>
    <w:autoRedefine/>
    <w:qFormat/>
    <w:uiPriority w:val="0"/>
    <w:rPr>
      <w:kern w:val="2"/>
      <w:sz w:val="18"/>
      <w:szCs w:val="18"/>
    </w:rPr>
  </w:style>
  <w:style w:type="character" w:customStyle="1" w:styleId="116">
    <w:name w:val="Font Style131"/>
    <w:autoRedefine/>
    <w:unhideWhenUsed/>
    <w:qFormat/>
    <w:uiPriority w:val="0"/>
    <w:rPr>
      <w:rFonts w:hint="eastAsia" w:ascii="Times New Roman" w:hAnsi="Times New Roman" w:eastAsia="Times New Roman"/>
      <w:sz w:val="18"/>
    </w:rPr>
  </w:style>
  <w:style w:type="character" w:customStyle="1" w:styleId="117">
    <w:name w:val="批注主题 Char"/>
    <w:autoRedefine/>
    <w:qFormat/>
    <w:uiPriority w:val="0"/>
    <w:rPr>
      <w:b/>
      <w:bCs/>
      <w:kern w:val="2"/>
      <w:sz w:val="21"/>
      <w:szCs w:val="24"/>
    </w:rPr>
  </w:style>
  <w:style w:type="character" w:customStyle="1" w:styleId="118">
    <w:name w:val="标题 8 Char"/>
    <w:autoRedefine/>
    <w:qFormat/>
    <w:uiPriority w:val="0"/>
    <w:rPr>
      <w:rFonts w:ascii="Arial" w:hAnsi="Arial" w:eastAsia="黑体"/>
      <w:sz w:val="24"/>
      <w:szCs w:val="24"/>
    </w:rPr>
  </w:style>
  <w:style w:type="character" w:customStyle="1" w:styleId="119">
    <w:name w:val="纯文本 Char1"/>
    <w:autoRedefine/>
    <w:qFormat/>
    <w:locked/>
    <w:uiPriority w:val="0"/>
    <w:rPr>
      <w:rFonts w:ascii="宋体" w:hAnsi="Courier New" w:eastAsia="宋体" w:cs="Courier New"/>
      <w:kern w:val="2"/>
      <w:sz w:val="21"/>
      <w:szCs w:val="21"/>
      <w:lang w:val="en-US" w:eastAsia="zh-CN" w:bidi="ar-SA"/>
    </w:rPr>
  </w:style>
  <w:style w:type="character" w:customStyle="1" w:styleId="120">
    <w:name w:val="Font Style116"/>
    <w:autoRedefine/>
    <w:unhideWhenUsed/>
    <w:qFormat/>
    <w:uiPriority w:val="0"/>
    <w:rPr>
      <w:rFonts w:hint="eastAsia" w:ascii="宋体" w:hAnsi="宋体" w:eastAsia="宋体"/>
      <w:spacing w:val="-20"/>
      <w:sz w:val="24"/>
    </w:rPr>
  </w:style>
  <w:style w:type="character" w:customStyle="1" w:styleId="121">
    <w:name w:val="正文文本 字符"/>
    <w:link w:val="17"/>
    <w:autoRedefine/>
    <w:qFormat/>
    <w:uiPriority w:val="0"/>
    <w:rPr>
      <w:kern w:val="2"/>
      <w:sz w:val="21"/>
      <w:szCs w:val="24"/>
    </w:rPr>
  </w:style>
  <w:style w:type="character" w:customStyle="1" w:styleId="122">
    <w:name w:val="sort"/>
    <w:autoRedefine/>
    <w:qFormat/>
    <w:uiPriority w:val="0"/>
    <w:rPr>
      <w:rFonts w:ascii="Times New Roman" w:hAnsi="Times New Roman" w:eastAsia="宋体"/>
      <w:color w:val="FFFFFF"/>
      <w:bdr w:val="single" w:color="auto" w:sz="24" w:space="0"/>
    </w:rPr>
  </w:style>
  <w:style w:type="character" w:customStyle="1" w:styleId="123">
    <w:name w:val="标题 Char"/>
    <w:autoRedefine/>
    <w:qFormat/>
    <w:uiPriority w:val="0"/>
    <w:rPr>
      <w:rFonts w:ascii="Cambria" w:hAnsi="Cambria"/>
      <w:b/>
      <w:kern w:val="2"/>
      <w:sz w:val="32"/>
      <w:szCs w:val="24"/>
    </w:rPr>
  </w:style>
  <w:style w:type="character" w:customStyle="1" w:styleId="124">
    <w:name w:val="正文文本 3 字符"/>
    <w:link w:val="16"/>
    <w:autoRedefine/>
    <w:qFormat/>
    <w:uiPriority w:val="0"/>
    <w:rPr>
      <w:rFonts w:ascii="宋体"/>
      <w:color w:val="000000"/>
      <w:sz w:val="24"/>
    </w:rPr>
  </w:style>
  <w:style w:type="character" w:customStyle="1" w:styleId="125">
    <w:name w:val="Char Char13"/>
    <w:autoRedefine/>
    <w:qFormat/>
    <w:uiPriority w:val="0"/>
    <w:rPr>
      <w:rFonts w:eastAsia="宋体"/>
      <w:b/>
      <w:bCs/>
      <w:kern w:val="2"/>
      <w:sz w:val="24"/>
      <w:lang w:val="en-US" w:eastAsia="zh-CN" w:bidi="ar-SA"/>
    </w:rPr>
  </w:style>
  <w:style w:type="character" w:customStyle="1" w:styleId="126">
    <w:name w:val="bds_more7"/>
    <w:autoRedefine/>
    <w:qFormat/>
    <w:uiPriority w:val="0"/>
    <w:rPr>
      <w:rFonts w:ascii="Times New Roman" w:hAnsi="Times New Roman" w:eastAsia="宋体"/>
    </w:rPr>
  </w:style>
  <w:style w:type="character" w:customStyle="1" w:styleId="127">
    <w:name w:val="sidecatalog-index2"/>
    <w:autoRedefine/>
    <w:qFormat/>
    <w:uiPriority w:val="0"/>
    <w:rPr>
      <w:rFonts w:ascii="Arail" w:hAnsi="Arail" w:eastAsia="Arail" w:cs="Arail"/>
      <w:color w:val="999999"/>
      <w:sz w:val="21"/>
      <w:szCs w:val="21"/>
    </w:rPr>
  </w:style>
  <w:style w:type="character" w:customStyle="1" w:styleId="128">
    <w:name w:val="批注文字 Char"/>
    <w:autoRedefine/>
    <w:qFormat/>
    <w:uiPriority w:val="0"/>
    <w:rPr>
      <w:kern w:val="2"/>
      <w:sz w:val="21"/>
      <w:szCs w:val="24"/>
    </w:rPr>
  </w:style>
  <w:style w:type="character" w:customStyle="1" w:styleId="129">
    <w:name w:val="bds_more8"/>
    <w:autoRedefine/>
    <w:qFormat/>
    <w:uiPriority w:val="0"/>
    <w:rPr>
      <w:rFonts w:ascii="Times New Roman" w:hAnsi="Times New Roman" w:eastAsia="宋体"/>
    </w:rPr>
  </w:style>
  <w:style w:type="character" w:customStyle="1" w:styleId="130">
    <w:name w:val="font81"/>
    <w:autoRedefine/>
    <w:qFormat/>
    <w:uiPriority w:val="0"/>
    <w:rPr>
      <w:rFonts w:ascii="font-weight : 700" w:hAnsi="font-weight : 700" w:eastAsia="font-weight : 700" w:cs="font-weight : 700"/>
      <w:color w:val="000000"/>
      <w:sz w:val="20"/>
      <w:szCs w:val="20"/>
      <w:u w:val="none"/>
    </w:rPr>
  </w:style>
  <w:style w:type="character" w:customStyle="1" w:styleId="131">
    <w:name w:val="标题 7 字符"/>
    <w:link w:val="8"/>
    <w:autoRedefine/>
    <w:qFormat/>
    <w:uiPriority w:val="0"/>
    <w:rPr>
      <w:rFonts w:eastAsia="宋体"/>
      <w:b/>
      <w:bCs/>
      <w:sz w:val="24"/>
      <w:szCs w:val="24"/>
      <w:lang w:val="en-US" w:eastAsia="zh-CN" w:bidi="ar-SA"/>
    </w:rPr>
  </w:style>
  <w:style w:type="character" w:customStyle="1" w:styleId="132">
    <w:name w:val="正文文本缩进 2 字符"/>
    <w:link w:val="25"/>
    <w:autoRedefine/>
    <w:qFormat/>
    <w:uiPriority w:val="0"/>
    <w:rPr>
      <w:kern w:val="2"/>
      <w:sz w:val="21"/>
      <w:szCs w:val="24"/>
    </w:rPr>
  </w:style>
  <w:style w:type="character" w:customStyle="1" w:styleId="133">
    <w:name w:val="content_11"/>
    <w:autoRedefine/>
    <w:qFormat/>
    <w:uiPriority w:val="0"/>
    <w:rPr>
      <w:sz w:val="20"/>
      <w:szCs w:val="20"/>
    </w:rPr>
  </w:style>
  <w:style w:type="character" w:customStyle="1" w:styleId="134">
    <w:name w:val="font21"/>
    <w:autoRedefine/>
    <w:qFormat/>
    <w:uiPriority w:val="0"/>
    <w:rPr>
      <w:rFonts w:ascii="font-weight : 400" w:hAnsi="font-weight : 400" w:eastAsia="font-weight : 400" w:cs="font-weight : 400"/>
      <w:color w:val="000000"/>
      <w:sz w:val="20"/>
      <w:szCs w:val="20"/>
      <w:u w:val="none"/>
    </w:rPr>
  </w:style>
  <w:style w:type="character" w:customStyle="1" w:styleId="135">
    <w:name w:val="desc"/>
    <w:autoRedefine/>
    <w:qFormat/>
    <w:uiPriority w:val="0"/>
    <w:rPr>
      <w:rFonts w:ascii="Times New Roman" w:hAnsi="Times New Roman" w:eastAsia="宋体"/>
      <w:color w:val="000000"/>
      <w:sz w:val="18"/>
      <w:szCs w:val="18"/>
    </w:rPr>
  </w:style>
  <w:style w:type="character" w:customStyle="1" w:styleId="136">
    <w:name w:val="bds_more9"/>
    <w:autoRedefine/>
    <w:qFormat/>
    <w:uiPriority w:val="0"/>
    <w:rPr>
      <w:rFonts w:ascii="Times New Roman" w:hAnsi="Times New Roman" w:eastAsia="宋体"/>
    </w:rPr>
  </w:style>
  <w:style w:type="character" w:customStyle="1" w:styleId="137">
    <w:name w:val="p0 Char Char"/>
    <w:autoRedefine/>
    <w:qFormat/>
    <w:uiPriority w:val="0"/>
    <w:rPr>
      <w:rFonts w:eastAsia="宋体"/>
      <w:kern w:val="2"/>
      <w:sz w:val="21"/>
      <w:szCs w:val="21"/>
      <w:lang w:val="en-US" w:eastAsia="zh-CN" w:bidi="ar-SA"/>
    </w:rPr>
  </w:style>
  <w:style w:type="character" w:customStyle="1" w:styleId="138">
    <w:name w:val="标题 2 字符"/>
    <w:link w:val="3"/>
    <w:autoRedefine/>
    <w:qFormat/>
    <w:uiPriority w:val="0"/>
    <w:rPr>
      <w:rFonts w:ascii="Arial" w:hAnsi="Arial" w:eastAsia="宋体"/>
      <w:b/>
      <w:bCs/>
      <w:kern w:val="2"/>
      <w:sz w:val="24"/>
      <w:szCs w:val="32"/>
      <w:lang w:val="en-US" w:eastAsia="zh-CN" w:bidi="ar-SA"/>
    </w:rPr>
  </w:style>
  <w:style w:type="character" w:customStyle="1" w:styleId="139">
    <w:name w:val="页眉 Char"/>
    <w:autoRedefine/>
    <w:qFormat/>
    <w:uiPriority w:val="99"/>
    <w:rPr>
      <w:kern w:val="2"/>
      <w:sz w:val="18"/>
      <w:szCs w:val="18"/>
    </w:rPr>
  </w:style>
  <w:style w:type="character" w:customStyle="1" w:styleId="140">
    <w:name w:val="polysemyred"/>
    <w:autoRedefine/>
    <w:qFormat/>
    <w:uiPriority w:val="0"/>
    <w:rPr>
      <w:rFonts w:ascii="Times New Roman" w:hAnsi="Times New Roman" w:eastAsia="宋体"/>
      <w:color w:val="FF6666"/>
      <w:sz w:val="18"/>
      <w:szCs w:val="18"/>
    </w:rPr>
  </w:style>
  <w:style w:type="character" w:customStyle="1" w:styleId="141">
    <w:name w:val="批注文字 字符"/>
    <w:link w:val="14"/>
    <w:autoRedefine/>
    <w:qFormat/>
    <w:uiPriority w:val="0"/>
    <w:rPr>
      <w:rFonts w:eastAsia="宋体"/>
      <w:kern w:val="2"/>
      <w:sz w:val="21"/>
      <w:szCs w:val="24"/>
      <w:lang w:val="en-US" w:eastAsia="zh-CN" w:bidi="ar-SA"/>
    </w:rPr>
  </w:style>
  <w:style w:type="character" w:customStyle="1" w:styleId="142">
    <w:name w:val="Char Char14"/>
    <w:autoRedefine/>
    <w:qFormat/>
    <w:uiPriority w:val="0"/>
    <w:rPr>
      <w:rFonts w:ascii="Arial" w:hAnsi="Arial" w:eastAsia="黑体"/>
      <w:b/>
      <w:bCs/>
      <w:sz w:val="28"/>
      <w:szCs w:val="28"/>
      <w:lang w:val="en-US" w:eastAsia="zh-CN" w:bidi="ar-SA"/>
    </w:rPr>
  </w:style>
  <w:style w:type="character" w:customStyle="1" w:styleId="143">
    <w:name w:val="Font Style133"/>
    <w:autoRedefine/>
    <w:unhideWhenUsed/>
    <w:qFormat/>
    <w:uiPriority w:val="0"/>
    <w:rPr>
      <w:rFonts w:hint="eastAsia" w:ascii="宋体" w:hAnsi="宋体" w:eastAsia="宋体"/>
      <w:spacing w:val="30"/>
      <w:sz w:val="24"/>
    </w:rPr>
  </w:style>
  <w:style w:type="character" w:customStyle="1" w:styleId="144">
    <w:name w:val="Char Char16"/>
    <w:autoRedefine/>
    <w:qFormat/>
    <w:uiPriority w:val="0"/>
    <w:rPr>
      <w:rFonts w:ascii="宋体" w:hAnsi="Times New Roman" w:eastAsia="宋体"/>
      <w:b/>
      <w:sz w:val="24"/>
      <w:lang w:val="en-US" w:eastAsia="zh-CN" w:bidi="ar-SA"/>
    </w:rPr>
  </w:style>
  <w:style w:type="character" w:customStyle="1" w:styleId="145">
    <w:name w:val="Font Style121"/>
    <w:autoRedefine/>
    <w:unhideWhenUsed/>
    <w:qFormat/>
    <w:uiPriority w:val="0"/>
    <w:rPr>
      <w:rFonts w:hint="eastAsia" w:ascii="宋体" w:hAnsi="宋体" w:eastAsia="宋体"/>
      <w:spacing w:val="-10"/>
      <w:sz w:val="30"/>
    </w:rPr>
  </w:style>
  <w:style w:type="character" w:customStyle="1" w:styleId="146">
    <w:name w:val="Font Style94"/>
    <w:autoRedefine/>
    <w:unhideWhenUsed/>
    <w:qFormat/>
    <w:uiPriority w:val="0"/>
    <w:rPr>
      <w:rFonts w:hint="eastAsia" w:ascii="Times New Roman" w:hAnsi="Times New Roman" w:eastAsia="Times New Roman"/>
      <w:sz w:val="28"/>
    </w:rPr>
  </w:style>
  <w:style w:type="character" w:customStyle="1" w:styleId="147">
    <w:name w:val="Font Style124"/>
    <w:autoRedefine/>
    <w:unhideWhenUsed/>
    <w:qFormat/>
    <w:uiPriority w:val="0"/>
    <w:rPr>
      <w:rFonts w:hint="eastAsia" w:ascii="宋体" w:hAnsi="宋体" w:eastAsia="宋体"/>
      <w:spacing w:val="30"/>
      <w:sz w:val="24"/>
    </w:rPr>
  </w:style>
  <w:style w:type="character" w:customStyle="1" w:styleId="148">
    <w:name w:val="bds_nopic1"/>
    <w:autoRedefine/>
    <w:qFormat/>
    <w:uiPriority w:val="0"/>
    <w:rPr>
      <w:rFonts w:ascii="Times New Roman" w:hAnsi="Times New Roman" w:eastAsia="宋体"/>
    </w:rPr>
  </w:style>
  <w:style w:type="character" w:customStyle="1" w:styleId="149">
    <w:name w:val="morelink-item"/>
    <w:autoRedefine/>
    <w:qFormat/>
    <w:uiPriority w:val="0"/>
    <w:rPr>
      <w:rFonts w:ascii="Times New Roman" w:hAnsi="Times New Roman" w:eastAsia="宋体"/>
    </w:rPr>
  </w:style>
  <w:style w:type="character" w:customStyle="1" w:styleId="150">
    <w:name w:val="Font Style86"/>
    <w:autoRedefine/>
    <w:unhideWhenUsed/>
    <w:qFormat/>
    <w:uiPriority w:val="0"/>
    <w:rPr>
      <w:rFonts w:hint="eastAsia" w:ascii="黑体" w:hAnsi="黑体" w:eastAsia="黑体"/>
      <w:spacing w:val="10"/>
      <w:sz w:val="30"/>
    </w:rPr>
  </w:style>
  <w:style w:type="character" w:customStyle="1" w:styleId="151">
    <w:name w:val="Font Style128"/>
    <w:autoRedefine/>
    <w:unhideWhenUsed/>
    <w:qFormat/>
    <w:uiPriority w:val="0"/>
    <w:rPr>
      <w:rFonts w:hint="eastAsia" w:ascii="Times New Roman" w:hAnsi="Times New Roman" w:eastAsia="Times New Roman"/>
      <w:sz w:val="16"/>
    </w:rPr>
  </w:style>
  <w:style w:type="character" w:customStyle="1" w:styleId="152">
    <w:name w:val="标题 6 字符"/>
    <w:link w:val="7"/>
    <w:autoRedefine/>
    <w:qFormat/>
    <w:uiPriority w:val="0"/>
    <w:rPr>
      <w:rFonts w:ascii="Arial" w:hAnsi="Arial" w:eastAsia="黑体"/>
      <w:b/>
      <w:bCs/>
      <w:sz w:val="24"/>
      <w:szCs w:val="24"/>
      <w:lang w:val="en-US" w:eastAsia="zh-CN" w:bidi="ar-SA"/>
    </w:rPr>
  </w:style>
  <w:style w:type="character" w:customStyle="1" w:styleId="153">
    <w:name w:val="plus"/>
    <w:autoRedefine/>
    <w:qFormat/>
    <w:uiPriority w:val="0"/>
    <w:rPr>
      <w:rFonts w:ascii="Times New Roman" w:hAnsi="Times New Roman" w:eastAsia="宋体"/>
      <w:b/>
      <w:vanish/>
      <w:color w:val="1F8DEF"/>
      <w:sz w:val="24"/>
      <w:szCs w:val="24"/>
    </w:rPr>
  </w:style>
  <w:style w:type="character" w:customStyle="1" w:styleId="154">
    <w:name w:val="纯文本 字符1"/>
    <w:link w:val="22"/>
    <w:autoRedefine/>
    <w:qFormat/>
    <w:locked/>
    <w:uiPriority w:val="0"/>
    <w:rPr>
      <w:rFonts w:ascii="宋体" w:hAnsi="Courier New" w:eastAsia="宋体" w:cs="Courier New"/>
      <w:kern w:val="2"/>
      <w:sz w:val="21"/>
      <w:szCs w:val="21"/>
      <w:lang w:val="en-US" w:eastAsia="zh-CN" w:bidi="ar-SA"/>
    </w:rPr>
  </w:style>
  <w:style w:type="character" w:customStyle="1" w:styleId="155">
    <w:name w:val="Font Style90"/>
    <w:autoRedefine/>
    <w:unhideWhenUsed/>
    <w:qFormat/>
    <w:uiPriority w:val="0"/>
    <w:rPr>
      <w:rFonts w:hint="eastAsia" w:ascii="宋体" w:hAnsi="宋体" w:eastAsia="宋体"/>
      <w:b/>
      <w:spacing w:val="-20"/>
      <w:sz w:val="40"/>
    </w:rPr>
  </w:style>
  <w:style w:type="character" w:customStyle="1" w:styleId="156">
    <w:name w:val="Font Style119"/>
    <w:autoRedefine/>
    <w:unhideWhenUsed/>
    <w:qFormat/>
    <w:uiPriority w:val="0"/>
    <w:rPr>
      <w:rFonts w:hint="eastAsia" w:ascii="宋体" w:hAnsi="宋体" w:eastAsia="宋体"/>
      <w:sz w:val="24"/>
    </w:rPr>
  </w:style>
  <w:style w:type="character" w:customStyle="1" w:styleId="157">
    <w:name w:val="正文文本缩进 3 字符"/>
    <w:link w:val="32"/>
    <w:autoRedefine/>
    <w:qFormat/>
    <w:uiPriority w:val="0"/>
    <w:rPr>
      <w:rFonts w:eastAsia="宋体"/>
      <w:kern w:val="2"/>
      <w:sz w:val="16"/>
      <w:szCs w:val="16"/>
      <w:lang w:val="en-US" w:eastAsia="zh-CN" w:bidi="ar-SA"/>
    </w:rPr>
  </w:style>
  <w:style w:type="character" w:customStyle="1" w:styleId="158">
    <w:name w:val="标题 5 Char"/>
    <w:autoRedefine/>
    <w:qFormat/>
    <w:uiPriority w:val="0"/>
    <w:rPr>
      <w:b/>
      <w:bCs/>
      <w:kern w:val="2"/>
      <w:sz w:val="28"/>
      <w:szCs w:val="28"/>
    </w:rPr>
  </w:style>
  <w:style w:type="character" w:customStyle="1" w:styleId="159">
    <w:name w:val="批注框文本 字符"/>
    <w:link w:val="26"/>
    <w:autoRedefine/>
    <w:qFormat/>
    <w:locked/>
    <w:uiPriority w:val="0"/>
    <w:rPr>
      <w:rFonts w:ascii="Calibri" w:hAnsi="Calibri" w:eastAsia="宋体"/>
      <w:kern w:val="2"/>
      <w:sz w:val="18"/>
      <w:szCs w:val="18"/>
      <w:lang w:val="en-US" w:eastAsia="zh-CN" w:bidi="ar-SA"/>
    </w:rPr>
  </w:style>
  <w:style w:type="character" w:customStyle="1" w:styleId="160">
    <w:name w:val="标题 8 字符"/>
    <w:link w:val="9"/>
    <w:autoRedefine/>
    <w:qFormat/>
    <w:uiPriority w:val="0"/>
    <w:rPr>
      <w:rFonts w:ascii="Arial" w:hAnsi="Arial" w:eastAsia="黑体"/>
      <w:sz w:val="24"/>
      <w:szCs w:val="24"/>
      <w:lang w:val="en-US" w:eastAsia="zh-CN" w:bidi="ar-SA"/>
    </w:rPr>
  </w:style>
  <w:style w:type="paragraph" w:customStyle="1" w:styleId="161">
    <w:name w:val="文章正文"/>
    <w:basedOn w:val="1"/>
    <w:autoRedefine/>
    <w:qFormat/>
    <w:uiPriority w:val="0"/>
    <w:pPr>
      <w:adjustRightInd w:val="0"/>
      <w:snapToGrid w:val="0"/>
      <w:spacing w:beforeLines="100" w:line="360" w:lineRule="auto"/>
      <w:ind w:firstLine="200" w:firstLineChars="200"/>
    </w:pPr>
    <w:rPr>
      <w:sz w:val="24"/>
      <w:szCs w:val="22"/>
    </w:rPr>
  </w:style>
  <w:style w:type="paragraph" w:customStyle="1" w:styleId="162">
    <w:name w:val="Char1 Char Char Char 字元 Char Char 字元 Char 字元 Char1 Char Char Char"/>
    <w:basedOn w:val="1"/>
    <w:autoRedefine/>
    <w:qFormat/>
    <w:uiPriority w:val="0"/>
    <w:rPr>
      <w:szCs w:val="20"/>
    </w:rPr>
  </w:style>
  <w:style w:type="paragraph" w:customStyle="1" w:styleId="163">
    <w:name w:val="Style9"/>
    <w:basedOn w:val="1"/>
    <w:autoRedefine/>
    <w:unhideWhenUsed/>
    <w:qFormat/>
    <w:uiPriority w:val="0"/>
  </w:style>
  <w:style w:type="paragraph" w:customStyle="1" w:styleId="164">
    <w:name w:val="Style52"/>
    <w:basedOn w:val="1"/>
    <w:autoRedefine/>
    <w:unhideWhenUsed/>
    <w:qFormat/>
    <w:uiPriority w:val="0"/>
    <w:pPr>
      <w:spacing w:line="682" w:lineRule="exact"/>
      <w:ind w:firstLine="557"/>
    </w:pPr>
  </w:style>
  <w:style w:type="paragraph" w:customStyle="1" w:styleId="165">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6">
    <w:name w:val="_Style 39"/>
    <w:basedOn w:val="167"/>
    <w:autoRedefine/>
    <w:qFormat/>
    <w:uiPriority w:val="0"/>
  </w:style>
  <w:style w:type="paragraph" w:customStyle="1" w:styleId="167">
    <w:name w:val="正文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9">
    <w:name w:val="Style76"/>
    <w:basedOn w:val="1"/>
    <w:autoRedefine/>
    <w:unhideWhenUsed/>
    <w:qFormat/>
    <w:uiPriority w:val="0"/>
  </w:style>
  <w:style w:type="paragraph" w:customStyle="1" w:styleId="170">
    <w:name w:val="Style36"/>
    <w:basedOn w:val="1"/>
    <w:autoRedefine/>
    <w:unhideWhenUsed/>
    <w:qFormat/>
    <w:uiPriority w:val="0"/>
  </w:style>
  <w:style w:type="paragraph" w:customStyle="1" w:styleId="171">
    <w:name w:val="Style15"/>
    <w:basedOn w:val="1"/>
    <w:autoRedefine/>
    <w:unhideWhenUsed/>
    <w:qFormat/>
    <w:uiPriority w:val="0"/>
    <w:pPr>
      <w:spacing w:line="557" w:lineRule="exact"/>
      <w:ind w:firstLine="672"/>
    </w:pPr>
  </w:style>
  <w:style w:type="paragraph" w:customStyle="1" w:styleId="172">
    <w:name w:val="Char"/>
    <w:basedOn w:val="1"/>
    <w:autoRedefine/>
    <w:qFormat/>
    <w:uiPriority w:val="0"/>
    <w:pPr>
      <w:tabs>
        <w:tab w:val="left" w:pos="360"/>
      </w:tabs>
      <w:ind w:left="360" w:hanging="360" w:hangingChars="200"/>
    </w:pPr>
    <w:rPr>
      <w:sz w:val="24"/>
    </w:rPr>
  </w:style>
  <w:style w:type="paragraph" w:customStyle="1" w:styleId="173">
    <w:name w:val="NO3"/>
    <w:basedOn w:val="1"/>
    <w:autoRedefine/>
    <w:qFormat/>
    <w:uiPriority w:val="0"/>
    <w:pPr>
      <w:tabs>
        <w:tab w:val="left" w:pos="907"/>
      </w:tabs>
      <w:spacing w:line="360" w:lineRule="auto"/>
    </w:pPr>
    <w:rPr>
      <w:rFonts w:ascii="宋体" w:hAnsi="宋体"/>
      <w:sz w:val="24"/>
    </w:rPr>
  </w:style>
  <w:style w:type="paragraph" w:customStyle="1" w:styleId="174">
    <w:name w:val="Style62"/>
    <w:basedOn w:val="1"/>
    <w:autoRedefine/>
    <w:unhideWhenUsed/>
    <w:qFormat/>
    <w:uiPriority w:val="0"/>
  </w:style>
  <w:style w:type="paragraph" w:customStyle="1" w:styleId="175">
    <w:name w:val="Char Char1 Char Char Char"/>
    <w:basedOn w:val="1"/>
    <w:autoRedefine/>
    <w:qFormat/>
    <w:uiPriority w:val="0"/>
    <w:rPr>
      <w:kern w:val="0"/>
      <w:sz w:val="20"/>
      <w:szCs w:val="20"/>
    </w:rPr>
  </w:style>
  <w:style w:type="paragraph" w:customStyle="1" w:styleId="176">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77">
    <w:name w:val="Style73"/>
    <w:basedOn w:val="1"/>
    <w:autoRedefine/>
    <w:unhideWhenUsed/>
    <w:qFormat/>
    <w:uiPriority w:val="0"/>
    <w:pPr>
      <w:spacing w:line="538" w:lineRule="exact"/>
      <w:ind w:firstLine="533"/>
    </w:pPr>
  </w:style>
  <w:style w:type="paragraph" w:customStyle="1" w:styleId="178">
    <w:name w:val="Style71"/>
    <w:basedOn w:val="1"/>
    <w:unhideWhenUsed/>
    <w:qFormat/>
    <w:uiPriority w:val="0"/>
    <w:pPr>
      <w:spacing w:line="538" w:lineRule="exact"/>
      <w:ind w:firstLine="101"/>
    </w:pPr>
  </w:style>
  <w:style w:type="paragraph" w:customStyle="1" w:styleId="179">
    <w:name w:val="Char1 Char Char Char Char Char Char Char Char Char"/>
    <w:basedOn w:val="1"/>
    <w:autoRedefine/>
    <w:qFormat/>
    <w:uiPriority w:val="0"/>
    <w:rPr>
      <w:szCs w:val="20"/>
    </w:rPr>
  </w:style>
  <w:style w:type="paragraph" w:customStyle="1" w:styleId="180">
    <w:name w:val="Style4"/>
    <w:basedOn w:val="1"/>
    <w:autoRedefine/>
    <w:unhideWhenUsed/>
    <w:qFormat/>
    <w:uiPriority w:val="0"/>
  </w:style>
  <w:style w:type="paragraph" w:customStyle="1" w:styleId="181">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2">
    <w:name w:val="Style78"/>
    <w:basedOn w:val="1"/>
    <w:autoRedefine/>
    <w:unhideWhenUsed/>
    <w:qFormat/>
    <w:uiPriority w:val="0"/>
  </w:style>
  <w:style w:type="paragraph" w:customStyle="1" w:styleId="183">
    <w:name w:val="Style60"/>
    <w:basedOn w:val="1"/>
    <w:autoRedefine/>
    <w:unhideWhenUsed/>
    <w:qFormat/>
    <w:uiPriority w:val="0"/>
    <w:pPr>
      <w:spacing w:line="566" w:lineRule="exact"/>
    </w:pPr>
  </w:style>
  <w:style w:type="paragraph" w:customStyle="1" w:styleId="184">
    <w:name w:val="1"/>
    <w:basedOn w:val="1"/>
    <w:autoRedefine/>
    <w:qFormat/>
    <w:uiPriority w:val="0"/>
    <w:pPr>
      <w:spacing w:afterLines="50" w:line="360" w:lineRule="auto"/>
    </w:pPr>
    <w:rPr>
      <w:rFonts w:ascii="宋体" w:hAnsi="宋体"/>
      <w:b/>
      <w:sz w:val="30"/>
      <w:szCs w:val="21"/>
    </w:rPr>
  </w:style>
  <w:style w:type="paragraph" w:customStyle="1" w:styleId="185">
    <w:name w:val="Style48"/>
    <w:basedOn w:val="1"/>
    <w:autoRedefine/>
    <w:unhideWhenUsed/>
    <w:qFormat/>
    <w:uiPriority w:val="0"/>
    <w:pPr>
      <w:spacing w:line="542" w:lineRule="exact"/>
      <w:jc w:val="right"/>
    </w:pPr>
  </w:style>
  <w:style w:type="paragraph" w:customStyle="1" w:styleId="186">
    <w:name w:val="Style41"/>
    <w:basedOn w:val="1"/>
    <w:autoRedefine/>
    <w:unhideWhenUsed/>
    <w:qFormat/>
    <w:uiPriority w:val="0"/>
    <w:pPr>
      <w:spacing w:line="542" w:lineRule="exact"/>
      <w:ind w:firstLine="125"/>
    </w:pPr>
  </w:style>
  <w:style w:type="paragraph" w:customStyle="1" w:styleId="187">
    <w:name w:val="Style50"/>
    <w:basedOn w:val="1"/>
    <w:autoRedefine/>
    <w:unhideWhenUsed/>
    <w:qFormat/>
    <w:uiPriority w:val="0"/>
  </w:style>
  <w:style w:type="paragraph" w:customStyle="1" w:styleId="188">
    <w:name w:val="Char Char1 Char Char Char Char Char Char Char"/>
    <w:basedOn w:val="1"/>
    <w:autoRedefine/>
    <w:qFormat/>
    <w:uiPriority w:val="0"/>
    <w:pPr>
      <w:widowControl/>
      <w:spacing w:after="160" w:line="240" w:lineRule="exact"/>
      <w:jc w:val="left"/>
    </w:pPr>
  </w:style>
  <w:style w:type="paragraph" w:customStyle="1" w:styleId="189">
    <w:name w:val="Style59"/>
    <w:basedOn w:val="1"/>
    <w:autoRedefine/>
    <w:unhideWhenUsed/>
    <w:qFormat/>
    <w:uiPriority w:val="0"/>
  </w:style>
  <w:style w:type="paragraph" w:customStyle="1" w:styleId="190">
    <w:name w:val="Style27"/>
    <w:basedOn w:val="1"/>
    <w:autoRedefine/>
    <w:unhideWhenUsed/>
    <w:qFormat/>
    <w:uiPriority w:val="0"/>
  </w:style>
  <w:style w:type="paragraph" w:customStyle="1" w:styleId="191">
    <w:name w:val="Style61"/>
    <w:basedOn w:val="1"/>
    <w:autoRedefine/>
    <w:unhideWhenUsed/>
    <w:qFormat/>
    <w:uiPriority w:val="0"/>
  </w:style>
  <w:style w:type="paragraph" w:customStyle="1" w:styleId="192">
    <w:name w:val="Style80"/>
    <w:basedOn w:val="1"/>
    <w:autoRedefine/>
    <w:unhideWhenUsed/>
    <w:qFormat/>
    <w:uiPriority w:val="0"/>
  </w:style>
  <w:style w:type="paragraph" w:customStyle="1" w:styleId="193">
    <w:name w:val="Style12"/>
    <w:basedOn w:val="1"/>
    <w:autoRedefine/>
    <w:unhideWhenUsed/>
    <w:qFormat/>
    <w:uiPriority w:val="0"/>
    <w:pPr>
      <w:spacing w:line="564" w:lineRule="exact"/>
      <w:ind w:hanging="115"/>
    </w:pPr>
  </w:style>
  <w:style w:type="paragraph" w:customStyle="1" w:styleId="194">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95">
    <w:name w:val="Style46"/>
    <w:basedOn w:val="1"/>
    <w:autoRedefine/>
    <w:unhideWhenUsed/>
    <w:qFormat/>
    <w:uiPriority w:val="0"/>
    <w:pPr>
      <w:spacing w:line="672" w:lineRule="exact"/>
    </w:pPr>
  </w:style>
  <w:style w:type="paragraph" w:customStyle="1" w:styleId="196">
    <w:name w:val="Style53"/>
    <w:basedOn w:val="1"/>
    <w:autoRedefine/>
    <w:unhideWhenUsed/>
    <w:qFormat/>
    <w:uiPriority w:val="0"/>
    <w:pPr>
      <w:spacing w:line="533" w:lineRule="exact"/>
      <w:ind w:firstLine="581"/>
    </w:pPr>
  </w:style>
  <w:style w:type="paragraph" w:customStyle="1" w:styleId="197">
    <w:name w:val="文档正文"/>
    <w:basedOn w:val="1"/>
    <w:autoRedefine/>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98">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199">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00">
    <w:name w:val="Style16"/>
    <w:basedOn w:val="1"/>
    <w:autoRedefine/>
    <w:unhideWhenUsed/>
    <w:qFormat/>
    <w:uiPriority w:val="0"/>
    <w:pPr>
      <w:jc w:val="right"/>
    </w:pPr>
  </w:style>
  <w:style w:type="paragraph" w:customStyle="1" w:styleId="201">
    <w:name w:val="Table Paragraph"/>
    <w:basedOn w:val="1"/>
    <w:autoRedefine/>
    <w:qFormat/>
    <w:uiPriority w:val="0"/>
    <w:pPr>
      <w:autoSpaceDE w:val="0"/>
      <w:autoSpaceDN w:val="0"/>
      <w:adjustRightInd w:val="0"/>
      <w:jc w:val="left"/>
    </w:pPr>
    <w:rPr>
      <w:rFonts w:ascii="Calibri" w:hAnsi="Calibri"/>
      <w:kern w:val="0"/>
      <w:sz w:val="24"/>
    </w:rPr>
  </w:style>
  <w:style w:type="paragraph" w:customStyle="1" w:styleId="202">
    <w:name w:val="Style77"/>
    <w:basedOn w:val="1"/>
    <w:autoRedefine/>
    <w:unhideWhenUsed/>
    <w:qFormat/>
    <w:uiPriority w:val="0"/>
  </w:style>
  <w:style w:type="paragraph" w:customStyle="1" w:styleId="203">
    <w:name w:val="Style68"/>
    <w:basedOn w:val="1"/>
    <w:autoRedefine/>
    <w:unhideWhenUsed/>
    <w:qFormat/>
    <w:uiPriority w:val="0"/>
    <w:pPr>
      <w:spacing w:line="547" w:lineRule="exact"/>
    </w:pPr>
  </w:style>
  <w:style w:type="paragraph" w:customStyle="1" w:styleId="204">
    <w:name w:val="Style58"/>
    <w:basedOn w:val="1"/>
    <w:autoRedefine/>
    <w:unhideWhenUsed/>
    <w:qFormat/>
    <w:uiPriority w:val="0"/>
    <w:pPr>
      <w:spacing w:line="413" w:lineRule="exact"/>
    </w:pPr>
  </w:style>
  <w:style w:type="paragraph" w:customStyle="1" w:styleId="205">
    <w:name w:val="表正文"/>
    <w:autoRedefine/>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6">
    <w:name w:val="Style42"/>
    <w:basedOn w:val="1"/>
    <w:autoRedefine/>
    <w:unhideWhenUsed/>
    <w:qFormat/>
    <w:uiPriority w:val="0"/>
    <w:pPr>
      <w:spacing w:line="542" w:lineRule="exact"/>
      <w:ind w:firstLine="547"/>
    </w:pPr>
  </w:style>
  <w:style w:type="paragraph" w:customStyle="1" w:styleId="207">
    <w:name w:val="Style69"/>
    <w:basedOn w:val="1"/>
    <w:unhideWhenUsed/>
    <w:uiPriority w:val="0"/>
    <w:pPr>
      <w:spacing w:line="557" w:lineRule="exact"/>
      <w:ind w:firstLine="1666"/>
    </w:pPr>
  </w:style>
  <w:style w:type="paragraph" w:customStyle="1" w:styleId="208">
    <w:name w:val="标题3"/>
    <w:basedOn w:val="2"/>
    <w:qFormat/>
    <w:uiPriority w:val="0"/>
    <w:pPr>
      <w:spacing w:beforeLines="50" w:afterLines="50" w:line="400" w:lineRule="exact"/>
      <w:jc w:val="both"/>
    </w:pPr>
    <w:rPr>
      <w:rFonts w:ascii="宋体" w:hAnsi="宋体"/>
      <w:kern w:val="32"/>
      <w:szCs w:val="32"/>
    </w:rPr>
  </w:style>
  <w:style w:type="paragraph" w:customStyle="1" w:styleId="209">
    <w:name w:val="Char Char1"/>
    <w:basedOn w:val="1"/>
    <w:uiPriority w:val="0"/>
    <w:rPr>
      <w:rFonts w:ascii="Tahoma" w:hAnsi="Tahoma"/>
      <w:sz w:val="24"/>
      <w:szCs w:val="20"/>
    </w:rPr>
  </w:style>
  <w:style w:type="paragraph" w:customStyle="1" w:styleId="21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211">
    <w:name w:val="Style11"/>
    <w:basedOn w:val="1"/>
    <w:unhideWhenUsed/>
    <w:qFormat/>
    <w:uiPriority w:val="0"/>
    <w:pPr>
      <w:spacing w:line="559" w:lineRule="exact"/>
      <w:ind w:firstLine="590"/>
    </w:pPr>
  </w:style>
  <w:style w:type="paragraph" w:customStyle="1" w:styleId="212">
    <w:name w:val="Style23"/>
    <w:basedOn w:val="1"/>
    <w:autoRedefine/>
    <w:unhideWhenUsed/>
    <w:qFormat/>
    <w:uiPriority w:val="0"/>
  </w:style>
  <w:style w:type="paragraph" w:customStyle="1" w:styleId="213">
    <w:name w:val="标准正文"/>
    <w:basedOn w:val="1"/>
    <w:qFormat/>
    <w:uiPriority w:val="0"/>
    <w:pPr>
      <w:autoSpaceDE w:val="0"/>
      <w:autoSpaceDN w:val="0"/>
      <w:adjustRightInd w:val="0"/>
      <w:snapToGrid w:val="0"/>
      <w:spacing w:afterLines="50" w:line="480" w:lineRule="exact"/>
      <w:jc w:val="left"/>
    </w:pPr>
    <w:rPr>
      <w:rFonts w:ascii="宋体"/>
      <w:kern w:val="0"/>
      <w:szCs w:val="20"/>
      <w:lang w:val="zh-CN"/>
    </w:rPr>
  </w:style>
  <w:style w:type="paragraph" w:customStyle="1" w:styleId="214">
    <w:name w:val="列出段落1"/>
    <w:basedOn w:val="1"/>
    <w:autoRedefine/>
    <w:qFormat/>
    <w:uiPriority w:val="99"/>
    <w:pPr>
      <w:ind w:firstLine="420" w:firstLineChars="200"/>
    </w:pPr>
    <w:rPr>
      <w:rFonts w:ascii="Calibri" w:hAnsi="Calibri"/>
      <w:szCs w:val="22"/>
    </w:rPr>
  </w:style>
  <w:style w:type="paragraph" w:customStyle="1" w:styleId="215">
    <w:name w:val="样式 标题 2 + 宋体 五号 行距: 单倍行距"/>
    <w:basedOn w:val="3"/>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6">
    <w:name w:val="1 Char Char Char Char"/>
    <w:basedOn w:val="1"/>
    <w:uiPriority w:val="0"/>
  </w:style>
  <w:style w:type="paragraph" w:customStyle="1" w:styleId="217">
    <w:name w:val="Style13"/>
    <w:basedOn w:val="1"/>
    <w:autoRedefine/>
    <w:unhideWhenUsed/>
    <w:qFormat/>
    <w:uiPriority w:val="0"/>
  </w:style>
  <w:style w:type="paragraph" w:customStyle="1" w:styleId="218">
    <w:name w:val="列出段落2"/>
    <w:basedOn w:val="1"/>
    <w:autoRedefine/>
    <w:qFormat/>
    <w:uiPriority w:val="0"/>
    <w:pPr>
      <w:ind w:firstLine="420" w:firstLineChars="200"/>
    </w:pPr>
    <w:rPr>
      <w:rFonts w:ascii="Calibri" w:hAnsi="Calibri" w:cs="Calibri"/>
      <w:szCs w:val="21"/>
    </w:rPr>
  </w:style>
  <w:style w:type="paragraph" w:customStyle="1" w:styleId="219">
    <w:name w:val="Style65"/>
    <w:basedOn w:val="1"/>
    <w:unhideWhenUsed/>
    <w:uiPriority w:val="0"/>
  </w:style>
  <w:style w:type="paragraph" w:customStyle="1" w:styleId="220">
    <w:name w:val="Char1 Char Char Char"/>
    <w:basedOn w:val="1"/>
    <w:autoRedefine/>
    <w:qFormat/>
    <w:uiPriority w:val="0"/>
    <w:pPr>
      <w:widowControl/>
      <w:spacing w:after="160" w:line="240" w:lineRule="exact"/>
      <w:jc w:val="left"/>
    </w:pPr>
    <w:rPr>
      <w:kern w:val="0"/>
      <w:sz w:val="24"/>
      <w:szCs w:val="20"/>
    </w:rPr>
  </w:style>
  <w:style w:type="paragraph" w:customStyle="1" w:styleId="221">
    <w:name w:val="Style70"/>
    <w:basedOn w:val="1"/>
    <w:autoRedefine/>
    <w:unhideWhenUsed/>
    <w:qFormat/>
    <w:uiPriority w:val="0"/>
    <w:pPr>
      <w:spacing w:line="549" w:lineRule="exact"/>
      <w:ind w:firstLine="686"/>
    </w:pPr>
  </w:style>
  <w:style w:type="paragraph" w:customStyle="1" w:styleId="222">
    <w:name w:val="标题2"/>
    <w:basedOn w:val="39"/>
    <w:autoRedefine/>
    <w:qFormat/>
    <w:uiPriority w:val="0"/>
    <w:pPr>
      <w:spacing w:after="240"/>
      <w:jc w:val="left"/>
    </w:pPr>
    <w:rPr>
      <w:sz w:val="30"/>
    </w:rPr>
  </w:style>
  <w:style w:type="paragraph" w:customStyle="1" w:styleId="223">
    <w:name w:val="前言、引言标题"/>
    <w:next w:val="1"/>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4">
    <w:name w:val="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25">
    <w:name w:val="Char Char1 Char Char Char Char Char1 Char Char Char Char"/>
    <w:basedOn w:val="13"/>
    <w:qFormat/>
    <w:uiPriority w:val="0"/>
    <w:rPr>
      <w:rFonts w:ascii="Tahoma" w:hAnsi="Tahoma"/>
    </w:rPr>
  </w:style>
  <w:style w:type="paragraph" w:customStyle="1" w:styleId="226">
    <w:name w:val="标题 1 +"/>
    <w:basedOn w:val="2"/>
    <w:next w:val="1"/>
    <w:autoRedefine/>
    <w:qFormat/>
    <w:uiPriority w:val="0"/>
    <w:pPr>
      <w:keepLines/>
      <w:spacing w:line="600" w:lineRule="auto"/>
    </w:pPr>
    <w:rPr>
      <w:rFonts w:eastAsia="黑体"/>
      <w:kern w:val="0"/>
      <w:sz w:val="32"/>
      <w:szCs w:val="32"/>
    </w:rPr>
  </w:style>
  <w:style w:type="paragraph" w:customStyle="1" w:styleId="227">
    <w:name w:val="样式1"/>
    <w:basedOn w:val="1"/>
    <w:link w:val="273"/>
    <w:autoRedefine/>
    <w:qFormat/>
    <w:uiPriority w:val="0"/>
    <w:pPr>
      <w:tabs>
        <w:tab w:val="left" w:pos="360"/>
      </w:tabs>
      <w:adjustRightInd w:val="0"/>
      <w:ind w:left="360" w:hanging="360"/>
      <w:textAlignment w:val="baseline"/>
    </w:pPr>
    <w:rPr>
      <w:rFonts w:ascii="宋体" w:hAnsi="宋体"/>
      <w:kern w:val="0"/>
      <w:szCs w:val="21"/>
    </w:rPr>
  </w:style>
  <w:style w:type="paragraph" w:customStyle="1" w:styleId="228">
    <w:name w:val="xl25"/>
    <w:basedOn w:val="1"/>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29">
    <w:name w:val="附录标识"/>
    <w:basedOn w:val="223"/>
    <w:autoRedefine/>
    <w:qFormat/>
    <w:uiPriority w:val="0"/>
    <w:pPr>
      <w:tabs>
        <w:tab w:val="left" w:pos="6405"/>
        <w:tab w:val="clear" w:pos="360"/>
        <w:tab w:val="clear" w:pos="720"/>
      </w:tabs>
      <w:spacing w:after="200"/>
    </w:pPr>
    <w:rPr>
      <w:sz w:val="21"/>
    </w:rPr>
  </w:style>
  <w:style w:type="paragraph" w:customStyle="1" w:styleId="230">
    <w:name w:val="Char Char Char1 Char"/>
    <w:basedOn w:val="1"/>
    <w:autoRedefine/>
    <w:qFormat/>
    <w:uiPriority w:val="0"/>
    <w:pPr>
      <w:tabs>
        <w:tab w:val="left" w:pos="360"/>
      </w:tabs>
      <w:snapToGrid w:val="0"/>
      <w:spacing w:line="360" w:lineRule="auto"/>
    </w:pPr>
    <w:rPr>
      <w:rFonts w:eastAsia="仿宋_GB2312" w:cs="宋体"/>
      <w:sz w:val="24"/>
    </w:rPr>
  </w:style>
  <w:style w:type="paragraph" w:customStyle="1" w:styleId="231">
    <w:name w:val="Style29"/>
    <w:basedOn w:val="1"/>
    <w:autoRedefine/>
    <w:unhideWhenUsed/>
    <w:qFormat/>
    <w:uiPriority w:val="0"/>
    <w:pPr>
      <w:spacing w:line="547" w:lineRule="exact"/>
      <w:ind w:firstLine="547"/>
    </w:pPr>
  </w:style>
  <w:style w:type="paragraph" w:customStyle="1" w:styleId="232">
    <w:name w:val="Style34"/>
    <w:basedOn w:val="1"/>
    <w:autoRedefine/>
    <w:unhideWhenUsed/>
    <w:qFormat/>
    <w:uiPriority w:val="0"/>
    <w:pPr>
      <w:spacing w:line="375" w:lineRule="exact"/>
    </w:pPr>
  </w:style>
  <w:style w:type="paragraph" w:customStyle="1" w:styleId="233">
    <w:name w:val="默认段落字体 Para Char Char Char Char Char Char Char Char Char Char Char Char Char Char Char Char Char Char Char"/>
    <w:basedOn w:val="1"/>
    <w:qFormat/>
    <w:uiPriority w:val="0"/>
  </w:style>
  <w:style w:type="paragraph" w:customStyle="1" w:styleId="234">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5">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6">
    <w:name w:val="Style74"/>
    <w:basedOn w:val="1"/>
    <w:unhideWhenUsed/>
    <w:uiPriority w:val="0"/>
    <w:pPr>
      <w:spacing w:line="437" w:lineRule="exact"/>
    </w:pPr>
  </w:style>
  <w:style w:type="paragraph" w:customStyle="1" w:styleId="237">
    <w:name w:val="Style28"/>
    <w:basedOn w:val="1"/>
    <w:autoRedefine/>
    <w:unhideWhenUsed/>
    <w:qFormat/>
    <w:uiPriority w:val="0"/>
    <w:pPr>
      <w:spacing w:line="552" w:lineRule="exact"/>
      <w:ind w:firstLine="547"/>
    </w:pPr>
  </w:style>
  <w:style w:type="paragraph" w:customStyle="1" w:styleId="238">
    <w:name w:val="Style24"/>
    <w:basedOn w:val="1"/>
    <w:unhideWhenUsed/>
    <w:qFormat/>
    <w:uiPriority w:val="0"/>
  </w:style>
  <w:style w:type="paragraph" w:customStyle="1" w:styleId="239">
    <w:name w:val="Style63"/>
    <w:basedOn w:val="1"/>
    <w:autoRedefine/>
    <w:unhideWhenUsed/>
    <w:qFormat/>
    <w:uiPriority w:val="0"/>
    <w:pPr>
      <w:spacing w:line="564" w:lineRule="exact"/>
      <w:ind w:firstLine="682"/>
    </w:pPr>
  </w:style>
  <w:style w:type="paragraph" w:customStyle="1" w:styleId="240">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41">
    <w:name w:val="Style45"/>
    <w:basedOn w:val="1"/>
    <w:autoRedefine/>
    <w:unhideWhenUsed/>
    <w:qFormat/>
    <w:uiPriority w:val="0"/>
  </w:style>
  <w:style w:type="paragraph" w:customStyle="1" w:styleId="242">
    <w:name w:val="p16"/>
    <w:basedOn w:val="1"/>
    <w:autoRedefine/>
    <w:qFormat/>
    <w:uiPriority w:val="0"/>
    <w:pPr>
      <w:widowControl/>
      <w:jc w:val="left"/>
    </w:pPr>
    <w:rPr>
      <w:kern w:val="0"/>
      <w:szCs w:val="21"/>
    </w:rPr>
  </w:style>
  <w:style w:type="paragraph" w:customStyle="1" w:styleId="243">
    <w:name w:val="Style64"/>
    <w:basedOn w:val="1"/>
    <w:unhideWhenUsed/>
    <w:qFormat/>
    <w:uiPriority w:val="0"/>
  </w:style>
  <w:style w:type="paragraph" w:customStyle="1" w:styleId="244">
    <w:name w:val="Style72"/>
    <w:basedOn w:val="1"/>
    <w:unhideWhenUsed/>
    <w:qFormat/>
    <w:uiPriority w:val="0"/>
  </w:style>
  <w:style w:type="paragraph" w:customStyle="1" w:styleId="245">
    <w:name w:val="Char Char Char"/>
    <w:basedOn w:val="1"/>
    <w:autoRedefine/>
    <w:qFormat/>
    <w:uiPriority w:val="0"/>
    <w:rPr>
      <w:rFonts w:ascii="宋体" w:hAnsi="宋体"/>
      <w:b/>
      <w:sz w:val="28"/>
      <w:szCs w:val="28"/>
    </w:rPr>
  </w:style>
  <w:style w:type="paragraph" w:customStyle="1" w:styleId="246">
    <w:name w:val="Style21"/>
    <w:basedOn w:val="1"/>
    <w:unhideWhenUsed/>
    <w:qFormat/>
    <w:uiPriority w:val="0"/>
    <w:pPr>
      <w:spacing w:line="566" w:lineRule="exact"/>
      <w:ind w:firstLine="682"/>
    </w:pPr>
  </w:style>
  <w:style w:type="paragraph" w:customStyle="1" w:styleId="247">
    <w:name w:val="Style26"/>
    <w:basedOn w:val="1"/>
    <w:autoRedefine/>
    <w:unhideWhenUsed/>
    <w:qFormat/>
    <w:uiPriority w:val="0"/>
  </w:style>
  <w:style w:type="paragraph" w:customStyle="1" w:styleId="248">
    <w:name w:val="表格内容"/>
    <w:basedOn w:val="17"/>
    <w:qFormat/>
    <w:uiPriority w:val="0"/>
    <w:pPr>
      <w:suppressLineNumbers/>
      <w:suppressAutoHyphens/>
      <w:jc w:val="left"/>
    </w:pPr>
    <w:rPr>
      <w:rFonts w:cs="Tahoma"/>
      <w:kern w:val="0"/>
      <w:sz w:val="24"/>
    </w:rPr>
  </w:style>
  <w:style w:type="paragraph" w:customStyle="1" w:styleId="249">
    <w:name w:val="Style47"/>
    <w:basedOn w:val="1"/>
    <w:unhideWhenUsed/>
    <w:qFormat/>
    <w:uiPriority w:val="0"/>
  </w:style>
  <w:style w:type="paragraph" w:customStyle="1" w:styleId="250">
    <w:name w:val="Style44"/>
    <w:basedOn w:val="1"/>
    <w:autoRedefine/>
    <w:unhideWhenUsed/>
    <w:qFormat/>
    <w:uiPriority w:val="0"/>
  </w:style>
  <w:style w:type="paragraph" w:customStyle="1" w:styleId="251">
    <w:name w:val="Char Char Char Char Char Char Char11"/>
    <w:basedOn w:val="1"/>
    <w:autoRedefine/>
    <w:qFormat/>
    <w:uiPriority w:val="0"/>
    <w:pPr>
      <w:snapToGrid w:val="0"/>
      <w:spacing w:line="360" w:lineRule="auto"/>
      <w:ind w:firstLine="200" w:firstLineChars="200"/>
    </w:pPr>
    <w:rPr>
      <w:rFonts w:eastAsia="仿宋_GB2312"/>
      <w:sz w:val="24"/>
    </w:rPr>
  </w:style>
  <w:style w:type="paragraph" w:customStyle="1" w:styleId="252">
    <w:name w:val="Style10"/>
    <w:basedOn w:val="1"/>
    <w:autoRedefine/>
    <w:unhideWhenUsed/>
    <w:qFormat/>
    <w:uiPriority w:val="0"/>
    <w:pPr>
      <w:spacing w:line="538" w:lineRule="exact"/>
    </w:pPr>
  </w:style>
  <w:style w:type="paragraph" w:styleId="253">
    <w:name w:val="List Paragraph"/>
    <w:basedOn w:val="1"/>
    <w:link w:val="272"/>
    <w:qFormat/>
    <w:uiPriority w:val="99"/>
    <w:pPr>
      <w:ind w:firstLine="420" w:firstLineChars="200"/>
    </w:pPr>
    <w:rPr>
      <w:rFonts w:ascii="Calibri" w:hAnsi="Calibri"/>
      <w:szCs w:val="22"/>
    </w:rPr>
  </w:style>
  <w:style w:type="paragraph" w:customStyle="1" w:styleId="254">
    <w:name w:val="Style8"/>
    <w:basedOn w:val="1"/>
    <w:unhideWhenUsed/>
    <w:qFormat/>
    <w:uiPriority w:val="0"/>
    <w:pPr>
      <w:spacing w:line="566" w:lineRule="exact"/>
      <w:jc w:val="center"/>
    </w:pPr>
  </w:style>
  <w:style w:type="paragraph" w:customStyle="1" w:styleId="255">
    <w:name w:val="Style54"/>
    <w:basedOn w:val="1"/>
    <w:unhideWhenUsed/>
    <w:qFormat/>
    <w:uiPriority w:val="0"/>
  </w:style>
  <w:style w:type="paragraph" w:customStyle="1" w:styleId="256">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57">
    <w:name w:val="Style81"/>
    <w:basedOn w:val="1"/>
    <w:unhideWhenUsed/>
    <w:uiPriority w:val="0"/>
    <w:pPr>
      <w:spacing w:line="547" w:lineRule="exact"/>
    </w:pPr>
  </w:style>
  <w:style w:type="paragraph" w:customStyle="1" w:styleId="258">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59">
    <w:name w:val="reader-word-layer reader-word-s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60">
    <w:name w:val="Style56"/>
    <w:basedOn w:val="1"/>
    <w:autoRedefine/>
    <w:unhideWhenUsed/>
    <w:qFormat/>
    <w:uiPriority w:val="0"/>
  </w:style>
  <w:style w:type="paragraph" w:customStyle="1" w:styleId="261">
    <w:name w:val="Style5"/>
    <w:basedOn w:val="1"/>
    <w:autoRedefine/>
    <w:unhideWhenUsed/>
    <w:qFormat/>
    <w:uiPriority w:val="0"/>
  </w:style>
  <w:style w:type="paragraph" w:customStyle="1" w:styleId="262">
    <w:name w:val="Style67"/>
    <w:basedOn w:val="1"/>
    <w:unhideWhenUsed/>
    <w:uiPriority w:val="0"/>
    <w:pPr>
      <w:spacing w:line="566" w:lineRule="exact"/>
      <w:ind w:firstLine="552"/>
    </w:pPr>
  </w:style>
  <w:style w:type="paragraph" w:customStyle="1" w:styleId="26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4">
    <w:name w:val="Char Char Char1"/>
    <w:basedOn w:val="1"/>
    <w:autoRedefine/>
    <w:qFormat/>
    <w:uiPriority w:val="0"/>
    <w:rPr>
      <w:rFonts w:ascii="宋体" w:hAnsi="宋体"/>
      <w:b/>
      <w:sz w:val="28"/>
      <w:szCs w:val="28"/>
    </w:rPr>
  </w:style>
  <w:style w:type="paragraph" w:customStyle="1" w:styleId="265">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6">
    <w:name w:val="Char Char Char1 Char1"/>
    <w:basedOn w:val="1"/>
    <w:autoRedefine/>
    <w:qFormat/>
    <w:uiPriority w:val="0"/>
    <w:pPr>
      <w:tabs>
        <w:tab w:val="left" w:pos="360"/>
      </w:tabs>
      <w:snapToGrid w:val="0"/>
      <w:spacing w:line="360" w:lineRule="auto"/>
    </w:pPr>
    <w:rPr>
      <w:rFonts w:eastAsia="仿宋_GB2312" w:cs="宋体"/>
      <w:sz w:val="24"/>
    </w:rPr>
  </w:style>
  <w:style w:type="character" w:customStyle="1" w:styleId="267">
    <w:name w:val="fontstyle01"/>
    <w:qFormat/>
    <w:uiPriority w:val="0"/>
    <w:rPr>
      <w:rFonts w:hint="eastAsia" w:ascii="宋体" w:hAnsi="宋体" w:eastAsia="宋体"/>
      <w:color w:val="000000"/>
      <w:sz w:val="24"/>
      <w:szCs w:val="24"/>
    </w:rPr>
  </w:style>
  <w:style w:type="character" w:customStyle="1" w:styleId="268">
    <w:name w:val="fontstyle11"/>
    <w:autoRedefine/>
    <w:qFormat/>
    <w:uiPriority w:val="0"/>
    <w:rPr>
      <w:rFonts w:hint="default" w:ascii="TimesNewRomanPSMT" w:hAnsi="TimesNewRomanPSMT"/>
      <w:color w:val="000000"/>
      <w:sz w:val="24"/>
      <w:szCs w:val="24"/>
    </w:rPr>
  </w:style>
  <w:style w:type="paragraph" w:customStyle="1" w:styleId="269">
    <w:name w:val="TOC 标题1"/>
    <w:basedOn w:val="2"/>
    <w:next w:val="1"/>
    <w:semiHidden/>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0">
    <w:name w:val="fontstyle21"/>
    <w:autoRedefine/>
    <w:qFormat/>
    <w:uiPriority w:val="0"/>
    <w:rPr>
      <w:rFonts w:hint="eastAsia" w:ascii="宋体" w:hAnsi="宋体" w:eastAsia="宋体"/>
      <w:color w:val="993300"/>
      <w:sz w:val="24"/>
      <w:szCs w:val="24"/>
    </w:rPr>
  </w:style>
  <w:style w:type="character" w:customStyle="1" w:styleId="271">
    <w:name w:val="fontstyle31"/>
    <w:autoRedefine/>
    <w:qFormat/>
    <w:uiPriority w:val="0"/>
    <w:rPr>
      <w:rFonts w:hint="default" w:ascii="Arial" w:hAnsi="Arial" w:cs="Arial"/>
      <w:color w:val="993300"/>
      <w:sz w:val="24"/>
      <w:szCs w:val="24"/>
    </w:rPr>
  </w:style>
  <w:style w:type="character" w:customStyle="1" w:styleId="272">
    <w:name w:val="列表段落 字符"/>
    <w:link w:val="253"/>
    <w:autoRedefine/>
    <w:qFormat/>
    <w:uiPriority w:val="34"/>
    <w:rPr>
      <w:rFonts w:ascii="Calibri" w:hAnsi="Calibri"/>
      <w:kern w:val="2"/>
      <w:sz w:val="21"/>
      <w:szCs w:val="22"/>
    </w:rPr>
  </w:style>
  <w:style w:type="character" w:customStyle="1" w:styleId="273">
    <w:name w:val="样式1 Char Char"/>
    <w:link w:val="227"/>
    <w:autoRedefine/>
    <w:qFormat/>
    <w:uiPriority w:val="0"/>
    <w:rPr>
      <w:rFonts w:ascii="宋体" w:hAnsi="宋体"/>
      <w:sz w:val="21"/>
      <w:szCs w:val="21"/>
    </w:rPr>
  </w:style>
  <w:style w:type="character" w:customStyle="1" w:styleId="274">
    <w:name w:val="页眉 Char2"/>
    <w:autoRedefine/>
    <w:qFormat/>
    <w:uiPriority w:val="0"/>
    <w:rPr>
      <w:rFonts w:eastAsia="宋体"/>
      <w:kern w:val="2"/>
      <w:sz w:val="18"/>
      <w:szCs w:val="18"/>
      <w:lang w:val="en-US" w:eastAsia="zh-CN" w:bidi="ar-SA"/>
    </w:rPr>
  </w:style>
  <w:style w:type="character" w:customStyle="1" w:styleId="275">
    <w:name w:val="页脚 Char2"/>
    <w:autoRedefine/>
    <w:qFormat/>
    <w:uiPriority w:val="0"/>
    <w:rPr>
      <w:rFonts w:eastAsia="宋体"/>
      <w:kern w:val="2"/>
      <w:sz w:val="18"/>
      <w:szCs w:val="18"/>
      <w:lang w:val="en-US" w:eastAsia="zh-CN" w:bidi="ar-SA"/>
    </w:rPr>
  </w:style>
  <w:style w:type="paragraph" w:customStyle="1" w:styleId="276">
    <w:name w:val="Char1 Char Char Char1 Char Char Char Char Char Char Char Char1 Char Char Char Char"/>
    <w:basedOn w:val="1"/>
    <w:autoRedefine/>
    <w:qFormat/>
    <w:uiPriority w:val="0"/>
    <w:pPr>
      <w:adjustRightInd w:val="0"/>
      <w:spacing w:line="360" w:lineRule="auto"/>
    </w:pPr>
    <w:rPr>
      <w:kern w:val="0"/>
      <w:sz w:val="24"/>
      <w:szCs w:val="20"/>
    </w:rPr>
  </w:style>
  <w:style w:type="character" w:customStyle="1" w:styleId="277">
    <w:name w:val="纯文本 Char3"/>
    <w:autoRedefine/>
    <w:qFormat/>
    <w:locked/>
    <w:uiPriority w:val="0"/>
    <w:rPr>
      <w:rFonts w:ascii="宋体" w:hAnsi="Courier New" w:eastAsia="宋体" w:cs="Courier New"/>
      <w:kern w:val="2"/>
      <w:sz w:val="21"/>
      <w:szCs w:val="21"/>
      <w:lang w:val="en-US" w:eastAsia="zh-CN" w:bidi="ar-SA"/>
    </w:rPr>
  </w:style>
  <w:style w:type="character" w:customStyle="1" w:styleId="278">
    <w:name w:val="正文文本首行缩进 2 字符"/>
    <w:basedOn w:val="106"/>
    <w:link w:val="42"/>
    <w:autoRedefine/>
    <w:qFormat/>
    <w:uiPriority w:val="0"/>
    <w:rPr>
      <w:rFonts w:eastAsia="宋体"/>
      <w:kern w:val="2"/>
      <w:sz w:val="21"/>
      <w:szCs w:val="24"/>
      <w:lang w:val="en-US" w:eastAsia="zh-CN" w:bidi="ar-SA"/>
    </w:rPr>
  </w:style>
  <w:style w:type="paragraph" w:customStyle="1" w:styleId="279">
    <w:name w:val="列表段落1"/>
    <w:basedOn w:val="1"/>
    <w:autoRedefine/>
    <w:qFormat/>
    <w:uiPriority w:val="34"/>
    <w:pPr>
      <w:ind w:firstLine="420" w:firstLineChars="200"/>
    </w:pPr>
    <w:rPr>
      <w:rFonts w:asciiTheme="minorHAnsi" w:hAnsiTheme="minorHAnsi" w:eastAsiaTheme="minorEastAsia" w:cstheme="minorBidi"/>
      <w:szCs w:val="22"/>
    </w:rPr>
  </w:style>
  <w:style w:type="character" w:customStyle="1" w:styleId="280">
    <w:name w:val="日期 字符"/>
    <w:autoRedefine/>
    <w:qFormat/>
    <w:uiPriority w:val="0"/>
    <w:rPr>
      <w:rFonts w:eastAsia="宋体"/>
      <w:kern w:val="2"/>
      <w:sz w:val="24"/>
      <w:lang w:val="en-US" w:eastAsia="zh-CN" w:bidi="ar-SA"/>
    </w:rPr>
  </w:style>
  <w:style w:type="character" w:customStyle="1" w:styleId="281">
    <w:name w:val="正文缩进 字符"/>
    <w:link w:val="12"/>
    <w:autoRedefine/>
    <w:qFormat/>
    <w:uiPriority w:val="0"/>
  </w:style>
  <w:style w:type="paragraph" w:customStyle="1" w:styleId="282">
    <w:name w:val="修订2"/>
    <w:autoRedefine/>
    <w:qFormat/>
    <w:uiPriority w:val="0"/>
    <w:rPr>
      <w:rFonts w:ascii="Times New Roman" w:hAnsi="Times New Roman" w:eastAsia="宋体" w:cs="Times New Roman"/>
      <w:kern w:val="2"/>
      <w:sz w:val="21"/>
      <w:szCs w:val="24"/>
      <w:lang w:val="en-US" w:eastAsia="zh-CN" w:bidi="ar-SA"/>
    </w:rPr>
  </w:style>
  <w:style w:type="character" w:customStyle="1" w:styleId="283">
    <w:name w:val="正文文本首行缩进 字符"/>
    <w:basedOn w:val="121"/>
    <w:link w:val="41"/>
    <w:autoRedefine/>
    <w:qFormat/>
    <w:uiPriority w:val="0"/>
    <w:rPr>
      <w:kern w:val="2"/>
      <w:sz w:val="21"/>
      <w:szCs w:val="24"/>
    </w:rPr>
  </w:style>
  <w:style w:type="paragraph" w:customStyle="1" w:styleId="284">
    <w:name w:val="BodyText1I2"/>
    <w:autoRedefine/>
    <w:qFormat/>
    <w:uiPriority w:val="0"/>
    <w:pPr>
      <w:widowControl w:val="0"/>
      <w:spacing w:after="120"/>
      <w:ind w:left="420" w:leftChars="200" w:firstLine="420"/>
    </w:pPr>
    <w:rPr>
      <w:rFonts w:ascii="Calibri" w:hAnsi="Calibri"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A4888-E47D-40FB-A776-82391F314D22}">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63</Pages>
  <Words>29126</Words>
  <Characters>31157</Characters>
  <Lines>295</Lines>
  <Paragraphs>83</Paragraphs>
  <TotalTime>4</TotalTime>
  <ScaleCrop>false</ScaleCrop>
  <LinksUpToDate>false</LinksUpToDate>
  <CharactersWithSpaces>31997</CharactersWithSpaces>
  <Application>WPS Office_12.1.0.17440_F1E327BC-269C-435d-A152-05C5408002CA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2024-06-26T11:27:00Z</dcterms:created>
  <dc:creator>微软用户</dc:creator>
  <cp:lastModifiedBy>国联招标</cp:lastModifiedBy>
  <cp:lastPrinted>2022-06-15T07:54:00Z</cp:lastPrinted>
  <dcterms:modified xsi:type="dcterms:W3CDTF">2024-07-10T08:26:15Z</dcterms:modified>
  <dc:title>附件2:</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8D8755B18B074154A8388F7D7F64190D</vt:lpwstr>
  </property>
</Properties>
</file>