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0"/>
        <w:jc w:val="center"/>
        <w:outlineLvl w:val="0"/>
        <w:rPr>
          <w:rFonts w:hint="eastAsia" w:ascii="楷体" w:hAnsi="楷体" w:eastAsia="楷体" w:cs="楷体"/>
          <w:b/>
          <w:sz w:val="32"/>
          <w:lang w:val="en-US" w:eastAsia="zh-CN"/>
        </w:rPr>
      </w:pPr>
      <w:r>
        <w:rPr>
          <w:rFonts w:hint="eastAsia" w:ascii="楷体" w:hAnsi="楷体" w:eastAsia="楷体" w:cs="楷体"/>
          <w:sz w:val="32"/>
          <w:szCs w:val="32"/>
        </w:rPr>
        <w:t>2024</w:t>
      </w:r>
      <w:r>
        <w:rPr>
          <w:rFonts w:hint="eastAsia" w:ascii="楷体" w:hAnsi="楷体" w:eastAsia="楷体" w:cs="楷体"/>
          <w:sz w:val="32"/>
          <w:szCs w:val="32"/>
          <w:lang w:val="en-US" w:eastAsia="zh-CN"/>
        </w:rPr>
        <w:t>年</w:t>
      </w:r>
      <w:r>
        <w:rPr>
          <w:rFonts w:hint="eastAsia" w:ascii="楷体" w:hAnsi="楷体" w:eastAsia="楷体" w:cs="楷体"/>
          <w:b/>
          <w:sz w:val="32"/>
          <w:lang w:eastAsia="zh-CN"/>
        </w:rPr>
        <w:t>二连海关技术中心实验室仪器设备采购项目</w:t>
      </w:r>
      <w:r>
        <w:rPr>
          <w:rFonts w:hint="eastAsia" w:ascii="楷体" w:hAnsi="楷体" w:eastAsia="楷体" w:cs="楷体"/>
          <w:b/>
          <w:sz w:val="32"/>
          <w:lang w:val="en-US" w:eastAsia="zh-CN"/>
        </w:rPr>
        <w:t>公开招标招标公告</w:t>
      </w:r>
    </w:p>
    <w:p>
      <w:pPr>
        <w:spacing w:line="400" w:lineRule="exact"/>
        <w:ind w:firstLine="480" w:firstLineChars="200"/>
        <w:rPr>
          <w:rFonts w:hint="eastAsia" w:ascii="楷体" w:hAnsi="楷体" w:eastAsia="楷体" w:cs="楷体"/>
          <w:sz w:val="24"/>
        </w:rPr>
      </w:pPr>
      <w:r>
        <w:rPr>
          <w:rFonts w:hint="eastAsia" w:ascii="楷体" w:hAnsi="楷体" w:eastAsia="楷体" w:cs="楷体"/>
          <w:sz w:val="24"/>
        </w:rPr>
        <w:t>内蒙古昆岗工程项目管理有限责任公司受</w:t>
      </w:r>
      <w:r>
        <w:rPr>
          <w:rFonts w:hint="eastAsia" w:ascii="楷体" w:hAnsi="楷体" w:eastAsia="楷体" w:cs="楷体"/>
          <w:sz w:val="24"/>
          <w:lang w:val="en-US" w:eastAsia="zh-CN"/>
        </w:rPr>
        <w:t>二连海关技术中心</w:t>
      </w:r>
      <w:r>
        <w:rPr>
          <w:rFonts w:hint="eastAsia" w:ascii="楷体" w:hAnsi="楷体" w:eastAsia="楷体" w:cs="楷体"/>
          <w:sz w:val="24"/>
        </w:rPr>
        <w:t>委托，采用</w:t>
      </w:r>
      <w:r>
        <w:rPr>
          <w:rFonts w:hint="eastAsia" w:ascii="楷体" w:hAnsi="楷体" w:eastAsia="楷体" w:cs="楷体"/>
          <w:sz w:val="24"/>
          <w:lang w:val="en-US" w:eastAsia="zh-CN"/>
        </w:rPr>
        <w:t>公开招标</w:t>
      </w:r>
      <w:r>
        <w:rPr>
          <w:rFonts w:hint="eastAsia" w:ascii="楷体" w:hAnsi="楷体" w:eastAsia="楷体" w:cs="楷体"/>
          <w:sz w:val="24"/>
        </w:rPr>
        <w:t>方式组织采购</w:t>
      </w:r>
      <w:r>
        <w:rPr>
          <w:rFonts w:hint="eastAsia" w:ascii="楷体" w:hAnsi="楷体" w:eastAsia="楷体" w:cs="楷体"/>
          <w:sz w:val="24"/>
          <w:lang w:eastAsia="zh-CN"/>
        </w:rPr>
        <w:t>2024年二连海关技术中心实验室仪器设备采购项目</w:t>
      </w:r>
      <w:r>
        <w:rPr>
          <w:rFonts w:hint="eastAsia" w:ascii="楷体" w:hAnsi="楷体" w:eastAsia="楷体" w:cs="楷体"/>
          <w:sz w:val="24"/>
        </w:rPr>
        <w:t>。欢迎符合资格条件的</w:t>
      </w:r>
      <w:r>
        <w:rPr>
          <w:rFonts w:hint="eastAsia" w:ascii="楷体" w:hAnsi="楷体" w:eastAsia="楷体" w:cs="楷体"/>
          <w:sz w:val="24"/>
          <w:lang w:val="en-US" w:eastAsia="zh-CN"/>
        </w:rPr>
        <w:t>投标人</w:t>
      </w:r>
      <w:r>
        <w:rPr>
          <w:rFonts w:hint="eastAsia" w:ascii="楷体" w:hAnsi="楷体" w:eastAsia="楷体" w:cs="楷体"/>
          <w:sz w:val="24"/>
        </w:rPr>
        <w:t>参加投标。</w:t>
      </w:r>
    </w:p>
    <w:p>
      <w:pPr>
        <w:spacing w:line="400" w:lineRule="exact"/>
        <w:ind w:firstLine="482" w:firstLineChars="200"/>
        <w:rPr>
          <w:rFonts w:hint="eastAsia" w:ascii="楷体" w:hAnsi="楷体" w:eastAsia="楷体" w:cs="楷体"/>
          <w:b/>
          <w:bCs/>
          <w:sz w:val="24"/>
        </w:rPr>
      </w:pPr>
      <w:r>
        <w:rPr>
          <w:rFonts w:hint="eastAsia" w:ascii="楷体" w:hAnsi="楷体" w:eastAsia="楷体" w:cs="楷体"/>
          <w:b/>
          <w:bCs/>
          <w:sz w:val="24"/>
        </w:rPr>
        <w:t>一、项目基本情况</w:t>
      </w:r>
    </w:p>
    <w:p>
      <w:pPr>
        <w:spacing w:line="400" w:lineRule="exact"/>
        <w:ind w:firstLine="480" w:firstLineChars="200"/>
        <w:rPr>
          <w:rFonts w:hint="eastAsia" w:ascii="楷体" w:hAnsi="楷体" w:eastAsia="楷体" w:cs="楷体"/>
          <w:sz w:val="24"/>
          <w:lang w:val="en-US" w:eastAsia="zh-CN"/>
        </w:rPr>
      </w:pPr>
      <w:r>
        <w:rPr>
          <w:rFonts w:hint="eastAsia" w:ascii="楷体" w:hAnsi="楷体" w:eastAsia="楷体" w:cs="楷体"/>
          <w:sz w:val="24"/>
        </w:rPr>
        <w:t>项目编号：KGZB-CW-【202</w:t>
      </w:r>
      <w:r>
        <w:rPr>
          <w:rFonts w:hint="eastAsia" w:ascii="楷体" w:hAnsi="楷体" w:eastAsia="楷体" w:cs="楷体"/>
          <w:sz w:val="24"/>
          <w:lang w:val="en-US" w:eastAsia="zh-CN"/>
        </w:rPr>
        <w:t>4</w:t>
      </w:r>
      <w:r>
        <w:rPr>
          <w:rFonts w:hint="eastAsia" w:ascii="楷体" w:hAnsi="楷体" w:eastAsia="楷体" w:cs="楷体"/>
          <w:sz w:val="24"/>
        </w:rPr>
        <w:t>】-0</w:t>
      </w:r>
      <w:r>
        <w:rPr>
          <w:rFonts w:hint="eastAsia" w:ascii="楷体" w:hAnsi="楷体" w:eastAsia="楷体" w:cs="楷体"/>
          <w:sz w:val="24"/>
          <w:lang w:val="en-US" w:eastAsia="zh-CN"/>
        </w:rPr>
        <w:t>09</w:t>
      </w:r>
    </w:p>
    <w:p>
      <w:pPr>
        <w:spacing w:line="400" w:lineRule="exact"/>
        <w:ind w:left="1679" w:leftChars="228" w:hanging="1200" w:hangingChars="500"/>
        <w:rPr>
          <w:rFonts w:hint="eastAsia" w:ascii="楷体" w:hAnsi="楷体" w:eastAsia="楷体" w:cs="楷体"/>
          <w:color w:val="auto"/>
          <w:sz w:val="24"/>
        </w:rPr>
      </w:pPr>
      <w:r>
        <w:rPr>
          <w:rFonts w:hint="eastAsia" w:ascii="楷体" w:hAnsi="楷体" w:eastAsia="楷体" w:cs="楷体"/>
          <w:color w:val="auto"/>
          <w:sz w:val="24"/>
        </w:rPr>
        <w:t>项目名称：</w:t>
      </w:r>
      <w:bookmarkStart w:id="0" w:name="_Hlk81228886"/>
      <w:r>
        <w:rPr>
          <w:rFonts w:hint="eastAsia" w:ascii="楷体" w:hAnsi="楷体" w:eastAsia="楷体" w:cs="楷体"/>
          <w:color w:val="auto"/>
          <w:sz w:val="24"/>
          <w:lang w:val="en-US" w:eastAsia="zh-CN"/>
        </w:rPr>
        <w:t>2</w:t>
      </w:r>
      <w:r>
        <w:rPr>
          <w:rFonts w:hint="eastAsia" w:ascii="楷体" w:hAnsi="楷体" w:eastAsia="楷体" w:cs="楷体"/>
          <w:color w:val="auto"/>
          <w:sz w:val="24"/>
        </w:rPr>
        <w:t>024年二连海关技术中心实验室仪器设备采购项目</w:t>
      </w:r>
    </w:p>
    <w:p>
      <w:pPr>
        <w:spacing w:line="400" w:lineRule="exact"/>
        <w:ind w:firstLine="480" w:firstLineChars="200"/>
        <w:rPr>
          <w:rFonts w:hint="eastAsia" w:ascii="楷体" w:hAnsi="楷体" w:eastAsia="楷体" w:cs="楷体"/>
          <w:color w:val="auto"/>
          <w:sz w:val="24"/>
          <w:lang w:eastAsia="zh-CN"/>
        </w:rPr>
      </w:pPr>
      <w:r>
        <w:rPr>
          <w:rFonts w:hint="eastAsia" w:ascii="楷体" w:hAnsi="楷体" w:eastAsia="楷体" w:cs="楷体"/>
          <w:color w:val="auto"/>
          <w:sz w:val="24"/>
        </w:rPr>
        <w:t>项目地址：</w:t>
      </w:r>
      <w:bookmarkEnd w:id="0"/>
      <w:r>
        <w:rPr>
          <w:rFonts w:hint="eastAsia" w:ascii="楷体" w:hAnsi="楷体" w:eastAsia="楷体" w:cs="楷体"/>
          <w:color w:val="auto"/>
          <w:sz w:val="24"/>
          <w:lang w:val="en-US" w:eastAsia="zh-CN"/>
        </w:rPr>
        <w:t>二连浩特市</w:t>
      </w:r>
    </w:p>
    <w:p>
      <w:pPr>
        <w:spacing w:line="400" w:lineRule="exact"/>
        <w:ind w:firstLine="480" w:firstLineChars="200"/>
        <w:rPr>
          <w:rFonts w:hint="eastAsia" w:ascii="楷体" w:hAnsi="楷体" w:eastAsia="楷体" w:cs="楷体"/>
          <w:color w:val="auto"/>
          <w:sz w:val="24"/>
          <w:lang w:val="en-US" w:eastAsia="zh-CN"/>
        </w:rPr>
      </w:pPr>
      <w:r>
        <w:rPr>
          <w:rFonts w:hint="eastAsia" w:ascii="楷体" w:hAnsi="楷体" w:eastAsia="楷体" w:cs="楷体"/>
          <w:color w:val="auto"/>
          <w:sz w:val="24"/>
        </w:rPr>
        <w:t>采购方式：</w:t>
      </w:r>
      <w:r>
        <w:rPr>
          <w:rFonts w:hint="eastAsia" w:ascii="楷体" w:hAnsi="楷体" w:eastAsia="楷体" w:cs="楷体"/>
          <w:color w:val="auto"/>
          <w:sz w:val="24"/>
          <w:lang w:val="en-US" w:eastAsia="zh-CN"/>
        </w:rPr>
        <w:t>公开招标</w:t>
      </w:r>
    </w:p>
    <w:p>
      <w:pPr>
        <w:numPr>
          <w:ilvl w:val="0"/>
          <w:numId w:val="1"/>
        </w:numPr>
        <w:spacing w:line="400" w:lineRule="exact"/>
        <w:ind w:firstLine="482" w:firstLineChars="200"/>
        <w:rPr>
          <w:rFonts w:hint="eastAsia" w:ascii="楷体" w:hAnsi="楷体" w:eastAsia="楷体" w:cs="楷体"/>
          <w:b/>
          <w:bCs/>
          <w:sz w:val="24"/>
          <w:lang w:eastAsia="zh-CN"/>
        </w:rPr>
      </w:pPr>
      <w:r>
        <w:rPr>
          <w:rFonts w:hint="eastAsia" w:ascii="楷体" w:hAnsi="楷体" w:eastAsia="楷体" w:cs="楷体"/>
          <w:b/>
          <w:bCs/>
          <w:sz w:val="24"/>
          <w:lang w:eastAsia="zh-CN"/>
        </w:rPr>
        <w:t>采购内容及分包情况</w:t>
      </w:r>
    </w:p>
    <w:p>
      <w:pPr>
        <w:numPr>
          <w:ilvl w:val="0"/>
          <w:numId w:val="0"/>
        </w:numPr>
        <w:spacing w:line="400" w:lineRule="exact"/>
        <w:rPr>
          <w:rFonts w:hint="eastAsia" w:ascii="楷体" w:hAnsi="楷体" w:eastAsia="楷体" w:cs="楷体"/>
          <w:b/>
          <w:bCs/>
          <w:sz w:val="24"/>
          <w:lang w:val="en-US" w:eastAsia="zh-CN"/>
        </w:rPr>
      </w:pPr>
      <w:r>
        <w:rPr>
          <w:rFonts w:hint="eastAsia" w:ascii="楷体" w:hAnsi="楷体" w:eastAsia="楷体" w:cs="楷体"/>
          <w:sz w:val="24"/>
          <w:lang w:eastAsia="zh-CN"/>
        </w:rPr>
        <w:t>合同包号</w:t>
      </w:r>
      <w:r>
        <w:rPr>
          <w:rFonts w:hint="eastAsia" w:ascii="楷体" w:hAnsi="楷体" w:eastAsia="楷体" w:cs="楷体"/>
          <w:sz w:val="24"/>
          <w:lang w:val="en-US" w:eastAsia="zh-CN"/>
        </w:rPr>
        <w:t>1</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3"/>
        <w:gridCol w:w="3253"/>
        <w:gridCol w:w="2110"/>
        <w:gridCol w:w="21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vAlign w:val="center"/>
          </w:tcPr>
          <w:p>
            <w:pPr>
              <w:numPr>
                <w:ilvl w:val="0"/>
                <w:numId w:val="0"/>
              </w:numPr>
              <w:spacing w:line="400" w:lineRule="exact"/>
              <w:jc w:val="center"/>
              <w:rPr>
                <w:rFonts w:hint="eastAsia" w:ascii="楷体" w:hAnsi="楷体" w:eastAsia="楷体" w:cs="楷体"/>
                <w:b/>
                <w:bCs/>
                <w:sz w:val="24"/>
                <w:vertAlign w:val="baseline"/>
                <w:lang w:val="en-US" w:eastAsia="zh-CN"/>
              </w:rPr>
            </w:pPr>
            <w:r>
              <w:rPr>
                <w:rFonts w:hint="eastAsia" w:ascii="楷体" w:hAnsi="楷体" w:eastAsia="楷体" w:cs="楷体"/>
                <w:b/>
                <w:bCs/>
                <w:sz w:val="24"/>
                <w:vertAlign w:val="baseline"/>
                <w:lang w:val="en-US" w:eastAsia="zh-CN"/>
              </w:rPr>
              <w:t>包号</w:t>
            </w:r>
          </w:p>
        </w:tc>
        <w:tc>
          <w:tcPr>
            <w:tcW w:w="3580" w:type="dxa"/>
            <w:vAlign w:val="center"/>
          </w:tcPr>
          <w:p>
            <w:pPr>
              <w:numPr>
                <w:ilvl w:val="0"/>
                <w:numId w:val="0"/>
              </w:numPr>
              <w:spacing w:line="400" w:lineRule="exact"/>
              <w:jc w:val="center"/>
              <w:rPr>
                <w:rFonts w:hint="eastAsia" w:ascii="楷体" w:hAnsi="楷体" w:eastAsia="楷体" w:cs="楷体"/>
                <w:b/>
                <w:bCs/>
                <w:sz w:val="24"/>
                <w:vertAlign w:val="baseline"/>
                <w:lang w:val="en-US" w:eastAsia="zh-CN"/>
              </w:rPr>
            </w:pPr>
            <w:r>
              <w:rPr>
                <w:rFonts w:hint="eastAsia" w:ascii="楷体" w:hAnsi="楷体" w:eastAsia="楷体" w:cs="楷体"/>
                <w:b/>
                <w:bCs/>
                <w:sz w:val="24"/>
                <w:vertAlign w:val="baseline"/>
                <w:lang w:val="en-US" w:eastAsia="zh-CN"/>
              </w:rPr>
              <w:t>货物、服务和工程名称</w:t>
            </w:r>
          </w:p>
        </w:tc>
        <w:tc>
          <w:tcPr>
            <w:tcW w:w="2322" w:type="dxa"/>
            <w:vAlign w:val="center"/>
          </w:tcPr>
          <w:p>
            <w:pPr>
              <w:numPr>
                <w:ilvl w:val="0"/>
                <w:numId w:val="0"/>
              </w:numPr>
              <w:spacing w:line="400" w:lineRule="exact"/>
              <w:jc w:val="center"/>
              <w:rPr>
                <w:rFonts w:hint="eastAsia" w:ascii="楷体" w:hAnsi="楷体" w:eastAsia="楷体" w:cs="楷体"/>
                <w:b/>
                <w:bCs/>
                <w:sz w:val="24"/>
                <w:vertAlign w:val="baseline"/>
                <w:lang w:val="en-US" w:eastAsia="zh-CN"/>
              </w:rPr>
            </w:pPr>
            <w:r>
              <w:rPr>
                <w:rFonts w:hint="eastAsia" w:ascii="楷体" w:hAnsi="楷体" w:eastAsia="楷体" w:cs="楷体"/>
                <w:b/>
                <w:bCs/>
                <w:sz w:val="24"/>
                <w:vertAlign w:val="baseline"/>
                <w:lang w:val="en-US" w:eastAsia="zh-CN"/>
              </w:rPr>
              <w:t>采购需求</w:t>
            </w:r>
          </w:p>
        </w:tc>
        <w:tc>
          <w:tcPr>
            <w:tcW w:w="2322" w:type="dxa"/>
            <w:vAlign w:val="center"/>
          </w:tcPr>
          <w:p>
            <w:pPr>
              <w:numPr>
                <w:ilvl w:val="0"/>
                <w:numId w:val="0"/>
              </w:numPr>
              <w:spacing w:line="400" w:lineRule="exact"/>
              <w:jc w:val="center"/>
              <w:rPr>
                <w:rFonts w:hint="eastAsia" w:ascii="楷体" w:hAnsi="楷体" w:eastAsia="楷体" w:cs="楷体"/>
                <w:b/>
                <w:bCs/>
                <w:sz w:val="24"/>
                <w:vertAlign w:val="baseline"/>
                <w:lang w:val="en-US" w:eastAsia="zh-CN"/>
              </w:rPr>
            </w:pPr>
            <w:r>
              <w:rPr>
                <w:rFonts w:hint="eastAsia" w:ascii="楷体" w:hAnsi="楷体" w:eastAsia="楷体" w:cs="楷体"/>
                <w:b/>
                <w:bCs/>
                <w:sz w:val="24"/>
                <w:vertAlign w:val="baseline"/>
                <w:lang w:val="en-US" w:eastAsia="zh-CN"/>
              </w:rPr>
              <w:t>预算金额（元）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vAlign w:val="center"/>
          </w:tcPr>
          <w:p>
            <w:pPr>
              <w:numPr>
                <w:ilvl w:val="0"/>
                <w:numId w:val="0"/>
              </w:numPr>
              <w:spacing w:line="400" w:lineRule="exact"/>
              <w:jc w:val="center"/>
              <w:rPr>
                <w:rFonts w:hint="eastAsia" w:ascii="楷体" w:hAnsi="楷体" w:eastAsia="楷体" w:cs="楷体"/>
                <w:sz w:val="24"/>
                <w:vertAlign w:val="baseline"/>
                <w:lang w:val="en-US" w:eastAsia="zh-CN"/>
              </w:rPr>
            </w:pPr>
            <w:r>
              <w:rPr>
                <w:rFonts w:hint="eastAsia" w:ascii="楷体" w:hAnsi="楷体" w:eastAsia="楷体" w:cs="楷体"/>
                <w:sz w:val="24"/>
                <w:vertAlign w:val="baseline"/>
                <w:lang w:val="en-US" w:eastAsia="zh-CN"/>
              </w:rPr>
              <w:t>1</w:t>
            </w:r>
          </w:p>
        </w:tc>
        <w:tc>
          <w:tcPr>
            <w:tcW w:w="3580" w:type="dxa"/>
            <w:vAlign w:val="center"/>
          </w:tcPr>
          <w:p>
            <w:pPr>
              <w:numPr>
                <w:ilvl w:val="0"/>
                <w:numId w:val="0"/>
              </w:numPr>
              <w:spacing w:line="400" w:lineRule="exact"/>
              <w:jc w:val="center"/>
              <w:rPr>
                <w:rFonts w:hint="eastAsia" w:ascii="楷体" w:hAnsi="楷体" w:eastAsia="楷体" w:cs="楷体"/>
                <w:sz w:val="24"/>
                <w:vertAlign w:val="baseline"/>
                <w:lang w:val="en-US" w:eastAsia="zh-CN"/>
              </w:rPr>
            </w:pPr>
            <w:r>
              <w:rPr>
                <w:rFonts w:hint="eastAsia" w:ascii="楷体" w:hAnsi="楷体" w:eastAsia="楷体" w:cs="楷体"/>
                <w:sz w:val="24"/>
                <w:vertAlign w:val="baseline"/>
                <w:lang w:val="en-US" w:eastAsia="zh-CN"/>
              </w:rPr>
              <w:t>实验室仪器设备</w:t>
            </w:r>
          </w:p>
        </w:tc>
        <w:tc>
          <w:tcPr>
            <w:tcW w:w="2322" w:type="dxa"/>
            <w:vAlign w:val="center"/>
          </w:tcPr>
          <w:p>
            <w:pPr>
              <w:numPr>
                <w:ilvl w:val="0"/>
                <w:numId w:val="0"/>
              </w:numPr>
              <w:spacing w:line="400" w:lineRule="exact"/>
              <w:jc w:val="center"/>
              <w:rPr>
                <w:rFonts w:hint="eastAsia" w:ascii="楷体" w:hAnsi="楷体" w:eastAsia="楷体" w:cs="楷体"/>
                <w:sz w:val="24"/>
                <w:vertAlign w:val="baseline"/>
                <w:lang w:val="en-US" w:eastAsia="zh-CN"/>
              </w:rPr>
            </w:pPr>
            <w:r>
              <w:rPr>
                <w:rFonts w:hint="eastAsia" w:ascii="楷体" w:hAnsi="楷体" w:eastAsia="楷体" w:cs="楷体"/>
                <w:sz w:val="24"/>
                <w:vertAlign w:val="baseline"/>
                <w:lang w:val="en-US" w:eastAsia="zh-CN"/>
              </w:rPr>
              <w:t>详见招标文件</w:t>
            </w:r>
          </w:p>
        </w:tc>
        <w:tc>
          <w:tcPr>
            <w:tcW w:w="2322" w:type="dxa"/>
            <w:vAlign w:val="center"/>
          </w:tcPr>
          <w:p>
            <w:pPr>
              <w:numPr>
                <w:ilvl w:val="0"/>
                <w:numId w:val="0"/>
              </w:numPr>
              <w:spacing w:line="400" w:lineRule="exact"/>
              <w:jc w:val="center"/>
              <w:rPr>
                <w:rFonts w:hint="eastAsia" w:ascii="楷体" w:hAnsi="楷体" w:eastAsia="楷体" w:cs="楷体"/>
                <w:sz w:val="24"/>
                <w:vertAlign w:val="baseline"/>
                <w:lang w:val="en-US" w:eastAsia="zh-CN"/>
              </w:rPr>
            </w:pPr>
            <w:r>
              <w:rPr>
                <w:rFonts w:hint="eastAsia" w:ascii="楷体" w:hAnsi="楷体" w:eastAsia="楷体" w:cs="楷体"/>
                <w:sz w:val="24"/>
                <w:vertAlign w:val="baseline"/>
                <w:lang w:val="en-US" w:eastAsia="zh-CN"/>
              </w:rPr>
              <w:t>460000</w:t>
            </w:r>
          </w:p>
        </w:tc>
      </w:tr>
    </w:tbl>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楷体" w:hAnsi="楷体" w:eastAsia="楷体" w:cs="楷体"/>
          <w:b/>
          <w:bCs/>
          <w:sz w:val="24"/>
        </w:rPr>
      </w:pPr>
      <w:r>
        <w:rPr>
          <w:rFonts w:hint="eastAsia" w:ascii="楷体" w:hAnsi="楷体" w:eastAsia="楷体" w:cs="楷体"/>
          <w:b/>
          <w:bCs/>
          <w:sz w:val="24"/>
          <w:lang w:eastAsia="zh-CN"/>
        </w:rPr>
        <w:t>三</w:t>
      </w:r>
      <w:r>
        <w:rPr>
          <w:rFonts w:hint="eastAsia" w:ascii="楷体" w:hAnsi="楷体" w:eastAsia="楷体" w:cs="楷体"/>
          <w:b/>
          <w:bCs/>
          <w:sz w:val="24"/>
        </w:rPr>
        <w:t>、申请人的资格要求：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sz w:val="24"/>
        </w:rPr>
      </w:pPr>
      <w:r>
        <w:rPr>
          <w:rFonts w:hint="eastAsia" w:ascii="楷体" w:hAnsi="楷体" w:eastAsia="楷体" w:cs="楷体"/>
          <w:sz w:val="24"/>
        </w:rPr>
        <w:t>1、满足《中华人民共和国政府采购法》第二十二条规定；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b/>
          <w:sz w:val="24"/>
        </w:rPr>
      </w:pPr>
      <w:r>
        <w:rPr>
          <w:rFonts w:hint="eastAsia" w:ascii="楷体" w:hAnsi="楷体" w:eastAsia="楷体" w:cs="楷体"/>
          <w:sz w:val="24"/>
          <w:lang w:val="en-US" w:eastAsia="zh-CN"/>
        </w:rPr>
        <w:t>2</w:t>
      </w:r>
      <w:r>
        <w:rPr>
          <w:rFonts w:hint="eastAsia" w:ascii="楷体" w:hAnsi="楷体" w:eastAsia="楷体" w:cs="楷体"/>
          <w:sz w:val="24"/>
        </w:rPr>
        <w:t>、在“中国裁判文书网”上查询如有该供应商“贪污贿赂”记录的，拒绝其参与政府采购活动；（说明：中国裁判文书网行贿内容截图查询路径：中国裁判文书网网址：“http://wenshu.court.gov.cn/”，查询时选择首页“高级检索”，“全文检索”输入单位名称，“案由”选择“刑事案由”中的“贪污贿赂”，“法院层别”选择“全部”，时间为近一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sz w:val="24"/>
        </w:rPr>
      </w:pPr>
      <w:r>
        <w:rPr>
          <w:rFonts w:hint="eastAsia" w:ascii="楷体" w:hAnsi="楷体" w:eastAsia="楷体" w:cs="楷体"/>
          <w:sz w:val="24"/>
          <w:lang w:val="en-US" w:eastAsia="zh-CN"/>
        </w:rPr>
        <w:t>3</w:t>
      </w:r>
      <w:r>
        <w:rPr>
          <w:rFonts w:hint="eastAsia" w:ascii="楷体" w:hAnsi="楷体" w:eastAsia="楷体" w:cs="楷体"/>
          <w:sz w:val="24"/>
        </w:rPr>
        <w:t>、供应商被列入“信用中国”网站（www.creditchina.gov.cn）、中国政府采购网（www.ccgp.gov.cn）等渠道列入失信被执行人、重大税收违法案件当事人名单、政府采购严重违法失信行为记录名单，拒绝其参与政府采购活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sz w:val="24"/>
        </w:rPr>
      </w:pPr>
      <w:r>
        <w:rPr>
          <w:rFonts w:hint="eastAsia" w:ascii="楷体" w:hAnsi="楷体" w:eastAsia="楷体" w:cs="楷体"/>
          <w:sz w:val="24"/>
          <w:lang w:val="en-US" w:eastAsia="zh-CN"/>
        </w:rPr>
        <w:t>4</w:t>
      </w:r>
      <w:r>
        <w:rPr>
          <w:rFonts w:hint="eastAsia" w:ascii="楷体" w:hAnsi="楷体" w:eastAsia="楷体" w:cs="楷体"/>
          <w:sz w:val="24"/>
        </w:rPr>
        <w:t>、“国家企业信用信息公示系统”中未被列入严重违法失信企业名单。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sz w:val="24"/>
        </w:rPr>
      </w:pPr>
      <w:r>
        <w:rPr>
          <w:rFonts w:hint="eastAsia" w:ascii="楷体" w:hAnsi="楷体" w:eastAsia="楷体" w:cs="楷体"/>
          <w:sz w:val="24"/>
          <w:lang w:val="en-US" w:eastAsia="zh-CN"/>
        </w:rPr>
        <w:t>5</w:t>
      </w:r>
      <w:r>
        <w:rPr>
          <w:rFonts w:hint="eastAsia" w:ascii="楷体" w:hAnsi="楷体" w:eastAsia="楷体" w:cs="楷体"/>
          <w:sz w:val="24"/>
        </w:rPr>
        <w:t>、单位负责人为同一人或者存在直接控股、管理关系的不同投标人，不得参加同一合同项下的政府采购活动。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sz w:val="24"/>
        </w:rPr>
      </w:pPr>
      <w:r>
        <w:rPr>
          <w:rFonts w:hint="eastAsia" w:ascii="楷体" w:hAnsi="楷体" w:eastAsia="楷体" w:cs="楷体"/>
          <w:sz w:val="24"/>
        </w:rPr>
        <w:t xml:space="preserve"> </w:t>
      </w:r>
      <w:r>
        <w:rPr>
          <w:rFonts w:hint="eastAsia" w:ascii="楷体" w:hAnsi="楷体" w:eastAsia="楷体" w:cs="楷体"/>
          <w:b/>
          <w:bCs/>
          <w:sz w:val="24"/>
          <w:lang w:eastAsia="zh-CN"/>
        </w:rPr>
        <w:t>四</w:t>
      </w:r>
      <w:r>
        <w:rPr>
          <w:rFonts w:hint="eastAsia" w:ascii="楷体" w:hAnsi="楷体" w:eastAsia="楷体" w:cs="楷体"/>
          <w:b/>
          <w:bCs/>
          <w:sz w:val="24"/>
        </w:rPr>
        <w:t>、获取采购文件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sz w:val="24"/>
          <w:lang w:eastAsia="zh-CN"/>
        </w:rPr>
      </w:pPr>
      <w:r>
        <w:rPr>
          <w:rFonts w:hint="eastAsia" w:ascii="楷体" w:hAnsi="楷体" w:eastAsia="楷体" w:cs="楷体"/>
          <w:sz w:val="24"/>
          <w:lang w:eastAsia="zh-CN"/>
        </w:rPr>
        <w:t>获取时间：</w:t>
      </w:r>
      <w:r>
        <w:rPr>
          <w:rFonts w:hint="eastAsia" w:ascii="楷体" w:hAnsi="楷体" w:eastAsia="楷体" w:cs="楷体"/>
          <w:sz w:val="24"/>
        </w:rPr>
        <w:t>202</w:t>
      </w:r>
      <w:r>
        <w:rPr>
          <w:rFonts w:hint="eastAsia" w:ascii="楷体" w:hAnsi="楷体" w:eastAsia="楷体" w:cs="楷体"/>
          <w:sz w:val="24"/>
          <w:lang w:val="en-US" w:eastAsia="zh-CN"/>
        </w:rPr>
        <w:t>4</w:t>
      </w:r>
      <w:r>
        <w:rPr>
          <w:rFonts w:hint="eastAsia" w:ascii="楷体" w:hAnsi="楷体" w:eastAsia="楷体" w:cs="楷体"/>
          <w:sz w:val="24"/>
        </w:rPr>
        <w:t>年</w:t>
      </w:r>
      <w:r>
        <w:rPr>
          <w:rFonts w:hint="eastAsia" w:ascii="楷体" w:hAnsi="楷体" w:eastAsia="楷体" w:cs="楷体"/>
          <w:sz w:val="24"/>
          <w:lang w:val="en-US" w:eastAsia="zh-CN"/>
        </w:rPr>
        <w:t>6</w:t>
      </w:r>
      <w:r>
        <w:rPr>
          <w:rFonts w:hint="eastAsia" w:ascii="楷体" w:hAnsi="楷体" w:eastAsia="楷体" w:cs="楷体"/>
          <w:sz w:val="24"/>
        </w:rPr>
        <w:t>月</w:t>
      </w:r>
      <w:r>
        <w:rPr>
          <w:rFonts w:hint="eastAsia" w:ascii="楷体" w:hAnsi="楷体" w:eastAsia="楷体" w:cs="楷体"/>
          <w:sz w:val="24"/>
          <w:lang w:val="en-US" w:eastAsia="zh-CN"/>
        </w:rPr>
        <w:t>11</w:t>
      </w:r>
      <w:r>
        <w:rPr>
          <w:rFonts w:hint="eastAsia" w:ascii="楷体" w:hAnsi="楷体" w:eastAsia="楷体" w:cs="楷体"/>
          <w:sz w:val="24"/>
        </w:rPr>
        <w:t>日至202</w:t>
      </w:r>
      <w:r>
        <w:rPr>
          <w:rFonts w:hint="eastAsia" w:ascii="楷体" w:hAnsi="楷体" w:eastAsia="楷体" w:cs="楷体"/>
          <w:sz w:val="24"/>
          <w:lang w:val="en-US" w:eastAsia="zh-CN"/>
        </w:rPr>
        <w:t>4</w:t>
      </w:r>
      <w:r>
        <w:rPr>
          <w:rFonts w:hint="eastAsia" w:ascii="楷体" w:hAnsi="楷体" w:eastAsia="楷体" w:cs="楷体"/>
          <w:sz w:val="24"/>
        </w:rPr>
        <w:t>年</w:t>
      </w:r>
      <w:r>
        <w:rPr>
          <w:rFonts w:hint="eastAsia" w:ascii="楷体" w:hAnsi="楷体" w:eastAsia="楷体" w:cs="楷体"/>
          <w:sz w:val="24"/>
          <w:lang w:val="en-US" w:eastAsia="zh-CN"/>
        </w:rPr>
        <w:t>6</w:t>
      </w:r>
      <w:r>
        <w:rPr>
          <w:rFonts w:hint="eastAsia" w:ascii="楷体" w:hAnsi="楷体" w:eastAsia="楷体" w:cs="楷体"/>
          <w:sz w:val="24"/>
        </w:rPr>
        <w:t>月</w:t>
      </w:r>
      <w:r>
        <w:rPr>
          <w:rFonts w:hint="eastAsia" w:ascii="楷体" w:hAnsi="楷体" w:eastAsia="楷体" w:cs="楷体"/>
          <w:sz w:val="24"/>
          <w:lang w:val="en-US" w:eastAsia="zh-CN"/>
        </w:rPr>
        <w:t>17</w:t>
      </w:r>
      <w:r>
        <w:rPr>
          <w:rFonts w:hint="eastAsia" w:ascii="楷体" w:hAnsi="楷体" w:eastAsia="楷体" w:cs="楷体"/>
          <w:sz w:val="24"/>
        </w:rPr>
        <w:t>日，每个工作日上午9:00—12:00时，下午2:</w:t>
      </w:r>
      <w:r>
        <w:rPr>
          <w:rFonts w:hint="eastAsia" w:ascii="楷体" w:hAnsi="楷体" w:eastAsia="楷体" w:cs="楷体"/>
          <w:sz w:val="24"/>
          <w:lang w:val="en-US" w:eastAsia="zh-CN"/>
        </w:rPr>
        <w:t>0</w:t>
      </w:r>
      <w:r>
        <w:rPr>
          <w:rFonts w:hint="eastAsia" w:ascii="楷体" w:hAnsi="楷体" w:eastAsia="楷体" w:cs="楷体"/>
          <w:sz w:val="24"/>
        </w:rPr>
        <w:t>0—</w:t>
      </w:r>
      <w:r>
        <w:rPr>
          <w:rFonts w:hint="eastAsia" w:ascii="楷体" w:hAnsi="楷体" w:eastAsia="楷体" w:cs="楷体"/>
          <w:sz w:val="24"/>
          <w:lang w:val="en-US" w:eastAsia="zh-CN"/>
        </w:rPr>
        <w:t>5</w:t>
      </w:r>
      <w:r>
        <w:rPr>
          <w:rFonts w:hint="eastAsia" w:ascii="楷体" w:hAnsi="楷体" w:eastAsia="楷体" w:cs="楷体"/>
          <w:sz w:val="24"/>
        </w:rPr>
        <w:t>:</w:t>
      </w:r>
      <w:r>
        <w:rPr>
          <w:rFonts w:hint="eastAsia" w:ascii="楷体" w:hAnsi="楷体" w:eastAsia="楷体" w:cs="楷体"/>
          <w:sz w:val="24"/>
          <w:lang w:val="en-US" w:eastAsia="zh-CN"/>
        </w:rPr>
        <w:t>0</w:t>
      </w:r>
      <w:r>
        <w:rPr>
          <w:rFonts w:hint="eastAsia" w:ascii="楷体" w:hAnsi="楷体" w:eastAsia="楷体" w:cs="楷体"/>
          <w:sz w:val="24"/>
        </w:rPr>
        <w:t>0时</w:t>
      </w:r>
      <w:r>
        <w:rPr>
          <w:rFonts w:hint="eastAsia" w:ascii="楷体" w:hAnsi="楷体" w:eastAsia="楷体" w:cs="楷体"/>
          <w:sz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sz w:val="24"/>
          <w:lang w:eastAsia="zh-CN"/>
        </w:rPr>
      </w:pPr>
      <w:r>
        <w:rPr>
          <w:rFonts w:hint="eastAsia" w:ascii="楷体" w:hAnsi="楷体" w:eastAsia="楷体" w:cs="楷体"/>
          <w:sz w:val="24"/>
          <w:lang w:eastAsia="zh-CN"/>
        </w:rPr>
        <w:t>获取方式：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sz w:val="24"/>
          <w:lang w:eastAsia="zh-CN"/>
        </w:rPr>
      </w:pPr>
      <w:r>
        <w:rPr>
          <w:rFonts w:hint="eastAsia" w:ascii="楷体" w:hAnsi="楷体" w:eastAsia="楷体" w:cs="楷体"/>
          <w:sz w:val="24"/>
          <w:lang w:eastAsia="zh-CN"/>
        </w:rPr>
        <w:t>（</w:t>
      </w:r>
      <w:r>
        <w:rPr>
          <w:rFonts w:hint="eastAsia" w:ascii="楷体" w:hAnsi="楷体" w:eastAsia="楷体" w:cs="楷体"/>
          <w:sz w:val="24"/>
          <w:lang w:val="en-US" w:eastAsia="zh-CN"/>
        </w:rPr>
        <w:t>1</w:t>
      </w:r>
      <w:r>
        <w:rPr>
          <w:rFonts w:hint="eastAsia" w:ascii="楷体" w:hAnsi="楷体" w:eastAsia="楷体" w:cs="楷体"/>
          <w:sz w:val="24"/>
          <w:lang w:eastAsia="zh-CN"/>
        </w:rPr>
        <w:t xml:space="preserve">）现场获取，投标人需按“获取招标文件时需提供材料”提供报名资料的原件，还应提供相应的复印件胶装成册两套（并加盖公章），到内蒙古昆岗工程项目管理有限责任公司（呼和浩特市新城区鼎盛华世纪广场18号公寓楼17层）前来报名，资料提供不全或逾期者拒绝接收。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sz w:val="24"/>
          <w:lang w:eastAsia="zh-CN"/>
        </w:rPr>
      </w:pPr>
      <w:r>
        <w:rPr>
          <w:rFonts w:hint="eastAsia" w:ascii="楷体" w:hAnsi="楷体" w:eastAsia="楷体" w:cs="楷体"/>
          <w:sz w:val="24"/>
          <w:lang w:eastAsia="zh-CN"/>
        </w:rPr>
        <w:t>（</w:t>
      </w:r>
      <w:r>
        <w:rPr>
          <w:rFonts w:hint="eastAsia" w:ascii="楷体" w:hAnsi="楷体" w:eastAsia="楷体" w:cs="楷体"/>
          <w:sz w:val="24"/>
          <w:lang w:val="en-US" w:eastAsia="zh-CN"/>
        </w:rPr>
        <w:t>2</w:t>
      </w:r>
      <w:r>
        <w:rPr>
          <w:rFonts w:hint="eastAsia" w:ascii="楷体" w:hAnsi="楷体" w:eastAsia="楷体" w:cs="楷体"/>
          <w:sz w:val="24"/>
          <w:lang w:eastAsia="zh-CN"/>
        </w:rPr>
        <w:t xml:space="preserve">）邮件获取：报名资料以电子邮件的形式发送至 kgzb3253442@163.com </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楷体" w:hAnsi="楷体" w:eastAsia="楷体" w:cs="楷体"/>
          <w:sz w:val="24"/>
        </w:rPr>
      </w:pPr>
      <w:r>
        <w:rPr>
          <w:rFonts w:hint="eastAsia" w:ascii="楷体" w:hAnsi="楷体" w:eastAsia="楷体" w:cs="楷体"/>
          <w:b/>
          <w:bCs/>
          <w:sz w:val="24"/>
          <w:lang w:eastAsia="zh-CN"/>
        </w:rPr>
        <w:t>五</w:t>
      </w:r>
      <w:r>
        <w:rPr>
          <w:rFonts w:hint="eastAsia" w:ascii="楷体" w:hAnsi="楷体" w:eastAsia="楷体" w:cs="楷体"/>
          <w:b/>
          <w:bCs/>
          <w:sz w:val="24"/>
        </w:rPr>
        <w:t>、提交投标文件截止时间、开标时间和地点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sz w:val="24"/>
        </w:rPr>
      </w:pPr>
      <w:r>
        <w:rPr>
          <w:rFonts w:hint="eastAsia" w:ascii="楷体" w:hAnsi="楷体" w:eastAsia="楷体" w:cs="楷体"/>
          <w:sz w:val="24"/>
        </w:rPr>
        <w:t>递交投标（响应）文件截止时间：2024年7月2日 上午 9:30:00</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sz w:val="24"/>
        </w:rPr>
      </w:pPr>
      <w:r>
        <w:rPr>
          <w:rFonts w:hint="eastAsia" w:ascii="楷体" w:hAnsi="楷体" w:eastAsia="楷体" w:cs="楷体"/>
          <w:sz w:val="24"/>
        </w:rPr>
        <w:t>投标地点：呼和浩特市新城区鼎盛华世纪广场18号公寓楼17层会议室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sz w:val="24"/>
        </w:rPr>
      </w:pPr>
      <w:r>
        <w:rPr>
          <w:rFonts w:hint="eastAsia" w:ascii="楷体" w:hAnsi="楷体" w:eastAsia="楷体" w:cs="楷体"/>
          <w:sz w:val="24"/>
        </w:rPr>
        <w:t>开标时间：2024年</w:t>
      </w:r>
      <w:r>
        <w:rPr>
          <w:rFonts w:hint="eastAsia" w:ascii="楷体" w:hAnsi="楷体" w:eastAsia="楷体" w:cs="楷体"/>
          <w:sz w:val="24"/>
          <w:lang w:val="en-US" w:eastAsia="zh-CN"/>
        </w:rPr>
        <w:t>7</w:t>
      </w:r>
      <w:r>
        <w:rPr>
          <w:rFonts w:hint="eastAsia" w:ascii="楷体" w:hAnsi="楷体" w:eastAsia="楷体" w:cs="楷体"/>
          <w:sz w:val="24"/>
        </w:rPr>
        <w:t xml:space="preserve">月2日 </w:t>
      </w:r>
      <w:r>
        <w:rPr>
          <w:rFonts w:hint="eastAsia" w:ascii="楷体" w:hAnsi="楷体" w:eastAsia="楷体" w:cs="楷体"/>
          <w:sz w:val="24"/>
          <w:lang w:val="en-US" w:eastAsia="zh-CN"/>
        </w:rPr>
        <w:t>上</w:t>
      </w:r>
      <w:r>
        <w:rPr>
          <w:rFonts w:hint="eastAsia" w:ascii="楷体" w:hAnsi="楷体" w:eastAsia="楷体" w:cs="楷体"/>
          <w:sz w:val="24"/>
        </w:rPr>
        <w:t xml:space="preserve">午 </w:t>
      </w:r>
      <w:r>
        <w:rPr>
          <w:rFonts w:hint="eastAsia" w:ascii="楷体" w:hAnsi="楷体" w:eastAsia="楷体" w:cs="楷体"/>
          <w:sz w:val="24"/>
          <w:lang w:val="en-US" w:eastAsia="zh-CN"/>
        </w:rPr>
        <w:t>9</w:t>
      </w:r>
      <w:r>
        <w:rPr>
          <w:rFonts w:hint="eastAsia" w:ascii="楷体" w:hAnsi="楷体" w:eastAsia="楷体" w:cs="楷体"/>
          <w:sz w:val="24"/>
        </w:rPr>
        <w:t>:30:00</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sz w:val="24"/>
        </w:rPr>
      </w:pPr>
      <w:r>
        <w:rPr>
          <w:rFonts w:hint="eastAsia" w:ascii="楷体" w:hAnsi="楷体" w:eastAsia="楷体" w:cs="楷体"/>
          <w:sz w:val="24"/>
        </w:rPr>
        <w:t>开标地点：呼和浩特市新城区鼎盛华世纪广场18号公寓楼17层会议室</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楷体" w:hAnsi="楷体" w:eastAsia="楷体" w:cs="楷体"/>
          <w:b/>
          <w:bCs/>
          <w:sz w:val="24"/>
        </w:rPr>
      </w:pPr>
      <w:r>
        <w:rPr>
          <w:rFonts w:hint="eastAsia" w:ascii="楷体" w:hAnsi="楷体" w:eastAsia="楷体" w:cs="楷体"/>
          <w:b/>
          <w:bCs/>
          <w:sz w:val="24"/>
        </w:rPr>
        <w:t>六、报名时，报名人需要提供以下材料：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sz w:val="24"/>
        </w:rPr>
      </w:pPr>
      <w:r>
        <w:rPr>
          <w:rFonts w:hint="eastAsia" w:ascii="楷体" w:hAnsi="楷体" w:eastAsia="楷体" w:cs="楷体"/>
          <w:sz w:val="24"/>
        </w:rPr>
        <w:t>1、报名人提供身份证原件扫描件或复印件；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sz w:val="24"/>
        </w:rPr>
      </w:pPr>
      <w:r>
        <w:rPr>
          <w:rFonts w:hint="eastAsia" w:ascii="楷体" w:hAnsi="楷体" w:eastAsia="楷体" w:cs="楷体"/>
          <w:sz w:val="24"/>
        </w:rPr>
        <w:t>2、报名人出具经法定代表人签字、公司盖章的“授权委托书”（原件扫描件或复印件）；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sz w:val="24"/>
        </w:rPr>
      </w:pPr>
      <w:r>
        <w:rPr>
          <w:rFonts w:hint="eastAsia" w:ascii="楷体" w:hAnsi="楷体" w:eastAsia="楷体" w:cs="楷体"/>
          <w:sz w:val="24"/>
        </w:rPr>
        <w:t>3、提供经国家工商机关年检合格有效并加盖投标企业公章的营业执照副本（原件扫描件或复印件）；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sz w:val="24"/>
        </w:rPr>
      </w:pPr>
      <w:r>
        <w:rPr>
          <w:rFonts w:hint="eastAsia" w:ascii="楷体" w:hAnsi="楷体" w:eastAsia="楷体" w:cs="楷体"/>
          <w:sz w:val="24"/>
        </w:rPr>
        <w:t>4、提供具备《中华人民共和国政府采购法》第二十二条第一款规定的条件的证明材料：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sz w:val="24"/>
        </w:rPr>
      </w:pPr>
      <w:r>
        <w:rPr>
          <w:rFonts w:hint="eastAsia" w:ascii="楷体" w:hAnsi="楷体" w:eastAsia="楷体" w:cs="楷体"/>
          <w:sz w:val="24"/>
        </w:rPr>
        <w:t>（1）提供独立法人的营业执照（原件扫描件或复印件）；提供有效的组织机构代码证及税务登记证（原件扫描件或复印件）（三证合一则无需提供）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sz w:val="24"/>
        </w:rPr>
      </w:pPr>
      <w:r>
        <w:rPr>
          <w:rFonts w:hint="eastAsia" w:ascii="楷体" w:hAnsi="楷体" w:eastAsia="楷体" w:cs="楷体"/>
          <w:sz w:val="24"/>
        </w:rPr>
        <w:t>（2）2024年任意3个月的纳税记录证明材料(以税务机关提供的纳税凭证或银行缴纳凭证为准)任意3个月为企业员工缴纳社保资金的凭证(以社保机关提供的社保凭证或银行缴纳凭证为准);（原件扫描件或复印件）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sz w:val="24"/>
        </w:rPr>
      </w:pPr>
      <w:r>
        <w:rPr>
          <w:rFonts w:hint="eastAsia" w:ascii="楷体" w:hAnsi="楷体" w:eastAsia="楷体" w:cs="楷体"/>
          <w:sz w:val="24"/>
        </w:rPr>
        <w:t>（3）提供基本账户开户许可证或银行资信证明及供应商认为有必要提供的其他证明材料；（原件扫描件或复印件）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sz w:val="24"/>
        </w:rPr>
      </w:pPr>
      <w:r>
        <w:rPr>
          <w:rFonts w:hint="eastAsia" w:ascii="楷体" w:hAnsi="楷体" w:eastAsia="楷体" w:cs="楷体"/>
          <w:sz w:val="24"/>
        </w:rPr>
        <w:t>（4）2023年度的财务审计报告（原件扫描件或复印件）；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sz w:val="24"/>
        </w:rPr>
      </w:pPr>
      <w:r>
        <w:rPr>
          <w:rFonts w:hint="eastAsia" w:ascii="楷体" w:hAnsi="楷体" w:eastAsia="楷体" w:cs="楷体"/>
          <w:sz w:val="24"/>
        </w:rPr>
        <w:t>5、提供参加政府采购活动前3年内在经营活动中没有重大违法记录的书面声明原件扫描件（重大违法记录，是指供应商因违法经营受到刑事处罚或者责令停产停业、吊销许可证或者执照、较大数额罚款等行政处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sz w:val="24"/>
        </w:rPr>
      </w:pPr>
      <w:r>
        <w:rPr>
          <w:rFonts w:hint="eastAsia" w:ascii="楷体" w:hAnsi="楷体" w:eastAsia="楷体" w:cs="楷体"/>
          <w:sz w:val="24"/>
        </w:rPr>
        <w:t>6、提供信用记录查询网站截图（查询渠道：中国裁判文书网、信用中国、中国政府采购网、国家企业信用信息公示系统）；</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楷体" w:hAnsi="楷体" w:eastAsia="楷体" w:cs="楷体"/>
          <w:sz w:val="24"/>
          <w:szCs w:val="24"/>
          <w:lang w:eastAsia="zh-CN"/>
        </w:rPr>
      </w:pPr>
      <w:r>
        <w:rPr>
          <w:rFonts w:hint="eastAsia" w:ascii="楷体" w:hAnsi="楷体" w:eastAsia="楷体" w:cs="楷体"/>
          <w:b/>
          <w:bCs/>
          <w:sz w:val="24"/>
          <w:szCs w:val="24"/>
          <w:lang w:val="en-US" w:eastAsia="zh-CN"/>
        </w:rPr>
        <w:t>注：</w:t>
      </w:r>
      <w:r>
        <w:rPr>
          <w:rFonts w:hint="eastAsia" w:ascii="楷体" w:hAnsi="楷体" w:eastAsia="楷体" w:cs="楷体"/>
          <w:b/>
          <w:bCs/>
          <w:kern w:val="2"/>
          <w:sz w:val="24"/>
          <w:szCs w:val="24"/>
          <w:lang w:val="en-US" w:eastAsia="zh-CN" w:bidi="ar-SA"/>
        </w:rPr>
        <w:t xml:space="preserve">投标人需按“获取招标文件时需提供材料”提供报名资料的原件扫描件或复印件，还应提供相应的复印件胶装成册两套（并加盖公章），到内蒙古昆岗工程项目管理有限责任公司（呼和浩特市新城区鼎盛华世纪广场18号公寓楼17层）前来报名，资料提供不全或逾期者拒绝接收。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楷体" w:hAnsi="楷体" w:eastAsia="楷体" w:cs="楷体"/>
          <w:sz w:val="24"/>
        </w:rPr>
      </w:pP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楷体" w:hAnsi="楷体" w:eastAsia="楷体" w:cs="楷体"/>
          <w:b/>
          <w:bCs/>
          <w:sz w:val="24"/>
        </w:rPr>
      </w:pPr>
      <w:r>
        <w:rPr>
          <w:rFonts w:hint="eastAsia" w:ascii="楷体" w:hAnsi="楷体" w:eastAsia="楷体" w:cs="楷体"/>
          <w:b/>
          <w:bCs/>
          <w:sz w:val="24"/>
        </w:rPr>
        <w:t>七、凡对本次采购提出询问，请按以下方式联系。</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楷体" w:hAnsi="楷体" w:eastAsia="楷体" w:cs="楷体"/>
          <w:b/>
          <w:bCs/>
          <w:sz w:val="24"/>
        </w:rPr>
      </w:pPr>
      <w:r>
        <w:rPr>
          <w:rFonts w:hint="eastAsia" w:ascii="楷体" w:hAnsi="楷体" w:eastAsia="楷体" w:cs="楷体"/>
          <w:b/>
          <w:bCs/>
          <w:sz w:val="24"/>
        </w:rPr>
        <w:t>1.采购人信息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b w:val="0"/>
          <w:bCs w:val="0"/>
          <w:sz w:val="24"/>
          <w:lang w:val="en-US" w:eastAsia="zh-CN"/>
        </w:rPr>
      </w:pPr>
      <w:r>
        <w:rPr>
          <w:rFonts w:hint="eastAsia" w:ascii="楷体" w:hAnsi="楷体" w:eastAsia="楷体" w:cs="楷体"/>
          <w:b w:val="0"/>
          <w:bCs w:val="0"/>
          <w:sz w:val="24"/>
          <w:lang w:val="en-US" w:eastAsia="zh-CN"/>
        </w:rPr>
        <w:t>单位</w:t>
      </w:r>
      <w:r>
        <w:rPr>
          <w:rFonts w:hint="eastAsia" w:ascii="楷体" w:hAnsi="楷体" w:eastAsia="楷体" w:cs="楷体"/>
          <w:b w:val="0"/>
          <w:bCs w:val="0"/>
          <w:sz w:val="24"/>
        </w:rPr>
        <w:t>名称：</w:t>
      </w:r>
      <w:r>
        <w:rPr>
          <w:rFonts w:hint="eastAsia" w:ascii="楷体" w:hAnsi="楷体" w:eastAsia="楷体" w:cs="楷体"/>
          <w:b w:val="0"/>
          <w:bCs w:val="0"/>
          <w:sz w:val="24"/>
          <w:lang w:val="en-US" w:eastAsia="zh-CN"/>
        </w:rPr>
        <w:t>二连海关技术中心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b w:val="0"/>
          <w:bCs w:val="0"/>
          <w:sz w:val="24"/>
        </w:rPr>
      </w:pPr>
      <w:r>
        <w:rPr>
          <w:rFonts w:hint="eastAsia" w:ascii="楷体" w:hAnsi="楷体" w:eastAsia="楷体" w:cs="楷体"/>
          <w:b w:val="0"/>
          <w:bCs w:val="0"/>
          <w:sz w:val="24"/>
        </w:rPr>
        <w:t>地址：二连浩特市前进路北1266号</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楷体" w:hAnsi="楷体" w:eastAsia="楷体" w:cs="楷体"/>
          <w:lang w:val="en-US" w:eastAsia="zh-CN"/>
        </w:rPr>
      </w:pPr>
      <w:r>
        <w:rPr>
          <w:rFonts w:hint="eastAsia" w:ascii="楷体" w:hAnsi="楷体" w:eastAsia="楷体" w:cs="楷体"/>
          <w:b w:val="0"/>
          <w:bCs w:val="0"/>
          <w:sz w:val="24"/>
          <w:lang w:eastAsia="zh-CN"/>
        </w:rPr>
        <w:t>联系人：</w:t>
      </w:r>
      <w:r>
        <w:rPr>
          <w:rFonts w:hint="eastAsia" w:ascii="楷体" w:hAnsi="楷体" w:eastAsia="楷体" w:cs="楷体"/>
          <w:b w:val="0"/>
          <w:bCs w:val="0"/>
          <w:sz w:val="24"/>
          <w:lang w:val="en-US" w:eastAsia="zh-CN"/>
        </w:rPr>
        <w:t>宁国东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楷体" w:hAnsi="楷体" w:eastAsia="楷体" w:cs="楷体"/>
          <w:b/>
          <w:bCs/>
          <w:sz w:val="24"/>
          <w:lang w:val="en-US"/>
        </w:rPr>
      </w:pPr>
      <w:r>
        <w:rPr>
          <w:rFonts w:hint="eastAsia" w:ascii="楷体" w:hAnsi="楷体" w:eastAsia="楷体" w:cs="楷体"/>
          <w:b w:val="0"/>
          <w:bCs w:val="0"/>
          <w:sz w:val="24"/>
        </w:rPr>
        <w:t>联系方式：</w:t>
      </w:r>
      <w:r>
        <w:rPr>
          <w:rFonts w:hint="eastAsia" w:ascii="楷体" w:hAnsi="楷体" w:eastAsia="楷体" w:cs="楷体"/>
          <w:b w:val="0"/>
          <w:bCs w:val="0"/>
          <w:sz w:val="24"/>
          <w:lang w:val="en-US" w:eastAsia="zh-CN"/>
        </w:rPr>
        <w:t>0479-7516788</w:t>
      </w:r>
      <w:bookmarkStart w:id="1" w:name="_GoBack"/>
      <w:bookmarkEnd w:id="1"/>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楷体" w:hAnsi="楷体" w:eastAsia="楷体" w:cs="楷体"/>
          <w:b/>
          <w:bCs/>
          <w:sz w:val="24"/>
        </w:rPr>
      </w:pPr>
      <w:r>
        <w:rPr>
          <w:rFonts w:hint="eastAsia" w:ascii="楷体" w:hAnsi="楷体" w:eastAsia="楷体" w:cs="楷体"/>
          <w:b/>
          <w:bCs/>
          <w:sz w:val="24"/>
        </w:rPr>
        <w:t>2.采购代理机构信息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b w:val="0"/>
          <w:bCs w:val="0"/>
          <w:sz w:val="24"/>
        </w:rPr>
      </w:pPr>
      <w:r>
        <w:rPr>
          <w:rFonts w:hint="eastAsia" w:ascii="楷体" w:hAnsi="楷体" w:eastAsia="楷体" w:cs="楷体"/>
          <w:b w:val="0"/>
          <w:bCs w:val="0"/>
          <w:sz w:val="24"/>
          <w:lang w:val="en-US" w:eastAsia="zh-CN"/>
        </w:rPr>
        <w:t>单位</w:t>
      </w:r>
      <w:r>
        <w:rPr>
          <w:rFonts w:hint="eastAsia" w:ascii="楷体" w:hAnsi="楷体" w:eastAsia="楷体" w:cs="楷体"/>
          <w:b w:val="0"/>
          <w:bCs w:val="0"/>
          <w:sz w:val="24"/>
        </w:rPr>
        <w:t>名称：</w:t>
      </w:r>
      <w:r>
        <w:rPr>
          <w:rFonts w:hint="eastAsia" w:ascii="楷体" w:hAnsi="楷体" w:eastAsia="楷体" w:cs="楷体"/>
          <w:b w:val="0"/>
          <w:bCs w:val="0"/>
          <w:sz w:val="24"/>
          <w:lang w:eastAsia="zh-CN"/>
        </w:rPr>
        <w:t>内蒙古昆岗工程项目</w:t>
      </w:r>
      <w:r>
        <w:rPr>
          <w:rFonts w:hint="eastAsia" w:ascii="楷体" w:hAnsi="楷体" w:eastAsia="楷体" w:cs="楷体"/>
          <w:b w:val="0"/>
          <w:bCs w:val="0"/>
          <w:sz w:val="24"/>
        </w:rPr>
        <w:t>管理有限</w:t>
      </w:r>
      <w:r>
        <w:rPr>
          <w:rFonts w:hint="eastAsia" w:ascii="楷体" w:hAnsi="楷体" w:eastAsia="楷体" w:cs="楷体"/>
          <w:b w:val="0"/>
          <w:bCs w:val="0"/>
          <w:sz w:val="24"/>
          <w:lang w:eastAsia="zh-CN"/>
        </w:rPr>
        <w:t>责任</w:t>
      </w:r>
      <w:r>
        <w:rPr>
          <w:rFonts w:hint="eastAsia" w:ascii="楷体" w:hAnsi="楷体" w:eastAsia="楷体" w:cs="楷体"/>
          <w:b w:val="0"/>
          <w:bCs w:val="0"/>
          <w:sz w:val="24"/>
        </w:rPr>
        <w:t>公司</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b w:val="0"/>
          <w:bCs w:val="0"/>
          <w:sz w:val="24"/>
        </w:rPr>
      </w:pPr>
      <w:r>
        <w:rPr>
          <w:rFonts w:hint="eastAsia" w:ascii="楷体" w:hAnsi="楷体" w:eastAsia="楷体" w:cs="楷体"/>
          <w:b w:val="0"/>
          <w:bCs w:val="0"/>
          <w:sz w:val="24"/>
        </w:rPr>
        <w:t>地址：内蒙古自治区</w:t>
      </w:r>
      <w:r>
        <w:rPr>
          <w:rFonts w:hint="eastAsia" w:ascii="楷体" w:hAnsi="楷体" w:eastAsia="楷体" w:cs="楷体"/>
          <w:b w:val="0"/>
          <w:bCs w:val="0"/>
          <w:sz w:val="24"/>
          <w:lang w:eastAsia="zh-CN"/>
        </w:rPr>
        <w:t>呼和浩特市新城区兴安北路鼎盛华世纪广场</w:t>
      </w:r>
      <w:r>
        <w:rPr>
          <w:rFonts w:hint="eastAsia" w:ascii="楷体" w:hAnsi="楷体" w:eastAsia="楷体" w:cs="楷体"/>
          <w:b w:val="0"/>
          <w:bCs w:val="0"/>
          <w:sz w:val="24"/>
          <w:lang w:val="en-US" w:eastAsia="zh-CN"/>
        </w:rPr>
        <w:t>18号公寓楼17层开标室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b w:val="0"/>
          <w:bCs w:val="0"/>
          <w:sz w:val="24"/>
          <w:lang w:eastAsia="zh-CN"/>
        </w:rPr>
      </w:pPr>
      <w:r>
        <w:rPr>
          <w:rFonts w:hint="eastAsia" w:ascii="楷体" w:hAnsi="楷体" w:eastAsia="楷体" w:cs="楷体"/>
          <w:b w:val="0"/>
          <w:bCs w:val="0"/>
          <w:sz w:val="24"/>
        </w:rPr>
        <w:t>项目联系人：</w:t>
      </w:r>
      <w:r>
        <w:rPr>
          <w:rFonts w:hint="eastAsia" w:ascii="楷体" w:hAnsi="楷体" w:eastAsia="楷体" w:cs="楷体"/>
          <w:b w:val="0"/>
          <w:bCs w:val="0"/>
          <w:sz w:val="24"/>
          <w:lang w:eastAsia="zh-CN"/>
        </w:rPr>
        <w:t>赵彩红</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b w:val="0"/>
          <w:bCs w:val="0"/>
          <w:sz w:val="24"/>
        </w:rPr>
      </w:pPr>
      <w:r>
        <w:rPr>
          <w:rFonts w:hint="eastAsia" w:ascii="楷体" w:hAnsi="楷体" w:eastAsia="楷体" w:cs="楷体"/>
          <w:b w:val="0"/>
          <w:bCs w:val="0"/>
          <w:sz w:val="24"/>
        </w:rPr>
        <w:t>电话：</w:t>
      </w:r>
      <w:r>
        <w:rPr>
          <w:rFonts w:hint="eastAsia" w:ascii="楷体" w:hAnsi="楷体" w:eastAsia="楷体" w:cs="楷体"/>
          <w:b w:val="0"/>
          <w:bCs w:val="0"/>
          <w:sz w:val="24"/>
          <w:lang w:val="en-US" w:eastAsia="zh-CN"/>
        </w:rPr>
        <w:t>0471-3253442</w:t>
      </w:r>
    </w:p>
    <w:p>
      <w:pPr>
        <w:spacing w:line="400" w:lineRule="exact"/>
        <w:ind w:firstLine="480" w:firstLineChars="200"/>
        <w:rPr>
          <w:rFonts w:hint="eastAsia" w:ascii="楷体" w:hAnsi="楷体" w:eastAsia="楷体" w:cs="楷体"/>
          <w:b w:val="0"/>
          <w:bCs w:val="0"/>
          <w:sz w:val="24"/>
          <w:lang w:eastAsia="zh-CN"/>
        </w:rPr>
      </w:pPr>
    </w:p>
    <w:p>
      <w:pPr>
        <w:spacing w:line="400" w:lineRule="exact"/>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BE4294"/>
    <w:multiLevelType w:val="singleLevel"/>
    <w:tmpl w:val="8ABE4294"/>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hhNzQ4Mjk4NmM3ZWZhMzkzZTg3OTBlNTdhOTY1YmYifQ=="/>
  </w:docVars>
  <w:rsids>
    <w:rsidRoot w:val="10246275"/>
    <w:rsid w:val="10246275"/>
    <w:rsid w:val="1C415F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Normal Indent"/>
    <w:basedOn w:val="1"/>
    <w:next w:val="3"/>
    <w:autoRedefine/>
    <w:qFormat/>
    <w:uiPriority w:val="0"/>
    <w:pPr>
      <w:ind w:firstLine="420"/>
    </w:pPr>
    <w:rPr>
      <w:szCs w:val="20"/>
    </w:rPr>
  </w:style>
  <w:style w:type="paragraph" w:styleId="3">
    <w:name w:val="Body Text"/>
    <w:basedOn w:val="1"/>
    <w:next w:val="4"/>
    <w:autoRedefine/>
    <w:semiHidden/>
    <w:unhideWhenUsed/>
    <w:qFormat/>
    <w:uiPriority w:val="99"/>
    <w:pPr>
      <w:spacing w:after="120"/>
    </w:pPr>
  </w:style>
  <w:style w:type="paragraph" w:styleId="4">
    <w:name w:val="Quote"/>
    <w:basedOn w:val="1"/>
    <w:next w:val="1"/>
    <w:autoRedefine/>
    <w:qFormat/>
    <w:uiPriority w:val="29"/>
    <w:rPr>
      <w:i/>
      <w:iCs/>
      <w:color w:val="000000"/>
    </w:rPr>
  </w:style>
  <w:style w:type="paragraph" w:styleId="5">
    <w:name w:val="toa heading"/>
    <w:basedOn w:val="1"/>
    <w:next w:val="1"/>
    <w:autoRedefine/>
    <w:semiHidden/>
    <w:unhideWhenUsed/>
    <w:qFormat/>
    <w:uiPriority w:val="99"/>
    <w:pPr>
      <w:spacing w:before="120"/>
    </w:pPr>
    <w:rPr>
      <w:rFonts w:asciiTheme="majorHAnsi" w:hAnsiTheme="majorHAnsi" w:eastAsiaTheme="majorEastAsia" w:cstheme="majorBidi"/>
      <w:sz w:val="24"/>
    </w:rPr>
  </w:style>
  <w:style w:type="table" w:styleId="7">
    <w:name w:val="Table Grid"/>
    <w:basedOn w:val="6"/>
    <w:autoRedefine/>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2024-06-11T00:18:00Z</dcterms:created>
  <dc:creator>四哥﹌</dc:creator>
  <cp:lastModifiedBy>四哥﹌</cp:lastModifiedBy>
  <dcterms:modified xsi:type="dcterms:W3CDTF">2024-06-11T00:28:02Z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B64275497E7647A28D143925E517460D_11</vt:lpwstr>
  </property>
</Properties>
</file>