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FA053">
      <w:pPr>
        <w:ind w:firstLine="480"/>
        <w:jc w:val="center"/>
        <w:rPr>
          <w:rFonts w:hint="default"/>
          <w:b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/>
          <w:b/>
          <w:bCs w:val="0"/>
          <w:color w:val="auto"/>
          <w:sz w:val="44"/>
          <w:szCs w:val="44"/>
          <w:highlight w:val="none"/>
          <w:lang w:val="en-US" w:eastAsia="zh-CN"/>
        </w:rPr>
        <w:t>供应商应提交的服务</w:t>
      </w:r>
      <w:bookmarkStart w:id="0" w:name="_GoBack"/>
      <w:bookmarkEnd w:id="0"/>
      <w:r>
        <w:rPr>
          <w:rFonts w:hint="eastAsia"/>
          <w:b/>
          <w:bCs w:val="0"/>
          <w:color w:val="auto"/>
          <w:sz w:val="44"/>
          <w:szCs w:val="44"/>
          <w:highlight w:val="none"/>
          <w:lang w:val="en-US" w:eastAsia="zh-CN"/>
        </w:rPr>
        <w:t>方案</w:t>
      </w:r>
    </w:p>
    <w:p w14:paraId="3F69A6FA">
      <w:pPr>
        <w:ind w:firstLine="480"/>
        <w:jc w:val="center"/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</w:pPr>
    </w:p>
    <w:p w14:paraId="43951867">
      <w:pPr>
        <w:ind w:firstLine="480"/>
        <w:jc w:val="center"/>
        <w:rPr>
          <w:color w:val="auto"/>
          <w:sz w:val="24"/>
          <w:szCs w:val="24"/>
          <w:highlight w:val="none"/>
        </w:rPr>
      </w:pPr>
      <w:r>
        <w:rPr>
          <w:rFonts w:hint="eastAsia"/>
          <w:bCs/>
          <w:color w:val="auto"/>
          <w:sz w:val="24"/>
          <w:szCs w:val="24"/>
          <w:highlight w:val="none"/>
          <w:lang w:val="en-US" w:eastAsia="zh-CN"/>
        </w:rPr>
        <w:t>按照5.4.2评审细则及标准的评审内容中的“鉴定工作流程、鉴定工作组织机构设置、鉴定人员职责及分工、鉴定结果质量控制措施、鉴定结果保密管理措施、检验鉴定进度保障措施、检验鉴定活动重、难点分析及应对措施等”要求由</w:t>
      </w:r>
      <w:r>
        <w:rPr>
          <w:rFonts w:hint="eastAsia"/>
          <w:bCs/>
          <w:color w:val="auto"/>
          <w:sz w:val="24"/>
          <w:szCs w:val="24"/>
          <w:highlight w:val="none"/>
        </w:rPr>
        <w:t>供应商自行编写，格式不限。</w:t>
      </w:r>
    </w:p>
    <w:p w14:paraId="3A2A5120">
      <w:pPr>
        <w:ind w:firstLine="480"/>
        <w:rPr>
          <w:color w:val="auto"/>
          <w:sz w:val="24"/>
          <w:szCs w:val="24"/>
          <w:highlight w:val="none"/>
        </w:rPr>
      </w:pPr>
    </w:p>
    <w:p w14:paraId="703B29D9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6EF8731B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5EFCE1B8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5A6B72DE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1610ED25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360A98E9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10F2F1D1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5E6F0CCA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07EDC91C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6A1DE143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27A7FEEE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1EB1035C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422EA549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0E5DD900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77EB38C8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6094BB7C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097BF673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21E9197F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6BFECC95">
      <w:pPr>
        <w:spacing w:before="120"/>
        <w:ind w:left="480" w:firstLine="480"/>
        <w:contextualSpacing/>
        <w:rPr>
          <w:rFonts w:cs="宋体"/>
          <w:color w:val="auto"/>
          <w:sz w:val="24"/>
          <w:szCs w:val="24"/>
          <w:highlight w:val="none"/>
        </w:rPr>
      </w:pPr>
    </w:p>
    <w:p w14:paraId="4AF4A9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B4E1E"/>
    <w:rsid w:val="15C360CD"/>
    <w:rsid w:val="23CF58EA"/>
    <w:rsid w:val="482B325B"/>
    <w:rsid w:val="5153674F"/>
    <w:rsid w:val="7A385B0C"/>
    <w:rsid w:val="7E21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129</Characters>
  <Lines>0</Lines>
  <Paragraphs>0</Paragraphs>
  <TotalTime>20</TotalTime>
  <ScaleCrop>false</ScaleCrop>
  <LinksUpToDate>false</LinksUpToDate>
  <CharactersWithSpaces>129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2025-06-18T07:45:00Z</dcterms:created>
  <dc:creator>new 1</dc:creator>
  <cp:lastModifiedBy>川恒</cp:lastModifiedBy>
  <dcterms:modified xsi:type="dcterms:W3CDTF">2026-05-20T07:45:45Z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eyJoZGlkIjoiZjY5NDRhOTc4Y2JmMGI0ZDk5NzMyZGJkMGJkYjM3MmUiLCJ1c2VySWQiOiIxNDc3MDM0MDA5In0=</vt:lpwstr>
  </property>
  <property fmtid="{D5CDD505-2E9C-101B-9397-08002B2CF9AE}" pid="4" name="ICV">
    <vt:lpwstr>00EC98B654F94E5C8FE0E18A8C55BC46_12</vt:lpwstr>
  </property>
</Properties>
</file>