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440001-2024-49955</w:t>
      </w:r>
    </w:p>
    <w:p>
      <w:pPr>
        <w:pStyle w:val="null3"/>
        <w:jc w:val="center"/>
        <w:outlineLvl w:val="3"/>
      </w:pPr>
      <w:r>
        <w:rPr>
          <w:sz w:val="24"/>
          <w:b/>
        </w:rPr>
        <w:t>采购项目编号：</w:t>
      </w:r>
      <w:r>
        <w:rPr>
          <w:sz w:val="24"/>
          <w:b/>
        </w:rPr>
        <w:t>GPCGD241156HG354J</w:t>
      </w:r>
    </w:p>
    <w:p>
      <w:pPr>
        <w:pStyle w:val="null3"/>
        <w:jc w:val="center"/>
        <w:outlineLvl w:val="3"/>
      </w:pPr>
      <w:r>
        <w:rPr>
          <w:sz w:val="24"/>
          <w:b/>
        </w:rPr>
        <w:t>项目名称：</w:t>
      </w:r>
      <w:r>
        <w:rPr>
          <w:sz w:val="24"/>
          <w:b/>
        </w:rPr>
        <w:t>广东技术师范大学数字经济创新实验室建设项目</w:t>
      </w:r>
    </w:p>
    <w:p>
      <w:pPr>
        <w:pStyle w:val="null3"/>
        <w:jc w:val="center"/>
        <w:outlineLvl w:val="3"/>
      </w:pPr>
      <w:r>
        <w:rPr>
          <w:sz w:val="24"/>
          <w:b/>
        </w:rPr>
        <w:t>采购人：</w:t>
      </w:r>
      <w:r>
        <w:rPr>
          <w:sz w:val="24"/>
          <w:b/>
        </w:rPr>
        <w:t>广东技术师范大学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广东技术师范大学</w:t>
      </w:r>
      <w:r>
        <w:rPr/>
        <w:t>的委托，采用</w:t>
      </w:r>
      <w:r>
        <w:rPr/>
        <w:t>公开招标</w:t>
      </w:r>
      <w:r>
        <w:rPr/>
        <w:t>方式组织采购</w:t>
      </w:r>
      <w:r>
        <w:rPr/>
        <w:t>广东技术师范大学数字经济创新实验室建设项目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广东技术师范大学数字经济创新实验室建设项目</w:t>
      </w:r>
    </w:p>
    <w:p>
      <w:pPr>
        <w:pStyle w:val="null3"/>
        <w:ind w:firstLine="480"/>
      </w:pPr>
      <w:r>
        <w:rPr/>
        <w:t>采购计划编号：</w:t>
      </w:r>
      <w:r>
        <w:rPr/>
        <w:t>440001-2024-49955</w:t>
      </w:r>
    </w:p>
    <w:p>
      <w:pPr>
        <w:pStyle w:val="null3"/>
        <w:ind w:firstLine="480"/>
      </w:pPr>
      <w:r>
        <w:rPr/>
        <w:t>采购项目编号：</w:t>
      </w:r>
      <w:r>
        <w:rPr/>
        <w:t>GPCGD241156HG354J</w:t>
      </w:r>
    </w:p>
    <w:p>
      <w:pPr>
        <w:pStyle w:val="null3"/>
        <w:ind w:firstLine="480"/>
      </w:pPr>
      <w:r>
        <w:rPr/>
        <w:t>采购方式：</w:t>
      </w:r>
      <w:r>
        <w:rPr/>
        <w:t>公开招标</w:t>
      </w:r>
    </w:p>
    <w:p>
      <w:pPr>
        <w:pStyle w:val="null3"/>
        <w:ind w:firstLine="480"/>
      </w:pPr>
      <w:r>
        <w:rPr/>
        <w:t>预算金额：</w:t>
      </w:r>
      <w:r>
        <w:rPr/>
        <w:t>1,660,000.00</w:t>
      </w:r>
      <w:r>
        <w:rPr/>
        <w:t>元</w:t>
      </w:r>
    </w:p>
    <w:p>
      <w:pPr>
        <w:pStyle w:val="null3"/>
        <w:outlineLvl w:val="3"/>
      </w:pPr>
      <w:r>
        <w:rPr>
          <w:sz w:val="24"/>
          <w:b/>
        </w:rPr>
        <w:t>2.项目内容及需求情况（采购项目技术规格、参数及要求）</w:t>
      </w:r>
    </w:p>
    <w:p>
      <w:pPr>
        <w:pStyle w:val="null3"/>
      </w:pPr>
      <w:r>
        <w:rPr/>
        <w:t>采购包1(广东技术师范大学数字经济创新实验室建设项目):</w:t>
      </w:r>
    </w:p>
    <w:p>
      <w:pPr>
        <w:pStyle w:val="null3"/>
      </w:pPr>
      <w:r>
        <w:rPr/>
        <w:t>采购包预算金额：1,660,000.00元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其他信息化设备</w:t>
            </w:r>
          </w:p>
        </w:tc>
        <w:tc>
          <w:tcPr>
            <w:tcW w:type="dxa" w:w="2052"/>
          </w:tcPr>
          <w:p>
            <w:pPr>
              <w:pStyle w:val="null3"/>
            </w:pPr>
            <w:r>
              <w:rPr/>
              <w:t>数字经济创新实验室设备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1,381,000.00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其他信息化设备</w:t>
            </w:r>
          </w:p>
        </w:tc>
        <w:tc>
          <w:tcPr>
            <w:tcW w:type="dxa" w:w="2052"/>
          </w:tcPr>
          <w:p>
            <w:pPr>
              <w:pStyle w:val="null3"/>
            </w:pPr>
            <w:r>
              <w:rPr/>
              <w:t>金融科技实训教学平台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89,000.00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其他信息化设备</w:t>
            </w:r>
          </w:p>
        </w:tc>
        <w:tc>
          <w:tcPr>
            <w:tcW w:type="dxa" w:w="2052"/>
          </w:tcPr>
          <w:p>
            <w:pPr>
              <w:pStyle w:val="null3"/>
            </w:pPr>
            <w:r>
              <w:rPr/>
              <w:t>RPA智能财经实践教学平台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合同履行期限：中标人应于合同签订后45日内交货。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2023年度经会计师事务所审计的财务状况报告；2. 同时提供①基本开户行出具的资信证明，②《基本存款账号信息》或《开户许可证》）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采购包1（广东技术师范大学数字经济创新实验室建设项目）：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广东技术师范大学</w:t>
      </w:r>
    </w:p>
    <w:p>
      <w:pPr>
        <w:pStyle w:val="null3"/>
        <w:ind w:firstLine="480"/>
      </w:pPr>
      <w:r>
        <w:rPr/>
        <w:t xml:space="preserve"> 地址：</w:t>
      </w:r>
      <w:r>
        <w:rPr/>
        <w:t>广州市天河区中山大道西293号</w:t>
      </w:r>
    </w:p>
    <w:p>
      <w:pPr>
        <w:pStyle w:val="null3"/>
        <w:ind w:firstLine="480"/>
      </w:pPr>
      <w:r>
        <w:rPr/>
        <w:t xml:space="preserve"> 联系方式：</w:t>
      </w:r>
      <w:r>
        <w:rPr/>
        <w:t>020-38265553</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020-83186823（邮箱：xiey@gd.gov.cn）</w:t>
      </w:r>
    </w:p>
    <w:p>
      <w:pPr>
        <w:pStyle w:val="null3"/>
        <w:outlineLvl w:val="3"/>
      </w:pPr>
      <w:r>
        <w:rPr>
          <w:sz w:val="24"/>
          <w:b/>
        </w:rPr>
        <w:t xml:space="preserve"> 3.项目联系方式</w:t>
      </w:r>
    </w:p>
    <w:p>
      <w:pPr>
        <w:pStyle w:val="null3"/>
        <w:ind w:firstLine="480"/>
      </w:pPr>
      <w:r>
        <w:rPr/>
        <w:t xml:space="preserve"> 项目联系人：</w:t>
      </w:r>
      <w:r>
        <w:rPr/>
        <w:t>谢洋</w:t>
      </w:r>
    </w:p>
    <w:p>
      <w:pPr>
        <w:pStyle w:val="null3"/>
        <w:ind w:firstLine="480"/>
      </w:pPr>
      <w:r>
        <w:rPr/>
        <w:t xml:space="preserve"> 电话：</w:t>
      </w:r>
      <w:r>
        <w:rPr/>
        <w:t>020-83186823（邮箱：xiey@gd.gov.cn）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《用户需求书》中标注有“</w:t>
      </w:r>
      <w:r>
        <w:rPr>
          <w:sz w:val="21"/>
          <w:color w:val="000000"/>
        </w:rPr>
        <w:t>★”号的条款必须实质性响应，负偏离（不满足要求）将导致投标无效。标注有“▲”号的条款为重要技术参数，响应程度将影响技术得分。</w:t>
      </w:r>
    </w:p>
    <w:p>
      <w:pPr>
        <w:pStyle w:val="null3"/>
        <w:ind w:firstLine="420"/>
        <w:jc w:val="both"/>
      </w:pPr>
      <w:r>
        <w:rPr>
          <w:sz w:val="21"/>
          <w:color w:val="000000"/>
        </w:rPr>
        <w:t>本项目属于货物类项目，采购标的对应的中小企业划分标准所属行业：工业。</w:t>
      </w:r>
    </w:p>
    <w:p>
      <w:pPr>
        <w:pStyle w:val="null3"/>
        <w:ind w:firstLine="420"/>
        <w:jc w:val="both"/>
      </w:pPr>
      <w:r>
        <w:rPr>
          <w:sz w:val="21"/>
          <w:color w:val="000000"/>
        </w:rPr>
        <w:t>注：供应商须按项目类型选择对应格式的《中小企业声明函（货物）》</w:t>
      </w:r>
      <w:r>
        <w:rPr>
          <w:sz w:val="21"/>
        </w:rPr>
        <w:t>并加盖投标人公章</w:t>
      </w:r>
      <w:r>
        <w:rPr>
          <w:sz w:val="21"/>
          <w:color w:val="000000"/>
        </w:rPr>
        <w:t>，例如：货物类项目，供应商须选择货物类格式的《中小企业声明函（货物）》</w:t>
      </w:r>
      <w:r>
        <w:rPr>
          <w:sz w:val="21"/>
        </w:rPr>
        <w:t>并加盖投标人公章</w:t>
      </w:r>
      <w:r>
        <w:rPr>
          <w:sz w:val="21"/>
          <w:color w:val="000000"/>
        </w:rPr>
        <w:t>，如果选择服务类或工程类格式的《中小企业声明函》，将不视为中小企业。</w:t>
      </w:r>
    </w:p>
    <w:p>
      <w:pPr>
        <w:pStyle w:val="null3"/>
        <w:ind w:firstLine="420"/>
        <w:jc w:val="both"/>
      </w:pPr>
      <w:r>
        <w:rPr>
          <w:sz w:val="21"/>
        </w:rPr>
        <w:t>★本项目不允许分包。如供应商在投标</w:t>
      </w:r>
      <w:r>
        <w:rPr>
          <w:sz w:val="21"/>
        </w:rPr>
        <w:t>/</w:t>
      </w:r>
      <w:r>
        <w:rPr>
          <w:sz w:val="21"/>
        </w:rPr>
        <w:t>响应文件中未出现《分包协议意向书》，则视为未采取分包。</w:t>
      </w:r>
    </w:p>
    <w:p>
      <w:pPr>
        <w:pStyle w:val="null3"/>
        <w:ind w:firstLine="422"/>
        <w:jc w:val="left"/>
      </w:pPr>
      <w:r>
        <w:rPr>
          <w:sz w:val="21"/>
          <w:b/>
          <w:color w:val="000000"/>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22"/>
        <w:jc w:val="left"/>
      </w:pPr>
      <w:r>
        <w:rPr>
          <w:sz w:val="21"/>
          <w:b/>
          <w:color w:val="000000"/>
        </w:rPr>
        <w:t>★供应商须承诺所投设备均符合国家强制性要求。（提供承诺，可参照“投标（响应）文件格式”中《承诺函》格式）。</w:t>
      </w:r>
    </w:p>
    <w:p>
      <w:pPr>
        <w:pStyle w:val="null3"/>
        <w:ind w:firstLine="443"/>
        <w:jc w:val="both"/>
      </w:pPr>
      <w:r>
        <w:rPr>
          <w:sz w:val="21"/>
          <w:b/>
          <w:color w:val="000000"/>
        </w:rPr>
        <w:t>一、</w:t>
      </w:r>
      <w:r>
        <w:rPr>
          <w:sz w:val="21"/>
          <w:b/>
          <w:color w:val="000000"/>
        </w:rPr>
        <w:t>采购清单</w:t>
      </w:r>
    </w:p>
    <w:tbl>
      <w:tblPr>
        <w:tblW w:w="0" w:type="auto"/>
        <w:tblBorders>
          <w:top w:val="single"/>
          <w:left w:val="single"/>
          <w:bottom w:val="single"/>
          <w:right w:val="single"/>
          <w:insideH w:val="single"/>
          <w:insideV w:val="single"/>
        </w:tblBorders>
      </w:tblPr>
      <w:tblGrid>
        <w:gridCol w:w="426"/>
        <w:gridCol w:w="5608"/>
        <w:gridCol w:w="426"/>
        <w:gridCol w:w="426"/>
        <w:gridCol w:w="0"/>
      </w:tblGrid>
      <w:tr>
        <w:tc>
          <w:tcPr>
            <w:tcW w:type="dxa" w:w="4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56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仪器设备（软件）名称</w:t>
            </w:r>
          </w:p>
        </w:tc>
        <w:tc>
          <w:tcPr>
            <w:tcW w:type="dxa" w:w="4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4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单位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26"/>
            <w:vMerge/>
            <w:tcBorders>
              <w:top w:val="single" w:color="000000" w:sz="4"/>
              <w:left w:val="single" w:color="000000" w:sz="4"/>
              <w:bottom w:val="single" w:color="000000" w:sz="4"/>
              <w:right w:val="single" w:color="000000" w:sz="4"/>
            </w:tcBorders>
          </w:tcPr>
          <w:p/>
        </w:tc>
        <w:tc>
          <w:tcPr>
            <w:tcW w:type="dxa" w:w="5608"/>
            <w:vMerge/>
            <w:tcBorders>
              <w:top w:val="single" w:color="000000" w:sz="4"/>
              <w:left w:val="none" w:color="000000" w:sz="4"/>
              <w:bottom w:val="single" w:color="000000" w:sz="4"/>
              <w:right w:val="single" w:color="000000" w:sz="4"/>
            </w:tcBorders>
          </w:tcPr>
          <w:p/>
        </w:tc>
        <w:tc>
          <w:tcPr>
            <w:tcW w:type="dxa" w:w="426"/>
            <w:vMerge/>
            <w:tcBorders>
              <w:top w:val="single" w:color="000000" w:sz="4"/>
              <w:left w:val="none" w:color="000000" w:sz="4"/>
              <w:bottom w:val="single" w:color="000000" w:sz="4"/>
              <w:right w:val="single" w:color="000000" w:sz="4"/>
            </w:tcBorders>
          </w:tcPr>
          <w:p/>
        </w:tc>
        <w:tc>
          <w:tcPr>
            <w:tcW w:type="dxa" w:w="426"/>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多画面工作站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w:t>
            </w:r>
            <w:r>
              <w:rPr>
                <w:sz w:val="21"/>
                <w:color w:val="000000"/>
              </w:rPr>
              <w:t>口交换机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直线形金融行情跑马灯系统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金融资讯展示集成系统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弧形金融行情跑马灯系统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多媒体网络教室软件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机房管理软件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无线手持话筒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电脑桌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位</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学生椅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件</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把</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多媒体讲台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电视机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一卡四路无缝切换矩阵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一卡四路无缝切换矩阵软件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四路HDMI输入卡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四路HDMI输出卡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智能环境控制主机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红外发射棒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个</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电动窗帘电机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八路时序电源控制器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网络PoE桌面触控屏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23</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飞屏器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24</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实训室改造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25</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文化氛围设计与制作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26</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综合布线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项</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27</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数字经济多点触控虚拟仿真平台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28</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区块链金融应用实践平台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金融科技实训教学平台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30</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金融模拟交易系统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31</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金融数据可视化系统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32</w:t>
            </w:r>
          </w:p>
        </w:tc>
        <w:tc>
          <w:tcPr>
            <w:tcW w:type="dxa" w:w="56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RPA</w:t>
            </w:r>
            <w:r>
              <w:rPr>
                <w:sz w:val="21"/>
                <w:color w:val="000000"/>
              </w:rPr>
              <w:t>智能财经实践教学平台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33</w:t>
            </w:r>
          </w:p>
        </w:tc>
        <w:tc>
          <w:tcPr>
            <w:tcW w:type="dxa" w:w="5608"/>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sz w:val="21"/>
                <w:color w:val="000000"/>
              </w:rPr>
              <w:t>互动录播主机</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34</w:t>
            </w:r>
          </w:p>
        </w:tc>
        <w:tc>
          <w:tcPr>
            <w:tcW w:type="dxa" w:w="5608"/>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sz w:val="21"/>
                <w:color w:val="000000"/>
              </w:rPr>
              <w:t>教师AI云台摄像机</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35</w:t>
            </w:r>
          </w:p>
        </w:tc>
        <w:tc>
          <w:tcPr>
            <w:tcW w:type="dxa" w:w="5608"/>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sz w:val="21"/>
                <w:color w:val="000000"/>
              </w:rPr>
              <w:t>AI</w:t>
            </w:r>
            <w:r>
              <w:rPr>
                <w:sz w:val="21"/>
                <w:color w:val="000000"/>
              </w:rPr>
              <w:t>摄像机管理软件</w:t>
            </w:r>
          </w:p>
        </w:tc>
        <w:tc>
          <w:tcPr>
            <w:tcW w:type="dxa" w:w="426"/>
            <w:tcBorders>
              <w:top w:val="double" w:color="000000" w:sz="12"/>
              <w:left w:val="non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double" w:color="000000" w:sz="12"/>
              <w:left w:val="none" w:color="000000" w:sz="4"/>
              <w:bottom w:val="double" w:color="000000" w:sz="12"/>
              <w:right w:val="double" w:color="000000" w:sz="12"/>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36</w:t>
            </w:r>
          </w:p>
        </w:tc>
        <w:tc>
          <w:tcPr>
            <w:tcW w:type="dxa" w:w="5608"/>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sz w:val="21"/>
                <w:color w:val="000000"/>
              </w:rPr>
              <w:t>学生智慧云眼</w:t>
            </w:r>
          </w:p>
        </w:tc>
        <w:tc>
          <w:tcPr>
            <w:tcW w:type="dxa" w:w="426"/>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double" w:color="000000" w:sz="12"/>
              <w:right w:val="double" w:color="000000" w:sz="12"/>
            </w:tcBorders>
            <w:tcMar>
              <w:top w:type="dxa" w:w="0"/>
              <w:left w:type="dxa" w:w="105"/>
              <w:bottom w:type="dxa" w:w="0"/>
              <w:right w:type="dxa" w:w="105"/>
            </w:tcMar>
          </w:tcPr>
          <w:p>
            <w:pPr>
              <w:pStyle w:val="null3"/>
              <w:jc w:val="center"/>
            </w:pPr>
            <w:r>
              <w:rPr>
                <w:sz w:val="21"/>
                <w:color w:val="000000"/>
              </w:rPr>
              <w:t>台</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37</w:t>
            </w:r>
          </w:p>
        </w:tc>
        <w:tc>
          <w:tcPr>
            <w:tcW w:type="dxa" w:w="5608"/>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sz w:val="21"/>
                <w:color w:val="000000"/>
              </w:rPr>
              <w:t>学生智慧云眼管理软件</w:t>
            </w:r>
          </w:p>
        </w:tc>
        <w:tc>
          <w:tcPr>
            <w:tcW w:type="dxa" w:w="426"/>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426"/>
            <w:tcBorders>
              <w:top w:val="none" w:color="000000" w:sz="4"/>
              <w:left w:val="none" w:color="000000" w:sz="4"/>
              <w:bottom w:val="double" w:color="000000" w:sz="12"/>
              <w:right w:val="double" w:color="000000" w:sz="12"/>
            </w:tcBorders>
            <w:tcMar>
              <w:top w:type="dxa" w:w="0"/>
              <w:left w:type="dxa" w:w="105"/>
              <w:bottom w:type="dxa" w:w="0"/>
              <w:right w:type="dxa" w:w="105"/>
            </w:tcMar>
          </w:tcPr>
          <w:p>
            <w:pPr>
              <w:pStyle w:val="null3"/>
              <w:jc w:val="center"/>
            </w:pPr>
            <w:r>
              <w:rPr>
                <w:sz w:val="21"/>
                <w:color w:val="000000"/>
              </w:rPr>
              <w:t>套</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r>
        <w:tc>
          <w:tcPr>
            <w:tcW w:type="dxa" w:w="426"/>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sz w:val="21"/>
                <w:color w:val="000000"/>
              </w:rPr>
              <w:t>38</w:t>
            </w:r>
          </w:p>
        </w:tc>
        <w:tc>
          <w:tcPr>
            <w:tcW w:type="dxa" w:w="5608"/>
            <w:tcBorders>
              <w:top w:val="none" w:color="000000" w:sz="4"/>
              <w:left w:val="none" w:color="000000" w:sz="4"/>
              <w:bottom w:val="double" w:color="000000" w:sz="12"/>
              <w:right w:val="double" w:color="000000" w:sz="12"/>
            </w:tcBorders>
            <w:tcMar>
              <w:top w:type="dxa" w:w="0"/>
              <w:left w:type="dxa" w:w="105"/>
              <w:bottom w:type="dxa" w:w="0"/>
              <w:right w:type="dxa" w:w="105"/>
            </w:tcMar>
          </w:tcPr>
          <w:p>
            <w:pPr>
              <w:pStyle w:val="null3"/>
              <w:jc w:val="center"/>
            </w:pPr>
            <w:r>
              <w:rPr>
                <w:sz w:val="21"/>
                <w:color w:val="000000"/>
              </w:rPr>
              <w:t>拾音麦克风</w:t>
            </w:r>
          </w:p>
        </w:tc>
        <w:tc>
          <w:tcPr>
            <w:tcW w:type="dxa" w:w="426"/>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426"/>
            <w:tcBorders>
              <w:top w:val="none" w:color="000000" w:sz="4"/>
              <w:left w:val="none" w:color="000000" w:sz="4"/>
              <w:bottom w:val="double" w:color="000000" w:sz="12"/>
              <w:right w:val="double" w:color="000000" w:sz="12"/>
            </w:tcBorders>
            <w:tcMar>
              <w:top w:type="dxa" w:w="0"/>
              <w:left w:type="dxa" w:w="105"/>
              <w:bottom w:type="dxa" w:w="0"/>
              <w:right w:type="dxa" w:w="105"/>
            </w:tcMar>
          </w:tcPr>
          <w:p>
            <w:pPr>
              <w:pStyle w:val="null3"/>
              <w:jc w:val="center"/>
            </w:pPr>
            <w:r>
              <w:rPr>
                <w:sz w:val="21"/>
                <w:color w:val="000000"/>
              </w:rPr>
              <w:t>支</w:t>
            </w:r>
          </w:p>
        </w:tc>
        <w:tc>
          <w:tcPr>
            <w:tcW w:type="dxa" w:w="0"/>
            <w:tcBorders>
              <w:top w:val="none" w:color="000000" w:sz="4"/>
              <w:left w:val="none" w:color="000000" w:sz="4"/>
              <w:bottom w:val="none" w:color="000000" w:sz="4"/>
              <w:right w:val="none" w:color="000000" w:sz="4"/>
            </w:tcBorders>
          </w:tcPr>
          <w:p>
            <w:pPr>
              <w:pStyle w:val="null3"/>
              <w:jc w:val="both"/>
            </w:pPr>
            <w:r>
              <w:rPr>
                <w:sz w:val="21"/>
              </w:rPr>
              <w:t xml:space="preserve"> </w:t>
            </w:r>
          </w:p>
        </w:tc>
      </w:tr>
    </w:tbl>
    <w:p>
      <w:pPr>
        <w:pStyle w:val="null3"/>
        <w:ind w:firstLine="443"/>
        <w:jc w:val="both"/>
      </w:pPr>
      <w:r>
        <w:rPr>
          <w:sz w:val="21"/>
          <w:b/>
          <w:color w:val="000000"/>
        </w:rPr>
        <w:t>二、产品需求一览表</w:t>
      </w:r>
    </w:p>
    <w:p>
      <w:pPr>
        <w:pStyle w:val="null3"/>
        <w:ind w:firstLine="443"/>
        <w:jc w:val="left"/>
      </w:pPr>
      <w:r>
        <w:rPr>
          <w:sz w:val="21"/>
          <w:b/>
          <w:color w:val="000000"/>
        </w:rPr>
        <w:t>本项目核心产品：</w:t>
      </w:r>
      <w:r>
        <w:rPr>
          <w:sz w:val="21"/>
          <w:color w:val="000000"/>
        </w:rPr>
        <w:t>金融科技实训教学平台、RPA智能财经实践教学平台</w:t>
      </w:r>
    </w:p>
    <w:tbl>
      <w:tblPr>
        <w:tblW w:w="0" w:type="auto"/>
        <w:tblBorders>
          <w:top w:val="none" w:color="000000" w:sz="4"/>
          <w:left w:val="none" w:color="000000" w:sz="4"/>
          <w:bottom w:val="none" w:color="000000" w:sz="4"/>
          <w:right w:val="none" w:color="000000" w:sz="4"/>
          <w:insideH w:val="none"/>
          <w:insideV w:val="none"/>
        </w:tblBorders>
      </w:tblPr>
      <w:tblGrid>
        <w:gridCol w:w="473"/>
        <w:gridCol w:w="1013"/>
        <w:gridCol w:w="5132"/>
        <w:gridCol w:w="0"/>
      </w:tblGrid>
      <w:tr>
        <w:tc>
          <w:tcPr>
            <w:tcW w:type="dxa" w:w="4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10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仪器设备（软件）名称</w:t>
            </w:r>
          </w:p>
        </w:tc>
        <w:tc>
          <w:tcPr>
            <w:tcW w:type="dxa" w:w="51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技术指标参数（功能需求）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vMerge/>
            <w:tcBorders>
              <w:top w:val="single" w:color="000000" w:sz="4"/>
              <w:left w:val="single" w:color="000000" w:sz="4"/>
              <w:bottom w:val="single" w:color="000000" w:sz="4"/>
              <w:right w:val="single" w:color="000000" w:sz="4"/>
            </w:tcBorders>
          </w:tcPr>
          <w:p/>
        </w:tc>
        <w:tc>
          <w:tcPr>
            <w:tcW w:type="dxa" w:w="1013"/>
            <w:vMerge/>
            <w:tcBorders>
              <w:top w:val="single" w:color="000000" w:sz="4"/>
              <w:left w:val="none" w:color="000000" w:sz="4"/>
              <w:bottom w:val="single" w:color="000000" w:sz="4"/>
              <w:right w:val="single" w:color="000000" w:sz="4"/>
            </w:tcBorders>
          </w:tcPr>
          <w:p/>
        </w:tc>
        <w:tc>
          <w:tcPr>
            <w:tcW w:type="dxa" w:w="513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多画面工作站</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供应商在投标时出具关于所提供的工作站是否满足采购文件要求的承诺函的，</w:t>
            </w:r>
            <w:r>
              <w:rPr>
                <w:sz w:val="21"/>
              </w:rPr>
              <w:t>承诺满足的</w:t>
            </w:r>
            <w:r>
              <w:rPr>
                <w:sz w:val="21"/>
              </w:rPr>
              <w:t>视为相关产品符合要求。（下列“★”号指标应逐项响应，投标时提交承诺，可参照投标文件格式中《承诺函》格式）</w:t>
            </w:r>
          </w:p>
          <w:p>
            <w:pPr>
              <w:pStyle w:val="null3"/>
              <w:jc w:val="left"/>
            </w:pPr>
            <w:r>
              <w:rPr>
                <w:sz w:val="21"/>
                <w:color w:val="000000"/>
              </w:rPr>
              <w:t>★1、CPU相当于或优于13代酷睿I7，核数≥16，线程≥24，最高睿率≥5.2 GHz，高速缓存(三级)≥30 MB，处理器基础功耗≤65 W，内存速率≥DDR4 3200 MT/s，最大内存通道数≥2，最大内存带宽≥89.6 GB/s；</w:t>
            </w:r>
          </w:p>
          <w:p>
            <w:pPr>
              <w:pStyle w:val="null3"/>
              <w:jc w:val="left"/>
            </w:pPr>
            <w:r>
              <w:rPr>
                <w:sz w:val="21"/>
                <w:color w:val="000000"/>
              </w:rPr>
              <w:t>★2、内存配置容量≥32GB；</w:t>
            </w:r>
          </w:p>
          <w:p>
            <w:pPr>
              <w:pStyle w:val="null3"/>
              <w:jc w:val="left"/>
            </w:pPr>
            <w:r>
              <w:rPr>
                <w:sz w:val="21"/>
                <w:color w:val="000000"/>
              </w:rPr>
              <w:t>★3、内存类型支持DDR4 及以上内存类型；</w:t>
            </w:r>
          </w:p>
          <w:p>
            <w:pPr>
              <w:pStyle w:val="null3"/>
              <w:jc w:val="left"/>
            </w:pPr>
            <w:r>
              <w:rPr>
                <w:sz w:val="21"/>
                <w:color w:val="000000"/>
              </w:rPr>
              <w:t>★4、内存条配置数量（板载内存不涉及）≥2；</w:t>
            </w:r>
          </w:p>
          <w:p>
            <w:pPr>
              <w:pStyle w:val="null3"/>
              <w:jc w:val="left"/>
            </w:pPr>
            <w:r>
              <w:rPr>
                <w:sz w:val="21"/>
                <w:color w:val="000000"/>
              </w:rPr>
              <w:t>★5、主板集成模块不低于PCI Express 通道数的最大值不低于24，为保证品质，主板需带原厂统一标识（纸质标签无效）,集成资源扩展模块、计算处理模块、音频扩展模块等，主板的互联拓扑可通过处理器或交换电路实现；</w:t>
            </w:r>
          </w:p>
          <w:p>
            <w:pPr>
              <w:pStyle w:val="null3"/>
              <w:jc w:val="left"/>
            </w:pPr>
            <w:r>
              <w:rPr>
                <w:sz w:val="21"/>
                <w:color w:val="000000"/>
              </w:rPr>
              <w:t>★6、主板支持的CPU和内存情况：支持1颗13代Intel 酷睿I7处理器；</w:t>
            </w:r>
          </w:p>
          <w:p>
            <w:pPr>
              <w:pStyle w:val="null3"/>
              <w:jc w:val="left"/>
            </w:pPr>
            <w:r>
              <w:rPr>
                <w:sz w:val="21"/>
                <w:color w:val="000000"/>
              </w:rPr>
              <w:t>★7、主板其他内置接口：一个sata口（支持sata硬盘），2个M.2(一个支持固态盘，一个无线)；</w:t>
            </w:r>
          </w:p>
          <w:p>
            <w:pPr>
              <w:pStyle w:val="null3"/>
              <w:jc w:val="left"/>
            </w:pPr>
            <w:r>
              <w:rPr>
                <w:sz w:val="21"/>
                <w:color w:val="000000"/>
              </w:rPr>
              <w:t>★8、单内存插槽最大可支持容量（板载内存不涉及）≥32GB；</w:t>
            </w:r>
          </w:p>
          <w:p>
            <w:pPr>
              <w:pStyle w:val="null3"/>
              <w:jc w:val="left"/>
            </w:pPr>
            <w:r>
              <w:rPr>
                <w:sz w:val="21"/>
                <w:color w:val="000000"/>
              </w:rPr>
              <w:t>★9、内存插槽满配时提供的最高内存总容量≥64GB；</w:t>
            </w:r>
          </w:p>
          <w:p>
            <w:pPr>
              <w:pStyle w:val="null3"/>
              <w:jc w:val="left"/>
            </w:pPr>
            <w:r>
              <w:rPr>
                <w:sz w:val="21"/>
                <w:color w:val="000000"/>
              </w:rPr>
              <w:t>★10、固态盘数量≥1个；</w:t>
            </w:r>
          </w:p>
          <w:p>
            <w:pPr>
              <w:pStyle w:val="null3"/>
              <w:jc w:val="left"/>
            </w:pPr>
            <w:r>
              <w:rPr>
                <w:sz w:val="21"/>
                <w:color w:val="000000"/>
              </w:rPr>
              <w:t>★11、固态存储容量≥1TB；</w:t>
            </w:r>
          </w:p>
          <w:p>
            <w:pPr>
              <w:pStyle w:val="null3"/>
              <w:jc w:val="left"/>
            </w:pPr>
            <w:r>
              <w:rPr>
                <w:sz w:val="21"/>
                <w:color w:val="000000"/>
              </w:rPr>
              <w:t>★12、机械硬盘数量≥1个；</w:t>
            </w:r>
          </w:p>
          <w:p>
            <w:pPr>
              <w:pStyle w:val="null3"/>
              <w:jc w:val="left"/>
            </w:pPr>
            <w:r>
              <w:rPr>
                <w:sz w:val="21"/>
                <w:color w:val="000000"/>
              </w:rPr>
              <w:t>★13、机械硬盘总容量≥1TB；</w:t>
            </w:r>
          </w:p>
          <w:p>
            <w:pPr>
              <w:pStyle w:val="null3"/>
              <w:jc w:val="left"/>
            </w:pPr>
            <w:r>
              <w:rPr>
                <w:sz w:val="21"/>
                <w:color w:val="000000"/>
              </w:rPr>
              <w:t>★14、机械硬盘转速≥7200rpm；</w:t>
            </w:r>
          </w:p>
          <w:p>
            <w:pPr>
              <w:pStyle w:val="null3"/>
              <w:jc w:val="left"/>
            </w:pPr>
            <w:r>
              <w:rPr>
                <w:sz w:val="21"/>
                <w:color w:val="000000"/>
              </w:rPr>
              <w:t>★15、固态存储形态：采用插卡或板载等形态，插卡形态宜符合M.2 标准尺寸和接口定义；</w:t>
            </w:r>
          </w:p>
          <w:p>
            <w:pPr>
              <w:pStyle w:val="null3"/>
              <w:jc w:val="left"/>
            </w:pPr>
            <w:r>
              <w:rPr>
                <w:sz w:val="21"/>
                <w:color w:val="000000"/>
              </w:rPr>
              <w:t>16</w:t>
            </w:r>
            <w:r>
              <w:rPr>
                <w:sz w:val="21"/>
                <w:color w:val="000000"/>
              </w:rPr>
              <w:t>、存储设备其他参与要求：</w:t>
            </w:r>
          </w:p>
          <w:p>
            <w:pPr>
              <w:pStyle w:val="null3"/>
              <w:jc w:val="left"/>
            </w:pPr>
            <w:r>
              <w:rPr>
                <w:sz w:val="21"/>
                <w:color w:val="000000"/>
              </w:rPr>
              <w:t>★a）固态盘应符合SJ/T 11654 相关规定；</w:t>
            </w:r>
          </w:p>
          <w:p>
            <w:pPr>
              <w:pStyle w:val="null3"/>
              <w:jc w:val="left"/>
            </w:pPr>
            <w:r>
              <w:rPr>
                <w:sz w:val="21"/>
                <w:color w:val="000000"/>
              </w:rPr>
              <w:t>★b）机械硬盘准备时间应不大于30s；侧面固定螺丝孔数量可为4 孔或6 孔；工作状态环境温度应满足5℃~55℃；其它参数应符合GB/T 12628 的相关规定；</w:t>
            </w:r>
          </w:p>
          <w:p>
            <w:pPr>
              <w:pStyle w:val="null3"/>
              <w:jc w:val="left"/>
            </w:pPr>
            <w:r>
              <w:rPr>
                <w:sz w:val="21"/>
                <w:color w:val="000000"/>
              </w:rPr>
              <w:t>★17、显卡类型：≥独立显卡4G,支持4个输出接口，显存类型：GDDR6，显存位宽≥ 64 位。</w:t>
            </w:r>
          </w:p>
          <w:p>
            <w:pPr>
              <w:pStyle w:val="null3"/>
              <w:jc w:val="left"/>
            </w:pPr>
            <w:r>
              <w:rPr>
                <w:sz w:val="21"/>
                <w:color w:val="000000"/>
              </w:rPr>
              <w:t>★18、显示屏屏占比≥80%；</w:t>
            </w:r>
          </w:p>
          <w:p>
            <w:pPr>
              <w:pStyle w:val="null3"/>
              <w:jc w:val="left"/>
            </w:pPr>
            <w:r>
              <w:rPr>
                <w:sz w:val="21"/>
                <w:color w:val="000000"/>
              </w:rPr>
              <w:t>★19、显示屏分辨率≥2560×1440；</w:t>
            </w:r>
          </w:p>
          <w:p>
            <w:pPr>
              <w:pStyle w:val="null3"/>
              <w:jc w:val="left"/>
            </w:pPr>
            <w:r>
              <w:rPr>
                <w:sz w:val="21"/>
                <w:color w:val="000000"/>
              </w:rPr>
              <w:t>★20、显示屏尺寸≥23英寸；</w:t>
            </w:r>
          </w:p>
          <w:p>
            <w:pPr>
              <w:pStyle w:val="null3"/>
              <w:jc w:val="left"/>
            </w:pPr>
            <w:r>
              <w:rPr>
                <w:sz w:val="21"/>
                <w:color w:val="000000"/>
              </w:rPr>
              <w:t>★21、显示屏屏幕比例：16:9 等；</w:t>
            </w:r>
          </w:p>
          <w:p>
            <w:pPr>
              <w:pStyle w:val="null3"/>
              <w:jc w:val="left"/>
            </w:pPr>
            <w:r>
              <w:rPr>
                <w:sz w:val="21"/>
                <w:color w:val="000000"/>
              </w:rPr>
              <w:t>★22、显示器外观颜色 ：黑色；</w:t>
            </w:r>
          </w:p>
          <w:p>
            <w:pPr>
              <w:pStyle w:val="null3"/>
              <w:jc w:val="left"/>
            </w:pPr>
            <w:r>
              <w:rPr>
                <w:sz w:val="21"/>
                <w:color w:val="000000"/>
              </w:rPr>
              <w:t>★23、显示屏防蓝光：支持防蓝光模式，蓝光加权辐射亮度比应≤0.0012W/(•cd•sr)（瓦每坎特拉每球面度）；</w:t>
            </w:r>
          </w:p>
          <w:p>
            <w:pPr>
              <w:pStyle w:val="null3"/>
              <w:jc w:val="left"/>
            </w:pPr>
            <w:r>
              <w:rPr>
                <w:sz w:val="21"/>
                <w:color w:val="000000"/>
              </w:rPr>
              <w:t>★24、显示屏低频闪：显示屏应支持低频闪≤-35dB；</w:t>
            </w:r>
          </w:p>
          <w:p>
            <w:pPr>
              <w:pStyle w:val="null3"/>
              <w:jc w:val="left"/>
            </w:pPr>
            <w:r>
              <w:rPr>
                <w:sz w:val="21"/>
                <w:color w:val="000000"/>
              </w:rPr>
              <w:t>★25、显示屏防炫目：显示器镜面反射率≤10%；</w:t>
            </w:r>
          </w:p>
          <w:p>
            <w:pPr>
              <w:pStyle w:val="null3"/>
              <w:jc w:val="left"/>
            </w:pPr>
            <w:r>
              <w:rPr>
                <w:sz w:val="21"/>
                <w:color w:val="000000"/>
              </w:rPr>
              <w:t>★26、鼠标数量≥1；</w:t>
            </w:r>
          </w:p>
          <w:p>
            <w:pPr>
              <w:pStyle w:val="null3"/>
              <w:jc w:val="left"/>
            </w:pPr>
            <w:r>
              <w:rPr>
                <w:sz w:val="21"/>
                <w:color w:val="000000"/>
              </w:rPr>
              <w:t>★27、键盘数量≥1；</w:t>
            </w:r>
          </w:p>
          <w:p>
            <w:pPr>
              <w:pStyle w:val="null3"/>
              <w:jc w:val="left"/>
            </w:pPr>
            <w:r>
              <w:rPr>
                <w:sz w:val="21"/>
                <w:color w:val="000000"/>
              </w:rPr>
              <w:t>★28、摄像头数量≥1；</w:t>
            </w:r>
          </w:p>
          <w:p>
            <w:pPr>
              <w:pStyle w:val="null3"/>
              <w:jc w:val="left"/>
            </w:pPr>
            <w:r>
              <w:rPr>
                <w:sz w:val="21"/>
                <w:color w:val="000000"/>
              </w:rPr>
              <w:t>★29、键盘按键数目：104 键；</w:t>
            </w:r>
          </w:p>
          <w:p>
            <w:pPr>
              <w:pStyle w:val="null3"/>
              <w:jc w:val="left"/>
            </w:pPr>
            <w:r>
              <w:rPr>
                <w:sz w:val="21"/>
                <w:color w:val="000000"/>
              </w:rPr>
              <w:t>★30、摄像头像素≥50万；</w:t>
            </w:r>
          </w:p>
          <w:p>
            <w:pPr>
              <w:pStyle w:val="null3"/>
              <w:jc w:val="left"/>
            </w:pPr>
            <w:r>
              <w:rPr>
                <w:sz w:val="21"/>
                <w:color w:val="000000"/>
              </w:rPr>
              <w:t>★31、摄像头分辨率≥800×600；</w:t>
            </w:r>
          </w:p>
          <w:p>
            <w:pPr>
              <w:pStyle w:val="null3"/>
              <w:jc w:val="left"/>
            </w:pPr>
            <w:r>
              <w:rPr>
                <w:sz w:val="21"/>
                <w:color w:val="000000"/>
              </w:rPr>
              <w:t>★32、扬声器功率≥1W/个；</w:t>
            </w:r>
          </w:p>
          <w:p>
            <w:pPr>
              <w:pStyle w:val="null3"/>
              <w:jc w:val="left"/>
            </w:pPr>
            <w:r>
              <w:rPr>
                <w:sz w:val="21"/>
                <w:color w:val="000000"/>
              </w:rPr>
              <w:t>★33、扬声器频率范围：100Hz-8kHz；</w:t>
            </w:r>
          </w:p>
          <w:p>
            <w:pPr>
              <w:pStyle w:val="null3"/>
              <w:jc w:val="left"/>
            </w:pPr>
            <w:r>
              <w:rPr>
                <w:sz w:val="21"/>
                <w:color w:val="000000"/>
              </w:rPr>
              <w:t>★34、键盘连接方式：有线；</w:t>
            </w:r>
          </w:p>
          <w:p>
            <w:pPr>
              <w:pStyle w:val="null3"/>
              <w:jc w:val="left"/>
            </w:pPr>
            <w:r>
              <w:rPr>
                <w:sz w:val="21"/>
                <w:color w:val="000000"/>
              </w:rPr>
              <w:t>★35、键盘键程：2.3mm ~ 4.0mm；</w:t>
            </w:r>
          </w:p>
          <w:p>
            <w:pPr>
              <w:pStyle w:val="null3"/>
              <w:jc w:val="left"/>
            </w:pPr>
            <w:r>
              <w:rPr>
                <w:sz w:val="21"/>
                <w:color w:val="000000"/>
              </w:rPr>
              <w:t>★36、键盘按键压力：按键压力应在0.54 N±0.14N；</w:t>
            </w:r>
          </w:p>
          <w:p>
            <w:pPr>
              <w:pStyle w:val="null3"/>
              <w:jc w:val="left"/>
            </w:pPr>
            <w:r>
              <w:rPr>
                <w:sz w:val="21"/>
                <w:color w:val="000000"/>
              </w:rPr>
              <w:t>★37、有线键盘连接线≥1.5米；</w:t>
            </w:r>
          </w:p>
          <w:p>
            <w:pPr>
              <w:pStyle w:val="null3"/>
              <w:jc w:val="left"/>
            </w:pPr>
            <w:r>
              <w:rPr>
                <w:sz w:val="21"/>
                <w:color w:val="000000"/>
              </w:rPr>
              <w:t>★38、键盘颜色：黑色；</w:t>
            </w:r>
          </w:p>
          <w:p>
            <w:pPr>
              <w:pStyle w:val="null3"/>
              <w:jc w:val="left"/>
            </w:pPr>
            <w:r>
              <w:rPr>
                <w:sz w:val="21"/>
                <w:color w:val="000000"/>
              </w:rPr>
              <w:t>★39、键盘其他要求：键盘外观结构、连接方式、主要功能、安全、电磁兼容性、可靠性应符合GB/T14081 的相关规定；</w:t>
            </w:r>
          </w:p>
          <w:p>
            <w:pPr>
              <w:pStyle w:val="null3"/>
              <w:jc w:val="left"/>
            </w:pPr>
            <w:r>
              <w:rPr>
                <w:sz w:val="21"/>
                <w:color w:val="000000"/>
              </w:rPr>
              <w:t>★40、鼠标连接方式：有线；</w:t>
            </w:r>
          </w:p>
          <w:p>
            <w:pPr>
              <w:pStyle w:val="null3"/>
              <w:jc w:val="left"/>
            </w:pPr>
            <w:r>
              <w:rPr>
                <w:sz w:val="21"/>
                <w:color w:val="000000"/>
              </w:rPr>
              <w:t>★41、有线鼠标连接线≥1.5米；</w:t>
            </w:r>
          </w:p>
          <w:p>
            <w:pPr>
              <w:pStyle w:val="null3"/>
              <w:jc w:val="left"/>
            </w:pPr>
            <w:r>
              <w:rPr>
                <w:sz w:val="21"/>
                <w:color w:val="000000"/>
              </w:rPr>
              <w:t>★42、鼠标DPI分辨率：800至1600；</w:t>
            </w:r>
          </w:p>
          <w:p>
            <w:pPr>
              <w:pStyle w:val="null3"/>
              <w:jc w:val="left"/>
            </w:pPr>
            <w:r>
              <w:rPr>
                <w:sz w:val="21"/>
                <w:color w:val="000000"/>
              </w:rPr>
              <w:t>★43、鼠标其他要求：其它参数应符合GB/T 26245的相关规定；</w:t>
            </w:r>
          </w:p>
          <w:p>
            <w:pPr>
              <w:pStyle w:val="null3"/>
              <w:jc w:val="left"/>
            </w:pPr>
            <w:r>
              <w:rPr>
                <w:sz w:val="21"/>
                <w:color w:val="000000"/>
              </w:rPr>
              <w:t>★44、有线网卡数量≥1；</w:t>
            </w:r>
          </w:p>
          <w:p>
            <w:pPr>
              <w:pStyle w:val="null3"/>
              <w:jc w:val="left"/>
            </w:pPr>
            <w:r>
              <w:rPr>
                <w:sz w:val="21"/>
                <w:color w:val="000000"/>
              </w:rPr>
              <w:t>★45、USB接口数量≥8，机箱前板至少包括2个USB3.0及以上接口；</w:t>
            </w:r>
          </w:p>
          <w:p>
            <w:pPr>
              <w:pStyle w:val="null3"/>
              <w:jc w:val="left"/>
            </w:pPr>
            <w:r>
              <w:rPr>
                <w:sz w:val="21"/>
                <w:color w:val="000000"/>
              </w:rPr>
              <w:t>★46、视频接口数量≥2；</w:t>
            </w:r>
          </w:p>
          <w:p>
            <w:pPr>
              <w:pStyle w:val="null3"/>
              <w:jc w:val="left"/>
            </w:pPr>
            <w:r>
              <w:rPr>
                <w:sz w:val="21"/>
                <w:color w:val="000000"/>
              </w:rPr>
              <w:t>★47、音频接口数量≥3，前置二合一通用音频接口，后置分离式输入输出接口；</w:t>
            </w:r>
          </w:p>
          <w:p>
            <w:pPr>
              <w:pStyle w:val="null3"/>
              <w:jc w:val="left"/>
            </w:pPr>
            <w:r>
              <w:rPr>
                <w:sz w:val="21"/>
                <w:color w:val="000000"/>
              </w:rPr>
              <w:t>48</w:t>
            </w:r>
            <w:r>
              <w:rPr>
                <w:sz w:val="21"/>
                <w:color w:val="000000"/>
              </w:rPr>
              <w:t>、整机外观：</w:t>
            </w:r>
          </w:p>
          <w:p>
            <w:pPr>
              <w:pStyle w:val="null3"/>
              <w:jc w:val="left"/>
            </w:pPr>
            <w:r>
              <w:rPr>
                <w:sz w:val="21"/>
                <w:color w:val="000000"/>
              </w:rPr>
              <w:t>★a) 产品表面不应有凹痕、划伤、裂缝、变形和污染等。表面涂层均匀，不应起泡、龟裂、脱落和磨损，金属零部件无锈蚀及其它机械损伤；</w:t>
            </w:r>
          </w:p>
          <w:p>
            <w:pPr>
              <w:pStyle w:val="null3"/>
              <w:jc w:val="left"/>
            </w:pPr>
            <w:r>
              <w:rPr>
                <w:sz w:val="21"/>
                <w:color w:val="000000"/>
              </w:rPr>
              <w:t>★b) 产品表面说明功能的文字、符号、标志，应清晰、端正、牢固；</w:t>
            </w:r>
          </w:p>
          <w:p>
            <w:pPr>
              <w:pStyle w:val="null3"/>
              <w:jc w:val="left"/>
            </w:pPr>
            <w:r>
              <w:rPr>
                <w:sz w:val="21"/>
                <w:color w:val="000000"/>
              </w:rPr>
              <w:t>★c) 宜在产品显著位置提供运行状态指示功能，并由生产厂商提供详细参数；</w:t>
            </w:r>
          </w:p>
          <w:p>
            <w:pPr>
              <w:pStyle w:val="null3"/>
              <w:jc w:val="left"/>
            </w:pPr>
            <w:r>
              <w:rPr>
                <w:sz w:val="21"/>
                <w:color w:val="000000"/>
              </w:rPr>
              <w:t>49</w:t>
            </w:r>
            <w:r>
              <w:rPr>
                <w:sz w:val="21"/>
                <w:color w:val="000000"/>
              </w:rPr>
              <w:t>、整机结构：</w:t>
            </w:r>
          </w:p>
          <w:p>
            <w:pPr>
              <w:pStyle w:val="null3"/>
              <w:jc w:val="left"/>
            </w:pPr>
            <w:r>
              <w:rPr>
                <w:sz w:val="21"/>
                <w:color w:val="000000"/>
              </w:rPr>
              <w:t>★a) 机箱应符合GB/T 4208、GB/T 26246的相关规定；</w:t>
            </w:r>
          </w:p>
          <w:p>
            <w:pPr>
              <w:pStyle w:val="null3"/>
              <w:jc w:val="left"/>
            </w:pPr>
            <w:r>
              <w:rPr>
                <w:sz w:val="21"/>
                <w:color w:val="000000"/>
              </w:rPr>
              <w:t>★b) 产品内部结构应符合通用部件的安装需要；</w:t>
            </w:r>
          </w:p>
          <w:p>
            <w:pPr>
              <w:pStyle w:val="null3"/>
              <w:jc w:val="left"/>
            </w:pPr>
            <w:r>
              <w:rPr>
                <w:sz w:val="21"/>
                <w:color w:val="000000"/>
              </w:rPr>
              <w:t>★c) 所有输入输出接口应符合相关国家或行业标准；</w:t>
            </w:r>
          </w:p>
          <w:p>
            <w:pPr>
              <w:pStyle w:val="null3"/>
              <w:jc w:val="left"/>
            </w:pPr>
            <w:r>
              <w:rPr>
                <w:sz w:val="21"/>
                <w:color w:val="000000"/>
              </w:rPr>
              <w:t>★d) 产品零部件应紧固无松动，可插拔部件应可靠连接，开关、按钮和其它控制部件应灵活可靠，布局应方便使用；</w:t>
            </w:r>
          </w:p>
          <w:p>
            <w:pPr>
              <w:pStyle w:val="null3"/>
              <w:jc w:val="left"/>
            </w:pPr>
            <w:r>
              <w:rPr>
                <w:sz w:val="21"/>
                <w:color w:val="000000"/>
              </w:rPr>
              <w:t>★e) 所有I/O 连接器及需插接线缆的部位应预留用户操作空间，方便插拔解锁与插拔线缆；</w:t>
            </w:r>
          </w:p>
          <w:p>
            <w:pPr>
              <w:pStyle w:val="null3"/>
              <w:jc w:val="left"/>
            </w:pPr>
            <w:r>
              <w:rPr>
                <w:sz w:val="21"/>
                <w:color w:val="000000"/>
              </w:rPr>
              <w:t>★f) 可插拔板卡插槽部位应预留安装、拆卸或更换板卡空间；</w:t>
            </w:r>
          </w:p>
          <w:p>
            <w:pPr>
              <w:pStyle w:val="null3"/>
              <w:jc w:val="left"/>
            </w:pPr>
            <w:r>
              <w:rPr>
                <w:sz w:val="21"/>
                <w:color w:val="000000"/>
              </w:rPr>
              <w:t>★g) 拆装可能接触到的金属剪口或金属尖角部位应做防划伤处理，以保证安全；</w:t>
            </w:r>
          </w:p>
          <w:p>
            <w:pPr>
              <w:pStyle w:val="null3"/>
              <w:jc w:val="left"/>
            </w:pPr>
            <w:r>
              <w:rPr>
                <w:sz w:val="21"/>
                <w:color w:val="000000"/>
              </w:rPr>
              <w:t>★h) 整机内部走线应规整，固线结构和位置要合理可靠并做防割线处理，需便于理线和插拔操作，走线应不影响系统各主要部件组装和拆卸；</w:t>
            </w:r>
          </w:p>
          <w:p>
            <w:pPr>
              <w:pStyle w:val="null3"/>
              <w:jc w:val="left"/>
            </w:pPr>
            <w:r>
              <w:rPr>
                <w:sz w:val="21"/>
                <w:color w:val="000000"/>
              </w:rPr>
              <w:t>★i) 如需通过孔走线，过线孔应做防割线处理；</w:t>
            </w:r>
          </w:p>
          <w:p>
            <w:pPr>
              <w:pStyle w:val="null3"/>
              <w:jc w:val="left"/>
            </w:pPr>
            <w:r>
              <w:rPr>
                <w:sz w:val="21"/>
                <w:color w:val="000000"/>
              </w:rPr>
              <w:t>★j) 各插头位置和插拔方向应合理，应做到插拔无障碍设计，具备防呆设计，有效避免误操作；</w:t>
            </w:r>
          </w:p>
          <w:p>
            <w:pPr>
              <w:pStyle w:val="null3"/>
              <w:jc w:val="left"/>
            </w:pPr>
            <w:r>
              <w:rPr>
                <w:sz w:val="21"/>
                <w:color w:val="000000"/>
              </w:rPr>
              <w:t>★k) 各主要部件拆装无障碍，使用常规工具拆装，无特殊拆装工具需求；</w:t>
            </w:r>
          </w:p>
          <w:p>
            <w:pPr>
              <w:pStyle w:val="null3"/>
              <w:jc w:val="left"/>
            </w:pPr>
            <w:r>
              <w:rPr>
                <w:sz w:val="21"/>
                <w:color w:val="000000"/>
              </w:rPr>
              <w:t>★l) 各主要部件拆装步骤要少，各自拆装需避免相互干扰；</w:t>
            </w:r>
          </w:p>
          <w:p>
            <w:pPr>
              <w:pStyle w:val="null3"/>
              <w:jc w:val="left"/>
            </w:pPr>
            <w:r>
              <w:rPr>
                <w:sz w:val="21"/>
                <w:color w:val="000000"/>
              </w:rPr>
              <w:t>★m) 对于整机或零部件外表面为高亮面的，应粘贴保护膜，保护膜需粘贴牢固，运输、组装等过程不易脱落，撕下无残留；</w:t>
            </w:r>
          </w:p>
          <w:p>
            <w:pPr>
              <w:pStyle w:val="null3"/>
              <w:jc w:val="left"/>
            </w:pPr>
            <w:r>
              <w:rPr>
                <w:sz w:val="21"/>
                <w:color w:val="000000"/>
              </w:rPr>
              <w:t>★n) 其它要求应符合GB/T 9813.1 的相关规定；</w:t>
            </w:r>
          </w:p>
          <w:p>
            <w:pPr>
              <w:pStyle w:val="null3"/>
              <w:jc w:val="left"/>
            </w:pPr>
            <w:r>
              <w:rPr>
                <w:sz w:val="21"/>
                <w:color w:val="000000"/>
              </w:rPr>
              <w:t>50</w:t>
            </w:r>
            <w:r>
              <w:rPr>
                <w:sz w:val="21"/>
                <w:color w:val="000000"/>
              </w:rPr>
              <w:t>、机箱防护要求：应符合GB/T 4208中IP20防护要求；</w:t>
            </w:r>
          </w:p>
          <w:p>
            <w:pPr>
              <w:pStyle w:val="null3"/>
              <w:jc w:val="left"/>
            </w:pPr>
            <w:r>
              <w:rPr>
                <w:sz w:val="21"/>
                <w:color w:val="000000"/>
              </w:rPr>
              <w:t>★51、整机噪音：产品工作在空闲状态下，产品的声功率级应不超过4.5 Bel；</w:t>
            </w:r>
          </w:p>
          <w:p>
            <w:pPr>
              <w:pStyle w:val="null3"/>
              <w:jc w:val="left"/>
            </w:pPr>
            <w:r>
              <w:rPr>
                <w:sz w:val="21"/>
                <w:color w:val="000000"/>
              </w:rPr>
              <w:t>52</w:t>
            </w:r>
            <w:r>
              <w:rPr>
                <w:sz w:val="21"/>
                <w:color w:val="000000"/>
              </w:rPr>
              <w:t>、整机散热：在环境温度25℃及处理器满载情况下，产品表面温度应符合下列要求：</w:t>
            </w:r>
          </w:p>
          <w:p>
            <w:pPr>
              <w:pStyle w:val="null3"/>
              <w:jc w:val="left"/>
            </w:pPr>
            <w:r>
              <w:rPr>
                <w:sz w:val="21"/>
                <w:color w:val="000000"/>
              </w:rPr>
              <w:t>★a) 出风口在机箱后面板情况下，出风口温度不高于55℃；</w:t>
            </w:r>
          </w:p>
          <w:p>
            <w:pPr>
              <w:pStyle w:val="null3"/>
              <w:jc w:val="left"/>
            </w:pPr>
            <w:r>
              <w:rPr>
                <w:sz w:val="21"/>
                <w:color w:val="000000"/>
              </w:rPr>
              <w:t>★b) 可触及面温度小于45℃；</w:t>
            </w:r>
          </w:p>
          <w:p>
            <w:pPr>
              <w:pStyle w:val="null3"/>
              <w:jc w:val="left"/>
            </w:pPr>
            <w:r>
              <w:rPr>
                <w:sz w:val="21"/>
                <w:color w:val="000000"/>
              </w:rPr>
              <w:t>★c) 显示器表面温度：显示屏温度不高于38℃，显示屏上下灯带位置温度（如涉及）不高于40℃，出风口温度不高于45℃；</w:t>
            </w:r>
          </w:p>
          <w:p>
            <w:pPr>
              <w:pStyle w:val="null3"/>
              <w:jc w:val="left"/>
            </w:pPr>
            <w:r>
              <w:rPr>
                <w:sz w:val="21"/>
                <w:color w:val="000000"/>
              </w:rPr>
              <w:t>★53、整机能效限定值：产品能效限定值应达到GB 28380-2012标准中能效等级2级及以上；</w:t>
            </w:r>
          </w:p>
          <w:p>
            <w:pPr>
              <w:pStyle w:val="null3"/>
              <w:jc w:val="left"/>
            </w:pPr>
            <w:r>
              <w:rPr>
                <w:sz w:val="21"/>
                <w:color w:val="000000"/>
              </w:rPr>
              <w:t>★54、机身颜色：黑色；</w:t>
            </w:r>
          </w:p>
          <w:p>
            <w:pPr>
              <w:pStyle w:val="null3"/>
              <w:jc w:val="left"/>
            </w:pPr>
            <w:r>
              <w:rPr>
                <w:sz w:val="21"/>
                <w:color w:val="000000"/>
              </w:rPr>
              <w:t>★55、机箱尺寸容量：机箱体积应不大于16L；</w:t>
            </w:r>
          </w:p>
          <w:p>
            <w:pPr>
              <w:pStyle w:val="null3"/>
              <w:jc w:val="left"/>
            </w:pPr>
            <w:r>
              <w:rPr>
                <w:sz w:val="21"/>
                <w:color w:val="000000"/>
              </w:rPr>
              <w:t>★56、CPU物理核数：核数14；</w:t>
            </w:r>
          </w:p>
          <w:p>
            <w:pPr>
              <w:pStyle w:val="null3"/>
              <w:jc w:val="left"/>
            </w:pPr>
            <w:r>
              <w:rPr>
                <w:sz w:val="21"/>
                <w:color w:val="000000"/>
              </w:rPr>
              <w:t>★57、CPU主频：最大睿频5.1GHz；</w:t>
            </w:r>
          </w:p>
          <w:p>
            <w:pPr>
              <w:pStyle w:val="null3"/>
              <w:jc w:val="left"/>
            </w:pPr>
            <w:r>
              <w:rPr>
                <w:sz w:val="21"/>
                <w:color w:val="000000"/>
              </w:rPr>
              <w:t>★58、CPU 末级缓存容量≥30MB；</w:t>
            </w:r>
          </w:p>
          <w:p>
            <w:pPr>
              <w:pStyle w:val="null3"/>
              <w:jc w:val="left"/>
            </w:pPr>
            <w:r>
              <w:rPr>
                <w:sz w:val="21"/>
                <w:color w:val="000000"/>
              </w:rPr>
              <w:t>★59、CPU支持的内存最高速率≥3200MT/s；</w:t>
            </w:r>
          </w:p>
          <w:p>
            <w:pPr>
              <w:pStyle w:val="null3"/>
              <w:jc w:val="left"/>
            </w:pPr>
            <w:r>
              <w:rPr>
                <w:sz w:val="21"/>
                <w:color w:val="000000"/>
              </w:rPr>
              <w:t>★60、内存读写速率≥3200MT/s；</w:t>
            </w:r>
          </w:p>
          <w:p>
            <w:pPr>
              <w:pStyle w:val="null3"/>
              <w:jc w:val="left"/>
            </w:pPr>
            <w:r>
              <w:rPr>
                <w:sz w:val="21"/>
                <w:color w:val="000000"/>
              </w:rPr>
              <w:t>★61、显示分辨率≥2560×1440；</w:t>
            </w:r>
          </w:p>
          <w:p>
            <w:pPr>
              <w:pStyle w:val="null3"/>
              <w:jc w:val="left"/>
            </w:pPr>
            <w:r>
              <w:rPr>
                <w:sz w:val="21"/>
                <w:color w:val="000000"/>
              </w:rPr>
              <w:t>★62、显卡显示芯片核心频率≥800MHz；</w:t>
            </w:r>
          </w:p>
          <w:p>
            <w:pPr>
              <w:pStyle w:val="null3"/>
              <w:jc w:val="left"/>
            </w:pPr>
            <w:r>
              <w:rPr>
                <w:sz w:val="21"/>
                <w:color w:val="000000"/>
              </w:rPr>
              <w:t>★63、显存等效频率≥1600MT/s；</w:t>
            </w:r>
          </w:p>
          <w:p>
            <w:pPr>
              <w:pStyle w:val="null3"/>
              <w:jc w:val="left"/>
            </w:pPr>
            <w:r>
              <w:rPr>
                <w:sz w:val="21"/>
                <w:color w:val="000000"/>
              </w:rPr>
              <w:t>★64、显卡可同时支持多屏显示数量：支持2块屏幕同时显示，分辨率应不低于2560×1440；</w:t>
            </w:r>
          </w:p>
          <w:p>
            <w:pPr>
              <w:pStyle w:val="null3"/>
              <w:jc w:val="left"/>
            </w:pPr>
            <w:r>
              <w:rPr>
                <w:sz w:val="21"/>
                <w:color w:val="000000"/>
              </w:rPr>
              <w:t>★65、显示屏刷新率≥75Hz；</w:t>
            </w:r>
          </w:p>
          <w:p>
            <w:pPr>
              <w:pStyle w:val="null3"/>
              <w:jc w:val="left"/>
            </w:pPr>
            <w:r>
              <w:rPr>
                <w:sz w:val="21"/>
                <w:color w:val="000000"/>
              </w:rPr>
              <w:t>★66、显示屏位深≥8位；</w:t>
            </w:r>
          </w:p>
          <w:p>
            <w:pPr>
              <w:pStyle w:val="null3"/>
              <w:jc w:val="left"/>
            </w:pPr>
            <w:r>
              <w:rPr>
                <w:sz w:val="21"/>
                <w:color w:val="000000"/>
              </w:rPr>
              <w:t>★67、显示屏色域≥99% sRGB；</w:t>
            </w:r>
          </w:p>
          <w:p>
            <w:pPr>
              <w:pStyle w:val="null3"/>
              <w:jc w:val="left"/>
            </w:pPr>
            <w:r>
              <w:rPr>
                <w:sz w:val="21"/>
                <w:color w:val="000000"/>
              </w:rPr>
              <w:t>★68、显示屏色准：△E ≤ 3；</w:t>
            </w:r>
          </w:p>
          <w:p>
            <w:pPr>
              <w:pStyle w:val="null3"/>
              <w:jc w:val="left"/>
            </w:pPr>
            <w:r>
              <w:rPr>
                <w:sz w:val="21"/>
                <w:color w:val="000000"/>
              </w:rPr>
              <w:t>★69、显示屏响应时间≤5ms；</w:t>
            </w:r>
          </w:p>
          <w:p>
            <w:pPr>
              <w:pStyle w:val="null3"/>
              <w:jc w:val="left"/>
            </w:pPr>
            <w:r>
              <w:rPr>
                <w:sz w:val="21"/>
                <w:color w:val="000000"/>
              </w:rPr>
              <w:t>★70、显示屏亮度：≥300尼特；</w:t>
            </w:r>
          </w:p>
          <w:p>
            <w:pPr>
              <w:pStyle w:val="null3"/>
              <w:jc w:val="left"/>
            </w:pPr>
            <w:r>
              <w:rPr>
                <w:sz w:val="21"/>
                <w:color w:val="000000"/>
              </w:rPr>
              <w:t>★71、显示屏亮度一致性≥70%；</w:t>
            </w:r>
          </w:p>
          <w:p>
            <w:pPr>
              <w:pStyle w:val="null3"/>
              <w:jc w:val="left"/>
            </w:pPr>
            <w:r>
              <w:rPr>
                <w:sz w:val="21"/>
                <w:color w:val="000000"/>
              </w:rPr>
              <w:t>★72、显示屏对比度≥1000：1；</w:t>
            </w:r>
          </w:p>
          <w:p>
            <w:pPr>
              <w:pStyle w:val="null3"/>
              <w:jc w:val="left"/>
            </w:pPr>
            <w:r>
              <w:rPr>
                <w:sz w:val="21"/>
                <w:color w:val="000000"/>
              </w:rPr>
              <w:t>★73、显示屏其他参数：其它参数应符合SJ/T 11292的相关规定；</w:t>
            </w:r>
          </w:p>
          <w:p>
            <w:pPr>
              <w:pStyle w:val="null3"/>
              <w:jc w:val="left"/>
            </w:pPr>
            <w:r>
              <w:rPr>
                <w:sz w:val="21"/>
                <w:color w:val="000000"/>
              </w:rPr>
              <w:t>★74、有线网卡速率：最高速率应不低于1000Mbps，应支持10Mbps、100Mbps、1000Mbps速率自适应；</w:t>
            </w:r>
          </w:p>
          <w:p>
            <w:pPr>
              <w:pStyle w:val="null3"/>
              <w:jc w:val="left"/>
            </w:pPr>
            <w:r>
              <w:rPr>
                <w:sz w:val="21"/>
                <w:color w:val="000000"/>
              </w:rPr>
              <w:t>★75、内存扩展接口(板载内存不涉及)≥4 ；</w:t>
            </w:r>
          </w:p>
          <w:p>
            <w:pPr>
              <w:pStyle w:val="null3"/>
              <w:jc w:val="left"/>
            </w:pPr>
            <w:r>
              <w:rPr>
                <w:sz w:val="21"/>
                <w:color w:val="000000"/>
              </w:rPr>
              <w:t>★76、主板USB瞬间过流保护：应具有瞬间过流保护功能；</w:t>
            </w:r>
          </w:p>
          <w:p>
            <w:pPr>
              <w:pStyle w:val="null3"/>
              <w:jc w:val="left"/>
            </w:pPr>
            <w:r>
              <w:rPr>
                <w:sz w:val="21"/>
                <w:color w:val="000000"/>
              </w:rPr>
              <w:t>★77、主板防静电保护：应具有防静电保护功能；</w:t>
            </w:r>
          </w:p>
          <w:p>
            <w:pPr>
              <w:pStyle w:val="null3"/>
              <w:jc w:val="left"/>
            </w:pPr>
            <w:r>
              <w:rPr>
                <w:sz w:val="21"/>
                <w:color w:val="000000"/>
              </w:rPr>
              <w:t>★78、I/O接口功能：提供基于标准USB 接口外设连接功能、基于音频输入输出接口的音频扩展功能、基于PCIe 接口板卡扩展功能、基于HDMI/VGA/Type-C/DVI/DP 等接口外接显示器扩展功能、基于存储接口对产品进行增容功能等。工作站I/O 接口应具备外接标准USB 设备、显示器、音频设备等内外部设备能力；</w:t>
            </w:r>
          </w:p>
          <w:p>
            <w:pPr>
              <w:pStyle w:val="null3"/>
              <w:jc w:val="left"/>
            </w:pPr>
            <w:r>
              <w:rPr>
                <w:sz w:val="21"/>
                <w:color w:val="000000"/>
              </w:rPr>
              <w:t>★79、显卡外接显示接口：显卡支持HDMI、DP显示接口，并与显示器接口相匹配；</w:t>
            </w:r>
          </w:p>
          <w:p>
            <w:pPr>
              <w:pStyle w:val="null3"/>
              <w:jc w:val="left"/>
            </w:pPr>
            <w:r>
              <w:rPr>
                <w:sz w:val="21"/>
                <w:color w:val="000000"/>
              </w:rPr>
              <w:t>★80、显示器接口：显示器应与显卡外接显示接口匹配,均具备HDMI接口；</w:t>
            </w:r>
          </w:p>
          <w:p>
            <w:pPr>
              <w:pStyle w:val="null3"/>
              <w:jc w:val="left"/>
            </w:pPr>
            <w:r>
              <w:rPr>
                <w:sz w:val="21"/>
                <w:color w:val="000000"/>
              </w:rPr>
              <w:t>★81、显示器支架：显示器应提供显示器支架；</w:t>
            </w:r>
          </w:p>
          <w:p>
            <w:pPr>
              <w:pStyle w:val="null3"/>
              <w:jc w:val="left"/>
            </w:pPr>
            <w:r>
              <w:rPr>
                <w:sz w:val="21"/>
                <w:color w:val="000000"/>
              </w:rPr>
              <w:t>82</w:t>
            </w:r>
            <w:r>
              <w:rPr>
                <w:sz w:val="21"/>
                <w:color w:val="000000"/>
              </w:rPr>
              <w:t>、显示器参数调节：</w:t>
            </w:r>
          </w:p>
          <w:p>
            <w:pPr>
              <w:pStyle w:val="null3"/>
              <w:jc w:val="left"/>
            </w:pPr>
            <w:r>
              <w:rPr>
                <w:sz w:val="21"/>
                <w:color w:val="000000"/>
              </w:rPr>
              <w:t>★a) 提供OSD选单按钮用于调节色彩、模式、几何形状等；</w:t>
            </w:r>
          </w:p>
          <w:p>
            <w:pPr>
              <w:pStyle w:val="null3"/>
              <w:jc w:val="left"/>
            </w:pPr>
            <w:r>
              <w:rPr>
                <w:sz w:val="21"/>
                <w:color w:val="000000"/>
              </w:rPr>
              <w:t>★b) 支持色度、亮度、饱和度调节；</w:t>
            </w:r>
          </w:p>
          <w:p>
            <w:pPr>
              <w:pStyle w:val="null3"/>
              <w:jc w:val="left"/>
            </w:pPr>
            <w:r>
              <w:rPr>
                <w:sz w:val="21"/>
                <w:color w:val="000000"/>
              </w:rPr>
              <w:t>★83、存储功能：通过SATA 固态存储/PCIe 固态存储/UFS 固态存储/SATA 硬磁盘等存储部件提供存储功能；</w:t>
            </w:r>
          </w:p>
          <w:p>
            <w:pPr>
              <w:pStyle w:val="null3"/>
              <w:jc w:val="left"/>
            </w:pPr>
            <w:r>
              <w:rPr>
                <w:sz w:val="21"/>
                <w:color w:val="000000"/>
              </w:rPr>
              <w:t>84</w:t>
            </w:r>
            <w:r>
              <w:rPr>
                <w:sz w:val="21"/>
                <w:color w:val="000000"/>
              </w:rPr>
              <w:t>、网络功能：</w:t>
            </w:r>
          </w:p>
          <w:p>
            <w:pPr>
              <w:pStyle w:val="null3"/>
              <w:jc w:val="left"/>
            </w:pPr>
            <w:r>
              <w:rPr>
                <w:sz w:val="21"/>
                <w:color w:val="000000"/>
              </w:rPr>
              <w:t>★a)支持网络连接、网络开启/关闭功能；</w:t>
            </w:r>
          </w:p>
          <w:p>
            <w:pPr>
              <w:pStyle w:val="null3"/>
              <w:jc w:val="left"/>
            </w:pPr>
            <w:r>
              <w:rPr>
                <w:sz w:val="21"/>
                <w:color w:val="000000"/>
              </w:rPr>
              <w:t>★b)支持访问网络和数据交换功能；</w:t>
            </w:r>
          </w:p>
          <w:p>
            <w:pPr>
              <w:pStyle w:val="null3"/>
              <w:jc w:val="left"/>
            </w:pPr>
            <w:r>
              <w:rPr>
                <w:sz w:val="21"/>
                <w:color w:val="000000"/>
              </w:rPr>
              <w:t>★85、数据传输：支持数据传输能力，并提供数据流量和异常日志记录功能；</w:t>
            </w:r>
          </w:p>
          <w:p>
            <w:pPr>
              <w:pStyle w:val="null3"/>
              <w:jc w:val="left"/>
            </w:pPr>
            <w:r>
              <w:rPr>
                <w:sz w:val="21"/>
                <w:color w:val="000000"/>
              </w:rPr>
              <w:t>★86、有线网卡接口类型：支持RJ45接口；</w:t>
            </w:r>
          </w:p>
          <w:p>
            <w:pPr>
              <w:pStyle w:val="null3"/>
              <w:jc w:val="left"/>
            </w:pPr>
            <w:r>
              <w:rPr>
                <w:sz w:val="21"/>
                <w:color w:val="000000"/>
              </w:rPr>
              <w:t>★87、网络设备拆装：若配备的网络设备应支持物理拆装，包括无线网卡和蓝牙模块等；</w:t>
            </w:r>
          </w:p>
          <w:p>
            <w:pPr>
              <w:pStyle w:val="null3"/>
              <w:jc w:val="left"/>
            </w:pPr>
            <w:r>
              <w:rPr>
                <w:sz w:val="21"/>
                <w:color w:val="000000"/>
              </w:rPr>
              <w:t>★88、音频接口类型：支持3.5mm孔径3段式或4段式接口；</w:t>
            </w:r>
          </w:p>
          <w:p>
            <w:pPr>
              <w:pStyle w:val="null3"/>
              <w:jc w:val="left"/>
            </w:pPr>
            <w:r>
              <w:rPr>
                <w:sz w:val="21"/>
                <w:color w:val="000000"/>
              </w:rPr>
              <w:t>★89、视频接口类型：至少提供1个HDMI、1个DP显示接口；</w:t>
            </w:r>
          </w:p>
          <w:p>
            <w:pPr>
              <w:pStyle w:val="null3"/>
              <w:jc w:val="left"/>
            </w:pPr>
            <w:r>
              <w:rPr>
                <w:sz w:val="21"/>
                <w:color w:val="000000"/>
              </w:rPr>
              <w:t>★90、HDMI、DP、Type-C显示接口要求：支持音频和视频同步输出；</w:t>
            </w:r>
          </w:p>
          <w:p>
            <w:pPr>
              <w:pStyle w:val="null3"/>
              <w:jc w:val="left"/>
            </w:pPr>
            <w:r>
              <w:rPr>
                <w:sz w:val="21"/>
                <w:color w:val="000000"/>
              </w:rPr>
              <w:t>★91、电源线适配能力：电源适配器电线组件应符合GB/T15934 的要求，可拆线的插头和连接器可以不做要求；</w:t>
            </w:r>
          </w:p>
          <w:p>
            <w:pPr>
              <w:pStyle w:val="null3"/>
              <w:jc w:val="left"/>
            </w:pPr>
            <w:r>
              <w:rPr>
                <w:sz w:val="21"/>
                <w:color w:val="000000"/>
              </w:rPr>
              <w:t>★92、中文信息处理要求：符合GB 18030的相关规定；</w:t>
            </w:r>
          </w:p>
          <w:p>
            <w:pPr>
              <w:pStyle w:val="null3"/>
              <w:jc w:val="left"/>
            </w:pPr>
            <w:r>
              <w:rPr>
                <w:sz w:val="21"/>
                <w:color w:val="000000"/>
              </w:rPr>
              <w:t>★93、操作系统备份及还原功能：支持操作系统备份及还原功能；</w:t>
            </w:r>
          </w:p>
          <w:p>
            <w:pPr>
              <w:pStyle w:val="null3"/>
              <w:jc w:val="left"/>
            </w:pPr>
            <w:r>
              <w:rPr>
                <w:sz w:val="21"/>
                <w:color w:val="000000"/>
              </w:rPr>
              <w:t>★94、固件备份还原能力：支持备份及还原功能；</w:t>
            </w:r>
          </w:p>
          <w:p>
            <w:pPr>
              <w:pStyle w:val="null3"/>
              <w:jc w:val="left"/>
            </w:pPr>
            <w:r>
              <w:rPr>
                <w:sz w:val="21"/>
                <w:color w:val="000000"/>
              </w:rPr>
              <w:t>★95、操作系统及驱动升级：支持通过网络、闪存盘等方式对操作系统、驱动进行升级；</w:t>
            </w:r>
          </w:p>
          <w:p>
            <w:pPr>
              <w:pStyle w:val="null3"/>
              <w:jc w:val="left"/>
            </w:pPr>
            <w:r>
              <w:rPr>
                <w:sz w:val="21"/>
                <w:color w:val="000000"/>
              </w:rPr>
              <w:t>★96、BIOS支持关闭通讯接口：支持BIOS 关闭以太网及USB 接口功能；</w:t>
            </w:r>
          </w:p>
          <w:p>
            <w:pPr>
              <w:pStyle w:val="null3"/>
              <w:jc w:val="left"/>
            </w:pPr>
            <w:r>
              <w:rPr>
                <w:sz w:val="21"/>
                <w:color w:val="000000"/>
              </w:rPr>
              <w:t>★97、固件查看信息：支持查看固件版本、内存信息、主板信息、处理器信息和系统时间信息等功能；</w:t>
            </w:r>
          </w:p>
          <w:p>
            <w:pPr>
              <w:pStyle w:val="null3"/>
              <w:jc w:val="left"/>
            </w:pPr>
            <w:r>
              <w:rPr>
                <w:sz w:val="21"/>
                <w:color w:val="000000"/>
              </w:rPr>
              <w:t>★98、固件设置启动顺序：支持设置启动顺序功能，并按照设置的启动顺序启动；</w:t>
            </w:r>
          </w:p>
          <w:p>
            <w:pPr>
              <w:pStyle w:val="null3"/>
              <w:jc w:val="left"/>
            </w:pPr>
            <w:r>
              <w:rPr>
                <w:sz w:val="21"/>
                <w:color w:val="000000"/>
              </w:rPr>
              <w:t>★99、固件设置口令：支持设置口令、修改口令、验证口令功能；</w:t>
            </w:r>
          </w:p>
          <w:p>
            <w:pPr>
              <w:pStyle w:val="null3"/>
              <w:jc w:val="left"/>
            </w:pPr>
            <w:r>
              <w:rPr>
                <w:sz w:val="21"/>
                <w:color w:val="000000"/>
              </w:rPr>
              <w:t>★100、固件设置网络引导：支持网络引导启动和关闭功能；</w:t>
            </w:r>
          </w:p>
          <w:p>
            <w:pPr>
              <w:pStyle w:val="null3"/>
              <w:jc w:val="left"/>
            </w:pPr>
            <w:r>
              <w:rPr>
                <w:sz w:val="21"/>
                <w:color w:val="000000"/>
              </w:rPr>
              <w:t>★101、固态存储寿命：TBW ≥ 80TB（条件：240GB 硬盘容量）；</w:t>
            </w:r>
          </w:p>
          <w:p>
            <w:pPr>
              <w:pStyle w:val="null3"/>
              <w:jc w:val="left"/>
            </w:pPr>
            <w:r>
              <w:rPr>
                <w:sz w:val="21"/>
                <w:color w:val="000000"/>
              </w:rPr>
              <w:t>★102、机械硬盘寿命：通电时间≥5万小时；</w:t>
            </w:r>
          </w:p>
          <w:p>
            <w:pPr>
              <w:pStyle w:val="null3"/>
              <w:jc w:val="left"/>
            </w:pPr>
            <w:r>
              <w:rPr>
                <w:sz w:val="21"/>
                <w:color w:val="000000"/>
              </w:rPr>
              <w:t>★103、显示屏屏幕失效点：符合GB/T 9813.2的要求；</w:t>
            </w:r>
          </w:p>
          <w:p>
            <w:pPr>
              <w:pStyle w:val="null3"/>
              <w:jc w:val="left"/>
            </w:pPr>
            <w:r>
              <w:rPr>
                <w:sz w:val="21"/>
                <w:color w:val="000000"/>
              </w:rPr>
              <w:t>★104、键盘按键寿命≥1000万次；</w:t>
            </w:r>
          </w:p>
          <w:p>
            <w:pPr>
              <w:pStyle w:val="null3"/>
              <w:jc w:val="left"/>
            </w:pPr>
            <w:r>
              <w:rPr>
                <w:sz w:val="21"/>
                <w:color w:val="000000"/>
              </w:rPr>
              <w:t>★105、鼠标按键寿命≥500万次；</w:t>
            </w:r>
          </w:p>
          <w:p>
            <w:pPr>
              <w:pStyle w:val="null3"/>
              <w:jc w:val="left"/>
            </w:pPr>
            <w:r>
              <w:rPr>
                <w:sz w:val="21"/>
                <w:color w:val="000000"/>
              </w:rPr>
              <w:t>★106、鼠标键盘线材寿命：键盘鼠标所用线材经±60°弯折不低于3000次，功能、外观完好；</w:t>
            </w:r>
          </w:p>
          <w:p>
            <w:pPr>
              <w:pStyle w:val="null3"/>
              <w:jc w:val="left"/>
            </w:pPr>
            <w:r>
              <w:rPr>
                <w:sz w:val="21"/>
                <w:color w:val="000000"/>
              </w:rPr>
              <w:t>★107、风扇寿命≥4万小时；</w:t>
            </w:r>
          </w:p>
          <w:p>
            <w:pPr>
              <w:pStyle w:val="null3"/>
              <w:jc w:val="left"/>
            </w:pPr>
            <w:r>
              <w:rPr>
                <w:sz w:val="21"/>
                <w:color w:val="000000"/>
              </w:rPr>
              <w:t>★108、电磁兼容性要求的抗扰度：符合GB/T 9254.2的规定；</w:t>
            </w:r>
          </w:p>
          <w:p>
            <w:pPr>
              <w:pStyle w:val="null3"/>
              <w:jc w:val="left"/>
            </w:pPr>
            <w:r>
              <w:rPr>
                <w:sz w:val="21"/>
                <w:color w:val="000000"/>
              </w:rPr>
              <w:t>★109、环境条件要求的气候环境适应性：符合GB/T 9813.1中规定；</w:t>
            </w:r>
          </w:p>
          <w:p>
            <w:pPr>
              <w:pStyle w:val="null3"/>
              <w:jc w:val="left"/>
            </w:pPr>
            <w:r>
              <w:rPr>
                <w:sz w:val="21"/>
                <w:color w:val="000000"/>
              </w:rPr>
              <w:t>★110、环境条件要求的振动适应性：符合GB/T 9813.1中规定；</w:t>
            </w:r>
          </w:p>
          <w:p>
            <w:pPr>
              <w:pStyle w:val="null3"/>
              <w:jc w:val="left"/>
            </w:pPr>
            <w:r>
              <w:rPr>
                <w:sz w:val="21"/>
                <w:color w:val="000000"/>
              </w:rPr>
              <w:t>★111、环境条件要求的冲击适应性：符合GB/T 9813.1中规定；</w:t>
            </w:r>
          </w:p>
          <w:p>
            <w:pPr>
              <w:pStyle w:val="null3"/>
              <w:jc w:val="left"/>
            </w:pPr>
            <w:r>
              <w:rPr>
                <w:sz w:val="21"/>
                <w:color w:val="000000"/>
              </w:rPr>
              <w:t>★112、环境条件要求的碰撞适应性：符合GB/T 9813.1中规定；</w:t>
            </w:r>
          </w:p>
          <w:p>
            <w:pPr>
              <w:pStyle w:val="null3"/>
              <w:jc w:val="left"/>
            </w:pPr>
            <w:r>
              <w:rPr>
                <w:sz w:val="21"/>
                <w:color w:val="000000"/>
              </w:rPr>
              <w:t>★113、环境条件要求的运输包装件跌落适应性：符合GB/T 9813.1中规定；</w:t>
            </w:r>
          </w:p>
          <w:p>
            <w:pPr>
              <w:pStyle w:val="null3"/>
              <w:jc w:val="left"/>
            </w:pPr>
            <w:r>
              <w:rPr>
                <w:sz w:val="21"/>
                <w:color w:val="000000"/>
              </w:rPr>
              <w:t>★114、MTBF测试：MTBF(m1)≥3万小时；</w:t>
            </w:r>
          </w:p>
          <w:p>
            <w:pPr>
              <w:pStyle w:val="null3"/>
              <w:jc w:val="left"/>
            </w:pPr>
            <w:r>
              <w:rPr>
                <w:sz w:val="21"/>
                <w:color w:val="000000"/>
              </w:rPr>
              <w:t>★115、常用软件兼容：应支持流式软件、版式软件、浏览器、邮件客户端、解压软件、多媒体、图形图像处理等常用软件；</w:t>
            </w:r>
          </w:p>
          <w:p>
            <w:pPr>
              <w:pStyle w:val="null3"/>
              <w:jc w:val="left"/>
            </w:pPr>
            <w:r>
              <w:rPr>
                <w:sz w:val="21"/>
                <w:color w:val="000000"/>
              </w:rPr>
              <w:t>★116、数据库兼容：兼容3个及以上厂商的数据库产品；</w:t>
            </w:r>
          </w:p>
          <w:p>
            <w:pPr>
              <w:pStyle w:val="null3"/>
              <w:jc w:val="left"/>
            </w:pPr>
            <w:r>
              <w:rPr>
                <w:sz w:val="21"/>
                <w:color w:val="000000"/>
              </w:rPr>
              <w:t>★117、中间件兼容：兼容3个及以上厂商中间件产品；</w:t>
            </w:r>
          </w:p>
          <w:p>
            <w:pPr>
              <w:pStyle w:val="null3"/>
              <w:jc w:val="left"/>
            </w:pPr>
            <w:r>
              <w:rPr>
                <w:sz w:val="21"/>
                <w:color w:val="000000"/>
              </w:rPr>
              <w:t>★118、平台软件兼容：兼容3个及以上厂商云计算及大数据平台；</w:t>
            </w:r>
          </w:p>
          <w:p>
            <w:pPr>
              <w:pStyle w:val="null3"/>
              <w:jc w:val="left"/>
            </w:pPr>
            <w:r>
              <w:rPr>
                <w:sz w:val="21"/>
                <w:color w:val="000000"/>
              </w:rPr>
              <w:t>★119、标志、包装、运输和贮存：符合GB/T 9813.1 和商品包装政府采购需求标准的相关规定；</w:t>
            </w:r>
          </w:p>
          <w:p>
            <w:pPr>
              <w:pStyle w:val="null3"/>
              <w:jc w:val="left"/>
            </w:pPr>
            <w:r>
              <w:rPr>
                <w:sz w:val="21"/>
                <w:color w:val="000000"/>
              </w:rPr>
              <w:t>★120、配置检查工具：供应商提供经自检测试；</w:t>
            </w:r>
          </w:p>
          <w:p>
            <w:pPr>
              <w:pStyle w:val="null3"/>
              <w:jc w:val="left"/>
            </w:pPr>
            <w:r>
              <w:rPr>
                <w:sz w:val="21"/>
                <w:color w:val="000000"/>
              </w:rPr>
              <w:t>121</w:t>
            </w:r>
            <w:r>
              <w:rPr>
                <w:sz w:val="21"/>
                <w:color w:val="000000"/>
              </w:rPr>
              <w:t>、服务响应：</w:t>
            </w:r>
          </w:p>
          <w:p>
            <w:pPr>
              <w:pStyle w:val="null3"/>
              <w:jc w:val="left"/>
            </w:pPr>
            <w:r>
              <w:rPr>
                <w:sz w:val="21"/>
                <w:color w:val="000000"/>
              </w:rPr>
              <w:t>★a）提供产品3 年维保及上门服务（满足同城4 小时、异地12 小时响应要求）；</w:t>
            </w:r>
          </w:p>
          <w:p>
            <w:pPr>
              <w:pStyle w:val="null3"/>
              <w:jc w:val="left"/>
            </w:pPr>
            <w:r>
              <w:rPr>
                <w:sz w:val="21"/>
                <w:color w:val="000000"/>
              </w:rPr>
              <w:t>★b）提供政企专线7*24 在线服务；</w:t>
            </w:r>
          </w:p>
          <w:p>
            <w:pPr>
              <w:pStyle w:val="null3"/>
              <w:jc w:val="left"/>
            </w:pPr>
            <w:r>
              <w:rPr>
                <w:sz w:val="21"/>
                <w:color w:val="000000"/>
              </w:rPr>
              <w:t>★c）现场保障技术服务团队员，国内上门服务地级市覆盖率达100%；</w:t>
            </w:r>
          </w:p>
          <w:p>
            <w:pPr>
              <w:pStyle w:val="null3"/>
              <w:jc w:val="left"/>
            </w:pPr>
            <w:r>
              <w:rPr>
                <w:sz w:val="21"/>
                <w:color w:val="000000"/>
              </w:rPr>
              <w:t>★122、服务周期：支持产品延保≥3年，提供每年延保服务报价，提供备件服务能力≥6年（自购买之日起）；</w:t>
            </w:r>
          </w:p>
          <w:p>
            <w:pPr>
              <w:pStyle w:val="null3"/>
              <w:jc w:val="left"/>
            </w:pPr>
            <w:r>
              <w:rPr>
                <w:sz w:val="21"/>
                <w:color w:val="000000"/>
              </w:rPr>
              <w:t>★123、预装操作系统：预装符合桌面操作系统政府采购需求标准的正版操作系统；</w:t>
            </w:r>
          </w:p>
          <w:p>
            <w:pPr>
              <w:pStyle w:val="null3"/>
              <w:jc w:val="left"/>
            </w:pPr>
            <w:r>
              <w:rPr>
                <w:sz w:val="21"/>
                <w:color w:val="000000"/>
              </w:rPr>
              <w:t>★124、培训服务：供应商提供培训材料、产品手册、培训视频等培训相关内容；</w:t>
            </w:r>
          </w:p>
          <w:p>
            <w:pPr>
              <w:pStyle w:val="null3"/>
              <w:jc w:val="left"/>
            </w:pPr>
            <w:r>
              <w:rPr>
                <w:sz w:val="21"/>
                <w:color w:val="000000"/>
              </w:rPr>
              <w:t>★125、典型问题解决手册：供应商提供典型问题解决说明文档或视频；</w:t>
            </w:r>
          </w:p>
          <w:p>
            <w:pPr>
              <w:pStyle w:val="null3"/>
              <w:jc w:val="left"/>
            </w:pPr>
            <w:r>
              <w:rPr>
                <w:sz w:val="21"/>
                <w:color w:val="000000"/>
              </w:rPr>
              <w:t>★126、厂家升级软件与扩容服务：供应商提供上门升级部件/软件的增值服务；</w:t>
            </w:r>
          </w:p>
          <w:p>
            <w:pPr>
              <w:pStyle w:val="null3"/>
              <w:jc w:val="left"/>
            </w:pPr>
            <w:r>
              <w:rPr>
                <w:sz w:val="21"/>
                <w:color w:val="000000"/>
              </w:rPr>
              <w:t>★127、整机质量服务要求：免费服务周期（含换件和维修）≥3年；</w:t>
            </w:r>
          </w:p>
          <w:p>
            <w:pPr>
              <w:pStyle w:val="null3"/>
              <w:jc w:val="left"/>
            </w:pPr>
            <w:r>
              <w:rPr>
                <w:sz w:val="21"/>
                <w:color w:val="000000"/>
              </w:rPr>
              <w:t>★128、合格证书要求：供应商提供产品合格证；</w:t>
            </w:r>
          </w:p>
          <w:p>
            <w:pPr>
              <w:pStyle w:val="null3"/>
              <w:jc w:val="left"/>
            </w:pPr>
            <w:r>
              <w:rPr>
                <w:sz w:val="21"/>
                <w:color w:val="000000"/>
              </w:rPr>
              <w:t>★129、开箱组装/使用指导要求：供应商提供开箱组装/使用指导；</w:t>
            </w:r>
          </w:p>
          <w:p>
            <w:pPr>
              <w:pStyle w:val="null3"/>
              <w:jc w:val="left"/>
            </w:pPr>
            <w:r>
              <w:rPr>
                <w:sz w:val="21"/>
                <w:color w:val="000000"/>
              </w:rPr>
              <w:t>★130、驱动下载服务要求：供应商提供驱动光盘或下载方式；</w:t>
            </w:r>
          </w:p>
          <w:p>
            <w:pPr>
              <w:pStyle w:val="null3"/>
              <w:jc w:val="left"/>
            </w:pPr>
            <w:r>
              <w:rPr>
                <w:sz w:val="21"/>
                <w:color w:val="000000"/>
              </w:rPr>
              <w:t>★131、兼容适配软件下载服务要求：供应商提供兼容适配软件下载渠道（光盘、网站）；</w:t>
            </w:r>
          </w:p>
          <w:p>
            <w:pPr>
              <w:pStyle w:val="null3"/>
              <w:jc w:val="left"/>
            </w:pPr>
            <w:r>
              <w:rPr>
                <w:sz w:val="21"/>
                <w:color w:val="000000"/>
              </w:rPr>
              <w:t>★132、产品部件保障：应保障产品主要部件应提供6年的备件服务能力(自购买之日起)，或提供可兼容原设备的升级换代产品；</w:t>
            </w:r>
          </w:p>
          <w:p>
            <w:pPr>
              <w:pStyle w:val="null3"/>
              <w:jc w:val="left"/>
            </w:pPr>
            <w:r>
              <w:rPr>
                <w:sz w:val="21"/>
                <w:color w:val="000000"/>
              </w:rPr>
              <w:t>★133、抗干扰性：当产品部件出现供应风险时，供应商应通知采购人并提供风险应对方案确保产品的服务保障；</w:t>
            </w:r>
          </w:p>
          <w:p>
            <w:pPr>
              <w:pStyle w:val="null3"/>
              <w:jc w:val="left"/>
            </w:pPr>
            <w:r>
              <w:rPr>
                <w:sz w:val="21"/>
                <w:color w:val="000000"/>
              </w:rPr>
              <w:t>★134、供应能力证明：供应商提供供应链稳定承诺书，确保产品的部件在产品服务周期内稳定供货；</w:t>
            </w:r>
          </w:p>
          <w:p>
            <w:pPr>
              <w:pStyle w:val="null3"/>
              <w:jc w:val="left"/>
            </w:pPr>
            <w:r>
              <w:rPr>
                <w:sz w:val="21"/>
                <w:color w:val="000000"/>
              </w:rPr>
              <w:t>135</w:t>
            </w:r>
            <w:r>
              <w:rPr>
                <w:sz w:val="21"/>
                <w:color w:val="000000"/>
              </w:rPr>
              <w:t>、信息安全基本要求：</w:t>
            </w:r>
          </w:p>
          <w:p>
            <w:pPr>
              <w:pStyle w:val="null3"/>
              <w:jc w:val="left"/>
            </w:pPr>
            <w:r>
              <w:rPr>
                <w:sz w:val="21"/>
                <w:color w:val="000000"/>
              </w:rPr>
              <w:t>★a) 应符合GB/T 39276 的5.2 的规定；</w:t>
            </w:r>
          </w:p>
          <w:p>
            <w:pPr>
              <w:pStyle w:val="null3"/>
              <w:jc w:val="left"/>
            </w:pPr>
            <w:r>
              <w:rPr>
                <w:sz w:val="21"/>
                <w:color w:val="000000"/>
              </w:rPr>
              <w:t>★b) 生产厂商应建立漏洞跟踪表，保证产品版本涉及到的漏洞(如驱动程序等)可查看；</w:t>
            </w:r>
          </w:p>
          <w:p>
            <w:pPr>
              <w:pStyle w:val="null3"/>
              <w:jc w:val="left"/>
            </w:pPr>
            <w:r>
              <w:rPr>
                <w:sz w:val="21"/>
                <w:color w:val="000000"/>
              </w:rPr>
              <w:t>★c) 产品不得包含已知的恶意代码或漏洞，不存在未声明的指令、功能、接口</w:t>
            </w:r>
          </w:p>
          <w:p>
            <w:pPr>
              <w:pStyle w:val="null3"/>
              <w:jc w:val="left"/>
            </w:pPr>
            <w:r>
              <w:rPr>
                <w:sz w:val="21"/>
                <w:color w:val="000000"/>
              </w:rPr>
              <w:t>★136、固件安全启动：支持固件安全启动功能，固件启动过程中只有通过启动校验才能正常启动；</w:t>
            </w:r>
          </w:p>
          <w:p>
            <w:pPr>
              <w:pStyle w:val="null3"/>
              <w:jc w:val="left"/>
            </w:pPr>
            <w:r>
              <w:rPr>
                <w:sz w:val="21"/>
                <w:color w:val="000000"/>
              </w:rPr>
              <w:t>★137、限用物质的限量要求：符合GB/T 26572 中规定；</w:t>
            </w:r>
          </w:p>
          <w:p>
            <w:pPr>
              <w:pStyle w:val="null3"/>
              <w:jc w:val="left"/>
            </w:pPr>
            <w:r>
              <w:rPr>
                <w:sz w:val="21"/>
                <w:color w:val="000000"/>
              </w:rPr>
              <w:t>★138、密码算法实现：CPU芯片应符合GM/T0008的相关规定，或芯片密码模块应符合GB/T 37092或GM/T 0028 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w:t>
            </w:r>
            <w:r>
              <w:rPr>
                <w:sz w:val="21"/>
                <w:color w:val="000000"/>
              </w:rPr>
              <w:t>口交换机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48</w:t>
            </w:r>
            <w:r>
              <w:rPr>
                <w:sz w:val="21"/>
                <w:color w:val="000000"/>
              </w:rPr>
              <w:t>个10/100/1000Base-T接口，4个1000Base-X SFP接口;交换容量：240Gbps，转发性能：78Mbps;千兆非网管型交换机；</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直线形金融行情跑马灯系统</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一、LED屏体，1套</w:t>
            </w:r>
          </w:p>
          <w:p>
            <w:pPr>
              <w:pStyle w:val="null3"/>
              <w:jc w:val="left"/>
            </w:pPr>
            <w:r>
              <w:rPr>
                <w:sz w:val="21"/>
                <w:color w:val="000000"/>
              </w:rPr>
              <w:t>1</w:t>
            </w:r>
            <w:r>
              <w:rPr>
                <w:sz w:val="21"/>
                <w:color w:val="000000"/>
              </w:rPr>
              <w:t>）面积：约3.5㎡，像素封装SMD1515；</w:t>
            </w:r>
          </w:p>
          <w:p>
            <w:pPr>
              <w:pStyle w:val="null3"/>
              <w:jc w:val="left"/>
            </w:pPr>
            <w:r>
              <w:rPr>
                <w:sz w:val="21"/>
                <w:color w:val="000000"/>
              </w:rPr>
              <w:t>2</w:t>
            </w:r>
            <w:r>
              <w:rPr>
                <w:sz w:val="21"/>
                <w:color w:val="000000"/>
              </w:rPr>
              <w:t>）像素间距（mm）2；</w:t>
            </w:r>
          </w:p>
          <w:p>
            <w:pPr>
              <w:pStyle w:val="null3"/>
              <w:jc w:val="left"/>
            </w:pPr>
            <w:r>
              <w:rPr>
                <w:sz w:val="21"/>
                <w:color w:val="000000"/>
              </w:rPr>
              <w:t>3</w:t>
            </w:r>
            <w:r>
              <w:rPr>
                <w:sz w:val="21"/>
                <w:color w:val="000000"/>
              </w:rPr>
              <w:t>）模组分辨率（W×H）160X80=12800；</w:t>
            </w:r>
          </w:p>
          <w:p>
            <w:pPr>
              <w:pStyle w:val="null3"/>
              <w:jc w:val="left"/>
            </w:pPr>
            <w:r>
              <w:rPr>
                <w:sz w:val="21"/>
                <w:color w:val="000000"/>
              </w:rPr>
              <w:t>4</w:t>
            </w:r>
            <w:r>
              <w:rPr>
                <w:sz w:val="21"/>
                <w:color w:val="000000"/>
              </w:rPr>
              <w:t>）模组尺寸（mm）约320（W）×160（H）×7.9（D）；</w:t>
            </w:r>
          </w:p>
          <w:p>
            <w:pPr>
              <w:pStyle w:val="null3"/>
              <w:jc w:val="left"/>
            </w:pPr>
            <w:r>
              <w:rPr>
                <w:sz w:val="21"/>
                <w:color w:val="000000"/>
              </w:rPr>
              <w:t>5</w:t>
            </w:r>
            <w:r>
              <w:rPr>
                <w:sz w:val="21"/>
                <w:color w:val="000000"/>
              </w:rPr>
              <w:t>）模组重量（kg） 约0.25±0.01；</w:t>
            </w:r>
          </w:p>
          <w:p>
            <w:pPr>
              <w:pStyle w:val="null3"/>
              <w:jc w:val="left"/>
            </w:pPr>
            <w:r>
              <w:rPr>
                <w:sz w:val="21"/>
                <w:color w:val="000000"/>
              </w:rPr>
              <w:t>6</w:t>
            </w:r>
            <w:r>
              <w:rPr>
                <w:sz w:val="21"/>
                <w:color w:val="000000"/>
              </w:rPr>
              <w:t>）模组输入电压 4.2V/5V；</w:t>
            </w:r>
          </w:p>
          <w:p>
            <w:pPr>
              <w:pStyle w:val="null3"/>
              <w:jc w:val="left"/>
            </w:pPr>
            <w:r>
              <w:rPr>
                <w:sz w:val="21"/>
                <w:color w:val="000000"/>
              </w:rPr>
              <w:t>7</w:t>
            </w:r>
            <w:r>
              <w:rPr>
                <w:sz w:val="21"/>
                <w:color w:val="000000"/>
              </w:rPr>
              <w:t>）模组最大功耗（W） ≤16.8；</w:t>
            </w:r>
          </w:p>
          <w:p>
            <w:pPr>
              <w:pStyle w:val="null3"/>
              <w:jc w:val="left"/>
            </w:pPr>
            <w:r>
              <w:rPr>
                <w:sz w:val="21"/>
                <w:color w:val="000000"/>
              </w:rPr>
              <w:t>8</w:t>
            </w:r>
            <w:r>
              <w:rPr>
                <w:sz w:val="21"/>
                <w:color w:val="000000"/>
              </w:rPr>
              <w:t>）电源带载量（40A）≥ 6块；</w:t>
            </w:r>
          </w:p>
          <w:p>
            <w:pPr>
              <w:pStyle w:val="null3"/>
              <w:jc w:val="left"/>
            </w:pPr>
            <w:r>
              <w:rPr>
                <w:sz w:val="21"/>
                <w:color w:val="000000"/>
              </w:rPr>
              <w:t>9</w:t>
            </w:r>
            <w:r>
              <w:rPr>
                <w:sz w:val="21"/>
                <w:color w:val="000000"/>
              </w:rPr>
              <w:t>）像素密度（Pixel/m2） 250000；</w:t>
            </w:r>
          </w:p>
          <w:p>
            <w:pPr>
              <w:pStyle w:val="null3"/>
              <w:jc w:val="left"/>
            </w:pPr>
            <w:r>
              <w:rPr>
                <w:sz w:val="21"/>
                <w:color w:val="000000"/>
              </w:rPr>
              <w:t>10</w:t>
            </w:r>
            <w:r>
              <w:rPr>
                <w:sz w:val="21"/>
                <w:color w:val="000000"/>
              </w:rPr>
              <w:t>）白平衡亮度（nits） 500；</w:t>
            </w:r>
          </w:p>
          <w:p>
            <w:pPr>
              <w:pStyle w:val="null3"/>
              <w:jc w:val="left"/>
            </w:pPr>
            <w:r>
              <w:rPr>
                <w:sz w:val="21"/>
                <w:color w:val="000000"/>
              </w:rPr>
              <w:t>11</w:t>
            </w:r>
            <w:r>
              <w:rPr>
                <w:sz w:val="21"/>
                <w:color w:val="000000"/>
              </w:rPr>
              <w:t>）标准色温（K） 6500K～25000K可调；</w:t>
            </w:r>
          </w:p>
          <w:p>
            <w:pPr>
              <w:pStyle w:val="null3"/>
              <w:jc w:val="left"/>
            </w:pPr>
            <w:r>
              <w:rPr>
                <w:sz w:val="21"/>
                <w:color w:val="000000"/>
              </w:rPr>
              <w:t>12</w:t>
            </w:r>
            <w:r>
              <w:rPr>
                <w:sz w:val="21"/>
                <w:color w:val="000000"/>
              </w:rPr>
              <w:t>）视角（水平/垂直°） 140/140；</w:t>
            </w:r>
          </w:p>
          <w:p>
            <w:pPr>
              <w:pStyle w:val="null3"/>
              <w:jc w:val="left"/>
            </w:pPr>
            <w:r>
              <w:rPr>
                <w:sz w:val="21"/>
                <w:color w:val="000000"/>
              </w:rPr>
              <w:t>13</w:t>
            </w:r>
            <w:r>
              <w:rPr>
                <w:sz w:val="21"/>
                <w:color w:val="000000"/>
              </w:rPr>
              <w:t>）发光点中心距偏差 &lt;3%；</w:t>
            </w:r>
          </w:p>
          <w:p>
            <w:pPr>
              <w:pStyle w:val="null3"/>
              <w:jc w:val="left"/>
            </w:pPr>
            <w:r>
              <w:rPr>
                <w:sz w:val="21"/>
                <w:color w:val="000000"/>
              </w:rPr>
              <w:t>14</w:t>
            </w:r>
            <w:r>
              <w:rPr>
                <w:sz w:val="21"/>
                <w:color w:val="000000"/>
              </w:rPr>
              <w:t>）亮度均匀性 ＞0.95；</w:t>
            </w:r>
          </w:p>
          <w:p>
            <w:pPr>
              <w:pStyle w:val="null3"/>
              <w:jc w:val="left"/>
            </w:pPr>
            <w:r>
              <w:rPr>
                <w:sz w:val="21"/>
                <w:color w:val="000000"/>
              </w:rPr>
              <w:t>15</w:t>
            </w:r>
            <w:r>
              <w:rPr>
                <w:sz w:val="21"/>
                <w:color w:val="000000"/>
              </w:rPr>
              <w:t>）对比度 3000:1；</w:t>
            </w:r>
          </w:p>
          <w:p>
            <w:pPr>
              <w:pStyle w:val="null3"/>
              <w:jc w:val="left"/>
            </w:pPr>
            <w:r>
              <w:rPr>
                <w:sz w:val="21"/>
                <w:color w:val="000000"/>
              </w:rPr>
              <w:t>16</w:t>
            </w:r>
            <w:r>
              <w:rPr>
                <w:sz w:val="21"/>
                <w:color w:val="000000"/>
              </w:rPr>
              <w:t>）最大功耗（W/m2） ≤328；</w:t>
            </w:r>
          </w:p>
          <w:p>
            <w:pPr>
              <w:pStyle w:val="null3"/>
              <w:jc w:val="left"/>
            </w:pPr>
            <w:r>
              <w:rPr>
                <w:sz w:val="21"/>
                <w:color w:val="000000"/>
              </w:rPr>
              <w:t>17</w:t>
            </w:r>
            <w:r>
              <w:rPr>
                <w:sz w:val="21"/>
                <w:color w:val="000000"/>
              </w:rPr>
              <w:t>）平均功耗 (W/m2) ≤109；</w:t>
            </w:r>
          </w:p>
          <w:p>
            <w:pPr>
              <w:pStyle w:val="null3"/>
              <w:jc w:val="left"/>
            </w:pPr>
            <w:r>
              <w:rPr>
                <w:sz w:val="21"/>
                <w:color w:val="000000"/>
              </w:rPr>
              <w:t>18</w:t>
            </w:r>
            <w:r>
              <w:rPr>
                <w:sz w:val="21"/>
                <w:color w:val="000000"/>
              </w:rPr>
              <w:t>）供电要求 AC90～132V/ AC186～264V，频率47-63（Hz）；</w:t>
            </w:r>
          </w:p>
          <w:p>
            <w:pPr>
              <w:pStyle w:val="null3"/>
              <w:jc w:val="left"/>
            </w:pPr>
            <w:r>
              <w:rPr>
                <w:sz w:val="21"/>
                <w:color w:val="000000"/>
              </w:rPr>
              <w:t>19</w:t>
            </w:r>
            <w:r>
              <w:rPr>
                <w:sz w:val="21"/>
                <w:color w:val="000000"/>
              </w:rPr>
              <w:t>）安全特性 GB4943/EN60950；</w:t>
            </w:r>
          </w:p>
          <w:p>
            <w:pPr>
              <w:pStyle w:val="null3"/>
              <w:jc w:val="left"/>
            </w:pPr>
            <w:r>
              <w:rPr>
                <w:sz w:val="21"/>
                <w:color w:val="000000"/>
              </w:rPr>
              <w:t>20</w:t>
            </w:r>
            <w:r>
              <w:rPr>
                <w:sz w:val="21"/>
                <w:color w:val="000000"/>
              </w:rPr>
              <w:t>）寿命典型值（hrs） ≥60帧/秒；</w:t>
            </w:r>
          </w:p>
          <w:p>
            <w:pPr>
              <w:pStyle w:val="null3"/>
              <w:jc w:val="left"/>
            </w:pPr>
            <w:r>
              <w:rPr>
                <w:sz w:val="21"/>
                <w:color w:val="000000"/>
              </w:rPr>
              <w:t>21</w:t>
            </w:r>
            <w:r>
              <w:rPr>
                <w:sz w:val="21"/>
                <w:color w:val="000000"/>
              </w:rPr>
              <w:t>）工作温/湿度范围 恒流驱动；</w:t>
            </w:r>
          </w:p>
          <w:p>
            <w:pPr>
              <w:pStyle w:val="null3"/>
              <w:jc w:val="left"/>
            </w:pPr>
            <w:r>
              <w:rPr>
                <w:sz w:val="21"/>
                <w:color w:val="000000"/>
              </w:rPr>
              <w:t>22</w:t>
            </w:r>
            <w:r>
              <w:rPr>
                <w:sz w:val="21"/>
                <w:color w:val="000000"/>
              </w:rPr>
              <w:t>）扫描方式 40扫；</w:t>
            </w:r>
          </w:p>
          <w:p>
            <w:pPr>
              <w:pStyle w:val="null3"/>
              <w:jc w:val="left"/>
            </w:pPr>
            <w:r>
              <w:rPr>
                <w:sz w:val="21"/>
                <w:color w:val="000000"/>
              </w:rPr>
              <w:t>23</w:t>
            </w:r>
            <w:r>
              <w:rPr>
                <w:sz w:val="21"/>
                <w:color w:val="000000"/>
              </w:rPr>
              <w:t>）刷新率 ≥3840Hz；</w:t>
            </w:r>
          </w:p>
          <w:p>
            <w:pPr>
              <w:pStyle w:val="null3"/>
              <w:jc w:val="left"/>
            </w:pPr>
            <w:r>
              <w:rPr>
                <w:sz w:val="21"/>
                <w:color w:val="000000"/>
              </w:rPr>
              <w:t>24</w:t>
            </w:r>
            <w:r>
              <w:rPr>
                <w:sz w:val="21"/>
                <w:color w:val="000000"/>
              </w:rPr>
              <w:t>）四周不锈钢包边，包运输，包安装调试。</w:t>
            </w:r>
          </w:p>
          <w:p>
            <w:pPr>
              <w:pStyle w:val="null3"/>
              <w:jc w:val="left"/>
            </w:pPr>
            <w:r>
              <w:rPr>
                <w:sz w:val="21"/>
                <w:color w:val="000000"/>
              </w:rPr>
              <w:t>二、LED发送接收系统，1套</w:t>
            </w:r>
          </w:p>
          <w:p>
            <w:pPr>
              <w:pStyle w:val="null3"/>
              <w:jc w:val="left"/>
            </w:pPr>
            <w:r>
              <w:rPr>
                <w:sz w:val="21"/>
                <w:color w:val="000000"/>
              </w:rPr>
              <w:t>1</w:t>
            </w:r>
            <w:r>
              <w:rPr>
                <w:sz w:val="21"/>
                <w:color w:val="000000"/>
              </w:rPr>
              <w:t>）支持多达 5 路输入接口，包括 1 路 DVI，1 路 HDMI1.3，1 路 VGA，1 路 USB 播 放，1 路 CVBS，选配 1 路 Android 子卡。</w:t>
            </w:r>
          </w:p>
          <w:p>
            <w:pPr>
              <w:pStyle w:val="null3"/>
              <w:jc w:val="left"/>
            </w:pPr>
            <w:r>
              <w:rPr>
                <w:sz w:val="21"/>
                <w:color w:val="000000"/>
              </w:rPr>
              <w:t>2</w:t>
            </w:r>
            <w:r>
              <w:rPr>
                <w:sz w:val="21"/>
                <w:color w:val="000000"/>
              </w:rPr>
              <w:t>）支持窗口位置、大小调整及窗口截取功能。</w:t>
            </w:r>
          </w:p>
          <w:p>
            <w:pPr>
              <w:pStyle w:val="null3"/>
              <w:jc w:val="left"/>
            </w:pPr>
            <w:r>
              <w:rPr>
                <w:sz w:val="21"/>
                <w:color w:val="000000"/>
              </w:rPr>
              <w:t>3</w:t>
            </w:r>
            <w:r>
              <w:rPr>
                <w:sz w:val="21"/>
                <w:color w:val="000000"/>
              </w:rPr>
              <w:t>）安装 Android 子卡后，Android 播放源模式下，支持使用鼠标进行控制。</w:t>
            </w:r>
          </w:p>
          <w:p>
            <w:pPr>
              <w:pStyle w:val="null3"/>
              <w:jc w:val="left"/>
            </w:pPr>
            <w:r>
              <w:rPr>
                <w:sz w:val="21"/>
                <w:color w:val="000000"/>
              </w:rPr>
              <w:t>4</w:t>
            </w:r>
            <w:r>
              <w:rPr>
                <w:sz w:val="21"/>
                <w:color w:val="000000"/>
              </w:rPr>
              <w:t>）支持 2 个网口输出，最大带载 130 万像素。</w:t>
            </w:r>
          </w:p>
          <w:p>
            <w:pPr>
              <w:pStyle w:val="null3"/>
              <w:jc w:val="left"/>
            </w:pPr>
            <w:r>
              <w:rPr>
                <w:sz w:val="21"/>
                <w:color w:val="000000"/>
              </w:rPr>
              <w:t>5</w:t>
            </w:r>
            <w:r>
              <w:rPr>
                <w:sz w:val="21"/>
                <w:color w:val="000000"/>
              </w:rPr>
              <w:t>）支持创建 6 个用户场景作为模板保存，可直接调用，方便使用。</w:t>
            </w:r>
          </w:p>
          <w:p>
            <w:pPr>
              <w:pStyle w:val="null3"/>
              <w:jc w:val="left"/>
            </w:pPr>
            <w:r>
              <w:rPr>
                <w:sz w:val="21"/>
                <w:color w:val="000000"/>
              </w:rPr>
              <w:t>10</w:t>
            </w:r>
            <w:r>
              <w:rPr>
                <w:sz w:val="21"/>
                <w:color w:val="000000"/>
              </w:rPr>
              <w:t>）支持连接控台设备。</w:t>
            </w:r>
          </w:p>
          <w:p>
            <w:pPr>
              <w:pStyle w:val="null3"/>
              <w:jc w:val="left"/>
            </w:pPr>
            <w:r>
              <w:rPr>
                <w:sz w:val="21"/>
                <w:color w:val="000000"/>
              </w:rPr>
              <w:t>三、配套设备，1批</w:t>
            </w:r>
          </w:p>
          <w:p>
            <w:pPr>
              <w:pStyle w:val="null3"/>
              <w:jc w:val="left"/>
            </w:pPr>
            <w:r>
              <w:rPr>
                <w:sz w:val="21"/>
                <w:color w:val="000000"/>
              </w:rPr>
              <w:t>1</w:t>
            </w:r>
            <w:r>
              <w:rPr>
                <w:sz w:val="21"/>
                <w:color w:val="000000"/>
              </w:rPr>
              <w:t>）电源、接收卡、线材、15kW智能配电柜等；</w:t>
            </w:r>
          </w:p>
          <w:p>
            <w:pPr>
              <w:pStyle w:val="null3"/>
              <w:jc w:val="left"/>
            </w:pPr>
            <w:r>
              <w:rPr>
                <w:sz w:val="21"/>
                <w:color w:val="000000"/>
              </w:rPr>
              <w:t>2</w:t>
            </w:r>
            <w:r>
              <w:rPr>
                <w:sz w:val="21"/>
                <w:color w:val="000000"/>
              </w:rPr>
              <w:t>）定制安装结构；</w:t>
            </w:r>
          </w:p>
          <w:p>
            <w:pPr>
              <w:pStyle w:val="null3"/>
              <w:jc w:val="left"/>
            </w:pPr>
            <w:r>
              <w:rPr>
                <w:sz w:val="21"/>
                <w:color w:val="000000"/>
              </w:rPr>
              <w:t>3</w:t>
            </w:r>
            <w:r>
              <w:rPr>
                <w:sz w:val="21"/>
                <w:color w:val="000000"/>
              </w:rPr>
              <w:t>）备品备件；</w:t>
            </w:r>
          </w:p>
          <w:p>
            <w:pPr>
              <w:pStyle w:val="null3"/>
              <w:jc w:val="left"/>
            </w:pPr>
            <w:r>
              <w:rPr>
                <w:sz w:val="21"/>
                <w:color w:val="000000"/>
              </w:rPr>
              <w:t>四、控制主机，1台</w:t>
            </w:r>
          </w:p>
          <w:p>
            <w:pPr>
              <w:pStyle w:val="null3"/>
              <w:jc w:val="left"/>
            </w:pPr>
            <w:r>
              <w:rPr>
                <w:sz w:val="21"/>
                <w:color w:val="000000"/>
              </w:rPr>
              <w:t>1</w:t>
            </w:r>
            <w:r>
              <w:rPr>
                <w:sz w:val="21"/>
                <w:color w:val="000000"/>
              </w:rPr>
              <w:t>）NewCorei5或以上；</w:t>
            </w:r>
          </w:p>
          <w:p>
            <w:pPr>
              <w:pStyle w:val="null3"/>
              <w:jc w:val="left"/>
            </w:pPr>
            <w:r>
              <w:rPr>
                <w:sz w:val="21"/>
                <w:color w:val="000000"/>
              </w:rPr>
              <w:t>2</w:t>
            </w:r>
            <w:r>
              <w:rPr>
                <w:sz w:val="21"/>
                <w:color w:val="000000"/>
              </w:rPr>
              <w:t>）8GB DDR4或以上；</w:t>
            </w:r>
          </w:p>
          <w:p>
            <w:pPr>
              <w:pStyle w:val="null3"/>
              <w:jc w:val="left"/>
            </w:pPr>
            <w:r>
              <w:rPr>
                <w:sz w:val="21"/>
                <w:color w:val="000000"/>
              </w:rPr>
              <w:t>3</w:t>
            </w:r>
            <w:r>
              <w:rPr>
                <w:sz w:val="21"/>
                <w:color w:val="000000"/>
              </w:rPr>
              <w:t>）256 SSD固态硬盘或以上；</w:t>
            </w:r>
          </w:p>
          <w:p>
            <w:pPr>
              <w:pStyle w:val="null3"/>
              <w:jc w:val="left"/>
            </w:pPr>
            <w:r>
              <w:rPr>
                <w:sz w:val="21"/>
                <w:color w:val="000000"/>
              </w:rPr>
              <w:t>4</w:t>
            </w:r>
            <w:r>
              <w:rPr>
                <w:sz w:val="21"/>
                <w:color w:val="000000"/>
              </w:rPr>
              <w:t>）支持Windows11Home及原装键盘鼠标；</w:t>
            </w:r>
          </w:p>
          <w:p>
            <w:pPr>
              <w:pStyle w:val="null3"/>
              <w:jc w:val="left"/>
            </w:pPr>
            <w:r>
              <w:rPr>
                <w:sz w:val="21"/>
                <w:color w:val="000000"/>
              </w:rPr>
              <w:t>5</w:t>
            </w:r>
            <w:r>
              <w:rPr>
                <w:sz w:val="21"/>
                <w:color w:val="000000"/>
              </w:rPr>
              <w:t>）显示器*1，21.5寸或以上；</w:t>
            </w:r>
          </w:p>
          <w:p>
            <w:pPr>
              <w:pStyle w:val="null3"/>
              <w:jc w:val="left"/>
            </w:pPr>
            <w:r>
              <w:rPr>
                <w:sz w:val="21"/>
                <w:color w:val="000000"/>
              </w:rPr>
              <w:t>6</w:t>
            </w:r>
            <w:r>
              <w:rPr>
                <w:sz w:val="21"/>
                <w:color w:val="000000"/>
              </w:rPr>
              <w:t>）独立显卡2GB；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金融资讯展示集成系统</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一、LED屏体</w:t>
            </w:r>
          </w:p>
          <w:p>
            <w:pPr>
              <w:pStyle w:val="null3"/>
              <w:jc w:val="left"/>
            </w:pPr>
            <w:r>
              <w:rPr>
                <w:sz w:val="21"/>
                <w:color w:val="000000"/>
              </w:rPr>
              <w:t>1</w:t>
            </w:r>
            <w:r>
              <w:rPr>
                <w:sz w:val="21"/>
                <w:color w:val="000000"/>
              </w:rPr>
              <w:t>）显示面积：约11.4㎡，单套面积约5.7m²；</w:t>
            </w:r>
          </w:p>
          <w:p>
            <w:pPr>
              <w:pStyle w:val="null3"/>
              <w:jc w:val="left"/>
            </w:pPr>
            <w:r>
              <w:rPr>
                <w:sz w:val="21"/>
                <w:color w:val="000000"/>
              </w:rPr>
              <w:t>2</w:t>
            </w:r>
            <w:r>
              <w:rPr>
                <w:sz w:val="21"/>
                <w:color w:val="000000"/>
              </w:rPr>
              <w:t>）像素封装 SMD1515；</w:t>
            </w:r>
          </w:p>
          <w:p>
            <w:pPr>
              <w:pStyle w:val="null3"/>
              <w:jc w:val="left"/>
            </w:pPr>
            <w:r>
              <w:rPr>
                <w:sz w:val="21"/>
                <w:color w:val="000000"/>
              </w:rPr>
              <w:t>3</w:t>
            </w:r>
            <w:r>
              <w:rPr>
                <w:sz w:val="21"/>
                <w:color w:val="000000"/>
              </w:rPr>
              <w:t>）像素间距（mm） 1.86；</w:t>
            </w:r>
          </w:p>
          <w:p>
            <w:pPr>
              <w:pStyle w:val="null3"/>
              <w:jc w:val="left"/>
            </w:pPr>
            <w:r>
              <w:rPr>
                <w:sz w:val="21"/>
                <w:color w:val="000000"/>
              </w:rPr>
              <w:t>4</w:t>
            </w:r>
            <w:r>
              <w:rPr>
                <w:sz w:val="21"/>
                <w:color w:val="000000"/>
              </w:rPr>
              <w:t>）模组分辨率（W×H） 172X86=14792；</w:t>
            </w:r>
          </w:p>
          <w:p>
            <w:pPr>
              <w:pStyle w:val="null3"/>
              <w:jc w:val="left"/>
            </w:pPr>
            <w:r>
              <w:rPr>
                <w:sz w:val="21"/>
                <w:color w:val="000000"/>
              </w:rPr>
              <w:t>5</w:t>
            </w:r>
            <w:r>
              <w:rPr>
                <w:sz w:val="21"/>
                <w:color w:val="000000"/>
              </w:rPr>
              <w:t>）模组尺寸（mm）约 320（W）×160（H）×7.9（D）；</w:t>
            </w:r>
          </w:p>
          <w:p>
            <w:pPr>
              <w:pStyle w:val="null3"/>
              <w:jc w:val="left"/>
            </w:pPr>
            <w:r>
              <w:rPr>
                <w:sz w:val="21"/>
                <w:color w:val="000000"/>
              </w:rPr>
              <w:t>6</w:t>
            </w:r>
            <w:r>
              <w:rPr>
                <w:sz w:val="21"/>
                <w:color w:val="000000"/>
              </w:rPr>
              <w:t>）模组重量（kg） 0.25±0.01；</w:t>
            </w:r>
          </w:p>
          <w:p>
            <w:pPr>
              <w:pStyle w:val="null3"/>
              <w:jc w:val="left"/>
            </w:pPr>
            <w:r>
              <w:rPr>
                <w:sz w:val="21"/>
                <w:color w:val="000000"/>
              </w:rPr>
              <w:t>7</w:t>
            </w:r>
            <w:r>
              <w:rPr>
                <w:sz w:val="21"/>
                <w:color w:val="000000"/>
              </w:rPr>
              <w:t>）模组输入电压 4.2V/5V；</w:t>
            </w:r>
          </w:p>
          <w:p>
            <w:pPr>
              <w:pStyle w:val="null3"/>
              <w:jc w:val="left"/>
            </w:pPr>
            <w:r>
              <w:rPr>
                <w:sz w:val="21"/>
                <w:color w:val="000000"/>
              </w:rPr>
              <w:t>8</w:t>
            </w:r>
            <w:r>
              <w:rPr>
                <w:sz w:val="21"/>
                <w:color w:val="000000"/>
              </w:rPr>
              <w:t>）模组最大功耗（W） ≤16.8；</w:t>
            </w:r>
          </w:p>
          <w:p>
            <w:pPr>
              <w:pStyle w:val="null3"/>
              <w:jc w:val="left"/>
            </w:pPr>
            <w:r>
              <w:rPr>
                <w:sz w:val="21"/>
                <w:color w:val="000000"/>
              </w:rPr>
              <w:t>9</w:t>
            </w:r>
            <w:r>
              <w:rPr>
                <w:sz w:val="21"/>
                <w:color w:val="000000"/>
              </w:rPr>
              <w:t>）电源带载量（40A） 6块；</w:t>
            </w:r>
          </w:p>
          <w:p>
            <w:pPr>
              <w:pStyle w:val="null3"/>
              <w:jc w:val="left"/>
            </w:pPr>
            <w:r>
              <w:rPr>
                <w:sz w:val="21"/>
                <w:color w:val="000000"/>
              </w:rPr>
              <w:t>10</w:t>
            </w:r>
            <w:r>
              <w:rPr>
                <w:sz w:val="21"/>
                <w:color w:val="000000"/>
              </w:rPr>
              <w:t>）像素密度（Pixel/m2） 288906；</w:t>
            </w:r>
          </w:p>
          <w:p>
            <w:pPr>
              <w:pStyle w:val="null3"/>
              <w:jc w:val="left"/>
            </w:pPr>
            <w:r>
              <w:rPr>
                <w:sz w:val="21"/>
                <w:color w:val="000000"/>
              </w:rPr>
              <w:t>11</w:t>
            </w:r>
            <w:r>
              <w:rPr>
                <w:sz w:val="21"/>
                <w:color w:val="000000"/>
              </w:rPr>
              <w:t>）维护方式 前维护；</w:t>
            </w:r>
          </w:p>
          <w:p>
            <w:pPr>
              <w:pStyle w:val="null3"/>
              <w:jc w:val="left"/>
            </w:pPr>
            <w:r>
              <w:rPr>
                <w:sz w:val="21"/>
                <w:color w:val="000000"/>
              </w:rPr>
              <w:t>12</w:t>
            </w:r>
            <w:r>
              <w:rPr>
                <w:sz w:val="21"/>
                <w:color w:val="000000"/>
              </w:rPr>
              <w:t>）逐点色度、亮度校正技术 支持；</w:t>
            </w:r>
          </w:p>
          <w:p>
            <w:pPr>
              <w:pStyle w:val="null3"/>
              <w:jc w:val="left"/>
            </w:pPr>
            <w:r>
              <w:rPr>
                <w:sz w:val="21"/>
                <w:color w:val="000000"/>
              </w:rPr>
              <w:t>13</w:t>
            </w:r>
            <w:r>
              <w:rPr>
                <w:sz w:val="21"/>
                <w:color w:val="000000"/>
              </w:rPr>
              <w:t>）白平衡亮度（nits） 500；</w:t>
            </w:r>
          </w:p>
          <w:p>
            <w:pPr>
              <w:pStyle w:val="null3"/>
              <w:jc w:val="left"/>
            </w:pPr>
            <w:r>
              <w:rPr>
                <w:sz w:val="21"/>
                <w:color w:val="000000"/>
              </w:rPr>
              <w:t>14</w:t>
            </w:r>
            <w:r>
              <w:rPr>
                <w:sz w:val="21"/>
                <w:color w:val="000000"/>
              </w:rPr>
              <w:t>）标准色温（K） 6500K～25000K可调；</w:t>
            </w:r>
          </w:p>
          <w:p>
            <w:pPr>
              <w:pStyle w:val="null3"/>
              <w:jc w:val="left"/>
            </w:pPr>
            <w:r>
              <w:rPr>
                <w:sz w:val="21"/>
                <w:color w:val="000000"/>
              </w:rPr>
              <w:t>15</w:t>
            </w:r>
            <w:r>
              <w:rPr>
                <w:sz w:val="21"/>
                <w:color w:val="000000"/>
              </w:rPr>
              <w:t>）视角（水平/垂直°） 140/140；</w:t>
            </w:r>
          </w:p>
          <w:p>
            <w:pPr>
              <w:pStyle w:val="null3"/>
              <w:jc w:val="left"/>
            </w:pPr>
            <w:r>
              <w:rPr>
                <w:sz w:val="21"/>
                <w:color w:val="000000"/>
              </w:rPr>
              <w:t>16</w:t>
            </w:r>
            <w:r>
              <w:rPr>
                <w:sz w:val="21"/>
                <w:color w:val="000000"/>
              </w:rPr>
              <w:t>）对比度 3000:1；</w:t>
            </w:r>
          </w:p>
          <w:p>
            <w:pPr>
              <w:pStyle w:val="null3"/>
              <w:jc w:val="left"/>
            </w:pPr>
            <w:r>
              <w:rPr>
                <w:sz w:val="21"/>
                <w:color w:val="000000"/>
              </w:rPr>
              <w:t>17</w:t>
            </w:r>
            <w:r>
              <w:rPr>
                <w:sz w:val="21"/>
                <w:color w:val="000000"/>
              </w:rPr>
              <w:t>）平均功耗 (W/m2) ≤109；</w:t>
            </w:r>
          </w:p>
          <w:p>
            <w:pPr>
              <w:pStyle w:val="null3"/>
              <w:jc w:val="left"/>
            </w:pPr>
            <w:r>
              <w:rPr>
                <w:sz w:val="21"/>
                <w:color w:val="000000"/>
              </w:rPr>
              <w:t>18</w:t>
            </w:r>
            <w:r>
              <w:rPr>
                <w:sz w:val="21"/>
                <w:color w:val="000000"/>
              </w:rPr>
              <w:t>）扫描方式 43扫；</w:t>
            </w:r>
          </w:p>
          <w:p>
            <w:pPr>
              <w:pStyle w:val="null3"/>
              <w:jc w:val="left"/>
            </w:pPr>
            <w:r>
              <w:rPr>
                <w:sz w:val="21"/>
                <w:color w:val="000000"/>
              </w:rPr>
              <w:t>19</w:t>
            </w:r>
            <w:r>
              <w:rPr>
                <w:sz w:val="21"/>
                <w:color w:val="000000"/>
              </w:rPr>
              <w:t>）刷新率 ≥3840Hz；</w:t>
            </w:r>
          </w:p>
          <w:p>
            <w:pPr>
              <w:pStyle w:val="null3"/>
              <w:jc w:val="left"/>
            </w:pPr>
            <w:r>
              <w:rPr>
                <w:sz w:val="21"/>
                <w:color w:val="000000"/>
              </w:rPr>
              <w:t>20</w:t>
            </w:r>
            <w:r>
              <w:rPr>
                <w:sz w:val="21"/>
                <w:color w:val="000000"/>
              </w:rPr>
              <w:t>）四周不锈钢包边，包运输，包安装调试。</w:t>
            </w:r>
          </w:p>
          <w:p>
            <w:pPr>
              <w:pStyle w:val="null3"/>
              <w:jc w:val="left"/>
            </w:pPr>
            <w:r>
              <w:rPr>
                <w:sz w:val="21"/>
                <w:color w:val="000000"/>
              </w:rPr>
              <w:t>21</w:t>
            </w:r>
            <w:r>
              <w:rPr>
                <w:sz w:val="21"/>
                <w:color w:val="000000"/>
              </w:rPr>
              <w:t>）质保三年；</w:t>
            </w:r>
          </w:p>
          <w:p>
            <w:pPr>
              <w:pStyle w:val="null3"/>
              <w:jc w:val="left"/>
            </w:pPr>
            <w:r>
              <w:rPr>
                <w:sz w:val="21"/>
                <w:color w:val="000000"/>
              </w:rPr>
              <w:t>二、LED发送接收系统，1套。</w:t>
            </w:r>
          </w:p>
          <w:p>
            <w:pPr>
              <w:pStyle w:val="null3"/>
              <w:jc w:val="left"/>
            </w:pPr>
            <w:r>
              <w:rPr>
                <w:sz w:val="21"/>
                <w:color w:val="000000"/>
              </w:rPr>
              <w:t>1</w:t>
            </w:r>
            <w:r>
              <w:rPr>
                <w:sz w:val="21"/>
                <w:color w:val="000000"/>
              </w:rPr>
              <w:t>）支支持常见的视频接口，包括1路3G-SDI，2路HDMI1.3，1路DVI，1路USB播放。</w:t>
            </w:r>
          </w:p>
          <w:p>
            <w:pPr>
              <w:pStyle w:val="null3"/>
              <w:jc w:val="left"/>
            </w:pPr>
            <w:r>
              <w:rPr>
                <w:sz w:val="21"/>
                <w:color w:val="000000"/>
              </w:rPr>
              <w:t>2</w:t>
            </w:r>
            <w:r>
              <w:rPr>
                <w:sz w:val="21"/>
                <w:color w:val="000000"/>
              </w:rPr>
              <w:t>）支持3个窗口和1路OSD。</w:t>
            </w:r>
          </w:p>
          <w:p>
            <w:pPr>
              <w:pStyle w:val="null3"/>
              <w:jc w:val="left"/>
            </w:pPr>
            <w:r>
              <w:rPr>
                <w:sz w:val="21"/>
                <w:color w:val="000000"/>
              </w:rPr>
              <w:t>3</w:t>
            </w:r>
            <w:r>
              <w:rPr>
                <w:sz w:val="21"/>
                <w:color w:val="000000"/>
              </w:rPr>
              <w:t>）支持快捷配屏和高级配屏功能。</w:t>
            </w:r>
          </w:p>
          <w:p>
            <w:pPr>
              <w:pStyle w:val="null3"/>
              <w:jc w:val="left"/>
            </w:pPr>
            <w:r>
              <w:rPr>
                <w:sz w:val="21"/>
                <w:color w:val="000000"/>
              </w:rPr>
              <w:t>4</w:t>
            </w:r>
            <w:r>
              <w:rPr>
                <w:sz w:val="21"/>
                <w:color w:val="000000"/>
              </w:rPr>
              <w:t>）支持HDMI、DVI输入分辨率自定义调节。</w:t>
            </w:r>
          </w:p>
          <w:p>
            <w:pPr>
              <w:pStyle w:val="null3"/>
              <w:jc w:val="left"/>
            </w:pPr>
            <w:r>
              <w:rPr>
                <w:sz w:val="21"/>
                <w:color w:val="000000"/>
              </w:rPr>
              <w:t>5</w:t>
            </w:r>
            <w:r>
              <w:rPr>
                <w:sz w:val="21"/>
                <w:color w:val="000000"/>
              </w:rPr>
              <w:t>）支持设备间备份设置。</w:t>
            </w:r>
          </w:p>
          <w:p>
            <w:pPr>
              <w:pStyle w:val="null3"/>
              <w:jc w:val="left"/>
            </w:pPr>
            <w:r>
              <w:rPr>
                <w:sz w:val="21"/>
                <w:color w:val="000000"/>
              </w:rPr>
              <w:t>6</w:t>
            </w:r>
            <w:r>
              <w:rPr>
                <w:sz w:val="21"/>
                <w:color w:val="000000"/>
              </w:rPr>
              <w:t>）视频输出最大带载高达390万像素。</w:t>
            </w:r>
          </w:p>
          <w:p>
            <w:pPr>
              <w:pStyle w:val="null3"/>
              <w:jc w:val="left"/>
            </w:pPr>
            <w:r>
              <w:rPr>
                <w:sz w:val="21"/>
                <w:color w:val="000000"/>
              </w:rPr>
              <w:t>7</w:t>
            </w:r>
            <w:r>
              <w:rPr>
                <w:sz w:val="21"/>
                <w:color w:val="000000"/>
              </w:rPr>
              <w:t>）支持带载屏体亮度调节。</w:t>
            </w:r>
          </w:p>
          <w:p>
            <w:pPr>
              <w:pStyle w:val="null3"/>
              <w:jc w:val="left"/>
            </w:pPr>
            <w:r>
              <w:rPr>
                <w:sz w:val="21"/>
                <w:color w:val="000000"/>
              </w:rPr>
              <w:t>8</w:t>
            </w:r>
            <w:r>
              <w:rPr>
                <w:sz w:val="21"/>
                <w:color w:val="000000"/>
              </w:rPr>
              <w:t>）支持一键将优先级最低的窗口全屏自动缩放。</w:t>
            </w:r>
          </w:p>
          <w:p>
            <w:pPr>
              <w:pStyle w:val="null3"/>
              <w:jc w:val="left"/>
            </w:pPr>
            <w:r>
              <w:rPr>
                <w:sz w:val="21"/>
                <w:color w:val="000000"/>
              </w:rPr>
              <w:t>9</w:t>
            </w:r>
            <w:r>
              <w:rPr>
                <w:sz w:val="21"/>
                <w:color w:val="000000"/>
              </w:rPr>
              <w:t>）支持创建10个用户场景作为模板保存，方便使用。</w:t>
            </w:r>
          </w:p>
          <w:p>
            <w:pPr>
              <w:pStyle w:val="null3"/>
              <w:jc w:val="left"/>
            </w:pPr>
            <w:r>
              <w:rPr>
                <w:sz w:val="21"/>
                <w:color w:val="000000"/>
              </w:rPr>
              <w:t>10</w:t>
            </w:r>
            <w:r>
              <w:rPr>
                <w:sz w:val="21"/>
                <w:color w:val="000000"/>
              </w:rPr>
              <w:t>）支持选择 HDMI 输入源或 DVI 输入源作为同步信号，达到输出的场级同步。</w:t>
            </w:r>
          </w:p>
          <w:p>
            <w:pPr>
              <w:pStyle w:val="null3"/>
              <w:jc w:val="left"/>
            </w:pPr>
            <w:r>
              <w:rPr>
                <w:sz w:val="21"/>
                <w:color w:val="000000"/>
              </w:rPr>
              <w:t>11</w:t>
            </w:r>
            <w:r>
              <w:rPr>
                <w:sz w:val="21"/>
                <w:color w:val="000000"/>
              </w:rPr>
              <w:t>）扩展子卡支持AP+WiFi无线模式，可实现手机，电脑的无线投屏。</w:t>
            </w:r>
          </w:p>
          <w:p>
            <w:pPr>
              <w:pStyle w:val="null3"/>
              <w:jc w:val="left"/>
            </w:pPr>
            <w:r>
              <w:rPr>
                <w:sz w:val="21"/>
                <w:color w:val="000000"/>
              </w:rPr>
              <w:t>12</w:t>
            </w:r>
            <w:r>
              <w:rPr>
                <w:sz w:val="21"/>
                <w:color w:val="000000"/>
              </w:rPr>
              <w:t>）USB播放最大支持 1920×1080@60Hz 视频输入，图片文件格式：jpg、jpeg、png 和 bmp。</w:t>
            </w:r>
          </w:p>
          <w:p>
            <w:pPr>
              <w:pStyle w:val="null3"/>
              <w:jc w:val="left"/>
            </w:pPr>
            <w:r>
              <w:rPr>
                <w:sz w:val="21"/>
                <w:color w:val="000000"/>
              </w:rPr>
              <w:t>三、配套设备，1批</w:t>
            </w:r>
          </w:p>
          <w:p>
            <w:pPr>
              <w:pStyle w:val="null3"/>
              <w:jc w:val="left"/>
            </w:pPr>
            <w:r>
              <w:rPr>
                <w:sz w:val="21"/>
                <w:color w:val="000000"/>
              </w:rPr>
              <w:t>1</w:t>
            </w:r>
            <w:r>
              <w:rPr>
                <w:sz w:val="21"/>
                <w:color w:val="000000"/>
              </w:rPr>
              <w:t>）电源、接收卡、线材等；</w:t>
            </w:r>
          </w:p>
          <w:p>
            <w:pPr>
              <w:pStyle w:val="null3"/>
              <w:jc w:val="left"/>
            </w:pPr>
            <w:r>
              <w:rPr>
                <w:sz w:val="21"/>
                <w:color w:val="000000"/>
              </w:rPr>
              <w:t>2</w:t>
            </w:r>
            <w:r>
              <w:rPr>
                <w:sz w:val="21"/>
                <w:color w:val="000000"/>
              </w:rPr>
              <w:t>）15KW自动控制（PLC）/电源、运行指示灯/逐级 上电/中控控制/远程控制配电柜；</w:t>
            </w:r>
          </w:p>
          <w:p>
            <w:pPr>
              <w:pStyle w:val="null3"/>
              <w:jc w:val="left"/>
            </w:pPr>
            <w:r>
              <w:rPr>
                <w:sz w:val="21"/>
                <w:color w:val="000000"/>
              </w:rPr>
              <w:t>3</w:t>
            </w:r>
            <w:r>
              <w:rPr>
                <w:sz w:val="21"/>
                <w:color w:val="000000"/>
              </w:rPr>
              <w:t>）备品备件；</w:t>
            </w:r>
          </w:p>
          <w:p>
            <w:pPr>
              <w:pStyle w:val="null3"/>
              <w:jc w:val="left"/>
            </w:pPr>
            <w:r>
              <w:rPr>
                <w:sz w:val="21"/>
                <w:color w:val="000000"/>
              </w:rPr>
              <w:t>4</w:t>
            </w:r>
            <w:r>
              <w:rPr>
                <w:sz w:val="21"/>
                <w:color w:val="000000"/>
              </w:rPr>
              <w:t>）定制安装结构；</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弧形金融行情跑马灯系统</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一、LED屏体，1套</w:t>
            </w:r>
          </w:p>
          <w:p>
            <w:pPr>
              <w:pStyle w:val="null3"/>
              <w:jc w:val="left"/>
            </w:pPr>
            <w:r>
              <w:rPr>
                <w:sz w:val="21"/>
                <w:color w:val="000000"/>
              </w:rPr>
              <w:t>1</w:t>
            </w:r>
            <w:r>
              <w:rPr>
                <w:sz w:val="21"/>
                <w:color w:val="000000"/>
              </w:rPr>
              <w:t>）面积：约3.4㎡，像素封装SMD1515；</w:t>
            </w:r>
          </w:p>
          <w:p>
            <w:pPr>
              <w:pStyle w:val="null3"/>
              <w:jc w:val="left"/>
            </w:pPr>
            <w:r>
              <w:rPr>
                <w:sz w:val="21"/>
                <w:color w:val="000000"/>
              </w:rPr>
              <w:t>2</w:t>
            </w:r>
            <w:r>
              <w:rPr>
                <w:sz w:val="21"/>
                <w:color w:val="000000"/>
              </w:rPr>
              <w:t>）像素间距（mm）2；</w:t>
            </w:r>
          </w:p>
          <w:p>
            <w:pPr>
              <w:pStyle w:val="null3"/>
              <w:jc w:val="left"/>
            </w:pPr>
            <w:r>
              <w:rPr>
                <w:sz w:val="21"/>
                <w:color w:val="000000"/>
              </w:rPr>
              <w:t>3</w:t>
            </w:r>
            <w:r>
              <w:rPr>
                <w:sz w:val="21"/>
                <w:color w:val="000000"/>
              </w:rPr>
              <w:t>）模组分辨率（W×H）128X64=8192；</w:t>
            </w:r>
          </w:p>
          <w:p>
            <w:pPr>
              <w:pStyle w:val="null3"/>
              <w:jc w:val="left"/>
            </w:pPr>
            <w:r>
              <w:rPr>
                <w:sz w:val="21"/>
                <w:color w:val="000000"/>
              </w:rPr>
              <w:t>4</w:t>
            </w:r>
            <w:r>
              <w:rPr>
                <w:sz w:val="21"/>
                <w:color w:val="000000"/>
              </w:rPr>
              <w:t>）模组尺寸（mm） 约320（W）×160（H）×7.9（D）；</w:t>
            </w:r>
          </w:p>
          <w:p>
            <w:pPr>
              <w:pStyle w:val="null3"/>
              <w:jc w:val="left"/>
            </w:pPr>
            <w:r>
              <w:rPr>
                <w:sz w:val="21"/>
                <w:color w:val="000000"/>
              </w:rPr>
              <w:t>5</w:t>
            </w:r>
            <w:r>
              <w:rPr>
                <w:sz w:val="21"/>
                <w:color w:val="000000"/>
              </w:rPr>
              <w:t>）模组重量（kg）约 0.25±0.01；</w:t>
            </w:r>
          </w:p>
          <w:p>
            <w:pPr>
              <w:pStyle w:val="null3"/>
              <w:jc w:val="left"/>
            </w:pPr>
            <w:r>
              <w:rPr>
                <w:sz w:val="21"/>
                <w:color w:val="000000"/>
              </w:rPr>
              <w:t>6</w:t>
            </w:r>
            <w:r>
              <w:rPr>
                <w:sz w:val="21"/>
                <w:color w:val="000000"/>
              </w:rPr>
              <w:t>）模组输入电压 4.2V/5V；</w:t>
            </w:r>
          </w:p>
          <w:p>
            <w:pPr>
              <w:pStyle w:val="null3"/>
              <w:jc w:val="left"/>
            </w:pPr>
            <w:r>
              <w:rPr>
                <w:sz w:val="21"/>
                <w:color w:val="000000"/>
              </w:rPr>
              <w:t>7</w:t>
            </w:r>
            <w:r>
              <w:rPr>
                <w:sz w:val="21"/>
                <w:color w:val="000000"/>
              </w:rPr>
              <w:t>）模组最大功耗（W） ≤16.8；</w:t>
            </w:r>
          </w:p>
          <w:p>
            <w:pPr>
              <w:pStyle w:val="null3"/>
              <w:jc w:val="left"/>
            </w:pPr>
            <w:r>
              <w:rPr>
                <w:sz w:val="21"/>
                <w:color w:val="000000"/>
              </w:rPr>
              <w:t>8</w:t>
            </w:r>
            <w:r>
              <w:rPr>
                <w:sz w:val="21"/>
                <w:color w:val="000000"/>
              </w:rPr>
              <w:t>）电源带载量（40A） 6块；</w:t>
            </w:r>
          </w:p>
          <w:p>
            <w:pPr>
              <w:pStyle w:val="null3"/>
              <w:jc w:val="left"/>
            </w:pPr>
            <w:r>
              <w:rPr>
                <w:sz w:val="21"/>
                <w:color w:val="000000"/>
              </w:rPr>
              <w:t>9</w:t>
            </w:r>
            <w:r>
              <w:rPr>
                <w:sz w:val="21"/>
                <w:color w:val="000000"/>
              </w:rPr>
              <w:t>）像素密度（Pixel/m2） 250000；</w:t>
            </w:r>
          </w:p>
          <w:p>
            <w:pPr>
              <w:pStyle w:val="null3"/>
              <w:jc w:val="left"/>
            </w:pPr>
            <w:r>
              <w:rPr>
                <w:sz w:val="21"/>
                <w:color w:val="000000"/>
              </w:rPr>
              <w:t>10</w:t>
            </w:r>
            <w:r>
              <w:rPr>
                <w:sz w:val="21"/>
                <w:color w:val="000000"/>
              </w:rPr>
              <w:t>）维护方式 前维护；</w:t>
            </w:r>
          </w:p>
          <w:p>
            <w:pPr>
              <w:pStyle w:val="null3"/>
              <w:jc w:val="left"/>
            </w:pPr>
            <w:r>
              <w:rPr>
                <w:sz w:val="21"/>
                <w:color w:val="000000"/>
              </w:rPr>
              <w:t>11</w:t>
            </w:r>
            <w:r>
              <w:rPr>
                <w:sz w:val="21"/>
                <w:color w:val="000000"/>
              </w:rPr>
              <w:t>）接口定义 HUB75E；</w:t>
            </w:r>
          </w:p>
          <w:p>
            <w:pPr>
              <w:pStyle w:val="null3"/>
              <w:jc w:val="left"/>
            </w:pPr>
            <w:r>
              <w:rPr>
                <w:sz w:val="21"/>
                <w:color w:val="000000"/>
              </w:rPr>
              <w:t>12</w:t>
            </w:r>
            <w:r>
              <w:rPr>
                <w:sz w:val="21"/>
                <w:color w:val="000000"/>
              </w:rPr>
              <w:t>）逐点色度、亮度校正技术 支持；</w:t>
            </w:r>
          </w:p>
          <w:p>
            <w:pPr>
              <w:pStyle w:val="null3"/>
              <w:jc w:val="left"/>
            </w:pPr>
            <w:r>
              <w:rPr>
                <w:sz w:val="21"/>
                <w:color w:val="000000"/>
              </w:rPr>
              <w:t>13</w:t>
            </w:r>
            <w:r>
              <w:rPr>
                <w:sz w:val="21"/>
                <w:color w:val="000000"/>
              </w:rPr>
              <w:t>）白平衡亮度（nits） 500；</w:t>
            </w:r>
          </w:p>
          <w:p>
            <w:pPr>
              <w:pStyle w:val="null3"/>
              <w:jc w:val="left"/>
            </w:pPr>
            <w:r>
              <w:rPr>
                <w:sz w:val="21"/>
                <w:color w:val="000000"/>
              </w:rPr>
              <w:t>14</w:t>
            </w:r>
            <w:r>
              <w:rPr>
                <w:sz w:val="21"/>
                <w:color w:val="000000"/>
              </w:rPr>
              <w:t>）标准色温（K） 6500K～25000K可调；</w:t>
            </w:r>
          </w:p>
          <w:p>
            <w:pPr>
              <w:pStyle w:val="null3"/>
              <w:jc w:val="left"/>
            </w:pPr>
            <w:r>
              <w:rPr>
                <w:sz w:val="21"/>
                <w:color w:val="000000"/>
              </w:rPr>
              <w:t>15</w:t>
            </w:r>
            <w:r>
              <w:rPr>
                <w:sz w:val="21"/>
                <w:color w:val="000000"/>
              </w:rPr>
              <w:t>）视角（水平/垂直°） 140/140；</w:t>
            </w:r>
          </w:p>
          <w:p>
            <w:pPr>
              <w:pStyle w:val="null3"/>
              <w:jc w:val="left"/>
            </w:pPr>
            <w:r>
              <w:rPr>
                <w:sz w:val="21"/>
                <w:color w:val="000000"/>
              </w:rPr>
              <w:t>16</w:t>
            </w:r>
            <w:r>
              <w:rPr>
                <w:sz w:val="21"/>
                <w:color w:val="000000"/>
              </w:rPr>
              <w:t>）发光点中心距偏差 &lt;3%；</w:t>
            </w:r>
          </w:p>
          <w:p>
            <w:pPr>
              <w:pStyle w:val="null3"/>
              <w:jc w:val="left"/>
            </w:pPr>
            <w:r>
              <w:rPr>
                <w:sz w:val="21"/>
                <w:color w:val="000000"/>
              </w:rPr>
              <w:t>17</w:t>
            </w:r>
            <w:r>
              <w:rPr>
                <w:sz w:val="21"/>
                <w:color w:val="000000"/>
              </w:rPr>
              <w:t>）亮度均匀性 ＞0.95；</w:t>
            </w:r>
          </w:p>
          <w:p>
            <w:pPr>
              <w:pStyle w:val="null3"/>
              <w:jc w:val="left"/>
            </w:pPr>
            <w:r>
              <w:rPr>
                <w:sz w:val="21"/>
                <w:color w:val="000000"/>
              </w:rPr>
              <w:t>18</w:t>
            </w:r>
            <w:r>
              <w:rPr>
                <w:sz w:val="21"/>
                <w:color w:val="000000"/>
              </w:rPr>
              <w:t>）对比度 3000:1；</w:t>
            </w:r>
          </w:p>
          <w:p>
            <w:pPr>
              <w:pStyle w:val="null3"/>
              <w:jc w:val="left"/>
            </w:pPr>
            <w:r>
              <w:rPr>
                <w:sz w:val="21"/>
                <w:color w:val="000000"/>
              </w:rPr>
              <w:t>19</w:t>
            </w:r>
            <w:r>
              <w:rPr>
                <w:sz w:val="21"/>
                <w:color w:val="000000"/>
              </w:rPr>
              <w:t>）最大功耗（W/m2） ≤328；</w:t>
            </w:r>
          </w:p>
          <w:p>
            <w:pPr>
              <w:pStyle w:val="null3"/>
              <w:jc w:val="left"/>
            </w:pPr>
            <w:r>
              <w:rPr>
                <w:sz w:val="21"/>
                <w:color w:val="000000"/>
              </w:rPr>
              <w:t>20</w:t>
            </w:r>
            <w:r>
              <w:rPr>
                <w:sz w:val="21"/>
                <w:color w:val="000000"/>
              </w:rPr>
              <w:t>）平均功耗 (W/m2) ≤109；</w:t>
            </w:r>
          </w:p>
          <w:p>
            <w:pPr>
              <w:pStyle w:val="null3"/>
              <w:jc w:val="left"/>
            </w:pPr>
            <w:r>
              <w:rPr>
                <w:sz w:val="21"/>
                <w:color w:val="000000"/>
              </w:rPr>
              <w:t>21</w:t>
            </w:r>
            <w:r>
              <w:rPr>
                <w:sz w:val="21"/>
                <w:color w:val="000000"/>
              </w:rPr>
              <w:t>）供电要求 AC90～132V/ AC186～264V，频率47-63（Hz）；</w:t>
            </w:r>
          </w:p>
          <w:p>
            <w:pPr>
              <w:pStyle w:val="null3"/>
              <w:jc w:val="left"/>
            </w:pPr>
            <w:r>
              <w:rPr>
                <w:sz w:val="21"/>
                <w:color w:val="000000"/>
              </w:rPr>
              <w:t>22</w:t>
            </w:r>
            <w:r>
              <w:rPr>
                <w:sz w:val="21"/>
                <w:color w:val="000000"/>
              </w:rPr>
              <w:t>）安全特性 GB4943/EN60950；</w:t>
            </w:r>
          </w:p>
          <w:p>
            <w:pPr>
              <w:pStyle w:val="null3"/>
              <w:jc w:val="left"/>
            </w:pPr>
            <w:r>
              <w:rPr>
                <w:sz w:val="21"/>
                <w:color w:val="000000"/>
              </w:rPr>
              <w:t>23</w:t>
            </w:r>
            <w:r>
              <w:rPr>
                <w:sz w:val="21"/>
                <w:color w:val="000000"/>
              </w:rPr>
              <w:t>）寿命典型值（hrs） ≥60帧/秒；</w:t>
            </w:r>
          </w:p>
          <w:p>
            <w:pPr>
              <w:pStyle w:val="null3"/>
              <w:jc w:val="left"/>
            </w:pPr>
            <w:r>
              <w:rPr>
                <w:sz w:val="21"/>
                <w:color w:val="000000"/>
              </w:rPr>
              <w:t>24</w:t>
            </w:r>
            <w:r>
              <w:rPr>
                <w:sz w:val="21"/>
                <w:color w:val="000000"/>
              </w:rPr>
              <w:t>）工作温/湿度范围 恒流驱动；</w:t>
            </w:r>
          </w:p>
          <w:p>
            <w:pPr>
              <w:pStyle w:val="null3"/>
              <w:jc w:val="left"/>
            </w:pPr>
            <w:r>
              <w:rPr>
                <w:sz w:val="21"/>
                <w:color w:val="000000"/>
              </w:rPr>
              <w:t>25</w:t>
            </w:r>
            <w:r>
              <w:rPr>
                <w:sz w:val="21"/>
                <w:color w:val="000000"/>
              </w:rPr>
              <w:t>）扫描方式 40扫；</w:t>
            </w:r>
          </w:p>
          <w:p>
            <w:pPr>
              <w:pStyle w:val="null3"/>
              <w:jc w:val="left"/>
            </w:pPr>
            <w:r>
              <w:rPr>
                <w:sz w:val="21"/>
                <w:color w:val="000000"/>
              </w:rPr>
              <w:t>26</w:t>
            </w:r>
            <w:r>
              <w:rPr>
                <w:sz w:val="21"/>
                <w:color w:val="000000"/>
              </w:rPr>
              <w:t>）刷新率 ≥3840Hz；</w:t>
            </w:r>
          </w:p>
          <w:p>
            <w:pPr>
              <w:pStyle w:val="null3"/>
              <w:jc w:val="left"/>
            </w:pPr>
            <w:r>
              <w:rPr>
                <w:sz w:val="21"/>
                <w:color w:val="000000"/>
              </w:rPr>
              <w:t>27</w:t>
            </w:r>
            <w:r>
              <w:rPr>
                <w:sz w:val="21"/>
                <w:color w:val="000000"/>
              </w:rPr>
              <w:t>）四周不锈钢包边，包运输，包安装调试。</w:t>
            </w:r>
          </w:p>
          <w:p>
            <w:pPr>
              <w:pStyle w:val="null3"/>
              <w:jc w:val="left"/>
            </w:pPr>
            <w:r>
              <w:rPr>
                <w:sz w:val="21"/>
                <w:color w:val="000000"/>
              </w:rPr>
              <w:t>二、LED发送接收系统，1套</w:t>
            </w:r>
          </w:p>
          <w:p>
            <w:pPr>
              <w:pStyle w:val="null3"/>
              <w:jc w:val="left"/>
            </w:pPr>
            <w:r>
              <w:rPr>
                <w:sz w:val="21"/>
                <w:color w:val="000000"/>
              </w:rPr>
              <w:t>1</w:t>
            </w:r>
            <w:r>
              <w:rPr>
                <w:sz w:val="21"/>
                <w:color w:val="000000"/>
              </w:rPr>
              <w:t>）支持多达 5 路输入接口，包括 1 路 DVI，1 路 HDMI1.3，1 路 VGA，1 路 USB 播 放，1 路 CVBS，选配 1 路 Android 子卡。</w:t>
            </w:r>
          </w:p>
          <w:p>
            <w:pPr>
              <w:pStyle w:val="null3"/>
              <w:jc w:val="left"/>
            </w:pPr>
            <w:r>
              <w:rPr>
                <w:sz w:val="21"/>
                <w:color w:val="000000"/>
              </w:rPr>
              <w:t>2</w:t>
            </w:r>
            <w:r>
              <w:rPr>
                <w:sz w:val="21"/>
                <w:color w:val="000000"/>
              </w:rPr>
              <w:t>）支持窗口位置、大小调整及窗口截取功能。</w:t>
            </w:r>
          </w:p>
          <w:p>
            <w:pPr>
              <w:pStyle w:val="null3"/>
              <w:jc w:val="left"/>
            </w:pPr>
            <w:r>
              <w:rPr>
                <w:sz w:val="21"/>
                <w:color w:val="000000"/>
              </w:rPr>
              <w:t>3</w:t>
            </w:r>
            <w:r>
              <w:rPr>
                <w:sz w:val="21"/>
                <w:color w:val="000000"/>
              </w:rPr>
              <w:t>）安装 Android 子卡后，Android 播放源模式下，支持使用鼠标进行控制。</w:t>
            </w:r>
          </w:p>
          <w:p>
            <w:pPr>
              <w:pStyle w:val="null3"/>
              <w:jc w:val="left"/>
            </w:pPr>
            <w:r>
              <w:rPr>
                <w:sz w:val="21"/>
                <w:color w:val="000000"/>
              </w:rPr>
              <w:t>4</w:t>
            </w:r>
            <w:r>
              <w:rPr>
                <w:sz w:val="21"/>
                <w:color w:val="000000"/>
              </w:rPr>
              <w:t>）支持输入源一键切换。</w:t>
            </w:r>
          </w:p>
          <w:p>
            <w:pPr>
              <w:pStyle w:val="null3"/>
              <w:jc w:val="left"/>
            </w:pPr>
            <w:r>
              <w:rPr>
                <w:sz w:val="21"/>
                <w:color w:val="000000"/>
              </w:rPr>
              <w:t>5</w:t>
            </w:r>
            <w:r>
              <w:rPr>
                <w:sz w:val="21"/>
                <w:color w:val="000000"/>
              </w:rPr>
              <w:t>）支持外置独立音频。</w:t>
            </w:r>
          </w:p>
          <w:p>
            <w:pPr>
              <w:pStyle w:val="null3"/>
              <w:jc w:val="left"/>
            </w:pPr>
            <w:r>
              <w:rPr>
                <w:sz w:val="21"/>
                <w:color w:val="000000"/>
              </w:rPr>
              <w:t>6</w:t>
            </w:r>
            <w:r>
              <w:rPr>
                <w:sz w:val="21"/>
                <w:color w:val="000000"/>
              </w:rPr>
              <w:t>）支持输入分辨率预设及自定义调节。</w:t>
            </w:r>
          </w:p>
          <w:p>
            <w:pPr>
              <w:pStyle w:val="null3"/>
              <w:jc w:val="left"/>
            </w:pPr>
            <w:r>
              <w:rPr>
                <w:sz w:val="21"/>
                <w:color w:val="000000"/>
              </w:rPr>
              <w:t>7</w:t>
            </w:r>
            <w:r>
              <w:rPr>
                <w:sz w:val="21"/>
                <w:color w:val="000000"/>
              </w:rPr>
              <w:t>）支持画面全屏缩放、点对点缩放、自定义缩放三种缩放模式。 支持快捷点屏，简单操作即可完成屏体配置。</w:t>
            </w:r>
          </w:p>
          <w:p>
            <w:pPr>
              <w:pStyle w:val="null3"/>
              <w:jc w:val="left"/>
            </w:pPr>
            <w:r>
              <w:rPr>
                <w:sz w:val="21"/>
                <w:color w:val="000000"/>
              </w:rPr>
              <w:t>8</w:t>
            </w:r>
            <w:r>
              <w:rPr>
                <w:sz w:val="21"/>
                <w:color w:val="000000"/>
              </w:rPr>
              <w:t>）支持 2 个网口输出，最大带载 130 万像素。</w:t>
            </w:r>
          </w:p>
          <w:p>
            <w:pPr>
              <w:pStyle w:val="null3"/>
              <w:jc w:val="left"/>
            </w:pPr>
            <w:r>
              <w:rPr>
                <w:sz w:val="21"/>
                <w:color w:val="000000"/>
              </w:rPr>
              <w:t>9</w:t>
            </w:r>
            <w:r>
              <w:rPr>
                <w:sz w:val="21"/>
                <w:color w:val="000000"/>
              </w:rPr>
              <w:t>）支持创建 6 个用户场景作为模板保存，可直接调用，方便使用。</w:t>
            </w:r>
          </w:p>
          <w:p>
            <w:pPr>
              <w:pStyle w:val="null3"/>
              <w:jc w:val="left"/>
            </w:pPr>
            <w:r>
              <w:rPr>
                <w:sz w:val="21"/>
                <w:color w:val="000000"/>
              </w:rPr>
              <w:t>10</w:t>
            </w:r>
            <w:r>
              <w:rPr>
                <w:sz w:val="21"/>
                <w:color w:val="000000"/>
              </w:rPr>
              <w:t>）支持连接控台设备。</w:t>
            </w:r>
          </w:p>
          <w:p>
            <w:pPr>
              <w:pStyle w:val="null3"/>
              <w:jc w:val="left"/>
            </w:pPr>
            <w:r>
              <w:rPr>
                <w:sz w:val="21"/>
                <w:color w:val="000000"/>
              </w:rPr>
              <w:t>11</w:t>
            </w:r>
            <w:r>
              <w:rPr>
                <w:sz w:val="21"/>
                <w:color w:val="000000"/>
              </w:rPr>
              <w:t>）支持屏体参数调整，例如亮度、Gamma 等。</w:t>
            </w:r>
          </w:p>
          <w:p>
            <w:pPr>
              <w:pStyle w:val="null3"/>
              <w:jc w:val="left"/>
            </w:pPr>
            <w:r>
              <w:rPr>
                <w:sz w:val="21"/>
                <w:color w:val="000000"/>
              </w:rPr>
              <w:t>12</w:t>
            </w:r>
            <w:r>
              <w:rPr>
                <w:sz w:val="21"/>
                <w:color w:val="000000"/>
              </w:rPr>
              <w:t xml:space="preserve">）前面板直观的 OLED 显示界面，清晰的按键灯提示，简化了系统的控制操作。                                                                         </w:t>
            </w:r>
          </w:p>
          <w:p>
            <w:pPr>
              <w:pStyle w:val="null3"/>
              <w:jc w:val="left"/>
            </w:pPr>
            <w:r>
              <w:rPr>
                <w:sz w:val="21"/>
                <w:color w:val="000000"/>
              </w:rPr>
              <w:t>三、配套设备，1批</w:t>
            </w:r>
          </w:p>
          <w:p>
            <w:pPr>
              <w:pStyle w:val="null3"/>
              <w:jc w:val="left"/>
            </w:pPr>
            <w:r>
              <w:rPr>
                <w:sz w:val="21"/>
                <w:color w:val="000000"/>
              </w:rPr>
              <w:t>1</w:t>
            </w:r>
            <w:r>
              <w:rPr>
                <w:sz w:val="21"/>
                <w:color w:val="000000"/>
              </w:rPr>
              <w:t>）电源、接收卡、线材等；</w:t>
            </w:r>
          </w:p>
          <w:p>
            <w:pPr>
              <w:pStyle w:val="null3"/>
              <w:jc w:val="left"/>
            </w:pPr>
            <w:r>
              <w:rPr>
                <w:sz w:val="21"/>
                <w:color w:val="000000"/>
              </w:rPr>
              <w:t>2</w:t>
            </w:r>
            <w:r>
              <w:rPr>
                <w:sz w:val="21"/>
                <w:color w:val="000000"/>
              </w:rPr>
              <w:t>）定制弧形钣金箱体；</w:t>
            </w:r>
          </w:p>
          <w:p>
            <w:pPr>
              <w:pStyle w:val="null3"/>
              <w:jc w:val="left"/>
            </w:pPr>
            <w:r>
              <w:rPr>
                <w:sz w:val="21"/>
                <w:color w:val="000000"/>
              </w:rPr>
              <w:t>3</w:t>
            </w:r>
            <w:r>
              <w:rPr>
                <w:sz w:val="21"/>
                <w:color w:val="000000"/>
              </w:rPr>
              <w:t>）备品备件；</w:t>
            </w:r>
          </w:p>
          <w:p>
            <w:pPr>
              <w:pStyle w:val="null3"/>
              <w:jc w:val="left"/>
            </w:pPr>
            <w:r>
              <w:rPr>
                <w:sz w:val="21"/>
                <w:color w:val="000000"/>
              </w:rPr>
              <w:t>4</w:t>
            </w:r>
            <w:r>
              <w:rPr>
                <w:sz w:val="21"/>
                <w:color w:val="000000"/>
              </w:rPr>
              <w:t>）底部封底造型设计及施工安装；</w:t>
            </w:r>
          </w:p>
          <w:p>
            <w:pPr>
              <w:pStyle w:val="null3"/>
              <w:jc w:val="left"/>
            </w:pPr>
            <w:r>
              <w:rPr>
                <w:sz w:val="21"/>
                <w:color w:val="000000"/>
              </w:rPr>
              <w:t>四、控制电脑，1台</w:t>
            </w:r>
          </w:p>
          <w:p>
            <w:pPr>
              <w:pStyle w:val="null3"/>
              <w:jc w:val="left"/>
            </w:pPr>
            <w:r>
              <w:rPr>
                <w:sz w:val="21"/>
                <w:color w:val="000000"/>
              </w:rPr>
              <w:t>1</w:t>
            </w:r>
            <w:r>
              <w:rPr>
                <w:sz w:val="21"/>
                <w:color w:val="000000"/>
              </w:rPr>
              <w:t>）NewCorei5或以上；</w:t>
            </w:r>
          </w:p>
          <w:p>
            <w:pPr>
              <w:pStyle w:val="null3"/>
              <w:jc w:val="left"/>
            </w:pPr>
            <w:r>
              <w:rPr>
                <w:sz w:val="21"/>
                <w:color w:val="000000"/>
              </w:rPr>
              <w:t>2</w:t>
            </w:r>
            <w:r>
              <w:rPr>
                <w:sz w:val="21"/>
                <w:color w:val="000000"/>
              </w:rPr>
              <w:t>）8GB DDR4或以上；</w:t>
            </w:r>
          </w:p>
          <w:p>
            <w:pPr>
              <w:pStyle w:val="null3"/>
              <w:jc w:val="left"/>
            </w:pPr>
            <w:r>
              <w:rPr>
                <w:sz w:val="21"/>
                <w:color w:val="000000"/>
              </w:rPr>
              <w:t>3</w:t>
            </w:r>
            <w:r>
              <w:rPr>
                <w:sz w:val="21"/>
                <w:color w:val="000000"/>
              </w:rPr>
              <w:t>）256 SSD固态硬盘或以上；</w:t>
            </w:r>
          </w:p>
          <w:p>
            <w:pPr>
              <w:pStyle w:val="null3"/>
              <w:jc w:val="left"/>
            </w:pPr>
            <w:r>
              <w:rPr>
                <w:sz w:val="21"/>
                <w:color w:val="000000"/>
              </w:rPr>
              <w:t>4</w:t>
            </w:r>
            <w:r>
              <w:rPr>
                <w:sz w:val="21"/>
                <w:color w:val="000000"/>
              </w:rPr>
              <w:t>）支持Windows11Home及原装键盘鼠标；</w:t>
            </w:r>
          </w:p>
          <w:p>
            <w:pPr>
              <w:pStyle w:val="null3"/>
              <w:jc w:val="left"/>
            </w:pPr>
            <w:r>
              <w:rPr>
                <w:sz w:val="21"/>
                <w:color w:val="000000"/>
              </w:rPr>
              <w:t>5</w:t>
            </w:r>
            <w:r>
              <w:rPr>
                <w:sz w:val="21"/>
                <w:color w:val="000000"/>
              </w:rPr>
              <w:t>）显示器*1，21.5寸或以上；</w:t>
            </w:r>
          </w:p>
          <w:p>
            <w:pPr>
              <w:pStyle w:val="null3"/>
              <w:jc w:val="left"/>
            </w:pPr>
            <w:r>
              <w:rPr>
                <w:sz w:val="21"/>
                <w:color w:val="000000"/>
              </w:rPr>
              <w:t>6</w:t>
            </w:r>
            <w:r>
              <w:rPr>
                <w:sz w:val="21"/>
                <w:color w:val="000000"/>
              </w:rPr>
              <w:t>）独立显卡2GB；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多媒体网络教室软件</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）不少于61个点位。安装及使用全部支持Windows 7/8/8.1/10/11/ Win10神州网信版。</w:t>
            </w:r>
          </w:p>
          <w:p>
            <w:pPr>
              <w:pStyle w:val="null3"/>
              <w:jc w:val="left"/>
            </w:pPr>
            <w:r>
              <w:rPr>
                <w:sz w:val="21"/>
              </w:rPr>
              <w:t>2</w:t>
            </w:r>
            <w:r>
              <w:rPr>
                <w:sz w:val="21"/>
              </w:rPr>
              <w:t>）屏幕广播：上课时可以把教师机的电脑桌面传输给学生机，广播无延时、画面清晰流畅，支持全屏、窗口、指定区域；广播内容可以为Word、PPT等Office软件，也可以为DirectDraw、Direct3D、OpenGL、3DMax、AutoCAD、Flash、DVD光驱等；也可以在线播放视频广播给学生；在屏幕广播的同时可以进行语音广播；学生机可以断网续接。</w:t>
            </w:r>
          </w:p>
          <w:p>
            <w:pPr>
              <w:pStyle w:val="null3"/>
              <w:jc w:val="left"/>
            </w:pPr>
            <w:r>
              <w:rPr>
                <w:sz w:val="21"/>
              </w:rPr>
              <w:t>3</w:t>
            </w:r>
            <w:r>
              <w:rPr>
                <w:sz w:val="21"/>
              </w:rPr>
              <w:t>）远程监看：教师端监看学生机的桌面，支持窗口预览、全屏预览、顺序浏览、轮流浏览多种浏览方式；支持同时浏览所有学生端的窗口；轮流浏览可以手动切换浏览的学生机桌面，也可以设置时间自动切换；学生机桌面的排列可以按照电脑名称、登录名、IP地址排列，可以设置监看窗格的缩放长宽比。</w:t>
            </w:r>
          </w:p>
          <w:p>
            <w:pPr>
              <w:pStyle w:val="null3"/>
              <w:jc w:val="left"/>
            </w:pPr>
            <w:r>
              <w:rPr>
                <w:sz w:val="21"/>
              </w:rPr>
              <w:t>4</w:t>
            </w:r>
            <w:r>
              <w:rPr>
                <w:sz w:val="21"/>
              </w:rPr>
              <w:t>）远程管理：远程管理支持远程桌面、远程遥控、远程设置、远程命令、远程开关机、远程注销、远程重启、远程登录windows、远程修改admin密码、远程关闭应用程序、远程上网限制、远程U盘限制、远程光驱限制、远程程序限制、远程卸载学生端程序。</w:t>
            </w:r>
          </w:p>
          <w:p>
            <w:pPr>
              <w:pStyle w:val="null3"/>
              <w:jc w:val="left"/>
            </w:pPr>
            <w:r>
              <w:rPr>
                <w:sz w:val="21"/>
              </w:rPr>
              <w:t>5</w:t>
            </w:r>
            <w:r>
              <w:rPr>
                <w:sz w:val="21"/>
              </w:rPr>
              <w:t>）上网控制：教师机对学生计算机进行网址过滤和进程过滤，提供「全部允许」、「黑名单」、「白名单」、「全部禁止」四种控制模式，支持「高级」设置添加黑、白名单策略；网址过滤支持对http及https的过滤；可以限制程序上网；可对指定的学生执行允许/禁止上网的操作。</w:t>
            </w:r>
          </w:p>
          <w:p>
            <w:pPr>
              <w:pStyle w:val="null3"/>
              <w:jc w:val="left"/>
            </w:pPr>
            <w:r>
              <w:rPr>
                <w:sz w:val="21"/>
              </w:rPr>
              <w:t>6</w:t>
            </w:r>
            <w:r>
              <w:rPr>
                <w:sz w:val="21"/>
              </w:rPr>
              <w:t>）布置作业：教师可以批量对单个班级或者几个班级布置作业，并且设定学生提交作业的截止时间，布置内容支持文字、图片、PPT、WORD、EXCEL、音视频等各种文件格式。学生输入帐号密码可以看到老师布置给自己的作业。</w:t>
            </w:r>
          </w:p>
          <w:p>
            <w:pPr>
              <w:pStyle w:val="null3"/>
              <w:jc w:val="left"/>
            </w:pPr>
            <w:r>
              <w:rPr>
                <w:sz w:val="21"/>
              </w:rPr>
              <w:t>7</w:t>
            </w:r>
            <w:r>
              <w:rPr>
                <w:sz w:val="21"/>
              </w:rPr>
              <w:t>）电子白板：提供网络白板功能，老师可以实时开启与关闭电子画板，提供铅笔、指示棒、文字、直线、圆形、椭圆形、橡皮、矩形、提示框工具；老师授课过程中误操作，可以随时撤销之前操作；可以打开文档、图片、软件程序界面作为电子画板的底图，或切换纯白、纯黑、当前桌面作为电子白板底图。</w:t>
            </w:r>
          </w:p>
          <w:p>
            <w:pPr>
              <w:pStyle w:val="null3"/>
              <w:jc w:val="left"/>
            </w:pPr>
            <w:r>
              <w:rPr>
                <w:sz w:val="21"/>
              </w:rPr>
              <w:t>8</w:t>
            </w:r>
            <w:r>
              <w:rPr>
                <w:sz w:val="21"/>
              </w:rPr>
              <w:t>）断线锁屏：学生拔掉网线或修改IP，学生端会立即锁定学生计算机的屏幕。</w:t>
            </w:r>
          </w:p>
          <w:p>
            <w:pPr>
              <w:pStyle w:val="null3"/>
              <w:jc w:val="left"/>
            </w:pPr>
            <w:r>
              <w:rPr>
                <w:sz w:val="21"/>
              </w:rPr>
              <w:t>9</w:t>
            </w:r>
            <w:r>
              <w:rPr>
                <w:sz w:val="21"/>
              </w:rPr>
              <w:t>）作业批改：教师可以在线打开学生作业，并对其作业进行打分和录入评语，可以公开某个学生的作业给其他学生参考，学生登录自已的帐号就可以看到老师对自己作业的评改。老师可以批量打包下载学生的作业。可以导出未完成作业学生名单。</w:t>
            </w:r>
          </w:p>
          <w:p>
            <w:pPr>
              <w:pStyle w:val="null3"/>
              <w:jc w:val="left"/>
            </w:pPr>
            <w:r>
              <w:rPr>
                <w:sz w:val="21"/>
              </w:rPr>
              <w:t>10</w:t>
            </w:r>
            <w:r>
              <w:rPr>
                <w:sz w:val="21"/>
              </w:rPr>
              <w:t>）安装调试及培训服务。</w:t>
            </w:r>
          </w:p>
          <w:p>
            <w:pPr>
              <w:pStyle w:val="null3"/>
              <w:jc w:val="left"/>
            </w:pPr>
            <w:r>
              <w:rPr>
                <w:sz w:val="21"/>
              </w:rPr>
              <w:t>11</w:t>
            </w:r>
            <w:r>
              <w:rPr>
                <w:sz w:val="21"/>
              </w:rPr>
              <w:t>）不少于61个点位，安装及使用全部支持Windows 7/8/8.1/10/11/ Win10等。</w:t>
            </w:r>
          </w:p>
          <w:p>
            <w:pPr>
              <w:pStyle w:val="null3"/>
              <w:jc w:val="left"/>
            </w:pPr>
            <w:r>
              <w:rPr>
                <w:sz w:val="21"/>
              </w:rPr>
              <w:t>12</w:t>
            </w:r>
            <w:r>
              <w:rPr>
                <w:sz w:val="21"/>
              </w:rPr>
              <w:t>）质保不少于三年。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机房管理软件</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）安装及使用全部支持Windows 7/8/8.1/10/11/ Win10神州网信版，能在WIFI网络环境使用.</w:t>
            </w:r>
          </w:p>
          <w:p>
            <w:pPr>
              <w:pStyle w:val="null3"/>
              <w:jc w:val="left"/>
            </w:pPr>
            <w:r>
              <w:rPr>
                <w:sz w:val="21"/>
              </w:rPr>
              <w:t>2</w:t>
            </w:r>
            <w:r>
              <w:rPr>
                <w:sz w:val="21"/>
              </w:rPr>
              <w:t>）支持远程帮学生打开WORD及PPT。</w:t>
            </w:r>
          </w:p>
          <w:p>
            <w:pPr>
              <w:pStyle w:val="null3"/>
              <w:jc w:val="left"/>
            </w:pPr>
            <w:r>
              <w:rPr>
                <w:sz w:val="21"/>
              </w:rPr>
              <w:t>3</w:t>
            </w:r>
            <w:r>
              <w:rPr>
                <w:sz w:val="21"/>
              </w:rPr>
              <w:t>）按照教学实际需求，可设定计划任务，在指定的时间点自动切换到指定的还原点，且支持离线任务；针对内网的应用，可无缝对接WSUS实现操作系统补丁包的过滤与更新，保证内网的安全。</w:t>
            </w:r>
          </w:p>
          <w:p>
            <w:pPr>
              <w:pStyle w:val="null3"/>
              <w:jc w:val="left"/>
            </w:pPr>
            <w:r>
              <w:rPr>
                <w:sz w:val="21"/>
              </w:rPr>
              <w:t>4</w:t>
            </w:r>
            <w:r>
              <w:rPr>
                <w:sz w:val="21"/>
              </w:rPr>
              <w:t>）为了防止学生未做完的作业下次开机被还原，需为每个学生提供个人网盘文件存储功能，每个学生一个帐号，学生没有做完的作业或文件，可以上传到个人网盘中，方便下次上课使用，个人网盘里的文件只有自己可以查看及删除，保证下次上课文件还在，没有被还原掉。</w:t>
            </w:r>
          </w:p>
          <w:p>
            <w:pPr>
              <w:pStyle w:val="null3"/>
              <w:jc w:val="left"/>
            </w:pPr>
            <w:r>
              <w:rPr>
                <w:sz w:val="21"/>
              </w:rPr>
              <w:t>5</w:t>
            </w:r>
            <w:r>
              <w:rPr>
                <w:sz w:val="21"/>
              </w:rPr>
              <w:t>）具有网络克隆功能 ，智能识别增量数据进行差异对拷，接收端可通过网卡、u盘、光驱、硬盘启动方式执行同传，内建智能测速排序机制和同传限速控制，并可跨网段不限台数同时进行对拷。</w:t>
            </w:r>
          </w:p>
          <w:p>
            <w:pPr>
              <w:pStyle w:val="null3"/>
              <w:jc w:val="left"/>
            </w:pPr>
            <w:r>
              <w:rPr>
                <w:sz w:val="21"/>
              </w:rPr>
              <w:t>6</w:t>
            </w:r>
            <w:r>
              <w:rPr>
                <w:sz w:val="21"/>
              </w:rPr>
              <w:t>）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p>
          <w:p>
            <w:pPr>
              <w:pStyle w:val="null3"/>
              <w:jc w:val="left"/>
            </w:pPr>
            <w:r>
              <w:rPr>
                <w:sz w:val="21"/>
              </w:rPr>
              <w:t>7</w:t>
            </w:r>
            <w:r>
              <w:rPr>
                <w:sz w:val="21"/>
              </w:rPr>
              <w:t>）自动分配IP，对拷时可按照指定顺序自动分配IP地址和计算机名，也可以通过管理端远程批量修改，无需一台一台操作；支持不同系统分配不同IP地址。</w:t>
            </w:r>
          </w:p>
          <w:p>
            <w:pPr>
              <w:pStyle w:val="null3"/>
              <w:jc w:val="left"/>
            </w:pPr>
            <w:r>
              <w:rPr>
                <w:sz w:val="21"/>
              </w:rPr>
              <w:t>8</w:t>
            </w:r>
            <w:r>
              <w:rPr>
                <w:sz w:val="21"/>
              </w:rPr>
              <w:t>）系统保护，支持自动还原/定时还原/自动保存/定时保存/不还原模式，可授权客户端自主切换，或管理端一键指定切换还原保护模式，设置剩余空间报警。</w:t>
            </w:r>
          </w:p>
          <w:p>
            <w:pPr>
              <w:pStyle w:val="null3"/>
              <w:jc w:val="left"/>
            </w:pPr>
            <w:r>
              <w:rPr>
                <w:sz w:val="21"/>
              </w:rPr>
              <w:t>9</w:t>
            </w:r>
            <w:r>
              <w:rPr>
                <w:sz w:val="21"/>
              </w:rPr>
              <w:t>）支持机房节能，帮助机房省电：&lt;1&gt;管理端可设定客户端在多久时间没操作后自动关闭显示器、自动进入待机状态、自动关机；&lt;2&gt;管理端可设定允许客户端每天开机的时段、一周中哪几天开机等；&lt;3&gt;根据预先设定费率生成能源使用报告，精确掌握节省的电费。</w:t>
            </w:r>
          </w:p>
          <w:p>
            <w:pPr>
              <w:pStyle w:val="null3"/>
              <w:jc w:val="left"/>
            </w:pPr>
            <w:r>
              <w:rPr>
                <w:sz w:val="21"/>
              </w:rPr>
              <w:t>10</w:t>
            </w:r>
            <w:r>
              <w:rPr>
                <w:sz w:val="21"/>
              </w:rPr>
              <w:t>）文件目录管理，提供数据多级加密，可指定文件夹不还原，安全密码加密文件夹，防止重要数据泄露；目录同步可以将重要文件备份，按照后缀名等规格同步备份，单向或双向备份，双重保护文件。</w:t>
            </w:r>
          </w:p>
          <w:p>
            <w:pPr>
              <w:pStyle w:val="null3"/>
              <w:jc w:val="left"/>
            </w:pPr>
            <w:r>
              <w:rPr>
                <w:sz w:val="21"/>
              </w:rPr>
              <w:t>11</w:t>
            </w:r>
            <w:r>
              <w:rPr>
                <w:sz w:val="21"/>
              </w:rPr>
              <w:t>）支持独立环境功能，可基于当前还原点创建无数个互不干扰的系统环境，且不被还原。方便学生在机房保存学习资料、完成作业或进行课程设计、毕业设计等任务。</w:t>
            </w:r>
          </w:p>
          <w:p>
            <w:pPr>
              <w:pStyle w:val="null3"/>
              <w:jc w:val="left"/>
            </w:pPr>
            <w:r>
              <w:rPr>
                <w:sz w:val="21"/>
              </w:rPr>
              <w:t>12</w:t>
            </w:r>
            <w:r>
              <w:rPr>
                <w:sz w:val="21"/>
              </w:rPr>
              <w:t>）远程锁死,管理员在需要的时候能够通过软件远程锁死客户机的键盘鼠标，禁止客户机操作。</w:t>
            </w:r>
          </w:p>
          <w:p>
            <w:pPr>
              <w:pStyle w:val="null3"/>
              <w:jc w:val="left"/>
            </w:pPr>
            <w:r>
              <w:rPr>
                <w:sz w:val="21"/>
              </w:rPr>
              <w:t>15</w:t>
            </w:r>
            <w:r>
              <w:rPr>
                <w:sz w:val="21"/>
              </w:rPr>
              <w:t>）支持一台电脑同时安装Windows全系列和Linux多个操作系统。</w:t>
            </w:r>
          </w:p>
          <w:p>
            <w:pPr>
              <w:pStyle w:val="null3"/>
              <w:jc w:val="left"/>
            </w:pPr>
            <w:r>
              <w:rPr>
                <w:sz w:val="21"/>
              </w:rPr>
              <w:t>13</w:t>
            </w:r>
            <w:r>
              <w:rPr>
                <w:sz w:val="21"/>
              </w:rPr>
              <w:t>）安装调试及培训服务。</w:t>
            </w:r>
          </w:p>
          <w:p>
            <w:pPr>
              <w:pStyle w:val="null3"/>
              <w:jc w:val="left"/>
            </w:pPr>
            <w:r>
              <w:rPr>
                <w:sz w:val="21"/>
              </w:rPr>
              <w:t>14</w:t>
            </w:r>
            <w:r>
              <w:rPr>
                <w:sz w:val="21"/>
              </w:rPr>
              <w:t>）不少于61个点位；</w:t>
            </w:r>
          </w:p>
          <w:p>
            <w:pPr>
              <w:pStyle w:val="null3"/>
              <w:jc w:val="left"/>
            </w:pPr>
            <w:r>
              <w:rPr>
                <w:sz w:val="21"/>
              </w:rPr>
              <w:t>15</w:t>
            </w:r>
            <w:r>
              <w:rPr>
                <w:sz w:val="21"/>
              </w:rPr>
              <w:t>）质保不少于三年。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无线手持话筒</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一、双通道UHF超高频无线接收机</w:t>
            </w:r>
          </w:p>
          <w:p>
            <w:pPr>
              <w:pStyle w:val="null3"/>
              <w:jc w:val="left"/>
            </w:pPr>
            <w:r>
              <w:rPr>
                <w:sz w:val="21"/>
                <w:color w:val="000000"/>
              </w:rPr>
              <w:t>1</w:t>
            </w:r>
            <w:r>
              <w:rPr>
                <w:sz w:val="21"/>
                <w:color w:val="000000"/>
              </w:rPr>
              <w:t>）1U紧凑设计，支持机架安装；</w:t>
            </w:r>
          </w:p>
          <w:p>
            <w:pPr>
              <w:pStyle w:val="null3"/>
              <w:jc w:val="left"/>
            </w:pPr>
            <w:r>
              <w:rPr>
                <w:sz w:val="21"/>
                <w:color w:val="000000"/>
              </w:rPr>
              <w:t>2</w:t>
            </w:r>
            <w:r>
              <w:rPr>
                <w:sz w:val="21"/>
                <w:color w:val="000000"/>
              </w:rPr>
              <w:t>）金属面板搭配高品质磨砂玻璃材质体现质感；</w:t>
            </w:r>
          </w:p>
          <w:p>
            <w:pPr>
              <w:pStyle w:val="null3"/>
              <w:jc w:val="left"/>
            </w:pPr>
            <w:r>
              <w:rPr>
                <w:sz w:val="21"/>
                <w:color w:val="000000"/>
              </w:rPr>
              <w:t>3</w:t>
            </w:r>
            <w:r>
              <w:rPr>
                <w:sz w:val="21"/>
                <w:color w:val="000000"/>
              </w:rPr>
              <w:t>）双天线，低损耗，可拆卸设计；</w:t>
            </w:r>
          </w:p>
          <w:p>
            <w:pPr>
              <w:pStyle w:val="null3"/>
              <w:jc w:val="left"/>
            </w:pPr>
            <w:r>
              <w:rPr>
                <w:sz w:val="21"/>
                <w:color w:val="000000"/>
              </w:rPr>
              <w:t>4</w:t>
            </w:r>
            <w:r>
              <w:rPr>
                <w:sz w:val="21"/>
                <w:color w:val="000000"/>
              </w:rPr>
              <w:t>）急速红外对频方式，对频距离远，锁定速度快；</w:t>
            </w:r>
          </w:p>
          <w:p>
            <w:pPr>
              <w:pStyle w:val="null3"/>
              <w:jc w:val="left"/>
            </w:pPr>
            <w:r>
              <w:rPr>
                <w:sz w:val="21"/>
                <w:color w:val="000000"/>
              </w:rPr>
              <w:t>5</w:t>
            </w:r>
            <w:r>
              <w:rPr>
                <w:sz w:val="21"/>
                <w:color w:val="000000"/>
              </w:rPr>
              <w:t>）频率范围 470-960MHz（可选）；</w:t>
            </w:r>
          </w:p>
          <w:p>
            <w:pPr>
              <w:pStyle w:val="null3"/>
              <w:jc w:val="left"/>
            </w:pPr>
            <w:r>
              <w:rPr>
                <w:sz w:val="21"/>
                <w:color w:val="000000"/>
              </w:rPr>
              <w:t>6</w:t>
            </w:r>
            <w:r>
              <w:rPr>
                <w:sz w:val="21"/>
                <w:color w:val="000000"/>
              </w:rPr>
              <w:t>）可调信道数 100；</w:t>
            </w:r>
          </w:p>
          <w:p>
            <w:pPr>
              <w:pStyle w:val="null3"/>
              <w:jc w:val="left"/>
            </w:pPr>
            <w:r>
              <w:rPr>
                <w:sz w:val="21"/>
                <w:color w:val="000000"/>
              </w:rPr>
              <w:t>7</w:t>
            </w:r>
            <w:r>
              <w:rPr>
                <w:sz w:val="21"/>
                <w:color w:val="000000"/>
              </w:rPr>
              <w:t>）振荡方式 PLL高精度锁相环技术；</w:t>
            </w:r>
          </w:p>
          <w:p>
            <w:pPr>
              <w:pStyle w:val="null3"/>
              <w:jc w:val="left"/>
            </w:pPr>
            <w:r>
              <w:rPr>
                <w:sz w:val="21"/>
                <w:color w:val="000000"/>
              </w:rPr>
              <w:t>8</w:t>
            </w:r>
            <w:r>
              <w:rPr>
                <w:sz w:val="21"/>
                <w:color w:val="000000"/>
              </w:rPr>
              <w:t>）频率稳定度&lt;±3ppm；</w:t>
            </w:r>
          </w:p>
          <w:p>
            <w:pPr>
              <w:pStyle w:val="null3"/>
              <w:jc w:val="left"/>
            </w:pPr>
            <w:r>
              <w:rPr>
                <w:sz w:val="21"/>
                <w:color w:val="000000"/>
              </w:rPr>
              <w:t>9</w:t>
            </w:r>
            <w:r>
              <w:rPr>
                <w:sz w:val="21"/>
                <w:color w:val="000000"/>
              </w:rPr>
              <w:t>）接收方式 超外差；</w:t>
            </w:r>
          </w:p>
          <w:p>
            <w:pPr>
              <w:pStyle w:val="null3"/>
              <w:jc w:val="left"/>
            </w:pPr>
            <w:r>
              <w:rPr>
                <w:sz w:val="21"/>
                <w:color w:val="000000"/>
              </w:rPr>
              <w:t>10</w:t>
            </w:r>
            <w:r>
              <w:rPr>
                <w:sz w:val="21"/>
                <w:color w:val="000000"/>
              </w:rPr>
              <w:t>）更加稳定的数字导频方式 导频频率30.72kHz；</w:t>
            </w:r>
          </w:p>
          <w:p>
            <w:pPr>
              <w:pStyle w:val="null3"/>
              <w:jc w:val="left"/>
            </w:pPr>
            <w:r>
              <w:rPr>
                <w:sz w:val="21"/>
                <w:color w:val="000000"/>
              </w:rPr>
              <w:t>11</w:t>
            </w:r>
            <w:r>
              <w:rPr>
                <w:sz w:val="21"/>
                <w:color w:val="000000"/>
              </w:rPr>
              <w:t>）接收灵敏度 ﹣98dBm；</w:t>
            </w:r>
          </w:p>
          <w:p>
            <w:pPr>
              <w:pStyle w:val="null3"/>
              <w:jc w:val="left"/>
            </w:pPr>
            <w:r>
              <w:rPr>
                <w:sz w:val="21"/>
                <w:color w:val="000000"/>
              </w:rPr>
              <w:t>12</w:t>
            </w:r>
            <w:r>
              <w:rPr>
                <w:sz w:val="21"/>
                <w:color w:val="000000"/>
              </w:rPr>
              <w:t>）音频频响  60-16kHz±3dB；</w:t>
            </w:r>
          </w:p>
          <w:p>
            <w:pPr>
              <w:pStyle w:val="null3"/>
              <w:jc w:val="left"/>
            </w:pPr>
            <w:r>
              <w:rPr>
                <w:sz w:val="21"/>
                <w:color w:val="000000"/>
              </w:rPr>
              <w:t>13</w:t>
            </w:r>
            <w:r>
              <w:rPr>
                <w:sz w:val="21"/>
                <w:color w:val="000000"/>
              </w:rPr>
              <w:t>）谐波失真 &lt;0.5%(1kHz,25mVrms；</w:t>
            </w:r>
          </w:p>
          <w:p>
            <w:pPr>
              <w:pStyle w:val="null3"/>
              <w:jc w:val="left"/>
            </w:pPr>
            <w:r>
              <w:rPr>
                <w:sz w:val="21"/>
                <w:color w:val="000000"/>
              </w:rPr>
              <w:t>14</w:t>
            </w:r>
            <w:r>
              <w:rPr>
                <w:sz w:val="21"/>
                <w:color w:val="000000"/>
              </w:rPr>
              <w:t>）信噪比 ≥105dB(XLR端口)；</w:t>
            </w:r>
          </w:p>
          <w:p>
            <w:pPr>
              <w:pStyle w:val="null3"/>
              <w:jc w:val="left"/>
            </w:pPr>
            <w:r>
              <w:rPr>
                <w:sz w:val="21"/>
                <w:color w:val="000000"/>
              </w:rPr>
              <w:t>15</w:t>
            </w:r>
            <w:r>
              <w:rPr>
                <w:sz w:val="21"/>
                <w:color w:val="000000"/>
              </w:rPr>
              <w:t>）音频输出 平衡输出XLR，6.35mm大三芯；</w:t>
            </w:r>
          </w:p>
          <w:p>
            <w:pPr>
              <w:pStyle w:val="null3"/>
              <w:jc w:val="left"/>
            </w:pPr>
            <w:r>
              <w:rPr>
                <w:sz w:val="21"/>
                <w:color w:val="000000"/>
              </w:rPr>
              <w:t>16</w:t>
            </w:r>
            <w:r>
              <w:rPr>
                <w:sz w:val="21"/>
                <w:color w:val="000000"/>
              </w:rPr>
              <w:t>）电源规格 DC12V/0.5A；</w:t>
            </w:r>
          </w:p>
          <w:p>
            <w:pPr>
              <w:pStyle w:val="null3"/>
              <w:jc w:val="left"/>
            </w:pPr>
            <w:r>
              <w:rPr>
                <w:sz w:val="21"/>
                <w:color w:val="000000"/>
              </w:rPr>
              <w:t>17</w:t>
            </w:r>
            <w:r>
              <w:rPr>
                <w:sz w:val="21"/>
                <w:color w:val="000000"/>
              </w:rPr>
              <w:t>）电源消耗 250mA，12V，功率≤3w；</w:t>
            </w:r>
          </w:p>
          <w:p>
            <w:pPr>
              <w:pStyle w:val="null3"/>
              <w:jc w:val="left"/>
            </w:pPr>
            <w:r>
              <w:rPr>
                <w:sz w:val="21"/>
                <w:color w:val="000000"/>
              </w:rPr>
              <w:t>二、手持无线话筒（动圈）</w:t>
            </w:r>
          </w:p>
          <w:p>
            <w:pPr>
              <w:pStyle w:val="null3"/>
              <w:jc w:val="left"/>
            </w:pPr>
            <w:r>
              <w:rPr>
                <w:sz w:val="21"/>
                <w:color w:val="000000"/>
              </w:rPr>
              <w:t>1</w:t>
            </w:r>
            <w:r>
              <w:rPr>
                <w:sz w:val="21"/>
                <w:color w:val="000000"/>
              </w:rPr>
              <w:t>）射频频率范围 470-960MHz（可选）；</w:t>
            </w:r>
          </w:p>
          <w:p>
            <w:pPr>
              <w:pStyle w:val="null3"/>
              <w:jc w:val="left"/>
            </w:pPr>
            <w:r>
              <w:rPr>
                <w:sz w:val="21"/>
                <w:color w:val="000000"/>
              </w:rPr>
              <w:t>2</w:t>
            </w:r>
            <w:r>
              <w:rPr>
                <w:sz w:val="21"/>
                <w:color w:val="000000"/>
              </w:rPr>
              <w:t>）音频频响 60-15kHz±3dB；</w:t>
            </w:r>
          </w:p>
          <w:p>
            <w:pPr>
              <w:pStyle w:val="null3"/>
              <w:jc w:val="left"/>
            </w:pPr>
            <w:r>
              <w:rPr>
                <w:sz w:val="21"/>
                <w:color w:val="000000"/>
              </w:rPr>
              <w:t>3</w:t>
            </w:r>
            <w:r>
              <w:rPr>
                <w:sz w:val="21"/>
                <w:color w:val="000000"/>
              </w:rPr>
              <w:t>）灵敏度     -50.4dBV/Pa(1kHz）；</w:t>
            </w:r>
          </w:p>
          <w:p>
            <w:pPr>
              <w:pStyle w:val="null3"/>
              <w:jc w:val="left"/>
            </w:pPr>
            <w:r>
              <w:rPr>
                <w:sz w:val="21"/>
                <w:color w:val="000000"/>
              </w:rPr>
              <w:t>4</w:t>
            </w:r>
            <w:r>
              <w:rPr>
                <w:sz w:val="21"/>
                <w:color w:val="000000"/>
              </w:rPr>
              <w:t>）指向性：超心型；</w:t>
            </w:r>
          </w:p>
          <w:p>
            <w:pPr>
              <w:pStyle w:val="null3"/>
              <w:jc w:val="left"/>
            </w:pPr>
            <w:r>
              <w:rPr>
                <w:sz w:val="21"/>
                <w:color w:val="000000"/>
              </w:rPr>
              <w:t>5</w:t>
            </w:r>
            <w:r>
              <w:rPr>
                <w:sz w:val="21"/>
                <w:color w:val="000000"/>
              </w:rPr>
              <w:t>）输出阻抗 600欧（1kHz） ；</w:t>
            </w:r>
          </w:p>
          <w:p>
            <w:pPr>
              <w:pStyle w:val="null3"/>
              <w:jc w:val="left"/>
            </w:pPr>
            <w:r>
              <w:rPr>
                <w:sz w:val="21"/>
                <w:color w:val="000000"/>
              </w:rPr>
              <w:t>6</w:t>
            </w:r>
            <w:r>
              <w:rPr>
                <w:sz w:val="21"/>
                <w:color w:val="000000"/>
              </w:rPr>
              <w:t>）谐波失真 &lt;0.5%(1kHz,25mVrms)；</w:t>
            </w:r>
          </w:p>
          <w:p>
            <w:pPr>
              <w:pStyle w:val="null3"/>
              <w:jc w:val="left"/>
            </w:pPr>
            <w:r>
              <w:rPr>
                <w:sz w:val="21"/>
                <w:color w:val="000000"/>
              </w:rPr>
              <w:t>7</w:t>
            </w:r>
            <w:r>
              <w:rPr>
                <w:sz w:val="21"/>
                <w:color w:val="000000"/>
              </w:rPr>
              <w:t>）开机速度&lt;1秒；</w:t>
            </w:r>
          </w:p>
          <w:p>
            <w:pPr>
              <w:pStyle w:val="null3"/>
              <w:jc w:val="left"/>
            </w:pPr>
            <w:r>
              <w:rPr>
                <w:sz w:val="21"/>
                <w:color w:val="000000"/>
              </w:rPr>
              <w:t>8</w:t>
            </w:r>
            <w:r>
              <w:rPr>
                <w:sz w:val="21"/>
                <w:color w:val="000000"/>
              </w:rPr>
              <w:t>）发射功率 5mW/10mW/30mW三档可选；</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电脑桌</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）采用优质三聚氰胺板为基材，符合E1级环保标准，经防潮、防虫、防腐处理，抗弯力强，不易变形；木材甲醛含量≤1.5MG/L，密度为0.65-0.80G/CM³，吸水厚度膨胀率1.3%/24小时。</w:t>
            </w:r>
          </w:p>
          <w:p>
            <w:pPr>
              <w:pStyle w:val="null3"/>
              <w:jc w:val="left"/>
            </w:pPr>
            <w:r>
              <w:rPr>
                <w:sz w:val="21"/>
                <w:color w:val="000000"/>
              </w:rPr>
              <w:t>2</w:t>
            </w:r>
            <w:r>
              <w:rPr>
                <w:sz w:val="21"/>
                <w:color w:val="000000"/>
              </w:rPr>
              <w:t>）符合GB/T 15102-2017及GB18580-2017检验标准,经过防潮、防虫、防腐的化学处理，强度高，不变型，比重合理。</w:t>
            </w:r>
          </w:p>
          <w:p>
            <w:pPr>
              <w:pStyle w:val="null3"/>
              <w:jc w:val="left"/>
            </w:pPr>
            <w:r>
              <w:rPr>
                <w:sz w:val="21"/>
                <w:color w:val="000000"/>
              </w:rPr>
              <w:t>3</w:t>
            </w:r>
            <w:r>
              <w:rPr>
                <w:sz w:val="21"/>
                <w:color w:val="000000"/>
              </w:rPr>
              <w:t>）封边采用加厚2.0MM厚近色封边，封边应严密、平整、不充许有脱胶、表面有胶渍；采用热压工艺处理，拼贴应严密、平整、不允许有脱胶、鼓泡、裂纹、压痕和划伤。</w:t>
            </w:r>
          </w:p>
          <w:p>
            <w:pPr>
              <w:pStyle w:val="null3"/>
              <w:jc w:val="left"/>
            </w:pPr>
            <w:r>
              <w:rPr>
                <w:sz w:val="21"/>
                <w:color w:val="000000"/>
              </w:rPr>
              <w:t>4</w:t>
            </w:r>
            <w:r>
              <w:rPr>
                <w:sz w:val="21"/>
                <w:color w:val="000000"/>
              </w:rPr>
              <w:t>）支撑框架采用优质低碳素钢，日字脚造型，采用30*60扁管，材料壁厚≥1.2MM,经脱脂，除油，酸洗，磷化，钝化，过清水等工序，采用CO2气体保护焊焊接，焊口牢固，波纹均匀，无脱焊，气渣，虚焊等现象，静电喷涂工艺，桌面底部带横梁线槽，方便强弱电布线</w:t>
            </w:r>
          </w:p>
          <w:p>
            <w:pPr>
              <w:pStyle w:val="null3"/>
              <w:jc w:val="left"/>
            </w:pPr>
            <w:r>
              <w:rPr>
                <w:sz w:val="21"/>
                <w:color w:val="000000"/>
              </w:rPr>
              <w:t>5</w:t>
            </w:r>
            <w:r>
              <w:rPr>
                <w:sz w:val="21"/>
                <w:color w:val="000000"/>
              </w:rPr>
              <w:t>）桌面开穿线孔，并配置挡板屏风。</w:t>
            </w:r>
          </w:p>
          <w:p>
            <w:pPr>
              <w:pStyle w:val="null3"/>
              <w:jc w:val="left"/>
            </w:pPr>
            <w:r>
              <w:rPr>
                <w:sz w:val="21"/>
                <w:color w:val="000000"/>
              </w:rPr>
              <w:t>6</w:t>
            </w:r>
            <w:r>
              <w:rPr>
                <w:sz w:val="21"/>
                <w:color w:val="000000"/>
              </w:rPr>
              <w:t>）质保期不少于五年。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学生椅</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）坐垫内部座板采用密度板加压而成厚约12MM（±2MM）；</w:t>
            </w:r>
          </w:p>
          <w:p>
            <w:pPr>
              <w:pStyle w:val="null3"/>
              <w:jc w:val="left"/>
            </w:pPr>
            <w:r>
              <w:rPr>
                <w:sz w:val="21"/>
                <w:color w:val="000000"/>
              </w:rPr>
              <w:t>2</w:t>
            </w:r>
            <w:r>
              <w:rPr>
                <w:sz w:val="21"/>
                <w:color w:val="000000"/>
              </w:rPr>
              <w:t>）采用优质网布饰面；表面带有保护面，具防氧化作用；</w:t>
            </w:r>
          </w:p>
          <w:p>
            <w:pPr>
              <w:pStyle w:val="null3"/>
              <w:jc w:val="left"/>
            </w:pPr>
            <w:r>
              <w:rPr>
                <w:sz w:val="21"/>
                <w:color w:val="000000"/>
              </w:rPr>
              <w:t>3</w:t>
            </w:r>
            <w:r>
              <w:rPr>
                <w:sz w:val="21"/>
                <w:color w:val="000000"/>
              </w:rPr>
              <w:t>）五金脚，壁厚≥1.2，承重力&gt;180KG；</w:t>
            </w:r>
          </w:p>
          <w:p>
            <w:pPr>
              <w:pStyle w:val="null3"/>
              <w:jc w:val="left"/>
            </w:pPr>
            <w:r>
              <w:rPr>
                <w:sz w:val="21"/>
                <w:color w:val="000000"/>
              </w:rPr>
              <w:t>4</w:t>
            </w:r>
            <w:r>
              <w:rPr>
                <w:sz w:val="21"/>
                <w:color w:val="000000"/>
              </w:rPr>
              <w:t>）功能全部根据力学，人体学原理设计.</w:t>
            </w:r>
          </w:p>
          <w:p>
            <w:pPr>
              <w:pStyle w:val="null3"/>
              <w:jc w:val="left"/>
            </w:pPr>
            <w:r>
              <w:rPr>
                <w:sz w:val="21"/>
                <w:color w:val="000000"/>
              </w:rPr>
              <w:t>5</w:t>
            </w:r>
            <w:r>
              <w:rPr>
                <w:sz w:val="21"/>
                <w:color w:val="000000"/>
              </w:rPr>
              <w:t>）质保期不少于五年。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教师椅</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）人体工学标准,网布饰面，耐磨性强；</w:t>
            </w:r>
          </w:p>
          <w:p>
            <w:pPr>
              <w:pStyle w:val="null3"/>
              <w:jc w:val="left"/>
            </w:pPr>
            <w:r>
              <w:rPr>
                <w:sz w:val="21"/>
                <w:color w:val="000000"/>
              </w:rPr>
              <w:t>2</w:t>
            </w:r>
            <w:r>
              <w:rPr>
                <w:sz w:val="21"/>
                <w:color w:val="000000"/>
              </w:rPr>
              <w:t>）阻燃、经防污处理；</w:t>
            </w:r>
          </w:p>
          <w:p>
            <w:pPr>
              <w:pStyle w:val="null3"/>
              <w:jc w:val="left"/>
            </w:pPr>
            <w:r>
              <w:rPr>
                <w:sz w:val="21"/>
                <w:color w:val="000000"/>
              </w:rPr>
              <w:t>3</w:t>
            </w:r>
            <w:r>
              <w:rPr>
                <w:sz w:val="21"/>
                <w:color w:val="000000"/>
              </w:rPr>
              <w:t>）清洁方便，采用高弹力聚氨酯海绵，软硬适中，回弹性能好，不变形，坐感舒适；</w:t>
            </w:r>
          </w:p>
          <w:p>
            <w:pPr>
              <w:pStyle w:val="null3"/>
              <w:jc w:val="left"/>
            </w:pPr>
            <w:r>
              <w:rPr>
                <w:sz w:val="21"/>
                <w:color w:val="000000"/>
              </w:rPr>
              <w:t>4</w:t>
            </w:r>
            <w:r>
              <w:rPr>
                <w:sz w:val="21"/>
                <w:color w:val="000000"/>
              </w:rPr>
              <w:t>）尼龙扶手及钢制五星脚架；</w:t>
            </w:r>
          </w:p>
          <w:p>
            <w:pPr>
              <w:pStyle w:val="null3"/>
              <w:jc w:val="left"/>
            </w:pPr>
            <w:r>
              <w:rPr>
                <w:sz w:val="21"/>
                <w:color w:val="000000"/>
              </w:rPr>
              <w:t>5</w:t>
            </w:r>
            <w:r>
              <w:rPr>
                <w:sz w:val="21"/>
                <w:color w:val="000000"/>
              </w:rPr>
              <w:t>）气动升降，可升缩十万次以上不漏气。</w:t>
            </w:r>
          </w:p>
          <w:p>
            <w:pPr>
              <w:pStyle w:val="null3"/>
              <w:jc w:val="left"/>
            </w:pPr>
            <w:r>
              <w:rPr>
                <w:sz w:val="21"/>
                <w:color w:val="000000"/>
              </w:rPr>
              <w:t>6</w:t>
            </w:r>
            <w:r>
              <w:rPr>
                <w:sz w:val="21"/>
                <w:color w:val="000000"/>
              </w:rPr>
              <w:t>）质保期不少于五年。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多媒体讲台</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）讲台尺寸1100mm*630mm*850/1000mm(左右*前后*桌面/外围高度)，环抱教师式设计，根据人体力学设计，讲台桌面高度合适教师放置教学用品。</w:t>
            </w:r>
          </w:p>
          <w:p>
            <w:pPr>
              <w:pStyle w:val="null3"/>
              <w:jc w:val="left"/>
            </w:pPr>
            <w:r>
              <w:rPr>
                <w:sz w:val="21"/>
                <w:color w:val="000000"/>
              </w:rPr>
              <w:t>2</w:t>
            </w:r>
            <w:r>
              <w:rPr>
                <w:sz w:val="21"/>
                <w:color w:val="000000"/>
              </w:rPr>
              <w:t>）采用钢木结合。冷轧钢板桌体，钢板厚度:0.8~2.0mm，边角采用R60的圆弧式设计，钣金全部通过酸洗磷化静电喷涂后再进行高温烘烤，防锈，喷涂工艺符合GB22374-2018 涂装材料标准。</w:t>
            </w:r>
          </w:p>
          <w:p>
            <w:pPr>
              <w:pStyle w:val="null3"/>
              <w:jc w:val="left"/>
            </w:pPr>
            <w:r>
              <w:rPr>
                <w:sz w:val="21"/>
                <w:color w:val="000000"/>
              </w:rPr>
              <w:t>3</w:t>
            </w:r>
            <w:r>
              <w:rPr>
                <w:sz w:val="21"/>
                <w:color w:val="000000"/>
              </w:rPr>
              <w:t>）桌面立面包围处采用钢板压型工艺作为装饰，高端大气，桌面板厚度为18mm，基材采用E1级的三聚氰胺板颜色为浅木纹色：桌面防静电，全封闭设计，整体外观流线型设计，无菱角处理，受到冲击时不易倾倒，保护师生安全。</w:t>
            </w:r>
          </w:p>
          <w:p>
            <w:pPr>
              <w:pStyle w:val="null3"/>
              <w:jc w:val="left"/>
            </w:pPr>
            <w:r>
              <w:rPr>
                <w:sz w:val="21"/>
                <w:color w:val="000000"/>
              </w:rPr>
              <w:t>4</w:t>
            </w:r>
            <w:r>
              <w:rPr>
                <w:sz w:val="21"/>
                <w:color w:val="000000"/>
              </w:rPr>
              <w:t xml:space="preserve">）讲台背板（面向学生方向）为E1级的颗粒板结构，中间位置采用厚度为18mm，颜色为浅木纹色，，内置隐藏式螺丝安装，正前方须印制校徽（学校LOGO）且长期不掉色。        </w:t>
            </w:r>
          </w:p>
          <w:p>
            <w:pPr>
              <w:pStyle w:val="null3"/>
              <w:jc w:val="left"/>
            </w:pPr>
            <w:r>
              <w:rPr>
                <w:sz w:val="21"/>
                <w:color w:val="000000"/>
              </w:rPr>
              <w:t>5</w:t>
            </w:r>
            <w:r>
              <w:rPr>
                <w:sz w:val="21"/>
                <w:color w:val="000000"/>
              </w:rPr>
              <w:t>）讲台在讲桌正面配备安装检修门，内置隐藏式螺丝安装。方便打开设备柜进行维护工作，讲桌箱体可放电脑主机。</w:t>
            </w:r>
          </w:p>
          <w:p>
            <w:pPr>
              <w:pStyle w:val="null3"/>
              <w:jc w:val="left"/>
            </w:pPr>
            <w:r>
              <w:rPr>
                <w:sz w:val="21"/>
                <w:color w:val="000000"/>
              </w:rPr>
              <w:t>6</w:t>
            </w:r>
            <w:r>
              <w:rPr>
                <w:sz w:val="21"/>
                <w:color w:val="000000"/>
              </w:rPr>
              <w:t>）颜色可选</w:t>
            </w:r>
          </w:p>
          <w:p>
            <w:pPr>
              <w:pStyle w:val="null3"/>
              <w:jc w:val="left"/>
            </w:pPr>
            <w:r>
              <w:rPr>
                <w:sz w:val="21"/>
                <w:color w:val="000000"/>
              </w:rPr>
              <w:t>7</w:t>
            </w:r>
            <w:r>
              <w:rPr>
                <w:sz w:val="21"/>
                <w:color w:val="000000"/>
              </w:rPr>
              <w:t>）质保期不少于五年。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电视机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）屏幕尺寸：75英寸；</w:t>
            </w:r>
          </w:p>
          <w:p>
            <w:pPr>
              <w:pStyle w:val="null3"/>
              <w:jc w:val="left"/>
            </w:pPr>
            <w:r>
              <w:rPr>
                <w:sz w:val="21"/>
                <w:color w:val="000000"/>
              </w:rPr>
              <w:t>2</w:t>
            </w:r>
            <w:r>
              <w:rPr>
                <w:sz w:val="21"/>
                <w:color w:val="000000"/>
              </w:rPr>
              <w:t>）屏幕分辨率：超高清4K；</w:t>
            </w:r>
          </w:p>
          <w:p>
            <w:pPr>
              <w:pStyle w:val="null3"/>
              <w:jc w:val="left"/>
            </w:pPr>
            <w:r>
              <w:rPr>
                <w:sz w:val="21"/>
                <w:color w:val="000000"/>
              </w:rPr>
              <w:t>3</w:t>
            </w:r>
            <w:r>
              <w:rPr>
                <w:sz w:val="21"/>
                <w:color w:val="000000"/>
              </w:rPr>
              <w:t>）响应时间：8ms；</w:t>
            </w:r>
          </w:p>
          <w:p>
            <w:pPr>
              <w:pStyle w:val="null3"/>
              <w:jc w:val="left"/>
            </w:pPr>
            <w:r>
              <w:rPr>
                <w:sz w:val="21"/>
                <w:color w:val="000000"/>
              </w:rPr>
              <w:t>4</w:t>
            </w:r>
            <w:r>
              <w:rPr>
                <w:sz w:val="21"/>
                <w:color w:val="000000"/>
              </w:rPr>
              <w:t>）亮度：300-400尼特；</w:t>
            </w:r>
          </w:p>
          <w:p>
            <w:pPr>
              <w:pStyle w:val="null3"/>
              <w:jc w:val="left"/>
            </w:pPr>
            <w:r>
              <w:rPr>
                <w:sz w:val="21"/>
                <w:color w:val="000000"/>
              </w:rPr>
              <w:t>5</w:t>
            </w:r>
            <w:r>
              <w:rPr>
                <w:sz w:val="21"/>
                <w:color w:val="000000"/>
              </w:rPr>
              <w:t>）内存：存储内存32GB，运行内存2GB；</w:t>
            </w:r>
          </w:p>
          <w:p>
            <w:pPr>
              <w:pStyle w:val="null3"/>
              <w:jc w:val="left"/>
            </w:pPr>
            <w:r>
              <w:rPr>
                <w:sz w:val="21"/>
                <w:color w:val="000000"/>
              </w:rPr>
              <w:t>6</w:t>
            </w:r>
            <w:r>
              <w:rPr>
                <w:sz w:val="21"/>
                <w:color w:val="000000"/>
              </w:rPr>
              <w:t>）功率：290W；</w:t>
            </w:r>
          </w:p>
          <w:p>
            <w:pPr>
              <w:pStyle w:val="null3"/>
              <w:jc w:val="left"/>
            </w:pPr>
            <w:r>
              <w:rPr>
                <w:sz w:val="21"/>
                <w:color w:val="000000"/>
              </w:rPr>
              <w:t>7</w:t>
            </w:r>
            <w:r>
              <w:rPr>
                <w:sz w:val="21"/>
                <w:color w:val="000000"/>
              </w:rPr>
              <w:t>）接口：HDMI接口≥2，USB接口≥2；</w:t>
            </w:r>
          </w:p>
          <w:p>
            <w:pPr>
              <w:pStyle w:val="null3"/>
              <w:jc w:val="left"/>
            </w:pPr>
            <w:r>
              <w:rPr>
                <w:sz w:val="21"/>
                <w:color w:val="000000"/>
              </w:rPr>
              <w:t>8)</w:t>
            </w:r>
            <w:r>
              <w:rPr>
                <w:sz w:val="21"/>
                <w:color w:val="000000"/>
              </w:rPr>
              <w:t>网络：支持无线和有线；</w:t>
            </w:r>
          </w:p>
          <w:p>
            <w:pPr>
              <w:pStyle w:val="null3"/>
              <w:jc w:val="left"/>
            </w:pPr>
            <w:r>
              <w:rPr>
                <w:sz w:val="21"/>
                <w:color w:val="000000"/>
              </w:rPr>
              <w:t>9</w:t>
            </w:r>
            <w:r>
              <w:rPr>
                <w:sz w:val="21"/>
                <w:color w:val="000000"/>
              </w:rPr>
              <w:t>）含挂架，包安装。</w:t>
            </w:r>
          </w:p>
          <w:p>
            <w:pPr>
              <w:pStyle w:val="null3"/>
              <w:jc w:val="left"/>
            </w:pPr>
            <w:r>
              <w:rPr>
                <w:sz w:val="21"/>
                <w:color w:val="000000"/>
              </w:rPr>
              <w:t>★10）投标人所投产品已获得国家确定的认证机构出具的有效的节能产品认证证书，投标时须提供认证证书复印件(加盖投标供应商公章)。</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一卡四路无缝切换矩阵</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）16进16出的音视频信号切换卡接口；</w:t>
            </w:r>
          </w:p>
          <w:p>
            <w:pPr>
              <w:pStyle w:val="null3"/>
              <w:jc w:val="left"/>
            </w:pPr>
            <w:r>
              <w:rPr>
                <w:sz w:val="21"/>
                <w:color w:val="000000"/>
              </w:rPr>
              <w:t>2</w:t>
            </w:r>
            <w:r>
              <w:rPr>
                <w:sz w:val="21"/>
                <w:color w:val="000000"/>
              </w:rPr>
              <w:t>）无缝交叉切换，切换过程无黑屏、卡屏、抖动、撕裂等现象；</w:t>
            </w:r>
          </w:p>
          <w:p>
            <w:pPr>
              <w:pStyle w:val="null3"/>
              <w:jc w:val="left"/>
            </w:pPr>
            <w:r>
              <w:rPr>
                <w:sz w:val="21"/>
                <w:color w:val="000000"/>
              </w:rPr>
              <w:t>3</w:t>
            </w:r>
            <w:r>
              <w:rPr>
                <w:sz w:val="21"/>
                <w:color w:val="000000"/>
              </w:rPr>
              <w:t>）可选多种信号类型：CVBS、YPbPr、VGA、DVI、HDMI、3G/HD/SD-SDI、HDBaseT、Optical；</w:t>
            </w:r>
          </w:p>
          <w:p>
            <w:pPr>
              <w:pStyle w:val="null3"/>
              <w:jc w:val="left"/>
            </w:pPr>
            <w:r>
              <w:rPr>
                <w:sz w:val="21"/>
                <w:color w:val="000000"/>
              </w:rPr>
              <w:t>4</w:t>
            </w:r>
            <w:r>
              <w:rPr>
                <w:sz w:val="21"/>
                <w:color w:val="000000"/>
              </w:rPr>
              <w:t>）分辨率最高支持3840×2160</w:t>
            </w:r>
          </w:p>
          <w:p>
            <w:pPr>
              <w:pStyle w:val="null3"/>
              <w:jc w:val="left"/>
            </w:pPr>
            <w:r>
              <w:rPr>
                <w:sz w:val="21"/>
                <w:color w:val="000000"/>
              </w:rPr>
              <w:t>60Hz</w:t>
            </w:r>
            <w:r>
              <w:rPr>
                <w:sz w:val="21"/>
                <w:color w:val="000000"/>
              </w:rPr>
              <w:t>，分辨率可调节；</w:t>
            </w:r>
          </w:p>
          <w:p>
            <w:pPr>
              <w:pStyle w:val="null3"/>
              <w:jc w:val="left"/>
            </w:pPr>
            <w:r>
              <w:rPr>
                <w:sz w:val="21"/>
                <w:color w:val="000000"/>
              </w:rPr>
              <w:t>5</w:t>
            </w:r>
            <w:r>
              <w:rPr>
                <w:sz w:val="21"/>
                <w:color w:val="000000"/>
              </w:rPr>
              <w:t>）支持RS232串口、TCP/IP网络、前面板控制，开放控制协议；</w:t>
            </w:r>
          </w:p>
          <w:p>
            <w:pPr>
              <w:pStyle w:val="null3"/>
              <w:jc w:val="left"/>
            </w:pPr>
            <w:r>
              <w:rPr>
                <w:sz w:val="21"/>
                <w:color w:val="000000"/>
              </w:rPr>
              <w:t>6</w:t>
            </w:r>
            <w:r>
              <w:rPr>
                <w:sz w:val="21"/>
                <w:color w:val="000000"/>
              </w:rPr>
              <w:t>）支持GUI用户操作界面控制，人性化设计；</w:t>
            </w:r>
          </w:p>
          <w:p>
            <w:pPr>
              <w:pStyle w:val="null3"/>
              <w:jc w:val="left"/>
            </w:pPr>
            <w:r>
              <w:rPr>
                <w:sz w:val="21"/>
                <w:color w:val="000000"/>
              </w:rPr>
              <w:t>7</w:t>
            </w:r>
            <w:r>
              <w:rPr>
                <w:sz w:val="21"/>
                <w:color w:val="000000"/>
              </w:rPr>
              <w:t>）支持读取EDID信息，修改、自定义；</w:t>
            </w:r>
          </w:p>
          <w:p>
            <w:pPr>
              <w:pStyle w:val="null3"/>
              <w:jc w:val="left"/>
            </w:pPr>
            <w:r>
              <w:rPr>
                <w:sz w:val="21"/>
                <w:color w:val="000000"/>
              </w:rPr>
              <w:t>8</w:t>
            </w:r>
            <w:r>
              <w:rPr>
                <w:sz w:val="21"/>
                <w:color w:val="000000"/>
              </w:rPr>
              <w:t>）支持当前设备输入输出通道状态查询功能；</w:t>
            </w:r>
          </w:p>
          <w:p>
            <w:pPr>
              <w:pStyle w:val="null3"/>
              <w:jc w:val="left"/>
            </w:pPr>
            <w:r>
              <w:rPr>
                <w:sz w:val="21"/>
                <w:color w:val="000000"/>
              </w:rPr>
              <w:t>9</w:t>
            </w:r>
            <w:r>
              <w:rPr>
                <w:sz w:val="21"/>
                <w:color w:val="000000"/>
              </w:rPr>
              <w:t>）支持多场景保存、调用；</w:t>
            </w:r>
          </w:p>
          <w:p>
            <w:pPr>
              <w:pStyle w:val="null3"/>
              <w:jc w:val="left"/>
            </w:pPr>
            <w:r>
              <w:rPr>
                <w:sz w:val="21"/>
                <w:color w:val="000000"/>
              </w:rPr>
              <w:t>10</w:t>
            </w:r>
            <w:r>
              <w:rPr>
                <w:sz w:val="21"/>
                <w:color w:val="000000"/>
              </w:rPr>
              <w:t>）信号端口支持热插拔。</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一卡四路无缝切换矩阵软件</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）配合矩阵使用；</w:t>
            </w:r>
          </w:p>
          <w:p>
            <w:pPr>
              <w:pStyle w:val="null3"/>
              <w:jc w:val="left"/>
            </w:pPr>
            <w:r>
              <w:rPr>
                <w:sz w:val="21"/>
                <w:color w:val="000000"/>
              </w:rPr>
              <w:t>2</w:t>
            </w:r>
            <w:r>
              <w:rPr>
                <w:sz w:val="21"/>
                <w:color w:val="000000"/>
              </w:rPr>
              <w:t>）支持对视频输入信号进行采集操作；</w:t>
            </w:r>
          </w:p>
          <w:p>
            <w:pPr>
              <w:pStyle w:val="null3"/>
              <w:jc w:val="left"/>
            </w:pPr>
            <w:r>
              <w:rPr>
                <w:sz w:val="21"/>
                <w:color w:val="000000"/>
              </w:rPr>
              <w:t>3</w:t>
            </w:r>
            <w:r>
              <w:rPr>
                <w:sz w:val="21"/>
                <w:color w:val="000000"/>
              </w:rPr>
              <w:t>）查看视频信息、进行播放操作；</w:t>
            </w:r>
          </w:p>
          <w:p>
            <w:pPr>
              <w:pStyle w:val="null3"/>
              <w:jc w:val="left"/>
            </w:pPr>
            <w:r>
              <w:rPr>
                <w:sz w:val="21"/>
                <w:color w:val="000000"/>
              </w:rPr>
              <w:t>4</w:t>
            </w:r>
            <w:r>
              <w:rPr>
                <w:sz w:val="21"/>
                <w:color w:val="000000"/>
              </w:rPr>
              <w:t>）进行切换音视频源上屏操作；</w:t>
            </w:r>
          </w:p>
          <w:p>
            <w:pPr>
              <w:pStyle w:val="null3"/>
              <w:jc w:val="left"/>
            </w:pPr>
            <w:r>
              <w:rPr>
                <w:sz w:val="21"/>
                <w:color w:val="000000"/>
              </w:rPr>
              <w:t>5</w:t>
            </w:r>
            <w:r>
              <w:rPr>
                <w:sz w:val="21"/>
                <w:color w:val="000000"/>
              </w:rPr>
              <w:t>）软件简体中文，简洁、易控。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四路HDMI输入卡</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）4路HDMI输入端口，4路独立音频输入端口，支持HDMI，DVI-D信号格式；</w:t>
            </w:r>
          </w:p>
          <w:p>
            <w:pPr>
              <w:pStyle w:val="null3"/>
              <w:jc w:val="left"/>
            </w:pPr>
            <w:r>
              <w:rPr>
                <w:sz w:val="21"/>
                <w:color w:val="000000"/>
              </w:rPr>
              <w:t>2</w:t>
            </w:r>
            <w:r>
              <w:rPr>
                <w:sz w:val="21"/>
                <w:color w:val="000000"/>
              </w:rPr>
              <w:t>）支持音频加嵌功能；</w:t>
            </w:r>
          </w:p>
          <w:p>
            <w:pPr>
              <w:pStyle w:val="null3"/>
              <w:jc w:val="left"/>
            </w:pPr>
            <w:r>
              <w:rPr>
                <w:sz w:val="21"/>
                <w:color w:val="000000"/>
              </w:rPr>
              <w:t>3</w:t>
            </w:r>
            <w:r>
              <w:rPr>
                <w:sz w:val="21"/>
                <w:color w:val="000000"/>
              </w:rPr>
              <w:t>）持输入信号自动识别；</w:t>
            </w:r>
          </w:p>
          <w:p>
            <w:pPr>
              <w:pStyle w:val="null3"/>
              <w:jc w:val="left"/>
            </w:pPr>
            <w:r>
              <w:rPr>
                <w:sz w:val="21"/>
                <w:color w:val="000000"/>
              </w:rPr>
              <w:t>4</w:t>
            </w:r>
            <w:r>
              <w:rPr>
                <w:sz w:val="21"/>
                <w:color w:val="000000"/>
              </w:rPr>
              <w:t>）支持EDID管理功能；</w:t>
            </w:r>
          </w:p>
          <w:p>
            <w:pPr>
              <w:pStyle w:val="null3"/>
              <w:jc w:val="left"/>
            </w:pPr>
            <w:r>
              <w:rPr>
                <w:sz w:val="21"/>
                <w:color w:val="000000"/>
              </w:rPr>
              <w:t>5</w:t>
            </w:r>
            <w:r>
              <w:rPr>
                <w:sz w:val="21"/>
                <w:color w:val="000000"/>
              </w:rPr>
              <w:t>）支持DDC通信功能；</w:t>
            </w:r>
          </w:p>
          <w:p>
            <w:pPr>
              <w:pStyle w:val="null3"/>
              <w:jc w:val="left"/>
            </w:pPr>
            <w:r>
              <w:rPr>
                <w:sz w:val="21"/>
                <w:color w:val="000000"/>
              </w:rPr>
              <w:t>6</w:t>
            </w:r>
            <w:r>
              <w:rPr>
                <w:sz w:val="21"/>
                <w:color w:val="000000"/>
              </w:rPr>
              <w:t>）支持带电热拔插；</w:t>
            </w:r>
          </w:p>
          <w:p>
            <w:pPr>
              <w:pStyle w:val="null3"/>
              <w:jc w:val="left"/>
            </w:pPr>
            <w:r>
              <w:rPr>
                <w:sz w:val="21"/>
                <w:color w:val="000000"/>
              </w:rPr>
              <w:t>7</w:t>
            </w:r>
            <w:r>
              <w:rPr>
                <w:sz w:val="21"/>
                <w:color w:val="000000"/>
              </w:rPr>
              <w:t>）支持HDMI标准，兼容HDCP标准；</w:t>
            </w:r>
          </w:p>
          <w:p>
            <w:pPr>
              <w:pStyle w:val="null3"/>
              <w:jc w:val="left"/>
            </w:pPr>
            <w:r>
              <w:rPr>
                <w:sz w:val="21"/>
                <w:color w:val="000000"/>
              </w:rPr>
              <w:t>8</w:t>
            </w:r>
            <w:r>
              <w:rPr>
                <w:sz w:val="21"/>
                <w:color w:val="000000"/>
              </w:rPr>
              <w:t>）最高输入分辨率4096×2160</w:t>
            </w:r>
          </w:p>
          <w:p>
            <w:pPr>
              <w:pStyle w:val="null3"/>
              <w:jc w:val="left"/>
            </w:pPr>
            <w:r>
              <w:rPr>
                <w:sz w:val="21"/>
                <w:color w:val="000000"/>
              </w:rPr>
              <w:t>30Hz</w:t>
            </w:r>
            <w:r>
              <w:rPr>
                <w:sz w:val="21"/>
                <w:color w:val="000000"/>
              </w:rPr>
              <w:t>；</w:t>
            </w:r>
          </w:p>
          <w:p>
            <w:pPr>
              <w:pStyle w:val="null3"/>
              <w:jc w:val="left"/>
            </w:pPr>
            <w:r>
              <w:rPr>
                <w:sz w:val="21"/>
                <w:color w:val="000000"/>
              </w:rPr>
              <w:t>9</w:t>
            </w:r>
            <w:r>
              <w:rPr>
                <w:sz w:val="21"/>
                <w:color w:val="000000"/>
              </w:rPr>
              <w:t>）支持色度、亮度、对比度、色温以及锐度值设置；</w:t>
            </w:r>
          </w:p>
          <w:p>
            <w:pPr>
              <w:pStyle w:val="null3"/>
              <w:jc w:val="left"/>
            </w:pPr>
            <w:r>
              <w:rPr>
                <w:sz w:val="21"/>
                <w:color w:val="000000"/>
              </w:rPr>
              <w:t>10</w:t>
            </w:r>
            <w:r>
              <w:rPr>
                <w:sz w:val="21"/>
                <w:color w:val="000000"/>
              </w:rPr>
              <w:t>）支持字符叠加功能。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四路HDMI输出卡</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）4路HDMI输出端口，4路独立音频输出端口；</w:t>
            </w:r>
          </w:p>
          <w:p>
            <w:pPr>
              <w:pStyle w:val="null3"/>
              <w:jc w:val="left"/>
            </w:pPr>
            <w:r>
              <w:rPr>
                <w:sz w:val="21"/>
                <w:color w:val="000000"/>
              </w:rPr>
              <w:t>2</w:t>
            </w:r>
            <w:r>
              <w:rPr>
                <w:sz w:val="21"/>
                <w:color w:val="000000"/>
              </w:rPr>
              <w:t>）支持HDMI，DVI-D信号格式；</w:t>
            </w:r>
          </w:p>
          <w:p>
            <w:pPr>
              <w:pStyle w:val="null3"/>
              <w:jc w:val="left"/>
            </w:pPr>
            <w:r>
              <w:rPr>
                <w:sz w:val="21"/>
                <w:color w:val="000000"/>
              </w:rPr>
              <w:t>3</w:t>
            </w:r>
            <w:r>
              <w:rPr>
                <w:sz w:val="21"/>
                <w:color w:val="000000"/>
              </w:rPr>
              <w:t>）支持通过指令设置输出格式；</w:t>
            </w:r>
          </w:p>
          <w:p>
            <w:pPr>
              <w:pStyle w:val="null3"/>
              <w:jc w:val="left"/>
            </w:pPr>
            <w:r>
              <w:rPr>
                <w:sz w:val="21"/>
                <w:color w:val="000000"/>
              </w:rPr>
              <w:t>4</w:t>
            </w:r>
            <w:r>
              <w:rPr>
                <w:sz w:val="21"/>
                <w:color w:val="000000"/>
              </w:rPr>
              <w:t>）支持音频解嵌功能；</w:t>
            </w:r>
          </w:p>
          <w:p>
            <w:pPr>
              <w:pStyle w:val="null3"/>
              <w:jc w:val="left"/>
            </w:pPr>
            <w:r>
              <w:rPr>
                <w:sz w:val="21"/>
                <w:color w:val="000000"/>
              </w:rPr>
              <w:t>5</w:t>
            </w:r>
            <w:r>
              <w:rPr>
                <w:sz w:val="21"/>
                <w:color w:val="000000"/>
              </w:rPr>
              <w:t>）支持带电热拔插；</w:t>
            </w:r>
          </w:p>
          <w:p>
            <w:pPr>
              <w:pStyle w:val="null3"/>
              <w:jc w:val="left"/>
            </w:pPr>
            <w:r>
              <w:rPr>
                <w:sz w:val="21"/>
                <w:color w:val="000000"/>
              </w:rPr>
              <w:t>6</w:t>
            </w:r>
            <w:r>
              <w:rPr>
                <w:sz w:val="21"/>
                <w:color w:val="000000"/>
              </w:rPr>
              <w:t>）支持HDMI标准，兼容HDCP标准；</w:t>
            </w:r>
          </w:p>
          <w:p>
            <w:pPr>
              <w:pStyle w:val="null3"/>
              <w:jc w:val="left"/>
            </w:pPr>
            <w:r>
              <w:rPr>
                <w:sz w:val="21"/>
                <w:color w:val="000000"/>
              </w:rPr>
              <w:t>7</w:t>
            </w:r>
            <w:r>
              <w:rPr>
                <w:sz w:val="21"/>
                <w:color w:val="000000"/>
              </w:rPr>
              <w:t>）支持EDID管理功能；</w:t>
            </w:r>
          </w:p>
          <w:p>
            <w:pPr>
              <w:pStyle w:val="null3"/>
              <w:jc w:val="left"/>
            </w:pPr>
            <w:r>
              <w:rPr>
                <w:sz w:val="21"/>
                <w:color w:val="000000"/>
              </w:rPr>
              <w:t>8</w:t>
            </w:r>
            <w:r>
              <w:rPr>
                <w:sz w:val="21"/>
                <w:color w:val="000000"/>
              </w:rPr>
              <w:t>）支持DDC通信功能；</w:t>
            </w:r>
          </w:p>
          <w:p>
            <w:pPr>
              <w:pStyle w:val="null3"/>
              <w:jc w:val="left"/>
            </w:pPr>
            <w:r>
              <w:rPr>
                <w:sz w:val="21"/>
                <w:color w:val="000000"/>
              </w:rPr>
              <w:t>9</w:t>
            </w:r>
            <w:r>
              <w:rPr>
                <w:sz w:val="21"/>
                <w:color w:val="000000"/>
              </w:rPr>
              <w:t>）支持8种分辨率可调；</w:t>
            </w:r>
          </w:p>
          <w:p>
            <w:pPr>
              <w:pStyle w:val="null3"/>
              <w:jc w:val="left"/>
            </w:pPr>
            <w:r>
              <w:rPr>
                <w:sz w:val="21"/>
                <w:color w:val="000000"/>
              </w:rPr>
              <w:t>10</w:t>
            </w:r>
            <w:r>
              <w:rPr>
                <w:sz w:val="21"/>
                <w:color w:val="000000"/>
              </w:rPr>
              <w:t>）最高输出分辨率4096×2160</w:t>
            </w:r>
          </w:p>
          <w:p>
            <w:pPr>
              <w:pStyle w:val="null3"/>
              <w:jc w:val="left"/>
            </w:pPr>
            <w:r>
              <w:rPr>
                <w:sz w:val="21"/>
                <w:color w:val="000000"/>
              </w:rPr>
              <w:t>30Hz</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智能环境控制主机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支持建立多个不同工程界面，界面可自适应屏幕分辨率。</w:t>
            </w:r>
          </w:p>
          <w:p>
            <w:pPr>
              <w:pStyle w:val="null3"/>
              <w:jc w:val="left"/>
            </w:pPr>
            <w:r>
              <w:rPr>
                <w:sz w:val="21"/>
                <w:color w:val="000000"/>
              </w:rPr>
              <w:t>2)</w:t>
            </w:r>
            <w:r>
              <w:rPr>
                <w:sz w:val="21"/>
                <w:color w:val="000000"/>
              </w:rPr>
              <w:t>支持宏模块、用户自建模块、云端资源共享等。</w:t>
            </w:r>
          </w:p>
          <w:p>
            <w:pPr>
              <w:pStyle w:val="null3"/>
              <w:jc w:val="left"/>
            </w:pPr>
            <w:r>
              <w:rPr>
                <w:sz w:val="21"/>
                <w:color w:val="000000"/>
              </w:rPr>
              <w:t>3)</w:t>
            </w:r>
            <w:r>
              <w:rPr>
                <w:sz w:val="21"/>
                <w:color w:val="000000"/>
              </w:rPr>
              <w:t>支持</w:t>
            </w:r>
            <w:r>
              <w:rPr>
                <w:sz w:val="21"/>
                <w:color w:val="000000"/>
              </w:rPr>
              <w:t>Tcp</w:t>
            </w:r>
            <w:r>
              <w:rPr>
                <w:sz w:val="21"/>
                <w:color w:val="000000"/>
              </w:rPr>
              <w:t>、</w:t>
            </w:r>
            <w:r>
              <w:rPr>
                <w:sz w:val="21"/>
                <w:color w:val="000000"/>
              </w:rPr>
              <w:t>Udp</w:t>
            </w:r>
            <w:r>
              <w:rPr>
                <w:sz w:val="21"/>
                <w:color w:val="000000"/>
              </w:rPr>
              <w:t>、</w:t>
            </w:r>
            <w:r>
              <w:rPr>
                <w:sz w:val="21"/>
                <w:color w:val="000000"/>
              </w:rPr>
              <w:t>Telnet</w:t>
            </w:r>
            <w:r>
              <w:rPr>
                <w:sz w:val="21"/>
                <w:color w:val="000000"/>
              </w:rPr>
              <w:t>、</w:t>
            </w:r>
            <w:r>
              <w:rPr>
                <w:sz w:val="21"/>
                <w:color w:val="000000"/>
              </w:rPr>
              <w:t>Http</w:t>
            </w:r>
            <w:r>
              <w:rPr>
                <w:sz w:val="21"/>
                <w:color w:val="000000"/>
              </w:rPr>
              <w:t>、</w:t>
            </w:r>
            <w:r>
              <w:rPr>
                <w:sz w:val="21"/>
                <w:color w:val="000000"/>
              </w:rPr>
              <w:t>Snmp</w:t>
            </w:r>
            <w:r>
              <w:rPr>
                <w:sz w:val="21"/>
                <w:color w:val="000000"/>
              </w:rPr>
              <w:t>、</w:t>
            </w:r>
            <w:r>
              <w:rPr>
                <w:sz w:val="21"/>
                <w:color w:val="000000"/>
              </w:rPr>
              <w:t>Mqtt</w:t>
            </w:r>
            <w:r>
              <w:rPr>
                <w:sz w:val="21"/>
                <w:color w:val="000000"/>
              </w:rPr>
              <w:t>等丰富的网络协议。</w:t>
            </w:r>
          </w:p>
          <w:p>
            <w:pPr>
              <w:pStyle w:val="null3"/>
              <w:jc w:val="left"/>
            </w:pPr>
            <w:r>
              <w:rPr>
                <w:sz w:val="21"/>
                <w:color w:val="000000"/>
              </w:rPr>
              <w:t>4)</w:t>
            </w:r>
            <w:r>
              <w:rPr>
                <w:sz w:val="21"/>
                <w:color w:val="000000"/>
              </w:rPr>
              <w:t>支持浏览器在线编程调试，无需安装任何软件。</w:t>
            </w:r>
            <w:r>
              <w:rPr>
                <w:sz w:val="21"/>
              </w:rPr>
              <w:t xml:space="preserve">                                          </w:t>
            </w:r>
          </w:p>
          <w:p>
            <w:pPr>
              <w:pStyle w:val="null3"/>
              <w:jc w:val="left"/>
            </w:pPr>
            <w:r>
              <w:rPr>
                <w:sz w:val="21"/>
                <w:color w:val="000000"/>
              </w:rPr>
              <w:t>5)</w:t>
            </w:r>
            <w:r>
              <w:rPr>
                <w:sz w:val="21"/>
                <w:color w:val="000000"/>
              </w:rPr>
              <w:t>不少于</w:t>
            </w:r>
            <w:r>
              <w:rPr>
                <w:sz w:val="21"/>
                <w:color w:val="000000"/>
              </w:rPr>
              <w:t>8</w:t>
            </w:r>
            <w:r>
              <w:rPr>
                <w:sz w:val="21"/>
                <w:color w:val="000000"/>
              </w:rPr>
              <w:t>路隔离低压继电器</w:t>
            </w:r>
            <w:r>
              <w:rPr>
                <w:sz w:val="21"/>
                <w:color w:val="000000"/>
              </w:rPr>
              <w:t xml:space="preserve">30VDC/AC 1A  </w:t>
            </w:r>
            <w:r>
              <w:rPr>
                <w:sz w:val="21"/>
                <w:color w:val="000000"/>
              </w:rPr>
              <w:t xml:space="preserve">；                                 </w:t>
            </w:r>
          </w:p>
          <w:p>
            <w:pPr>
              <w:pStyle w:val="null3"/>
              <w:jc w:val="left"/>
            </w:pPr>
            <w:r>
              <w:rPr>
                <w:sz w:val="21"/>
                <w:color w:val="000000"/>
              </w:rPr>
              <w:t>6)</w:t>
            </w:r>
            <w:r>
              <w:rPr>
                <w:sz w:val="21"/>
                <w:color w:val="000000"/>
              </w:rPr>
              <w:t>不少于</w:t>
            </w:r>
            <w:r>
              <w:rPr>
                <w:sz w:val="21"/>
                <w:color w:val="000000"/>
              </w:rPr>
              <w:t>8</w:t>
            </w:r>
            <w:r>
              <w:rPr>
                <w:sz w:val="21"/>
                <w:color w:val="000000"/>
              </w:rPr>
              <w:t>路数字</w:t>
            </w:r>
            <w:r>
              <w:rPr>
                <w:sz w:val="21"/>
                <w:color w:val="000000"/>
              </w:rPr>
              <w:t>I/O</w:t>
            </w:r>
            <w:r>
              <w:rPr>
                <w:sz w:val="21"/>
                <w:color w:val="000000"/>
              </w:rPr>
              <w:t>输入</w:t>
            </w:r>
            <w:r>
              <w:rPr>
                <w:sz w:val="21"/>
                <w:color w:val="000000"/>
              </w:rPr>
              <w:t xml:space="preserve">；                </w:t>
            </w:r>
          </w:p>
          <w:p>
            <w:pPr>
              <w:pStyle w:val="null3"/>
              <w:jc w:val="left"/>
            </w:pPr>
            <w:r>
              <w:rPr>
                <w:sz w:val="21"/>
                <w:color w:val="000000"/>
              </w:rPr>
              <w:t>7)</w:t>
            </w:r>
            <w:r>
              <w:rPr>
                <w:sz w:val="21"/>
                <w:color w:val="000000"/>
              </w:rPr>
              <w:t>不少于</w:t>
            </w:r>
            <w:r>
              <w:rPr>
                <w:sz w:val="21"/>
                <w:color w:val="000000"/>
              </w:rPr>
              <w:t>8</w:t>
            </w:r>
            <w:r>
              <w:rPr>
                <w:sz w:val="21"/>
                <w:color w:val="000000"/>
              </w:rPr>
              <w:t>路红外或单向</w:t>
            </w:r>
            <w:r>
              <w:rPr>
                <w:sz w:val="21"/>
                <w:color w:val="000000"/>
              </w:rPr>
              <w:t>RS-232</w:t>
            </w:r>
            <w:r>
              <w:rPr>
                <w:sz w:val="21"/>
                <w:color w:val="000000"/>
              </w:rPr>
              <w:t>串行通讯口</w:t>
            </w:r>
            <w:r>
              <w:rPr>
                <w:sz w:val="21"/>
              </w:rPr>
              <w:t xml:space="preserve">  </w:t>
            </w:r>
            <w:r>
              <w:rPr>
                <w:sz w:val="21"/>
                <w:color w:val="000000"/>
              </w:rPr>
              <w:t>；</w:t>
            </w:r>
          </w:p>
          <w:p>
            <w:pPr>
              <w:pStyle w:val="null3"/>
              <w:jc w:val="left"/>
            </w:pPr>
            <w:r>
              <w:rPr>
                <w:sz w:val="21"/>
                <w:color w:val="000000"/>
              </w:rPr>
              <w:t>8</w:t>
            </w:r>
            <w:r>
              <w:rPr>
                <w:sz w:val="21"/>
                <w:color w:val="000000"/>
              </w:rPr>
              <w:t>）不少于</w:t>
            </w:r>
            <w:r>
              <w:rPr>
                <w:sz w:val="21"/>
                <w:color w:val="000000"/>
              </w:rPr>
              <w:t>8</w:t>
            </w:r>
            <w:r>
              <w:rPr>
                <w:sz w:val="21"/>
                <w:color w:val="000000"/>
              </w:rPr>
              <w:t>路双向</w:t>
            </w:r>
            <w:r>
              <w:rPr>
                <w:sz w:val="21"/>
                <w:color w:val="000000"/>
              </w:rPr>
              <w:t>RS-232/422/485</w:t>
            </w:r>
            <w:r>
              <w:rPr>
                <w:sz w:val="21"/>
                <w:color w:val="000000"/>
              </w:rPr>
              <w:t>串行通讯口</w:t>
            </w:r>
            <w:r>
              <w:rPr>
                <w:sz w:val="21"/>
                <w:color w:val="000000"/>
              </w:rPr>
              <w:t>(</w:t>
            </w:r>
            <w:r>
              <w:rPr>
                <w:sz w:val="21"/>
                <w:color w:val="000000"/>
              </w:rPr>
              <w:t>带隔离保护</w:t>
            </w:r>
            <w:r>
              <w:rPr>
                <w:sz w:val="21"/>
                <w:color w:val="000000"/>
              </w:rPr>
              <w:t>)</w:t>
            </w:r>
            <w:r>
              <w:rPr>
                <w:sz w:val="21"/>
                <w:color w:val="000000"/>
              </w:rPr>
              <w:t>；</w:t>
            </w:r>
          </w:p>
          <w:p>
            <w:pPr>
              <w:pStyle w:val="null3"/>
              <w:jc w:val="left"/>
            </w:pPr>
            <w:r>
              <w:rPr>
                <w:sz w:val="21"/>
                <w:color w:val="000000"/>
              </w:rPr>
              <w:t>9</w:t>
            </w:r>
            <w:r>
              <w:rPr>
                <w:sz w:val="21"/>
                <w:color w:val="000000"/>
              </w:rPr>
              <w:t>）不少于</w:t>
            </w:r>
            <w:r>
              <w:rPr>
                <w:sz w:val="21"/>
                <w:color w:val="000000"/>
              </w:rPr>
              <w:t>1</w:t>
            </w:r>
            <w:r>
              <w:rPr>
                <w:sz w:val="21"/>
                <w:color w:val="000000"/>
              </w:rPr>
              <w:t>路</w:t>
            </w:r>
            <w:r>
              <w:rPr>
                <w:sz w:val="21"/>
                <w:color w:val="000000"/>
              </w:rPr>
              <w:t>RST</w:t>
            </w:r>
            <w:r>
              <w:rPr>
                <w:sz w:val="21"/>
                <w:color w:val="000000"/>
              </w:rPr>
              <w:t>系统复位按钮和</w:t>
            </w:r>
            <w:r>
              <w:rPr>
                <w:sz w:val="21"/>
                <w:color w:val="000000"/>
              </w:rPr>
              <w:t>3</w:t>
            </w:r>
            <w:r>
              <w:rPr>
                <w:sz w:val="21"/>
                <w:color w:val="000000"/>
              </w:rPr>
              <w:t>个</w:t>
            </w:r>
            <w:r>
              <w:rPr>
                <w:sz w:val="21"/>
                <w:color w:val="000000"/>
              </w:rPr>
              <w:t>LED</w:t>
            </w:r>
            <w:r>
              <w:rPr>
                <w:sz w:val="21"/>
                <w:color w:val="000000"/>
              </w:rPr>
              <w:t>系统状态指示灯；</w:t>
            </w:r>
          </w:p>
          <w:p>
            <w:pPr>
              <w:pStyle w:val="null3"/>
              <w:jc w:val="left"/>
            </w:pPr>
            <w:r>
              <w:rPr>
                <w:sz w:val="21"/>
                <w:color w:val="000000"/>
              </w:rPr>
              <w:t>10)</w:t>
            </w:r>
            <w:r>
              <w:rPr>
                <w:sz w:val="21"/>
                <w:color w:val="000000"/>
              </w:rPr>
              <w:t>前面板带液晶显示屏和红外学习窗；</w:t>
            </w:r>
          </w:p>
          <w:p>
            <w:pPr>
              <w:pStyle w:val="null3"/>
              <w:jc w:val="left"/>
            </w:pPr>
            <w:r>
              <w:rPr>
                <w:sz w:val="21"/>
                <w:color w:val="000000"/>
              </w:rPr>
              <w:t>11)</w:t>
            </w:r>
            <w:r>
              <w:rPr>
                <w:sz w:val="21"/>
                <w:color w:val="000000"/>
              </w:rPr>
              <w:t>前面板不少于</w:t>
            </w:r>
            <w:r>
              <w:rPr>
                <w:sz w:val="21"/>
                <w:color w:val="000000"/>
              </w:rPr>
              <w:t>4</w:t>
            </w:r>
            <w:r>
              <w:rPr>
                <w:sz w:val="21"/>
                <w:color w:val="000000"/>
              </w:rPr>
              <w:t>个可编程按键。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红外发射棒</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信号类别：红外；</w:t>
            </w:r>
          </w:p>
          <w:p>
            <w:pPr>
              <w:pStyle w:val="null3"/>
              <w:jc w:val="left"/>
            </w:pPr>
            <w:r>
              <w:rPr>
                <w:sz w:val="21"/>
                <w:color w:val="000000"/>
              </w:rPr>
              <w:t>信号发射角度：正向正负45°。</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电动窗帘电机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 xml:space="preserve">）输入电源：AC190V-220V/50Hz    ；                           </w:t>
            </w:r>
          </w:p>
          <w:p>
            <w:pPr>
              <w:pStyle w:val="null3"/>
              <w:jc w:val="left"/>
            </w:pPr>
            <w:r>
              <w:rPr>
                <w:sz w:val="21"/>
                <w:color w:val="000000"/>
              </w:rPr>
              <w:t>2</w:t>
            </w:r>
            <w:r>
              <w:rPr>
                <w:sz w:val="21"/>
                <w:color w:val="000000"/>
              </w:rPr>
              <w:t xml:space="preserve">）额定功率：36W    ；                                         </w:t>
            </w:r>
          </w:p>
          <w:p>
            <w:pPr>
              <w:pStyle w:val="null3"/>
              <w:jc w:val="left"/>
            </w:pPr>
            <w:r>
              <w:rPr>
                <w:sz w:val="21"/>
                <w:color w:val="000000"/>
              </w:rPr>
              <w:t>3</w:t>
            </w:r>
            <w:r>
              <w:rPr>
                <w:sz w:val="21"/>
                <w:color w:val="000000"/>
              </w:rPr>
              <w:t xml:space="preserve">）额定扭矩：1.2N.m   ；                                                                                                             </w:t>
            </w:r>
          </w:p>
          <w:p>
            <w:pPr>
              <w:pStyle w:val="null3"/>
              <w:jc w:val="left"/>
            </w:pPr>
            <w:r>
              <w:rPr>
                <w:sz w:val="21"/>
                <w:color w:val="000000"/>
              </w:rPr>
              <w:t>4</w:t>
            </w:r>
            <w:r>
              <w:rPr>
                <w:sz w:val="21"/>
                <w:color w:val="000000"/>
              </w:rPr>
              <w:t xml:space="preserve">）最大载重:75Kg(12m双开合)  ；                                            </w:t>
            </w:r>
          </w:p>
          <w:p>
            <w:pPr>
              <w:pStyle w:val="null3"/>
              <w:jc w:val="left"/>
            </w:pPr>
            <w:r>
              <w:rPr>
                <w:sz w:val="21"/>
                <w:color w:val="000000"/>
              </w:rPr>
              <w:t>5</w:t>
            </w:r>
            <w:r>
              <w:rPr>
                <w:sz w:val="21"/>
                <w:color w:val="000000"/>
              </w:rPr>
              <w:t xml:space="preserve">）运行速度:12cm/s,      ；                                             </w:t>
            </w:r>
          </w:p>
          <w:p>
            <w:pPr>
              <w:pStyle w:val="null3"/>
              <w:jc w:val="left"/>
            </w:pPr>
            <w:r>
              <w:rPr>
                <w:sz w:val="21"/>
                <w:color w:val="000000"/>
              </w:rPr>
              <w:t>6)</w:t>
            </w:r>
            <w:r>
              <w:rPr>
                <w:sz w:val="21"/>
                <w:color w:val="000000"/>
              </w:rPr>
              <w:t xml:space="preserve">功能:电动窗推拉窗   ；                                            </w:t>
            </w:r>
          </w:p>
          <w:p>
            <w:pPr>
              <w:pStyle w:val="null3"/>
              <w:jc w:val="left"/>
            </w:pPr>
            <w:r>
              <w:rPr>
                <w:sz w:val="21"/>
                <w:color w:val="000000"/>
              </w:rPr>
              <w:t>7)</w:t>
            </w:r>
            <w:r>
              <w:rPr>
                <w:sz w:val="21"/>
                <w:color w:val="000000"/>
              </w:rPr>
              <w:t>防护等级:IP20；</w:t>
            </w:r>
          </w:p>
          <w:p>
            <w:pPr>
              <w:pStyle w:val="null3"/>
              <w:jc w:val="left"/>
            </w:pPr>
            <w:r>
              <w:rPr>
                <w:sz w:val="21"/>
                <w:color w:val="000000"/>
              </w:rPr>
              <w:t>8)</w:t>
            </w:r>
            <w:r>
              <w:rPr>
                <w:sz w:val="21"/>
                <w:color w:val="000000"/>
              </w:rPr>
              <w:t>带RS485控制接口；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八路时序电源控制器</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最大输入电流：30A；</w:t>
            </w:r>
          </w:p>
          <w:p>
            <w:pPr>
              <w:pStyle w:val="null3"/>
              <w:jc w:val="left"/>
            </w:pPr>
            <w:r>
              <w:rPr>
                <w:sz w:val="21"/>
                <w:color w:val="000000"/>
              </w:rPr>
              <w:t>2)</w:t>
            </w:r>
            <w:r>
              <w:rPr>
                <w:sz w:val="21"/>
                <w:color w:val="000000"/>
              </w:rPr>
              <w:t>单路最大输出电流：10A；</w:t>
            </w:r>
          </w:p>
          <w:p>
            <w:pPr>
              <w:pStyle w:val="null3"/>
              <w:jc w:val="left"/>
            </w:pPr>
            <w:r>
              <w:rPr>
                <w:sz w:val="21"/>
                <w:color w:val="000000"/>
              </w:rPr>
              <w:t>3)</w:t>
            </w:r>
            <w:r>
              <w:rPr>
                <w:sz w:val="21"/>
                <w:color w:val="000000"/>
              </w:rPr>
              <w:t>工作电压 ：220V/50-60Hz；</w:t>
            </w:r>
          </w:p>
          <w:p>
            <w:pPr>
              <w:pStyle w:val="null3"/>
              <w:jc w:val="left"/>
            </w:pPr>
            <w:r>
              <w:rPr>
                <w:sz w:val="21"/>
                <w:color w:val="000000"/>
              </w:rPr>
              <w:t>4)</w:t>
            </w:r>
            <w:r>
              <w:rPr>
                <w:sz w:val="21"/>
                <w:color w:val="000000"/>
              </w:rPr>
              <w:t>每一路功率：最大可达2000W；</w:t>
            </w:r>
          </w:p>
          <w:p>
            <w:pPr>
              <w:pStyle w:val="null3"/>
              <w:jc w:val="left"/>
            </w:pPr>
            <w:r>
              <w:rPr>
                <w:sz w:val="21"/>
                <w:color w:val="000000"/>
              </w:rPr>
              <w:t>5)</w:t>
            </w:r>
            <w:r>
              <w:rPr>
                <w:sz w:val="21"/>
                <w:color w:val="000000"/>
              </w:rPr>
              <w:t>输出电源插座：万用插座，符合欧美标准，前面板带一路直通式万用插座，后面板有8个受控万用插座；</w:t>
            </w:r>
          </w:p>
          <w:p>
            <w:pPr>
              <w:pStyle w:val="null3"/>
              <w:jc w:val="left"/>
            </w:pPr>
            <w:r>
              <w:rPr>
                <w:sz w:val="21"/>
                <w:color w:val="000000"/>
              </w:rPr>
              <w:t>6)</w:t>
            </w:r>
            <w:r>
              <w:rPr>
                <w:sz w:val="21"/>
                <w:color w:val="000000"/>
              </w:rPr>
              <w:t xml:space="preserve">每一路开关间隔时间：1秒，每一路带指示灯；     </w:t>
            </w:r>
          </w:p>
          <w:p>
            <w:pPr>
              <w:pStyle w:val="null3"/>
              <w:jc w:val="left"/>
            </w:pPr>
            <w:r>
              <w:rPr>
                <w:sz w:val="21"/>
                <w:color w:val="000000"/>
              </w:rPr>
              <w:t>7)</w:t>
            </w:r>
            <w:r>
              <w:rPr>
                <w:sz w:val="21"/>
                <w:color w:val="000000"/>
              </w:rPr>
              <w:t>支持一路RS232中控接口，接口类型为DB9FM；</w:t>
            </w:r>
          </w:p>
          <w:p>
            <w:pPr>
              <w:pStyle w:val="null3"/>
              <w:jc w:val="left"/>
            </w:pPr>
            <w:r>
              <w:rPr>
                <w:sz w:val="21"/>
                <w:color w:val="000000"/>
              </w:rPr>
              <w:t>8)</w:t>
            </w:r>
            <w:r>
              <w:rPr>
                <w:sz w:val="21"/>
                <w:color w:val="000000"/>
              </w:rPr>
              <w:t>具有照明配置，5V工程灯USB插口；</w:t>
            </w:r>
          </w:p>
          <w:p>
            <w:pPr>
              <w:pStyle w:val="null3"/>
              <w:jc w:val="left"/>
            </w:pPr>
            <w:r>
              <w:rPr>
                <w:sz w:val="21"/>
                <w:color w:val="000000"/>
              </w:rPr>
              <w:t>9)</w:t>
            </w:r>
            <w:r>
              <w:rPr>
                <w:sz w:val="21"/>
                <w:color w:val="000000"/>
              </w:rPr>
              <w:t xml:space="preserve">具有级联功能，通过网口进行级联，可级联255台；     </w:t>
            </w:r>
          </w:p>
          <w:p>
            <w:pPr>
              <w:pStyle w:val="null3"/>
              <w:jc w:val="left"/>
            </w:pPr>
            <w:r>
              <w:rPr>
                <w:sz w:val="21"/>
                <w:color w:val="000000"/>
              </w:rPr>
              <w:t>10)</w:t>
            </w:r>
            <w:r>
              <w:rPr>
                <w:sz w:val="21"/>
                <w:color w:val="000000"/>
              </w:rPr>
              <w:t>具有延时功能，可通过软件调试，进行每路延时时间的设定，每路最长180秒，即使再次开机仍能保持所设置延时开机状态；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网络PoE桌面触控屏</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桌面式设计，10.1寸液晶屏，LED背光，1280*800分辨率；</w:t>
            </w:r>
          </w:p>
          <w:p>
            <w:pPr>
              <w:pStyle w:val="null3"/>
              <w:jc w:val="left"/>
            </w:pPr>
            <w:r>
              <w:rPr>
                <w:sz w:val="21"/>
                <w:color w:val="000000"/>
              </w:rPr>
              <w:t>2)</w:t>
            </w:r>
            <w:r>
              <w:rPr>
                <w:sz w:val="21"/>
                <w:color w:val="000000"/>
              </w:rPr>
              <w:t>配置不低于四核64位Cortex-A55，主频2.0GHz；</w:t>
            </w:r>
          </w:p>
          <w:p>
            <w:pPr>
              <w:pStyle w:val="null3"/>
              <w:jc w:val="left"/>
            </w:pPr>
            <w:r>
              <w:rPr>
                <w:sz w:val="21"/>
                <w:color w:val="000000"/>
              </w:rPr>
              <w:t>3)</w:t>
            </w:r>
            <w:r>
              <w:rPr>
                <w:sz w:val="21"/>
                <w:color w:val="000000"/>
              </w:rPr>
              <w:t>支持安卓11以上系统，系统运行内存2GB，存储16GB；</w:t>
            </w:r>
          </w:p>
          <w:p>
            <w:pPr>
              <w:pStyle w:val="null3"/>
              <w:jc w:val="left"/>
            </w:pPr>
            <w:r>
              <w:rPr>
                <w:sz w:val="21"/>
                <w:color w:val="000000"/>
              </w:rPr>
              <w:t>4)</w:t>
            </w:r>
            <w:r>
              <w:rPr>
                <w:sz w:val="21"/>
                <w:color w:val="000000"/>
              </w:rPr>
              <w:t>触摸方式：电容触摸，10点触摸，触摸速度小于3ms。</w:t>
            </w:r>
          </w:p>
          <w:p>
            <w:pPr>
              <w:pStyle w:val="null3"/>
              <w:jc w:val="left"/>
            </w:pPr>
            <w:r>
              <w:rPr>
                <w:sz w:val="21"/>
                <w:color w:val="000000"/>
              </w:rPr>
              <w:t>5)</w:t>
            </w:r>
            <w:r>
              <w:rPr>
                <w:sz w:val="21"/>
                <w:color w:val="000000"/>
              </w:rPr>
              <w:t>屏幕规格：物理钢化，防爆玻璃，抗光干扰，亮度300 cd/m2；</w:t>
            </w:r>
          </w:p>
          <w:p>
            <w:pPr>
              <w:pStyle w:val="null3"/>
              <w:jc w:val="left"/>
            </w:pPr>
            <w:r>
              <w:rPr>
                <w:sz w:val="21"/>
                <w:color w:val="000000"/>
              </w:rPr>
              <w:t>6)</w:t>
            </w:r>
            <w:r>
              <w:rPr>
                <w:sz w:val="21"/>
                <w:color w:val="000000"/>
              </w:rPr>
              <w:t>铝合金+钣金结构，无锐利边缘，耐磨防腐烤漆工艺，整体防暴设计；</w:t>
            </w:r>
          </w:p>
          <w:p>
            <w:pPr>
              <w:pStyle w:val="null3"/>
              <w:jc w:val="left"/>
            </w:pPr>
            <w:r>
              <w:rPr>
                <w:sz w:val="21"/>
                <w:color w:val="000000"/>
              </w:rPr>
              <w:t>7)</w:t>
            </w:r>
            <w:r>
              <w:rPr>
                <w:sz w:val="21"/>
                <w:color w:val="000000"/>
              </w:rPr>
              <w:t>通电自动开机，免除现场安装调试；</w:t>
            </w:r>
          </w:p>
          <w:p>
            <w:pPr>
              <w:pStyle w:val="null3"/>
              <w:jc w:val="left"/>
            </w:pPr>
            <w:r>
              <w:rPr>
                <w:sz w:val="21"/>
                <w:color w:val="000000"/>
              </w:rPr>
              <w:t>8)</w:t>
            </w:r>
            <w:r>
              <w:rPr>
                <w:sz w:val="21"/>
                <w:color w:val="000000"/>
              </w:rPr>
              <w:t>铝合金边框，钣金后壳，防溅水式设计；</w:t>
            </w:r>
          </w:p>
          <w:p>
            <w:pPr>
              <w:pStyle w:val="null3"/>
              <w:jc w:val="left"/>
            </w:pPr>
            <w:r>
              <w:rPr>
                <w:sz w:val="21"/>
                <w:color w:val="000000"/>
              </w:rPr>
              <w:t>9)1</w:t>
            </w:r>
            <w:r>
              <w:rPr>
                <w:sz w:val="21"/>
                <w:color w:val="000000"/>
              </w:rPr>
              <w:t>个10M/100M/1000M自适应以太网，支持POE功能，支持IEEE802.3af/at标准；</w:t>
            </w:r>
          </w:p>
          <w:p>
            <w:pPr>
              <w:pStyle w:val="null3"/>
              <w:jc w:val="left"/>
            </w:pPr>
            <w:r>
              <w:rPr>
                <w:sz w:val="21"/>
                <w:color w:val="000000"/>
              </w:rPr>
              <w:t>10)WiFi/</w:t>
            </w:r>
            <w:r>
              <w:rPr>
                <w:sz w:val="21"/>
                <w:color w:val="000000"/>
              </w:rPr>
              <w:t>蓝牙：支持WIFI-2.4G、BT-4.1；</w:t>
            </w:r>
          </w:p>
          <w:p>
            <w:pPr>
              <w:pStyle w:val="null3"/>
              <w:jc w:val="left"/>
            </w:pPr>
            <w:r>
              <w:rPr>
                <w:sz w:val="21"/>
                <w:color w:val="000000"/>
              </w:rPr>
              <w:t>11)</w:t>
            </w:r>
            <w:r>
              <w:rPr>
                <w:sz w:val="21"/>
                <w:color w:val="000000"/>
              </w:rPr>
              <w:t>电源适配器12V/2.6A或POE（国标），整机功耗12W，待机功耗1W；</w:t>
            </w:r>
          </w:p>
          <w:p>
            <w:pPr>
              <w:pStyle w:val="null3"/>
              <w:jc w:val="left"/>
            </w:pPr>
            <w:r>
              <w:rPr>
                <w:sz w:val="21"/>
                <w:color w:val="000000"/>
              </w:rPr>
              <w:t>12)</w:t>
            </w:r>
            <w:r>
              <w:rPr>
                <w:sz w:val="21"/>
                <w:color w:val="000000"/>
              </w:rPr>
              <w:t>尺寸：约253*163*80mm；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飞屏器</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）跨平台无线投屏：支持将Windows、Mac OS、Windows平板、IOS平板/手机、Android平板/手机显示内容以无线形式同屏到任何显示终端上；PC端可通过触控式USB按键进行投屏，并支持软件投屏。</w:t>
            </w:r>
          </w:p>
          <w:p>
            <w:pPr>
              <w:pStyle w:val="null3"/>
              <w:jc w:val="left"/>
            </w:pPr>
            <w:r>
              <w:rPr>
                <w:sz w:val="21"/>
                <w:color w:val="000000"/>
              </w:rPr>
              <w:t>2</w:t>
            </w:r>
            <w:r>
              <w:rPr>
                <w:sz w:val="21"/>
                <w:color w:val="000000"/>
              </w:rPr>
              <w:t>）低延时切换：延迟&lt;90毫秒:从源到屏幕上的延迟小于90毫秒。</w:t>
            </w:r>
          </w:p>
          <w:p>
            <w:pPr>
              <w:pStyle w:val="null3"/>
              <w:jc w:val="left"/>
            </w:pPr>
            <w:r>
              <w:rPr>
                <w:sz w:val="21"/>
                <w:color w:val="000000"/>
              </w:rPr>
              <w:t>3</w:t>
            </w:r>
            <w:r>
              <w:rPr>
                <w:sz w:val="21"/>
                <w:color w:val="000000"/>
              </w:rPr>
              <w:t>）低延时图像：延迟&lt;100毫秒:从源到屏幕上的延迟小于100毫秒。</w:t>
            </w:r>
          </w:p>
          <w:p>
            <w:pPr>
              <w:pStyle w:val="null3"/>
              <w:jc w:val="left"/>
            </w:pPr>
            <w:r>
              <w:rPr>
                <w:sz w:val="21"/>
                <w:color w:val="000000"/>
              </w:rPr>
              <w:t>4</w:t>
            </w:r>
            <w:r>
              <w:rPr>
                <w:sz w:val="21"/>
                <w:color w:val="000000"/>
              </w:rPr>
              <w:t>）在接收主机内部具有操作使用视频，提高客户操作体验,减少客户教育培训成本。</w:t>
            </w:r>
          </w:p>
          <w:p>
            <w:pPr>
              <w:pStyle w:val="null3"/>
              <w:jc w:val="left"/>
            </w:pPr>
            <w:r>
              <w:rPr>
                <w:sz w:val="21"/>
                <w:color w:val="000000"/>
              </w:rPr>
              <w:t>5</w:t>
            </w:r>
            <w:r>
              <w:rPr>
                <w:sz w:val="21"/>
                <w:color w:val="000000"/>
              </w:rPr>
              <w:t>）支持一个智能终端投屏，也支持二个智能终端投屏,实现双画面同显。在接收端投屏主界面具有网络设置功能，能设置本机与外网的Wi-Fi连接；当手机连接接收端投屏时，仍然可以无线上网。</w:t>
            </w:r>
          </w:p>
          <w:p>
            <w:pPr>
              <w:pStyle w:val="null3"/>
              <w:jc w:val="left"/>
            </w:pPr>
            <w:r>
              <w:rPr>
                <w:sz w:val="21"/>
                <w:color w:val="000000"/>
              </w:rPr>
              <w:t>6</w:t>
            </w:r>
            <w:r>
              <w:rPr>
                <w:sz w:val="21"/>
                <w:color w:val="000000"/>
              </w:rPr>
              <w:t>）具备1路USB 2.0口，1路USB 3.0口，1路HDMI 2.0接口，1路3.5mm音频口，1路网口；</w:t>
            </w:r>
          </w:p>
          <w:p>
            <w:pPr>
              <w:pStyle w:val="null3"/>
              <w:jc w:val="left"/>
            </w:pPr>
            <w:r>
              <w:rPr>
                <w:sz w:val="21"/>
                <w:color w:val="000000"/>
              </w:rPr>
              <w:t>7</w:t>
            </w:r>
            <w:r>
              <w:rPr>
                <w:sz w:val="21"/>
                <w:color w:val="000000"/>
              </w:rPr>
              <w:t>）支持高清视频输出：输出分辨率可支持1024*786、1280*720、1280*800、1920x1080、1920x1200；</w:t>
            </w:r>
          </w:p>
          <w:p>
            <w:pPr>
              <w:pStyle w:val="null3"/>
              <w:jc w:val="left"/>
            </w:pPr>
            <w:r>
              <w:rPr>
                <w:sz w:val="21"/>
                <w:color w:val="000000"/>
              </w:rPr>
              <w:t>8</w:t>
            </w:r>
            <w:r>
              <w:rPr>
                <w:sz w:val="21"/>
                <w:color w:val="000000"/>
              </w:rPr>
              <w:t>）支持扩展桌面：支持将电脑的扩展桌面无线传输到主显示屏上，确保演示者的隐私。</w:t>
            </w:r>
          </w:p>
          <w:p>
            <w:pPr>
              <w:pStyle w:val="null3"/>
              <w:jc w:val="left"/>
            </w:pPr>
            <w:r>
              <w:rPr>
                <w:sz w:val="21"/>
                <w:color w:val="000000"/>
              </w:rPr>
              <w:t>9</w:t>
            </w:r>
            <w:r>
              <w:rPr>
                <w:sz w:val="21"/>
                <w:color w:val="000000"/>
              </w:rPr>
              <w:t>）支持白板批注：支持白板、批注功能，可扫码带走，可保存源文件。</w:t>
            </w:r>
          </w:p>
          <w:p>
            <w:pPr>
              <w:pStyle w:val="null3"/>
              <w:jc w:val="left"/>
            </w:pPr>
            <w:r>
              <w:rPr>
                <w:sz w:val="21"/>
                <w:color w:val="000000"/>
              </w:rPr>
              <w:t>10</w:t>
            </w:r>
            <w:r>
              <w:rPr>
                <w:sz w:val="21"/>
                <w:color w:val="000000"/>
              </w:rPr>
              <w:t>）支持触摸反控：兼容触摸屏，通过兼容市面上绝大部分USB连接的触摸屏（如红外屏，电容屏），通过触摸屏可以对电脑进行反向控制。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实训室改造</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定制，面积约161㎡。</w:t>
            </w:r>
          </w:p>
          <w:p>
            <w:pPr>
              <w:pStyle w:val="null3"/>
              <w:jc w:val="left"/>
            </w:pPr>
            <w:r>
              <w:rPr>
                <w:sz w:val="21"/>
              </w:rPr>
              <w:t>1</w:t>
            </w:r>
            <w:r>
              <w:rPr>
                <w:sz w:val="21"/>
              </w:rPr>
              <w:t>）地面铺地胶，面积约161平米，卷材规格20米*2米；</w:t>
            </w:r>
          </w:p>
          <w:p>
            <w:pPr>
              <w:pStyle w:val="null3"/>
              <w:jc w:val="left"/>
            </w:pPr>
            <w:r>
              <w:rPr>
                <w:sz w:val="21"/>
              </w:rPr>
              <w:t>2</w:t>
            </w:r>
            <w:r>
              <w:rPr>
                <w:sz w:val="21"/>
              </w:rPr>
              <w:t>）天花接缝、靠墙边全屋挂网防裂处理，环保胶加石膏粉防裂处理，内墙环保高性能腻子三遍，厚度3mm以内，产品100%环保，无毒、无味、无有害物质、打磨两到三遍至平整为止，刷底漆一遍，面漆二遍；净味五合一面漆二遍，配套底漆刷一遍；</w:t>
            </w:r>
          </w:p>
          <w:p>
            <w:pPr>
              <w:pStyle w:val="null3"/>
              <w:jc w:val="left"/>
            </w:pPr>
            <w:r>
              <w:rPr>
                <w:sz w:val="21"/>
              </w:rPr>
              <w:t>3</w:t>
            </w:r>
            <w:r>
              <w:rPr>
                <w:sz w:val="21"/>
              </w:rPr>
              <w:t>）墙面定制造型墙2扇，木龙骨打底，面饰石膏板刷漆，单面墙尺寸不低于8300mm*2900mm；</w:t>
            </w:r>
          </w:p>
          <w:p>
            <w:pPr>
              <w:pStyle w:val="null3"/>
              <w:jc w:val="left"/>
            </w:pPr>
            <w:r>
              <w:rPr>
                <w:sz w:val="21"/>
              </w:rPr>
              <w:t>4</w:t>
            </w:r>
            <w:r>
              <w:rPr>
                <w:sz w:val="21"/>
              </w:rPr>
              <w:t>）天花中间铝方通吊顶，面积约95m²，轻钢龙骨，规格：50mm*65mm*0.8mm；天花四周石膏板造型吊顶，面积约66m²，12厘石膏板；</w:t>
            </w:r>
          </w:p>
          <w:p>
            <w:pPr>
              <w:pStyle w:val="null3"/>
              <w:jc w:val="left"/>
            </w:pPr>
            <w:r>
              <w:rPr>
                <w:sz w:val="21"/>
              </w:rPr>
              <w:t>5</w:t>
            </w:r>
            <w:r>
              <w:rPr>
                <w:sz w:val="21"/>
              </w:rPr>
              <w:t>）天花消防管道改造，部分喷淋头移位；</w:t>
            </w:r>
          </w:p>
          <w:p>
            <w:pPr>
              <w:pStyle w:val="null3"/>
              <w:jc w:val="left"/>
            </w:pPr>
            <w:r>
              <w:rPr>
                <w:sz w:val="21"/>
              </w:rPr>
              <w:t>6</w:t>
            </w:r>
            <w:r>
              <w:rPr>
                <w:sz w:val="21"/>
              </w:rPr>
              <w:t>）跑马灯嵌入式石膏板造型，面积约4平米，12厘石膏板；</w:t>
            </w:r>
          </w:p>
          <w:p>
            <w:pPr>
              <w:pStyle w:val="null3"/>
              <w:jc w:val="left"/>
            </w:pPr>
            <w:r>
              <w:rPr>
                <w:sz w:val="21"/>
              </w:rPr>
              <w:t>7</w:t>
            </w:r>
            <w:r>
              <w:rPr>
                <w:sz w:val="21"/>
              </w:rPr>
              <w:t>）定制嵌入式配电箱，含带漏电保护空开、led照明灯具、开关插座；</w:t>
            </w:r>
          </w:p>
          <w:p>
            <w:pPr>
              <w:pStyle w:val="null3"/>
              <w:jc w:val="left"/>
            </w:pPr>
            <w:r>
              <w:rPr>
                <w:sz w:val="21"/>
              </w:rPr>
              <w:t>8</w:t>
            </w:r>
            <w:r>
              <w:rPr>
                <w:sz w:val="21"/>
              </w:rPr>
              <w:t>）现场2台柜式空调拆装移位，含墙体打孔；</w:t>
            </w:r>
          </w:p>
          <w:p>
            <w:pPr>
              <w:pStyle w:val="null3"/>
              <w:jc w:val="left"/>
            </w:pPr>
            <w:r>
              <w:rPr>
                <w:sz w:val="21"/>
              </w:rPr>
              <w:t>9</w:t>
            </w:r>
            <w:r>
              <w:rPr>
                <w:sz w:val="21"/>
              </w:rPr>
              <w:t>）黑色不锈钢踢脚线，阻燃板打底，面贴304不锈钢，50mm。长度约60米；</w:t>
            </w:r>
          </w:p>
          <w:p>
            <w:pPr>
              <w:pStyle w:val="null3"/>
              <w:jc w:val="left"/>
            </w:pPr>
            <w:r>
              <w:rPr>
                <w:sz w:val="21"/>
              </w:rPr>
              <w:t>10</w:t>
            </w:r>
            <w:r>
              <w:rPr>
                <w:sz w:val="21"/>
              </w:rPr>
              <w:t>）定制遮光窗帘及木质窗帘盒，长度约25米，宽度0.15米，20mm多层夹板打底，面饰12mm石膏板，批腻子及乳胶漆；</w:t>
            </w:r>
          </w:p>
          <w:p>
            <w:pPr>
              <w:pStyle w:val="null3"/>
              <w:jc w:val="left"/>
            </w:pPr>
            <w:r>
              <w:rPr>
                <w:sz w:val="21"/>
              </w:rPr>
              <w:t>11</w:t>
            </w:r>
            <w:r>
              <w:rPr>
                <w:sz w:val="21"/>
              </w:rPr>
              <w:t>）现场设备拆除搬运、材料及垃圾搬运、现场管理等。</w:t>
            </w:r>
          </w:p>
          <w:p>
            <w:pPr>
              <w:pStyle w:val="null3"/>
              <w:jc w:val="left"/>
            </w:pPr>
            <w:r>
              <w:rPr>
                <w:sz w:val="21"/>
              </w:rPr>
              <w:t>12</w:t>
            </w:r>
            <w:r>
              <w:rPr>
                <w:sz w:val="21"/>
              </w:rPr>
              <w:t>）地胶、涂料、木板等</w:t>
            </w:r>
            <w:r>
              <w:rPr>
                <w:sz w:val="21"/>
              </w:rPr>
              <w:t>装修</w:t>
            </w:r>
            <w:r>
              <w:rPr>
                <w:sz w:val="21"/>
              </w:rPr>
              <w:t>主材须符合环保</w:t>
            </w:r>
            <w:r>
              <w:rPr>
                <w:sz w:val="21"/>
              </w:rPr>
              <w:t>要求</w:t>
            </w:r>
            <w:r>
              <w:rPr>
                <w:sz w:val="21"/>
              </w:rPr>
              <w:t>。</w:t>
            </w:r>
          </w:p>
          <w:p>
            <w:pPr>
              <w:pStyle w:val="null3"/>
              <w:jc w:val="left"/>
            </w:pPr>
            <w:r>
              <w:rPr>
                <w:sz w:val="21"/>
              </w:rPr>
              <w:t>▲13</w:t>
            </w:r>
            <w:r>
              <w:rPr>
                <w:sz w:val="21"/>
                <w:color w:val="000000"/>
              </w:rPr>
              <w:t>）投标文件中提供实训室平面设计图1张、实训室效果图不少于2张。</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文化氛围设计与制作</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具体包括实验室文化墙、财经学院文化墙。</w:t>
            </w:r>
          </w:p>
          <w:p>
            <w:pPr>
              <w:pStyle w:val="null3"/>
              <w:jc w:val="left"/>
            </w:pPr>
            <w:r>
              <w:rPr>
                <w:sz w:val="21"/>
                <w:color w:val="000000"/>
              </w:rPr>
              <w:t>2.</w:t>
            </w:r>
            <w:r>
              <w:rPr>
                <w:sz w:val="21"/>
                <w:color w:val="000000"/>
              </w:rPr>
              <w:t>包含实验室室内、走廊文化氛围设计、制作背景墙，通过艺术造型+图文展板等展示。</w:t>
            </w:r>
          </w:p>
          <w:p>
            <w:pPr>
              <w:pStyle w:val="null3"/>
              <w:jc w:val="left"/>
            </w:pPr>
            <w:r>
              <w:rPr>
                <w:sz w:val="21"/>
                <w:color w:val="000000"/>
              </w:rPr>
              <w:t>3.</w:t>
            </w:r>
            <w:r>
              <w:rPr>
                <w:sz w:val="21"/>
                <w:color w:val="000000"/>
              </w:rPr>
              <w:t>背景墙总面积不少于200平方米。</w:t>
            </w:r>
          </w:p>
          <w:p>
            <w:pPr>
              <w:pStyle w:val="null3"/>
              <w:jc w:val="left"/>
            </w:pPr>
            <w:r>
              <w:rPr>
                <w:sz w:val="21"/>
                <w:color w:val="000000"/>
              </w:rPr>
              <w:t>4.</w:t>
            </w:r>
            <w:r>
              <w:rPr>
                <w:sz w:val="21"/>
                <w:color w:val="000000"/>
              </w:rPr>
              <w:t>材料以亚克力、氟碳铝单板、KT板、PVC板为主，经需求方同意可按设计需要使用合适的材料。</w:t>
            </w:r>
          </w:p>
          <w:p>
            <w:pPr>
              <w:pStyle w:val="null3"/>
              <w:jc w:val="left"/>
            </w:pPr>
            <w:r>
              <w:rPr>
                <w:sz w:val="21"/>
                <w:color w:val="000000"/>
              </w:rPr>
              <w:t>5.</w:t>
            </w:r>
            <w:r>
              <w:rPr>
                <w:sz w:val="21"/>
                <w:color w:val="000000"/>
              </w:rPr>
              <w:t>板材经过阻燃处理，防火等级：B1级及以上，环保等级：E1级及以上。</w:t>
            </w:r>
          </w:p>
          <w:p>
            <w:pPr>
              <w:pStyle w:val="null3"/>
              <w:jc w:val="left"/>
            </w:pPr>
            <w:r>
              <w:rPr>
                <w:sz w:val="21"/>
              </w:rPr>
              <w:t>▲</w:t>
            </w:r>
            <w:r>
              <w:rPr>
                <w:sz w:val="21"/>
                <w:color w:val="000000"/>
              </w:rPr>
              <w:t>6</w:t>
            </w:r>
            <w:r>
              <w:rPr>
                <w:sz w:val="21"/>
                <w:color w:val="000000"/>
              </w:rPr>
              <w:t>．投标文件中提供文化墙设计效果图不少于2张，并标明所用材料细节。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综合布线</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）含学生位、教师位，机柜等不少于68个点位</w:t>
            </w:r>
          </w:p>
          <w:p>
            <w:pPr>
              <w:pStyle w:val="null3"/>
              <w:jc w:val="left"/>
            </w:pPr>
            <w:r>
              <w:rPr>
                <w:sz w:val="21"/>
                <w:color w:val="000000"/>
              </w:rPr>
              <w:t>2</w:t>
            </w:r>
            <w:r>
              <w:rPr>
                <w:sz w:val="21"/>
                <w:color w:val="000000"/>
              </w:rPr>
              <w:t>）弱电地面挖主线槽宽度20公分，长度约25米，预埋φ25Pvc线管，水泥回填；</w:t>
            </w:r>
          </w:p>
          <w:p>
            <w:pPr>
              <w:pStyle w:val="null3"/>
              <w:jc w:val="left"/>
            </w:pPr>
            <w:r>
              <w:rPr>
                <w:sz w:val="21"/>
                <w:color w:val="000000"/>
              </w:rPr>
              <w:t>3</w:t>
            </w:r>
            <w:r>
              <w:rPr>
                <w:sz w:val="21"/>
                <w:color w:val="000000"/>
              </w:rPr>
              <w:t>）强电地面挖主线槽宽度10公分，长度约25米，预埋φ20pvc线管，水泥回填，走墙套φ20pvc线管，过梁柱用黄蜡管，导线途中无接头；</w:t>
            </w:r>
          </w:p>
          <w:p>
            <w:pPr>
              <w:pStyle w:val="null3"/>
              <w:jc w:val="left"/>
            </w:pPr>
            <w:r>
              <w:rPr>
                <w:sz w:val="21"/>
                <w:color w:val="000000"/>
              </w:rPr>
              <w:t>4</w:t>
            </w:r>
            <w:r>
              <w:rPr>
                <w:sz w:val="21"/>
                <w:color w:val="000000"/>
              </w:rPr>
              <w:t>）六类非屏蔽网线布线，照明用2.5平方电线，电脑、led屏及机柜等用4平方电线，底盒、三通接头等，包含挫管槽、穿管、补水泥沙浆、人工</w:t>
            </w:r>
          </w:p>
          <w:p>
            <w:pPr>
              <w:pStyle w:val="null3"/>
              <w:jc w:val="left"/>
            </w:pPr>
            <w:r>
              <w:rPr>
                <w:sz w:val="21"/>
                <w:color w:val="000000"/>
              </w:rPr>
              <w:t>5</w:t>
            </w:r>
            <w:r>
              <w:rPr>
                <w:sz w:val="21"/>
                <w:color w:val="000000"/>
              </w:rPr>
              <w:t>）地面做自流平，面积约161m²</w:t>
            </w:r>
          </w:p>
          <w:p>
            <w:pPr>
              <w:pStyle w:val="null3"/>
              <w:jc w:val="left"/>
            </w:pPr>
            <w:r>
              <w:rPr>
                <w:sz w:val="21"/>
                <w:color w:val="000000"/>
              </w:rPr>
              <w:t>6</w:t>
            </w:r>
            <w:r>
              <w:rPr>
                <w:sz w:val="21"/>
                <w:color w:val="000000"/>
              </w:rPr>
              <w:t>）高清线、音响线</w:t>
            </w:r>
          </w:p>
          <w:p>
            <w:pPr>
              <w:pStyle w:val="null3"/>
              <w:jc w:val="left"/>
            </w:pPr>
            <w:r>
              <w:rPr>
                <w:sz w:val="21"/>
                <w:color w:val="000000"/>
              </w:rPr>
              <w:t>7</w:t>
            </w:r>
            <w:r>
              <w:rPr>
                <w:sz w:val="21"/>
                <w:color w:val="000000"/>
              </w:rPr>
              <w:t>）配套扎带、标签、六类水晶头等辅材</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数字经济多点触控虚拟仿真平台</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一、功能要求</w:t>
            </w:r>
          </w:p>
          <w:p>
            <w:pPr>
              <w:pStyle w:val="null3"/>
              <w:jc w:val="left"/>
            </w:pPr>
            <w:r>
              <w:rPr>
                <w:sz w:val="21"/>
              </w:rPr>
              <w:t>1</w:t>
            </w:r>
            <w:r>
              <w:rPr>
                <w:sz w:val="21"/>
              </w:rPr>
              <w:t>、配备多点触控虚拟仿真平台后台支持系统，系统功能包含但不限于以下模块：教师信息管理、班级信息管理、学生信息管理、课堂信息管理、经营情况查询、经营控制、市场控制、存款抢单控制、贷款抢单控制、模型管理、模型数据管理、成绩管理、系统数据查询等。（</w:t>
            </w:r>
            <w:r>
              <w:rPr>
                <w:sz w:val="21"/>
              </w:rPr>
              <w:t>提供功能演示</w:t>
            </w:r>
            <w:r>
              <w:rPr>
                <w:sz w:val="21"/>
              </w:rPr>
              <w:t>）</w:t>
            </w:r>
          </w:p>
          <w:p>
            <w:pPr>
              <w:pStyle w:val="null3"/>
              <w:jc w:val="left"/>
            </w:pPr>
            <w:r>
              <w:rPr>
                <w:sz w:val="21"/>
              </w:rPr>
              <w:t>2</w:t>
            </w:r>
            <w:r>
              <w:rPr>
                <w:sz w:val="21"/>
              </w:rPr>
              <w:t>、系统可以自动导入学生，一键建立课堂并分组，可随时控制课堂开始结束状态。</w:t>
            </w:r>
          </w:p>
          <w:p>
            <w:pPr>
              <w:pStyle w:val="null3"/>
              <w:jc w:val="left"/>
            </w:pPr>
            <w:r>
              <w:rPr>
                <w:sz w:val="21"/>
              </w:rPr>
              <w:t>3</w:t>
            </w:r>
            <w:r>
              <w:rPr>
                <w:sz w:val="21"/>
              </w:rPr>
              <w:t>、系统可以控制实训过程，如“开始上课”、“转入下一期”、“开始抢单”等。</w:t>
            </w:r>
          </w:p>
          <w:p>
            <w:pPr>
              <w:pStyle w:val="null3"/>
              <w:jc w:val="left"/>
            </w:pPr>
            <w:r>
              <w:rPr>
                <w:sz w:val="21"/>
              </w:rPr>
              <w:t>▲4、系统需使用RAROC评价模型，自动统计团队成绩，并可以统计各部门成绩。（提供产品截图）</w:t>
            </w:r>
          </w:p>
          <w:p>
            <w:pPr>
              <w:pStyle w:val="null3"/>
              <w:jc w:val="left"/>
            </w:pPr>
            <w:r>
              <w:rPr>
                <w:sz w:val="21"/>
              </w:rPr>
              <w:t>▲5、系统需内置多套数据模型，支持多种模拟情景，支持4、6、8、12等多个分组方案，也可以自定义进行设置，如总期数、小组数量、启动资金、破产注资金额以及模型相关数据等。（提供产品截图）</w:t>
            </w:r>
          </w:p>
          <w:p>
            <w:pPr>
              <w:pStyle w:val="null3"/>
              <w:jc w:val="left"/>
            </w:pPr>
            <w:r>
              <w:rPr>
                <w:sz w:val="21"/>
              </w:rPr>
              <w:t>6</w:t>
            </w:r>
            <w:r>
              <w:rPr>
                <w:sz w:val="21"/>
              </w:rPr>
              <w:t>、数据模型需要有宏观经济配置及金融市场数据、包括违约概率预测、存贷款预测、存贷单管理、国债管理、投融资管理、市场信息等。（</w:t>
            </w:r>
            <w:r>
              <w:rPr>
                <w:sz w:val="21"/>
              </w:rPr>
              <w:t>提供功能演示</w:t>
            </w:r>
            <w:r>
              <w:rPr>
                <w:sz w:val="21"/>
              </w:rPr>
              <w:t>）</w:t>
            </w:r>
          </w:p>
          <w:p>
            <w:pPr>
              <w:pStyle w:val="null3"/>
              <w:jc w:val="left"/>
            </w:pPr>
            <w:r>
              <w:rPr>
                <w:sz w:val="21"/>
              </w:rPr>
              <w:t>7</w:t>
            </w:r>
            <w:r>
              <w:rPr>
                <w:sz w:val="21"/>
              </w:rPr>
              <w:t>、软件需能够结合多点触摸技术（≥10点触控），允许每团队≥5人以上同时操作，达到多团队的协同操作和竞争对抗，在数字沙盘下进行推演决策与分析讨论。（</w:t>
            </w:r>
            <w:r>
              <w:rPr>
                <w:sz w:val="21"/>
              </w:rPr>
              <w:t>提供功能演示</w:t>
            </w:r>
            <w:r>
              <w:rPr>
                <w:sz w:val="21"/>
              </w:rPr>
              <w:t>）</w:t>
            </w:r>
          </w:p>
          <w:p>
            <w:pPr>
              <w:pStyle w:val="null3"/>
              <w:jc w:val="left"/>
            </w:pPr>
            <w:r>
              <w:rPr>
                <w:sz w:val="21"/>
              </w:rPr>
              <w:t>8</w:t>
            </w:r>
            <w:r>
              <w:rPr>
                <w:sz w:val="21"/>
              </w:rPr>
              <w:t>、模拟的金融市场数据和金融市场环境，具备经典的金融市场模型，要具有趣味性、真实性、专业性、实用性、教学性等。通过多点触控与网络即时通信等技术，借助系统自动读取各种金融数据，展示各类经典运营图表。</w:t>
            </w:r>
          </w:p>
          <w:p>
            <w:pPr>
              <w:pStyle w:val="null3"/>
              <w:jc w:val="left"/>
            </w:pPr>
            <w:r>
              <w:rPr>
                <w:sz w:val="21"/>
              </w:rPr>
              <w:t>9</w:t>
            </w:r>
            <w:r>
              <w:rPr>
                <w:sz w:val="21"/>
              </w:rPr>
              <w:t>、系统能模拟商业银行经营中的以下部门：行长、风险管理部、财务部、业务部、金融市场部。（</w:t>
            </w:r>
            <w:r>
              <w:rPr>
                <w:sz w:val="21"/>
              </w:rPr>
              <w:t>提供功能演示</w:t>
            </w:r>
            <w:r>
              <w:rPr>
                <w:sz w:val="21"/>
              </w:rPr>
              <w:t>）</w:t>
            </w:r>
          </w:p>
          <w:p>
            <w:pPr>
              <w:pStyle w:val="null3"/>
              <w:jc w:val="left"/>
            </w:pPr>
            <w:r>
              <w:rPr>
                <w:sz w:val="21"/>
              </w:rPr>
              <w:t>▲10、学生实训系统功能包含但不限于以下功能：战略规划、机构设置、渠道管理、拨备管理、营销管理、存贷款抢单、金融市场抢单、存贷款业务、金融市场业务、准备金管理、不良资产处置、折旧、薪酬、银行经营会计核算与会计报表、风险加权资产与风险监管等功能。（提供系统截图）</w:t>
            </w:r>
          </w:p>
          <w:p>
            <w:pPr>
              <w:pStyle w:val="null3"/>
              <w:jc w:val="left"/>
            </w:pPr>
            <w:r>
              <w:rPr>
                <w:sz w:val="21"/>
              </w:rPr>
              <w:t>11</w:t>
            </w:r>
            <w:r>
              <w:rPr>
                <w:sz w:val="21"/>
              </w:rPr>
              <w:t>、具有财务结算功能，系统自动计算财务数据是否正确，并自动扣分，提交运营后系统自动更正所有错误信息。</w:t>
            </w:r>
          </w:p>
          <w:p>
            <w:pPr>
              <w:pStyle w:val="null3"/>
              <w:jc w:val="left"/>
            </w:pPr>
            <w:r>
              <w:rPr>
                <w:sz w:val="21"/>
              </w:rPr>
              <w:t>12</w:t>
            </w:r>
            <w:r>
              <w:rPr>
                <w:sz w:val="21"/>
              </w:rPr>
              <w:t>、系统能模拟商业银行经营中的以下场景：市场环境模拟、战略管理模拟、绩效管理模拟、全面风险管理模拟、财务管理模拟、业务活动模拟、营销活动模拟、外部监管模拟、团队管理模拟、会计活动模拟。</w:t>
            </w:r>
          </w:p>
          <w:p>
            <w:pPr>
              <w:pStyle w:val="null3"/>
              <w:jc w:val="left"/>
            </w:pPr>
            <w:r>
              <w:rPr>
                <w:sz w:val="21"/>
              </w:rPr>
              <w:t>13</w:t>
            </w:r>
            <w:r>
              <w:rPr>
                <w:sz w:val="21"/>
              </w:rPr>
              <w:t>、市场环境模拟：违约概率预测；监管政策模拟；信贷市场模拟；监管机构；市场信息等模拟。</w:t>
            </w:r>
          </w:p>
          <w:p>
            <w:pPr>
              <w:pStyle w:val="null3"/>
              <w:jc w:val="left"/>
            </w:pPr>
            <w:r>
              <w:rPr>
                <w:sz w:val="21"/>
              </w:rPr>
              <w:t>14</w:t>
            </w:r>
            <w:r>
              <w:rPr>
                <w:sz w:val="21"/>
              </w:rPr>
              <w:t>、绩效管理模拟：薪酬分配模拟</w:t>
            </w:r>
          </w:p>
          <w:p>
            <w:pPr>
              <w:pStyle w:val="null3"/>
              <w:jc w:val="left"/>
            </w:pPr>
            <w:r>
              <w:rPr>
                <w:sz w:val="21"/>
              </w:rPr>
              <w:t>▲15、全面风险管理模拟:信用风险管理、流动性风险管理、市场风险管理、操作风险管理、资产负债管理模拟。（提供产品截图）</w:t>
            </w:r>
          </w:p>
          <w:p>
            <w:pPr>
              <w:pStyle w:val="null3"/>
              <w:jc w:val="left"/>
            </w:pPr>
            <w:r>
              <w:rPr>
                <w:sz w:val="21"/>
              </w:rPr>
              <w:t>16</w:t>
            </w:r>
            <w:r>
              <w:rPr>
                <w:sz w:val="21"/>
              </w:rPr>
              <w:t>、财务管理模拟：固定资产折旧、财务报表的编制模拟；财务指标的计算、财务分析等。</w:t>
            </w:r>
          </w:p>
          <w:p>
            <w:pPr>
              <w:pStyle w:val="null3"/>
              <w:jc w:val="left"/>
            </w:pPr>
            <w:r>
              <w:rPr>
                <w:sz w:val="21"/>
              </w:rPr>
              <w:t>17</w:t>
            </w:r>
            <w:r>
              <w:rPr>
                <w:sz w:val="21"/>
              </w:rPr>
              <w:t>、业务活动模拟：存款、贷款等核心业务审批与利息收支管理模拟；同业、投融资、国债等业务模拟；贷款分类模拟等。</w:t>
            </w:r>
          </w:p>
          <w:p>
            <w:pPr>
              <w:pStyle w:val="null3"/>
              <w:jc w:val="left"/>
            </w:pPr>
            <w:r>
              <w:rPr>
                <w:sz w:val="21"/>
              </w:rPr>
              <w:t>18</w:t>
            </w:r>
            <w:r>
              <w:rPr>
                <w:sz w:val="21"/>
              </w:rPr>
              <w:t>、营销活动模拟：渠道建设、营销费用投放等模拟。</w:t>
            </w:r>
          </w:p>
          <w:p>
            <w:pPr>
              <w:pStyle w:val="null3"/>
              <w:jc w:val="left"/>
            </w:pPr>
            <w:r>
              <w:rPr>
                <w:sz w:val="21"/>
              </w:rPr>
              <w:t>19</w:t>
            </w:r>
            <w:r>
              <w:rPr>
                <w:sz w:val="21"/>
              </w:rPr>
              <w:t>、外部监管模拟：资本充足率、拨备覆盖率、存贷比等模拟。</w:t>
            </w:r>
          </w:p>
          <w:p>
            <w:pPr>
              <w:pStyle w:val="null3"/>
              <w:jc w:val="left"/>
            </w:pPr>
            <w:r>
              <w:rPr>
                <w:sz w:val="21"/>
              </w:rPr>
              <w:t>20</w:t>
            </w:r>
            <w:r>
              <w:rPr>
                <w:sz w:val="21"/>
              </w:rPr>
              <w:t>、团队管理模拟:团队创建、角色岗位等模拟。</w:t>
            </w:r>
          </w:p>
          <w:p>
            <w:pPr>
              <w:pStyle w:val="null3"/>
              <w:jc w:val="left"/>
            </w:pPr>
            <w:r>
              <w:rPr>
                <w:sz w:val="21"/>
              </w:rPr>
              <w:t>21</w:t>
            </w:r>
            <w:r>
              <w:rPr>
                <w:sz w:val="21"/>
              </w:rPr>
              <w:t>、会计活动模拟:会计分类帐、总帐的处理过程模拟。</w:t>
            </w:r>
          </w:p>
          <w:p>
            <w:pPr>
              <w:pStyle w:val="null3"/>
              <w:jc w:val="left"/>
            </w:pPr>
            <w:r>
              <w:rPr>
                <w:sz w:val="21"/>
              </w:rPr>
              <w:t>22</w:t>
            </w:r>
            <w:r>
              <w:rPr>
                <w:sz w:val="21"/>
              </w:rPr>
              <w:t>、战略管理模拟：战略规划模拟；竞争策略模拟等。</w:t>
            </w:r>
          </w:p>
          <w:p>
            <w:pPr>
              <w:pStyle w:val="null3"/>
              <w:jc w:val="left"/>
            </w:pPr>
            <w:r>
              <w:rPr>
                <w:sz w:val="21"/>
              </w:rPr>
              <w:t>二、设备规格参数</w:t>
            </w:r>
          </w:p>
          <w:p>
            <w:pPr>
              <w:pStyle w:val="null3"/>
              <w:jc w:val="left"/>
            </w:pPr>
            <w:r>
              <w:rPr>
                <w:sz w:val="21"/>
              </w:rPr>
              <w:t>1</w:t>
            </w:r>
            <w:r>
              <w:rPr>
                <w:sz w:val="21"/>
              </w:rPr>
              <w:t>、屏幕：≥50英寸 LED液晶</w:t>
            </w:r>
          </w:p>
          <w:p>
            <w:pPr>
              <w:pStyle w:val="null3"/>
              <w:jc w:val="left"/>
            </w:pPr>
            <w:r>
              <w:rPr>
                <w:sz w:val="21"/>
              </w:rPr>
              <w:t>2</w:t>
            </w:r>
            <w:r>
              <w:rPr>
                <w:sz w:val="21"/>
              </w:rPr>
              <w:t>、屏幕物理分辨率：≥1920*1080</w:t>
            </w:r>
          </w:p>
          <w:p>
            <w:pPr>
              <w:pStyle w:val="null3"/>
              <w:jc w:val="left"/>
            </w:pPr>
            <w:r>
              <w:rPr>
                <w:sz w:val="21"/>
              </w:rPr>
              <w:t>3</w:t>
            </w:r>
            <w:r>
              <w:rPr>
                <w:sz w:val="21"/>
              </w:rPr>
              <w:t>、全屏显示比例：≥16:9宽屏，亮度≥400，对比度≥1200:1</w:t>
            </w:r>
          </w:p>
          <w:p>
            <w:pPr>
              <w:pStyle w:val="null3"/>
              <w:jc w:val="left"/>
            </w:pPr>
            <w:r>
              <w:rPr>
                <w:sz w:val="21"/>
              </w:rPr>
              <w:t>4</w:t>
            </w:r>
            <w:r>
              <w:rPr>
                <w:sz w:val="21"/>
              </w:rPr>
              <w:t>、触摸屏：≥50英寸红外，支持≥12点同时触控</w:t>
            </w:r>
          </w:p>
          <w:p>
            <w:pPr>
              <w:pStyle w:val="null3"/>
              <w:jc w:val="left"/>
            </w:pPr>
            <w:r>
              <w:rPr>
                <w:sz w:val="21"/>
              </w:rPr>
              <w:t>5</w:t>
            </w:r>
            <w:r>
              <w:rPr>
                <w:sz w:val="21"/>
              </w:rPr>
              <w:t>、触摸分辨率（能够支持的屏幕分辨率的最大值）：≥32768*32768</w:t>
            </w:r>
          </w:p>
          <w:p>
            <w:pPr>
              <w:pStyle w:val="null3"/>
              <w:jc w:val="left"/>
            </w:pPr>
            <w:r>
              <w:rPr>
                <w:sz w:val="21"/>
              </w:rPr>
              <w:t>6</w:t>
            </w:r>
            <w:r>
              <w:rPr>
                <w:sz w:val="21"/>
              </w:rPr>
              <w:t>、机身：全钣金，复合金属材料，抗撞抗划抗腐蚀</w:t>
            </w:r>
          </w:p>
          <w:p>
            <w:pPr>
              <w:pStyle w:val="null3"/>
              <w:jc w:val="left"/>
            </w:pPr>
            <w:r>
              <w:rPr>
                <w:sz w:val="21"/>
              </w:rPr>
              <w:t>7</w:t>
            </w:r>
            <w:r>
              <w:rPr>
                <w:sz w:val="21"/>
              </w:rPr>
              <w:t>、外观：表面无尖锐边缘或凸起</w:t>
            </w:r>
          </w:p>
          <w:p>
            <w:pPr>
              <w:pStyle w:val="null3"/>
              <w:jc w:val="left"/>
            </w:pPr>
            <w:r>
              <w:rPr>
                <w:sz w:val="21"/>
              </w:rPr>
              <w:t>8</w:t>
            </w:r>
            <w:r>
              <w:rPr>
                <w:sz w:val="21"/>
              </w:rPr>
              <w:t>、接口：≥2个USB外置接口</w:t>
            </w:r>
          </w:p>
          <w:p>
            <w:pPr>
              <w:pStyle w:val="null3"/>
              <w:jc w:val="left"/>
            </w:pPr>
            <w:r>
              <w:rPr>
                <w:sz w:val="21"/>
              </w:rPr>
              <w:t>9</w:t>
            </w:r>
            <w:r>
              <w:rPr>
                <w:sz w:val="21"/>
              </w:rPr>
              <w:t>、其它：配备内置音箱、HDMI、无线网卡、无线键鼠等</w:t>
            </w:r>
          </w:p>
          <w:p>
            <w:pPr>
              <w:pStyle w:val="null3"/>
              <w:jc w:val="left"/>
            </w:pPr>
            <w:r>
              <w:rPr>
                <w:sz w:val="21"/>
              </w:rPr>
              <w:t>10</w:t>
            </w:r>
            <w:r>
              <w:rPr>
                <w:sz w:val="21"/>
              </w:rPr>
              <w:t>、设备尺寸要求：1300mm≤长≤1500mm、850mm≤宽≤950mm、900mm≤高≤1000mm。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区块链金融应用实践平台</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color w:val="000000"/>
              </w:rPr>
              <w:t>平台架构及环境部署要求：</w:t>
            </w:r>
          </w:p>
          <w:p>
            <w:pPr>
              <w:pStyle w:val="null3"/>
              <w:jc w:val="left"/>
            </w:pPr>
            <w:r>
              <w:rPr>
                <w:sz w:val="21"/>
                <w:color w:val="000000"/>
              </w:rPr>
              <w:t>（1）整体平台基于J2EE平台，采用B/S架构，后端使用java开发技术；平台支持主流操作系统，可跨操作系统部署。</w:t>
            </w:r>
          </w:p>
          <w:p>
            <w:pPr>
              <w:pStyle w:val="null3"/>
              <w:jc w:val="left"/>
            </w:pPr>
            <w:r>
              <w:rPr>
                <w:sz w:val="21"/>
                <w:color w:val="000000"/>
              </w:rPr>
              <w:t>（2）软件支持本地部署和云端部署。</w:t>
            </w:r>
          </w:p>
          <w:p>
            <w:pPr>
              <w:pStyle w:val="null3"/>
              <w:jc w:val="left"/>
            </w:pPr>
            <w:r>
              <w:rPr>
                <w:sz w:val="21"/>
                <w:color w:val="000000"/>
              </w:rPr>
              <w:t>1.2</w:t>
            </w:r>
            <w:r>
              <w:rPr>
                <w:sz w:val="21"/>
                <w:color w:val="000000"/>
              </w:rPr>
              <w:t>平台实训内容</w:t>
            </w:r>
          </w:p>
          <w:p>
            <w:pPr>
              <w:pStyle w:val="null3"/>
              <w:jc w:val="left"/>
            </w:pPr>
            <w:r>
              <w:rPr>
                <w:sz w:val="21"/>
                <w:color w:val="000000"/>
              </w:rPr>
              <w:t>（1）平台包含不少于8个模块、不少于400个学习任务、不少于500道测试题、不少于700个学习资源，每个实训任务都有学习资源配套支撑。8个模块包括：区块链基础、建链与应用演练、银行案例、跨境贸易案例、通证经济案例、证券案例、政务应用、保险案例。</w:t>
            </w:r>
          </w:p>
          <w:p>
            <w:pPr>
              <w:pStyle w:val="null3"/>
              <w:jc w:val="left"/>
            </w:pPr>
            <w:r>
              <w:rPr>
                <w:sz w:val="21"/>
                <w:color w:val="000000"/>
              </w:rPr>
              <w:t>（2）区块链金融应用实践平台的实训岗位至少应包含制造企业、商贸企业、核心企业、一级供应商、二级供应商、保理公司、境外支付、境外电商、供应商、消费者、商户、企业、税务局、基金托管人、管理人、投资人、监管机构、保险经纪人、投保人、保险公司、监管机构等不同的角色。</w:t>
            </w:r>
          </w:p>
          <w:p>
            <w:pPr>
              <w:pStyle w:val="null3"/>
              <w:jc w:val="left"/>
            </w:pPr>
            <w:r>
              <w:rPr>
                <w:sz w:val="21"/>
                <w:color w:val="000000"/>
              </w:rPr>
              <w:t>1.3</w:t>
            </w:r>
            <w:r>
              <w:rPr>
                <w:sz w:val="21"/>
                <w:color w:val="000000"/>
              </w:rPr>
              <w:t>区块链基础：包含初识区块链、区块链原理、密码学基础、区块链工作原理、区块链应用、技术风险等。从价值导向到区块链底层技术都包含在内，通过30+个技术小工具，快速了解区块链技术原理与技术特征。</w:t>
            </w:r>
          </w:p>
          <w:p>
            <w:pPr>
              <w:pStyle w:val="null3"/>
              <w:jc w:val="left"/>
            </w:pPr>
            <w:r>
              <w:rPr>
                <w:sz w:val="21"/>
                <w:color w:val="000000"/>
              </w:rPr>
              <w:t>1.4</w:t>
            </w:r>
            <w:r>
              <w:rPr>
                <w:sz w:val="21"/>
                <w:color w:val="000000"/>
              </w:rPr>
              <w:t>建链与应用演练：以真链系统的搭建为教学原型，通过实验操作，将复杂的建链过程以对话教学的方式展示出来，以链的搭建为主线完成区块链运行的原理，通过模拟、体验、操作可以快速掌握搭建区块链的技术原理与设计逻辑，逐渐具备搭建链的能力和链的应用能力。</w:t>
            </w:r>
          </w:p>
          <w:p>
            <w:pPr>
              <w:pStyle w:val="null3"/>
              <w:jc w:val="left"/>
            </w:pPr>
            <w:r>
              <w:rPr>
                <w:sz w:val="21"/>
                <w:color w:val="000000"/>
              </w:rPr>
              <w:t>▲1.5</w:t>
            </w:r>
            <w:r>
              <w:rPr>
                <w:sz w:val="21"/>
                <w:color w:val="000000"/>
              </w:rPr>
              <w:t>银行案例：依据银行供应链金融业务的痛点和区块链技术带来的金融科技创新，设有4个综合实验：贷款模拟实验、商票贴现实验、商票质押实验、区块链票据融资实验。在区块链票据实验中让学生扮演不同的角色：核心企业、一级供应商、二级供应商。（提供系统截图）</w:t>
            </w:r>
          </w:p>
          <w:p>
            <w:pPr>
              <w:pStyle w:val="null3"/>
              <w:jc w:val="left"/>
            </w:pPr>
            <w:r>
              <w:rPr>
                <w:sz w:val="21"/>
                <w:color w:val="000000"/>
              </w:rPr>
              <w:t>1.6</w:t>
            </w:r>
            <w:r>
              <w:rPr>
                <w:sz w:val="21"/>
                <w:color w:val="000000"/>
              </w:rPr>
              <w:t>跨境贸易案例：根据跨境贸易业务的痛点和区块链技术带来的金融科技创新，设有4个综合实验包含：传统保理实验、融资审核实验、多头借贷实验、区块链跨境保理实验。案例角色分别为供应商、保理公司、境外支付、境外电商等。基于联盟链模式，通过使用区块链浏览器进行数据索引，对链上参与企业的授信额度、资产收益、业务往来等进行分析，根据业务背景设计、编写智能合约，并进行合约部署与调用。</w:t>
            </w:r>
          </w:p>
          <w:p>
            <w:pPr>
              <w:pStyle w:val="null3"/>
              <w:jc w:val="left"/>
            </w:pPr>
            <w:r>
              <w:rPr>
                <w:sz w:val="21"/>
                <w:color w:val="000000"/>
              </w:rPr>
              <w:t>▲1.7</w:t>
            </w:r>
            <w:r>
              <w:rPr>
                <w:sz w:val="21"/>
                <w:color w:val="000000"/>
              </w:rPr>
              <w:t>通证经济案例：本模块围绕着区块链的行业应用以及技术价值进行展开。包含但不限于以下课程：区块链价值观、区块链与货币、区块链应用、区块链与数据、区块链与规范和区块链与通证等内容。学生通过理论学习与实验操作，全面了解区块链的行业价值和使用场景。（提供系统截图）</w:t>
            </w:r>
          </w:p>
          <w:p>
            <w:pPr>
              <w:pStyle w:val="null3"/>
              <w:jc w:val="left"/>
            </w:pPr>
            <w:r>
              <w:rPr>
                <w:sz w:val="21"/>
                <w:color w:val="000000"/>
              </w:rPr>
              <w:t>▲1.8</w:t>
            </w:r>
            <w:r>
              <w:rPr>
                <w:sz w:val="21"/>
                <w:color w:val="000000"/>
              </w:rPr>
              <w:t>证券案例：区块链投资基金实验：通过管理人登记资格证书，上传到链上，生成上链证书，通过数字摘要技术，使用加密算法向托管人发送加密过后的基金管理人资格证书进行身份验证，三方在链上签订基金合同，监管机构将对三方上链的基金合同进行校验。该实验至少包括20个实验任务（提供系统截图）</w:t>
            </w:r>
          </w:p>
          <w:p>
            <w:pPr>
              <w:pStyle w:val="null3"/>
              <w:jc w:val="left"/>
            </w:pPr>
            <w:r>
              <w:rPr>
                <w:sz w:val="21"/>
                <w:color w:val="000000"/>
              </w:rPr>
              <w:t>▲1.9</w:t>
            </w:r>
            <w:r>
              <w:rPr>
                <w:sz w:val="21"/>
                <w:color w:val="000000"/>
              </w:rPr>
              <w:t>政务应用案例：业务核心要实现“交易即开票，开票即报销”。设有1个综合实验，一是区块链电子发票实验，该实验至少包括25个实验任务，消费者获得采购计划，向商户采购办公用品；消费者收到货物后向商户提交开具区块链发票的申请，商户获得发票信息进行开票；企业内部进行采购报销业务，认证进项专票，向税务局提交纳税申报表，交纳增值税。（提供系统截图）</w:t>
            </w:r>
          </w:p>
          <w:p>
            <w:pPr>
              <w:pStyle w:val="null3"/>
              <w:jc w:val="left"/>
            </w:pPr>
            <w:r>
              <w:rPr>
                <w:sz w:val="21"/>
                <w:color w:val="000000"/>
              </w:rPr>
              <w:t>1.10</w:t>
            </w:r>
            <w:r>
              <w:rPr>
                <w:sz w:val="21"/>
                <w:color w:val="000000"/>
              </w:rPr>
              <w:t>保险案例：设有3个综合实验，一是区块链钱包搭建实验，该实验至少包括5个实验任务。所有学生搭建属于自己的区块链钱包。二是区块链商业保险实验。，通过经纪人登记资格证书，上传到链上，三方在链上使用区块链钱包进行保费缴纳和佣金提取，保险公司与投保人在链上签订保险合同，监管机构对证书、合同、费用进行垂直监管；三是区块链航空延误险实验，该实验至少包括10个实验任务；四是区块链航空意外险实验，该实验至少包括10个实验任务。</w:t>
            </w:r>
          </w:p>
          <w:p>
            <w:pPr>
              <w:pStyle w:val="null3"/>
              <w:jc w:val="left"/>
            </w:pPr>
            <w:r>
              <w:rPr>
                <w:sz w:val="21"/>
                <w:color w:val="000000"/>
              </w:rPr>
              <w:t>1.11</w:t>
            </w:r>
            <w:r>
              <w:rPr>
                <w:sz w:val="21"/>
                <w:color w:val="000000"/>
              </w:rPr>
              <w:t>平台注册用户数无上限，支持至少60用户同时在线。</w:t>
            </w:r>
          </w:p>
          <w:p>
            <w:pPr>
              <w:pStyle w:val="null3"/>
              <w:jc w:val="left"/>
            </w:pPr>
            <w:r>
              <w:rPr>
                <w:sz w:val="21"/>
                <w:color w:val="000000"/>
              </w:rPr>
              <w:t>（1）支持学生信息管理，教师端批量导入学生账号；学生可以通过手机号/学号/账号注册并登录进入系统。</w:t>
            </w:r>
          </w:p>
          <w:p>
            <w:pPr>
              <w:pStyle w:val="null3"/>
              <w:jc w:val="left"/>
            </w:pPr>
            <w:r>
              <w:rPr>
                <w:sz w:val="21"/>
                <w:color w:val="000000"/>
              </w:rPr>
              <w:t>（2）学生通过单人、团队方式，进行区块链金融学习与操作。</w:t>
            </w:r>
          </w:p>
          <w:p>
            <w:pPr>
              <w:pStyle w:val="null3"/>
              <w:jc w:val="left"/>
            </w:pPr>
            <w:r>
              <w:rPr>
                <w:sz w:val="21"/>
                <w:color w:val="000000"/>
              </w:rPr>
              <w:t>（3）学生操作指标考核，考核记录、学生成绩、学生学习成果、教学课件可加密保存。</w:t>
            </w:r>
          </w:p>
          <w:p>
            <w:pPr>
              <w:pStyle w:val="null3"/>
              <w:jc w:val="left"/>
            </w:pPr>
            <w:r>
              <w:rPr>
                <w:sz w:val="21"/>
                <w:color w:val="000000"/>
              </w:rPr>
              <w:t>1.12</w:t>
            </w:r>
            <w:r>
              <w:rPr>
                <w:sz w:val="21"/>
                <w:color w:val="000000"/>
              </w:rPr>
              <w:t>教学模块管理</w:t>
            </w:r>
          </w:p>
          <w:p>
            <w:pPr>
              <w:pStyle w:val="null3"/>
              <w:jc w:val="left"/>
            </w:pPr>
            <w:r>
              <w:rPr>
                <w:sz w:val="21"/>
                <w:color w:val="000000"/>
              </w:rPr>
              <w:t>（1）教师可以进行课程设置，控制课程的推送。对课程进行模块化管理、学生的班级、成绩情况进行管理。管理教学进度，任务下达、进度查询、查询成绩。根据实际情况控制实训课程开始及结束，按需推送，学习操作单人或团队完成全部课程学习。</w:t>
            </w:r>
          </w:p>
          <w:p>
            <w:pPr>
              <w:pStyle w:val="null3"/>
              <w:jc w:val="left"/>
            </w:pPr>
            <w:r>
              <w:rPr>
                <w:sz w:val="21"/>
                <w:color w:val="000000"/>
              </w:rPr>
              <w:t>（2）班级管理系统：教师可对课程进行创建、关闭、删除等操作。</w:t>
            </w:r>
          </w:p>
          <w:p>
            <w:pPr>
              <w:pStyle w:val="null3"/>
              <w:jc w:val="left"/>
            </w:pPr>
            <w:r>
              <w:rPr>
                <w:sz w:val="21"/>
                <w:color w:val="000000"/>
              </w:rPr>
              <w:t>（3）多班级授课管理，教师对各个班级进行单独管理，实现多班级独立授课，学生可以参与到不同的班级中进行学习。</w:t>
            </w:r>
          </w:p>
          <w:p>
            <w:pPr>
              <w:pStyle w:val="null3"/>
              <w:jc w:val="left"/>
            </w:pPr>
            <w:r>
              <w:rPr>
                <w:sz w:val="21"/>
                <w:color w:val="000000"/>
              </w:rPr>
              <w:t>（4）具有班级学习信息记录功能：全程采集班级学习信息，将学习信息数据流化，数据流的疏密密集程度，动态化展示班级的学习情况，网络拓扑结构承载数据流转。</w:t>
            </w:r>
          </w:p>
          <w:p>
            <w:pPr>
              <w:pStyle w:val="null3"/>
              <w:jc w:val="left"/>
            </w:pPr>
            <w:r>
              <w:rPr>
                <w:sz w:val="21"/>
                <w:color w:val="000000"/>
              </w:rPr>
              <w:t>（5）能够实现教学活动效果的综合评价，即能够根据学生的学习实训轨迹，生成相应报告，包括成绩图谱、思维图谱和能力图谱等，便于教师对学生的实训过程进行综合评价。</w:t>
            </w:r>
          </w:p>
          <w:p>
            <w:pPr>
              <w:pStyle w:val="null3"/>
              <w:jc w:val="left"/>
            </w:pPr>
            <w:r>
              <w:rPr>
                <w:sz w:val="21"/>
                <w:color w:val="000000"/>
              </w:rPr>
              <w:t>1.13</w:t>
            </w:r>
            <w:r>
              <w:rPr>
                <w:sz w:val="21"/>
                <w:color w:val="000000"/>
              </w:rPr>
              <w:t>学生端包含：账号登录、课程介绍、实训成绩、个人信息、实训报告、学习星球、教学模块、学习指导、学习资源、实境演练、随堂练习、学习心得。</w:t>
            </w:r>
          </w:p>
          <w:p>
            <w:pPr>
              <w:pStyle w:val="null3"/>
              <w:jc w:val="left"/>
            </w:pPr>
            <w:r>
              <w:rPr>
                <w:sz w:val="21"/>
                <w:color w:val="000000"/>
              </w:rPr>
              <w:t>1.14</w:t>
            </w:r>
            <w:r>
              <w:rPr>
                <w:sz w:val="21"/>
                <w:color w:val="000000"/>
              </w:rPr>
              <w:t>学习成绩与实训报告：显性化展示学生的课程成绩情况，以及动态显示学生的综合成绩，便于学生掌握学习动态。实训成绩：跟踪分析学生在课程中的学习成绩，包含：财力值、学习值、答题值、活跃值、路演值等5个成绩指标进行分析展示，对实训任务中的测试题和资源查看情况进行自动甄别，根据测试结果自动评分。从多个维度来整个分析学生实训情况，包括：个人信息、知识评测、资源预览、自动采分系统、课程总成绩、能力指标、思维指标，以数据采集与进度的形式进行实训报告形成数据分析。</w:t>
            </w:r>
          </w:p>
          <w:p>
            <w:pPr>
              <w:pStyle w:val="null3"/>
              <w:jc w:val="left"/>
            </w:pPr>
            <w:r>
              <w:rPr>
                <w:sz w:val="21"/>
                <w:color w:val="000000"/>
              </w:rPr>
              <w:t>1.15</w:t>
            </w:r>
            <w:r>
              <w:rPr>
                <w:sz w:val="21"/>
                <w:color w:val="000000"/>
              </w:rPr>
              <w:t>学习星球功能：实训周期内将学习数据、学习轨迹、成绩信息实时上链，并在全国院校、全网学生进行排名。</w:t>
            </w:r>
          </w:p>
          <w:p>
            <w:pPr>
              <w:pStyle w:val="null3"/>
              <w:jc w:val="left"/>
            </w:pPr>
            <w:r>
              <w:rPr>
                <w:sz w:val="21"/>
                <w:color w:val="000000"/>
              </w:rPr>
              <w:t>1.16</w:t>
            </w:r>
            <w:r>
              <w:rPr>
                <w:sz w:val="21"/>
                <w:color w:val="000000"/>
              </w:rPr>
              <w:t>学习资源库功能：学生通过资源库能够查看本课程中的所有学习资源。</w:t>
            </w:r>
          </w:p>
          <w:p>
            <w:pPr>
              <w:pStyle w:val="null3"/>
              <w:jc w:val="left"/>
            </w:pPr>
            <w:r>
              <w:rPr>
                <w:sz w:val="21"/>
                <w:color w:val="000000"/>
              </w:rPr>
              <w:t>1.17</w:t>
            </w:r>
            <w:r>
              <w:rPr>
                <w:sz w:val="21"/>
                <w:color w:val="000000"/>
              </w:rPr>
              <w:t>在线PK功能：在线PK的功能，学生通过在线PK，可以和班级的同学进行PK答题，这一功能既能培养学生的竞争意识，又能增加学习知识的趣味性。</w:t>
            </w:r>
          </w:p>
          <w:p>
            <w:pPr>
              <w:pStyle w:val="null3"/>
              <w:jc w:val="left"/>
            </w:pPr>
            <w:r>
              <w:rPr>
                <w:sz w:val="21"/>
                <w:color w:val="000000"/>
              </w:rPr>
              <w:t>1.18</w:t>
            </w:r>
            <w:r>
              <w:rPr>
                <w:sz w:val="21"/>
                <w:color w:val="000000"/>
              </w:rPr>
              <w:t>实验教学</w:t>
            </w:r>
          </w:p>
          <w:p>
            <w:pPr>
              <w:pStyle w:val="null3"/>
              <w:jc w:val="left"/>
            </w:pPr>
            <w:r>
              <w:rPr>
                <w:sz w:val="21"/>
                <w:color w:val="000000"/>
              </w:rPr>
              <w:t>（1）交易与钱包技术实验：以真实的区块链钱包为背景，以MetaMask钱包为教学要求，学生可完成钱包注册、助记词实现等5大实验操作。（</w:t>
            </w:r>
            <w:r>
              <w:rPr>
                <w:sz w:val="21"/>
              </w:rPr>
              <w:t>提供功能演示</w:t>
            </w:r>
            <w:r>
              <w:rPr>
                <w:sz w:val="21"/>
                <w:color w:val="000000"/>
              </w:rPr>
              <w:t>）</w:t>
            </w:r>
          </w:p>
          <w:p>
            <w:pPr>
              <w:pStyle w:val="null3"/>
              <w:jc w:val="left"/>
            </w:pPr>
            <w:r>
              <w:rPr>
                <w:sz w:val="21"/>
                <w:color w:val="000000"/>
              </w:rPr>
              <w:t>（2）模拟建链实验：整个实验包含9个实验步骤，以对话的交互方式，将内容和实操结合在一起，把节点的创建、id的生成、地址生成等区块链底层原理。整个实验至少包含50+以上的对话步骤和10+以上的操作模型。</w:t>
            </w:r>
          </w:p>
          <w:p>
            <w:pPr>
              <w:pStyle w:val="null3"/>
              <w:jc w:val="left"/>
            </w:pPr>
            <w:r>
              <w:rPr>
                <w:sz w:val="21"/>
                <w:color w:val="000000"/>
              </w:rPr>
              <w:t>（3）区块链票据融资实验：整个实验依托传统票据融资的痛点进行解决方案的提出。整个实验包含20+个实验操作任务，通过企业加入联盟链，实现链上的业务确权与票据拆分、转让、融资、承兑、还款。实验中还包含非对称加密、数字签名、智能合约、UTXO技术等内容，通过模拟核心企业、一级供应商、二级供应商三者操作，完成票据融资实验。</w:t>
            </w:r>
          </w:p>
          <w:p>
            <w:pPr>
              <w:pStyle w:val="null3"/>
              <w:jc w:val="left"/>
            </w:pPr>
            <w:r>
              <w:rPr>
                <w:sz w:val="21"/>
                <w:color w:val="000000"/>
              </w:rPr>
              <w:t>（4）区块链跨境保理实验：整个实验依托传统商业保理的痛点进行解决方案的提出。整个实验包含30+个实验操作任务，通过新建联盟、添加节点、邀请成员、查看列表、启动联盟链实现联盟链环境构建。实验中还包含非对称加密、数字签名、智能合约、UTXO技术等内容，通过模拟境外电商、供应商、保理公司、跨境支付机构四者操作，完成跨境保理实验。</w:t>
            </w:r>
          </w:p>
          <w:p>
            <w:pPr>
              <w:pStyle w:val="null3"/>
              <w:jc w:val="left"/>
            </w:pPr>
            <w:r>
              <w:rPr>
                <w:sz w:val="21"/>
                <w:color w:val="000000"/>
              </w:rPr>
              <w:t>（5）区块链与通证实验：整个实验依托图片交易平台，通过链上的基金通证模型结合图片案例中对应的实验角色完整5个实验任务，包括：图片上传、图片存证、售卖图片等业务，完成链上激励、参与者图片权益等。（</w:t>
            </w:r>
            <w:r>
              <w:rPr>
                <w:sz w:val="21"/>
              </w:rPr>
              <w:t>提供功能演示</w:t>
            </w:r>
            <w:r>
              <w:rPr>
                <w:sz w:val="21"/>
                <w:color w:val="000000"/>
              </w:rPr>
              <w:t>）</w:t>
            </w:r>
          </w:p>
          <w:p>
            <w:pPr>
              <w:pStyle w:val="null3"/>
              <w:jc w:val="left"/>
            </w:pPr>
            <w:r>
              <w:rPr>
                <w:sz w:val="21"/>
                <w:color w:val="000000"/>
              </w:rPr>
              <w:t>（6）XuperChain应用实验：通过链上实战的形式，必须以命令的方式完成链上交易的实验。从创建测试链开始，在实验中必须包含以命令的方式从链的主账户中获取账户资产，并能查询账户的信息，账户信息中至少包含账户地址、余额等，同时整个实验操作至少使用自己的账户给链上其他账户进行转账、使用交易ID在链上查询交易详情、使用区块ID查看区块中包含的数据详情等10个以上的实验环节。</w:t>
            </w:r>
          </w:p>
          <w:p>
            <w:pPr>
              <w:pStyle w:val="null3"/>
              <w:jc w:val="left"/>
            </w:pPr>
            <w:r>
              <w:rPr>
                <w:sz w:val="21"/>
                <w:color w:val="000000"/>
              </w:rPr>
              <w:t>1.19</w:t>
            </w:r>
            <w:r>
              <w:rPr>
                <w:sz w:val="21"/>
                <w:color w:val="000000"/>
              </w:rPr>
              <w:t>平台可支持二次开发，包括理论教学资源和实务内容等，系统能够提供常用的基本功能，便于教师能够不断增加教学资源。</w:t>
            </w:r>
          </w:p>
          <w:p>
            <w:pPr>
              <w:pStyle w:val="null3"/>
              <w:jc w:val="left"/>
            </w:pPr>
            <w:r>
              <w:rPr>
                <w:sz w:val="21"/>
                <w:color w:val="000000"/>
              </w:rPr>
              <w:t>1.20</w:t>
            </w:r>
            <w:r>
              <w:rPr>
                <w:sz w:val="21"/>
                <w:color w:val="000000"/>
              </w:rPr>
              <w:t>配套教辅资源：（1）平台操作手册：提供针对产品系统的操作指导手册，教师操作指导手册1份、学生操作指导手册1份；（2）教学控堂表：提供针对整个课程的教学控堂表1套，按照建议的学习时长，设置每个知识点的教学控堂表，辅助教师开课。（3）平台教学课件库：提供针对整个课程的教师课件1套，根据不同模块配备相应的教学课件。；（4）教学讲义库：提供针对整个课程的教师讲义1套（配套教学课件使用），内嵌在系统中，每模块不少于一个，辅助教师开课。</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金融科技实训教学平台</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详细参数需求：</w:t>
            </w:r>
          </w:p>
          <w:p>
            <w:pPr>
              <w:pStyle w:val="null3"/>
              <w:jc w:val="left"/>
            </w:pPr>
            <w:r>
              <w:rPr>
                <w:sz w:val="21"/>
                <w:color w:val="000000"/>
              </w:rPr>
              <w:t>1</w:t>
            </w:r>
            <w:r>
              <w:rPr>
                <w:sz w:val="21"/>
                <w:color w:val="000000"/>
              </w:rPr>
              <w:t>、BS架构，依托云平台，可通过平台单点登录。含教师端和学生端，通用后台教学管理功能交由云平台统一管理。</w:t>
            </w:r>
          </w:p>
          <w:p>
            <w:pPr>
              <w:pStyle w:val="null3"/>
              <w:jc w:val="left"/>
            </w:pPr>
            <w:r>
              <w:rPr>
                <w:sz w:val="21"/>
                <w:color w:val="000000"/>
              </w:rPr>
              <w:t>2</w:t>
            </w:r>
            <w:r>
              <w:rPr>
                <w:sz w:val="21"/>
                <w:color w:val="000000"/>
              </w:rPr>
              <w:t>、教师端可查看班级成绩统计分析图表，可设置不同模块及模块间不同部分的成绩权重，评阅实训报告，导出实训成绩，同时能够查看综合案例详情及答案。</w:t>
            </w:r>
          </w:p>
          <w:p>
            <w:pPr>
              <w:pStyle w:val="null3"/>
              <w:jc w:val="left"/>
            </w:pPr>
            <w:r>
              <w:rPr>
                <w:sz w:val="21"/>
                <w:color w:val="000000"/>
              </w:rPr>
              <w:t>3</w:t>
            </w:r>
            <w:r>
              <w:rPr>
                <w:sz w:val="21"/>
                <w:color w:val="000000"/>
              </w:rPr>
              <w:t>、学生登录云平台，点击应用中心进入该系统首页，系统能够显示可视化成绩分布饼图及成绩数据和排名，可以查看自身实训成绩走势及各模块有效学习时间投入概况图。</w:t>
            </w:r>
          </w:p>
          <w:p>
            <w:pPr>
              <w:pStyle w:val="null3"/>
              <w:jc w:val="left"/>
            </w:pPr>
            <w:r>
              <w:rPr>
                <w:sz w:val="21"/>
                <w:color w:val="000000"/>
              </w:rPr>
              <w:t>4</w:t>
            </w:r>
            <w:r>
              <w:rPr>
                <w:sz w:val="21"/>
                <w:color w:val="000000"/>
              </w:rPr>
              <w:t>、系统至少包括征信画像、个人征信及企业征信三大模块，要求模块的每个业务功能点至少包括知识概要、学习资源、学习测评、实验实训、知识笔记、学习成绩六大部分。知识概要模块提供在线的知识讲解，以通俗易懂图文并茂的方式介绍区块链知识。学习资源模块提供在线的视频、动画、PPT/PDF等资源供教师和学生在线学习。学习测评模块提供不少于10道的单选、多选、判断等客观题，测试学生的知识掌握程度。实验实训模块提供实务操作功能。知识笔记模块学生可以随时记录学习心得体会。学习成绩模块提供成绩统计及显示功能，并且支持学生上传实训报告。</w:t>
            </w:r>
          </w:p>
          <w:p>
            <w:pPr>
              <w:pStyle w:val="null3"/>
              <w:jc w:val="left"/>
            </w:pPr>
            <w:r>
              <w:rPr>
                <w:sz w:val="21"/>
                <w:color w:val="000000"/>
              </w:rPr>
              <w:t>5.</w:t>
            </w:r>
            <w:r>
              <w:rPr>
                <w:sz w:val="21"/>
                <w:color w:val="000000"/>
              </w:rPr>
              <w:t>征信画像教学模块：包含贷款案例、个人情况与违约、还款行为与违约共不少于9个案例任务，包括账单分期、网贷利率、银行消费贷、学历与违约、年龄与违约、逾期行为、延期还款、还款意愿、最近一次还款状况与违约等案例任务实训。（</w:t>
            </w:r>
            <w:r>
              <w:rPr>
                <w:sz w:val="21"/>
              </w:rPr>
              <w:t>提供功能演示</w:t>
            </w:r>
            <w:r>
              <w:rPr>
                <w:sz w:val="21"/>
                <w:color w:val="000000"/>
              </w:rPr>
              <w:t>）</w:t>
            </w:r>
          </w:p>
          <w:p>
            <w:pPr>
              <w:pStyle w:val="null3"/>
              <w:jc w:val="left"/>
            </w:pPr>
            <w:r>
              <w:rPr>
                <w:sz w:val="21"/>
                <w:color w:val="000000"/>
              </w:rPr>
              <w:t>▲6.个人征信教学模块：包含影响因素分析、征信优化分析、征信评级模型共不少于14个案例任务，包括负债收入比、逾期记录、职业信息、纳税情况、电信缴费、征信查询、担保情况、债务管理、闲置信用卡处理、多元信用记录以及征信评级相关的一些案例任务。（提供系统截图）</w:t>
            </w:r>
          </w:p>
          <w:p>
            <w:pPr>
              <w:pStyle w:val="null3"/>
              <w:jc w:val="left"/>
            </w:pPr>
            <w:r>
              <w:rPr>
                <w:sz w:val="21"/>
                <w:color w:val="000000"/>
              </w:rPr>
              <w:t>7.</w:t>
            </w:r>
            <w:r>
              <w:rPr>
                <w:sz w:val="21"/>
                <w:color w:val="000000"/>
              </w:rPr>
              <w:t>企业征信教学模块：包含影响因素分析、征信优化分析、征信评级模型共不少于14个案例任务，包括负债信息、对外担保、纳税情况、参保情况、应收账款、劳动纠纷、引入机构股东、第三方担保及信用保险、优化财务结构及征信评级相关的一些案例任务。</w:t>
            </w:r>
          </w:p>
          <w:p>
            <w:pPr>
              <w:pStyle w:val="null3"/>
              <w:jc w:val="left"/>
            </w:pPr>
            <w:r>
              <w:rPr>
                <w:sz w:val="21"/>
                <w:color w:val="000000"/>
              </w:rPr>
              <w:t>8.</w:t>
            </w:r>
            <w:r>
              <w:rPr>
                <w:sz w:val="21"/>
                <w:color w:val="000000"/>
              </w:rPr>
              <w:t>综合案例-征信画像：至少包括基于大数据构建用户画像，利用Python统计分析识别优质客户，包含案例介绍、违约情况统计分析、性别与违约统计分析、学历与违约统计分析、婚姻状况与违约统计分析、年龄与违约统计分析、还款状况与违约统计分析、信用额度与违约统计分析，最后得出优质客户画像和高风险客户画像。（</w:t>
            </w:r>
            <w:r>
              <w:rPr>
                <w:sz w:val="21"/>
              </w:rPr>
              <w:t>提供功能演示</w:t>
            </w:r>
            <w:r>
              <w:rPr>
                <w:sz w:val="21"/>
                <w:color w:val="000000"/>
              </w:rPr>
              <w:t>）</w:t>
            </w:r>
          </w:p>
          <w:p>
            <w:pPr>
              <w:pStyle w:val="null3"/>
              <w:jc w:val="left"/>
            </w:pPr>
            <w:r>
              <w:rPr>
                <w:sz w:val="21"/>
                <w:color w:val="000000"/>
              </w:rPr>
              <w:t>9.</w:t>
            </w:r>
            <w:r>
              <w:rPr>
                <w:sz w:val="21"/>
                <w:color w:val="000000"/>
              </w:rPr>
              <w:t>综合案例-个人征信：基于案例客户背景信息，收集客户信息，形成个人征信报告（主要包含个人信息、信用记录、参保情况、欠税记录、民事判决记录、强制执行记录、行政处罚记录、执业资格证记录、行政奖励记录、车辆交易和抵押记录、电信缴费记录、征信查询记录等），通过个人征信评分卡模型（包含自然情况、职业情况、保障支持、与银行关系以及调整项五大模块不少于30个评分指标）对案例客户进行信用评级，给出评级结果，引导学生思考可能的增信措施，给出增信方案。</w:t>
            </w:r>
          </w:p>
          <w:p>
            <w:pPr>
              <w:pStyle w:val="null3"/>
              <w:jc w:val="left"/>
            </w:pPr>
            <w:r>
              <w:rPr>
                <w:sz w:val="21"/>
                <w:color w:val="000000"/>
              </w:rPr>
              <w:t>▲10.综合案例-企业征信：至少包括企业案例背景信息，收集企业信息，形成企业征信报告（包括基本信息、信贷记录、欠税记录、参保情况以及民事判决记录、强制执行记录、行政处罚记录、拥有其他公共记录），分析企业财务状况，计算财务指标，进行盈利能力、偿债能力、营运能力、成长能力分析及杜邦分析，利用Z值模型评估财务风险，利用营运资产分析模型测算信贷额度，接着利用评分卡模型进行信用评级，给出评级结果，引导学生思考可能的增信措施，给出增信方案。（提供系统截图）</w:t>
            </w:r>
          </w:p>
          <w:p>
            <w:pPr>
              <w:pStyle w:val="null3"/>
              <w:jc w:val="left"/>
            </w:pPr>
            <w:r>
              <w:rPr>
                <w:sz w:val="21"/>
                <w:color w:val="000000"/>
              </w:rPr>
              <w:t>11.</w:t>
            </w:r>
            <w:r>
              <w:rPr>
                <w:sz w:val="21"/>
                <w:color w:val="000000"/>
              </w:rPr>
              <w:t>成绩中心：学生端成绩中心可详细显示三大教学模块每部分成绩及综合案例模块各部分实训时长、成绩权重及成绩数据，也有成绩总览显示各模块成绩及总成绩。</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金融模拟交易系统</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、模拟交易品种要求：至少可以模拟投资沪深交易所股票基金、中金所期货、大商所期货、郑商所期货、上期所期货、上海能源交易所期货等品种的仿真交易，支持科创板股票模拟交易。</w:t>
            </w:r>
          </w:p>
          <w:p>
            <w:pPr>
              <w:pStyle w:val="null3"/>
              <w:jc w:val="left"/>
            </w:pPr>
            <w:r>
              <w:rPr>
                <w:sz w:val="21"/>
                <w:color w:val="000000"/>
              </w:rPr>
              <w:t>2</w:t>
            </w:r>
            <w:r>
              <w:rPr>
                <w:sz w:val="21"/>
                <w:color w:val="000000"/>
              </w:rPr>
              <w:t>、撮合规则要求：参照交易所委托撮合规则，接入tick行情，对符合成交的委托进行盘口数据逐档量、价撮合。委托挂单机制，对暂不满足成交条件的委托进行挂起，等待条件满足时再撮合。支持现价撮合模式，全天实时撮合；委托与交易标的最新价或指定限价进行撮合。</w:t>
            </w:r>
          </w:p>
          <w:p>
            <w:pPr>
              <w:pStyle w:val="null3"/>
              <w:jc w:val="left"/>
            </w:pPr>
            <w:r>
              <w:rPr>
                <w:sz w:val="21"/>
                <w:color w:val="000000"/>
              </w:rPr>
              <w:t>3</w:t>
            </w:r>
            <w:r>
              <w:rPr>
                <w:sz w:val="21"/>
                <w:color w:val="000000"/>
              </w:rPr>
              <w:t>、结算规则要求：实时结算模式：盘中交易时，根据交易实时结算账户的资金和持仓数据。盘后结算模式：盘后校验账户全天交易数据；期货合约过期自动交割。</w:t>
            </w:r>
          </w:p>
          <w:p>
            <w:pPr>
              <w:pStyle w:val="null3"/>
              <w:jc w:val="left"/>
            </w:pPr>
            <w:r>
              <w:rPr>
                <w:sz w:val="21"/>
                <w:color w:val="000000"/>
              </w:rPr>
              <w:t>4</w:t>
            </w:r>
            <w:r>
              <w:rPr>
                <w:sz w:val="21"/>
                <w:color w:val="000000"/>
              </w:rPr>
              <w:t>、支持集合竞价、连续竞价，支持分红、送股、转增、配股交易，规则与交易所一致。</w:t>
            </w:r>
          </w:p>
          <w:p>
            <w:pPr>
              <w:pStyle w:val="null3"/>
              <w:jc w:val="left"/>
            </w:pPr>
            <w:r>
              <w:rPr>
                <w:sz w:val="21"/>
                <w:color w:val="000000"/>
              </w:rPr>
              <w:t>5</w:t>
            </w:r>
            <w:r>
              <w:rPr>
                <w:sz w:val="21"/>
                <w:color w:val="000000"/>
              </w:rPr>
              <w:t>、仿真真实交易，要求K线图、买卖五档实时行情、下单交易、实时成交明细、最近成交、最近委托、未结委托、成交明细等功能在同一个窗口界面显示，方便盯盘下单。</w:t>
            </w:r>
          </w:p>
          <w:p>
            <w:pPr>
              <w:pStyle w:val="null3"/>
              <w:jc w:val="left"/>
            </w:pPr>
            <w:r>
              <w:rPr>
                <w:sz w:val="21"/>
                <w:color w:val="000000"/>
              </w:rPr>
              <w:t>▲6、K线图功能要求：提供分时K线（1min、5min、15min、30min、1hour、1day）、技术分析指标（BIAS、BOLLINGER BANDS、BRAR、DMA、DMI、EMA、KDJ、MA、MACD、MTM、OBV、OSC、PSY、ROC、RSI、SAR、STOCH RSI、TRIX、均价等）,支持在线画图，方便技术分析。（提供系统截图）</w:t>
            </w:r>
          </w:p>
          <w:p>
            <w:pPr>
              <w:pStyle w:val="null3"/>
              <w:jc w:val="left"/>
            </w:pPr>
            <w:r>
              <w:rPr>
                <w:sz w:val="21"/>
                <w:color w:val="000000"/>
              </w:rPr>
              <w:t>7</w:t>
            </w:r>
            <w:r>
              <w:rPr>
                <w:sz w:val="21"/>
                <w:color w:val="000000"/>
              </w:rPr>
              <w:t>、竞赛排名要求：支持多样化的排名指标，如总资产、期初资金、累计盈亏、累计手续费、累计收益率、年华收益率、最大回测、卡玛比率、夏普比率、开仓次数、平仓次数、胜率等指标排名。</w:t>
            </w:r>
          </w:p>
          <w:p>
            <w:pPr>
              <w:pStyle w:val="null3"/>
              <w:jc w:val="left"/>
            </w:pPr>
            <w:r>
              <w:rPr>
                <w:sz w:val="21"/>
                <w:color w:val="000000"/>
              </w:rPr>
              <w:t>▲8、要求提供全面的绩效分析功能，包括收益风险分析、信号分析、交易明细、每日持仓等，支持绩效报告下载、交易数据下载。（提供系统截图）</w:t>
            </w:r>
          </w:p>
          <w:p>
            <w:pPr>
              <w:pStyle w:val="null3"/>
              <w:jc w:val="left"/>
            </w:pPr>
            <w:r>
              <w:rPr>
                <w:sz w:val="21"/>
                <w:color w:val="000000"/>
              </w:rPr>
              <w:t>9</w:t>
            </w:r>
            <w:r>
              <w:rPr>
                <w:sz w:val="21"/>
                <w:color w:val="000000"/>
              </w:rPr>
              <w:t>、要求提供图形可视化的用户风险画像分析功能，图形化显示金融产品前十大持仓金额、收益趋势、调仓前后投资组合、重仓股、仓位配置、交易次数、持股时间等。</w:t>
            </w:r>
          </w:p>
          <w:p>
            <w:pPr>
              <w:pStyle w:val="null3"/>
              <w:jc w:val="left"/>
            </w:pPr>
            <w:r>
              <w:rPr>
                <w:sz w:val="21"/>
                <w:color w:val="000000"/>
              </w:rPr>
              <w:t>▲10、支持每日复盘，学生填写每天的操作记录，包括每日大盘行情、个股复盘、明日交易计划、持仓分析、重点关注。（提供系统截图）</w:t>
            </w:r>
          </w:p>
          <w:p>
            <w:pPr>
              <w:pStyle w:val="null3"/>
              <w:jc w:val="left"/>
            </w:pPr>
            <w:r>
              <w:rPr>
                <w:sz w:val="21"/>
                <w:color w:val="000000"/>
              </w:rPr>
              <w:t>11</w:t>
            </w:r>
            <w:r>
              <w:rPr>
                <w:sz w:val="21"/>
                <w:color w:val="000000"/>
              </w:rPr>
              <w:t>、竞赛实验要求：支持多种形式的大赛，可自主创建竞赛，跨区域、跨校、跨班级竞赛，支持同时创建多个大赛。</w:t>
            </w:r>
          </w:p>
          <w:p>
            <w:pPr>
              <w:pStyle w:val="null3"/>
              <w:jc w:val="left"/>
            </w:pPr>
            <w:r>
              <w:rPr>
                <w:sz w:val="21"/>
                <w:color w:val="000000"/>
              </w:rPr>
              <w:t>12</w:t>
            </w:r>
            <w:r>
              <w:rPr>
                <w:sz w:val="21"/>
                <w:color w:val="000000"/>
              </w:rPr>
              <w:t>、支持基于该系统创办大赛，大赛内容支持证券品种模拟交易，以及客观题（单选、多选、判断）答题形式，后台可以设置不同竞赛内容的成绩权重。</w:t>
            </w:r>
          </w:p>
          <w:p>
            <w:pPr>
              <w:pStyle w:val="null3"/>
              <w:jc w:val="left"/>
            </w:pPr>
            <w:r>
              <w:rPr>
                <w:sz w:val="21"/>
                <w:color w:val="000000"/>
              </w:rPr>
              <w:t>13</w:t>
            </w:r>
            <w:r>
              <w:rPr>
                <w:sz w:val="21"/>
                <w:color w:val="000000"/>
              </w:rPr>
              <w:t>、系统支持大赛概况、大赛任务、参赛用户、赛制赛程、交易规则、奖项设置、大赛新闻、校园风采等内容的大赛设置项目，支持举办个人赛和团队赛。</w:t>
            </w:r>
          </w:p>
          <w:p>
            <w:pPr>
              <w:pStyle w:val="null3"/>
              <w:jc w:val="left"/>
            </w:pPr>
            <w:r>
              <w:rPr>
                <w:sz w:val="21"/>
                <w:color w:val="000000"/>
              </w:rPr>
              <w:t>14</w:t>
            </w:r>
            <w:r>
              <w:rPr>
                <w:sz w:val="21"/>
                <w:color w:val="000000"/>
              </w:rPr>
              <w:t>、教师端支持查看和导出每个学生的交易成绩，支持查看每个学生的账户持仓、历史委托、历史成交、每日复盘。</w:t>
            </w:r>
          </w:p>
          <w:p>
            <w:pPr>
              <w:pStyle w:val="null3"/>
              <w:jc w:val="left"/>
            </w:pPr>
            <w:r>
              <w:rPr>
                <w:sz w:val="21"/>
                <w:color w:val="000000"/>
              </w:rPr>
              <w:t>15</w:t>
            </w:r>
            <w:r>
              <w:rPr>
                <w:sz w:val="21"/>
                <w:color w:val="000000"/>
              </w:rPr>
              <w:t>、支持比赛人员活跃日志查询，提供包括学号、姓名、ip、学校、更新时间等字段，并支持活跃数据的导出，方便教师进行比赛分析。</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金融数据可视化系统</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功能需求如下：</w:t>
            </w:r>
          </w:p>
          <w:p>
            <w:pPr>
              <w:pStyle w:val="null3"/>
              <w:jc w:val="left"/>
            </w:pPr>
            <w:r>
              <w:rPr>
                <w:sz w:val="21"/>
                <w:color w:val="000000"/>
              </w:rPr>
              <w:t>1</w:t>
            </w:r>
            <w:r>
              <w:rPr>
                <w:sz w:val="21"/>
                <w:color w:val="000000"/>
              </w:rPr>
              <w:t>、支持用户创建项目，包括跑马灯项目、驾驶舱等大屏幕展示项目，用户创建项目时候可以选择系统内置的模板。</w:t>
            </w:r>
          </w:p>
          <w:p>
            <w:pPr>
              <w:pStyle w:val="null3"/>
              <w:jc w:val="left"/>
            </w:pPr>
            <w:r>
              <w:rPr>
                <w:sz w:val="21"/>
                <w:color w:val="000000"/>
              </w:rPr>
              <w:t>2</w:t>
            </w:r>
            <w:r>
              <w:rPr>
                <w:sz w:val="21"/>
                <w:color w:val="000000"/>
              </w:rPr>
              <w:t>、项目设计功能，包括设置图表参数，如背景、字体大小等，同时支持配置数据源，包括Excel数据源，API接口数据源。</w:t>
            </w:r>
          </w:p>
          <w:p>
            <w:pPr>
              <w:pStyle w:val="null3"/>
              <w:jc w:val="left"/>
            </w:pPr>
            <w:r>
              <w:rPr>
                <w:sz w:val="21"/>
                <w:color w:val="000000"/>
              </w:rPr>
              <w:t>3</w:t>
            </w:r>
            <w:r>
              <w:rPr>
                <w:sz w:val="21"/>
                <w:color w:val="000000"/>
              </w:rPr>
              <w:t>、用户可以将自己设计的项目转为模板，放到【我的模板】中，以便下次创建项目时候复用。</w:t>
            </w:r>
          </w:p>
          <w:p>
            <w:pPr>
              <w:pStyle w:val="null3"/>
              <w:jc w:val="left"/>
            </w:pPr>
            <w:r>
              <w:rPr>
                <w:sz w:val="21"/>
                <w:color w:val="000000"/>
              </w:rPr>
              <w:t>▲4、支持项目的编辑、克隆、分享、删除、预览等功能。项目分享期限支持1天、7天、15天、30天、90天、180天、永久。支持公开分享和私密分享，私密分享即通过输入访问密码的方式进行使用。</w:t>
            </w:r>
            <w:r>
              <w:rPr>
                <w:sz w:val="21"/>
                <w:b/>
                <w:color w:val="000000"/>
              </w:rPr>
              <w:t>（提供软件功能截）</w:t>
            </w:r>
          </w:p>
          <w:p>
            <w:pPr>
              <w:pStyle w:val="null3"/>
              <w:jc w:val="left"/>
            </w:pPr>
            <w:r>
              <w:rPr>
                <w:sz w:val="21"/>
                <w:color w:val="000000"/>
              </w:rPr>
              <w:t>5</w:t>
            </w:r>
            <w:r>
              <w:rPr>
                <w:sz w:val="21"/>
                <w:color w:val="000000"/>
              </w:rPr>
              <w:t>、跑马灯项目设计支持设置跑马灯的展示字体大小、跑马灯每圈耗时、文字横向拉伸、文字纵向拉伸等参数。支持根据需要添加跑马灯显示的金融行情条数和每条行情显示的金融标的数量，通过“新增一行”、“删除当前行”的操作来进行金融行情标的的配置。</w:t>
            </w:r>
          </w:p>
          <w:p>
            <w:pPr>
              <w:pStyle w:val="null3"/>
              <w:jc w:val="left"/>
            </w:pPr>
            <w:r>
              <w:rPr>
                <w:sz w:val="21"/>
                <w:color w:val="000000"/>
              </w:rPr>
              <w:t>6</w:t>
            </w:r>
            <w:r>
              <w:rPr>
                <w:sz w:val="21"/>
                <w:color w:val="000000"/>
              </w:rPr>
              <w:t>、跑马灯项目提供实时的金融行情展示，包括沪深A股所有的股票标的、场内基金标的、可转债标的、中证系列指数、深证系列指数、上证系列指数、国证系列指数、交易所债券指数、交易所基金指数、中证债券指数、交易所指数等标的的实时行情，以及中金所、上期所、大商所、郑商所、上海国际能源交易中心的所有期货标的的实时行情。展示字段包括行情报价、涨跌额、涨跌幅，根据涨跌不同分别用红色和绿色表示。</w:t>
            </w:r>
          </w:p>
          <w:p>
            <w:pPr>
              <w:pStyle w:val="null3"/>
              <w:jc w:val="left"/>
            </w:pPr>
            <w:r>
              <w:rPr>
                <w:sz w:val="21"/>
                <w:color w:val="000000"/>
              </w:rPr>
              <w:t>7</w:t>
            </w:r>
            <w:r>
              <w:rPr>
                <w:sz w:val="21"/>
                <w:color w:val="000000"/>
              </w:rPr>
              <w:t>、支持驾驶舱等大屏幕展现项目，包括学校情况图、院校情况图、实验室情况图等项目。</w:t>
            </w:r>
          </w:p>
          <w:p>
            <w:pPr>
              <w:pStyle w:val="null3"/>
              <w:jc w:val="left"/>
            </w:pPr>
            <w:r>
              <w:rPr>
                <w:sz w:val="21"/>
                <w:color w:val="000000"/>
              </w:rPr>
              <w:t>8</w:t>
            </w:r>
            <w:r>
              <w:rPr>
                <w:sz w:val="21"/>
                <w:color w:val="000000"/>
              </w:rPr>
              <w:t>、支持柱形图，折线图，饼图，雷达图，散点图，圆环图，条形图，堆积图、面积图、组合图，仪表盘等多种图表类型和图表样式。</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RPA</w:t>
            </w:r>
            <w:r>
              <w:rPr>
                <w:sz w:val="21"/>
                <w:color w:val="000000"/>
              </w:rPr>
              <w:t>智能财经实践教学平台</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   平台整体要求</w:t>
            </w:r>
          </w:p>
          <w:p>
            <w:pPr>
              <w:pStyle w:val="null3"/>
              <w:jc w:val="left"/>
            </w:pPr>
            <w:r>
              <w:rPr>
                <w:sz w:val="21"/>
                <w:color w:val="000000"/>
              </w:rPr>
              <w:t xml:space="preserve">1.  </w:t>
            </w:r>
            <w:r>
              <w:rPr>
                <w:sz w:val="21"/>
                <w:color w:val="000000"/>
              </w:rPr>
              <w:t>基于J2EE平台，采用B/S架构，使用java开发技术，支持主流操作系统，应用可以跨操作系统部署。</w:t>
            </w:r>
          </w:p>
          <w:p>
            <w:pPr>
              <w:pStyle w:val="null3"/>
              <w:jc w:val="left"/>
            </w:pPr>
            <w:r>
              <w:rPr>
                <w:sz w:val="21"/>
                <w:color w:val="000000"/>
              </w:rPr>
              <w:t xml:space="preserve">2.  </w:t>
            </w:r>
            <w:r>
              <w:rPr>
                <w:sz w:val="21"/>
                <w:color w:val="000000"/>
              </w:rPr>
              <w:t>支持主流数据库，如：Mysql5.6。</w:t>
            </w:r>
          </w:p>
          <w:p>
            <w:pPr>
              <w:pStyle w:val="null3"/>
              <w:jc w:val="left"/>
            </w:pPr>
            <w:r>
              <w:rPr>
                <w:sz w:val="21"/>
                <w:color w:val="000000"/>
              </w:rPr>
              <w:t xml:space="preserve">3.  </w:t>
            </w:r>
            <w:r>
              <w:rPr>
                <w:sz w:val="21"/>
                <w:color w:val="000000"/>
              </w:rPr>
              <w:t>系统所有操作通过Log4j记录操作日志,使用Redis缓存加快速度；层与层之间关联采用松耦合框架技术实现业务。</w:t>
            </w:r>
          </w:p>
          <w:p>
            <w:pPr>
              <w:pStyle w:val="null3"/>
              <w:jc w:val="left"/>
            </w:pPr>
            <w:r>
              <w:rPr>
                <w:sz w:val="21"/>
                <w:color w:val="000000"/>
              </w:rPr>
              <w:t xml:space="preserve">4.  </w:t>
            </w:r>
            <w:r>
              <w:rPr>
                <w:sz w:val="21"/>
                <w:color w:val="000000"/>
              </w:rPr>
              <w:t>以业务模型为中心，实现数据、业务逻辑和展现分离；通过对业务的统筹分组达到系统的模块化和可配置化；通过对系统不同层次的管理保证系统的稳定性、兼容性。</w:t>
            </w:r>
          </w:p>
          <w:p>
            <w:pPr>
              <w:pStyle w:val="null3"/>
              <w:jc w:val="left"/>
            </w:pPr>
            <w:r>
              <w:rPr>
                <w:sz w:val="21"/>
                <w:b/>
                <w:color w:val="000000"/>
              </w:rPr>
              <w:t>二、   功能需求</w:t>
            </w:r>
          </w:p>
          <w:p>
            <w:pPr>
              <w:pStyle w:val="null3"/>
              <w:jc w:val="left"/>
            </w:pPr>
            <w:r>
              <w:rPr>
                <w:sz w:val="21"/>
                <w:color w:val="000000"/>
              </w:rPr>
              <w:t xml:space="preserve">1.  </w:t>
            </w:r>
            <w:r>
              <w:rPr>
                <w:sz w:val="21"/>
                <w:color w:val="000000"/>
              </w:rPr>
              <w:t>首页：支持课程进度监控、活动完成率、排行榜、个人学习成果统计、能力分布图展示、理论测评得分、综合评分和实训活动得分统计，支持导航功能，使用户能够一目了然地掌握学习进度和成绩，同时方便地访问和平台的各项资源和功能。</w:t>
            </w:r>
          </w:p>
          <w:p>
            <w:pPr>
              <w:pStyle w:val="null3"/>
              <w:jc w:val="left"/>
            </w:pPr>
            <w:r>
              <w:rPr>
                <w:sz w:val="21"/>
                <w:color w:val="000000"/>
              </w:rPr>
              <w:t xml:space="preserve">2.  </w:t>
            </w:r>
            <w:r>
              <w:rPr>
                <w:sz w:val="21"/>
                <w:color w:val="000000"/>
              </w:rPr>
              <w:t>学习中心：支持学生实时查看教师下发的实训任务，支持网页直接浏览课件、案例资源、课堂测验、实训活动等，支持学生在学习中心中下载流程设计工具。</w:t>
            </w:r>
          </w:p>
          <w:p>
            <w:pPr>
              <w:pStyle w:val="null3"/>
              <w:jc w:val="left"/>
            </w:pPr>
            <w:r>
              <w:rPr>
                <w:sz w:val="21"/>
                <w:color w:val="000000"/>
              </w:rPr>
              <w:t xml:space="preserve">3.  </w:t>
            </w:r>
            <w:r>
              <w:rPr>
                <w:sz w:val="21"/>
                <w:color w:val="000000"/>
              </w:rPr>
              <w:t>课件学习：支持学生通过学习中心进入课件学习任务，课件支持全屏展示、放大、缩小、水平翻转、垂直翻转、旋转，有利于适应不同设备需求、增强学生学习体验。</w:t>
            </w:r>
          </w:p>
          <w:p>
            <w:pPr>
              <w:pStyle w:val="null3"/>
              <w:jc w:val="left"/>
            </w:pPr>
            <w:r>
              <w:rPr>
                <w:sz w:val="21"/>
                <w:color w:val="000000"/>
              </w:rPr>
              <w:t xml:space="preserve">4.  </w:t>
            </w:r>
            <w:r>
              <w:rPr>
                <w:sz w:val="21"/>
                <w:color w:val="000000"/>
              </w:rPr>
              <w:t>流程自动化设计：支持学生实训时以从流程卡池中拖拽流程卡到设计区域的形式完成答题。支持流程设计区域初始状态为空白，学生选择拖拽常规流程或分支流程卡后可自动连线形成流程图。支持多答案甄别，内置答案1至4种，满足一题多解。系统自动匹配最佳答案，提交后可查看分数情况。</w:t>
            </w:r>
            <w:r>
              <w:rPr>
                <w:sz w:val="21"/>
                <w:b/>
                <w:color w:val="000000"/>
              </w:rPr>
              <w:t>（</w:t>
            </w:r>
            <w:r>
              <w:rPr>
                <w:sz w:val="21"/>
                <w:b/>
              </w:rPr>
              <w:t>提供功能演示</w:t>
            </w:r>
            <w:r>
              <w:rPr>
                <w:sz w:val="21"/>
                <w:b/>
                <w:color w:val="000000"/>
              </w:rPr>
              <w:t>）</w:t>
            </w:r>
          </w:p>
          <w:p>
            <w:pPr>
              <w:pStyle w:val="null3"/>
              <w:jc w:val="left"/>
            </w:pPr>
            <w:r>
              <w:rPr>
                <w:sz w:val="21"/>
                <w:color w:val="000000"/>
              </w:rPr>
              <w:t xml:space="preserve">5.  </w:t>
            </w:r>
            <w:r>
              <w:rPr>
                <w:sz w:val="21"/>
                <w:color w:val="000000"/>
              </w:rPr>
              <w:t>功能开发与测试：支持学生通过学习中心进入活动进行实训，实训活动包含，活动描述、课件资源、业务文件、流程自动化工具、业务系统，支持从网页端一键跳转流程自动化工具软件，支持上传RPA程序文件进行甄别，甄别后可自动生成分数。</w:t>
            </w:r>
            <w:r>
              <w:rPr>
                <w:sz w:val="21"/>
                <w:b/>
                <w:color w:val="000000"/>
              </w:rPr>
              <w:t>（</w:t>
            </w:r>
            <w:r>
              <w:rPr>
                <w:sz w:val="21"/>
                <w:b/>
              </w:rPr>
              <w:t>提供功能演示</w:t>
            </w:r>
            <w:r>
              <w:rPr>
                <w:sz w:val="21"/>
                <w:b/>
                <w:color w:val="000000"/>
              </w:rPr>
              <w:t>）</w:t>
            </w:r>
          </w:p>
          <w:p>
            <w:pPr>
              <w:pStyle w:val="null3"/>
              <w:jc w:val="left"/>
            </w:pPr>
            <w:r>
              <w:rPr>
                <w:sz w:val="21"/>
                <w:color w:val="000000"/>
              </w:rPr>
              <w:t xml:space="preserve">6.  </w:t>
            </w:r>
            <w:r>
              <w:rPr>
                <w:sz w:val="21"/>
                <w:color w:val="000000"/>
              </w:rPr>
              <w:t>学习总结：支持学生在线提交实训总结，提供实训总结格式模板及文字格式排版工具，学生可参考模板填写实训总结。</w:t>
            </w:r>
          </w:p>
          <w:p>
            <w:pPr>
              <w:pStyle w:val="null3"/>
              <w:jc w:val="left"/>
            </w:pPr>
            <w:r>
              <w:rPr>
                <w:sz w:val="21"/>
                <w:color w:val="000000"/>
              </w:rPr>
              <w:t xml:space="preserve">7.  </w:t>
            </w:r>
            <w:r>
              <w:rPr>
                <w:sz w:val="21"/>
                <w:color w:val="000000"/>
              </w:rPr>
              <w:t>理论测评：支持学生在线完成理论测评，包含单选题、多选题、判断题。答题过程支持上一题、下一题切换，自动保存答题记录，完成测评提交后，支持错误答案重点标示，同时可查看成绩、答案和解析。</w:t>
            </w:r>
          </w:p>
          <w:p>
            <w:pPr>
              <w:pStyle w:val="null3"/>
              <w:jc w:val="left"/>
            </w:pPr>
            <w:r>
              <w:rPr>
                <w:sz w:val="21"/>
                <w:color w:val="000000"/>
              </w:rPr>
              <w:t>▲</w:t>
            </w:r>
            <w:r>
              <w:rPr>
                <w:sz w:val="21"/>
                <w:b/>
                <w:color w:val="000000"/>
              </w:rPr>
              <w:t xml:space="preserve">8.   </w:t>
            </w:r>
            <w:r>
              <w:rPr>
                <w:sz w:val="21"/>
                <w:color w:val="000000"/>
              </w:rPr>
              <w:t>银行系统功能需求：要求提供不少于四个仿真银行系统，包含：中国银行、建设银行、邮政银行、农业银行；要求高度还原网银系统，且每个系统内置均数据信息，以支持教学活动；每个网银系统要求用户通过平台帐号即可登录，支持用户筛选不同年月的账户明细，同时支持下载流水信息；其中要求至少一个银行支持账户之间进行转账，模拟真实的转账业务场景，转账结束后，实时增加流水记录。</w:t>
            </w:r>
            <w:r>
              <w:rPr>
                <w:sz w:val="21"/>
                <w:b/>
                <w:color w:val="000000"/>
              </w:rPr>
              <w:t>（提供软件功能截图）</w:t>
            </w:r>
          </w:p>
          <w:p>
            <w:pPr>
              <w:pStyle w:val="null3"/>
              <w:jc w:val="left"/>
            </w:pPr>
            <w:r>
              <w:rPr>
                <w:sz w:val="21"/>
                <w:color w:val="000000"/>
              </w:rPr>
              <w:t xml:space="preserve">9.  </w:t>
            </w:r>
            <w:r>
              <w:rPr>
                <w:sz w:val="21"/>
                <w:color w:val="000000"/>
              </w:rPr>
              <w:t>国家税务总局省电子税务局功能需求</w:t>
            </w:r>
          </w:p>
          <w:p>
            <w:pPr>
              <w:pStyle w:val="null3"/>
              <w:jc w:val="left"/>
            </w:pPr>
            <w:r>
              <w:rPr>
                <w:sz w:val="21"/>
                <w:color w:val="000000"/>
              </w:rPr>
              <w:t>（1）   支持提供仿真税务系统满足税务申报操作环境，支持蓝字全电发票开具、发票查验、发票交付、发票勾选认证（全电）、企业增值税及附加税申报、企业所得税申报、印花税申报、社保申报流程，满足教学活动需求。</w:t>
            </w:r>
          </w:p>
          <w:p>
            <w:pPr>
              <w:pStyle w:val="null3"/>
              <w:jc w:val="left"/>
            </w:pPr>
            <w:r>
              <w:rPr>
                <w:sz w:val="21"/>
                <w:color w:val="000000"/>
              </w:rPr>
              <w:t>（2）   支持使用教学帐号登录电子税务局系统，支持在线填开蓝字全电增值税专用发票、蓝字全电专用普通、纸质增值税专用发票、普通发票等，操作流程高度还原，支持双击选择内置购买方信息、商品信息，同时支持自定义填写购买方、商品信息、金额、数量等；</w:t>
            </w:r>
          </w:p>
          <w:p>
            <w:pPr>
              <w:pStyle w:val="null3"/>
              <w:jc w:val="left"/>
            </w:pPr>
            <w:r>
              <w:rPr>
                <w:sz w:val="21"/>
                <w:color w:val="000000"/>
              </w:rPr>
              <w:t>（3）   支持在线预览已开发票信息，支持维护开票信息，包含项目信息维护、客户信息维护；</w:t>
            </w:r>
          </w:p>
          <w:p>
            <w:pPr>
              <w:pStyle w:val="null3"/>
              <w:jc w:val="left"/>
            </w:pPr>
            <w:r>
              <w:rPr>
                <w:sz w:val="21"/>
                <w:color w:val="000000"/>
              </w:rPr>
              <w:t>（4）   支持对可用授信额度、纸质发票数量、已开具金额和累计税额的实时监控，以及对总授信额度和发票数量的统计，帮助用户掌握发票使用情况。</w:t>
            </w:r>
          </w:p>
          <w:p>
            <w:pPr>
              <w:pStyle w:val="null3"/>
              <w:jc w:val="left"/>
            </w:pPr>
            <w:r>
              <w:rPr>
                <w:sz w:val="21"/>
                <w:color w:val="000000"/>
              </w:rPr>
              <w:t>（5）   支持查看最近开票记录，包括不同种类的发票，如纸质发票和电子发票，以及增值税专用发票和普通发票。每条发票记录都显示了发票号码、发票代码、价税合计金额。</w:t>
            </w:r>
          </w:p>
          <w:p>
            <w:pPr>
              <w:pStyle w:val="null3"/>
              <w:jc w:val="left"/>
            </w:pPr>
            <w:r>
              <w:rPr>
                <w:sz w:val="21"/>
                <w:color w:val="000000"/>
              </w:rPr>
              <w:t xml:space="preserve">10. </w:t>
            </w:r>
            <w:r>
              <w:rPr>
                <w:sz w:val="21"/>
                <w:color w:val="000000"/>
              </w:rPr>
              <w:t>自然人电子税务局功能需求：高度模拟自然人电子税务局的操作环境，包括人员信息管理、专项扣除信息采集、综合及分类所得申报、税款缴纳核对等。支持用户执行人员信息的添加、导入、报送、导出，并查询报送状态、身份验证状态。支持统计关键数据如申报人数、收入总额、应补退税额，提供申报表的发送、反馈获取功能，并允许用户根据申报类型、状态进行筛选。系统还支持通过教学账号登录，提供企业案例信息，以满足教学需求和增强学习体验。</w:t>
            </w:r>
          </w:p>
          <w:p>
            <w:pPr>
              <w:pStyle w:val="null3"/>
              <w:jc w:val="left"/>
            </w:pPr>
            <w:r>
              <w:rPr>
                <w:sz w:val="21"/>
                <w:color w:val="000000"/>
              </w:rPr>
              <w:t xml:space="preserve">11. </w:t>
            </w:r>
            <w:r>
              <w:rPr>
                <w:sz w:val="21"/>
                <w:color w:val="000000"/>
              </w:rPr>
              <w:t>发票开具系统功能需求</w:t>
            </w:r>
          </w:p>
          <w:p>
            <w:pPr>
              <w:pStyle w:val="null3"/>
              <w:jc w:val="left"/>
            </w:pPr>
            <w:r>
              <w:rPr>
                <w:sz w:val="21"/>
                <w:color w:val="000000"/>
              </w:rPr>
              <w:t>（1）   为用户提供真实的发票填开操作环境；提供了一套完整的增值税发票管理功能，包括发票填开、已开发票查询、发票资料的查询与统计、客户编码管理等，同时支持数据处理和自定义货物与劳务编码，以及系统设置和维护，支持使用教学账号登录开票系统，支持在线填开发票，操作流程高度还原，支持双击选择内置购买方信息、商品信息，同时支持自定义填写购买方、商品信息、金额、数量等；</w:t>
            </w:r>
          </w:p>
          <w:p>
            <w:pPr>
              <w:pStyle w:val="null3"/>
              <w:jc w:val="left"/>
            </w:pPr>
            <w:r>
              <w:rPr>
                <w:sz w:val="21"/>
                <w:color w:val="000000"/>
              </w:rPr>
              <w:t>（2）   支持查看客户编码信息、货物与劳务编码信息等；支持在线预览已开发票信息；支持发票库存查询。</w:t>
            </w:r>
          </w:p>
          <w:p>
            <w:pPr>
              <w:pStyle w:val="null3"/>
              <w:jc w:val="left"/>
            </w:pPr>
            <w:r>
              <w:rPr>
                <w:sz w:val="21"/>
                <w:color w:val="000000"/>
              </w:rPr>
              <w:t xml:space="preserve">12. </w:t>
            </w:r>
            <w:r>
              <w:rPr>
                <w:sz w:val="21"/>
                <w:color w:val="000000"/>
              </w:rPr>
              <w:t>发票识别系统功能需求</w:t>
            </w:r>
          </w:p>
          <w:p>
            <w:pPr>
              <w:pStyle w:val="null3"/>
              <w:jc w:val="left"/>
            </w:pPr>
            <w:r>
              <w:rPr>
                <w:sz w:val="21"/>
                <w:color w:val="000000"/>
              </w:rPr>
              <w:t>（1）   支持批量上传和拖拽上传发票格式为pdf、png和jpg格式的文件；</w:t>
            </w:r>
          </w:p>
          <w:p>
            <w:pPr>
              <w:pStyle w:val="null3"/>
              <w:jc w:val="left"/>
            </w:pPr>
            <w:r>
              <w:rPr>
                <w:sz w:val="21"/>
                <w:color w:val="000000"/>
              </w:rPr>
              <w:t>（2）   等待系统识别结束后即可获取发票代码、发票号码、开票日期、校验码等信息；</w:t>
            </w:r>
          </w:p>
          <w:p>
            <w:pPr>
              <w:pStyle w:val="null3"/>
              <w:jc w:val="left"/>
            </w:pPr>
            <w:r>
              <w:rPr>
                <w:sz w:val="21"/>
                <w:color w:val="000000"/>
              </w:rPr>
              <w:t>（3）   支持日常公司发票和教学仿真发票识别；</w:t>
            </w:r>
          </w:p>
          <w:p>
            <w:pPr>
              <w:pStyle w:val="null3"/>
              <w:jc w:val="left"/>
            </w:pPr>
            <w:r>
              <w:rPr>
                <w:sz w:val="21"/>
                <w:color w:val="000000"/>
              </w:rPr>
              <w:t xml:space="preserve">13. </w:t>
            </w:r>
            <w:r>
              <w:rPr>
                <w:sz w:val="21"/>
                <w:color w:val="000000"/>
              </w:rPr>
              <w:t>发票查验系统功能需求：高度还原国家税务局全国增值税发票查验平台，为用户提供真实的发票查验操作环境，支持通过输入发票代码、号码、开票日期、开具金额和验证码等信息来执行查验操作，支持查验发票类型为增值税专用发票、增值税普通发票、增值税电子普通发票等多种发票类型；</w:t>
            </w:r>
          </w:p>
          <w:p>
            <w:pPr>
              <w:pStyle w:val="null3"/>
              <w:jc w:val="left"/>
            </w:pPr>
            <w:r>
              <w:rPr>
                <w:sz w:val="21"/>
                <w:color w:val="000000"/>
              </w:rPr>
              <w:t xml:space="preserve">14. </w:t>
            </w:r>
            <w:r>
              <w:rPr>
                <w:sz w:val="21"/>
                <w:color w:val="000000"/>
              </w:rPr>
              <w:t>增值税发票综合服务平台功能需求</w:t>
            </w:r>
          </w:p>
          <w:p>
            <w:pPr>
              <w:pStyle w:val="null3"/>
              <w:jc w:val="left"/>
            </w:pPr>
            <w:r>
              <w:rPr>
                <w:sz w:val="21"/>
                <w:color w:val="000000"/>
              </w:rPr>
              <w:t>（1）   高度还原增值税发票综合服务平台，为用户提供真实的发票认证操作环境；</w:t>
            </w:r>
          </w:p>
          <w:p>
            <w:pPr>
              <w:pStyle w:val="null3"/>
              <w:jc w:val="left"/>
            </w:pPr>
            <w:r>
              <w:rPr>
                <w:sz w:val="21"/>
                <w:color w:val="000000"/>
              </w:rPr>
              <w:t>（2）   支持使用教学账号登录发票认证系统，为符合教学场景多样，支持选择税款所属期、开票时间等进行发票查询，支持同时选择多条发票信息进行勾选，会统计勾选份数、合计金额、合计税额、有效税额等；</w:t>
            </w:r>
          </w:p>
          <w:p>
            <w:pPr>
              <w:pStyle w:val="null3"/>
              <w:jc w:val="left"/>
            </w:pPr>
            <w:r>
              <w:rPr>
                <w:sz w:val="21"/>
                <w:color w:val="000000"/>
              </w:rPr>
              <w:t>（3）   支持下载发票文件进行操作后上传平台完成批量勾选发票；支持当前属期数据统计，在线申请统计后进行统计查询，并展示当前属期数据统计，支持在线签名确认完成勾选统计，提示支持撤销统计。</w:t>
            </w:r>
          </w:p>
          <w:p>
            <w:pPr>
              <w:pStyle w:val="null3"/>
              <w:jc w:val="left"/>
            </w:pPr>
            <w:r>
              <w:rPr>
                <w:sz w:val="21"/>
                <w:color w:val="000000"/>
              </w:rPr>
              <w:t>（4）   支持在线查询不同税款所属期对应的发票信息，支持查询未到勾选日期发票。</w:t>
            </w:r>
          </w:p>
          <w:p>
            <w:pPr>
              <w:pStyle w:val="null3"/>
              <w:jc w:val="left"/>
            </w:pPr>
            <w:r>
              <w:rPr>
                <w:sz w:val="21"/>
                <w:color w:val="000000"/>
              </w:rPr>
              <w:t>▲15.   仿真OA系统功能需求：高度还原真实企业OA系统报销业务和采购业务模块功能，以支持教学活动；提供不同角色登录选项，包括部门领导、部门分管领导和财务经理，使用户能够根据各自的职位权限进行系统登录，支持查看报销基本信息、明细和审核意见，以及记录报销人的银行账户信息和款项支付状态，同时支持不同角色如部门领导、财务经理等进行审批操作；支持费用报销与差旅费报销付款信息的回填；</w:t>
            </w:r>
            <w:r>
              <w:rPr>
                <w:sz w:val="21"/>
                <w:b/>
                <w:color w:val="000000"/>
              </w:rPr>
              <w:t>（提供软件功能截图）</w:t>
            </w:r>
          </w:p>
          <w:p>
            <w:pPr>
              <w:pStyle w:val="null3"/>
              <w:jc w:val="left"/>
            </w:pPr>
            <w:r>
              <w:rPr>
                <w:sz w:val="21"/>
                <w:color w:val="000000"/>
              </w:rPr>
              <w:t xml:space="preserve">16. </w:t>
            </w:r>
            <w:r>
              <w:rPr>
                <w:sz w:val="21"/>
                <w:color w:val="000000"/>
              </w:rPr>
              <w:t>仿真企业信用公示系统功能需求</w:t>
            </w:r>
          </w:p>
          <w:p>
            <w:pPr>
              <w:pStyle w:val="null3"/>
              <w:jc w:val="left"/>
            </w:pPr>
            <w:r>
              <w:rPr>
                <w:sz w:val="21"/>
                <w:color w:val="000000"/>
              </w:rPr>
              <w:t>（1）   高度还原国家企业信息公示系统，为用户提供真实的企业信息查询操作环境；</w:t>
            </w:r>
          </w:p>
          <w:p>
            <w:pPr>
              <w:pStyle w:val="null3"/>
              <w:jc w:val="left"/>
            </w:pPr>
            <w:r>
              <w:rPr>
                <w:sz w:val="21"/>
                <w:color w:val="000000"/>
              </w:rPr>
              <w:t>（2）   支持模糊搜索，可查询企业营业执照信息。</w:t>
            </w:r>
          </w:p>
          <w:p>
            <w:pPr>
              <w:pStyle w:val="null3"/>
              <w:jc w:val="left"/>
            </w:pPr>
            <w:r>
              <w:rPr>
                <w:sz w:val="21"/>
                <w:color w:val="000000"/>
              </w:rPr>
              <w:t xml:space="preserve">17. </w:t>
            </w:r>
            <w:r>
              <w:rPr>
                <w:sz w:val="21"/>
                <w:color w:val="000000"/>
              </w:rPr>
              <w:t>仿真抖店电商平台功能需求</w:t>
            </w:r>
          </w:p>
          <w:p>
            <w:pPr>
              <w:pStyle w:val="null3"/>
              <w:jc w:val="left"/>
            </w:pPr>
            <w:r>
              <w:rPr>
                <w:sz w:val="21"/>
                <w:color w:val="000000"/>
              </w:rPr>
              <w:t>▲（1） 支持通过列表形式查看达人信息，包括达人的头像、名称、达人分类、地区、近期带货类别、粉丝数、场均营销额、直播观看人数、转化指数、带货要求等，内置数据不少于5000条；并支持通过达人的抖音号或昵称关键字查询达人信息。支持通过点击某个达人，查看该达人的主页详情，包括核心数据、粉丝分析、带货分析等，信息为教学平台仿真数据。</w:t>
            </w:r>
            <w:r>
              <w:rPr>
                <w:sz w:val="21"/>
                <w:b/>
                <w:color w:val="000000"/>
              </w:rPr>
              <w:t>（提供软件功能截图）</w:t>
            </w:r>
          </w:p>
          <w:p>
            <w:pPr>
              <w:pStyle w:val="null3"/>
              <w:jc w:val="left"/>
            </w:pPr>
            <w:r>
              <w:rPr>
                <w:sz w:val="21"/>
                <w:color w:val="000000"/>
              </w:rPr>
              <w:t>（2）   支持在达人详情中点击“发送邀约”按钮，以抽屉形式展示需要填写的表单信息，支持通过列表形式查看商品图片、商品名称、商品售价、带货佣金率等商品信息，并支持通过商品名称关键字查询商品信息；支持发送邀约时添加30个商品，通过表单填写商品展示、合作优惠、联系方式、合作说明等信息。</w:t>
            </w:r>
            <w:r>
              <w:rPr>
                <w:sz w:val="21"/>
                <w:b/>
                <w:color w:val="000000"/>
              </w:rPr>
              <w:t>（</w:t>
            </w:r>
            <w:r>
              <w:rPr>
                <w:sz w:val="21"/>
                <w:b/>
              </w:rPr>
              <w:t>提供功能演示</w:t>
            </w:r>
            <w:r>
              <w:rPr>
                <w:sz w:val="21"/>
                <w:b/>
                <w:color w:val="000000"/>
              </w:rPr>
              <w:t>）</w:t>
            </w:r>
          </w:p>
          <w:p>
            <w:pPr>
              <w:pStyle w:val="null3"/>
              <w:jc w:val="left"/>
            </w:pPr>
            <w:r>
              <w:rPr>
                <w:sz w:val="21"/>
                <w:color w:val="000000"/>
              </w:rPr>
              <w:t>（3）   支持通过聊天窗口发送邀约信息给达人，聊天时支持查看达人名称、头像、粉丝数、口碑、历史沟通信息、沟通时间等，支持即时切换达人进行沟通。</w:t>
            </w:r>
          </w:p>
          <w:p>
            <w:pPr>
              <w:pStyle w:val="null3"/>
              <w:jc w:val="left"/>
            </w:pPr>
            <w:r>
              <w:rPr>
                <w:sz w:val="21"/>
                <w:color w:val="000000"/>
              </w:rPr>
              <w:t xml:space="preserve">18. </w:t>
            </w:r>
            <w:r>
              <w:rPr>
                <w:sz w:val="21"/>
                <w:color w:val="000000"/>
              </w:rPr>
              <w:t>验证码识别系统功能需求</w:t>
            </w:r>
          </w:p>
          <w:p>
            <w:pPr>
              <w:pStyle w:val="null3"/>
              <w:jc w:val="left"/>
            </w:pPr>
            <w:r>
              <w:rPr>
                <w:sz w:val="21"/>
                <w:color w:val="000000"/>
              </w:rPr>
              <w:t>（1）   支持拖拽或点击上传数字验证码图片，格式为png、jpg格式；</w:t>
            </w:r>
          </w:p>
          <w:p>
            <w:pPr>
              <w:pStyle w:val="null3"/>
              <w:jc w:val="left"/>
            </w:pPr>
            <w:r>
              <w:rPr>
                <w:sz w:val="21"/>
                <w:color w:val="000000"/>
              </w:rPr>
              <w:t>（2）   等待识别结束后即可获取图片中的数字文本内容。</w:t>
            </w:r>
          </w:p>
          <w:p>
            <w:pPr>
              <w:pStyle w:val="null3"/>
              <w:jc w:val="left"/>
            </w:pPr>
            <w:r>
              <w:rPr>
                <w:sz w:val="21"/>
                <w:color w:val="000000"/>
              </w:rPr>
              <w:t xml:space="preserve">19. </w:t>
            </w:r>
            <w:r>
              <w:rPr>
                <w:sz w:val="21"/>
                <w:color w:val="000000"/>
              </w:rPr>
              <w:t>外部系统</w:t>
            </w:r>
          </w:p>
          <w:p>
            <w:pPr>
              <w:pStyle w:val="null3"/>
              <w:jc w:val="left"/>
            </w:pPr>
            <w:r>
              <w:rPr>
                <w:sz w:val="21"/>
                <w:color w:val="000000"/>
              </w:rPr>
              <w:t>（1）   提供外部财务金融信息网站链接入口，东方财富网-行情中心、研报客等；满足用户在财务RPA流程设计方面的需求。</w:t>
            </w:r>
          </w:p>
          <w:p>
            <w:pPr>
              <w:pStyle w:val="null3"/>
              <w:jc w:val="left"/>
            </w:pPr>
            <w:r>
              <w:rPr>
                <w:sz w:val="21"/>
                <w:color w:val="000000"/>
              </w:rPr>
              <w:t>（2）   外部系统支持配套RPA机器人案例场景使用，提供依托外部系统环境运行的RPA机器人案例资源，使学生能够运用真实环境进行练习和应用RPA技术。</w:t>
            </w:r>
          </w:p>
          <w:p>
            <w:pPr>
              <w:pStyle w:val="null3"/>
              <w:jc w:val="left"/>
            </w:pPr>
            <w:r>
              <w:rPr>
                <w:sz w:val="21"/>
                <w:color w:val="000000"/>
              </w:rPr>
              <w:t xml:space="preserve">20. </w:t>
            </w:r>
            <w:r>
              <w:rPr>
                <w:sz w:val="21"/>
                <w:color w:val="000000"/>
              </w:rPr>
              <w:t>知识社区</w:t>
            </w:r>
          </w:p>
          <w:p>
            <w:pPr>
              <w:pStyle w:val="null3"/>
              <w:jc w:val="left"/>
            </w:pPr>
            <w:r>
              <w:rPr>
                <w:sz w:val="21"/>
                <w:color w:val="000000"/>
              </w:rPr>
              <w:t>▲（1） 知识库：内置丰富的行业知识资源，包含行业调研报告、会计行业信息技术、财务报告资源等共不少于300个资源文档；(提供软件功能截图)</w:t>
            </w:r>
          </w:p>
          <w:p>
            <w:pPr>
              <w:pStyle w:val="null3"/>
              <w:jc w:val="left"/>
            </w:pPr>
            <w:r>
              <w:rPr>
                <w:sz w:val="21"/>
                <w:color w:val="000000"/>
              </w:rPr>
              <w:t>（2）   共享文档：支持上传共享文档，打造知识共享社区，满足个性化教学需求，上传文档可支持浏览器在线浏览或下载至本地查看；支持按照文件名称、文件标签、小组名称、上传者、上传时间等关键词筛选查询。</w:t>
            </w:r>
          </w:p>
          <w:p>
            <w:pPr>
              <w:pStyle w:val="null3"/>
              <w:jc w:val="left"/>
            </w:pPr>
            <w:r>
              <w:rPr>
                <w:sz w:val="21"/>
                <w:color w:val="000000"/>
              </w:rPr>
              <w:t>21. RPA</w:t>
            </w:r>
            <w:r>
              <w:rPr>
                <w:sz w:val="21"/>
                <w:color w:val="000000"/>
              </w:rPr>
              <w:t>设计工具功能需求</w:t>
            </w:r>
          </w:p>
          <w:p>
            <w:pPr>
              <w:pStyle w:val="null3"/>
              <w:jc w:val="left"/>
            </w:pPr>
            <w:r>
              <w:rPr>
                <w:sz w:val="21"/>
                <w:color w:val="000000"/>
              </w:rPr>
              <w:t>（1）   系统提供内嵌组件支持系统文件创建、移动、读取、编辑文本文件，以及打开、关闭其他应用软件。</w:t>
            </w:r>
          </w:p>
          <w:p>
            <w:pPr>
              <w:pStyle w:val="null3"/>
              <w:jc w:val="left"/>
            </w:pPr>
            <w:r>
              <w:rPr>
                <w:sz w:val="21"/>
                <w:color w:val="000000"/>
              </w:rPr>
              <w:t>▲（2） 系统支持专业开发者和业务人员两种编排模式，业务人员模式下相对专业开发者去除了拓展管理、源代码模式等功能按钮，控件上也更为简洁，以供不同专业背景的学生进行使用。</w:t>
            </w:r>
            <w:r>
              <w:rPr>
                <w:sz w:val="21"/>
                <w:b/>
                <w:color w:val="000000"/>
              </w:rPr>
              <w:t>（提供软件功能截图）</w:t>
            </w:r>
          </w:p>
          <w:p>
            <w:pPr>
              <w:pStyle w:val="null3"/>
              <w:jc w:val="left"/>
            </w:pPr>
            <w:r>
              <w:rPr>
                <w:sz w:val="21"/>
                <w:color w:val="000000"/>
              </w:rPr>
              <w:t>（3）   系统提供UI自动化（桌面应用、Web应用、基于图像）、应用（Excel表格、邮件、Word文档）、系统等公共控件的集成组件。</w:t>
            </w:r>
          </w:p>
          <w:p>
            <w:pPr>
              <w:pStyle w:val="null3"/>
              <w:jc w:val="left"/>
            </w:pPr>
            <w:r>
              <w:rPr>
                <w:sz w:val="21"/>
                <w:color w:val="000000"/>
              </w:rPr>
              <w:t>（4）   系统支持运行python表达式、执行python语句。</w:t>
            </w:r>
          </w:p>
          <w:p>
            <w:pPr>
              <w:pStyle w:val="null3"/>
              <w:jc w:val="left"/>
            </w:pPr>
            <w:r>
              <w:rPr>
                <w:sz w:val="21"/>
                <w:color w:val="000000"/>
              </w:rPr>
              <w:t>（5）   系统提供完整的可视化编程组件和基础编程能力，包含条件判断、循环、字符串操作、数据集操作、数学函数等。</w:t>
            </w:r>
          </w:p>
          <w:p>
            <w:pPr>
              <w:pStyle w:val="null3"/>
              <w:jc w:val="left"/>
            </w:pPr>
            <w:r>
              <w:rPr>
                <w:sz w:val="21"/>
                <w:color w:val="000000"/>
              </w:rPr>
              <w:t>（6）   系统支持UI录制，录制本地的 Windows 应用程序和 Web 程序，可选择录制并生成功能块、清空并录制、新建子脚本并录制。</w:t>
            </w:r>
          </w:p>
          <w:p>
            <w:pPr>
              <w:pStyle w:val="null3"/>
              <w:jc w:val="left"/>
            </w:pPr>
            <w:r>
              <w:rPr>
                <w:sz w:val="21"/>
                <w:color w:val="000000"/>
              </w:rPr>
              <w:t>（7）   系统支持表格数据批量抓取、屏幕图像区域中信息批量获取、批量编辑流程步骤等快速的辅助流程设计。</w:t>
            </w:r>
          </w:p>
          <w:p>
            <w:pPr>
              <w:pStyle w:val="null3"/>
              <w:jc w:val="left"/>
            </w:pPr>
            <w:r>
              <w:rPr>
                <w:sz w:val="21"/>
                <w:color w:val="000000"/>
              </w:rPr>
              <w:t>（8）   系统在信息匹配和替换等操作中支持正则表达式。</w:t>
            </w:r>
          </w:p>
          <w:p>
            <w:pPr>
              <w:pStyle w:val="null3"/>
              <w:jc w:val="left"/>
            </w:pPr>
            <w:r>
              <w:rPr>
                <w:sz w:val="21"/>
                <w:color w:val="000000"/>
              </w:rPr>
              <w:t>（9）   系统内嵌异常处理组件，支持在流程异常时捕获异常、记录日志、截图并自动发送邮件。</w:t>
            </w:r>
          </w:p>
          <w:p>
            <w:pPr>
              <w:pStyle w:val="null3"/>
              <w:jc w:val="left"/>
            </w:pPr>
            <w:r>
              <w:rPr>
                <w:sz w:val="21"/>
                <w:b/>
                <w:color w:val="000000"/>
              </w:rPr>
              <w:t>三、   课程资源内容</w:t>
            </w:r>
          </w:p>
          <w:p>
            <w:pPr>
              <w:pStyle w:val="null3"/>
              <w:jc w:val="left"/>
            </w:pPr>
            <w:r>
              <w:rPr>
                <w:sz w:val="21"/>
                <w:color w:val="000000"/>
              </w:rPr>
              <w:t>1.  RPA</w:t>
            </w:r>
            <w:r>
              <w:rPr>
                <w:sz w:val="21"/>
                <w:color w:val="000000"/>
              </w:rPr>
              <w:t>认知、通用案例学习、企业实施方法</w:t>
            </w:r>
          </w:p>
          <w:p>
            <w:pPr>
              <w:pStyle w:val="null3"/>
              <w:jc w:val="left"/>
            </w:pPr>
            <w:r>
              <w:rPr>
                <w:sz w:val="21"/>
                <w:color w:val="000000"/>
              </w:rPr>
              <w:t>（1）   财务机器人概述，包含但不限于描述财务机器人的定义与特征、RPA与发展历程、RPA的风险与控制的教学PPT和视频。</w:t>
            </w:r>
          </w:p>
          <w:p>
            <w:pPr>
              <w:pStyle w:val="null3"/>
              <w:jc w:val="left"/>
            </w:pPr>
            <w:r>
              <w:rPr>
                <w:sz w:val="21"/>
                <w:color w:val="000000"/>
              </w:rPr>
              <w:t>（2）   RPA机器人应用技术，包含但不限于工具的部署与认知、网页自动化的应用Excel自动化的应用、逻辑判断中的应用讲解RPA-基础应用设置等4部分，以及不少于2个实操实训的教学内容。</w:t>
            </w:r>
          </w:p>
          <w:p>
            <w:pPr>
              <w:pStyle w:val="null3"/>
              <w:jc w:val="left"/>
            </w:pPr>
            <w:r>
              <w:rPr>
                <w:sz w:val="21"/>
                <w:color w:val="000000"/>
              </w:rPr>
              <w:t>（3）   RPA应用实践，包含但不限于讲解RPA卓越中心（CoE）、RPA的实施方法论、人寿保单审核应用、股票信息抓取、研究报告信息获取、证件批量识别应用、RPA+EXCEL数据可视化应用等场景的案例教学PPT和视频及实操实训。</w:t>
            </w:r>
          </w:p>
          <w:p>
            <w:pPr>
              <w:pStyle w:val="null3"/>
              <w:jc w:val="left"/>
            </w:pPr>
            <w:r>
              <w:rPr>
                <w:sz w:val="21"/>
                <w:color w:val="000000"/>
              </w:rPr>
              <w:t xml:space="preserve">2.  </w:t>
            </w:r>
            <w:r>
              <w:rPr>
                <w:sz w:val="21"/>
                <w:color w:val="000000"/>
              </w:rPr>
              <w:t>财务数字机器人应用领域</w:t>
            </w:r>
          </w:p>
          <w:p>
            <w:pPr>
              <w:pStyle w:val="null3"/>
              <w:jc w:val="left"/>
            </w:pPr>
            <w:r>
              <w:rPr>
                <w:sz w:val="21"/>
                <w:color w:val="000000"/>
              </w:rPr>
              <w:t>（1）   财务数字机器人案例包括财务流程自动化、ERP流程自动化，每个部分不少于5个机器人教学案例，其中包含：发票开具应用场景、企业所得税申报应用场景、银行余额调节表应用场景、采购申请应用场景、采购发票与凭证应用场景等共计不少于16种应用场景机器人，提供案例教学PPT、业务资源、视频等教学资源。</w:t>
            </w:r>
          </w:p>
          <w:p>
            <w:pPr>
              <w:pStyle w:val="null3"/>
              <w:jc w:val="left"/>
            </w:pPr>
            <w:r>
              <w:rPr>
                <w:sz w:val="21"/>
                <w:color w:val="000000"/>
              </w:rPr>
              <w:t>（2）   每个教学案例采用模拟企业RPA实施教学方法，包括业务分析与设计课件、流程梳理与优化运行视频、流程自动化设计实训的业务数据下载、操作流程指导和RPA源码开发甄别、功能开发与测试的实践操作指导等，以及案例改进与应用的持续优化过程。整个案例支持通过课件、业务数据、视频教程和实训相结合的方式，全面提升学生在RPA项目实施中的分析、设计、开发和优化能力。</w:t>
            </w:r>
          </w:p>
          <w:p>
            <w:pPr>
              <w:pStyle w:val="null3"/>
              <w:jc w:val="left"/>
            </w:pPr>
            <w:r>
              <w:rPr>
                <w:sz w:val="21"/>
                <w:color w:val="000000"/>
              </w:rPr>
              <w:t xml:space="preserve">3.  </w:t>
            </w:r>
            <w:r>
              <w:rPr>
                <w:sz w:val="21"/>
                <w:color w:val="000000"/>
              </w:rPr>
              <w:t>企业数字员工RPA创新挑战</w:t>
            </w:r>
          </w:p>
          <w:p>
            <w:pPr>
              <w:pStyle w:val="null3"/>
              <w:jc w:val="left"/>
            </w:pPr>
            <w:r>
              <w:rPr>
                <w:sz w:val="21"/>
                <w:color w:val="000000"/>
              </w:rPr>
              <w:t>包含数字机器人RPA创新设计工作场景，包含：工资条通知工作场景、印花税申报工作场景、财务报告分析工作场景、社保申报工作场景，不少于4种业务场景机器人教学PPT、业务数据等教学资源。</w:t>
            </w:r>
          </w:p>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互动录播主机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一、硬件模块</w:t>
            </w:r>
          </w:p>
          <w:p>
            <w:pPr>
              <w:pStyle w:val="null3"/>
              <w:jc w:val="left"/>
            </w:pPr>
            <w:r>
              <w:rPr>
                <w:sz w:val="21"/>
                <w:color w:val="000000"/>
              </w:rPr>
              <w:t>1.</w:t>
            </w:r>
            <w:r>
              <w:rPr>
                <w:sz w:val="21"/>
                <w:color w:val="000000"/>
              </w:rPr>
              <w:t>设备需采用不超过1U高度和嵌入式架构设计，且为了便于设备的远程管理、维护和升级，需内置操作系统和录播管理软件；</w:t>
            </w:r>
          </w:p>
          <w:p>
            <w:pPr>
              <w:pStyle w:val="null3"/>
              <w:jc w:val="left"/>
            </w:pPr>
            <w:r>
              <w:rPr>
                <w:sz w:val="21"/>
                <w:color w:val="000000"/>
              </w:rPr>
              <w:t>2.</w:t>
            </w:r>
            <w:r>
              <w:rPr>
                <w:sz w:val="21"/>
                <w:color w:val="000000"/>
              </w:rPr>
              <w:t>要求采用的处理器至少为四核、1.8GHz及以上；</w:t>
            </w:r>
          </w:p>
          <w:p>
            <w:pPr>
              <w:pStyle w:val="null3"/>
              <w:jc w:val="left"/>
            </w:pPr>
            <w:r>
              <w:rPr>
                <w:sz w:val="21"/>
                <w:color w:val="000000"/>
              </w:rPr>
              <w:t>3.</w:t>
            </w:r>
            <w:r>
              <w:rPr>
                <w:sz w:val="21"/>
                <w:color w:val="000000"/>
              </w:rPr>
              <w:t>设备内存容量要求2GB及以上；</w:t>
            </w:r>
          </w:p>
          <w:p>
            <w:pPr>
              <w:pStyle w:val="null3"/>
              <w:jc w:val="left"/>
            </w:pPr>
            <w:r>
              <w:rPr>
                <w:sz w:val="21"/>
                <w:color w:val="000000"/>
              </w:rPr>
              <w:t>4.</w:t>
            </w:r>
            <w:r>
              <w:rPr>
                <w:sz w:val="21"/>
                <w:color w:val="000000"/>
              </w:rPr>
              <w:t>要求提供高清视频接口，其中HDMI in≥1,HDMI out≥1，分辨率≥1080P@30Hz；</w:t>
            </w:r>
          </w:p>
          <w:p>
            <w:pPr>
              <w:pStyle w:val="null3"/>
              <w:jc w:val="left"/>
            </w:pPr>
            <w:r>
              <w:rPr>
                <w:sz w:val="21"/>
                <w:color w:val="000000"/>
              </w:rPr>
              <w:t>5.</w:t>
            </w:r>
            <w:r>
              <w:rPr>
                <w:sz w:val="21"/>
                <w:color w:val="000000"/>
              </w:rPr>
              <w:t>要求提供音频接口，其中Line in≥1，Line out≥1；</w:t>
            </w:r>
          </w:p>
          <w:p>
            <w:pPr>
              <w:pStyle w:val="null3"/>
              <w:jc w:val="left"/>
            </w:pPr>
            <w:r>
              <w:rPr>
                <w:sz w:val="21"/>
                <w:color w:val="000000"/>
              </w:rPr>
              <w:t>6.</w:t>
            </w:r>
            <w:r>
              <w:rPr>
                <w:sz w:val="21"/>
                <w:color w:val="000000"/>
              </w:rPr>
              <w:t>提供至少1路千兆网络接口，2路PSE网络接口，1路USB2.0接口，1路USB3.0接口及1路RJ45控制接口；</w:t>
            </w:r>
          </w:p>
          <w:p>
            <w:pPr>
              <w:pStyle w:val="null3"/>
              <w:jc w:val="left"/>
            </w:pPr>
            <w:r>
              <w:rPr>
                <w:sz w:val="21"/>
                <w:color w:val="000000"/>
              </w:rPr>
              <w:t>7.</w:t>
            </w:r>
            <w:r>
              <w:rPr>
                <w:sz w:val="21"/>
                <w:color w:val="000000"/>
              </w:rPr>
              <w:t>设备功耗要求≤36W；</w:t>
            </w:r>
          </w:p>
          <w:p>
            <w:pPr>
              <w:pStyle w:val="null3"/>
              <w:jc w:val="left"/>
            </w:pPr>
            <w:r>
              <w:rPr>
                <w:sz w:val="21"/>
                <w:color w:val="000000"/>
              </w:rPr>
              <w:t>8.</w:t>
            </w:r>
            <w:r>
              <w:rPr>
                <w:sz w:val="21"/>
                <w:color w:val="000000"/>
              </w:rPr>
              <w:t>要求设备支持接入手机、平板、笔记本等终端，满足智慧教学互动；</w:t>
            </w:r>
          </w:p>
          <w:p>
            <w:pPr>
              <w:pStyle w:val="null3"/>
              <w:jc w:val="left"/>
            </w:pPr>
            <w:r>
              <w:rPr>
                <w:sz w:val="21"/>
                <w:color w:val="000000"/>
              </w:rPr>
              <w:t>9.</w:t>
            </w:r>
            <w:r>
              <w:rPr>
                <w:sz w:val="21"/>
                <w:color w:val="000000"/>
              </w:rPr>
              <w:t>要求设备支持接入两路高清摄像机，以满足教学的直播、导播和录制的需要；</w:t>
            </w:r>
          </w:p>
          <w:p>
            <w:pPr>
              <w:pStyle w:val="null3"/>
              <w:jc w:val="left"/>
            </w:pPr>
            <w:r>
              <w:rPr>
                <w:sz w:val="21"/>
                <w:color w:val="000000"/>
              </w:rPr>
              <w:t>10.</w:t>
            </w:r>
            <w:r>
              <w:rPr>
                <w:sz w:val="21"/>
                <w:color w:val="000000"/>
              </w:rPr>
              <w:t>要求内置存储空间，用于视频录制存储，支持MP4视频封装格式。</w:t>
            </w:r>
          </w:p>
          <w:p>
            <w:pPr>
              <w:pStyle w:val="null3"/>
              <w:jc w:val="left"/>
            </w:pPr>
            <w:r>
              <w:rPr>
                <w:sz w:val="21"/>
                <w:color w:val="000000"/>
              </w:rPr>
              <w:t>二、管理端软件</w:t>
            </w:r>
          </w:p>
          <w:p>
            <w:pPr>
              <w:pStyle w:val="null3"/>
              <w:jc w:val="left"/>
            </w:pPr>
            <w:r>
              <w:rPr>
                <w:sz w:val="21"/>
                <w:color w:val="000000"/>
              </w:rPr>
              <w:t>1.</w:t>
            </w:r>
            <w:r>
              <w:rPr>
                <w:sz w:val="21"/>
                <w:color w:val="000000"/>
              </w:rPr>
              <w:t>采用业界流行的B/S架构，通过IP地址即可访问；</w:t>
            </w:r>
          </w:p>
          <w:p>
            <w:pPr>
              <w:pStyle w:val="null3"/>
              <w:jc w:val="left"/>
            </w:pPr>
            <w:r>
              <w:rPr>
                <w:sz w:val="21"/>
                <w:color w:val="000000"/>
              </w:rPr>
              <w:t>2.</w:t>
            </w:r>
            <w:r>
              <w:rPr>
                <w:sz w:val="21"/>
                <w:color w:val="000000"/>
              </w:rPr>
              <w:t>支持版本管理，可以检查系统版本，进行在线或离线的系统升级；</w:t>
            </w:r>
          </w:p>
          <w:p>
            <w:pPr>
              <w:pStyle w:val="null3"/>
              <w:jc w:val="left"/>
            </w:pPr>
            <w:r>
              <w:rPr>
                <w:sz w:val="21"/>
                <w:color w:val="000000"/>
              </w:rPr>
              <w:t>3.</w:t>
            </w:r>
            <w:r>
              <w:rPr>
                <w:sz w:val="21"/>
                <w:color w:val="000000"/>
              </w:rPr>
              <w:t>支持系统时间管理，可以自定义系统时间或设置为自动同步网络时间；</w:t>
            </w:r>
          </w:p>
          <w:p>
            <w:pPr>
              <w:pStyle w:val="null3"/>
              <w:jc w:val="left"/>
            </w:pPr>
            <w:r>
              <w:rPr>
                <w:sz w:val="21"/>
                <w:color w:val="000000"/>
              </w:rPr>
              <w:t>4.</w:t>
            </w:r>
            <w:r>
              <w:rPr>
                <w:sz w:val="21"/>
                <w:color w:val="000000"/>
              </w:rPr>
              <w:t>支持网络管理，可以根据需要配置设备的IP地址；</w:t>
            </w:r>
          </w:p>
          <w:p>
            <w:pPr>
              <w:pStyle w:val="null3"/>
              <w:jc w:val="left"/>
            </w:pPr>
            <w:r>
              <w:rPr>
                <w:sz w:val="21"/>
                <w:color w:val="000000"/>
              </w:rPr>
              <w:t>5.</w:t>
            </w:r>
            <w:r>
              <w:rPr>
                <w:sz w:val="21"/>
                <w:color w:val="000000"/>
              </w:rPr>
              <w:t>支持物联管理，可以远程对设备进行重启，也可以根据需要设置定时重启时间；</w:t>
            </w:r>
          </w:p>
          <w:p>
            <w:pPr>
              <w:pStyle w:val="null3"/>
              <w:jc w:val="left"/>
            </w:pPr>
            <w:r>
              <w:rPr>
                <w:sz w:val="21"/>
                <w:color w:val="000000"/>
              </w:rPr>
              <w:t>6.</w:t>
            </w:r>
            <w:r>
              <w:rPr>
                <w:sz w:val="21"/>
                <w:color w:val="000000"/>
              </w:rPr>
              <w:t>支持数据同步，可与平台对接，实现课前备课数据的下载、课堂互动数据、视频录制的记录与同步</w:t>
            </w:r>
          </w:p>
          <w:p>
            <w:pPr>
              <w:pStyle w:val="null3"/>
              <w:jc w:val="left"/>
            </w:pPr>
            <w:r>
              <w:rPr>
                <w:sz w:val="21"/>
                <w:color w:val="000000"/>
              </w:rPr>
              <w:t>三、教师端软件</w:t>
            </w:r>
          </w:p>
          <w:p>
            <w:pPr>
              <w:pStyle w:val="null3"/>
              <w:jc w:val="left"/>
            </w:pPr>
            <w:r>
              <w:rPr>
                <w:sz w:val="21"/>
                <w:color w:val="000000"/>
              </w:rPr>
              <w:t>1.</w:t>
            </w:r>
            <w:r>
              <w:rPr>
                <w:sz w:val="21"/>
                <w:color w:val="000000"/>
              </w:rPr>
              <w:t>提供账号密码和微信认证两种登录方式。</w:t>
            </w:r>
          </w:p>
          <w:p>
            <w:pPr>
              <w:pStyle w:val="null3"/>
              <w:jc w:val="left"/>
            </w:pPr>
            <w:r>
              <w:rPr>
                <w:sz w:val="21"/>
                <w:color w:val="000000"/>
              </w:rPr>
              <w:t>2.</w:t>
            </w:r>
            <w:r>
              <w:rPr>
                <w:sz w:val="21"/>
                <w:color w:val="000000"/>
              </w:rPr>
              <w:t>提供按照教学计划进行正常开课和临时创建课程、班级进行临时开课。</w:t>
            </w:r>
          </w:p>
          <w:p>
            <w:pPr>
              <w:pStyle w:val="null3"/>
              <w:jc w:val="left"/>
            </w:pPr>
            <w:r>
              <w:rPr>
                <w:sz w:val="21"/>
                <w:color w:val="000000"/>
              </w:rPr>
              <w:t>3.</w:t>
            </w:r>
            <w:r>
              <w:rPr>
                <w:sz w:val="21"/>
                <w:color w:val="000000"/>
              </w:rPr>
              <w:t>提供二维码和数字码两种考勤方式，并可查看学生的实时考勤名单。</w:t>
            </w:r>
          </w:p>
          <w:p>
            <w:pPr>
              <w:pStyle w:val="null3"/>
              <w:jc w:val="left"/>
            </w:pPr>
            <w:r>
              <w:rPr>
                <w:sz w:val="21"/>
                <w:color w:val="000000"/>
              </w:rPr>
              <w:t>4.</w:t>
            </w:r>
            <w:r>
              <w:rPr>
                <w:sz w:val="21"/>
                <w:color w:val="000000"/>
              </w:rPr>
              <w:t>提供画笔批注功能，要求画笔粗细、颜色多种可选，满足教师对重点内容进行圈写、勾画等，且批注内容可擦除、撤销、恢复和清除，也可一键分享给学生。</w:t>
            </w:r>
          </w:p>
          <w:p>
            <w:pPr>
              <w:pStyle w:val="null3"/>
              <w:jc w:val="left"/>
            </w:pPr>
            <w:r>
              <w:rPr>
                <w:sz w:val="21"/>
                <w:color w:val="000000"/>
              </w:rPr>
              <w:t>5.</w:t>
            </w:r>
            <w:r>
              <w:rPr>
                <w:sz w:val="21"/>
                <w:color w:val="000000"/>
              </w:rPr>
              <w:t>提供电子板书功能，要求板书底色、画笔粗细、颜色多种可选，且板书内容可擦除、撤销、恢复和清除，也可一键分享给学生。</w:t>
            </w:r>
          </w:p>
          <w:p>
            <w:pPr>
              <w:pStyle w:val="null3"/>
              <w:jc w:val="left"/>
            </w:pPr>
            <w:r>
              <w:rPr>
                <w:sz w:val="21"/>
                <w:color w:val="000000"/>
              </w:rPr>
              <w:t>6.</w:t>
            </w:r>
            <w:r>
              <w:rPr>
                <w:sz w:val="21"/>
                <w:color w:val="000000"/>
              </w:rPr>
              <w:t>提供备课资料同步功能，方便教师使用进行授课，而无需使用U盘拷贝的繁琐操作。</w:t>
            </w:r>
          </w:p>
          <w:p>
            <w:pPr>
              <w:pStyle w:val="null3"/>
              <w:jc w:val="left"/>
            </w:pPr>
            <w:r>
              <w:rPr>
                <w:sz w:val="21"/>
                <w:color w:val="000000"/>
              </w:rPr>
              <w:t>7.</w:t>
            </w:r>
            <w:r>
              <w:rPr>
                <w:sz w:val="21"/>
                <w:color w:val="000000"/>
              </w:rPr>
              <w:t>提供文件分享功能，方便教师将课堂的文件资料分享给学生，免去学生使用U盘拷贝的麻烦。</w:t>
            </w:r>
          </w:p>
          <w:p>
            <w:pPr>
              <w:pStyle w:val="null3"/>
              <w:jc w:val="left"/>
            </w:pPr>
            <w:r>
              <w:rPr>
                <w:sz w:val="21"/>
                <w:color w:val="000000"/>
              </w:rPr>
              <w:t>四、学生端软件</w:t>
            </w:r>
          </w:p>
          <w:p>
            <w:pPr>
              <w:pStyle w:val="null3"/>
              <w:jc w:val="left"/>
            </w:pPr>
            <w:r>
              <w:rPr>
                <w:sz w:val="21"/>
                <w:color w:val="000000"/>
              </w:rPr>
              <w:t>1.</w:t>
            </w:r>
            <w:r>
              <w:rPr>
                <w:sz w:val="21"/>
                <w:color w:val="000000"/>
              </w:rPr>
              <w:t>要求软件支持手机、平板、PC电脑等终端，并兼容Android、iOS、Windows等操作系统。</w:t>
            </w:r>
          </w:p>
          <w:p>
            <w:pPr>
              <w:pStyle w:val="null3"/>
              <w:jc w:val="left"/>
            </w:pPr>
            <w:r>
              <w:rPr>
                <w:sz w:val="21"/>
                <w:color w:val="000000"/>
              </w:rPr>
              <w:t>2.</w:t>
            </w:r>
            <w:r>
              <w:rPr>
                <w:sz w:val="21"/>
                <w:color w:val="000000"/>
              </w:rPr>
              <w:t>提供账号密码和微信认证两种登录方式。</w:t>
            </w:r>
          </w:p>
          <w:p>
            <w:pPr>
              <w:pStyle w:val="null3"/>
              <w:jc w:val="left"/>
            </w:pPr>
            <w:r>
              <w:rPr>
                <w:sz w:val="21"/>
                <w:color w:val="000000"/>
              </w:rPr>
              <w:t>3.</w:t>
            </w:r>
            <w:r>
              <w:rPr>
                <w:sz w:val="21"/>
                <w:color w:val="000000"/>
              </w:rPr>
              <w:t>提供微信小程序方式，满足轻量化学习互动的需要，包含但不限于签到、答题、弹幕、快照、课堂资料等功能。</w:t>
            </w:r>
          </w:p>
          <w:p>
            <w:pPr>
              <w:pStyle w:val="null3"/>
              <w:jc w:val="left"/>
            </w:pPr>
            <w:r>
              <w:rPr>
                <w:sz w:val="21"/>
                <w:color w:val="000000"/>
              </w:rPr>
              <w:t>4.</w:t>
            </w:r>
            <w:r>
              <w:rPr>
                <w:sz w:val="21"/>
                <w:color w:val="000000"/>
              </w:rPr>
              <w:t>提供课堂旁听机制，未选修该课程的学生也可以旁听身份加入课堂。</w:t>
            </w:r>
          </w:p>
          <w:p>
            <w:pPr>
              <w:pStyle w:val="null3"/>
              <w:jc w:val="left"/>
            </w:pPr>
            <w:r>
              <w:rPr>
                <w:sz w:val="21"/>
                <w:color w:val="000000"/>
              </w:rPr>
              <w:t>5.</w:t>
            </w:r>
            <w:r>
              <w:rPr>
                <w:sz w:val="21"/>
                <w:color w:val="000000"/>
              </w:rPr>
              <w:t>提供多种答题方式，包含但不限于选择答案、文字输入、拍照等方式。</w:t>
            </w:r>
          </w:p>
          <w:p>
            <w:pPr>
              <w:pStyle w:val="null3"/>
              <w:jc w:val="left"/>
            </w:pPr>
            <w:r>
              <w:rPr>
                <w:sz w:val="21"/>
                <w:color w:val="000000"/>
              </w:rPr>
              <w:t>6.</w:t>
            </w:r>
            <w:r>
              <w:rPr>
                <w:sz w:val="21"/>
                <w:color w:val="000000"/>
              </w:rPr>
              <w:t>提供教学内容的快照功能，教师可允许学生自由获取当前教学内容的快照，并进行存档，方便学生课外进行回顾学习。</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教师AI云台摄像机</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视频输出接口：Digital Video数字视频接口（RJ45）≥1，实现无延时、低损耗视频采集</w:t>
            </w:r>
          </w:p>
          <w:p>
            <w:pPr>
              <w:pStyle w:val="null3"/>
              <w:jc w:val="left"/>
            </w:pPr>
            <w:r>
              <w:rPr>
                <w:sz w:val="21"/>
                <w:color w:val="000000"/>
              </w:rPr>
              <w:t>2.</w:t>
            </w:r>
            <w:r>
              <w:rPr>
                <w:sz w:val="21"/>
                <w:color w:val="000000"/>
              </w:rPr>
              <w:t>数字视频一.线通：支持通过RJ45口实现摄像机供电、控制和视频信号同步传输</w:t>
            </w:r>
          </w:p>
          <w:p>
            <w:pPr>
              <w:pStyle w:val="null3"/>
              <w:jc w:val="left"/>
            </w:pPr>
            <w:r>
              <w:rPr>
                <w:sz w:val="21"/>
                <w:color w:val="000000"/>
              </w:rPr>
              <w:t>3.</w:t>
            </w:r>
            <w:r>
              <w:rPr>
                <w:sz w:val="21"/>
                <w:color w:val="000000"/>
              </w:rPr>
              <w:t>传感器类型：CMOS，1/2.5英寸</w:t>
            </w:r>
          </w:p>
          <w:p>
            <w:pPr>
              <w:pStyle w:val="null3"/>
              <w:jc w:val="left"/>
            </w:pPr>
            <w:r>
              <w:rPr>
                <w:sz w:val="21"/>
                <w:color w:val="000000"/>
              </w:rPr>
              <w:t>4.</w:t>
            </w:r>
            <w:r>
              <w:rPr>
                <w:sz w:val="21"/>
                <w:color w:val="000000"/>
              </w:rPr>
              <w:t>传感器像素：有效像素不低于207万</w:t>
            </w:r>
          </w:p>
          <w:p>
            <w:pPr>
              <w:pStyle w:val="null3"/>
              <w:jc w:val="left"/>
            </w:pPr>
            <w:r>
              <w:rPr>
                <w:sz w:val="21"/>
                <w:color w:val="000000"/>
              </w:rPr>
              <w:t>5.</w:t>
            </w:r>
            <w:r>
              <w:rPr>
                <w:sz w:val="21"/>
                <w:color w:val="000000"/>
              </w:rPr>
              <w:t>焦距：12倍变焦</w:t>
            </w:r>
          </w:p>
          <w:p>
            <w:pPr>
              <w:pStyle w:val="null3"/>
              <w:jc w:val="left"/>
            </w:pPr>
            <w:r>
              <w:rPr>
                <w:sz w:val="21"/>
                <w:color w:val="000000"/>
              </w:rPr>
              <w:t>6.</w:t>
            </w:r>
            <w:r>
              <w:rPr>
                <w:sz w:val="21"/>
                <w:color w:val="000000"/>
              </w:rPr>
              <w:t>水平转动速度范围：1.0° ~ 94.2°/s，垂直转动速度范围：1.0° ~ 74.8°/s，水平视场角：72.0° ~ 6.1°，垂直视场角：43.2° ~ 3.5°</w:t>
            </w:r>
          </w:p>
          <w:p>
            <w:pPr>
              <w:pStyle w:val="null3"/>
              <w:jc w:val="left"/>
            </w:pPr>
            <w:r>
              <w:rPr>
                <w:sz w:val="21"/>
                <w:color w:val="000000"/>
              </w:rPr>
              <w:t>7.</w:t>
            </w:r>
            <w:r>
              <w:rPr>
                <w:sz w:val="21"/>
                <w:color w:val="000000"/>
              </w:rPr>
              <w:t>支持水平、垂直翻转</w:t>
            </w:r>
          </w:p>
          <w:p>
            <w:pPr>
              <w:pStyle w:val="null3"/>
              <w:jc w:val="left"/>
            </w:pPr>
            <w:r>
              <w:rPr>
                <w:sz w:val="21"/>
                <w:color w:val="000000"/>
              </w:rPr>
              <w:t>8.</w:t>
            </w:r>
            <w:r>
              <w:rPr>
                <w:sz w:val="21"/>
                <w:color w:val="000000"/>
              </w:rPr>
              <w:t>背光补偿：支持</w:t>
            </w:r>
          </w:p>
          <w:p>
            <w:pPr>
              <w:pStyle w:val="null3"/>
              <w:jc w:val="left"/>
            </w:pPr>
            <w:r>
              <w:rPr>
                <w:sz w:val="21"/>
                <w:color w:val="000000"/>
              </w:rPr>
              <w:t>9.</w:t>
            </w:r>
            <w:r>
              <w:rPr>
                <w:sz w:val="21"/>
                <w:color w:val="000000"/>
              </w:rPr>
              <w:t>数字降噪：2D&amp;3D数字降噪</w:t>
            </w:r>
          </w:p>
          <w:p>
            <w:pPr>
              <w:pStyle w:val="null3"/>
              <w:jc w:val="left"/>
            </w:pPr>
            <w:r>
              <w:rPr>
                <w:sz w:val="21"/>
                <w:color w:val="000000"/>
              </w:rPr>
              <w:t>10.</w:t>
            </w:r>
            <w:r>
              <w:rPr>
                <w:sz w:val="21"/>
                <w:color w:val="000000"/>
              </w:rPr>
              <w:t>预置位数量：255</w:t>
            </w:r>
          </w:p>
          <w:p>
            <w:pPr>
              <w:pStyle w:val="null3"/>
              <w:jc w:val="left"/>
            </w:pPr>
            <w:r>
              <w:rPr>
                <w:sz w:val="21"/>
                <w:color w:val="000000"/>
              </w:rPr>
              <w:t>11.</w:t>
            </w:r>
            <w:r>
              <w:rPr>
                <w:sz w:val="21"/>
                <w:color w:val="000000"/>
              </w:rPr>
              <w:t>网络接口：RJ45≥1</w:t>
            </w:r>
          </w:p>
          <w:p>
            <w:pPr>
              <w:pStyle w:val="null3"/>
              <w:jc w:val="left"/>
            </w:pPr>
            <w:r>
              <w:rPr>
                <w:sz w:val="21"/>
                <w:color w:val="000000"/>
              </w:rPr>
              <w:t>12.</w:t>
            </w:r>
            <w:r>
              <w:rPr>
                <w:sz w:val="21"/>
                <w:color w:val="000000"/>
              </w:rPr>
              <w:t>编码技术：视频H.265、H.264</w:t>
            </w:r>
          </w:p>
          <w:p>
            <w:pPr>
              <w:pStyle w:val="null3"/>
              <w:jc w:val="left"/>
            </w:pPr>
            <w:r>
              <w:rPr>
                <w:sz w:val="21"/>
                <w:color w:val="000000"/>
              </w:rPr>
              <w:t>13.</w:t>
            </w:r>
            <w:r>
              <w:rPr>
                <w:sz w:val="21"/>
                <w:color w:val="000000"/>
              </w:rPr>
              <w:t>自动跟踪：支持基于AI进行人物识别的自动跟踪技术，单摄像机无需增加任何其他设备即可实现人物移动的自动画面跟踪拍摄。</w:t>
            </w:r>
          </w:p>
          <w:p>
            <w:pPr>
              <w:pStyle w:val="null3"/>
              <w:jc w:val="left"/>
            </w:pPr>
            <w:r>
              <w:rPr>
                <w:sz w:val="21"/>
                <w:color w:val="000000"/>
              </w:rPr>
              <w:t>14.</w:t>
            </w:r>
            <w:r>
              <w:rPr>
                <w:sz w:val="21"/>
                <w:color w:val="000000"/>
              </w:rPr>
              <w:t>电源支持：支持通过数字视频口连接配套录播主机进行直接供电。</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AI</w:t>
            </w:r>
            <w:r>
              <w:rPr>
                <w:sz w:val="21"/>
                <w:color w:val="000000"/>
              </w:rPr>
              <w:t>摄像机管理软件</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摄像机传输处理软件采用B/S架构，支持通用浏览器直接访问进行管理。</w:t>
            </w:r>
          </w:p>
          <w:p>
            <w:pPr>
              <w:pStyle w:val="null3"/>
              <w:jc w:val="left"/>
            </w:pPr>
            <w:r>
              <w:rPr>
                <w:sz w:val="21"/>
                <w:color w:val="000000"/>
              </w:rPr>
              <w:t>2.</w:t>
            </w:r>
            <w:r>
              <w:rPr>
                <w:sz w:val="21"/>
                <w:color w:val="000000"/>
              </w:rPr>
              <w:t>支持曝光模式设置功能，包括自动、手动。</w:t>
            </w:r>
          </w:p>
          <w:p>
            <w:pPr>
              <w:pStyle w:val="null3"/>
              <w:jc w:val="left"/>
            </w:pPr>
            <w:r>
              <w:rPr>
                <w:sz w:val="21"/>
                <w:color w:val="000000"/>
              </w:rPr>
              <w:t>3.</w:t>
            </w:r>
            <w:r>
              <w:rPr>
                <w:sz w:val="21"/>
                <w:color w:val="000000"/>
              </w:rPr>
              <w:t>支持抗闪烁频率、动态范围、光圈、快门参数设置。</w:t>
            </w:r>
          </w:p>
          <w:p>
            <w:pPr>
              <w:pStyle w:val="null3"/>
              <w:jc w:val="left"/>
            </w:pPr>
            <w:r>
              <w:rPr>
                <w:sz w:val="21"/>
                <w:color w:val="000000"/>
              </w:rPr>
              <w:t>4.</w:t>
            </w:r>
            <w:r>
              <w:rPr>
                <w:sz w:val="21"/>
                <w:color w:val="000000"/>
              </w:rPr>
              <w:t>支持自动白平衡设置功能，红、蓝增益可调。</w:t>
            </w:r>
          </w:p>
          <w:p>
            <w:pPr>
              <w:pStyle w:val="null3"/>
              <w:jc w:val="left"/>
            </w:pPr>
            <w:r>
              <w:rPr>
                <w:sz w:val="21"/>
                <w:color w:val="000000"/>
              </w:rPr>
              <w:t>5.</w:t>
            </w:r>
            <w:r>
              <w:rPr>
                <w:sz w:val="21"/>
                <w:color w:val="000000"/>
              </w:rPr>
              <w:t>支持噪声抑制设置功能，支持2D、3D降噪。</w:t>
            </w:r>
          </w:p>
          <w:p>
            <w:pPr>
              <w:pStyle w:val="null3"/>
              <w:jc w:val="left"/>
            </w:pPr>
            <w:r>
              <w:rPr>
                <w:sz w:val="21"/>
                <w:color w:val="000000"/>
              </w:rPr>
              <w:t>6.</w:t>
            </w:r>
            <w:r>
              <w:rPr>
                <w:sz w:val="21"/>
                <w:color w:val="000000"/>
              </w:rPr>
              <w:t>支持摄像机图像质量调节功能，包括亮度、对比度、色调、饱和度。</w:t>
            </w:r>
          </w:p>
          <w:p>
            <w:pPr>
              <w:pStyle w:val="null3"/>
              <w:jc w:val="left"/>
            </w:pPr>
            <w:r>
              <w:rPr>
                <w:sz w:val="21"/>
                <w:color w:val="000000"/>
              </w:rPr>
              <w:t>7.</w:t>
            </w:r>
            <w:r>
              <w:rPr>
                <w:sz w:val="21"/>
                <w:color w:val="000000"/>
              </w:rPr>
              <w:t>支持摄像机控制功能，包括云台控制、预置位设置与调用、焦距调节等。</w:t>
            </w:r>
          </w:p>
          <w:p>
            <w:pPr>
              <w:pStyle w:val="null3"/>
              <w:jc w:val="left"/>
            </w:pPr>
            <w:r>
              <w:rPr>
                <w:sz w:val="21"/>
                <w:color w:val="000000"/>
              </w:rPr>
              <w:t>8.</w:t>
            </w:r>
            <w:r>
              <w:rPr>
                <w:sz w:val="21"/>
                <w:color w:val="000000"/>
              </w:rPr>
              <w:t>支持AI人体特征识别，能够自动识别锁定跟踪人，人物丢失后再进入拍摄区域可以继续识别锁定进行跟踪。</w:t>
            </w:r>
          </w:p>
          <w:p>
            <w:pPr>
              <w:pStyle w:val="null3"/>
              <w:jc w:val="left"/>
            </w:pPr>
            <w:r>
              <w:rPr>
                <w:sz w:val="21"/>
                <w:color w:val="000000"/>
              </w:rPr>
              <w:t>9.</w:t>
            </w:r>
            <w:r>
              <w:rPr>
                <w:sz w:val="21"/>
                <w:color w:val="000000"/>
              </w:rPr>
              <w:t>采用AI教师角色识别逻辑，可基于站立姿态、面/背向状态等多维判定，快速识别教师，避免学生站立影响。</w:t>
            </w:r>
          </w:p>
          <w:p>
            <w:pPr>
              <w:pStyle w:val="null3"/>
              <w:jc w:val="left"/>
            </w:pPr>
            <w:r>
              <w:rPr>
                <w:sz w:val="21"/>
                <w:color w:val="000000"/>
              </w:rPr>
              <w:t>10.</w:t>
            </w:r>
            <w:r>
              <w:rPr>
                <w:sz w:val="21"/>
                <w:color w:val="000000"/>
              </w:rPr>
              <w:t>支持划分自动跟踪区域，当锁定跟踪人物走出自动跟踪区域时即停止跟踪，直到重新回到区域出现在画面中为止。</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学生智慧云眼</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整体设计：ARM嵌入式架构。要求采用一体式集成化设计，内置高清摄像、视音频互动、视频录制、实时直播、音频处理功能。</w:t>
            </w:r>
          </w:p>
          <w:p>
            <w:pPr>
              <w:pStyle w:val="null3"/>
              <w:jc w:val="left"/>
            </w:pPr>
            <w:r>
              <w:rPr>
                <w:sz w:val="21"/>
                <w:color w:val="000000"/>
              </w:rPr>
              <w:t>2.</w:t>
            </w:r>
            <w:r>
              <w:rPr>
                <w:sz w:val="21"/>
                <w:color w:val="000000"/>
              </w:rPr>
              <w:t>内置学生拍摄摄像头：1/2.5英寸CMOS传感器，有效像素1130万。图像成像分辨率支持1920*1080，帧率最高可达30帧/秒。内置摄像机视场角：最大水平视场角84.7°，最大垂直视场角53.4°，逐行扫描，焦距(EFL)7.35mm，自动/手动聚焦,最低照度0.5 Lux @ (F2.0, AGC ON)，电子快门1/25s ~ 1/10000s，室内外自动/手动白平衡，支持背光补偿；</w:t>
            </w:r>
          </w:p>
          <w:p>
            <w:pPr>
              <w:pStyle w:val="null3"/>
              <w:jc w:val="left"/>
            </w:pPr>
            <w:r>
              <w:rPr>
                <w:sz w:val="21"/>
                <w:color w:val="000000"/>
              </w:rPr>
              <w:t>3.</w:t>
            </w:r>
            <w:r>
              <w:rPr>
                <w:sz w:val="21"/>
                <w:color w:val="000000"/>
              </w:rPr>
              <w:t>视频接口：HDMI in*1和Digital Video in（RJ45）*1、HDMI out*1；</w:t>
            </w:r>
          </w:p>
          <w:p>
            <w:pPr>
              <w:pStyle w:val="null3"/>
              <w:jc w:val="left"/>
            </w:pPr>
            <w:r>
              <w:rPr>
                <w:sz w:val="21"/>
                <w:color w:val="000000"/>
              </w:rPr>
              <w:t>4.</w:t>
            </w:r>
            <w:r>
              <w:rPr>
                <w:sz w:val="21"/>
                <w:color w:val="000000"/>
              </w:rPr>
              <w:t>音频接口：Digital MIC（RJ45）*2，Line in*1，Line out*1，</w:t>
            </w:r>
          </w:p>
          <w:p>
            <w:pPr>
              <w:pStyle w:val="null3"/>
              <w:jc w:val="left"/>
            </w:pPr>
            <w:r>
              <w:rPr>
                <w:sz w:val="21"/>
                <w:color w:val="000000"/>
              </w:rPr>
              <w:t>5.Digital Video</w:t>
            </w:r>
            <w:r>
              <w:rPr>
                <w:sz w:val="21"/>
                <w:color w:val="000000"/>
              </w:rPr>
              <w:t>数字视频接口支持扩展外接1路1080p@30fps高清摄像机，外接摄像机直接传输高清视频裸数据，避免网络摄像机编码传输延时性和传输过程的损耗问题，实现高清视频信号的无延时、低损耗采集；</w:t>
            </w:r>
          </w:p>
          <w:p>
            <w:pPr>
              <w:pStyle w:val="null3"/>
              <w:jc w:val="left"/>
            </w:pPr>
            <w:r>
              <w:rPr>
                <w:sz w:val="21"/>
                <w:color w:val="000000"/>
              </w:rPr>
              <w:t>6.Digital Video</w:t>
            </w:r>
            <w:r>
              <w:rPr>
                <w:sz w:val="21"/>
                <w:color w:val="000000"/>
              </w:rPr>
              <w:t>数字视频接口支持基于RJ45双绞线“一.线通”技术，完成对外接摄像机的供电信号、控制信号、数字视频信号的同步传输；</w:t>
            </w:r>
          </w:p>
          <w:p>
            <w:pPr>
              <w:pStyle w:val="null3"/>
              <w:jc w:val="left"/>
            </w:pPr>
            <w:r>
              <w:rPr>
                <w:sz w:val="21"/>
                <w:color w:val="000000"/>
              </w:rPr>
              <w:t>7.Digital MIC</w:t>
            </w:r>
            <w:r>
              <w:rPr>
                <w:sz w:val="21"/>
                <w:color w:val="000000"/>
              </w:rPr>
              <w:t>（RJ45接口）支持音频“一.线通”功能，可在采集数字音频信号的同时对数字麦克风进行供电，实现音频信号的高品质、抗干扰稳定传输；</w:t>
            </w:r>
          </w:p>
          <w:p>
            <w:pPr>
              <w:pStyle w:val="null3"/>
              <w:jc w:val="left"/>
            </w:pPr>
            <w:r>
              <w:rPr>
                <w:sz w:val="21"/>
                <w:color w:val="000000"/>
              </w:rPr>
              <w:t>8.</w:t>
            </w:r>
            <w:r>
              <w:rPr>
                <w:sz w:val="21"/>
                <w:color w:val="000000"/>
              </w:rPr>
              <w:t>其他接口：USB*1、网口（RJ45）*1，1000/100Mbps自适应，支持IPv4、IPv6双协议栈。</w:t>
            </w:r>
          </w:p>
          <w:p>
            <w:pPr>
              <w:pStyle w:val="null3"/>
              <w:jc w:val="left"/>
            </w:pPr>
            <w:r>
              <w:rPr>
                <w:sz w:val="21"/>
                <w:color w:val="000000"/>
              </w:rPr>
              <w:t>9.</w:t>
            </w:r>
            <w:r>
              <w:rPr>
                <w:sz w:val="21"/>
                <w:color w:val="000000"/>
              </w:rPr>
              <w:t>协议支持：支持H.264编码协议，支持AAC音频编码协议，支持RTMP、RTSP视频传输协议，支持H.323和SIP视频互动通信协议，视频封装格式MP4、TS；</w:t>
            </w:r>
          </w:p>
          <w:p>
            <w:pPr>
              <w:pStyle w:val="null3"/>
              <w:jc w:val="left"/>
            </w:pPr>
            <w:r>
              <w:rPr>
                <w:sz w:val="21"/>
                <w:color w:val="000000"/>
              </w:rPr>
              <w:t>10.</w:t>
            </w:r>
            <w:r>
              <w:rPr>
                <w:sz w:val="21"/>
                <w:color w:val="000000"/>
              </w:rPr>
              <w:t>供电模式：采用不高于DC 36V的安全电压供电，节能环保，满负荷功耗＜20w；</w:t>
            </w:r>
          </w:p>
          <w:p>
            <w:pPr>
              <w:pStyle w:val="null3"/>
              <w:jc w:val="left"/>
            </w:pPr>
            <w:r>
              <w:rPr>
                <w:sz w:val="21"/>
                <w:color w:val="000000"/>
              </w:rPr>
              <w:t>11.</w:t>
            </w:r>
            <w:r>
              <w:rPr>
                <w:sz w:val="21"/>
                <w:color w:val="000000"/>
              </w:rPr>
              <w:t>安装方式：支持壁挂式安装。</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学生智慧云眼管理软件</w:t>
            </w:r>
          </w:p>
        </w:tc>
        <w:tc>
          <w:tcPr>
            <w:tcW w:type="dxa" w:w="5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管理方式</w:t>
            </w:r>
          </w:p>
          <w:p>
            <w:pPr>
              <w:pStyle w:val="null3"/>
              <w:jc w:val="left"/>
            </w:pPr>
            <w:r>
              <w:rPr>
                <w:sz w:val="21"/>
                <w:color w:val="000000"/>
              </w:rPr>
              <w:t>（1）采用B/S架构设计，通过主流浏览器登录软件对设备进行管控；</w:t>
            </w:r>
          </w:p>
          <w:p>
            <w:pPr>
              <w:pStyle w:val="null3"/>
              <w:jc w:val="left"/>
            </w:pPr>
            <w:r>
              <w:rPr>
                <w:sz w:val="21"/>
                <w:color w:val="000000"/>
              </w:rPr>
              <w:t>（2）支持对设备进行网络设置、系统参数设置等相关管理配置功能；</w:t>
            </w:r>
          </w:p>
          <w:p>
            <w:pPr>
              <w:pStyle w:val="null3"/>
              <w:jc w:val="left"/>
            </w:pPr>
            <w:r>
              <w:rPr>
                <w:sz w:val="21"/>
                <w:color w:val="000000"/>
              </w:rPr>
              <w:t>（3）支持自定义设备在关机状态下的上电后的触发模式，包括上电后自动进入休眠、上电后自动进入工作等状态；</w:t>
            </w:r>
          </w:p>
          <w:p>
            <w:pPr>
              <w:pStyle w:val="null3"/>
              <w:jc w:val="left"/>
            </w:pPr>
            <w:r>
              <w:rPr>
                <w:sz w:val="21"/>
                <w:color w:val="000000"/>
              </w:rPr>
              <w:t>2.</w:t>
            </w:r>
            <w:r>
              <w:rPr>
                <w:sz w:val="21"/>
                <w:color w:val="000000"/>
              </w:rPr>
              <w:t>录制应用</w:t>
            </w:r>
          </w:p>
          <w:p>
            <w:pPr>
              <w:pStyle w:val="null3"/>
              <w:jc w:val="left"/>
            </w:pPr>
            <w:r>
              <w:rPr>
                <w:sz w:val="21"/>
                <w:color w:val="000000"/>
              </w:rPr>
              <w:t>（1）支持对内置摄像头拍摄画面、外接摄像机画面、外接HDMI教学课件画面进行组合画面或单一画面录制；</w:t>
            </w:r>
          </w:p>
          <w:p>
            <w:pPr>
              <w:pStyle w:val="null3"/>
              <w:jc w:val="left"/>
            </w:pPr>
            <w:r>
              <w:rPr>
                <w:sz w:val="21"/>
                <w:color w:val="000000"/>
              </w:rPr>
              <w:t>（2）录制画面分辨率支持1080p@30/25fps、720p@30/25fps，码流512Kbps~40Mbps可设；</w:t>
            </w:r>
          </w:p>
          <w:p>
            <w:pPr>
              <w:pStyle w:val="null3"/>
              <w:jc w:val="left"/>
            </w:pPr>
            <w:r>
              <w:rPr>
                <w:sz w:val="21"/>
                <w:color w:val="000000"/>
              </w:rPr>
              <w:t>（3）支持U盘录制和集中存储录制，支持ftp或http对接存储服务器平台实现分布式录制集中式存储以及视频资源的自动归档；</w:t>
            </w:r>
          </w:p>
          <w:p>
            <w:pPr>
              <w:pStyle w:val="null3"/>
              <w:jc w:val="left"/>
            </w:pPr>
            <w:r>
              <w:rPr>
                <w:sz w:val="21"/>
                <w:color w:val="000000"/>
              </w:rPr>
              <w:t>（4）支持录制、暂停、停止等基本功能操作，支持主子高低双码流同步录制，可自定义录制的画质，最高支持1080p@30/25fps；</w:t>
            </w:r>
          </w:p>
          <w:p>
            <w:pPr>
              <w:pStyle w:val="null3"/>
              <w:jc w:val="left"/>
            </w:pPr>
            <w:r>
              <w:rPr>
                <w:sz w:val="21"/>
                <w:color w:val="000000"/>
              </w:rPr>
              <w:t>（5）支持分段录制技术，当录制的课程时间较长时，可按照用户设定的文件时长自动分割录制成多个视频文件，提供不分段、30分钟分段、60分钟分段三种方式可选。</w:t>
            </w:r>
          </w:p>
          <w:p>
            <w:pPr>
              <w:pStyle w:val="null3"/>
              <w:jc w:val="left"/>
            </w:pPr>
            <w:r>
              <w:rPr>
                <w:sz w:val="21"/>
                <w:color w:val="000000"/>
              </w:rPr>
              <w:t>3.</w:t>
            </w:r>
            <w:r>
              <w:rPr>
                <w:sz w:val="21"/>
                <w:color w:val="000000"/>
              </w:rPr>
              <w:t>网络导播</w:t>
            </w:r>
          </w:p>
          <w:p>
            <w:pPr>
              <w:pStyle w:val="null3"/>
              <w:jc w:val="left"/>
            </w:pPr>
            <w:r>
              <w:rPr>
                <w:sz w:val="21"/>
                <w:color w:val="000000"/>
              </w:rPr>
              <w:t>（1）支持基于web浏览器的导播模式；</w:t>
            </w:r>
          </w:p>
          <w:p>
            <w:pPr>
              <w:pStyle w:val="null3"/>
              <w:jc w:val="left"/>
            </w:pPr>
            <w:r>
              <w:rPr>
                <w:sz w:val="21"/>
                <w:color w:val="000000"/>
              </w:rPr>
              <w:t>（2）支持内置摄像头画面及外接摄像机、外接HDMI信号的实时PVW预览画面和PGM实录画面直观窗口显示；</w:t>
            </w:r>
          </w:p>
          <w:p>
            <w:pPr>
              <w:pStyle w:val="null3"/>
              <w:jc w:val="left"/>
            </w:pPr>
            <w:r>
              <w:rPr>
                <w:sz w:val="21"/>
                <w:color w:val="000000"/>
              </w:rPr>
              <w:t>（3）支持满足基本课堂录制需求的非线编功能，包括多画面布局、添加水印式LOGO、添加字幕、各音轨开关控制和音量调节、添加片头片尾等。</w:t>
            </w:r>
          </w:p>
          <w:p>
            <w:pPr>
              <w:pStyle w:val="null3"/>
              <w:jc w:val="left"/>
            </w:pPr>
            <w:r>
              <w:rPr>
                <w:sz w:val="21"/>
                <w:color w:val="000000"/>
              </w:rPr>
              <w:t>（4）基于图像识别分析技术，无需辅助定位装置，摄像机同时完成画面拍摄和跟踪检测功能，实现不同场景画面自动跟踪。</w:t>
            </w:r>
          </w:p>
          <w:p>
            <w:pPr>
              <w:pStyle w:val="null3"/>
              <w:jc w:val="left"/>
            </w:pPr>
            <w:r>
              <w:rPr>
                <w:sz w:val="21"/>
                <w:color w:val="000000"/>
              </w:rPr>
              <w:t>（5）配套提供可安装于多媒体教学显示一体机的客户端控制软件，教师在教学显示一体机上进行教学操作的同时，通过客户端即可实现录播终端的便捷控制操作；</w:t>
            </w:r>
          </w:p>
          <w:p>
            <w:pPr>
              <w:pStyle w:val="null3"/>
              <w:jc w:val="left"/>
            </w:pPr>
            <w:r>
              <w:rPr>
                <w:sz w:val="21"/>
                <w:color w:val="000000"/>
              </w:rPr>
              <w:t>（6）要求提供的客户端控制软件支持通过网络方式对接录播终端，并能通过账密登录鉴权的方式进行录播终端的操作控制；</w:t>
            </w:r>
          </w:p>
          <w:p>
            <w:pPr>
              <w:pStyle w:val="null3"/>
              <w:jc w:val="left"/>
            </w:pPr>
            <w:r>
              <w:rPr>
                <w:sz w:val="21"/>
                <w:color w:val="000000"/>
              </w:rPr>
              <w:t>（7）要求提供的客户端控制软件支持课堂实录控制，通过软件可对录播终端进行录制开始、自动导播开启/关闭等功能控制。同时支持获取录播终端设置的录制课程文件的名称、主讲教师等信息，并支持对此信息进行自定义重新编辑；</w:t>
            </w:r>
          </w:p>
          <w:p>
            <w:pPr>
              <w:pStyle w:val="null3"/>
              <w:jc w:val="left"/>
            </w:pPr>
            <w:r>
              <w:rPr>
                <w:sz w:val="21"/>
                <w:color w:val="000000"/>
              </w:rPr>
              <w:t>（8）要求提供的客户端控制软件支持显示录制参数信息，包括录制文件分辨率、帧率、码流等；同时也支持查看录播终端的文件存储空间信息；</w:t>
            </w:r>
          </w:p>
          <w:p>
            <w:pPr>
              <w:pStyle w:val="null3"/>
              <w:jc w:val="left"/>
            </w:pPr>
            <w:r>
              <w:rPr>
                <w:sz w:val="21"/>
                <w:color w:val="000000"/>
              </w:rPr>
              <w:t>（9）要求提供的客户端控制软件支持对录播终端的直播功能控制，可一键启动/停止直播流推送；</w:t>
            </w:r>
          </w:p>
          <w:p>
            <w:pPr>
              <w:pStyle w:val="null3"/>
              <w:jc w:val="left"/>
            </w:pPr>
            <w:r>
              <w:rPr>
                <w:sz w:val="21"/>
                <w:color w:val="000000"/>
              </w:rPr>
              <w:t>（10）要求提供的客户端控制软件支持对录播终端的互动功能控制，可通过通讯录信息、网络短号、互动群组等方式发起互动；</w:t>
            </w:r>
          </w:p>
          <w:p>
            <w:pPr>
              <w:pStyle w:val="null3"/>
              <w:jc w:val="left"/>
            </w:pPr>
            <w:r>
              <w:rPr>
                <w:sz w:val="21"/>
                <w:color w:val="000000"/>
              </w:rPr>
              <w:t>（11）要求提供的客户端控制软件支持对接视频资源管理平台，获取平台下发的排课信息，并支持打开个人课程表信息进行查看；</w:t>
            </w:r>
          </w:p>
          <w:p>
            <w:pPr>
              <w:pStyle w:val="null3"/>
              <w:jc w:val="left"/>
            </w:pPr>
            <w:r>
              <w:rPr>
                <w:sz w:val="21"/>
                <w:color w:val="000000"/>
              </w:rPr>
              <w:t>（12）要求提供的客户端控制软件支持录像文件管理，通过软件可获取对接录播系统的录像文件信息，并支持下载、删除等操作；</w:t>
            </w:r>
          </w:p>
          <w:p>
            <w:pPr>
              <w:pStyle w:val="null3"/>
              <w:jc w:val="left"/>
            </w:pPr>
            <w:r>
              <w:rPr>
                <w:sz w:val="21"/>
                <w:color w:val="000000"/>
              </w:rPr>
              <w:t>（13）要求提供的客户端控制软件支持控制菜单收起，在完成控制操作后，支持将软件控制菜单收起成为单个图标，以免影响授课展示。需要使用时点击图标可快速展开控制菜单。</w:t>
            </w:r>
          </w:p>
          <w:p>
            <w:pPr>
              <w:pStyle w:val="null3"/>
              <w:jc w:val="left"/>
            </w:pPr>
            <w:r>
              <w:rPr>
                <w:sz w:val="21"/>
                <w:color w:val="000000"/>
              </w:rPr>
              <w:t>4.</w:t>
            </w:r>
            <w:r>
              <w:rPr>
                <w:sz w:val="21"/>
                <w:color w:val="000000"/>
              </w:rPr>
              <w:t>实时直播</w:t>
            </w:r>
          </w:p>
          <w:p>
            <w:pPr>
              <w:pStyle w:val="null3"/>
              <w:jc w:val="left"/>
            </w:pPr>
            <w:r>
              <w:rPr>
                <w:sz w:val="21"/>
                <w:color w:val="000000"/>
              </w:rPr>
              <w:t>（1）支持标准RTMP视频传输协议，实现录制画面或互动画面的推流直播功能。支持主子高低双码流同步推流直播，直播分辨率最高支持1080P@30fps。</w:t>
            </w:r>
          </w:p>
          <w:p>
            <w:pPr>
              <w:pStyle w:val="null3"/>
              <w:jc w:val="left"/>
            </w:pPr>
            <w:r>
              <w:rPr>
                <w:sz w:val="21"/>
                <w:color w:val="000000"/>
              </w:rPr>
              <w:t>（2）支持自定义推流分辨率和码率，码率2Kbps~40Mbps范围可设，以适应不同网络环境下保持直播的流畅性；</w:t>
            </w:r>
          </w:p>
          <w:p>
            <w:pPr>
              <w:pStyle w:val="null3"/>
              <w:jc w:val="left"/>
            </w:pPr>
            <w:r>
              <w:rPr>
                <w:sz w:val="21"/>
                <w:color w:val="000000"/>
              </w:rPr>
              <w:t>（3）支持对接云服务商CDN加速平台，设备可与之实现无缝对接，通过在设备端快速导入推流地址，一键即可完成通过CDN加速平台面向互联网的高并发直播应用。</w:t>
            </w:r>
          </w:p>
          <w:p>
            <w:pPr>
              <w:pStyle w:val="null3"/>
              <w:jc w:val="left"/>
            </w:pPr>
            <w:r>
              <w:rPr>
                <w:sz w:val="21"/>
                <w:color w:val="000000"/>
              </w:rPr>
              <w:t>5.</w:t>
            </w:r>
            <w:r>
              <w:rPr>
                <w:sz w:val="21"/>
                <w:color w:val="000000"/>
              </w:rPr>
              <w:t>视频互动</w:t>
            </w:r>
          </w:p>
          <w:p>
            <w:pPr>
              <w:pStyle w:val="null3"/>
              <w:jc w:val="left"/>
            </w:pPr>
            <w:r>
              <w:rPr>
                <w:sz w:val="21"/>
                <w:color w:val="000000"/>
              </w:rPr>
              <w:t>（1）通讯录系统：支持查询互动云系统的通讯录数据，可通过通讯录选择互动对象直接呼叫，或手动输入互动账号进行呼叫。</w:t>
            </w:r>
          </w:p>
          <w:p>
            <w:pPr>
              <w:pStyle w:val="null3"/>
              <w:jc w:val="left"/>
            </w:pPr>
            <w:r>
              <w:rPr>
                <w:sz w:val="21"/>
                <w:color w:val="000000"/>
              </w:rPr>
              <w:t>（2）短号系统：可以通过直接呼叫短号快速创建互动房间；</w:t>
            </w:r>
          </w:p>
          <w:p>
            <w:pPr>
              <w:pStyle w:val="null3"/>
              <w:jc w:val="left"/>
            </w:pPr>
            <w:r>
              <w:rPr>
                <w:sz w:val="21"/>
                <w:color w:val="000000"/>
              </w:rPr>
              <w:t>（3）分组系统：支持对通讯录自定义添加分组，可对分组内账号进行批量快速呼叫；</w:t>
            </w:r>
          </w:p>
          <w:p>
            <w:pPr>
              <w:pStyle w:val="null3"/>
              <w:jc w:val="left"/>
            </w:pPr>
            <w:r>
              <w:rPr>
                <w:sz w:val="21"/>
                <w:color w:val="000000"/>
              </w:rPr>
              <w:t>（4）呼叫记录：自动保留最近呼叫的历史记录，便于快速查询回拨；</w:t>
            </w:r>
          </w:p>
          <w:p>
            <w:pPr>
              <w:pStyle w:val="null3"/>
              <w:jc w:val="left"/>
            </w:pPr>
            <w:r>
              <w:rPr>
                <w:sz w:val="21"/>
                <w:color w:val="000000"/>
              </w:rPr>
              <w:t>（5）互动画质：录播主机双向互动过程中，在4Mbps带宽下可实现1080p@30fps画质，支持网络自适应功能；</w:t>
            </w:r>
          </w:p>
          <w:p>
            <w:pPr>
              <w:pStyle w:val="null3"/>
              <w:jc w:val="left"/>
            </w:pPr>
            <w:r>
              <w:rPr>
                <w:sz w:val="21"/>
                <w:color w:val="000000"/>
              </w:rPr>
              <w:t>（6）网络检测：支持网络检测功能，测试设备与互动服务器之间的网络通讯情况，包括上下行丢包率数据、带宽数据；</w:t>
            </w:r>
          </w:p>
          <w:p>
            <w:pPr>
              <w:pStyle w:val="null3"/>
              <w:jc w:val="left"/>
            </w:pPr>
            <w:r>
              <w:rPr>
                <w:sz w:val="21"/>
                <w:color w:val="000000"/>
              </w:rPr>
              <w:t>（7）互动画质支持高清1080p@30fps；</w:t>
            </w:r>
          </w:p>
          <w:p>
            <w:pPr>
              <w:pStyle w:val="null3"/>
              <w:jc w:val="left"/>
            </w:pPr>
            <w:r>
              <w:rPr>
                <w:sz w:val="21"/>
                <w:color w:val="000000"/>
              </w:rPr>
              <w:t>（8）一机两用，提供“授课模式”和“会议模式”两种互动模式，适应不同场景的互动管控需求，提供更简单、更适合课堂互动教学场景的会控方案，不干扰老师日常教学；</w:t>
            </w:r>
          </w:p>
          <w:p>
            <w:pPr>
              <w:pStyle w:val="null3"/>
              <w:jc w:val="left"/>
            </w:pPr>
            <w:r>
              <w:rPr>
                <w:sz w:val="21"/>
                <w:color w:val="000000"/>
              </w:rPr>
              <w:t>（9）授课模式：支持与教务系统课表对接，定时自动创建互动课堂，无需人为操作；</w:t>
            </w:r>
          </w:p>
          <w:p>
            <w:pPr>
              <w:pStyle w:val="null3"/>
              <w:jc w:val="left"/>
            </w:pPr>
            <w:r>
              <w:rPr>
                <w:sz w:val="21"/>
                <w:color w:val="000000"/>
              </w:rPr>
              <w:t>（10）会议模式：适应视频会议操作习惯，采用web导播进行会控，包括创建会议、添加互动人员、画面布局、发言权限管控、画面轮巡、场景预设与快速恢复等。</w:t>
            </w:r>
          </w:p>
          <w:p>
            <w:pPr>
              <w:pStyle w:val="null3"/>
              <w:jc w:val="left"/>
            </w:pPr>
            <w:r>
              <w:rPr>
                <w:sz w:val="21"/>
                <w:color w:val="000000"/>
              </w:rPr>
              <w:t>6.</w:t>
            </w:r>
            <w:r>
              <w:rPr>
                <w:sz w:val="21"/>
                <w:color w:val="000000"/>
              </w:rPr>
              <w:t>音频处理</w:t>
            </w:r>
          </w:p>
          <w:p>
            <w:pPr>
              <w:pStyle w:val="null3"/>
              <w:jc w:val="left"/>
            </w:pPr>
            <w:r>
              <w:rPr>
                <w:sz w:val="21"/>
                <w:color w:val="000000"/>
              </w:rPr>
              <w:t>（1）内置高质量音频处理能力，支持EQ均衡、AEC回声抑制、AGC自动增益、ANC噪声抑制；</w:t>
            </w:r>
          </w:p>
          <w:p>
            <w:pPr>
              <w:pStyle w:val="null3"/>
              <w:jc w:val="left"/>
            </w:pPr>
            <w:r>
              <w:rPr>
                <w:sz w:val="21"/>
                <w:color w:val="000000"/>
              </w:rPr>
              <w:t>（2）支持录课模式和互动模式两种不同应用场景下的针对性音频处理能力，适应不同场景下的音频指标差异，实现免调试自适应。</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73"/>
            <w:tcBorders>
              <w:top w:val="none" w:color="000000" w:sz="4"/>
              <w:left w:val="singl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38</w:t>
            </w:r>
          </w:p>
        </w:tc>
        <w:tc>
          <w:tcPr>
            <w:tcW w:type="dxa" w:w="1013"/>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jc w:val="center"/>
            </w:pPr>
            <w:r>
              <w:rPr>
                <w:sz w:val="21"/>
                <w:color w:val="000000"/>
              </w:rPr>
              <w:t>拾音麦克风</w:t>
            </w:r>
          </w:p>
        </w:tc>
        <w:tc>
          <w:tcPr>
            <w:tcW w:type="dxa" w:w="5132"/>
            <w:tcBorders>
              <w:top w:val="none" w:color="000000" w:sz="4"/>
              <w:left w:val="none" w:color="000000" w:sz="4"/>
              <w:bottom w:val="double" w:color="000000" w:sz="12"/>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指向性：超心型</w:t>
            </w:r>
          </w:p>
          <w:p>
            <w:pPr>
              <w:pStyle w:val="null3"/>
              <w:jc w:val="left"/>
            </w:pPr>
            <w:r>
              <w:rPr>
                <w:sz w:val="21"/>
                <w:color w:val="000000"/>
              </w:rPr>
              <w:t>2.</w:t>
            </w:r>
            <w:r>
              <w:rPr>
                <w:sz w:val="21"/>
                <w:color w:val="000000"/>
              </w:rPr>
              <w:t>频率响应：40Hz—16kHz</w:t>
            </w:r>
          </w:p>
          <w:p>
            <w:pPr>
              <w:pStyle w:val="null3"/>
              <w:jc w:val="left"/>
            </w:pPr>
            <w:r>
              <w:rPr>
                <w:sz w:val="21"/>
                <w:color w:val="000000"/>
              </w:rPr>
              <w:t>3.</w:t>
            </w:r>
            <w:r>
              <w:rPr>
                <w:sz w:val="21"/>
                <w:color w:val="000000"/>
              </w:rPr>
              <w:t>灵敏度≥-29dB±3dB</w:t>
            </w:r>
          </w:p>
          <w:p>
            <w:pPr>
              <w:pStyle w:val="null3"/>
              <w:jc w:val="left"/>
            </w:pPr>
            <w:r>
              <w:rPr>
                <w:sz w:val="21"/>
                <w:color w:val="000000"/>
              </w:rPr>
              <w:t>4.</w:t>
            </w:r>
            <w:r>
              <w:rPr>
                <w:sz w:val="21"/>
                <w:color w:val="000000"/>
              </w:rPr>
              <w:t>最大声压级≥130dB</w:t>
            </w:r>
          </w:p>
          <w:p>
            <w:pPr>
              <w:pStyle w:val="null3"/>
              <w:jc w:val="left"/>
            </w:pPr>
            <w:r>
              <w:rPr>
                <w:sz w:val="21"/>
                <w:color w:val="000000"/>
              </w:rPr>
              <w:t>5.</w:t>
            </w:r>
            <w:r>
              <w:rPr>
                <w:sz w:val="21"/>
                <w:color w:val="000000"/>
              </w:rPr>
              <w:t>信噪比≥70dB</w:t>
            </w:r>
          </w:p>
          <w:p>
            <w:pPr>
              <w:pStyle w:val="null3"/>
              <w:jc w:val="left"/>
            </w:pPr>
            <w:r>
              <w:rPr>
                <w:sz w:val="21"/>
                <w:color w:val="000000"/>
              </w:rPr>
              <w:t>6.</w:t>
            </w:r>
            <w:r>
              <w:rPr>
                <w:sz w:val="21"/>
                <w:color w:val="000000"/>
              </w:rPr>
              <w:t>动态范围≥106dB</w:t>
            </w:r>
          </w:p>
          <w:p>
            <w:pPr>
              <w:pStyle w:val="null3"/>
              <w:jc w:val="left"/>
            </w:pPr>
            <w:r>
              <w:rPr>
                <w:sz w:val="21"/>
                <w:color w:val="000000"/>
              </w:rPr>
              <w:t>7.</w:t>
            </w:r>
            <w:r>
              <w:rPr>
                <w:sz w:val="21"/>
                <w:color w:val="000000"/>
              </w:rPr>
              <w:t>使用电源：麦克风一.线通供电</w:t>
            </w:r>
          </w:p>
          <w:p>
            <w:pPr>
              <w:pStyle w:val="null3"/>
              <w:jc w:val="left"/>
            </w:pPr>
            <w:r>
              <w:rPr>
                <w:sz w:val="21"/>
                <w:color w:val="000000"/>
              </w:rPr>
              <w:t>8.</w:t>
            </w:r>
            <w:r>
              <w:rPr>
                <w:sz w:val="21"/>
                <w:color w:val="000000"/>
              </w:rPr>
              <w:t>输出接口：RJ45，数字音频接口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ind w:firstLine="443"/>
        <w:jc w:val="left"/>
      </w:pPr>
      <w:r>
        <w:rPr>
          <w:sz w:val="21"/>
        </w:rPr>
        <w:t>投标人提供的演示内容视频播放要求：本项目须进行实机操作过程录播演示（刻录成光盘或U盘介质密封提交，封装上标注：项目名称、项目编号、投标人【供应商】名称）。</w:t>
      </w:r>
    </w:p>
    <w:p>
      <w:pPr>
        <w:pStyle w:val="null3"/>
        <w:ind w:firstLine="420"/>
        <w:jc w:val="both"/>
      </w:pPr>
      <w:r>
        <w:rPr>
          <w:sz w:val="21"/>
        </w:rPr>
        <w:t>（一）</w:t>
      </w:r>
      <w:r>
        <w:rPr>
          <w:sz w:val="21"/>
        </w:rPr>
        <w:t>数字经济多点触控虚拟仿真平台</w:t>
      </w:r>
    </w:p>
    <w:p>
      <w:pPr>
        <w:pStyle w:val="null3"/>
        <w:ind w:firstLine="420"/>
        <w:jc w:val="both"/>
      </w:pPr>
      <w:r>
        <w:rPr>
          <w:sz w:val="21"/>
        </w:rPr>
        <w:t>1. 配备多点触控虚拟仿真平台后台支持系统，系统功能包含但不限于以下模块：教师信息管理、班级信息管理、学生信息管理、课堂信息管理、经营情况查询、经营控制、市场控制、存款抢单控制、贷款抢单控制、模型管理、模型数据管理、成绩管理、系统数据查询等。</w:t>
      </w:r>
    </w:p>
    <w:p>
      <w:pPr>
        <w:pStyle w:val="null3"/>
        <w:ind w:firstLine="420"/>
        <w:jc w:val="both"/>
      </w:pPr>
      <w:r>
        <w:rPr>
          <w:sz w:val="21"/>
        </w:rPr>
        <w:t>2. 数据模型需要有宏观经济配置及金融市场数据、包括违约概率预测、存贷款预测、存贷单管理、国债管理、投融资管理、市场信息等。</w:t>
      </w:r>
    </w:p>
    <w:p>
      <w:pPr>
        <w:pStyle w:val="null3"/>
        <w:ind w:firstLine="420"/>
        <w:jc w:val="both"/>
      </w:pPr>
      <w:r>
        <w:rPr>
          <w:sz w:val="21"/>
        </w:rPr>
        <w:t>3. 软件需能够结合多点触摸技术（≥10点触控），允许每团队≥5人以上同时操作，达到多团队的协同操作和竞争对抗，在数字沙盘下进行推演决策与分析讨论。</w:t>
      </w:r>
    </w:p>
    <w:p>
      <w:pPr>
        <w:pStyle w:val="null3"/>
        <w:ind w:firstLine="420"/>
        <w:jc w:val="both"/>
      </w:pPr>
      <w:r>
        <w:rPr>
          <w:sz w:val="21"/>
        </w:rPr>
        <w:t>4. 系统能模拟商业银行经营中的以下部门：行长、风险管理部、财务部、业务部、金融市场部。</w:t>
      </w:r>
    </w:p>
    <w:p>
      <w:pPr>
        <w:pStyle w:val="null3"/>
        <w:ind w:firstLine="420"/>
        <w:jc w:val="both"/>
      </w:pPr>
      <w:r>
        <w:rPr>
          <w:sz w:val="21"/>
        </w:rPr>
        <w:t>（二）区块链金融应用实践平台</w:t>
      </w:r>
    </w:p>
    <w:p>
      <w:pPr>
        <w:pStyle w:val="null3"/>
        <w:ind w:firstLine="420"/>
        <w:jc w:val="both"/>
      </w:pPr>
      <w:r>
        <w:rPr>
          <w:sz w:val="21"/>
        </w:rPr>
        <w:t>1. 交易与钱包技术实验：以真实的区块链钱包为背景，以MetaMask钱包为教学要求，学生可完成钱包注册、助记词实现等5大实验操作。</w:t>
      </w:r>
    </w:p>
    <w:p>
      <w:pPr>
        <w:pStyle w:val="null3"/>
        <w:ind w:firstLine="420"/>
        <w:jc w:val="both"/>
      </w:pPr>
      <w:r>
        <w:rPr>
          <w:sz w:val="21"/>
        </w:rPr>
        <w:t>2. 区块链与通证实验：整个实验依托图片交易平台，通过链上的基金通证模型结合图片案例中对应的实验角色完整5个实验任务，包括：图片上传、图片存证、售卖图片等业务，完成链上激励、参与者图片权益等。</w:t>
      </w:r>
    </w:p>
    <w:p>
      <w:pPr>
        <w:pStyle w:val="null3"/>
        <w:ind w:firstLine="420"/>
        <w:jc w:val="both"/>
      </w:pPr>
      <w:r>
        <w:rPr>
          <w:sz w:val="21"/>
        </w:rPr>
        <w:t>（三）金融科技实训教学平台</w:t>
      </w:r>
    </w:p>
    <w:p>
      <w:pPr>
        <w:pStyle w:val="null3"/>
        <w:ind w:firstLine="420"/>
        <w:jc w:val="both"/>
      </w:pPr>
      <w:r>
        <w:rPr>
          <w:sz w:val="21"/>
        </w:rPr>
        <w:t>1. 征信画像教学模块：包含贷款案例、个人情况与违约、还款行为与违约共不少于9个案例任务，包括账单分期、网贷利率、银行消费贷、学历与违约、年龄与违约、逾期行为、延期还款、还款意愿、最近一次还款状况与违约等案例任务实训。</w:t>
      </w:r>
    </w:p>
    <w:p>
      <w:pPr>
        <w:pStyle w:val="null3"/>
        <w:ind w:firstLine="420"/>
        <w:jc w:val="both"/>
      </w:pPr>
      <w:r>
        <w:rPr>
          <w:sz w:val="21"/>
        </w:rPr>
        <w:t>2. 综合案例-征信画像：至少包括基于大数据构建用户画像，利用Python统计分析识别优质客户，包含案例介绍、违约情况统计分析、性别与违约统计分析、学历与违约统计分析、婚姻状况与违约统计分析、年龄与违约统计分析、还款状况与违约统计分析、信用额度与违约统计分析，最后得出优质客户画像和高风险客户画像。</w:t>
      </w:r>
    </w:p>
    <w:p>
      <w:pPr>
        <w:pStyle w:val="null3"/>
        <w:ind w:firstLine="420"/>
        <w:jc w:val="both"/>
      </w:pPr>
      <w:r>
        <w:rPr>
          <w:sz w:val="21"/>
        </w:rPr>
        <w:t>（四）RPA智能财经实践教学平台</w:t>
      </w:r>
    </w:p>
    <w:p>
      <w:pPr>
        <w:pStyle w:val="null3"/>
        <w:ind w:firstLine="420"/>
        <w:jc w:val="both"/>
      </w:pPr>
      <w:r>
        <w:rPr>
          <w:sz w:val="21"/>
        </w:rPr>
        <w:t>1. 流程自动化设计：支持学生实训时以从流程卡池中拖拽流程卡到设计区域的形式完成答题。支持流程设计区域初始状态为空白，学生选择拖拽常规流程或分支流程卡后可自动连线形成流程图。支持多答案甄别，内置答案1至4种，满足一题多解。系统自动匹配最佳答案，提交后可查看分数情况。</w:t>
      </w:r>
    </w:p>
    <w:p>
      <w:pPr>
        <w:pStyle w:val="null3"/>
        <w:ind w:firstLine="420"/>
        <w:jc w:val="both"/>
      </w:pPr>
      <w:r>
        <w:rPr>
          <w:sz w:val="21"/>
        </w:rPr>
        <w:t>2. 功能开发与测试：支持学生通过学习中心进入活动进行实训，实训活动包含，活动描述、课件资源、业务文件、流程自动化工具、业务系统，支持从网页端一键跳转流程自动化工具软件，支持上传RPA程序文件进行甄别，甄别后可自动生成分数。</w:t>
      </w:r>
    </w:p>
    <w:p>
      <w:pPr>
        <w:pStyle w:val="null3"/>
        <w:ind w:firstLine="420"/>
        <w:jc w:val="both"/>
      </w:pPr>
      <w:r>
        <w:rPr>
          <w:sz w:val="21"/>
        </w:rPr>
        <w:t>3. 支持在达人详情中点击“发送邀约”按钮，以抽屉形式展示需要填写的表单信息，支持通过列表形式查看商品图片、商品名称、商品售价、带货佣金率等商品信息，并支持通过商品名称关键字查询商品信息；支持发送邀约时添加30个商品，通过表单填写商品展示、合作优惠、联系方式、合作说明等信息。</w:t>
      </w:r>
    </w:p>
    <w:p>
      <w:pPr>
        <w:pStyle w:val="null3"/>
        <w:ind w:firstLine="420"/>
        <w:jc w:val="both"/>
      </w:pPr>
      <w:r>
        <w:rPr>
          <w:sz w:val="21"/>
        </w:rPr>
        <w:t>整个演示视频时间最长不超过20分钟。视频分辨率应不低于720p，演示视频应为mp4、mov、avi等Windows10政府版操作系统播放器默认兼容格式，因非上述通用格式造成视频无法播放或因分辨率过低导致演示效果不清晰的不利后果由投标人自行承担。</w:t>
      </w:r>
    </w:p>
    <w:p>
      <w:pPr>
        <w:pStyle w:val="null3"/>
        <w:ind w:firstLine="420"/>
        <w:jc w:val="both"/>
      </w:pPr>
      <w:r>
        <w:rPr>
          <w:sz w:val="21"/>
        </w:rPr>
        <w:t>光盘（或U盘）提交方式：</w:t>
      </w:r>
    </w:p>
    <w:p>
      <w:pPr>
        <w:pStyle w:val="null3"/>
        <w:ind w:firstLine="420"/>
        <w:jc w:val="both"/>
      </w:pPr>
      <w:r>
        <w:rPr>
          <w:sz w:val="21"/>
        </w:rPr>
        <w:t>提交地点：广东省政府采购中心（广州市越华路112号珠江国际大厦三楼），统一由工作人员接收。为避免邮寄产生的风险，本项目(本包组)不接受视频光盘（或U盘）邮寄。</w:t>
      </w:r>
    </w:p>
    <w:p>
      <w:pPr>
        <w:pStyle w:val="null3"/>
        <w:ind w:firstLine="420"/>
        <w:jc w:val="both"/>
      </w:pPr>
      <w:r>
        <w:rPr>
          <w:sz w:val="21"/>
        </w:rPr>
        <w:t>提交时间：开标时间（详见本项目采购公告）前30分钟内，在以上地点进行提交，演示顺序按照云平台生成的开标一览表顺序进行演示，提交后即可离场，无需派人演示。</w:t>
      </w:r>
    </w:p>
    <w:p>
      <w:pPr>
        <w:pStyle w:val="null3"/>
        <w:ind w:firstLine="420"/>
        <w:jc w:val="both"/>
      </w:pPr>
      <w:r>
        <w:rPr>
          <w:sz w:val="21"/>
          <w:b/>
        </w:rPr>
        <w:t>三、货物设备要求</w:t>
      </w:r>
    </w:p>
    <w:p>
      <w:pPr>
        <w:pStyle w:val="null3"/>
        <w:ind w:firstLine="420"/>
        <w:jc w:val="both"/>
      </w:pPr>
      <w:r>
        <w:rPr>
          <w:sz w:val="21"/>
        </w:rPr>
        <w:t>1.</w:t>
      </w:r>
      <w:r>
        <w:rPr>
          <w:sz w:val="21"/>
        </w:rPr>
        <w:t>中标人提供的货物须是全新产品、表面无划损、破损、无任何缺陷及隐患，须具备出厂合格证，且进货渠道合法，在中国境内可依常规安全合法使用。</w:t>
      </w:r>
    </w:p>
    <w:p>
      <w:pPr>
        <w:pStyle w:val="null3"/>
        <w:ind w:firstLine="420"/>
        <w:jc w:val="both"/>
      </w:pPr>
      <w:r>
        <w:rPr>
          <w:sz w:val="21"/>
        </w:rPr>
        <w:t>2.</w:t>
      </w:r>
      <w:r>
        <w:rPr>
          <w:sz w:val="21"/>
        </w:rPr>
        <w:t>交付验收标准依次为照适用标准为：</w:t>
      </w:r>
    </w:p>
    <w:p>
      <w:pPr>
        <w:pStyle w:val="null3"/>
        <w:ind w:firstLine="420"/>
        <w:jc w:val="both"/>
      </w:pPr>
      <w:r>
        <w:rPr>
          <w:sz w:val="21"/>
        </w:rPr>
        <w:t>（1）符合中华人民共和国国家安全质量标准、环保标准或行业标准；</w:t>
      </w:r>
    </w:p>
    <w:p>
      <w:pPr>
        <w:pStyle w:val="null3"/>
        <w:ind w:firstLine="420"/>
        <w:jc w:val="both"/>
      </w:pPr>
      <w:r>
        <w:rPr>
          <w:sz w:val="21"/>
        </w:rPr>
        <w:t>（2）符合采购文件和响应承诺中采购人认可的合理最佳配置、参数及各项要求；</w:t>
      </w:r>
    </w:p>
    <w:p>
      <w:pPr>
        <w:pStyle w:val="null3"/>
        <w:ind w:firstLine="420"/>
        <w:jc w:val="both"/>
      </w:pPr>
      <w:r>
        <w:rPr>
          <w:sz w:val="21"/>
        </w:rPr>
        <w:t>（3）货物来源国官方标准。</w:t>
      </w:r>
    </w:p>
    <w:p>
      <w:pPr>
        <w:pStyle w:val="null3"/>
        <w:ind w:firstLine="420"/>
        <w:jc w:val="both"/>
      </w:pPr>
      <w:r>
        <w:rPr>
          <w:sz w:val="21"/>
        </w:rPr>
        <w:t>3.</w:t>
      </w:r>
      <w:r>
        <w:rPr>
          <w:sz w:val="21"/>
        </w:rPr>
        <w:t>中标人提供的货物应达到以下技术指标和参数要求：按采购文件中作出的承诺及本合同附表中各仪器设备的具体技术性能参数的要求。</w:t>
      </w:r>
    </w:p>
    <w:p>
      <w:pPr>
        <w:pStyle w:val="null3"/>
        <w:ind w:firstLine="420"/>
        <w:jc w:val="both"/>
      </w:pPr>
      <w:r>
        <w:rPr>
          <w:sz w:val="21"/>
        </w:rPr>
        <w:t>4.</w:t>
      </w:r>
      <w:r>
        <w:rPr>
          <w:sz w:val="21"/>
        </w:rPr>
        <w:t>货物为未启封全新包装，具有出厂合格证，序列号、包装箱号与出厂批号一致，并可追索查阅。</w:t>
      </w:r>
    </w:p>
    <w:p>
      <w:pPr>
        <w:pStyle w:val="null3"/>
        <w:ind w:firstLine="422"/>
        <w:jc w:val="both"/>
      </w:pPr>
      <w:r>
        <w:rPr>
          <w:sz w:val="21"/>
          <w:b/>
        </w:rPr>
        <w:t>四、交货期、交货方式及交货地点</w:t>
      </w:r>
    </w:p>
    <w:p>
      <w:pPr>
        <w:pStyle w:val="null3"/>
        <w:ind w:firstLine="420"/>
        <w:jc w:val="both"/>
      </w:pPr>
      <w:r>
        <w:rPr>
          <w:sz w:val="21"/>
        </w:rPr>
        <w:t>1.</w:t>
      </w:r>
      <w:r>
        <w:rPr>
          <w:sz w:val="21"/>
        </w:rPr>
        <w:t>交货期：中标人应于合同签订后45日内交货。</w:t>
      </w:r>
    </w:p>
    <w:p>
      <w:pPr>
        <w:pStyle w:val="null3"/>
        <w:ind w:firstLine="420"/>
        <w:jc w:val="both"/>
      </w:pPr>
      <w:r>
        <w:rPr>
          <w:sz w:val="21"/>
        </w:rPr>
        <w:t>2.</w:t>
      </w:r>
      <w:r>
        <w:rPr>
          <w:sz w:val="21"/>
        </w:rPr>
        <w:t>中标人应在货物交付运输前2日内书面通知采购人到货日期。如出现特殊情况导致中标人无法如期交货或采购人无法如期验收，双方可协商并另行约定交货期、交货方式、交货地点及验收相关事宜。</w:t>
      </w:r>
    </w:p>
    <w:p>
      <w:pPr>
        <w:pStyle w:val="null3"/>
        <w:ind w:firstLine="420"/>
        <w:jc w:val="both"/>
      </w:pPr>
      <w:r>
        <w:rPr>
          <w:sz w:val="21"/>
        </w:rPr>
        <w:t>3.</w:t>
      </w:r>
      <w:r>
        <w:rPr>
          <w:sz w:val="21"/>
        </w:rPr>
        <w:t>交货地点：广东技术师范大学指定地点。</w:t>
      </w:r>
    </w:p>
    <w:p>
      <w:pPr>
        <w:pStyle w:val="null3"/>
        <w:ind w:firstLine="420"/>
        <w:jc w:val="both"/>
      </w:pPr>
      <w:r>
        <w:rPr>
          <w:sz w:val="21"/>
        </w:rPr>
        <w:t>4.</w:t>
      </w:r>
      <w:r>
        <w:rPr>
          <w:sz w:val="21"/>
        </w:rPr>
        <w:t>中标人负责将货物运输至上述约定的交货地点并交付予采购人。中标人承担因运输货物所发生的一切费用，包括但不限于包装费、运输费、保险费、装卸费等。</w:t>
      </w:r>
    </w:p>
    <w:p>
      <w:pPr>
        <w:pStyle w:val="null3"/>
        <w:ind w:firstLine="420"/>
        <w:jc w:val="both"/>
      </w:pPr>
      <w:r>
        <w:rPr>
          <w:sz w:val="21"/>
        </w:rPr>
        <w:t>5.</w:t>
      </w:r>
      <w:r>
        <w:rPr>
          <w:sz w:val="21"/>
        </w:rPr>
        <w:t>中标人应保证货物包装符合运输要求，足以保护货物在运输过程中不受锈蚀、损坏或灭失。</w:t>
      </w:r>
    </w:p>
    <w:p>
      <w:pPr>
        <w:pStyle w:val="null3"/>
        <w:ind w:firstLine="420"/>
        <w:jc w:val="both"/>
      </w:pPr>
      <w:r>
        <w:rPr>
          <w:sz w:val="21"/>
        </w:rPr>
        <w:t>6.</w:t>
      </w:r>
      <w:r>
        <w:rPr>
          <w:sz w:val="21"/>
        </w:rPr>
        <w:t>中标人应在交货的同时向采购人提供与本合同项下货物相符且完整的技术资料，包括但不限于关键主机设备的用户手册、保修手册、有关单证资料及配备件、随机工具、产地证书、供产地证书、质保证书、仪器使用手册等，具体内容根据项目设备实际情况提供。技术资料须以简体中文书写。</w:t>
      </w:r>
    </w:p>
    <w:p>
      <w:pPr>
        <w:pStyle w:val="null3"/>
        <w:ind w:firstLine="482"/>
        <w:jc w:val="both"/>
      </w:pPr>
      <w:r>
        <w:rPr>
          <w:sz w:val="21"/>
          <w:b/>
        </w:rPr>
        <w:t>五、安装与调试</w:t>
      </w:r>
    </w:p>
    <w:p>
      <w:pPr>
        <w:pStyle w:val="null3"/>
        <w:ind w:firstLine="420"/>
        <w:jc w:val="both"/>
      </w:pPr>
      <w:r>
        <w:rPr>
          <w:sz w:val="21"/>
        </w:rPr>
        <w:t>1.</w:t>
      </w:r>
      <w:r>
        <w:rPr>
          <w:sz w:val="21"/>
        </w:rPr>
        <w:t>中标人须依照招标文件的要求和报价文件的承诺，将设备或系统安装并调试至正常运行的最佳状态。</w:t>
      </w:r>
    </w:p>
    <w:p>
      <w:pPr>
        <w:pStyle w:val="null3"/>
        <w:ind w:firstLine="420"/>
        <w:jc w:val="both"/>
      </w:pPr>
      <w:r>
        <w:rPr>
          <w:sz w:val="21"/>
        </w:rPr>
        <w:t>2.</w:t>
      </w:r>
      <w:r>
        <w:rPr>
          <w:sz w:val="21"/>
        </w:rPr>
        <w:t>中标人在安装调试过程中造成自身或他人的人身财产损害的，由中标人承担全部责任。</w:t>
      </w:r>
    </w:p>
    <w:p>
      <w:pPr>
        <w:pStyle w:val="null3"/>
        <w:ind w:firstLine="482"/>
        <w:jc w:val="both"/>
      </w:pPr>
      <w:r>
        <w:rPr>
          <w:sz w:val="21"/>
          <w:b/>
        </w:rPr>
        <w:t>六、验收</w:t>
      </w:r>
    </w:p>
    <w:p>
      <w:pPr>
        <w:pStyle w:val="null3"/>
        <w:ind w:firstLine="420"/>
        <w:jc w:val="both"/>
      </w:pPr>
      <w:r>
        <w:rPr>
          <w:sz w:val="21"/>
        </w:rPr>
        <w:t>1.</w:t>
      </w:r>
      <w:r>
        <w:rPr>
          <w:sz w:val="21"/>
        </w:rPr>
        <w:t>验收时间：按合同约定时间。</w:t>
      </w:r>
    </w:p>
    <w:p>
      <w:pPr>
        <w:pStyle w:val="null3"/>
        <w:ind w:firstLine="420"/>
        <w:jc w:val="both"/>
      </w:pPr>
      <w:r>
        <w:rPr>
          <w:sz w:val="21"/>
        </w:rPr>
        <w:t>2.</w:t>
      </w:r>
      <w:r>
        <w:rPr>
          <w:sz w:val="21"/>
        </w:rPr>
        <w:t>中标人货物到达采购人指定地点后通知采购人验收，采购人组成验收小组按照本合同第三条约定的标准进行货物验收，必要时邀请相关专业人员或机构参与验收。</w:t>
      </w:r>
    </w:p>
    <w:p>
      <w:pPr>
        <w:pStyle w:val="null3"/>
        <w:ind w:firstLine="420"/>
        <w:jc w:val="both"/>
      </w:pPr>
      <w:r>
        <w:rPr>
          <w:sz w:val="21"/>
        </w:rPr>
        <w:t>3.</w:t>
      </w:r>
      <w:r>
        <w:rPr>
          <w:sz w:val="21"/>
        </w:rPr>
        <w:t>因货物质量问题发生争议时，由本地质量技术监督部门鉴定。货物符合质量技术标准的，鉴定费由采购人承担；否则鉴定费由中标人承担，且采购人有权退货处理，中标人应积极配合并承担因此产生的相关责任。</w:t>
      </w:r>
    </w:p>
    <w:p>
      <w:pPr>
        <w:pStyle w:val="null3"/>
        <w:ind w:firstLine="420"/>
        <w:jc w:val="both"/>
      </w:pPr>
      <w:r>
        <w:rPr>
          <w:sz w:val="21"/>
        </w:rPr>
        <w:t>4.</w:t>
      </w:r>
      <w:r>
        <w:rPr>
          <w:sz w:val="21"/>
        </w:rPr>
        <w:t>采购人的验收不作为中标人货物内在质量合格的依据，中标人在质保期内仍需对货物的内在质量承担责任。</w:t>
      </w:r>
    </w:p>
    <w:p>
      <w:pPr>
        <w:pStyle w:val="null3"/>
        <w:ind w:firstLine="420"/>
        <w:jc w:val="both"/>
      </w:pPr>
      <w:r>
        <w:rPr>
          <w:sz w:val="21"/>
        </w:rPr>
        <w:t>★5.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ind w:firstLine="422"/>
        <w:jc w:val="both"/>
      </w:pPr>
      <w:r>
        <w:rPr>
          <w:sz w:val="21"/>
          <w:b/>
        </w:rPr>
        <w:t>七、付款方式</w:t>
      </w:r>
    </w:p>
    <w:p>
      <w:pPr>
        <w:pStyle w:val="null3"/>
        <w:ind w:firstLine="420"/>
        <w:jc w:val="both"/>
      </w:pPr>
      <w:r>
        <w:rPr>
          <w:sz w:val="21"/>
        </w:rPr>
        <w:t>1.</w:t>
      </w:r>
      <w:r>
        <w:rPr>
          <w:sz w:val="21"/>
        </w:rPr>
        <w:t>合同签订5个工作日内，中标人向采购人支付合同金额的5%作为履约保证金，项目验收合格后，由中标人提出申请，凭采购人出具的无质量及违约问题的证明及履约保证金收据，采购人在15个工作日内无息退还给中标人（寒暑假顺延）。</w:t>
      </w:r>
    </w:p>
    <w:p>
      <w:pPr>
        <w:pStyle w:val="null3"/>
        <w:ind w:firstLine="420"/>
        <w:jc w:val="both"/>
      </w:pPr>
      <w:r>
        <w:rPr>
          <w:sz w:val="21"/>
        </w:rPr>
        <w:t>2.</w:t>
      </w:r>
      <w:r>
        <w:rPr>
          <w:sz w:val="21"/>
        </w:rPr>
        <w:t>所有货物安装调试并验收合格，且收到增值税专用发票后10个工作日内采购人向中标人支付至合同总价的100%。</w:t>
      </w:r>
    </w:p>
    <w:p>
      <w:pPr>
        <w:pStyle w:val="null3"/>
        <w:ind w:firstLine="420"/>
        <w:jc w:val="both"/>
      </w:pPr>
      <w:r>
        <w:rPr>
          <w:sz w:val="21"/>
        </w:rPr>
        <w:t>3.</w:t>
      </w:r>
      <w:r>
        <w:rPr>
          <w:sz w:val="21"/>
        </w:rPr>
        <w:t>如中标人为中小企业的，则采购人在合同签订且收到增值税专用发票后5个工作日内向中标人支付合同金额的30%作为预付款，中标人同时提供等额预付款保函，剩余款项在所有货物安装调试并验收合格，且收到等额增值税专用发票后10个工作日内完成尾款支付，采购人退回预付款保函。</w:t>
      </w:r>
    </w:p>
    <w:p>
      <w:pPr>
        <w:pStyle w:val="null3"/>
        <w:ind w:firstLine="422"/>
        <w:jc w:val="both"/>
      </w:pPr>
      <w:r>
        <w:rPr>
          <w:sz w:val="21"/>
          <w:b/>
        </w:rPr>
        <w:t>八、质保期及售后服务要求</w:t>
      </w:r>
    </w:p>
    <w:p>
      <w:pPr>
        <w:pStyle w:val="null3"/>
        <w:ind w:firstLine="420"/>
        <w:jc w:val="both"/>
      </w:pPr>
      <w:r>
        <w:rPr>
          <w:sz w:val="21"/>
        </w:rPr>
        <w:t>★1.除特别说明的产品外，所有设备及软件系统要求提供至少三年原厂保修及技术支持服务，质保期从货物安装调试经双方验收合格后的第二天开始计算，费用包含在投标报价中。（投标时提供承诺函，格式见后附）</w:t>
      </w:r>
    </w:p>
    <w:p>
      <w:pPr>
        <w:pStyle w:val="null3"/>
        <w:ind w:firstLine="420"/>
        <w:jc w:val="both"/>
      </w:pPr>
      <w:r>
        <w:rPr>
          <w:sz w:val="21"/>
        </w:rPr>
        <w:t>2.</w:t>
      </w:r>
      <w:r>
        <w:rPr>
          <w:sz w:val="21"/>
        </w:rPr>
        <w:t>质保期内中标人对所供货物实行包修、包换、包退及合同约定的其它事项，期满后可同时提供终身有偿维修保养服务,且维修只收取零配件成本费用。</w:t>
      </w:r>
    </w:p>
    <w:p>
      <w:pPr>
        <w:pStyle w:val="null3"/>
        <w:ind w:firstLine="420"/>
        <w:jc w:val="both"/>
      </w:pPr>
      <w:r>
        <w:rPr>
          <w:sz w:val="21"/>
        </w:rPr>
        <w:t>3.</w:t>
      </w:r>
      <w:r>
        <w:rPr>
          <w:sz w:val="21"/>
        </w:rPr>
        <w:t>质保期内，如设备或零部件因质量原因出现故障而造成短期停用时，则质保期和免费维修期相应顺延。如停用时间累计超过60天则质保期重新计算。</w:t>
      </w:r>
    </w:p>
    <w:p>
      <w:pPr>
        <w:pStyle w:val="null3"/>
        <w:ind w:firstLine="420"/>
        <w:jc w:val="both"/>
      </w:pPr>
      <w:r>
        <w:rPr>
          <w:sz w:val="21"/>
        </w:rPr>
        <w:t>4.</w:t>
      </w:r>
      <w:r>
        <w:rPr>
          <w:sz w:val="21"/>
        </w:rPr>
        <w:t>对采购人的服务通知，中标人在接报后4小时内响应，6小时内到达现场，12小时内处理完毕。若在12小时内仍未能有效解决，中标人须免费提供同.</w:t>
      </w:r>
      <w:r>
        <w:rPr>
          <w:sz w:val="21"/>
        </w:rPr>
        <w:t>档次的设备予采购人临时使用。</w:t>
      </w:r>
    </w:p>
    <w:p>
      <w:pPr>
        <w:pStyle w:val="null3"/>
        <w:ind w:firstLine="420"/>
        <w:jc w:val="both"/>
      </w:pPr>
      <w:r>
        <w:rPr>
          <w:sz w:val="21"/>
        </w:rPr>
        <w:t>5.</w:t>
      </w:r>
      <w:r>
        <w:rPr>
          <w:sz w:val="21"/>
        </w:rPr>
        <w:t>若厂家提供更优质的服务，则按厂家的标准执行。如厂家标准保修期限不满足招标文件要求的，中标人须承诺保修期限不限于招标文件的要求。</w:t>
      </w:r>
    </w:p>
    <w:p>
      <w:pPr>
        <w:pStyle w:val="null3"/>
        <w:ind w:firstLine="420"/>
        <w:jc w:val="both"/>
      </w:pPr>
      <w:r>
        <w:rPr>
          <w:sz w:val="21"/>
        </w:rPr>
        <w:t>6.</w:t>
      </w:r>
      <w:r>
        <w:rPr>
          <w:sz w:val="21"/>
        </w:rPr>
        <w:t>为保证设备的正常使用和日常维护，中标人须对采购人设备管理人员和操作人员进行技术培训，直至采购人熟练操作所采购的设备为止。由此产生的一切费用由中标人承担。</w:t>
      </w:r>
    </w:p>
    <w:p>
      <w:pPr>
        <w:pStyle w:val="null3"/>
        <w:ind w:firstLine="420"/>
        <w:jc w:val="both"/>
      </w:pPr>
      <w:r>
        <w:rPr>
          <w:sz w:val="21"/>
        </w:rPr>
        <w:t>7.</w:t>
      </w:r>
      <w:r>
        <w:rPr>
          <w:sz w:val="21"/>
        </w:rPr>
        <w:t>质保期内，中标人怠于履行其质量保修责任或未能按照招标文件、投标文件、合同约定提供售后服务的，采购人有权自行委托第三方提供同类售后服务，因此支出的费用有权向中标人追偿，或从履约保证金中予以扣除，履约保证金不足以扣除的，采购人有权继续向中标人追偿。</w:t>
      </w:r>
    </w:p>
    <w:p>
      <w:pPr>
        <w:pStyle w:val="null3"/>
        <w:ind w:firstLine="420"/>
        <w:jc w:val="both"/>
      </w:pPr>
      <w:r>
        <w:rPr>
          <w:sz w:val="21"/>
        </w:rPr>
        <w:t>8.</w:t>
      </w:r>
      <w:r>
        <w:rPr>
          <w:sz w:val="21"/>
        </w:rPr>
        <w:t>所有软件系统，在</w:t>
      </w:r>
      <w:r>
        <w:rPr>
          <w:sz w:val="21"/>
        </w:rPr>
        <w:t>质保期内，提供升级更新服务，教学软件系统保证至少</w:t>
      </w:r>
      <w:r>
        <w:rPr>
          <w:sz w:val="21"/>
        </w:rPr>
        <w:t>100</w:t>
      </w:r>
      <w:r>
        <w:rPr>
          <w:sz w:val="21"/>
        </w:rPr>
        <w:t>人以上站点使用，费用包含在投标报价中。</w:t>
      </w:r>
    </w:p>
    <w:p>
      <w:pPr>
        <w:pStyle w:val="null3"/>
        <w:ind w:firstLine="420"/>
        <w:jc w:val="both"/>
      </w:pPr>
      <w:r>
        <w:rPr>
          <w:sz w:val="21"/>
          <w:color w:val="000000"/>
        </w:rPr>
        <w:t>9.</w:t>
      </w:r>
      <w:r>
        <w:rPr>
          <w:sz w:val="21"/>
          <w:color w:val="000000"/>
        </w:rPr>
        <w:t>所有教学软件系统安装交付后，开课前提供至少一次线下师资培训，并提供首课开课支持(即由企业导师进校上课一次)，费用包含在投标报价中。</w:t>
      </w:r>
    </w:p>
    <w:p>
      <w:pPr>
        <w:pStyle w:val="null3"/>
        <w:ind w:firstLine="420"/>
        <w:jc w:val="both"/>
      </w:pPr>
      <w:r>
        <w:rPr>
          <w:sz w:val="21"/>
        </w:rPr>
        <w:t>★10.服务团队：为保证后续配套教学服务，投标人需提供3名 （或以上）专业服务团队支持实验教学，开展师资培训和首课支持服务，且均为投标单位自有员工，提供承诺函。</w:t>
      </w:r>
    </w:p>
    <w:p>
      <w:pPr>
        <w:pStyle w:val="null3"/>
        <w:ind w:firstLine="420"/>
        <w:jc w:val="both"/>
      </w:pPr>
      <w:r>
        <w:rPr>
          <w:sz w:val="21"/>
        </w:rPr>
        <w:t>11.</w:t>
      </w:r>
      <w:r>
        <w:rPr>
          <w:sz w:val="21"/>
        </w:rPr>
        <w:t>中标人须配合采购人在云平台批量集采电脑的联调工作，保障本项目可正常运行。</w:t>
      </w:r>
    </w:p>
    <w:p>
      <w:pPr>
        <w:pStyle w:val="null3"/>
        <w:ind w:firstLine="420"/>
        <w:jc w:val="both"/>
      </w:pPr>
      <w:r>
        <w:rPr>
          <w:sz w:val="21"/>
          <w:b/>
        </w:rPr>
        <w:t>九、项目实施</w:t>
      </w:r>
    </w:p>
    <w:p>
      <w:pPr>
        <w:pStyle w:val="null3"/>
        <w:ind w:firstLine="420"/>
        <w:jc w:val="both"/>
      </w:pPr>
      <w:r>
        <w:rPr>
          <w:sz w:val="21"/>
        </w:rPr>
        <w:t>投标人针对本项目成立工作组，根据项目的实际情况，科学合理地定出项目的技术管理要求，对如下内容作出详细说明：</w:t>
      </w:r>
    </w:p>
    <w:p>
      <w:pPr>
        <w:pStyle w:val="null3"/>
        <w:ind w:firstLine="420"/>
        <w:jc w:val="both"/>
      </w:pPr>
      <w:r>
        <w:rPr>
          <w:sz w:val="21"/>
        </w:rPr>
        <w:t>（1）对项目建设背景及目标有较好的理解并制定科学、合理的方案，并且有高效的组织实施流程；</w:t>
      </w:r>
    </w:p>
    <w:p>
      <w:pPr>
        <w:pStyle w:val="null3"/>
        <w:ind w:firstLine="420"/>
        <w:jc w:val="both"/>
      </w:pPr>
      <w:r>
        <w:rPr>
          <w:sz w:val="21"/>
        </w:rPr>
        <w:t>（2）对项目建设有完整技术支撑体系；</w:t>
      </w:r>
    </w:p>
    <w:p>
      <w:pPr>
        <w:pStyle w:val="null3"/>
        <w:ind w:firstLine="420"/>
        <w:jc w:val="both"/>
      </w:pPr>
      <w:r>
        <w:rPr>
          <w:sz w:val="21"/>
        </w:rPr>
        <w:t>（3）组织与建设相关单位的信息交流；</w:t>
      </w:r>
    </w:p>
    <w:p>
      <w:pPr>
        <w:pStyle w:val="null3"/>
        <w:ind w:firstLine="420"/>
        <w:jc w:val="both"/>
      </w:pPr>
      <w:r>
        <w:rPr>
          <w:sz w:val="21"/>
        </w:rPr>
        <w:t>（4）有与相关单位沟通配合方案；</w:t>
      </w:r>
    </w:p>
    <w:p>
      <w:pPr>
        <w:pStyle w:val="null3"/>
        <w:ind w:firstLine="420"/>
        <w:jc w:val="both"/>
      </w:pPr>
      <w:r>
        <w:rPr>
          <w:sz w:val="21"/>
        </w:rPr>
        <w:t>（5）有对项目建设的重点难点分析和相应措施；</w:t>
      </w:r>
    </w:p>
    <w:p>
      <w:pPr>
        <w:pStyle w:val="null3"/>
        <w:ind w:firstLine="420"/>
        <w:jc w:val="both"/>
      </w:pPr>
      <w:r>
        <w:rPr>
          <w:sz w:val="21"/>
        </w:rPr>
        <w:t>（6）有项目建设相关软硬件技术准备和日常技术管理工作。</w:t>
      </w:r>
    </w:p>
    <w:p>
      <w:pPr>
        <w:pStyle w:val="null3"/>
      </w:pPr>
      <w:r>
        <w:rPr/>
        <w:t>采购包1（广东技术师范大学数字经济创新实验室建设项目）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中标人应于合同签订后45日内交货。</w:t>
            </w:r>
          </w:p>
        </w:tc>
      </w:tr>
      <w:tr>
        <w:tc>
          <w:tcPr>
            <w:tcW w:type="dxa" w:w="4153"/>
          </w:tcPr>
          <w:p>
            <w:pPr>
              <w:pStyle w:val="null3"/>
            </w:pPr>
            <w:r>
              <w:rPr/>
              <w:t>标的提供的地点</w:t>
            </w:r>
          </w:p>
        </w:tc>
        <w:tc>
          <w:tcPr>
            <w:tcW w:type="dxa" w:w="4153"/>
          </w:tcPr>
          <w:p>
            <w:pPr>
              <w:pStyle w:val="null3"/>
            </w:pPr>
            <w:r>
              <w:rPr/>
              <w:t>广东技术师范大学指定地点。</w:t>
            </w:r>
          </w:p>
        </w:tc>
      </w:tr>
      <w:tr>
        <w:tc>
          <w:tcPr>
            <w:tcW w:type="dxa" w:w="4153"/>
          </w:tcPr>
          <w:p>
            <w:pPr>
              <w:pStyle w:val="null3"/>
            </w:pPr>
            <w:r>
              <w:rPr/>
              <w:t>付款方式</w:t>
            </w:r>
          </w:p>
        </w:tc>
        <w:tc>
          <w:tcPr>
            <w:tcW w:type="dxa" w:w="4153"/>
          </w:tcPr>
          <w:p>
            <w:pPr>
              <w:pStyle w:val="null3"/>
            </w:pPr>
            <w:r>
              <w:rPr/>
              <w:t>1期：支付比例100%,1.合同签订5个工作日内，中标人向采购人支付合同金额的5%作为履约保证金，项目验收合格后，由中标人提出申请，凭采购人出具的无质量及违约问题的证明及履约保证金收据，采购人在15个工作日内无息退还给中标人（寒暑假顺延）。 2.所有货物安装调试并验收合格，且收到增值税专用发票后10个工作日内采购人向中标人支付至合同总价的100%。 3.如中标人为中小企业的，则采购人在合同签订且收到增值税专用发票后5个工作日内向中标人支付合同金额的30%作为预付款，中标人同时提供等额预付款保函，剩余款项在所有货物安装调试并验收合格，且收到等额增值税专用发票后10个工作日内完成尾款支付，采购人退回预付款保函。</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1期：1.验收时间：按合同约定时间。 2.中标人货物到达采购人指定地点后通知采购人验收，采购人组成验收小组按照本合同第三条约定的标准进行货物验收，必要时邀请相关专业人员或机构参与验收。 3.因货物质量问题发生争议时，由本地质量技术监督部门鉴定。货物符合质量技术标准的，鉴定费由采购人承担；否则鉴定费由中标人承担，且采购人有权退货处理，中标人应积极配合并承担因此产生的相关责任。 4.采购人的验收不作为中标人货物内在质量合格的依据，中标人在质保期内仍需对货物的内在质量承担责任。 ★5.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tc>
      </w:tr>
      <w:tr>
        <w:tc>
          <w:tcPr>
            <w:tcW w:type="dxa" w:w="4153"/>
          </w:tcPr>
          <w:p>
            <w:pPr>
              <w:pStyle w:val="null3"/>
            </w:pPr>
            <w:r>
              <w:rPr/>
              <w:t>履约保证金</w:t>
            </w:r>
          </w:p>
        </w:tc>
        <w:tc>
          <w:tcPr>
            <w:tcW w:type="dxa" w:w="4153"/>
          </w:tcPr>
          <w:p>
            <w:pPr>
              <w:pStyle w:val="null3"/>
            </w:pPr>
            <w:r>
              <w:rPr/>
              <w:t>收取比例：5%,说明：1.合同签订5个工作日内，中标人向采购人支付合同金额的5%作为履约保证金，项目验收合格后，由中标人提出申请，凭采购人出具的无质量及违约问题的证明及履约保证金收据，采购人在15个工作日内无息退还给中标人（寒暑假顺延）。 2.所有货物安装调试并验收合格，且收到增值税专用发票后10个工作日内采购人向中标人支付至合同总价的100%。 3.如中标人为中小企业的，则采购人在合同签订且收到增值税专用发票后5个工作日内向中标人支付合同金额的30%作为预付款，中标人同时提供等额预付款保函，剩余款项在所有货物安装调试并验收合格，且收到等额增值税专用发票后10个工作日内完成尾款支付，采购人退回预付款保函。</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数字经济创新实验室设备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1,381,000.00</w:t>
            </w:r>
          </w:p>
        </w:tc>
        <w:tc>
          <w:tcPr>
            <w:tcW w:type="dxa" w:w="831"/>
          </w:tcPr>
          <w:p>
            <w:pPr>
              <w:pStyle w:val="null3"/>
              <w:jc w:val="right"/>
            </w:pPr>
            <w:r>
              <w:rPr/>
              <w:t>1,381,000.00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金融科技实训教学平台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89,000.00</w:t>
            </w:r>
          </w:p>
        </w:tc>
        <w:tc>
          <w:tcPr>
            <w:tcW w:type="dxa" w:w="831"/>
          </w:tcPr>
          <w:p>
            <w:pPr>
              <w:pStyle w:val="null3"/>
              <w:jc w:val="right"/>
            </w:pPr>
            <w:r>
              <w:rPr/>
              <w:t>89,000.00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RPA智能财经实践教学平台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数字经济创新实验室设备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金融科技实训教学平台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RPA智能财经实践教学平台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广东技术师范大学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采购机构代理服务收费标准：根据委托代理协议的约定。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技术师范大学数字经济创新实验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采购包1（广东技术师范大学数字经济创新实验室建设项目）：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 属于“节能产品政府采购品目清单”中品目的产品，提供清单中产品的节能标志产品认证证书。报价给予C1的价格扣除（C1的取值范围为1%） 含节能产品评审价＝核实价－节能产品核实价×C1 2） 属于“环境标志产品政府采购品目清单”中品目的产品，提供清单中产品的环境标志产品认证证书。报价给予C2的价格扣除（C2的取值范围为1%） 含环保产品评审价＝核实价－环保产品核实价×C2； 3） 投标产品均由小微企业生产且使用该小微企业商号或者注册商标，报价给予C3的价格扣除（C3的取值范围为10%），即：评标价＝核实价－小微企业产品核实价×C3； 4) 同时具备上述1）、2）、3）情况时，评审价计算如下： 评审价＝核实价－节能核实价×C1-环保产品核实价×C2－小微产品核实价×C3； 5） 本条款所称小型或微型企业应当符合以下条件：符合小型或微型企业划分标准，提供本企业制造的货物或者提供其他小型或微型企业制造的货物； 6） 符合中小企业扶持政策的投标供应商应提交《中小企业声明函》，否则评审时不能享受相应的价格扣除； 7） 监狱企业视同小型、微型企业，享受评审中价格扣除的政府采购政策。监狱企业参加政府采购活动时，应当提供由省级以上监狱管理局、戒毒管理局(含新疆生产建设兵团)出具的属于监狱企业的证明文件； 8） 残疾人福利单位视同小型、微型企业，享受评审中价格扣除的政府采购政策。残疾人福利单位参加政府采购活动时，应当提供《残疾人福利性单位声明函》； 9） 符合中小企业划分标准的个体工商户，在政府采购活动中视同中小企业； 10）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采购包1（广东技术师范大学数字经济创新实验室建设项目）：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2023年度经会计师事务所审计的财务状况报告；2. 同时提供①基本开户行出具的资信证明，②《基本存款账号信息》或《开户许可证》）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采购包1（广东技术师范大学数字经济创新实验室建设项目）：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w:t>
            </w:r>
          </w:p>
        </w:tc>
        <w:tc>
          <w:tcPr>
            <w:tcW w:type="dxa" w:w="4238"/>
          </w:tcPr>
          <w:p>
            <w:pPr>
              <w:pStyle w:val="null3"/>
            </w:pPr>
            <w:r>
              <w:rPr/>
              <w:t>投标（报价）总金额是固定价且是唯一的，未超过本项目（包组）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2</w:t>
            </w:r>
          </w:p>
        </w:tc>
        <w:tc>
          <w:tcPr>
            <w:tcW w:type="dxa" w:w="3178"/>
          </w:tcPr>
          <w:p>
            <w:pPr>
              <w:pStyle w:val="null3"/>
            </w:pPr>
            <w:r>
              <w:rPr/>
              <w:t>对标的没有报价漏项。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提交投标函。投标文件完整，投标内容基本完整，无重大错漏，并按要求签署、盖章。法定代表人/负责人资格证明书及授权委托书，按对应格式文件签署、盖章。</w:t>
            </w:r>
          </w:p>
        </w:tc>
        <w:tc>
          <w:tcPr>
            <w:tcW w:type="dxa" w:w="4238"/>
          </w:tcPr>
          <w:p>
            <w:pPr>
              <w:pStyle w:val="null3"/>
            </w:pPr>
            <w:r>
              <w:rPr/>
              <w:t>提交投标函。投标文件完整，投标内容基本完整，无重大错漏，并按要求签署、盖章。法定代表人/负责人资格证明书及授权委托书，按对应格式文件签署、盖章。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未以联合体形式参与投标。</w:t>
            </w:r>
          </w:p>
        </w:tc>
        <w:tc>
          <w:tcPr>
            <w:tcW w:type="dxa" w:w="4238"/>
          </w:tcPr>
          <w:p>
            <w:pPr>
              <w:pStyle w:val="null3"/>
            </w:pPr>
            <w:r>
              <w:rPr/>
              <w:t>未以联合体形式参与投标。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采购包1(广东技术师范大学数字经济创新实验室建设项目):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技术参数满足情况 (27.8分)</w:t>
            </w:r>
          </w:p>
        </w:tc>
        <w:tc>
          <w:tcPr>
            <w:tcW w:type="dxa" w:w="5076"/>
          </w:tcPr>
          <w:p>
            <w:pPr>
              <w:pStyle w:val="null3"/>
              <w:jc w:val="left"/>
            </w:pPr>
            <w:r>
              <w:rPr/>
              <w:t>1.带“▲”号技术参数共21项，每满足一项得1分，本小点最高得21分。 2. 产品2至23、27-38中，非“▲”“★”号且非演示项为一般参数(共34项)，单项产品的一般技术参数全部响应则对应设备则得0.2分，只要有一条（或以上）一般技术参数负偏离，则对应设备为负偏离响应，则不得分。本小点最高得6.8分； 本项最高27.8分。 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项目实施方案 (6.2分)</w:t>
            </w:r>
          </w:p>
        </w:tc>
        <w:tc>
          <w:tcPr>
            <w:tcW w:type="dxa" w:w="5076"/>
          </w:tcPr>
          <w:p>
            <w:pPr>
              <w:pStyle w:val="null3"/>
              <w:jc w:val="left"/>
            </w:pPr>
            <w:r>
              <w:rPr/>
              <w:t>根据“九、项目实施”的要求，投标人提供的项目实施方案情况进行综合评审： 1.实施方案完全满足且优于项目要求得6.2分； 2.实施方案满足项目要求得3分； 3.实施方案不完全满足项目要求得1分； 4.无相关方案内容描述不得分。</w:t>
            </w:r>
          </w:p>
        </w:tc>
      </w:tr>
      <w:tr>
        <w:tc>
          <w:tcPr>
            <w:tcW w:type="dxa" w:w="922"/>
            <w:gridSpan w:val="2"/>
            <w:vMerge/>
          </w:tcPr>
          <w:p/>
        </w:tc>
        <w:tc>
          <w:tcPr>
            <w:tcW w:type="dxa" w:w="2307"/>
          </w:tcPr>
          <w:p>
            <w:pPr>
              <w:pStyle w:val="null3"/>
              <w:jc w:val="left"/>
            </w:pPr>
            <w:r>
              <w:rPr/>
              <w:t>功能视频演示 (11.0分)</w:t>
            </w:r>
          </w:p>
        </w:tc>
        <w:tc>
          <w:tcPr>
            <w:tcW w:type="dxa" w:w="5076"/>
          </w:tcPr>
          <w:p>
            <w:pPr>
              <w:pStyle w:val="null3"/>
              <w:jc w:val="left"/>
            </w:pPr>
            <w:r>
              <w:rPr/>
              <w:t>投标人对以下功能进行分段视频演示，如评审时无法认定的演示点，按无效演示点处理，分段演示时长之和不超过20分钟。 （一）数字经济多点触控虚拟仿真平台 1. 配备多点触控虚拟仿真平台后台支持系统，系统功能包含但不限于以下模块：教师信息管理、班级信息管理、学生信息管理、课堂信息管理、经营情况查询、经营控制、市场控制、存款抢单控制、贷款抢单控制、模型管理、模型数据管理、成绩管理、系统数据查询等。 2. 数据模型需要有宏观经济配置及金融市场数据、包括违约概率预测、存贷款预测、存贷单管理、国债管理、投融资管理、市场信息等。 3. 软件需能够结合多点触摸技术（≥10点触控），允许每团队≥5人以上同时操作，达到多团队的协同操作和竞争对抗，在数字沙盘下进行推演决策与分析讨论。 4. 系统能模拟商业银行经营中的以下部门：行长、风险管理部、财务部、业务部、金融市场部。 （二）区块链金融应用实践平台 1. 交易与钱包技术实验：以真实的区块链钱包为背景，以MetaMask钱包为教学要求，学生可完成钱包注册、助记词实现等5大实验操作。 2. 区块链与通证实验：整个实验依托图片交易平台，通过链上的基金通证模型结合图片案例中对应的实验角色完整5个实验任务，包括：图片上传、图片存证、售卖图片等业务，完成链上激励、参与者图片权益等。 （三）金融科技实训教学平台 1. 征信画像教学模块：包含贷款案例、个人情况与违约、还款行为与违约共不少于9个案例任务，包括账单分期、网贷利率、银行消费贷、学历与违约、年龄与违约、逾期行为、延期还款、还款意愿、最近一次还款状况与违约等案例任务实训。 2. 综合案例-征信画像：至少包括基于大数据构建用户画像，利用Python统计分析识别优质客户，包含案例介绍、违约情况统计分析、性别与违约统计分析、学历与违约统计分析、婚姻状况与违约统计分析、年龄与违约统计分析、还款状况与违约统计分析、信用额度与违约统计分析，最后得出优质客户画像和高风险客户画像。 （四）RPA智能财经实践教学平台 1. 流程自动化设计：支持学生实训时以从流程卡池中拖拽流程卡到设计区域的形式完成答题。支持流程设计区域初始状态为空白，学生选择拖拽常规流程或分支流程卡后可自动连线形成流程图。支持多答案甄别，内置答案1至4种，满足一题多解。系统自动匹配最佳答案，提交后可查看分数情况。 2. 功能开发与测试：支持学生通过学习中心进入活动进行实训，实训活动包含，活动描述、课件资源、业务文件、流程自动化工具、业务系统，支持从网页端一键跳转流程自动化工具软件，支持上传RPA程序文件进行甄别，甄别后可自动生成分数。 3. 支持在达人详情中点击“发送邀约”按钮，以抽屉形式展示需要填写的表单信息，支持通过列表形式查看商品图片、商品名称、商品售价、带货佣金率等商品信息，并支持通过商品名称关键字查询商品信息；支持发送邀约时添加30个商品，通过表单填写商品展示、合作优惠、联系方式、合作说明等信息。 演示条款共11项，每完整演示一项得1分，不完整演示则对应项不得分，本项最高得11分。</w:t>
            </w:r>
          </w:p>
        </w:tc>
      </w:tr>
      <w:tr>
        <w:tc>
          <w:tcPr>
            <w:tcW w:type="dxa" w:w="922"/>
            <w:gridSpan w:val="2"/>
            <w:vMerge/>
          </w:tcPr>
          <w:p/>
        </w:tc>
        <w:tc>
          <w:tcPr>
            <w:tcW w:type="dxa" w:w="2307"/>
          </w:tcPr>
          <w:p>
            <w:pPr>
              <w:pStyle w:val="null3"/>
              <w:jc w:val="left"/>
            </w:pPr>
            <w:r>
              <w:rPr/>
              <w:t>项目质量保障方案 (5.0分)</w:t>
            </w:r>
          </w:p>
        </w:tc>
        <w:tc>
          <w:tcPr>
            <w:tcW w:type="dxa" w:w="5076"/>
          </w:tcPr>
          <w:p>
            <w:pPr>
              <w:pStyle w:val="null3"/>
              <w:jc w:val="left"/>
            </w:pPr>
            <w:r>
              <w:rPr/>
              <w:t>根据“三、货物设备要求”的要求，投标人提供的项目质量保障方案情况进行综合评审： 1.方案完全满足且优于项目要求得5分； 2.方案满足项目要求得2分； 3.方案不完全满足项目要求得1分； 4.无相关方案内容描述不得分。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(7.0分)</w:t>
            </w:r>
          </w:p>
        </w:tc>
        <w:tc>
          <w:tcPr>
            <w:tcW w:type="dxa" w:w="5076"/>
          </w:tcPr>
          <w:p>
            <w:pPr>
              <w:pStyle w:val="null3"/>
              <w:jc w:val="left"/>
            </w:pPr>
            <w:r>
              <w:rPr/>
              <w:t>根据“八、质保期及售后服务要求”，投标人提供的售后服务方案进行综合评审： 1.方案完全满足且优于用户需求的，得7分； 2.方案完全满足用户需求的，得4分； 3.方案不完全满足用户需求的，得1分； 4.无相关方案内容描述不得分</w:t>
            </w:r>
          </w:p>
        </w:tc>
      </w:tr>
      <w:tr>
        <w:tc>
          <w:tcPr>
            <w:tcW w:type="dxa" w:w="922"/>
            <w:gridSpan w:val="2"/>
            <w:vMerge/>
          </w:tcPr>
          <w:p/>
        </w:tc>
        <w:tc>
          <w:tcPr>
            <w:tcW w:type="dxa" w:w="2307"/>
          </w:tcPr>
          <w:p>
            <w:pPr>
              <w:pStyle w:val="null3"/>
              <w:jc w:val="left"/>
            </w:pPr>
            <w:r>
              <w:rPr/>
              <w:t>服务团队 (3.0分)</w:t>
            </w:r>
          </w:p>
        </w:tc>
        <w:tc>
          <w:tcPr>
            <w:tcW w:type="dxa" w:w="5076"/>
          </w:tcPr>
          <w:p>
            <w:pPr>
              <w:pStyle w:val="null3"/>
              <w:jc w:val="left"/>
            </w:pPr>
            <w:r>
              <w:rPr/>
              <w:t>根据投标人提供的服务团队进行评分： 1、投标人提供的服务团队中每具有一名硕士学位（或以上）得1 分，最高得3分。提供上述人员学位证书复印件（或扫描件）。供应商如提供国（境）外学位的，须同时提供中文翻译，及教育部留学服务中心出具的国外学历学位认证书。 注：提供上述人员证明文件及自2024年9月以来任意1个月供应商（含分支机构）为其缴纳的社保证明复印件（代缴个税税单，或参加社会保险（须至少体现养老保险）的《投保单》等证明均可）。如供应商为新成立企业且成立时间不足一个月的可提供加盖公章的情况说明或其他相关证明材料亦可。</w:t>
            </w:r>
          </w:p>
        </w:tc>
      </w:tr>
      <w:tr>
        <w:tc>
          <w:tcPr>
            <w:tcW w:type="dxa" w:w="922"/>
            <w:gridSpan w:val="2"/>
            <w:vMerge/>
          </w:tcPr>
          <w:p/>
        </w:tc>
        <w:tc>
          <w:tcPr>
            <w:tcW w:type="dxa" w:w="2307"/>
          </w:tcPr>
          <w:p>
            <w:pPr>
              <w:pStyle w:val="null3"/>
              <w:jc w:val="left"/>
            </w:pPr>
            <w:r>
              <w:rPr/>
              <w:t>投标人同类项目业绩 (10.0分)</w:t>
            </w:r>
          </w:p>
        </w:tc>
        <w:tc>
          <w:tcPr>
            <w:tcW w:type="dxa" w:w="5076"/>
          </w:tcPr>
          <w:p>
            <w:pPr>
              <w:pStyle w:val="null3"/>
              <w:jc w:val="left"/>
            </w:pPr>
            <w:r>
              <w:rPr/>
              <w:t>投标人提供2021年1月1日(以合同签订时间为准）以来承担财经类实验教学系统项目业绩，每提供一个业绩得2.5分，最多得10分。 注：须提供合同关键页复印件（合同关键页须体现项目名称、合同标的、签订时间、双方落款盖章），不提供不得分。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p>
        </w:tc>
      </w:tr>
      <w:tr>
        <w:tc>
          <w:tcPr>
            <w:tcW w:type="dxa" w:w="8306"/>
            <w:tcMar>
              <w:top w:type="dxa" w:w="0"/>
              <w:left w:type="dxa" w:w="105"/>
              <w:bottom w:type="dxa" w:w="0"/>
              <w:right w:type="dxa" w:w="105"/>
            </w:tcMar>
            <w:vAlign w:val="top"/>
          </w:tcPr>
          <w:p>
            <w:pPr>
              <w:pStyle w:val="null3"/>
              <w:jc w:val="both"/>
            </w:pPr>
            <w:r>
              <w:rPr>
                <w:sz w:val="21"/>
                <w:b/>
              </w:rPr>
              <w:t>签署地点：广州市天河区</w:t>
            </w:r>
          </w:p>
        </w:tc>
      </w:tr>
    </w:tbl>
    <w:p>
      <w:pPr>
        <w:pStyle w:val="null3"/>
        <w:jc w:val="both"/>
      </w:pPr>
      <w:r>
        <w:rPr>
          <w:sz w:val="24"/>
        </w:rPr>
        <w:t>甲　　方（采购人）：　　　　　　　　　　</w:t>
      </w:r>
    </w:p>
    <w:p>
      <w:pPr>
        <w:pStyle w:val="null3"/>
        <w:ind w:firstLine="480"/>
        <w:jc w:val="both"/>
      </w:pPr>
      <w:r>
        <w:rPr>
          <w:sz w:val="24"/>
        </w:rPr>
        <w:t>统一社会信用代码：</w:t>
      </w:r>
    </w:p>
    <w:p>
      <w:pPr>
        <w:pStyle w:val="null3"/>
        <w:ind w:firstLine="480"/>
        <w:jc w:val="both"/>
      </w:pPr>
      <w:r>
        <w:rPr>
          <w:sz w:val="24"/>
        </w:rPr>
        <w:t>法定代表人：</w:t>
      </w:r>
    </w:p>
    <w:p>
      <w:pPr>
        <w:pStyle w:val="null3"/>
        <w:ind w:firstLine="480"/>
        <w:jc w:val="both"/>
      </w:pPr>
      <w:r>
        <w:rPr>
          <w:sz w:val="24"/>
        </w:rPr>
        <w:t>指定联系人：</w:t>
      </w:r>
    </w:p>
    <w:p>
      <w:pPr>
        <w:pStyle w:val="null3"/>
        <w:ind w:firstLine="480"/>
        <w:jc w:val="both"/>
      </w:pPr>
      <w:r>
        <w:rPr>
          <w:sz w:val="24"/>
        </w:rPr>
        <w:t>联系电话：</w:t>
      </w:r>
    </w:p>
    <w:p>
      <w:pPr>
        <w:pStyle w:val="null3"/>
        <w:ind w:firstLine="480"/>
        <w:jc w:val="both"/>
      </w:pPr>
      <w:r>
        <w:rPr>
          <w:sz w:val="24"/>
        </w:rPr>
        <w:t>通讯地址：</w:t>
      </w:r>
    </w:p>
    <w:p>
      <w:pPr>
        <w:pStyle w:val="null3"/>
        <w:ind w:firstLine="480"/>
        <w:jc w:val="both"/>
      </w:pPr>
      <w:r>
        <w:rPr>
          <w:sz w:val="24"/>
        </w:rPr>
        <w:t>电子邮箱：</w:t>
      </w:r>
    </w:p>
    <w:p>
      <w:pPr>
        <w:pStyle w:val="null3"/>
        <w:ind w:firstLine="480"/>
        <w:jc w:val="both"/>
      </w:pPr>
      <w:r>
        <w:rPr>
          <w:sz w:val="24"/>
        </w:rPr>
        <w:t>传真：</w:t>
      </w:r>
    </w:p>
    <w:p>
      <w:pPr>
        <w:pStyle w:val="null3"/>
        <w:ind w:firstLine="480"/>
        <w:jc w:val="both"/>
      </w:pPr>
      <w:r>
        <w:rPr>
          <w:sz w:val="24"/>
        </w:rPr>
        <w:t>乙　　方（中标供应商）：　　　　　　　　　　</w:t>
      </w:r>
    </w:p>
    <w:p>
      <w:pPr>
        <w:pStyle w:val="null3"/>
        <w:ind w:firstLine="480"/>
        <w:jc w:val="both"/>
      </w:pPr>
      <w:r>
        <w:rPr>
          <w:sz w:val="24"/>
        </w:rPr>
        <w:t>统一社会信用代码：</w:t>
      </w:r>
    </w:p>
    <w:p>
      <w:pPr>
        <w:pStyle w:val="null3"/>
        <w:ind w:firstLine="480"/>
        <w:jc w:val="both"/>
      </w:pPr>
      <w:r>
        <w:rPr>
          <w:sz w:val="24"/>
        </w:rPr>
        <w:t>法定代表人：</w:t>
      </w:r>
    </w:p>
    <w:p>
      <w:pPr>
        <w:pStyle w:val="null3"/>
        <w:ind w:firstLine="480"/>
        <w:jc w:val="both"/>
      </w:pPr>
      <w:r>
        <w:rPr>
          <w:sz w:val="24"/>
        </w:rPr>
        <w:t>指定联系人：</w:t>
      </w:r>
    </w:p>
    <w:p>
      <w:pPr>
        <w:pStyle w:val="null3"/>
        <w:ind w:firstLine="480"/>
        <w:jc w:val="both"/>
      </w:pPr>
      <w:r>
        <w:rPr>
          <w:sz w:val="24"/>
        </w:rPr>
        <w:t>联系电话：</w:t>
      </w:r>
    </w:p>
    <w:p>
      <w:pPr>
        <w:pStyle w:val="null3"/>
        <w:ind w:firstLine="480"/>
        <w:jc w:val="both"/>
      </w:pPr>
      <w:r>
        <w:rPr>
          <w:sz w:val="24"/>
        </w:rPr>
        <w:t>通讯地址：</w:t>
      </w:r>
    </w:p>
    <w:p>
      <w:pPr>
        <w:pStyle w:val="null3"/>
        <w:ind w:firstLine="480"/>
        <w:jc w:val="both"/>
      </w:pPr>
      <w:r>
        <w:rPr>
          <w:sz w:val="24"/>
        </w:rPr>
        <w:t>电子邮箱：</w:t>
      </w:r>
    </w:p>
    <w:p>
      <w:pPr>
        <w:pStyle w:val="null3"/>
        <w:ind w:firstLine="480"/>
        <w:jc w:val="both"/>
      </w:pPr>
      <w:r>
        <w:rPr>
          <w:sz w:val="24"/>
        </w:rPr>
        <w:t>传真：</w:t>
      </w:r>
    </w:p>
    <w:p>
      <w:pPr>
        <w:pStyle w:val="null3"/>
        <w:jc w:val="both"/>
      </w:pPr>
      <w:r>
        <w:rPr>
          <w:sz w:val="24"/>
        </w:rPr>
        <w:t>根据</w:t>
      </w:r>
      <w:r>
        <w:rPr>
          <w:sz w:val="24"/>
          <w:u w:val="single"/>
        </w:rPr>
        <w:t xml:space="preserve">               </w:t>
      </w:r>
      <w:r>
        <w:rPr>
          <w:sz w:val="24"/>
        </w:rPr>
        <w:t>项目的采购结果，按照《中华人民共和国政府采购法》、《中华人民共和国民法典》的规定，经双方协商，本着平等互利和诚实信用的原则，一致同意签订本合同如下。</w:t>
      </w:r>
    </w:p>
    <w:p>
      <w:pPr>
        <w:pStyle w:val="null3"/>
        <w:ind w:firstLine="482"/>
        <w:jc w:val="both"/>
      </w:pPr>
      <w:r>
        <w:rPr>
          <w:sz w:val="24"/>
          <w:b/>
        </w:rPr>
        <w:t>一、货物明细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248"/>
        <w:gridCol w:w="2972"/>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设备（货物）名称</w:t>
            </w:r>
          </w:p>
        </w:tc>
        <w:tc>
          <w:tcPr>
            <w:tcW w:type="dxa" w:w="29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厂家/产地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合计总额（人民币）：     万   仟   佰   拾   元   角   分（¥              ）</w:t>
            </w:r>
          </w:p>
        </w:tc>
      </w:tr>
    </w:tbl>
    <w:p>
      <w:pPr>
        <w:pStyle w:val="null3"/>
        <w:jc w:val="both"/>
      </w:pPr>
      <w:r>
        <w:rPr>
          <w:sz w:val="24"/>
        </w:rPr>
        <w:t>货物名称规格型号、数量、质量、价款等实质性内容必须与投标文件中有关内容一致。</w:t>
      </w:r>
    </w:p>
    <w:p>
      <w:pPr>
        <w:pStyle w:val="null3"/>
        <w:ind w:firstLine="482"/>
        <w:jc w:val="both"/>
      </w:pPr>
      <w:r>
        <w:rPr>
          <w:sz w:val="24"/>
          <w:b/>
        </w:rPr>
        <w:t>二、合同金额</w:t>
      </w:r>
    </w:p>
    <w:p>
      <w:pPr>
        <w:pStyle w:val="null3"/>
        <w:ind w:firstLine="480"/>
        <w:jc w:val="both"/>
      </w:pPr>
      <w:r>
        <w:rPr>
          <w:sz w:val="24"/>
        </w:rPr>
        <w:t>1.</w:t>
      </w:r>
      <w:r>
        <w:rPr>
          <w:sz w:val="24"/>
        </w:rPr>
        <w:t>合同金额为（大写）：_________________元（¥_______________元）人民币。</w:t>
      </w:r>
    </w:p>
    <w:p>
      <w:pPr>
        <w:pStyle w:val="null3"/>
        <w:ind w:firstLine="480"/>
        <w:jc w:val="both"/>
      </w:pPr>
      <w:r>
        <w:rPr>
          <w:sz w:val="24"/>
        </w:rPr>
        <w:t>2.</w:t>
      </w:r>
      <w:r>
        <w:rPr>
          <w:sz w:val="24"/>
        </w:rPr>
        <w:t>本合同价款为包干总价，该包干总价为乙方按照合同约定完成合同全部义务后所适用的总价格，包括但不限于乙方设计费、购买货物的费用、包装费、运输费、保险费、装卸费、零配件、标配工具、配套资料费、安装调试费用、验收时的试剂耗材、强制性第三方监督检验机构的验收检验费、培训费用以及售后服务费用、各项税费及合同实施过程中不可预见费用等。除本合同明确约定的费用外，甲方无需支付任何额外费用和承担任何额外义务。</w:t>
      </w:r>
    </w:p>
    <w:p>
      <w:pPr>
        <w:pStyle w:val="null3"/>
        <w:ind w:firstLine="480"/>
        <w:jc w:val="both"/>
      </w:pPr>
      <w:r>
        <w:rPr>
          <w:sz w:val="24"/>
        </w:rPr>
        <w:t>3.</w:t>
      </w:r>
      <w:r>
        <w:rPr>
          <w:sz w:val="24"/>
        </w:rPr>
        <w:t>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82"/>
        <w:jc w:val="both"/>
      </w:pPr>
      <w:r>
        <w:rPr>
          <w:sz w:val="24"/>
          <w:b/>
        </w:rPr>
        <w:t>三、货物设备要求</w:t>
      </w:r>
    </w:p>
    <w:p>
      <w:pPr>
        <w:pStyle w:val="null3"/>
        <w:ind w:firstLine="480"/>
        <w:jc w:val="both"/>
      </w:pPr>
      <w:r>
        <w:rPr>
          <w:sz w:val="24"/>
        </w:rPr>
        <w:t>1.</w:t>
      </w:r>
      <w:r>
        <w:rPr>
          <w:sz w:val="24"/>
        </w:rPr>
        <w:t>乙方提供的货物必须是全新产品、表面无划损、破损、无任何缺陷及隐患，必须具备出厂合格证，且进货渠道合法，在中国境内可依常规安全合法使用。</w:t>
      </w:r>
    </w:p>
    <w:p>
      <w:pPr>
        <w:pStyle w:val="null3"/>
        <w:ind w:firstLine="480"/>
        <w:jc w:val="both"/>
      </w:pPr>
      <w:r>
        <w:rPr>
          <w:sz w:val="24"/>
        </w:rPr>
        <w:t>2.</w:t>
      </w:r>
      <w:r>
        <w:rPr>
          <w:sz w:val="24"/>
        </w:rPr>
        <w:t>交付验收标准依次为照适用标准为：</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（2）符合采购文件和响应承诺中甲方认可的合理最佳配置、参数及各项要求；</w:t>
      </w:r>
    </w:p>
    <w:p>
      <w:pPr>
        <w:pStyle w:val="null3"/>
        <w:ind w:firstLine="480"/>
        <w:jc w:val="both"/>
      </w:pPr>
      <w:r>
        <w:rPr>
          <w:sz w:val="24"/>
        </w:rPr>
        <w:t>（3）货物来源国官方标准。</w:t>
      </w:r>
    </w:p>
    <w:p>
      <w:pPr>
        <w:pStyle w:val="null3"/>
        <w:ind w:firstLine="480"/>
        <w:jc w:val="both"/>
      </w:pPr>
      <w:r>
        <w:rPr>
          <w:sz w:val="24"/>
        </w:rPr>
        <w:t>3.</w:t>
      </w:r>
      <w:r>
        <w:rPr>
          <w:sz w:val="24"/>
        </w:rPr>
        <w:t>乙方提供的货物应达到以下技术指标和参数要求：按采购文件中作出的承诺及本合同附表中各仪器设备的具体技术性能参数的要求。</w:t>
      </w:r>
    </w:p>
    <w:p>
      <w:pPr>
        <w:pStyle w:val="null3"/>
        <w:ind w:firstLine="480"/>
        <w:jc w:val="both"/>
      </w:pPr>
      <w:r>
        <w:rPr>
          <w:sz w:val="24"/>
        </w:rPr>
        <w:t>4.</w:t>
      </w:r>
      <w:r>
        <w:rPr>
          <w:sz w:val="24"/>
        </w:rPr>
        <w:t>进口产品必须具备原产地证明和商检局的检验证明及合法进货渠道证明。</w:t>
      </w:r>
    </w:p>
    <w:p>
      <w:pPr>
        <w:pStyle w:val="null3"/>
        <w:ind w:firstLine="480"/>
        <w:jc w:val="both"/>
      </w:pPr>
      <w:r>
        <w:rPr>
          <w:sz w:val="24"/>
        </w:rPr>
        <w:t>5.</w:t>
      </w:r>
      <w:r>
        <w:rPr>
          <w:sz w:val="24"/>
        </w:rPr>
        <w:t>货物为未启封全新包装，具有出厂合格证，序列号、包装箱号与出厂批号一致，并可追索查阅。</w:t>
      </w:r>
    </w:p>
    <w:p>
      <w:pPr>
        <w:pStyle w:val="null3"/>
        <w:ind w:firstLine="480"/>
        <w:jc w:val="both"/>
      </w:pPr>
      <w:r>
        <w:rPr>
          <w:sz w:val="24"/>
          <w:b/>
        </w:rPr>
        <w:t>四、交货期、交货方式及交货地点</w:t>
      </w:r>
    </w:p>
    <w:p>
      <w:pPr>
        <w:pStyle w:val="null3"/>
        <w:ind w:firstLine="480"/>
        <w:jc w:val="both"/>
      </w:pPr>
      <w:r>
        <w:rPr>
          <w:sz w:val="24"/>
        </w:rPr>
        <w:t>1.</w:t>
      </w:r>
      <w:r>
        <w:rPr>
          <w:sz w:val="24"/>
        </w:rPr>
        <w:t>交货期：乙方应于合同签订后</w:t>
      </w:r>
      <w:r>
        <w:rPr>
          <w:sz w:val="24"/>
          <w:u w:val="single"/>
        </w:rPr>
        <w:t xml:space="preserve">      </w:t>
      </w:r>
      <w:r>
        <w:rPr>
          <w:sz w:val="24"/>
        </w:rPr>
        <w:t>日内交货。</w:t>
      </w:r>
    </w:p>
    <w:p>
      <w:pPr>
        <w:pStyle w:val="null3"/>
        <w:ind w:firstLine="480"/>
        <w:jc w:val="both"/>
      </w:pPr>
      <w:r>
        <w:rPr>
          <w:sz w:val="24"/>
        </w:rPr>
        <w:t>2.</w:t>
      </w:r>
      <w:r>
        <w:rPr>
          <w:sz w:val="24"/>
        </w:rPr>
        <w:t>乙方应在货物交付运输前2日内书面通知甲方到货日期。如出现特殊情况导致乙方无法如期交货或甲方无法如期验收，双方可协商并另行约定交货期、交货方式、交货地点及验收相关事宜。</w:t>
      </w:r>
    </w:p>
    <w:p>
      <w:pPr>
        <w:pStyle w:val="null3"/>
        <w:ind w:firstLine="480"/>
        <w:jc w:val="both"/>
      </w:pPr>
      <w:r>
        <w:rPr>
          <w:sz w:val="24"/>
        </w:rPr>
        <w:t>3.</w:t>
      </w:r>
      <w:r>
        <w:rPr>
          <w:sz w:val="24"/>
        </w:rPr>
        <w:t>交货地点：</w:t>
      </w:r>
      <w:r>
        <w:rPr>
          <w:sz w:val="24"/>
          <w:u w:val="single"/>
        </w:rPr>
        <w:t xml:space="preserve">                       。</w:t>
      </w:r>
    </w:p>
    <w:p>
      <w:pPr>
        <w:pStyle w:val="null3"/>
        <w:ind w:firstLine="480"/>
        <w:jc w:val="both"/>
      </w:pPr>
      <w:r>
        <w:rPr>
          <w:sz w:val="24"/>
        </w:rPr>
        <w:t>4.</w:t>
      </w:r>
      <w:r>
        <w:rPr>
          <w:sz w:val="24"/>
        </w:rPr>
        <w:t>乙方负责将货物运输至上述约定的交货地点并交付予甲方。乙方承担因运输货物所发生的一切费用，包括但不限于包装费、运输费、保险费、装卸费等。</w:t>
      </w:r>
    </w:p>
    <w:p>
      <w:pPr>
        <w:pStyle w:val="null3"/>
        <w:ind w:firstLine="480"/>
        <w:jc w:val="both"/>
      </w:pPr>
      <w:r>
        <w:rPr>
          <w:sz w:val="24"/>
        </w:rPr>
        <w:t>5.</w:t>
      </w:r>
      <w:r>
        <w:rPr>
          <w:sz w:val="24"/>
        </w:rPr>
        <w:t>乙方应保证货物包装符合运输要求，足以保护货物在运输过程中不受锈蚀、损坏或灭失。</w:t>
      </w:r>
    </w:p>
    <w:p>
      <w:pPr>
        <w:pStyle w:val="null3"/>
        <w:ind w:firstLine="480"/>
        <w:jc w:val="both"/>
      </w:pPr>
      <w:r>
        <w:rPr>
          <w:sz w:val="24"/>
        </w:rPr>
        <w:t>6.</w:t>
      </w:r>
      <w:r>
        <w:rPr>
          <w:sz w:val="24"/>
        </w:rPr>
        <w:t>乙方应在交货的同时向甲方提供与本合同项下货物相符且完整的技术资料，包括但不限于关键主机设备的用户手册、保修手册、有关单证资料及配备件、随机工具、产地证书、供产地证书、质保证书、仪器使用手册等，具体内容根据项目设备实际情况提供。技术资料必须以简体中文书写。</w:t>
      </w:r>
    </w:p>
    <w:p>
      <w:pPr>
        <w:pStyle w:val="null3"/>
        <w:ind w:firstLine="482"/>
        <w:jc w:val="both"/>
      </w:pPr>
      <w:r>
        <w:rPr>
          <w:sz w:val="24"/>
          <w:b/>
        </w:rPr>
        <w:t>五、安装与调试</w:t>
      </w:r>
    </w:p>
    <w:p>
      <w:pPr>
        <w:pStyle w:val="null3"/>
        <w:ind w:firstLine="480"/>
        <w:jc w:val="both"/>
      </w:pPr>
      <w:r>
        <w:rPr>
          <w:sz w:val="24"/>
        </w:rPr>
        <w:t>1.</w:t>
      </w:r>
      <w:r>
        <w:rPr>
          <w:sz w:val="24"/>
        </w:rPr>
        <w:t>乙方必须依照招标文件的要求和报价文件的承诺，将设备或系统安装并调试至正常运行的最佳状态。</w:t>
      </w:r>
    </w:p>
    <w:p>
      <w:pPr>
        <w:pStyle w:val="null3"/>
        <w:ind w:firstLine="480"/>
        <w:jc w:val="both"/>
      </w:pPr>
      <w:r>
        <w:rPr>
          <w:sz w:val="24"/>
        </w:rPr>
        <w:t>2.</w:t>
      </w:r>
      <w:r>
        <w:rPr>
          <w:sz w:val="24"/>
        </w:rPr>
        <w:t>乙方在安装调试过程中造成自身或他人的人身财产损害的，由乙方承担全部责任。</w:t>
      </w:r>
    </w:p>
    <w:p>
      <w:pPr>
        <w:pStyle w:val="null3"/>
        <w:ind w:firstLine="482"/>
        <w:jc w:val="both"/>
      </w:pPr>
      <w:r>
        <w:rPr>
          <w:sz w:val="24"/>
          <w:b/>
        </w:rPr>
        <w:t>六、验收</w:t>
      </w:r>
    </w:p>
    <w:p>
      <w:pPr>
        <w:pStyle w:val="null3"/>
        <w:ind w:firstLine="480"/>
        <w:jc w:val="left"/>
      </w:pPr>
      <w:r>
        <w:rPr>
          <w:sz w:val="24"/>
        </w:rPr>
        <w:t>1.</w:t>
      </w:r>
      <w:r>
        <w:rPr>
          <w:sz w:val="24"/>
        </w:rPr>
        <w:t>验收时间：</w:t>
      </w:r>
      <w:r>
        <w:rPr>
          <w:sz w:val="24"/>
          <w:u w:val="single"/>
        </w:rPr>
        <w:t xml:space="preserve">                                                    </w:t>
      </w:r>
      <w:r>
        <w:rPr>
          <w:sz w:val="24"/>
        </w:rPr>
        <w:t xml:space="preserve"> 。</w:t>
      </w:r>
    </w:p>
    <w:p>
      <w:pPr>
        <w:pStyle w:val="null3"/>
        <w:ind w:firstLine="480"/>
        <w:jc w:val="both"/>
      </w:pPr>
      <w:r>
        <w:rPr>
          <w:sz w:val="24"/>
        </w:rPr>
        <w:t>2.</w:t>
      </w:r>
      <w:r>
        <w:rPr>
          <w:sz w:val="24"/>
        </w:rPr>
        <w:t>乙方货物到达甲方指定地点后通知甲方验收，甲方组成验收小组按照本合同第三条约定的标准进行货物验收，必要时邀请相关专业人员或机构参与验收。</w:t>
      </w:r>
    </w:p>
    <w:p>
      <w:pPr>
        <w:pStyle w:val="null3"/>
        <w:ind w:firstLine="480"/>
        <w:jc w:val="both"/>
      </w:pPr>
      <w:r>
        <w:rPr>
          <w:sz w:val="24"/>
        </w:rPr>
        <w:t>3.</w:t>
      </w:r>
      <w:r>
        <w:rPr>
          <w:sz w:val="24"/>
        </w:rPr>
        <w:t>因货物质量问题发生争议时，由本地质量技术监督部门鉴定。货物符合质量技术标准的，鉴定费由甲方承担；否则鉴定费由乙方承担，且甲方有权退货处理，乙方应积极配合并承担因此产生的相关责任。</w:t>
      </w:r>
    </w:p>
    <w:p>
      <w:pPr>
        <w:pStyle w:val="null3"/>
        <w:ind w:firstLine="480"/>
        <w:jc w:val="both"/>
      </w:pPr>
      <w:r>
        <w:rPr>
          <w:sz w:val="24"/>
        </w:rPr>
        <w:t>4.</w:t>
      </w:r>
      <w:r>
        <w:rPr>
          <w:sz w:val="24"/>
        </w:rPr>
        <w:t>甲方的验收不作为乙方货物内在质量合格的依据，乙方在质保期内仍需对货物的内在质量承担责任。</w:t>
      </w:r>
    </w:p>
    <w:p>
      <w:pPr>
        <w:pStyle w:val="null3"/>
        <w:ind w:firstLine="482"/>
        <w:jc w:val="both"/>
      </w:pPr>
      <w:r>
        <w:rPr>
          <w:sz w:val="24"/>
          <w:b/>
        </w:rPr>
        <w:t>七、甲方付款方式与履约保证金</w:t>
      </w:r>
    </w:p>
    <w:p>
      <w:pPr>
        <w:pStyle w:val="null3"/>
        <w:ind w:firstLine="480"/>
        <w:jc w:val="both"/>
      </w:pPr>
      <w:r>
        <w:rPr>
          <w:sz w:val="24"/>
        </w:rPr>
        <w:t>1.</w:t>
      </w:r>
      <w:r>
        <w:rPr>
          <w:sz w:val="24"/>
        </w:rPr>
        <w:t>合同签订5个工作日内，乙方向甲方支付合同金额的5%作为履约保证金，项目验收合格后，由乙方提出申请，凭甲方出具的无质量及违约问题的证明及履约保证金收据，甲方在15个工作日内无息退还给乙方（寒暑假顺延）。</w:t>
      </w:r>
    </w:p>
    <w:p>
      <w:pPr>
        <w:pStyle w:val="null3"/>
        <w:ind w:firstLine="480"/>
        <w:jc w:val="both"/>
      </w:pPr>
      <w:r>
        <w:rPr>
          <w:sz w:val="24"/>
        </w:rPr>
        <w:t>2.</w:t>
      </w:r>
      <w:r>
        <w:rPr>
          <w:sz w:val="24"/>
        </w:rPr>
        <w:t>所有货物安装调试并验收合格，且收到增值税专用发票后10个工作日内甲方向乙方支付至合同总价的100%。</w:t>
      </w:r>
    </w:p>
    <w:p>
      <w:pPr>
        <w:pStyle w:val="null3"/>
        <w:ind w:firstLine="480"/>
        <w:jc w:val="both"/>
      </w:pPr>
      <w:r>
        <w:rPr>
          <w:sz w:val="24"/>
        </w:rPr>
        <w:t>3.</w:t>
      </w:r>
      <w:r>
        <w:rPr>
          <w:sz w:val="24"/>
        </w:rPr>
        <w:t>如乙方为中小企业的，则甲方在合同签订且收到增值税专用发票后5个工作日内向乙方支付合同金额的30%作为预付款，乙方同时提供有效期不少于1年的等额预付款保函，剩余款项在所有货物安装调试并验收合格，且收到等额增值税专用发票后10个工作日内完成尾款支付，甲方退回预付款保函。</w:t>
      </w:r>
    </w:p>
    <w:p>
      <w:pPr>
        <w:pStyle w:val="null3"/>
        <w:ind w:firstLine="480"/>
        <w:jc w:val="both"/>
      </w:pPr>
      <w:r>
        <w:rPr>
          <w:sz w:val="24"/>
        </w:rPr>
        <w:t>4.</w:t>
      </w:r>
      <w:r>
        <w:rPr>
          <w:sz w:val="24"/>
        </w:rPr>
        <w:t>付款时间为甲方向政府采购支付部门提出支付申请的时间（不含政府财政支付部门审查的时间）。</w:t>
      </w:r>
    </w:p>
    <w:p>
      <w:pPr>
        <w:pStyle w:val="null3"/>
        <w:ind w:firstLine="480"/>
        <w:jc w:val="both"/>
      </w:pPr>
      <w:r>
        <w:rPr>
          <w:sz w:val="24"/>
        </w:rPr>
        <w:t>5.</w:t>
      </w:r>
      <w:r>
        <w:rPr>
          <w:sz w:val="24"/>
        </w:rPr>
        <w:t>乙方须按甲方要求</w:t>
      </w:r>
      <w:r>
        <w:rPr>
          <w:sz w:val="24"/>
          <w:u w:val="single"/>
        </w:rPr>
        <w:t>及时向甲方开具足额的正规发票。乙方承诺其开具发票的形式与内容均合法、有效、完整、准确，不开具或开具不合格的，甲方有权迟延支付应付款项且不承担任何违约责任，且乙方的各项合同义务仍应按合同约定履行。</w:t>
      </w:r>
    </w:p>
    <w:p>
      <w:pPr>
        <w:pStyle w:val="null3"/>
        <w:ind w:firstLine="480"/>
        <w:jc w:val="both"/>
      </w:pPr>
      <w:r>
        <w:rPr>
          <w:sz w:val="24"/>
          <w:u w:val="single"/>
        </w:rPr>
        <w:t>6.</w:t>
      </w:r>
      <w:r>
        <w:rPr>
          <w:sz w:val="24"/>
          <w:u w:val="single"/>
        </w:rPr>
        <w:t>乙方应在接到甲方开票要求后开具发票，并须在开具发票之日起10个工作日内将发票送达至甲方，甲方签收发票的日期为发票的送达日期。乙方开具的发票不合格的，应在接到甲方要求后的10个工作日内重新开具合格的发票并送达至甲方，乙方自行承担相关费用。</w:t>
      </w:r>
    </w:p>
    <w:p>
      <w:pPr>
        <w:pStyle w:val="null3"/>
        <w:ind w:firstLine="480"/>
        <w:jc w:val="both"/>
      </w:pPr>
      <w:r>
        <w:rPr>
          <w:sz w:val="24"/>
          <w:u w:val="single"/>
        </w:rPr>
        <w:t>7.</w:t>
      </w:r>
      <w:r>
        <w:rPr>
          <w:sz w:val="24"/>
          <w:u w:val="single"/>
        </w:rPr>
        <w:t>由于乙方未足额缴纳应缴税款或开具发票不真实、不合格而引起的一切责任（包括商业责任和法律责任）和损失，由乙方承担。</w:t>
      </w:r>
    </w:p>
    <w:p>
      <w:pPr>
        <w:pStyle w:val="null3"/>
        <w:ind w:firstLine="480"/>
        <w:jc w:val="both"/>
      </w:pPr>
      <w:r>
        <w:rPr>
          <w:sz w:val="24"/>
          <w:u w:val="single"/>
        </w:rPr>
        <w:t>8.</w:t>
      </w:r>
      <w:r>
        <w:rPr>
          <w:sz w:val="24"/>
          <w:u w:val="single"/>
        </w:rPr>
        <w:t>如果乙方有赔偿和/或支付违约金的责任，则甲方有权从未付款项及履约保证金中自行扣减相应金额以优先受偿对未足额抵扣的违约金，乙方仍应向甲方足额支付。</w:t>
      </w:r>
    </w:p>
    <w:p>
      <w:pPr>
        <w:pStyle w:val="null3"/>
        <w:ind w:firstLine="480"/>
        <w:jc w:val="both"/>
      </w:pPr>
      <w:r>
        <w:rPr>
          <w:sz w:val="24"/>
        </w:rPr>
        <w:t>9.</w:t>
      </w:r>
      <w:r>
        <w:rPr>
          <w:sz w:val="24"/>
        </w:rPr>
        <w:t>甲方发票信息如下：</w:t>
      </w:r>
    </w:p>
    <w:p>
      <w:pPr>
        <w:pStyle w:val="null3"/>
        <w:ind w:firstLine="480"/>
        <w:jc w:val="both"/>
      </w:pPr>
      <w:r>
        <w:rPr>
          <w:sz w:val="24"/>
        </w:rPr>
        <w:t>单位名称：广东技术师范大学</w:t>
      </w:r>
    </w:p>
    <w:p>
      <w:pPr>
        <w:pStyle w:val="null3"/>
        <w:ind w:firstLine="480"/>
        <w:jc w:val="both"/>
      </w:pPr>
      <w:r>
        <w:rPr>
          <w:sz w:val="24"/>
        </w:rPr>
        <w:t>纳税人识别号：124400004558595242</w:t>
      </w:r>
    </w:p>
    <w:p>
      <w:pPr>
        <w:pStyle w:val="null3"/>
        <w:ind w:firstLine="480"/>
        <w:jc w:val="both"/>
      </w:pPr>
      <w:r>
        <w:rPr>
          <w:sz w:val="24"/>
        </w:rPr>
        <w:t>开户行：中国建设银行广州天河工业园支行</w:t>
      </w:r>
    </w:p>
    <w:p>
      <w:pPr>
        <w:pStyle w:val="null3"/>
        <w:ind w:firstLine="480"/>
        <w:jc w:val="both"/>
      </w:pPr>
      <w:r>
        <w:rPr>
          <w:sz w:val="24"/>
        </w:rPr>
        <w:t>账号：44001470513050317023</w:t>
      </w:r>
    </w:p>
    <w:p>
      <w:pPr>
        <w:pStyle w:val="null3"/>
        <w:ind w:firstLine="480"/>
        <w:jc w:val="both"/>
      </w:pPr>
      <w:r>
        <w:rPr>
          <w:sz w:val="24"/>
        </w:rPr>
        <w:t>10.</w:t>
      </w:r>
      <w:r>
        <w:rPr>
          <w:sz w:val="24"/>
        </w:rPr>
        <w:t>乙方银行账号信息如下：</w:t>
      </w:r>
    </w:p>
    <w:p>
      <w:pPr>
        <w:pStyle w:val="null3"/>
        <w:ind w:firstLine="420"/>
        <w:jc w:val="both"/>
      </w:pPr>
      <w:r>
        <w:rPr>
          <w:sz w:val="24"/>
        </w:rPr>
        <w:t>收款账号：</w:t>
      </w:r>
    </w:p>
    <w:p>
      <w:pPr>
        <w:pStyle w:val="null3"/>
        <w:ind w:firstLine="420"/>
        <w:jc w:val="both"/>
      </w:pPr>
      <w:r>
        <w:rPr>
          <w:sz w:val="24"/>
        </w:rPr>
        <w:t>开户行：</w:t>
      </w:r>
    </w:p>
    <w:p>
      <w:pPr>
        <w:pStyle w:val="null3"/>
        <w:ind w:firstLine="420"/>
        <w:jc w:val="both"/>
      </w:pPr>
      <w:r>
        <w:rPr>
          <w:sz w:val="24"/>
        </w:rPr>
        <w:t>开户名：</w:t>
      </w:r>
    </w:p>
    <w:p>
      <w:pPr>
        <w:pStyle w:val="null3"/>
        <w:ind w:firstLine="482"/>
        <w:jc w:val="both"/>
      </w:pPr>
      <w:r>
        <w:rPr>
          <w:sz w:val="24"/>
          <w:b/>
        </w:rPr>
        <w:t>八、质保期及售后服务要求</w:t>
      </w:r>
    </w:p>
    <w:p>
      <w:pPr>
        <w:pStyle w:val="null3"/>
        <w:ind w:firstLine="480"/>
        <w:jc w:val="both"/>
      </w:pPr>
      <w:r>
        <w:rPr>
          <w:sz w:val="24"/>
        </w:rPr>
        <w:t>1.</w:t>
      </w:r>
      <w:r>
        <w:rPr>
          <w:sz w:val="24"/>
        </w:rPr>
        <w:t>除本项目招标文件、投标文件及本合同特别约定以外，本合同的质量保证期（简称“质保期”）为</w:t>
      </w:r>
      <w:r>
        <w:rPr>
          <w:sz w:val="24"/>
          <w:u w:val="single"/>
        </w:rPr>
        <w:t xml:space="preserve">     </w:t>
      </w:r>
      <w:r>
        <w:rPr>
          <w:sz w:val="24"/>
        </w:rPr>
        <w:t>年，质保期从货物安装调试经双方验收合格后的第二天开始计算。</w:t>
      </w:r>
    </w:p>
    <w:p>
      <w:pPr>
        <w:pStyle w:val="null3"/>
        <w:ind w:firstLine="480"/>
        <w:jc w:val="both"/>
      </w:pPr>
      <w:r>
        <w:rPr>
          <w:sz w:val="24"/>
        </w:rPr>
        <w:t>2.</w:t>
      </w:r>
      <w:r>
        <w:rPr>
          <w:sz w:val="24"/>
        </w:rPr>
        <w:t>质保期内乙方对所供货物实行包修、包换、包退及合同约定的其它事项，期满后可同时提供终身有偿维修保养服务,且维修只收取零配件成本费用。</w:t>
      </w:r>
    </w:p>
    <w:p>
      <w:pPr>
        <w:pStyle w:val="null3"/>
        <w:ind w:firstLine="480"/>
        <w:jc w:val="both"/>
      </w:pPr>
      <w:r>
        <w:rPr>
          <w:sz w:val="24"/>
        </w:rPr>
        <w:t>3.</w:t>
      </w:r>
      <w:r>
        <w:rPr>
          <w:sz w:val="24"/>
        </w:rPr>
        <w:t>质保期内，如设备或零部件因质量原因出现故障而造成短期停用时，则质保期和免费维修期相应顺延。如停用时间累计超过60天则质保期重新计算。</w:t>
      </w:r>
    </w:p>
    <w:p>
      <w:pPr>
        <w:pStyle w:val="null3"/>
        <w:ind w:firstLine="480"/>
        <w:jc w:val="both"/>
      </w:pPr>
      <w:r>
        <w:rPr>
          <w:sz w:val="24"/>
        </w:rPr>
        <w:t>4.</w:t>
      </w:r>
      <w:r>
        <w:rPr>
          <w:sz w:val="24"/>
        </w:rPr>
        <w:t>对甲方的服务通知，乙方在接报后</w:t>
      </w:r>
      <w:r>
        <w:rPr>
          <w:sz w:val="24"/>
          <w:u w:val="single"/>
        </w:rPr>
        <w:t xml:space="preserve">     </w:t>
      </w:r>
      <w:r>
        <w:rPr>
          <w:sz w:val="24"/>
        </w:rPr>
        <w:t>内响应，</w:t>
      </w:r>
      <w:r>
        <w:rPr>
          <w:sz w:val="24"/>
          <w:u w:val="single"/>
        </w:rPr>
        <w:t xml:space="preserve">     </w:t>
      </w:r>
      <w:r>
        <w:rPr>
          <w:sz w:val="24"/>
        </w:rPr>
        <w:t>内到达现场，</w:t>
      </w:r>
      <w:r>
        <w:rPr>
          <w:sz w:val="24"/>
          <w:u w:val="single"/>
        </w:rPr>
        <w:t xml:space="preserve">     </w:t>
      </w:r>
      <w:r>
        <w:rPr>
          <w:sz w:val="24"/>
        </w:rPr>
        <w:t>内处理完毕。若在</w:t>
      </w:r>
      <w:r>
        <w:rPr>
          <w:sz w:val="24"/>
          <w:u w:val="single"/>
        </w:rPr>
        <w:t xml:space="preserve">      </w:t>
      </w:r>
      <w:r>
        <w:rPr>
          <w:sz w:val="24"/>
        </w:rPr>
        <w:t>内仍未能有效解决，乙方须免费提供同档次的设备予甲方临时使用。</w:t>
      </w:r>
    </w:p>
    <w:p>
      <w:pPr>
        <w:pStyle w:val="null3"/>
        <w:ind w:firstLine="480"/>
        <w:jc w:val="both"/>
      </w:pPr>
      <w:r>
        <w:rPr>
          <w:sz w:val="24"/>
        </w:rPr>
        <w:t>5.</w:t>
      </w:r>
      <w:r>
        <w:rPr>
          <w:sz w:val="24"/>
        </w:rPr>
        <w:t>若厂家提供更优质的服务，则按厂家的标准执行。如厂家标准保修期限不满足招标文件要求的，乙方须承诺保修期限不限于招标文件的要求。</w:t>
      </w:r>
    </w:p>
    <w:p>
      <w:pPr>
        <w:pStyle w:val="null3"/>
        <w:ind w:firstLine="480"/>
        <w:jc w:val="both"/>
      </w:pPr>
      <w:r>
        <w:rPr>
          <w:sz w:val="24"/>
        </w:rPr>
        <w:t>6.</w:t>
      </w:r>
      <w:r>
        <w:rPr>
          <w:sz w:val="24"/>
        </w:rPr>
        <w:t>为保证设备的正常使用和日常维护，乙方须对甲方设备管理人员和操作人员进行技术培训，直至甲方熟练操作所采购的设备为止。由此产生的一切费用由乙方承担。</w:t>
      </w:r>
    </w:p>
    <w:p>
      <w:pPr>
        <w:pStyle w:val="null3"/>
        <w:ind w:firstLine="480"/>
        <w:jc w:val="both"/>
      </w:pPr>
      <w:r>
        <w:rPr>
          <w:sz w:val="24"/>
        </w:rPr>
        <w:t>7.</w:t>
      </w:r>
      <w:r>
        <w:rPr>
          <w:sz w:val="24"/>
        </w:rPr>
        <w:t>质保期内，乙方怠于履行其质量保修责任或未能按照招标文件、投标文件、合同约定提供售后服务的，甲方有权自行委托第三方提供同类售后服务，因此支出的费用有权向乙方追偿，或从履约保证金中予以扣除，履约保证金不足以扣除的，甲方有权继续向乙方追偿。</w:t>
      </w:r>
    </w:p>
    <w:p>
      <w:pPr>
        <w:pStyle w:val="null3"/>
        <w:ind w:firstLine="480"/>
        <w:jc w:val="both"/>
      </w:pPr>
      <w:r>
        <w:rPr>
          <w:sz w:val="24"/>
        </w:rPr>
        <w:t>8.</w:t>
      </w:r>
      <w:r>
        <w:rPr>
          <w:sz w:val="24"/>
        </w:rPr>
        <w:t>所有软件系统，在质保期内，提供升级更新服务，教学软件系统保证至少100人以上站点使用。</w:t>
      </w:r>
    </w:p>
    <w:p>
      <w:pPr>
        <w:pStyle w:val="null3"/>
        <w:ind w:firstLine="480"/>
        <w:jc w:val="both"/>
      </w:pPr>
      <w:r>
        <w:rPr>
          <w:sz w:val="24"/>
        </w:rPr>
        <w:t>9.</w:t>
      </w:r>
      <w:r>
        <w:rPr>
          <w:sz w:val="24"/>
        </w:rPr>
        <w:t>所有教学软件系统安装交付后，开课前提供</w:t>
      </w:r>
      <w:r>
        <w:rPr>
          <w:sz w:val="24"/>
          <w:u w:val="single"/>
        </w:rPr>
        <w:t xml:space="preserve">   </w:t>
      </w:r>
      <w:r>
        <w:rPr>
          <w:sz w:val="24"/>
        </w:rPr>
        <w:t>次线下师资培训，并提供首课开课支持。</w:t>
      </w:r>
    </w:p>
    <w:p>
      <w:pPr>
        <w:pStyle w:val="null3"/>
        <w:ind w:firstLine="480"/>
        <w:jc w:val="both"/>
      </w:pPr>
      <w:r>
        <w:rPr>
          <w:sz w:val="24"/>
        </w:rPr>
        <w:t>10.</w:t>
      </w:r>
      <w:r>
        <w:rPr>
          <w:sz w:val="24"/>
        </w:rPr>
        <w:t>服务团队：为保证后续配套教学服务，乙方需提供</w:t>
      </w:r>
      <w:r>
        <w:rPr>
          <w:sz w:val="24"/>
          <w:u w:val="single"/>
        </w:rPr>
        <w:t xml:space="preserve">   </w:t>
      </w:r>
      <w:r>
        <w:rPr>
          <w:sz w:val="24"/>
        </w:rPr>
        <w:t>名专业服务团队支持实验教学，开展师资培训和首课支持服务，且均为投标单位自有员工。</w:t>
      </w:r>
    </w:p>
    <w:p>
      <w:pPr>
        <w:pStyle w:val="null3"/>
        <w:ind w:firstLine="482"/>
        <w:jc w:val="both"/>
      </w:pPr>
      <w:r>
        <w:rPr>
          <w:sz w:val="24"/>
          <w:b/>
        </w:rPr>
        <w:t>九、甲方的权利和义务</w:t>
      </w:r>
    </w:p>
    <w:p>
      <w:pPr>
        <w:pStyle w:val="null3"/>
        <w:ind w:firstLine="480"/>
        <w:jc w:val="both"/>
      </w:pPr>
      <w:r>
        <w:rPr>
          <w:sz w:val="24"/>
        </w:rPr>
        <w:t>1.</w:t>
      </w:r>
      <w:r>
        <w:rPr>
          <w:sz w:val="24"/>
        </w:rPr>
        <w:t>甲方承诺具有签署与履行本合同的合法权利、资质与能力。</w:t>
      </w:r>
    </w:p>
    <w:p>
      <w:pPr>
        <w:pStyle w:val="null3"/>
        <w:ind w:firstLine="480"/>
        <w:jc w:val="both"/>
      </w:pPr>
      <w:r>
        <w:rPr>
          <w:sz w:val="24"/>
        </w:rPr>
        <w:t>2.</w:t>
      </w:r>
      <w:r>
        <w:rPr>
          <w:sz w:val="24"/>
        </w:rPr>
        <w:t>甲方应按本合同约定支付款项。</w:t>
      </w:r>
    </w:p>
    <w:p>
      <w:pPr>
        <w:pStyle w:val="null3"/>
        <w:ind w:firstLine="480"/>
        <w:jc w:val="both"/>
      </w:pPr>
      <w:r>
        <w:rPr>
          <w:sz w:val="24"/>
        </w:rPr>
        <w:t>3.</w:t>
      </w:r>
      <w:r>
        <w:rPr>
          <w:sz w:val="24"/>
        </w:rPr>
        <w:t>甲方有权对乙方履行合同的行为进行监督管理，甲方提出整改意见的，乙方应予以配合并按甲方要求履行。</w:t>
      </w:r>
    </w:p>
    <w:p>
      <w:pPr>
        <w:pStyle w:val="null3"/>
        <w:ind w:firstLine="482"/>
        <w:jc w:val="both"/>
      </w:pPr>
      <w:r>
        <w:rPr>
          <w:sz w:val="24"/>
          <w:b/>
        </w:rPr>
        <w:t>十、乙方的权利和义务</w:t>
      </w:r>
    </w:p>
    <w:p>
      <w:pPr>
        <w:pStyle w:val="null3"/>
        <w:ind w:firstLine="480"/>
        <w:jc w:val="both"/>
      </w:pPr>
      <w:r>
        <w:rPr>
          <w:sz w:val="24"/>
        </w:rPr>
        <w:t>1.</w:t>
      </w:r>
      <w:r>
        <w:rPr>
          <w:sz w:val="24"/>
        </w:rPr>
        <w:t>乙方承诺具有签署与履行本合同的合法权利、资质与能力。</w:t>
      </w:r>
    </w:p>
    <w:p>
      <w:pPr>
        <w:pStyle w:val="null3"/>
        <w:ind w:firstLine="480"/>
        <w:jc w:val="both"/>
      </w:pPr>
      <w:r>
        <w:rPr>
          <w:sz w:val="24"/>
        </w:rPr>
        <w:t>2.</w:t>
      </w:r>
      <w:r>
        <w:rPr>
          <w:sz w:val="24"/>
        </w:rPr>
        <w:t>乙方保证其对交付的货物拥有完全、合法的所有权与处置权，保证甲方免受任何第三方主张任何权利。</w:t>
      </w:r>
    </w:p>
    <w:p>
      <w:pPr>
        <w:pStyle w:val="null3"/>
        <w:ind w:firstLine="480"/>
        <w:jc w:val="both"/>
      </w:pPr>
      <w:r>
        <w:rPr>
          <w:sz w:val="24"/>
        </w:rPr>
        <w:t>3.</w:t>
      </w:r>
      <w:r>
        <w:rPr>
          <w:sz w:val="24"/>
        </w:rPr>
        <w:t>乙方保证其交付的货物无任何质量缺陷或瑕疵，无任何著作权、商标权或其他知识产权方面的权利限制或瑕疵，不会侵犯任何专利、商标、企业或贸易名称、版权、肖像权、技术秘密、商业秘密或其他任何权益。</w:t>
      </w:r>
    </w:p>
    <w:p>
      <w:pPr>
        <w:pStyle w:val="null3"/>
        <w:ind w:firstLine="480"/>
        <w:jc w:val="both"/>
      </w:pPr>
      <w:r>
        <w:rPr>
          <w:sz w:val="24"/>
        </w:rPr>
        <w:t>4.</w:t>
      </w:r>
      <w:r>
        <w:rPr>
          <w:sz w:val="24"/>
        </w:rPr>
        <w:t>乙方保证其交付的货物符合现行适用的相关法律法规和规定以及相应的国家标准、行业标准、地方标准或在政府部门备案的企业标准。</w:t>
      </w:r>
    </w:p>
    <w:p>
      <w:pPr>
        <w:pStyle w:val="null3"/>
        <w:ind w:firstLine="482"/>
        <w:jc w:val="both"/>
      </w:pPr>
      <w:r>
        <w:rPr>
          <w:sz w:val="24"/>
          <w:b/>
        </w:rPr>
        <w:t>十一、违约责任与赔偿损失</w:t>
      </w:r>
    </w:p>
    <w:p>
      <w:pPr>
        <w:pStyle w:val="null3"/>
        <w:ind w:firstLine="480"/>
        <w:jc w:val="both"/>
      </w:pPr>
      <w:r>
        <w:rPr>
          <w:sz w:val="24"/>
        </w:rPr>
        <w:t>1.</w:t>
      </w:r>
      <w:r>
        <w:rPr>
          <w:sz w:val="24"/>
        </w:rPr>
        <w:t>由于乙方未能按本合同规定的交货时间交付货物或提供服务，每逾期一日，乙方应按合同总金额3‰向甲方支付违约金，乙方支付迟延交货违约金不免除乙方继续履行交货义务。</w:t>
      </w:r>
    </w:p>
    <w:p>
      <w:pPr>
        <w:pStyle w:val="null3"/>
        <w:ind w:firstLine="480"/>
        <w:jc w:val="both"/>
      </w:pPr>
      <w:r>
        <w:rPr>
          <w:sz w:val="24"/>
        </w:rPr>
        <w:t>2.</w:t>
      </w:r>
      <w:r>
        <w:rPr>
          <w:sz w:val="24"/>
        </w:rPr>
        <w:t>乙方逾期交货达半个月以上的，甲方有权单方解除合同，并可对乙方已供货物按部分或全部退货处理。乙方无条件接受并承担由此给甲方造成的一切费用和损失。</w:t>
      </w:r>
    </w:p>
    <w:p>
      <w:pPr>
        <w:pStyle w:val="null3"/>
        <w:ind w:firstLine="480"/>
        <w:jc w:val="both"/>
      </w:pPr>
      <w:r>
        <w:rPr>
          <w:sz w:val="24"/>
        </w:rPr>
        <w:t>3.</w:t>
      </w:r>
      <w:r>
        <w:rPr>
          <w:sz w:val="24"/>
        </w:rPr>
        <w:t>如果乙方所供货物在数量、品种、规格和技术规范等方面不符合国家标准或本合同规定，乙方应根据甲方书面通知要求按照以下方式处理：</w:t>
      </w:r>
    </w:p>
    <w:p>
      <w:pPr>
        <w:pStyle w:val="null3"/>
        <w:ind w:firstLine="480"/>
        <w:jc w:val="both"/>
      </w:pPr>
      <w:r>
        <w:rPr>
          <w:sz w:val="24"/>
        </w:rPr>
        <w:t>（1）乙方负责用符合国家标准规定及甲方要求规格、质量和性能的新货物更换有缺陷的货物，并承担由此而发生更换费用及给甲方造成的一切损失（包括运杂费、检验费、仓储费、装卸费以及为更换有缺陷合同货物所造成的施工拆除费、误工损失费等其他费用）。</w:t>
      </w:r>
    </w:p>
    <w:p>
      <w:pPr>
        <w:pStyle w:val="null3"/>
        <w:ind w:firstLine="480"/>
        <w:jc w:val="both"/>
      </w:pPr>
      <w:r>
        <w:rPr>
          <w:sz w:val="24"/>
        </w:rPr>
        <w:t>（2）乙方无条件接受经甲方验收不合格货物的退货（包括货物数量不符、货物型号不符、经检验货物存在质量缺陷、随货资料不全等），并由乙方承担由此给甲方造成的一切损失。</w:t>
      </w:r>
    </w:p>
    <w:p>
      <w:pPr>
        <w:pStyle w:val="null3"/>
        <w:ind w:firstLine="480"/>
        <w:jc w:val="both"/>
      </w:pPr>
      <w:r>
        <w:rPr>
          <w:sz w:val="24"/>
        </w:rPr>
        <w:t>4.</w:t>
      </w:r>
      <w:r>
        <w:rPr>
          <w:sz w:val="24"/>
        </w:rPr>
        <w:t>乙方在收到甲方上述书面更换或退货通知后7天内未作出书面答复的，则应理解为乙方已接受甲方的通知要求。如收到甲方上述书面更换或退货通知后7天后10天内未按照甲方要求的上述任一方式来人（来函）处理相关事宜，则甲方有权确定单方解除合同，将乙方已供货物放置于甲方认为合理的位置，并理解为乙方已接受退货。由此而造成的货物损毁、灭失责任均有乙方承担，乙方同时应向甲方承担迟延交货的违约责任，并赔偿由此而给甲方造成的一切经济损失。</w:t>
      </w:r>
    </w:p>
    <w:p>
      <w:pPr>
        <w:pStyle w:val="null3"/>
        <w:ind w:firstLine="480"/>
        <w:jc w:val="both"/>
      </w:pPr>
      <w:r>
        <w:rPr>
          <w:sz w:val="24"/>
        </w:rPr>
        <w:t>5.</w:t>
      </w:r>
      <w:r>
        <w:rPr>
          <w:sz w:val="24"/>
        </w:rPr>
        <w:t>甲方逾期付款，每逾期一日，甲方应按未付款金额的3‰向乙方偿付违约金,但违约金累计不超过合同总额的5%。</w:t>
      </w:r>
    </w:p>
    <w:p>
      <w:pPr>
        <w:pStyle w:val="null3"/>
        <w:ind w:firstLine="480"/>
        <w:jc w:val="both"/>
      </w:pPr>
      <w:r>
        <w:rPr>
          <w:sz w:val="24"/>
        </w:rPr>
        <w:t>6.</w:t>
      </w:r>
      <w:r>
        <w:rPr>
          <w:sz w:val="24"/>
        </w:rPr>
        <w:t>任何一方无故解除合同或有其他违约行为，应向对方支付合同金额5%的违约金。</w:t>
      </w:r>
    </w:p>
    <w:p>
      <w:pPr>
        <w:pStyle w:val="null3"/>
        <w:ind w:firstLine="480"/>
        <w:jc w:val="both"/>
      </w:pPr>
      <w:r>
        <w:rPr>
          <w:sz w:val="24"/>
        </w:rPr>
        <w:t>7.</w:t>
      </w:r>
      <w:r>
        <w:rPr>
          <w:sz w:val="24"/>
        </w:rPr>
        <w:t>对于因甲方原因导致变更、中止或者终止政府采购合同的，甲乙双方通过友好协商解决。</w:t>
      </w:r>
    </w:p>
    <w:p>
      <w:pPr>
        <w:pStyle w:val="null3"/>
        <w:ind w:firstLine="480"/>
        <w:jc w:val="both"/>
      </w:pPr>
      <w:r>
        <w:rPr>
          <w:sz w:val="24"/>
        </w:rPr>
        <w:t>8.</w:t>
      </w:r>
      <w:r>
        <w:rPr>
          <w:sz w:val="24"/>
        </w:rPr>
        <w:t>其它违约责任按《中华人民共和国民法典》处理。</w:t>
      </w:r>
    </w:p>
    <w:p>
      <w:pPr>
        <w:pStyle w:val="null3"/>
        <w:ind w:firstLine="482"/>
        <w:jc w:val="both"/>
      </w:pPr>
      <w:r>
        <w:rPr>
          <w:sz w:val="24"/>
          <w:b/>
        </w:rPr>
        <w:t>十二、保密责任</w:t>
      </w:r>
    </w:p>
    <w:p>
      <w:pPr>
        <w:pStyle w:val="null3"/>
        <w:ind w:firstLine="480"/>
        <w:jc w:val="both"/>
      </w:pPr>
      <w:r>
        <w:rPr>
          <w:sz w:val="24"/>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482"/>
        <w:jc w:val="both"/>
      </w:pPr>
      <w:r>
        <w:rPr>
          <w:sz w:val="24"/>
          <w:b/>
        </w:rPr>
        <w:t>十三、适用法律与争议解决</w:t>
      </w:r>
    </w:p>
    <w:p>
      <w:pPr>
        <w:pStyle w:val="null3"/>
        <w:ind w:firstLine="480"/>
        <w:jc w:val="both"/>
      </w:pPr>
      <w:r>
        <w:rPr>
          <w:sz w:val="24"/>
        </w:rPr>
        <w:t>1.</w:t>
      </w:r>
      <w:r>
        <w:rPr>
          <w:sz w:val="24"/>
        </w:rPr>
        <w:t>本合同的成立、有效性、解释、履行、签署、修订和终止以及争议的解决均应适用中华人民共和国法律。</w:t>
      </w:r>
    </w:p>
    <w:p>
      <w:pPr>
        <w:pStyle w:val="null3"/>
        <w:ind w:firstLine="480"/>
        <w:jc w:val="both"/>
      </w:pPr>
      <w:r>
        <w:rPr>
          <w:sz w:val="24"/>
        </w:rPr>
        <w:t>2.</w:t>
      </w:r>
      <w:r>
        <w:rPr>
          <w:sz w:val="24"/>
        </w:rPr>
        <w:t>合同执行过程中发生的任何争议，双方应通过友好协商解决，如协商不成，任何一方可将争议提交合同签订地人民法院诉讼解决。</w:t>
      </w:r>
    </w:p>
    <w:p>
      <w:pPr>
        <w:pStyle w:val="null3"/>
        <w:ind w:firstLine="480"/>
        <w:jc w:val="both"/>
      </w:pPr>
      <w:r>
        <w:rPr>
          <w:sz w:val="24"/>
        </w:rPr>
        <w:t>3.</w:t>
      </w:r>
      <w:r>
        <w:rPr>
          <w:sz w:val="24"/>
        </w:rPr>
        <w:t>诉讼进行过程中，除提交裁决的争议事项外，本合同其他部分仍然有效，甲方要求乙方仍继续履行合同的其他交货义务，乙方应无条件继续履行。</w:t>
      </w:r>
    </w:p>
    <w:p>
      <w:pPr>
        <w:pStyle w:val="null3"/>
        <w:ind w:firstLine="482"/>
        <w:jc w:val="both"/>
      </w:pPr>
      <w:r>
        <w:rPr>
          <w:sz w:val="24"/>
          <w:b/>
        </w:rPr>
        <w:t>十四、不可抗力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十五、税费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十六、其它</w:t>
      </w:r>
    </w:p>
    <w:p>
      <w:pPr>
        <w:pStyle w:val="null3"/>
        <w:ind w:firstLine="480"/>
        <w:jc w:val="both"/>
      </w:pPr>
      <w:r>
        <w:rPr>
          <w:sz w:val="24"/>
        </w:rPr>
        <w:t>1.</w:t>
      </w:r>
      <w:r>
        <w:rPr>
          <w:sz w:val="24"/>
        </w:rPr>
        <w:t>本合同所有附件、招标文件、投标文件、中标通知书均为合同的有效组成部分，与本合同具有同等法律效力。本合同未尽事宜，应由双方友好协商解决。如需对本合同及其附件作任何修改或补充，须由双方以书面做出方为有效。修改或补充文件与本合同有不一致的，以修改或补充文件为准。</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如一方地址、电话、传真号码有变更，应在变更当日内书面通知对方，否则，一方按原地址邮寄相关材料或通知相关信息即视为已履行送达义务。</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乙方在履行合同过程中如被法院强制执行，乙方应配合做好强制执行工作，并如实向甲方反馈情况。甲方在不知情的情况下向乙方支付合同款项或退还履约保证金，造成甲方损失，甲方有权向乙方追索，由此产生的费用，包括但不限于诉讼费、律师费等由乙方承担。</w:t>
      </w:r>
    </w:p>
    <w:p>
      <w:pPr>
        <w:pStyle w:val="null3"/>
        <w:ind w:firstLine="482"/>
        <w:jc w:val="both"/>
      </w:pPr>
      <w:r>
        <w:rPr>
          <w:sz w:val="24"/>
          <w:b/>
        </w:rPr>
        <w:t>十七、合同生效</w:t>
      </w:r>
    </w:p>
    <w:p>
      <w:pPr>
        <w:pStyle w:val="null3"/>
        <w:ind w:firstLine="480"/>
        <w:jc w:val="both"/>
      </w:pPr>
      <w:r>
        <w:rPr>
          <w:sz w:val="24"/>
        </w:rPr>
        <w:t>1.</w:t>
      </w:r>
      <w:r>
        <w:rPr>
          <w:sz w:val="24"/>
        </w:rPr>
        <w:t>本合同在甲乙双方法人代表或其授权代表签字盖章后生效。本合同由双方代表签署于广州市天河区。</w:t>
      </w:r>
    </w:p>
    <w:p>
      <w:pPr>
        <w:pStyle w:val="null3"/>
        <w:ind w:firstLine="480"/>
        <w:jc w:val="both"/>
      </w:pPr>
      <w:r>
        <w:rPr>
          <w:sz w:val="24"/>
        </w:rPr>
        <w:t>2.</w:t>
      </w:r>
      <w:r>
        <w:rPr>
          <w:sz w:val="24"/>
        </w:rPr>
        <w:t>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jc w:val="both"/>
      </w:pPr>
      <w:r>
        <w:rPr>
          <w:sz w:val="24"/>
        </w:rPr>
        <w:t>甲方（盖章）：                          乙方（盖章）：</w:t>
      </w:r>
    </w:p>
    <w:p>
      <w:pPr>
        <w:pStyle w:val="null3"/>
        <w:jc w:val="both"/>
      </w:pPr>
      <w:r>
        <w:rPr>
          <w:sz w:val="24"/>
        </w:rPr>
        <w:t>代表：                                    代表：</w:t>
      </w:r>
    </w:p>
    <w:p>
      <w:pPr>
        <w:pStyle w:val="null3"/>
        <w:jc w:val="both"/>
      </w:pPr>
      <w:r>
        <w:rPr>
          <w:sz w:val="24"/>
        </w:rPr>
        <w:t>签订日期：　　　年　　月　　日             签订日期：　　　年　　月　　日</w:t>
      </w:r>
    </w:p>
    <w:p>
      <w:pPr>
        <w:pStyle w:val="null3"/>
        <w:jc w:val="both"/>
      </w:pPr>
      <w:r>
        <w:rPr>
          <w:sz w:val="21"/>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440001-2024-49955</w:t>
      </w:r>
    </w:p>
    <w:p>
      <w:pPr>
        <w:pStyle w:val="null3"/>
        <w:jc w:val="center"/>
        <w:outlineLvl w:val="3"/>
      </w:pPr>
      <w:r>
        <w:rPr>
          <w:sz w:val="24"/>
          <w:b/>
        </w:rPr>
        <w:t>采购项目编号：</w:t>
      </w:r>
      <w:r>
        <w:rPr>
          <w:sz w:val="24"/>
          <w:b/>
        </w:rPr>
        <w:t>GPCGD241156HG354J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广东技术师范大学数字经济创新实验室建设项目</w:t>
      </w:r>
      <w:r>
        <w:rPr>
          <w:u w:val="single"/>
        </w:rPr>
        <w:t>”</w:t>
      </w:r>
      <w:r>
        <w:rPr/>
        <w:t>项目的招标[采购项目编号为：</w:t>
      </w:r>
      <w:r>
        <w:rPr>
          <w:u w:val="single"/>
        </w:rPr>
        <w:t>GPCGD241156HG354J</w:t>
      </w:r>
      <w:r>
        <w:rPr/>
        <w:t>]，我方愿参与投标。</w:t>
      </w:r>
    </w:p>
    <w:p>
      <w:pPr>
        <w:pStyle w:val="null3"/>
        <w:ind w:firstLine="480"/>
      </w:pPr>
      <w:r>
        <w:rPr/>
        <w:t>我方确认收到贵方提供的</w:t>
      </w:r>
      <w:r>
        <w:rPr>
          <w:u w:val="single"/>
        </w:rPr>
        <w:t>“</w:t>
      </w:r>
      <w:r>
        <w:rPr>
          <w:u w:val="single"/>
        </w:rPr>
        <w:t>广东技术师范大学数字经济创新实验室建设项目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广东技术师范大学数字经济创新实验室建设项目</w:t>
      </w:r>
      <w:r>
        <w:rPr/>
        <w:t>”项目采购[采购项目编号为</w:t>
      </w:r>
      <w:r>
        <w:rPr/>
        <w:t>GPCGD241156HG354J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广东技术师范大学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广东技术师范大学数字经济创新实验室建设项目</w:t>
      </w:r>
      <w:r>
        <w:rPr/>
        <w:t>招标中获中标（采购项目编号：</w:t>
      </w:r>
      <w:r>
        <w:rPr/>
        <w:t>GPCGD241156HG354J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广东技术师范大学数字经济创新实验室建设项目</w:t>
      </w:r>
      <w:r>
        <w:rPr/>
        <w:t>”项目（采购项目编号：</w:t>
      </w:r>
      <w:r>
        <w:rPr/>
        <w:t>GPCGD241156HG354J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