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BC3350">
      <w:pPr>
        <w:spacing w:line="640" w:lineRule="exact"/>
        <w:jc w:val="both"/>
        <w:rPr>
          <w:rFonts w:ascii="隶书" w:hAnsi="华文中宋" w:eastAsia="隶书" w:cs="Courier New"/>
          <w:color w:val="000000" w:themeColor="text1"/>
          <w:spacing w:val="0"/>
          <w:w w:val="100"/>
          <w:sz w:val="84"/>
          <w:szCs w:val="84"/>
          <w14:textFill>
            <w14:solidFill>
              <w14:schemeClr w14:val="tx1"/>
            </w14:solidFill>
          </w14:textFill>
        </w:rPr>
      </w:pPr>
      <w:r>
        <w:rPr>
          <w:rFonts w:hint="eastAsia" w:ascii="华文中宋" w:hAnsi="华文中宋" w:eastAsia="华文中宋"/>
          <w:b/>
          <w:color w:val="000000" w:themeColor="text1"/>
          <w:sz w:val="24"/>
          <w14:textFill>
            <w14:solidFill>
              <w14:schemeClr w14:val="tx1"/>
            </w14:solidFill>
          </w14:textFill>
        </w:rPr>
        <w:t>政府采购品目分类：</w:t>
      </w:r>
      <w:r>
        <w:rPr>
          <w:rFonts w:hint="eastAsia" w:ascii="华文中宋" w:hAnsi="华文中宋" w:eastAsia="华文中宋"/>
          <w:b/>
          <w:color w:val="000000" w:themeColor="text1"/>
          <w:sz w:val="24"/>
          <w:lang w:val="en-US" w:eastAsia="zh-CN"/>
          <w14:textFill>
            <w14:solidFill>
              <w14:schemeClr w14:val="tx1"/>
            </w14:solidFill>
          </w14:textFill>
        </w:rPr>
        <w:t>B</w:t>
      </w:r>
      <w:r>
        <w:rPr>
          <w:rFonts w:hint="eastAsia" w:ascii="华文中宋" w:hAnsi="华文中宋" w:eastAsia="华文中宋"/>
          <w:b/>
          <w:color w:val="000000" w:themeColor="text1"/>
          <w:sz w:val="24"/>
          <w14:textFill>
            <w14:solidFill>
              <w14:schemeClr w14:val="tx1"/>
            </w14:solidFill>
          </w14:textFill>
        </w:rPr>
        <w:t xml:space="preserve"> </w:t>
      </w:r>
    </w:p>
    <w:p w14:paraId="6036D2E1">
      <w:pPr>
        <w:spacing w:line="640" w:lineRule="exact"/>
        <w:jc w:val="center"/>
        <w:rPr>
          <w:rFonts w:ascii="隶书" w:hAnsi="华文中宋" w:eastAsia="隶书" w:cs="Courier New"/>
          <w:color w:val="000000" w:themeColor="text1"/>
          <w:spacing w:val="0"/>
          <w:w w:val="100"/>
          <w:sz w:val="84"/>
          <w:szCs w:val="84"/>
          <w14:textFill>
            <w14:solidFill>
              <w14:schemeClr w14:val="tx1"/>
            </w14:solidFill>
          </w14:textFill>
        </w:rPr>
      </w:pPr>
    </w:p>
    <w:p w14:paraId="003CAD70">
      <w:pPr>
        <w:spacing w:line="480" w:lineRule="auto"/>
        <w:jc w:val="center"/>
        <w:rPr>
          <w:rFonts w:ascii="隶书" w:hAnsi="华文中宋" w:eastAsia="隶书" w:cs="Courier New"/>
          <w:bCs/>
          <w:color w:val="000000" w:themeColor="text1"/>
          <w:spacing w:val="0"/>
          <w:w w:val="100"/>
          <w:sz w:val="84"/>
          <w:szCs w:val="84"/>
          <w14:textFill>
            <w14:solidFill>
              <w14:schemeClr w14:val="tx1"/>
            </w14:solidFill>
          </w14:textFill>
        </w:rPr>
      </w:pPr>
      <w:r>
        <w:rPr>
          <w:rFonts w:hint="eastAsia" w:ascii="隶书" w:hAnsi="华文中宋" w:eastAsia="隶书" w:cs="Courier New"/>
          <w:color w:val="000000" w:themeColor="text1"/>
          <w:spacing w:val="0"/>
          <w:w w:val="100"/>
          <w:sz w:val="84"/>
          <w:szCs w:val="84"/>
          <w14:textFill>
            <w14:solidFill>
              <w14:schemeClr w14:val="tx1"/>
            </w14:solidFill>
          </w14:textFill>
        </w:rPr>
        <w:t>政府采购</w:t>
      </w:r>
    </w:p>
    <w:p w14:paraId="541A88F4">
      <w:pPr>
        <w:adjustRightInd w:val="0"/>
        <w:snapToGrid w:val="0"/>
        <w:spacing w:line="480" w:lineRule="auto"/>
        <w:jc w:val="center"/>
        <w:rPr>
          <w:rFonts w:ascii="隶书" w:hAnsi="华文中宋" w:eastAsia="隶书" w:cs="Courier New"/>
          <w:color w:val="000000" w:themeColor="text1"/>
          <w:spacing w:val="0"/>
          <w:w w:val="100"/>
          <w:sz w:val="84"/>
          <w:szCs w:val="84"/>
          <w14:textFill>
            <w14:solidFill>
              <w14:schemeClr w14:val="tx1"/>
            </w14:solidFill>
          </w14:textFill>
        </w:rPr>
      </w:pPr>
      <w:bookmarkStart w:id="128" w:name="_GoBack"/>
      <w:bookmarkEnd w:id="128"/>
      <w:r>
        <w:rPr>
          <w:rFonts w:hint="eastAsia" w:ascii="隶书" w:hAnsi="华文中宋" w:eastAsia="隶书" w:cs="Courier New"/>
          <w:color w:val="000000" w:themeColor="text1"/>
          <w:spacing w:val="0"/>
          <w:w w:val="100"/>
          <w:sz w:val="84"/>
          <w:szCs w:val="84"/>
          <w14:textFill>
            <w14:solidFill>
              <w14:schemeClr w14:val="tx1"/>
            </w14:solidFill>
          </w14:textFill>
        </w:rPr>
        <w:t>竞争性谈判文件</w:t>
      </w:r>
    </w:p>
    <w:p w14:paraId="605CEC18">
      <w:pPr>
        <w:adjustRightInd w:val="0"/>
        <w:snapToGrid w:val="0"/>
        <w:spacing w:line="360" w:lineRule="auto"/>
        <w:ind w:left="2730" w:leftChars="554" w:hanging="1400" w:hangingChars="700"/>
        <w:rPr>
          <w:rFonts w:ascii="Tahoma" w:hAnsi="Tahoma" w:cs="Tahoma"/>
          <w:color w:val="000000" w:themeColor="text1"/>
          <w:spacing w:val="0"/>
          <w:w w:val="100"/>
          <w:sz w:val="20"/>
          <w:szCs w:val="20"/>
          <w14:textFill>
            <w14:solidFill>
              <w14:schemeClr w14:val="tx1"/>
            </w14:solidFill>
          </w14:textFill>
        </w:rPr>
      </w:pPr>
    </w:p>
    <w:p w14:paraId="2A2C1BF1">
      <w:pPr>
        <w:pStyle w:val="14"/>
        <w:spacing w:line="288" w:lineRule="auto"/>
        <w:ind w:left="2983" w:leftChars="266" w:hanging="2345" w:hangingChars="730"/>
        <w:rPr>
          <w:rFonts w:hint="eastAsia" w:hAnsi="宋体" w:eastAsia="宋体"/>
          <w:b/>
          <w:color w:val="000000" w:themeColor="text1"/>
          <w:spacing w:val="0"/>
          <w:w w:val="100"/>
          <w:sz w:val="32"/>
          <w:szCs w:val="32"/>
          <w:u w:val="thick"/>
          <w:lang w:eastAsia="zh-CN"/>
          <w14:textFill>
            <w14:solidFill>
              <w14:schemeClr w14:val="tx1"/>
            </w14:solidFill>
          </w14:textFill>
        </w:rPr>
      </w:pPr>
      <w:r>
        <w:rPr>
          <w:rFonts w:hint="eastAsia" w:hAnsi="宋体"/>
          <w:b/>
          <w:color w:val="000000" w:themeColor="text1"/>
          <w:spacing w:val="0"/>
          <w:w w:val="100"/>
          <w:sz w:val="32"/>
          <w:szCs w:val="32"/>
          <w14:textFill>
            <w14:solidFill>
              <w14:schemeClr w14:val="tx1"/>
            </w14:solidFill>
          </w14:textFill>
        </w:rPr>
        <w:t>采购项目名称：</w:t>
      </w:r>
      <w:r>
        <w:rPr>
          <w:rFonts w:hint="eastAsia" w:hAnsi="宋体"/>
          <w:b/>
          <w:color w:val="000000" w:themeColor="text1"/>
          <w:spacing w:val="0"/>
          <w:w w:val="100"/>
          <w:sz w:val="32"/>
          <w:szCs w:val="32"/>
          <w:u w:val="single"/>
          <w:lang w:eastAsia="zh-CN"/>
          <w14:textFill>
            <w14:solidFill>
              <w14:schemeClr w14:val="tx1"/>
            </w14:solidFill>
          </w14:textFill>
        </w:rPr>
        <w:t>张家界市人民医院沙堤院区复合手术室改造升级及配套设施购置项目</w:t>
      </w:r>
    </w:p>
    <w:p w14:paraId="1C22FAB5">
      <w:pPr>
        <w:pStyle w:val="14"/>
        <w:spacing w:line="288" w:lineRule="auto"/>
        <w:ind w:left="2983" w:leftChars="266" w:hanging="2345" w:hangingChars="730"/>
        <w:rPr>
          <w:rFonts w:hAnsi="宋体"/>
          <w:b/>
          <w:color w:val="000000" w:themeColor="text1"/>
          <w:spacing w:val="0"/>
          <w:w w:val="100"/>
          <w:sz w:val="32"/>
          <w:szCs w:val="32"/>
          <w:u w:val="thick"/>
          <w14:textFill>
            <w14:solidFill>
              <w14:schemeClr w14:val="tx1"/>
            </w14:solidFill>
          </w14:textFill>
        </w:rPr>
      </w:pPr>
      <w:r>
        <w:rPr>
          <w:rFonts w:hint="eastAsia" w:hAnsi="宋体"/>
          <w:b/>
          <w:color w:val="000000" w:themeColor="text1"/>
          <w:spacing w:val="0"/>
          <w:w w:val="100"/>
          <w:sz w:val="32"/>
          <w:szCs w:val="32"/>
          <w14:textFill>
            <w14:solidFill>
              <w14:schemeClr w14:val="tx1"/>
            </w14:solidFill>
          </w14:textFill>
        </w:rPr>
        <w:t>政府采购编号：</w:t>
      </w:r>
      <w:r>
        <w:rPr>
          <w:rFonts w:hint="eastAsia" w:hAnsi="宋体"/>
          <w:b/>
          <w:color w:val="000000" w:themeColor="text1"/>
          <w:spacing w:val="0"/>
          <w:w w:val="100"/>
          <w:sz w:val="32"/>
          <w:szCs w:val="32"/>
          <w:u w:val="single"/>
          <w14:textFill>
            <w14:solidFill>
              <w14:schemeClr w14:val="tx1"/>
            </w14:solidFill>
          </w14:textFill>
        </w:rPr>
        <w:t>张财采计[2025]</w:t>
      </w:r>
      <w:r>
        <w:rPr>
          <w:rFonts w:hint="eastAsia" w:hAnsi="宋体"/>
          <w:b/>
          <w:color w:val="000000" w:themeColor="text1"/>
          <w:spacing w:val="0"/>
          <w:w w:val="100"/>
          <w:sz w:val="32"/>
          <w:szCs w:val="32"/>
          <w:u w:val="single"/>
          <w:lang w:eastAsia="zh-CN"/>
          <w14:textFill>
            <w14:solidFill>
              <w14:schemeClr w14:val="tx1"/>
            </w14:solidFill>
          </w14:textFill>
        </w:rPr>
        <w:t>000121</w:t>
      </w:r>
      <w:r>
        <w:rPr>
          <w:rFonts w:hint="eastAsia" w:hAnsi="宋体"/>
          <w:b/>
          <w:color w:val="000000" w:themeColor="text1"/>
          <w:spacing w:val="0"/>
          <w:w w:val="100"/>
          <w:sz w:val="32"/>
          <w:szCs w:val="32"/>
          <w:u w:val="single"/>
          <w14:textFill>
            <w14:solidFill>
              <w14:schemeClr w14:val="tx1"/>
            </w14:solidFill>
          </w14:textFill>
        </w:rPr>
        <w:t>号</w:t>
      </w:r>
    </w:p>
    <w:p w14:paraId="3C3D772A">
      <w:pPr>
        <w:pStyle w:val="14"/>
        <w:spacing w:line="288" w:lineRule="auto"/>
        <w:ind w:left="2983" w:leftChars="266" w:hanging="2345" w:hangingChars="730"/>
        <w:rPr>
          <w:rFonts w:hint="default" w:hAnsi="宋体" w:eastAsia="宋体"/>
          <w:b/>
          <w:color w:val="000000" w:themeColor="text1"/>
          <w:spacing w:val="0"/>
          <w:w w:val="100"/>
          <w:sz w:val="32"/>
          <w:szCs w:val="32"/>
          <w:u w:val="thick"/>
          <w:lang w:val="en-US" w:eastAsia="zh-CN"/>
          <w14:textFill>
            <w14:solidFill>
              <w14:schemeClr w14:val="tx1"/>
            </w14:solidFill>
          </w14:textFill>
        </w:rPr>
      </w:pPr>
      <w:r>
        <w:rPr>
          <w:rFonts w:hint="eastAsia" w:hAnsi="宋体"/>
          <w:b/>
          <w:color w:val="000000" w:themeColor="text1"/>
          <w:spacing w:val="0"/>
          <w:w w:val="100"/>
          <w:sz w:val="32"/>
          <w:szCs w:val="32"/>
          <w14:textFill>
            <w14:solidFill>
              <w14:schemeClr w14:val="tx1"/>
            </w14:solidFill>
          </w14:textFill>
        </w:rPr>
        <w:t>采购代理编号：</w:t>
      </w:r>
      <w:r>
        <w:rPr>
          <w:rFonts w:hint="eastAsia" w:hAnsi="宋体"/>
          <w:b/>
          <w:color w:val="000000" w:themeColor="text1"/>
          <w:spacing w:val="0"/>
          <w:w w:val="100"/>
          <w:sz w:val="32"/>
          <w:szCs w:val="32"/>
          <w:u w:val="single"/>
          <w14:textFill>
            <w14:solidFill>
              <w14:schemeClr w14:val="tx1"/>
            </w14:solidFill>
          </w14:textFill>
        </w:rPr>
        <w:t>YFZB2025-0</w:t>
      </w:r>
      <w:r>
        <w:rPr>
          <w:rFonts w:hint="eastAsia" w:hAnsi="宋体"/>
          <w:b/>
          <w:color w:val="000000" w:themeColor="text1"/>
          <w:spacing w:val="0"/>
          <w:w w:val="100"/>
          <w:sz w:val="32"/>
          <w:szCs w:val="32"/>
          <w:u w:val="single"/>
          <w:lang w:val="en-US" w:eastAsia="zh-CN"/>
          <w14:textFill>
            <w14:solidFill>
              <w14:schemeClr w14:val="tx1"/>
            </w14:solidFill>
          </w14:textFill>
        </w:rPr>
        <w:t>37</w:t>
      </w:r>
    </w:p>
    <w:p w14:paraId="5CAD8F0C">
      <w:pPr>
        <w:pStyle w:val="14"/>
        <w:tabs>
          <w:tab w:val="left" w:pos="8160"/>
        </w:tabs>
        <w:spacing w:line="288" w:lineRule="auto"/>
        <w:ind w:left="2983" w:leftChars="266" w:hanging="2345" w:hangingChars="730"/>
        <w:rPr>
          <w:rFonts w:hint="eastAsia" w:ascii="新宋体" w:hAnsi="新宋体" w:eastAsia="宋体" w:cs="新宋体"/>
          <w:b/>
          <w:bCs/>
          <w:color w:val="000000" w:themeColor="text1"/>
          <w:spacing w:val="0"/>
          <w:w w:val="100"/>
          <w:sz w:val="32"/>
          <w:szCs w:val="32"/>
          <w:u w:val="thick"/>
          <w:lang w:eastAsia="zh-CN"/>
          <w14:textFill>
            <w14:solidFill>
              <w14:schemeClr w14:val="tx1"/>
            </w14:solidFill>
          </w14:textFill>
        </w:rPr>
      </w:pPr>
      <w:r>
        <w:rPr>
          <w:rFonts w:hint="eastAsia" w:hAnsi="宋体"/>
          <w:b/>
          <w:color w:val="000000" w:themeColor="text1"/>
          <w:spacing w:val="0"/>
          <w:w w:val="100"/>
          <w:sz w:val="32"/>
          <w:szCs w:val="32"/>
          <w14:textFill>
            <w14:solidFill>
              <w14:schemeClr w14:val="tx1"/>
            </w14:solidFill>
          </w14:textFill>
        </w:rPr>
        <w:t>采   购  人：</w:t>
      </w:r>
      <w:r>
        <w:rPr>
          <w:rFonts w:hint="eastAsia" w:ascii="新宋体" w:hAnsi="新宋体" w:eastAsia="新宋体" w:cs="新宋体"/>
          <w:b/>
          <w:bCs/>
          <w:color w:val="000000" w:themeColor="text1"/>
          <w:spacing w:val="0"/>
          <w:w w:val="100"/>
          <w:sz w:val="32"/>
          <w:szCs w:val="32"/>
          <w:u w:val="thick"/>
          <w:lang w:eastAsia="zh-CN"/>
          <w14:textFill>
            <w14:solidFill>
              <w14:schemeClr w14:val="tx1"/>
            </w14:solidFill>
          </w14:textFill>
        </w:rPr>
        <w:t>张家界市人民医院</w:t>
      </w:r>
    </w:p>
    <w:p w14:paraId="56573902">
      <w:pPr>
        <w:pStyle w:val="14"/>
        <w:spacing w:line="288" w:lineRule="auto"/>
        <w:ind w:left="2983" w:leftChars="266" w:hanging="2345" w:hangingChars="730"/>
        <w:rPr>
          <w:rFonts w:hAnsi="宋体"/>
          <w:b/>
          <w:color w:val="000000" w:themeColor="text1"/>
          <w:spacing w:val="0"/>
          <w:w w:val="100"/>
          <w:sz w:val="32"/>
          <w:szCs w:val="32"/>
          <w:u w:val="thick"/>
          <w14:textFill>
            <w14:solidFill>
              <w14:schemeClr w14:val="tx1"/>
            </w14:solidFill>
          </w14:textFill>
        </w:rPr>
      </w:pPr>
      <w:r>
        <w:rPr>
          <w:rFonts w:hint="eastAsia" w:ascii="宋体"/>
          <w:b/>
          <w:color w:val="000000" w:themeColor="text1"/>
          <w:spacing w:val="0"/>
          <w:w w:val="100"/>
          <w:sz w:val="32"/>
          <w:szCs w:val="32"/>
          <w14:textFill>
            <w14:solidFill>
              <w14:schemeClr w14:val="tx1"/>
            </w14:solidFill>
          </w14:textFill>
        </w:rPr>
        <w:t>采购代理机构：</w:t>
      </w:r>
      <w:r>
        <w:rPr>
          <w:rFonts w:hint="eastAsia" w:ascii="宋体"/>
          <w:b/>
          <w:color w:val="000000" w:themeColor="text1"/>
          <w:spacing w:val="0"/>
          <w:w w:val="100"/>
          <w:sz w:val="32"/>
          <w:szCs w:val="32"/>
          <w:u w:val="thick"/>
          <w14:textFill>
            <w14:solidFill>
              <w14:schemeClr w14:val="tx1"/>
            </w14:solidFill>
          </w14:textFill>
        </w:rPr>
        <w:t>张家界市誉丰招标代理有限公司</w:t>
      </w:r>
    </w:p>
    <w:p w14:paraId="15DA9637">
      <w:pPr>
        <w:adjustRightInd w:val="0"/>
        <w:snapToGrid w:val="0"/>
        <w:spacing w:line="360" w:lineRule="auto"/>
        <w:ind w:left="737" w:leftChars="307"/>
        <w:jc w:val="center"/>
        <w:rPr>
          <w:rFonts w:ascii="宋体" w:hAnsi="Courier New" w:cs="Courier New"/>
          <w:b/>
          <w:color w:val="000000" w:themeColor="text1"/>
          <w:spacing w:val="0"/>
          <w:w w:val="100"/>
          <w:sz w:val="32"/>
          <w:szCs w:val="32"/>
          <w14:textFill>
            <w14:solidFill>
              <w14:schemeClr w14:val="tx1"/>
            </w14:solidFill>
          </w14:textFill>
        </w:rPr>
      </w:pPr>
    </w:p>
    <w:p w14:paraId="1D883CE8">
      <w:pPr>
        <w:adjustRightInd w:val="0"/>
        <w:snapToGrid w:val="0"/>
        <w:spacing w:line="360" w:lineRule="auto"/>
        <w:jc w:val="center"/>
        <w:rPr>
          <w:rFonts w:ascii="仿宋_GB2312" w:hAnsi="宋体" w:eastAsia="仿宋_GB2312" w:cs="Courier New"/>
          <w:b/>
          <w:color w:val="000000" w:themeColor="text1"/>
          <w:spacing w:val="0"/>
          <w:w w:val="100"/>
          <w:sz w:val="32"/>
          <w:szCs w:val="21"/>
          <w14:textFill>
            <w14:solidFill>
              <w14:schemeClr w14:val="tx1"/>
            </w14:solidFill>
          </w14:textFill>
        </w:rPr>
      </w:pPr>
    </w:p>
    <w:p w14:paraId="2F9FB66A">
      <w:pPr>
        <w:pStyle w:val="20"/>
        <w:rPr>
          <w:rFonts w:ascii="仿宋_GB2312" w:hAnsi="宋体" w:eastAsia="仿宋_GB2312"/>
          <w:b/>
          <w:color w:val="000000" w:themeColor="text1"/>
          <w:spacing w:val="0"/>
          <w:w w:val="100"/>
          <w:sz w:val="32"/>
          <w14:textFill>
            <w14:solidFill>
              <w14:schemeClr w14:val="tx1"/>
            </w14:solidFill>
          </w14:textFill>
        </w:rPr>
      </w:pPr>
    </w:p>
    <w:p w14:paraId="575641E4">
      <w:pPr>
        <w:pStyle w:val="20"/>
        <w:rPr>
          <w:rFonts w:ascii="仿宋_GB2312" w:hAnsi="宋体" w:eastAsia="仿宋_GB2312"/>
          <w:b/>
          <w:color w:val="000000" w:themeColor="text1"/>
          <w:spacing w:val="0"/>
          <w:w w:val="100"/>
          <w:sz w:val="32"/>
          <w14:textFill>
            <w14:solidFill>
              <w14:schemeClr w14:val="tx1"/>
            </w14:solidFill>
          </w14:textFill>
        </w:rPr>
      </w:pPr>
    </w:p>
    <w:p w14:paraId="78971A42">
      <w:pPr>
        <w:pStyle w:val="20"/>
        <w:rPr>
          <w:color w:val="000000" w:themeColor="text1"/>
          <w:spacing w:val="0"/>
          <w:w w:val="100"/>
          <w14:textFill>
            <w14:solidFill>
              <w14:schemeClr w14:val="tx1"/>
            </w14:solidFill>
          </w14:textFill>
        </w:rPr>
      </w:pPr>
    </w:p>
    <w:p w14:paraId="518087C3">
      <w:pPr>
        <w:pStyle w:val="20"/>
        <w:adjustRightInd w:val="0"/>
        <w:snapToGrid w:val="0"/>
        <w:spacing w:line="360" w:lineRule="auto"/>
        <w:jc w:val="center"/>
        <w:rPr>
          <w:rFonts w:hAnsi="Times New Roman" w:cs="Times New Roman"/>
          <w:b/>
          <w:color w:val="000000" w:themeColor="text1"/>
          <w:spacing w:val="0"/>
          <w:w w:val="100"/>
          <w:sz w:val="32"/>
          <w14:textFill>
            <w14:solidFill>
              <w14:schemeClr w14:val="tx1"/>
            </w14:solidFill>
          </w14:textFill>
        </w:rPr>
      </w:pPr>
      <w:r>
        <w:rPr>
          <w:rFonts w:hint="eastAsia" w:hAnsi="Times New Roman" w:cs="Times New Roman"/>
          <w:b/>
          <w:color w:val="000000" w:themeColor="text1"/>
          <w:spacing w:val="0"/>
          <w:w w:val="100"/>
          <w:sz w:val="32"/>
          <w14:textFill>
            <w14:solidFill>
              <w14:schemeClr w14:val="tx1"/>
            </w14:solidFill>
          </w14:textFill>
        </w:rPr>
        <w:t>二0二五年</w:t>
      </w:r>
      <w:r>
        <w:rPr>
          <w:rFonts w:hint="eastAsia" w:hAnsi="Times New Roman" w:cs="Times New Roman"/>
          <w:b/>
          <w:color w:val="000000" w:themeColor="text1"/>
          <w:spacing w:val="0"/>
          <w:w w:val="100"/>
          <w:sz w:val="32"/>
          <w:lang w:eastAsia="zh-CN"/>
          <w14:textFill>
            <w14:solidFill>
              <w14:schemeClr w14:val="tx1"/>
            </w14:solidFill>
          </w14:textFill>
        </w:rPr>
        <w:t>十二</w:t>
      </w:r>
      <w:r>
        <w:rPr>
          <w:rFonts w:hint="eastAsia" w:hAnsi="Times New Roman" w:cs="Times New Roman"/>
          <w:b/>
          <w:color w:val="000000" w:themeColor="text1"/>
          <w:spacing w:val="0"/>
          <w:w w:val="100"/>
          <w:sz w:val="32"/>
          <w14:textFill>
            <w14:solidFill>
              <w14:schemeClr w14:val="tx1"/>
            </w14:solidFill>
          </w14:textFill>
        </w:rPr>
        <w:t>月</w:t>
      </w:r>
    </w:p>
    <w:p w14:paraId="2980290B">
      <w:pPr>
        <w:adjustRightInd w:val="0"/>
        <w:snapToGrid w:val="0"/>
        <w:spacing w:line="360" w:lineRule="auto"/>
        <w:jc w:val="center"/>
        <w:rPr>
          <w:rFonts w:ascii="黑体" w:hAnsi="宋体" w:eastAsia="黑体" w:cs="Courier New"/>
          <w:b/>
          <w:color w:val="000000" w:themeColor="text1"/>
          <w:spacing w:val="0"/>
          <w:w w:val="100"/>
          <w:sz w:val="32"/>
          <w:szCs w:val="32"/>
          <w14:textFill>
            <w14:solidFill>
              <w14:schemeClr w14:val="tx1"/>
            </w14:solidFill>
          </w14:textFill>
        </w:rPr>
        <w:sectPr>
          <w:footerReference r:id="rId5" w:type="default"/>
          <w:pgSz w:w="11906" w:h="16838"/>
          <w:pgMar w:top="1474" w:right="1474" w:bottom="1474" w:left="1588" w:header="851" w:footer="992" w:gutter="0"/>
          <w:cols w:space="720" w:num="1"/>
          <w:docGrid w:type="lines" w:linePitch="312" w:charSpace="0"/>
        </w:sectPr>
      </w:pPr>
    </w:p>
    <w:p w14:paraId="51F7618D">
      <w:pPr>
        <w:spacing w:line="640" w:lineRule="exact"/>
        <w:jc w:val="center"/>
        <w:rPr>
          <w:rFonts w:ascii="方正公文小标宋" w:hAnsi="方正公文小标宋" w:eastAsia="方正公文小标宋" w:cs="方正公文小标宋"/>
          <w:color w:val="000000" w:themeColor="text1"/>
          <w:spacing w:val="0"/>
          <w:w w:val="100"/>
          <w:sz w:val="44"/>
          <w:szCs w:val="44"/>
          <w14:textFill>
            <w14:solidFill>
              <w14:schemeClr w14:val="tx1"/>
            </w14:solidFill>
          </w14:textFill>
        </w:rPr>
      </w:pPr>
      <w:r>
        <w:rPr>
          <w:rFonts w:hint="eastAsia" w:ascii="方正公文小标宋" w:hAnsi="方正公文小标宋" w:eastAsia="方正公文小标宋" w:cs="方正公文小标宋"/>
          <w:color w:val="000000" w:themeColor="text1"/>
          <w:spacing w:val="0"/>
          <w:w w:val="100"/>
          <w:sz w:val="44"/>
          <w:szCs w:val="44"/>
          <w14:textFill>
            <w14:solidFill>
              <w14:schemeClr w14:val="tx1"/>
            </w14:solidFill>
          </w14:textFill>
        </w:rPr>
        <w:t>报价风险告知书</w:t>
      </w:r>
    </w:p>
    <w:p w14:paraId="2802740E">
      <w:pPr>
        <w:spacing w:line="560" w:lineRule="exact"/>
        <w:ind w:firstLine="771"/>
        <w:rPr>
          <w:rFonts w:ascii="宋体" w:hAnsi="宋体"/>
          <w:color w:val="000000" w:themeColor="text1"/>
          <w:spacing w:val="0"/>
          <w:w w:val="100"/>
          <w:sz w:val="30"/>
          <w:szCs w:val="30"/>
          <w14:textFill>
            <w14:solidFill>
              <w14:schemeClr w14:val="tx1"/>
            </w14:solidFill>
          </w14:textFill>
        </w:rPr>
      </w:pPr>
    </w:p>
    <w:p w14:paraId="7BFD0EE8">
      <w:pPr>
        <w:spacing w:line="560" w:lineRule="exact"/>
        <w:ind w:firstLine="771"/>
        <w:rPr>
          <w:rFonts w:ascii="宋体" w:hAnsi="宋体"/>
          <w:color w:val="000000" w:themeColor="text1"/>
          <w:spacing w:val="0"/>
          <w:w w:val="100"/>
          <w:sz w:val="30"/>
          <w:szCs w:val="30"/>
          <w14:textFill>
            <w14:solidFill>
              <w14:schemeClr w14:val="tx1"/>
            </w14:solidFill>
          </w14:textFill>
        </w:rPr>
      </w:pPr>
      <w:r>
        <w:rPr>
          <w:rFonts w:hint="eastAsia" w:ascii="宋体" w:hAnsi="宋体"/>
          <w:color w:val="000000" w:themeColor="text1"/>
          <w:spacing w:val="0"/>
          <w:w w:val="100"/>
          <w:sz w:val="30"/>
          <w:szCs w:val="30"/>
          <w14:textFill>
            <w14:solidFill>
              <w14:schemeClr w14:val="tx1"/>
            </w14:solidFill>
          </w14:textFill>
        </w:rPr>
        <w:t>低价风险高，报价须谨慎。</w:t>
      </w:r>
    </w:p>
    <w:p w14:paraId="07D32912">
      <w:pPr>
        <w:spacing w:line="560" w:lineRule="exact"/>
        <w:ind w:firstLine="771"/>
        <w:rPr>
          <w:rFonts w:ascii="宋体" w:hAnsi="宋体"/>
          <w:color w:val="000000" w:themeColor="text1"/>
          <w:spacing w:val="0"/>
          <w:w w:val="100"/>
          <w:sz w:val="30"/>
          <w:szCs w:val="30"/>
          <w14:textFill>
            <w14:solidFill>
              <w14:schemeClr w14:val="tx1"/>
            </w14:solidFill>
          </w14:textFill>
        </w:rPr>
      </w:pPr>
      <w:r>
        <w:rPr>
          <w:rFonts w:hint="eastAsia" w:ascii="宋体" w:hAnsi="宋体"/>
          <w:color w:val="000000" w:themeColor="text1"/>
          <w:spacing w:val="0"/>
          <w:w w:val="100"/>
          <w:sz w:val="30"/>
          <w:szCs w:val="30"/>
          <w14:textFill>
            <w14:solidFill>
              <w14:schemeClr w14:val="tx1"/>
            </w14:solidFill>
          </w14:textFill>
        </w:rPr>
        <w:t>本项目按照张政办发【2024】21号文件精神，实行最低评标价法，请务必仔细阅读</w:t>
      </w:r>
      <w:r>
        <w:rPr>
          <w:rFonts w:hint="eastAsia" w:ascii="宋体" w:hAnsi="宋体"/>
          <w:color w:val="000000" w:themeColor="text1"/>
          <w:spacing w:val="0"/>
          <w:w w:val="100"/>
          <w:sz w:val="30"/>
          <w:szCs w:val="30"/>
          <w:lang w:eastAsia="zh-CN"/>
          <w14:textFill>
            <w14:solidFill>
              <w14:schemeClr w14:val="tx1"/>
            </w14:solidFill>
          </w14:textFill>
        </w:rPr>
        <w:t>采购文件</w:t>
      </w:r>
      <w:r>
        <w:rPr>
          <w:rFonts w:hint="eastAsia" w:ascii="宋体" w:hAnsi="宋体"/>
          <w:color w:val="000000" w:themeColor="text1"/>
          <w:spacing w:val="0"/>
          <w:w w:val="100"/>
          <w:sz w:val="30"/>
          <w:szCs w:val="30"/>
          <w14:textFill>
            <w14:solidFill>
              <w14:schemeClr w14:val="tx1"/>
            </w14:solidFill>
          </w14:textFill>
        </w:rPr>
        <w:t>，知悉违约的严重后果，理性报价。现将有关竞价风险提示如下：</w:t>
      </w:r>
    </w:p>
    <w:p w14:paraId="468FBBB2">
      <w:pPr>
        <w:spacing w:line="560" w:lineRule="exact"/>
        <w:ind w:firstLine="771"/>
        <w:rPr>
          <w:rFonts w:ascii="宋体" w:hAnsi="宋体"/>
          <w:color w:val="000000" w:themeColor="text1"/>
          <w:spacing w:val="0"/>
          <w:w w:val="100"/>
          <w:sz w:val="30"/>
          <w:szCs w:val="30"/>
          <w14:textFill>
            <w14:solidFill>
              <w14:schemeClr w14:val="tx1"/>
            </w14:solidFill>
          </w14:textFill>
        </w:rPr>
      </w:pPr>
      <w:r>
        <w:rPr>
          <w:rFonts w:hint="eastAsia" w:ascii="宋体" w:hAnsi="宋体"/>
          <w:color w:val="000000" w:themeColor="text1"/>
          <w:spacing w:val="0"/>
          <w:w w:val="100"/>
          <w:sz w:val="30"/>
          <w:szCs w:val="30"/>
          <w14:textFill>
            <w14:solidFill>
              <w14:schemeClr w14:val="tx1"/>
            </w14:solidFill>
          </w14:textFill>
        </w:rPr>
        <w:t>履约担保金</w:t>
      </w:r>
      <w:r>
        <w:rPr>
          <w:rFonts w:ascii="宋体" w:hAnsi="宋体"/>
          <w:color w:val="000000" w:themeColor="text1"/>
          <w:spacing w:val="0"/>
          <w:w w:val="100"/>
          <w:sz w:val="30"/>
          <w:szCs w:val="30"/>
          <w14:textFill>
            <w14:solidFill>
              <w14:schemeClr w14:val="tx1"/>
            </w14:solidFill>
          </w14:textFill>
        </w:rPr>
        <w:t>额</w:t>
      </w:r>
      <w:r>
        <w:rPr>
          <w:rFonts w:hint="eastAsia" w:ascii="宋体" w:hAnsi="宋体"/>
          <w:color w:val="000000" w:themeColor="text1"/>
          <w:spacing w:val="0"/>
          <w:w w:val="100"/>
          <w:sz w:val="30"/>
          <w:szCs w:val="30"/>
          <w14:textFill>
            <w14:solidFill>
              <w14:schemeClr w14:val="tx1"/>
            </w14:solidFill>
          </w14:textFill>
        </w:rPr>
        <w:t>。中标金额降价幅度不超过采购预算10%的，履约保证金为中标金额的10%；中标金额降价幅度超过采购预算10%以上的，履约保证金为采购预算减去中标金额的差额。</w:t>
      </w:r>
    </w:p>
    <w:p w14:paraId="5C70E05D">
      <w:pPr>
        <w:spacing w:line="560" w:lineRule="exact"/>
        <w:ind w:firstLine="771"/>
        <w:rPr>
          <w:rFonts w:ascii="宋体" w:hAnsi="宋体"/>
          <w:color w:val="000000" w:themeColor="text1"/>
          <w:spacing w:val="0"/>
          <w:w w:val="100"/>
          <w:sz w:val="30"/>
          <w:szCs w:val="30"/>
          <w:highlight w:val="none"/>
          <w14:textFill>
            <w14:solidFill>
              <w14:schemeClr w14:val="tx1"/>
            </w14:solidFill>
          </w14:textFill>
        </w:rPr>
      </w:pPr>
      <w:r>
        <w:rPr>
          <w:rFonts w:hint="eastAsia" w:ascii="宋体" w:hAnsi="宋体"/>
          <w:color w:val="000000" w:themeColor="text1"/>
          <w:spacing w:val="0"/>
          <w:w w:val="100"/>
          <w:sz w:val="30"/>
          <w:szCs w:val="30"/>
          <w:highlight w:val="none"/>
          <w14:textFill>
            <w14:solidFill>
              <w14:schemeClr w14:val="tx1"/>
            </w14:solidFill>
          </w14:textFill>
        </w:rPr>
        <w:t>2.履约担保提交期限。供应商自领取中标通知书后</w:t>
      </w:r>
      <w:r>
        <w:rPr>
          <w:rFonts w:hint="eastAsia" w:ascii="宋体" w:hAnsi="宋体"/>
          <w:color w:val="000000" w:themeColor="text1"/>
          <w:spacing w:val="0"/>
          <w:w w:val="100"/>
          <w:sz w:val="30"/>
          <w:szCs w:val="30"/>
          <w:highlight w:val="none"/>
          <w:lang w:val="en-US" w:eastAsia="zh-CN"/>
          <w14:textFill>
            <w14:solidFill>
              <w14:schemeClr w14:val="tx1"/>
            </w14:solidFill>
          </w14:textFill>
        </w:rPr>
        <w:t>17</w:t>
      </w:r>
      <w:r>
        <w:rPr>
          <w:rFonts w:hint="eastAsia" w:ascii="宋体" w:hAnsi="宋体"/>
          <w:color w:val="000000" w:themeColor="text1"/>
          <w:spacing w:val="0"/>
          <w:w w:val="100"/>
          <w:sz w:val="30"/>
          <w:szCs w:val="30"/>
          <w:highlight w:val="none"/>
          <w14:textFill>
            <w14:solidFill>
              <w14:schemeClr w14:val="tx1"/>
            </w14:solidFill>
          </w14:textFill>
        </w:rPr>
        <w:t>个工作日内提交履约保证金，最长不超过14个工作日。</w:t>
      </w:r>
    </w:p>
    <w:p w14:paraId="627409E8">
      <w:pPr>
        <w:spacing w:line="560" w:lineRule="exact"/>
        <w:ind w:firstLine="771"/>
        <w:rPr>
          <w:rFonts w:ascii="宋体" w:hAnsi="宋体"/>
          <w:color w:val="000000" w:themeColor="text1"/>
          <w:spacing w:val="0"/>
          <w:w w:val="100"/>
          <w:sz w:val="30"/>
          <w:szCs w:val="30"/>
          <w14:textFill>
            <w14:solidFill>
              <w14:schemeClr w14:val="tx1"/>
            </w14:solidFill>
          </w14:textFill>
        </w:rPr>
      </w:pPr>
      <w:r>
        <w:rPr>
          <w:rFonts w:hint="eastAsia" w:ascii="宋体" w:hAnsi="宋体"/>
          <w:color w:val="000000" w:themeColor="text1"/>
          <w:spacing w:val="0"/>
          <w:w w:val="100"/>
          <w:sz w:val="30"/>
          <w:szCs w:val="30"/>
          <w14:textFill>
            <w14:solidFill>
              <w14:schemeClr w14:val="tx1"/>
            </w14:solidFill>
          </w14:textFill>
        </w:rPr>
        <w:t>3.履约担保提交逾期风险。</w:t>
      </w:r>
    </w:p>
    <w:p w14:paraId="60155E98">
      <w:pPr>
        <w:spacing w:line="560" w:lineRule="exact"/>
        <w:ind w:firstLine="771"/>
        <w:rPr>
          <w:rFonts w:ascii="宋体" w:hAnsi="宋体"/>
          <w:color w:val="000000" w:themeColor="text1"/>
          <w:spacing w:val="0"/>
          <w:w w:val="100"/>
          <w:sz w:val="30"/>
          <w:szCs w:val="30"/>
          <w14:textFill>
            <w14:solidFill>
              <w14:schemeClr w14:val="tx1"/>
            </w14:solidFill>
          </w14:textFill>
        </w:rPr>
      </w:pPr>
      <w:r>
        <w:rPr>
          <w:rFonts w:hint="eastAsia" w:ascii="宋体" w:hAnsi="宋体"/>
          <w:color w:val="000000" w:themeColor="text1"/>
          <w:spacing w:val="0"/>
          <w:w w:val="100"/>
          <w:sz w:val="30"/>
          <w:szCs w:val="30"/>
          <w14:textFill>
            <w14:solidFill>
              <w14:schemeClr w14:val="tx1"/>
            </w14:solidFill>
          </w14:textFill>
        </w:rPr>
        <w:t>若供应商未在规定时间内提交履约保证金，视为放弃中标成交资格。采购人应当取消其中标资格，供应商的投标保证金不予退还，并将其列入张家界市“严重失信企业名单”实行联合惩戒，3年内不接受其参与市域内政府采购项目的投标。</w:t>
      </w:r>
      <w:r>
        <w:rPr>
          <w:rFonts w:hint="eastAsia" w:ascii="宋体" w:hAnsi="宋体"/>
          <w:color w:val="000000" w:themeColor="text1"/>
          <w:spacing w:val="0"/>
          <w:w w:val="100"/>
          <w:sz w:val="30"/>
          <w:szCs w:val="30"/>
          <w14:textFill>
            <w14:solidFill>
              <w14:schemeClr w14:val="tx1"/>
            </w14:solidFill>
          </w14:textFill>
        </w:rPr>
        <w:tab/>
      </w:r>
    </w:p>
    <w:p w14:paraId="0CF86A3D">
      <w:pPr>
        <w:spacing w:line="560" w:lineRule="exact"/>
        <w:ind w:firstLine="771"/>
        <w:rPr>
          <w:rFonts w:ascii="宋体" w:hAnsi="宋体"/>
          <w:color w:val="000000" w:themeColor="text1"/>
          <w:spacing w:val="0"/>
          <w:w w:val="100"/>
          <w:sz w:val="30"/>
          <w:szCs w:val="30"/>
          <w14:textFill>
            <w14:solidFill>
              <w14:schemeClr w14:val="tx1"/>
            </w14:solidFill>
          </w14:textFill>
        </w:rPr>
      </w:pPr>
      <w:r>
        <w:rPr>
          <w:rFonts w:hint="eastAsia" w:ascii="宋体" w:hAnsi="宋体"/>
          <w:color w:val="000000" w:themeColor="text1"/>
          <w:spacing w:val="0"/>
          <w:w w:val="100"/>
          <w:sz w:val="30"/>
          <w:szCs w:val="30"/>
          <w14:textFill>
            <w14:solidFill>
              <w14:schemeClr w14:val="tx1"/>
            </w14:solidFill>
          </w14:textFill>
        </w:rPr>
        <w:t>风险包括但不限于以上内容。</w:t>
      </w:r>
    </w:p>
    <w:p w14:paraId="599EC485">
      <w:pPr>
        <w:spacing w:line="560" w:lineRule="exact"/>
        <w:ind w:firstLine="771"/>
        <w:rPr>
          <w:rFonts w:ascii="宋体" w:hAnsi="宋体"/>
          <w:color w:val="000000" w:themeColor="text1"/>
          <w:spacing w:val="0"/>
          <w:w w:val="100"/>
          <w:sz w:val="30"/>
          <w:szCs w:val="30"/>
          <w14:textFill>
            <w14:solidFill>
              <w14:schemeClr w14:val="tx1"/>
            </w14:solidFill>
          </w14:textFill>
        </w:rPr>
        <w:sectPr>
          <w:headerReference r:id="rId6" w:type="default"/>
          <w:footerReference r:id="rId7" w:type="default"/>
          <w:pgSz w:w="11906" w:h="16838"/>
          <w:pgMar w:top="1417" w:right="1003" w:bottom="1701" w:left="1003" w:header="1134" w:footer="680" w:gutter="0"/>
          <w:pgNumType w:start="1"/>
          <w:cols w:space="425" w:num="1"/>
          <w:docGrid w:type="lines" w:linePitch="312" w:charSpace="0"/>
        </w:sectPr>
      </w:pPr>
    </w:p>
    <w:p w14:paraId="7689BBE8">
      <w:pPr>
        <w:spacing w:line="240" w:lineRule="auto"/>
        <w:jc w:val="center"/>
        <w:rPr>
          <w:rFonts w:ascii="微软雅黑" w:hAnsi="微软雅黑" w:eastAsia="微软雅黑" w:cs="微软雅黑"/>
          <w:b/>
          <w:bCs/>
          <w:color w:val="000000" w:themeColor="text1"/>
          <w:spacing w:val="0"/>
          <w:w w:val="100"/>
          <w:sz w:val="44"/>
          <w:szCs w:val="44"/>
          <w14:textFill>
            <w14:solidFill>
              <w14:schemeClr w14:val="tx1"/>
            </w14:solidFill>
          </w14:textFill>
        </w:rPr>
      </w:pPr>
      <w:r>
        <w:rPr>
          <w:rFonts w:hint="eastAsia" w:ascii="微软雅黑" w:hAnsi="微软雅黑" w:eastAsia="微软雅黑" w:cs="微软雅黑"/>
          <w:b/>
          <w:bCs/>
          <w:color w:val="000000" w:themeColor="text1"/>
          <w:spacing w:val="0"/>
          <w:w w:val="100"/>
          <w:sz w:val="44"/>
          <w:szCs w:val="44"/>
          <w14:textFill>
            <w14:solidFill>
              <w14:schemeClr w14:val="tx1"/>
            </w14:solidFill>
          </w14:textFill>
        </w:rPr>
        <w:t>目  录</w:t>
      </w:r>
    </w:p>
    <w:p w14:paraId="75959537">
      <w:pPr>
        <w:pStyle w:val="25"/>
        <w:tabs>
          <w:tab w:val="right" w:leader="dot" w:pos="9900"/>
          <w:tab w:val="clear" w:pos="0"/>
        </w:tabs>
      </w:pPr>
      <w:r>
        <w:rPr>
          <w:rFonts w:hint="eastAsia"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color w:val="000000" w:themeColor="text1"/>
          <w:spacing w:val="0"/>
          <w:w w:val="100"/>
          <w:szCs w:val="36"/>
          <w14:textFill>
            <w14:solidFill>
              <w14:schemeClr w14:val="tx1"/>
            </w14:solidFill>
          </w14:textFill>
        </w:rPr>
        <w:instrText xml:space="preserve">TOC \o "1-2" \h \u </w:instrText>
      </w:r>
      <w:r>
        <w:rPr>
          <w:rFonts w:hint="eastAsia" w:ascii="黑体" w:hAnsi="黑体" w:eastAsia="黑体" w:cs="黑体"/>
          <w:color w:val="000000" w:themeColor="text1"/>
          <w:spacing w:val="0"/>
          <w:w w:val="100"/>
          <w:szCs w:val="36"/>
          <w14:textFill>
            <w14:solidFill>
              <w14:schemeClr w14:val="tx1"/>
            </w14:solidFill>
          </w14:textFill>
        </w:rPr>
        <w:fldChar w:fldCharType="separate"/>
      </w:r>
      <w:r>
        <w:rPr>
          <w:rFonts w:hint="eastAsia" w:ascii="黑体" w:hAnsi="黑体" w:eastAsia="黑体" w:cs="黑体"/>
          <w:color w:val="000000" w:themeColor="text1"/>
          <w:spacing w:val="0"/>
          <w:w w:val="100"/>
          <w:szCs w:val="36"/>
          <w14:textFill>
            <w14:solidFill>
              <w14:schemeClr w14:val="tx1"/>
            </w14:solidFill>
          </w14:textFill>
        </w:rPr>
        <w:fldChar w:fldCharType="begin"/>
      </w:r>
      <w:r>
        <w:rPr>
          <w:rFonts w:hint="eastAsia" w:ascii="黑体" w:hAnsi="黑体" w:eastAsia="黑体" w:cs="黑体"/>
          <w:spacing w:val="0"/>
          <w:w w:val="100"/>
          <w:szCs w:val="36"/>
        </w:rPr>
        <w:instrText xml:space="preserve"> HYPERLINK \l _Toc27668 </w:instrText>
      </w:r>
      <w:r>
        <w:rPr>
          <w:rFonts w:hint="eastAsia" w:ascii="黑体" w:hAnsi="黑体" w:eastAsia="黑体" w:cs="黑体"/>
          <w:spacing w:val="0"/>
          <w:w w:val="100"/>
          <w:szCs w:val="36"/>
        </w:rPr>
        <w:fldChar w:fldCharType="separate"/>
      </w:r>
      <w:r>
        <w:rPr>
          <w:spacing w:val="0"/>
          <w:w w:val="100"/>
        </w:rPr>
        <w:t>第一章 竞争性谈判公告</w:t>
      </w:r>
      <w:r>
        <w:tab/>
      </w:r>
      <w:r>
        <w:fldChar w:fldCharType="begin"/>
      </w:r>
      <w:r>
        <w:instrText xml:space="preserve"> PAGEREF _Toc27668 \h </w:instrText>
      </w:r>
      <w:r>
        <w:fldChar w:fldCharType="separate"/>
      </w:r>
      <w:r>
        <w:t>3</w:t>
      </w:r>
      <w:r>
        <w:fldChar w:fldCharType="end"/>
      </w:r>
      <w:r>
        <w:rPr>
          <w:rFonts w:hint="eastAsia" w:ascii="黑体" w:hAnsi="黑体" w:eastAsia="黑体" w:cs="黑体"/>
          <w:color w:val="000000" w:themeColor="text1"/>
          <w:spacing w:val="0"/>
          <w:w w:val="100"/>
          <w:szCs w:val="36"/>
          <w14:textFill>
            <w14:solidFill>
              <w14:schemeClr w14:val="tx1"/>
            </w14:solidFill>
          </w14:textFill>
        </w:rPr>
        <w:fldChar w:fldCharType="end"/>
      </w:r>
    </w:p>
    <w:p w14:paraId="6D5CF353">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_Toc3147 </w:instrText>
      </w:r>
      <w:r>
        <w:rPr>
          <w:rFonts w:ascii="黑体" w:hAnsi="黑体" w:eastAsia="黑体" w:cs="黑体"/>
          <w:spacing w:val="0"/>
          <w:w w:val="100"/>
          <w:szCs w:val="36"/>
        </w:rPr>
        <w:fldChar w:fldCharType="separate"/>
      </w:r>
      <w:r>
        <w:rPr>
          <w:rFonts w:hint="eastAsia" w:ascii="宋体" w:hAnsi="宋体" w:eastAsia="宋体" w:cs="宋体"/>
          <w:bCs/>
          <w:spacing w:val="0"/>
          <w:w w:val="100"/>
          <w:szCs w:val="24"/>
          <w:lang w:eastAsia="zh-CN"/>
        </w:rPr>
        <w:t>一、</w:t>
      </w:r>
      <w:r>
        <w:rPr>
          <w:rFonts w:hint="eastAsia" w:ascii="宋体" w:hAnsi="宋体" w:eastAsia="宋体" w:cs="宋体"/>
          <w:bCs/>
          <w:spacing w:val="0"/>
          <w:w w:val="100"/>
          <w:szCs w:val="24"/>
        </w:rPr>
        <w:t>采购项目信息</w:t>
      </w:r>
      <w:r>
        <w:tab/>
      </w:r>
      <w:r>
        <w:fldChar w:fldCharType="begin"/>
      </w:r>
      <w:r>
        <w:instrText xml:space="preserve"> PAGEREF _Toc3147 \h </w:instrText>
      </w:r>
      <w:r>
        <w:fldChar w:fldCharType="separate"/>
      </w:r>
      <w:r>
        <w:t>3</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28FF26A9">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_Toc7573 </w:instrText>
      </w:r>
      <w:r>
        <w:rPr>
          <w:rFonts w:ascii="黑体" w:hAnsi="黑体" w:eastAsia="黑体" w:cs="黑体"/>
          <w:spacing w:val="0"/>
          <w:w w:val="100"/>
          <w:szCs w:val="36"/>
        </w:rPr>
        <w:fldChar w:fldCharType="separate"/>
      </w:r>
      <w:r>
        <w:rPr>
          <w:rFonts w:hint="eastAsia" w:ascii="宋体" w:hAnsi="宋体" w:eastAsia="宋体" w:cs="宋体"/>
          <w:bCs/>
          <w:spacing w:val="0"/>
          <w:w w:val="100"/>
          <w:lang w:eastAsia="zh-CN"/>
        </w:rPr>
        <w:t>二、</w:t>
      </w:r>
      <w:r>
        <w:rPr>
          <w:rFonts w:hint="eastAsia" w:ascii="宋体" w:hAnsi="宋体" w:eastAsia="宋体" w:cs="宋体"/>
          <w:bCs/>
          <w:spacing w:val="0"/>
          <w:w w:val="100"/>
        </w:rPr>
        <w:t>采购人的采购需求</w:t>
      </w:r>
      <w:r>
        <w:tab/>
      </w:r>
      <w:r>
        <w:fldChar w:fldCharType="begin"/>
      </w:r>
      <w:r>
        <w:instrText xml:space="preserve"> PAGEREF _Toc7573 \h </w:instrText>
      </w:r>
      <w:r>
        <w:fldChar w:fldCharType="separate"/>
      </w:r>
      <w:r>
        <w:t>3</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3582F476">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_Toc10775 </w:instrText>
      </w:r>
      <w:r>
        <w:rPr>
          <w:rFonts w:ascii="黑体" w:hAnsi="黑体" w:eastAsia="黑体" w:cs="黑体"/>
          <w:spacing w:val="0"/>
          <w:w w:val="100"/>
          <w:szCs w:val="36"/>
        </w:rPr>
        <w:fldChar w:fldCharType="separate"/>
      </w:r>
      <w:r>
        <w:rPr>
          <w:rFonts w:hint="eastAsia" w:ascii="宋体" w:hAnsi="宋体" w:eastAsia="宋体" w:cs="宋体"/>
          <w:bCs/>
          <w:spacing w:val="0"/>
          <w:w w:val="100"/>
          <w:lang w:eastAsia="zh-CN"/>
        </w:rPr>
        <w:t>三、中标供应商的确定</w:t>
      </w:r>
      <w:r>
        <w:tab/>
      </w:r>
      <w:r>
        <w:fldChar w:fldCharType="begin"/>
      </w:r>
      <w:r>
        <w:instrText xml:space="preserve"> PAGEREF _Toc10775 \h </w:instrText>
      </w:r>
      <w:r>
        <w:fldChar w:fldCharType="separate"/>
      </w:r>
      <w:r>
        <w:t>4</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6F68C53A">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_Toc16606 </w:instrText>
      </w:r>
      <w:r>
        <w:rPr>
          <w:rFonts w:ascii="黑体" w:hAnsi="黑体" w:eastAsia="黑体" w:cs="黑体"/>
          <w:spacing w:val="0"/>
          <w:w w:val="100"/>
          <w:szCs w:val="36"/>
        </w:rPr>
        <w:fldChar w:fldCharType="separate"/>
      </w:r>
      <w:r>
        <w:rPr>
          <w:rFonts w:hint="eastAsia" w:ascii="宋体" w:hAnsi="宋体" w:eastAsia="宋体" w:cs="宋体"/>
          <w:bCs/>
          <w:spacing w:val="0"/>
          <w:w w:val="100"/>
          <w:szCs w:val="28"/>
          <w:lang w:eastAsia="zh-CN"/>
        </w:rPr>
        <w:t>四、</w:t>
      </w:r>
      <w:r>
        <w:rPr>
          <w:rFonts w:hint="eastAsia" w:ascii="宋体" w:hAnsi="宋体" w:eastAsia="宋体" w:cs="宋体"/>
          <w:bCs/>
          <w:spacing w:val="0"/>
          <w:w w:val="100"/>
          <w:szCs w:val="28"/>
        </w:rPr>
        <w:t>网上报价起始价、保证金、报价幅度要求</w:t>
      </w:r>
      <w:r>
        <w:tab/>
      </w:r>
      <w:r>
        <w:fldChar w:fldCharType="begin"/>
      </w:r>
      <w:r>
        <w:instrText xml:space="preserve"> PAGEREF _Toc16606 \h </w:instrText>
      </w:r>
      <w:r>
        <w:fldChar w:fldCharType="separate"/>
      </w:r>
      <w:r>
        <w:t>4</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2417E98F">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_Toc3920 </w:instrText>
      </w:r>
      <w:r>
        <w:rPr>
          <w:rFonts w:ascii="黑体" w:hAnsi="黑体" w:eastAsia="黑体" w:cs="黑体"/>
          <w:spacing w:val="0"/>
          <w:w w:val="100"/>
          <w:szCs w:val="36"/>
        </w:rPr>
        <w:fldChar w:fldCharType="separate"/>
      </w:r>
      <w:r>
        <w:rPr>
          <w:rFonts w:hint="eastAsia" w:ascii="宋体" w:hAnsi="宋体" w:eastAsia="宋体" w:cs="宋体"/>
          <w:bCs/>
          <w:spacing w:val="0"/>
          <w:w w:val="100"/>
        </w:rPr>
        <w:t>五、供应商的资格要求</w:t>
      </w:r>
      <w:r>
        <w:tab/>
      </w:r>
      <w:r>
        <w:fldChar w:fldCharType="begin"/>
      </w:r>
      <w:r>
        <w:instrText xml:space="preserve"> PAGEREF _Toc3920 \h </w:instrText>
      </w:r>
      <w:r>
        <w:fldChar w:fldCharType="separate"/>
      </w:r>
      <w:r>
        <w:t>4</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70A1B2CC">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_Toc21658 </w:instrText>
      </w:r>
      <w:r>
        <w:rPr>
          <w:rFonts w:ascii="黑体" w:hAnsi="黑体" w:eastAsia="黑体" w:cs="黑体"/>
          <w:spacing w:val="0"/>
          <w:w w:val="100"/>
          <w:szCs w:val="36"/>
        </w:rPr>
        <w:fldChar w:fldCharType="separate"/>
      </w:r>
      <w:r>
        <w:rPr>
          <w:rFonts w:hint="eastAsia" w:ascii="宋体" w:hAnsi="宋体" w:eastAsia="宋体" w:cs="宋体"/>
          <w:bCs/>
          <w:spacing w:val="0"/>
          <w:w w:val="100"/>
          <w:szCs w:val="28"/>
        </w:rPr>
        <w:t>六、获取谈判文件的时间、地点及方式</w:t>
      </w:r>
      <w:r>
        <w:tab/>
      </w:r>
      <w:r>
        <w:fldChar w:fldCharType="begin"/>
      </w:r>
      <w:r>
        <w:instrText xml:space="preserve"> PAGEREF _Toc21658 \h </w:instrText>
      </w:r>
      <w:r>
        <w:fldChar w:fldCharType="separate"/>
      </w:r>
      <w:r>
        <w:t>5</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298F211A">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_Toc30732 </w:instrText>
      </w:r>
      <w:r>
        <w:rPr>
          <w:rFonts w:ascii="黑体" w:hAnsi="黑体" w:eastAsia="黑体" w:cs="黑体"/>
          <w:spacing w:val="0"/>
          <w:w w:val="100"/>
          <w:szCs w:val="36"/>
        </w:rPr>
        <w:fldChar w:fldCharType="separate"/>
      </w:r>
      <w:r>
        <w:rPr>
          <w:rFonts w:hint="eastAsia" w:ascii="宋体" w:hAnsi="宋体" w:eastAsia="宋体" w:cs="宋体"/>
          <w:bCs/>
          <w:spacing w:val="0"/>
          <w:w w:val="100"/>
          <w:szCs w:val="28"/>
        </w:rPr>
        <w:t>七、提交响应文件的截止时间、谈判时间及地点</w:t>
      </w:r>
      <w:r>
        <w:tab/>
      </w:r>
      <w:r>
        <w:fldChar w:fldCharType="begin"/>
      </w:r>
      <w:r>
        <w:instrText xml:space="preserve"> PAGEREF _Toc30732 \h </w:instrText>
      </w:r>
      <w:r>
        <w:fldChar w:fldCharType="separate"/>
      </w:r>
      <w:r>
        <w:t>5</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356D1159">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_Toc25651 </w:instrText>
      </w:r>
      <w:r>
        <w:rPr>
          <w:rFonts w:ascii="黑体" w:hAnsi="黑体" w:eastAsia="黑体" w:cs="黑体"/>
          <w:spacing w:val="0"/>
          <w:w w:val="100"/>
          <w:szCs w:val="36"/>
        </w:rPr>
        <w:fldChar w:fldCharType="separate"/>
      </w:r>
      <w:r>
        <w:rPr>
          <w:rFonts w:hint="eastAsia" w:ascii="宋体" w:hAnsi="宋体" w:eastAsia="宋体" w:cs="宋体"/>
          <w:bCs/>
          <w:spacing w:val="0"/>
          <w:w w:val="100"/>
          <w:szCs w:val="28"/>
        </w:rPr>
        <w:t>八、询问及质疑</w:t>
      </w:r>
      <w:r>
        <w:tab/>
      </w:r>
      <w:r>
        <w:fldChar w:fldCharType="begin"/>
      </w:r>
      <w:r>
        <w:instrText xml:space="preserve"> PAGEREF _Toc25651 \h </w:instrText>
      </w:r>
      <w:r>
        <w:fldChar w:fldCharType="separate"/>
      </w:r>
      <w:r>
        <w:t>6</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7C9E42DC">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_Toc19195 </w:instrText>
      </w:r>
      <w:r>
        <w:rPr>
          <w:rFonts w:ascii="黑体" w:hAnsi="黑体" w:eastAsia="黑体" w:cs="黑体"/>
          <w:spacing w:val="0"/>
          <w:w w:val="100"/>
          <w:szCs w:val="36"/>
        </w:rPr>
        <w:fldChar w:fldCharType="separate"/>
      </w:r>
      <w:r>
        <w:rPr>
          <w:rFonts w:hint="eastAsia" w:ascii="宋体" w:hAnsi="宋体" w:eastAsia="宋体" w:cs="宋体"/>
          <w:bCs/>
          <w:spacing w:val="0"/>
          <w:w w:val="100"/>
          <w:szCs w:val="32"/>
        </w:rPr>
        <w:t>九、采购项目联系人姓名和电话</w:t>
      </w:r>
      <w:r>
        <w:tab/>
      </w:r>
      <w:r>
        <w:fldChar w:fldCharType="begin"/>
      </w:r>
      <w:r>
        <w:instrText xml:space="preserve"> PAGEREF _Toc19195 \h </w:instrText>
      </w:r>
      <w:r>
        <w:fldChar w:fldCharType="separate"/>
      </w:r>
      <w:r>
        <w:t>6</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79CEDE89">
      <w:pPr>
        <w:pStyle w:val="25"/>
        <w:tabs>
          <w:tab w:val="right" w:leader="dot" w:pos="9900"/>
          <w:tab w:val="clear" w:pos="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_Toc18654 </w:instrText>
      </w:r>
      <w:r>
        <w:rPr>
          <w:rFonts w:ascii="黑体" w:hAnsi="黑体" w:eastAsia="黑体" w:cs="黑体"/>
          <w:spacing w:val="0"/>
          <w:w w:val="100"/>
          <w:szCs w:val="36"/>
        </w:rPr>
        <w:fldChar w:fldCharType="separate"/>
      </w:r>
      <w:r>
        <w:rPr>
          <w:spacing w:val="0"/>
          <w:w w:val="100"/>
        </w:rPr>
        <w:t>第二章 供应商须知</w:t>
      </w:r>
      <w:r>
        <w:tab/>
      </w:r>
      <w:r>
        <w:fldChar w:fldCharType="begin"/>
      </w:r>
      <w:r>
        <w:instrText xml:space="preserve"> PAGEREF _Toc18654 \h </w:instrText>
      </w:r>
      <w:r>
        <w:fldChar w:fldCharType="separate"/>
      </w:r>
      <w:r>
        <w:t>7</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5F3B0E65">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_Toc23729 </w:instrText>
      </w:r>
      <w:r>
        <w:rPr>
          <w:rFonts w:ascii="黑体" w:hAnsi="黑体" w:eastAsia="黑体" w:cs="黑体"/>
          <w:spacing w:val="0"/>
          <w:w w:val="100"/>
          <w:szCs w:val="36"/>
        </w:rPr>
        <w:fldChar w:fldCharType="separate"/>
      </w:r>
      <w:r>
        <w:rPr>
          <w:rFonts w:hint="eastAsia"/>
          <w:spacing w:val="0"/>
          <w:w w:val="100"/>
        </w:rPr>
        <w:t>第一节 供应商须知前附表</w:t>
      </w:r>
      <w:r>
        <w:tab/>
      </w:r>
      <w:r>
        <w:fldChar w:fldCharType="begin"/>
      </w:r>
      <w:r>
        <w:instrText xml:space="preserve"> PAGEREF _Toc23729 \h </w:instrText>
      </w:r>
      <w:r>
        <w:fldChar w:fldCharType="separate"/>
      </w:r>
      <w:r>
        <w:t>7</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2E94F040">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_Toc19502 </w:instrText>
      </w:r>
      <w:r>
        <w:rPr>
          <w:rFonts w:ascii="黑体" w:hAnsi="黑体" w:eastAsia="黑体" w:cs="黑体"/>
          <w:spacing w:val="0"/>
          <w:w w:val="100"/>
          <w:szCs w:val="36"/>
        </w:rPr>
        <w:fldChar w:fldCharType="separate"/>
      </w:r>
      <w:r>
        <w:rPr>
          <w:rFonts w:hint="eastAsia"/>
          <w:spacing w:val="0"/>
          <w:w w:val="100"/>
        </w:rPr>
        <w:t>第二节 供应商须知正文</w:t>
      </w:r>
      <w:r>
        <w:tab/>
      </w:r>
      <w:r>
        <w:fldChar w:fldCharType="begin"/>
      </w:r>
      <w:r>
        <w:instrText xml:space="preserve"> PAGEREF _Toc19502 \h </w:instrText>
      </w:r>
      <w:r>
        <w:fldChar w:fldCharType="separate"/>
      </w:r>
      <w:r>
        <w:t>9</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1045F81E">
      <w:pPr>
        <w:pStyle w:val="25"/>
        <w:tabs>
          <w:tab w:val="right" w:leader="dot" w:pos="9900"/>
          <w:tab w:val="clear" w:pos="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_Toc17031 </w:instrText>
      </w:r>
      <w:r>
        <w:rPr>
          <w:rFonts w:ascii="黑体" w:hAnsi="黑体" w:eastAsia="黑体" w:cs="黑体"/>
          <w:spacing w:val="0"/>
          <w:w w:val="100"/>
          <w:szCs w:val="36"/>
        </w:rPr>
        <w:fldChar w:fldCharType="separate"/>
      </w:r>
      <w:r>
        <w:rPr>
          <w:rFonts w:ascii="微软雅黑" w:hAnsi="微软雅黑" w:eastAsia="微软雅黑" w:cs="微软雅黑"/>
          <w:spacing w:val="0"/>
          <w:w w:val="100"/>
        </w:rPr>
        <w:t>第三章 项目需求</w:t>
      </w:r>
      <w:r>
        <w:tab/>
      </w:r>
      <w:r>
        <w:fldChar w:fldCharType="begin"/>
      </w:r>
      <w:r>
        <w:instrText xml:space="preserve"> PAGEREF _Toc17031 \h </w:instrText>
      </w:r>
      <w:r>
        <w:fldChar w:fldCharType="separate"/>
      </w:r>
      <w:r>
        <w:t>25</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0AEC248D">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_Toc32766 </w:instrText>
      </w:r>
      <w:r>
        <w:rPr>
          <w:rFonts w:ascii="黑体" w:hAnsi="黑体" w:eastAsia="黑体" w:cs="黑体"/>
          <w:spacing w:val="0"/>
          <w:w w:val="100"/>
          <w:szCs w:val="36"/>
        </w:rPr>
        <w:fldChar w:fldCharType="separate"/>
      </w:r>
      <w:r>
        <w:rPr>
          <w:rFonts w:hint="eastAsia" w:ascii="黑体" w:hAnsi="黑体" w:eastAsia="黑体"/>
          <w:szCs w:val="28"/>
        </w:rPr>
        <w:t>第一节 采购清单一览表</w:t>
      </w:r>
      <w:r>
        <w:tab/>
      </w:r>
      <w:r>
        <w:fldChar w:fldCharType="begin"/>
      </w:r>
      <w:r>
        <w:instrText xml:space="preserve"> PAGEREF _Toc32766 \h </w:instrText>
      </w:r>
      <w:r>
        <w:fldChar w:fldCharType="separate"/>
      </w:r>
      <w:r>
        <w:t>25</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6C4BF2C5">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_Toc22848 </w:instrText>
      </w:r>
      <w:r>
        <w:rPr>
          <w:rFonts w:ascii="黑体" w:hAnsi="黑体" w:eastAsia="黑体" w:cs="黑体"/>
          <w:spacing w:val="0"/>
          <w:w w:val="100"/>
          <w:szCs w:val="36"/>
        </w:rPr>
        <w:fldChar w:fldCharType="separate"/>
      </w:r>
      <w:r>
        <w:rPr>
          <w:rFonts w:hint="eastAsia" w:ascii="黑体" w:hAnsi="黑体" w:eastAsia="黑体"/>
          <w:szCs w:val="28"/>
        </w:rPr>
        <w:t xml:space="preserve">第二节 </w:t>
      </w:r>
      <w:r>
        <w:rPr>
          <w:rFonts w:ascii="黑体" w:hAnsi="黑体" w:eastAsia="黑体"/>
          <w:szCs w:val="28"/>
        </w:rPr>
        <w:t>技术要求</w:t>
      </w:r>
      <w:r>
        <w:tab/>
      </w:r>
      <w:r>
        <w:fldChar w:fldCharType="begin"/>
      </w:r>
      <w:r>
        <w:instrText xml:space="preserve"> PAGEREF _Toc22848 \h </w:instrText>
      </w:r>
      <w:r>
        <w:fldChar w:fldCharType="separate"/>
      </w:r>
      <w:r>
        <w:t>26</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476A8B95">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_Toc32503 </w:instrText>
      </w:r>
      <w:r>
        <w:rPr>
          <w:rFonts w:ascii="黑体" w:hAnsi="黑体" w:eastAsia="黑体" w:cs="黑体"/>
          <w:spacing w:val="0"/>
          <w:w w:val="100"/>
          <w:szCs w:val="36"/>
        </w:rPr>
        <w:fldChar w:fldCharType="separate"/>
      </w:r>
      <w:r>
        <w:rPr>
          <w:rFonts w:hint="eastAsia" w:ascii="黑体" w:hAnsi="黑体" w:eastAsia="黑体" w:cs="Times New Roman"/>
          <w:bCs/>
          <w:szCs w:val="28"/>
        </w:rPr>
        <w:t>第</w:t>
      </w:r>
      <w:r>
        <w:rPr>
          <w:rFonts w:hint="eastAsia" w:ascii="黑体" w:hAnsi="黑体" w:eastAsia="黑体" w:cs="Times New Roman"/>
          <w:bCs/>
          <w:szCs w:val="28"/>
          <w:lang w:val="en-US" w:eastAsia="zh-CN"/>
        </w:rPr>
        <w:t>三</w:t>
      </w:r>
      <w:r>
        <w:rPr>
          <w:rFonts w:hint="eastAsia" w:ascii="黑体" w:hAnsi="黑体" w:eastAsia="黑体" w:cs="Times New Roman"/>
          <w:bCs/>
          <w:szCs w:val="28"/>
        </w:rPr>
        <w:t>节 商</w:t>
      </w:r>
      <w:r>
        <w:rPr>
          <w:rFonts w:hint="eastAsia" w:ascii="黑体" w:hAnsi="黑体" w:eastAsia="黑体"/>
          <w:bCs/>
          <w:szCs w:val="28"/>
        </w:rPr>
        <w:t>务</w:t>
      </w:r>
      <w:r>
        <w:rPr>
          <w:rFonts w:ascii="黑体" w:hAnsi="黑体" w:eastAsia="黑体"/>
          <w:bCs/>
          <w:szCs w:val="28"/>
        </w:rPr>
        <w:t>要求</w:t>
      </w:r>
      <w:r>
        <w:tab/>
      </w:r>
      <w:r>
        <w:fldChar w:fldCharType="begin"/>
      </w:r>
      <w:r>
        <w:instrText xml:space="preserve"> PAGEREF _Toc32503 \h </w:instrText>
      </w:r>
      <w:r>
        <w:fldChar w:fldCharType="separate"/>
      </w:r>
      <w:r>
        <w:t>41</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364CBEF0">
      <w:pPr>
        <w:pStyle w:val="25"/>
        <w:tabs>
          <w:tab w:val="right" w:leader="dot" w:pos="9900"/>
          <w:tab w:val="clear" w:pos="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_Toc1551 </w:instrText>
      </w:r>
      <w:r>
        <w:rPr>
          <w:rFonts w:ascii="黑体" w:hAnsi="黑体" w:eastAsia="黑体" w:cs="黑体"/>
          <w:spacing w:val="0"/>
          <w:w w:val="100"/>
          <w:szCs w:val="36"/>
        </w:rPr>
        <w:fldChar w:fldCharType="separate"/>
      </w:r>
      <w:r>
        <w:rPr>
          <w:bCs/>
          <w:spacing w:val="0"/>
          <w:w w:val="100"/>
        </w:rPr>
        <w:t>第四章 评审方法及标准</w:t>
      </w:r>
      <w:r>
        <w:tab/>
      </w:r>
      <w:r>
        <w:fldChar w:fldCharType="begin"/>
      </w:r>
      <w:r>
        <w:instrText xml:space="preserve"> PAGEREF _Toc1551 \h </w:instrText>
      </w:r>
      <w:r>
        <w:fldChar w:fldCharType="separate"/>
      </w:r>
      <w:r>
        <w:t>46</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6F061DFA">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_Toc8701 </w:instrText>
      </w:r>
      <w:r>
        <w:rPr>
          <w:rFonts w:ascii="黑体" w:hAnsi="黑体" w:eastAsia="黑体" w:cs="黑体"/>
          <w:spacing w:val="0"/>
          <w:w w:val="100"/>
          <w:szCs w:val="36"/>
        </w:rPr>
        <w:fldChar w:fldCharType="separate"/>
      </w:r>
      <w:r>
        <w:rPr>
          <w:rFonts w:hint="eastAsia"/>
          <w:spacing w:val="0"/>
          <w:w w:val="100"/>
        </w:rPr>
        <w:t>第一节 资格审查</w:t>
      </w:r>
      <w:r>
        <w:tab/>
      </w:r>
      <w:r>
        <w:fldChar w:fldCharType="begin"/>
      </w:r>
      <w:r>
        <w:instrText xml:space="preserve"> PAGEREF _Toc8701 \h </w:instrText>
      </w:r>
      <w:r>
        <w:fldChar w:fldCharType="separate"/>
      </w:r>
      <w:r>
        <w:t>46</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62A60F3D">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_Toc11456 </w:instrText>
      </w:r>
      <w:r>
        <w:rPr>
          <w:rFonts w:ascii="黑体" w:hAnsi="黑体" w:eastAsia="黑体" w:cs="黑体"/>
          <w:spacing w:val="0"/>
          <w:w w:val="100"/>
          <w:szCs w:val="36"/>
        </w:rPr>
        <w:fldChar w:fldCharType="separate"/>
      </w:r>
      <w:r>
        <w:rPr>
          <w:rFonts w:hint="eastAsia"/>
          <w:spacing w:val="0"/>
          <w:w w:val="100"/>
        </w:rPr>
        <w:t>第二节 符合性审查</w:t>
      </w:r>
      <w:r>
        <w:tab/>
      </w:r>
      <w:r>
        <w:fldChar w:fldCharType="begin"/>
      </w:r>
      <w:r>
        <w:instrText xml:space="preserve"> PAGEREF _Toc11456 \h </w:instrText>
      </w:r>
      <w:r>
        <w:fldChar w:fldCharType="separate"/>
      </w:r>
      <w:r>
        <w:t>48</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534C4A9B">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_Toc23108 </w:instrText>
      </w:r>
      <w:r>
        <w:rPr>
          <w:rFonts w:ascii="黑体" w:hAnsi="黑体" w:eastAsia="黑体" w:cs="黑体"/>
          <w:spacing w:val="0"/>
          <w:w w:val="100"/>
          <w:szCs w:val="36"/>
        </w:rPr>
        <w:fldChar w:fldCharType="separate"/>
      </w:r>
      <w:r>
        <w:rPr>
          <w:rFonts w:hint="eastAsia"/>
          <w:spacing w:val="0"/>
          <w:w w:val="100"/>
        </w:rPr>
        <w:t>第三节 报价</w:t>
      </w:r>
      <w:r>
        <w:tab/>
      </w:r>
      <w:r>
        <w:fldChar w:fldCharType="begin"/>
      </w:r>
      <w:r>
        <w:instrText xml:space="preserve"> PAGEREF _Toc23108 \h </w:instrText>
      </w:r>
      <w:r>
        <w:fldChar w:fldCharType="separate"/>
      </w:r>
      <w:r>
        <w:t>49</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121E9690">
      <w:pPr>
        <w:pStyle w:val="25"/>
        <w:tabs>
          <w:tab w:val="right" w:leader="dot" w:pos="9900"/>
          <w:tab w:val="clear" w:pos="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_Toc27647 </w:instrText>
      </w:r>
      <w:r>
        <w:rPr>
          <w:rFonts w:ascii="黑体" w:hAnsi="黑体" w:eastAsia="黑体" w:cs="黑体"/>
          <w:spacing w:val="0"/>
          <w:w w:val="100"/>
          <w:szCs w:val="36"/>
        </w:rPr>
        <w:fldChar w:fldCharType="separate"/>
      </w:r>
      <w:r>
        <w:rPr>
          <w:bCs/>
          <w:spacing w:val="0"/>
          <w:w w:val="100"/>
        </w:rPr>
        <w:t>第五章</w:t>
      </w:r>
      <w:r>
        <w:rPr>
          <w:rFonts w:hint="eastAsia"/>
          <w:bCs/>
          <w:spacing w:val="0"/>
          <w:w w:val="100"/>
          <w:lang w:val="en-US" w:eastAsia="zh-CN"/>
        </w:rPr>
        <w:t xml:space="preserve">  </w:t>
      </w:r>
      <w:r>
        <w:rPr>
          <w:bCs/>
          <w:spacing w:val="0"/>
          <w:w w:val="100"/>
        </w:rPr>
        <w:t xml:space="preserve"> 政府采购合同参考范本</w:t>
      </w:r>
      <w:r>
        <w:tab/>
      </w:r>
      <w:r>
        <w:fldChar w:fldCharType="begin"/>
      </w:r>
      <w:r>
        <w:instrText xml:space="preserve"> PAGEREF _Toc27647 \h </w:instrText>
      </w:r>
      <w:r>
        <w:fldChar w:fldCharType="separate"/>
      </w:r>
      <w:r>
        <w:t>50</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5894E96D">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_Toc7398 </w:instrText>
      </w:r>
      <w:r>
        <w:rPr>
          <w:rFonts w:ascii="黑体" w:hAnsi="黑体" w:eastAsia="黑体" w:cs="黑体"/>
          <w:spacing w:val="0"/>
          <w:w w:val="100"/>
          <w:szCs w:val="36"/>
        </w:rPr>
        <w:fldChar w:fldCharType="separate"/>
      </w:r>
      <w:r>
        <w:rPr>
          <w:rFonts w:hint="eastAsia"/>
        </w:rPr>
        <w:t>第一部分 合同书</w:t>
      </w:r>
      <w:r>
        <w:tab/>
      </w:r>
      <w:r>
        <w:fldChar w:fldCharType="begin"/>
      </w:r>
      <w:r>
        <w:instrText xml:space="preserve"> PAGEREF _Toc7398 \h </w:instrText>
      </w:r>
      <w:r>
        <w:fldChar w:fldCharType="separate"/>
      </w:r>
      <w:r>
        <w:t>50</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251B3743">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_Toc31006 </w:instrText>
      </w:r>
      <w:r>
        <w:rPr>
          <w:rFonts w:ascii="黑体" w:hAnsi="黑体" w:eastAsia="黑体" w:cs="黑体"/>
          <w:spacing w:val="0"/>
          <w:w w:val="100"/>
          <w:szCs w:val="36"/>
        </w:rPr>
        <w:fldChar w:fldCharType="separate"/>
      </w:r>
      <w:r>
        <w:rPr>
          <w:rFonts w:hint="eastAsia" w:cs="Times New Roman"/>
        </w:rPr>
        <w:t>第</w:t>
      </w:r>
      <w:r>
        <w:rPr>
          <w:rFonts w:hint="eastAsia" w:cs="Times New Roman"/>
          <w:lang w:eastAsia="zh-CN"/>
        </w:rPr>
        <w:t>二</w:t>
      </w:r>
      <w:r>
        <w:rPr>
          <w:rFonts w:hint="eastAsia" w:cs="Times New Roman"/>
        </w:rPr>
        <w:t>部分</w:t>
      </w:r>
      <w:r>
        <w:rPr>
          <w:rFonts w:hint="eastAsia" w:cs="Times New Roman"/>
          <w:lang w:val="en-US" w:eastAsia="zh-CN"/>
        </w:rPr>
        <w:t xml:space="preserve"> </w:t>
      </w:r>
      <w:r>
        <w:rPr>
          <w:rFonts w:hint="eastAsia" w:cs="Times New Roman"/>
        </w:rPr>
        <w:t>合同通用条款</w:t>
      </w:r>
      <w:r>
        <w:tab/>
      </w:r>
      <w:r>
        <w:fldChar w:fldCharType="begin"/>
      </w:r>
      <w:r>
        <w:instrText xml:space="preserve"> PAGEREF _Toc31006 \h </w:instrText>
      </w:r>
      <w:r>
        <w:fldChar w:fldCharType="separate"/>
      </w:r>
      <w:r>
        <w:t>52</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6B9D9A24">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_Toc29728 </w:instrText>
      </w:r>
      <w:r>
        <w:rPr>
          <w:rFonts w:ascii="黑体" w:hAnsi="黑体" w:eastAsia="黑体" w:cs="黑体"/>
          <w:spacing w:val="0"/>
          <w:w w:val="100"/>
          <w:szCs w:val="36"/>
        </w:rPr>
        <w:fldChar w:fldCharType="separate"/>
      </w:r>
      <w:r>
        <w:rPr>
          <w:rFonts w:hint="eastAsia" w:cs="Times New Roman"/>
        </w:rPr>
        <w:t>第</w:t>
      </w:r>
      <w:r>
        <w:rPr>
          <w:rFonts w:hint="eastAsia" w:cs="Times New Roman"/>
          <w:lang w:eastAsia="zh-CN"/>
        </w:rPr>
        <w:t>三</w:t>
      </w:r>
      <w:r>
        <w:rPr>
          <w:rFonts w:hint="eastAsia" w:cs="Times New Roman"/>
        </w:rPr>
        <w:t>部分</w:t>
      </w:r>
      <w:r>
        <w:rPr>
          <w:rFonts w:hint="eastAsia" w:cs="Times New Roman"/>
          <w:lang w:val="en-US" w:eastAsia="zh-CN"/>
        </w:rPr>
        <w:t xml:space="preserve"> </w:t>
      </w:r>
      <w:r>
        <w:rPr>
          <w:rFonts w:hint="eastAsia" w:cs="Times New Roman"/>
        </w:rPr>
        <w:t>合同专用条款</w:t>
      </w:r>
      <w:r>
        <w:tab/>
      </w:r>
      <w:r>
        <w:fldChar w:fldCharType="begin"/>
      </w:r>
      <w:r>
        <w:instrText xml:space="preserve"> PAGEREF _Toc29728 \h </w:instrText>
      </w:r>
      <w:r>
        <w:fldChar w:fldCharType="separate"/>
      </w:r>
      <w:r>
        <w:t>52</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5001C00A">
      <w:pPr>
        <w:pStyle w:val="25"/>
        <w:tabs>
          <w:tab w:val="right" w:leader="dot" w:pos="9900"/>
          <w:tab w:val="clear" w:pos="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_Toc32457 </w:instrText>
      </w:r>
      <w:r>
        <w:rPr>
          <w:rFonts w:ascii="黑体" w:hAnsi="黑体" w:eastAsia="黑体" w:cs="黑体"/>
          <w:spacing w:val="0"/>
          <w:w w:val="100"/>
          <w:szCs w:val="36"/>
        </w:rPr>
        <w:fldChar w:fldCharType="separate"/>
      </w:r>
      <w:r>
        <w:rPr>
          <w:bCs/>
          <w:spacing w:val="0"/>
          <w:w w:val="100"/>
        </w:rPr>
        <w:t>第六章 响应文件组成</w:t>
      </w:r>
      <w:r>
        <w:tab/>
      </w:r>
      <w:r>
        <w:fldChar w:fldCharType="begin"/>
      </w:r>
      <w:r>
        <w:instrText xml:space="preserve"> PAGEREF _Toc32457 \h </w:instrText>
      </w:r>
      <w:r>
        <w:fldChar w:fldCharType="separate"/>
      </w:r>
      <w:r>
        <w:t>55</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1D1D0808">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_Toc11186 </w:instrText>
      </w:r>
      <w:r>
        <w:rPr>
          <w:rFonts w:ascii="黑体" w:hAnsi="黑体" w:eastAsia="黑体" w:cs="黑体"/>
          <w:spacing w:val="0"/>
          <w:w w:val="100"/>
          <w:szCs w:val="36"/>
        </w:rPr>
        <w:fldChar w:fldCharType="separate"/>
      </w:r>
      <w:r>
        <w:rPr>
          <w:rFonts w:hint="eastAsia"/>
          <w:spacing w:val="0"/>
          <w:w w:val="100"/>
        </w:rPr>
        <w:t>一、 谈判响应声明（格式）</w:t>
      </w:r>
      <w:r>
        <w:tab/>
      </w:r>
      <w:r>
        <w:fldChar w:fldCharType="begin"/>
      </w:r>
      <w:r>
        <w:instrText xml:space="preserve"> PAGEREF _Toc11186 \h </w:instrText>
      </w:r>
      <w:r>
        <w:fldChar w:fldCharType="separate"/>
      </w:r>
      <w:r>
        <w:t>57</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5F8C575D">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_Toc15999 </w:instrText>
      </w:r>
      <w:r>
        <w:rPr>
          <w:rFonts w:ascii="黑体" w:hAnsi="黑体" w:eastAsia="黑体" w:cs="黑体"/>
          <w:spacing w:val="0"/>
          <w:w w:val="100"/>
          <w:szCs w:val="36"/>
        </w:rPr>
        <w:fldChar w:fldCharType="separate"/>
      </w:r>
      <w:r>
        <w:rPr>
          <w:rFonts w:hint="eastAsia"/>
          <w:spacing w:val="0"/>
          <w:w w:val="100"/>
        </w:rPr>
        <w:t>二、 授权委托书（格式）</w:t>
      </w:r>
      <w:r>
        <w:tab/>
      </w:r>
      <w:r>
        <w:fldChar w:fldCharType="begin"/>
      </w:r>
      <w:r>
        <w:instrText xml:space="preserve"> PAGEREF _Toc15999 \h </w:instrText>
      </w:r>
      <w:r>
        <w:fldChar w:fldCharType="separate"/>
      </w:r>
      <w:r>
        <w:t>58</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1F94E7FE">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_Toc30956 </w:instrText>
      </w:r>
      <w:r>
        <w:rPr>
          <w:rFonts w:ascii="黑体" w:hAnsi="黑体" w:eastAsia="黑体" w:cs="黑体"/>
          <w:spacing w:val="0"/>
          <w:w w:val="100"/>
          <w:szCs w:val="36"/>
        </w:rPr>
        <w:fldChar w:fldCharType="separate"/>
      </w:r>
      <w:r>
        <w:rPr>
          <w:rFonts w:hint="eastAsia"/>
          <w:spacing w:val="0"/>
          <w:w w:val="100"/>
        </w:rPr>
        <w:t>三、 供应商的资格证明资料</w:t>
      </w:r>
      <w:r>
        <w:tab/>
      </w:r>
      <w:r>
        <w:fldChar w:fldCharType="begin"/>
      </w:r>
      <w:r>
        <w:instrText xml:space="preserve"> PAGEREF _Toc30956 \h </w:instrText>
      </w:r>
      <w:r>
        <w:fldChar w:fldCharType="separate"/>
      </w:r>
      <w:r>
        <w:t>60</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6AB44AE0">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_Toc29401 </w:instrText>
      </w:r>
      <w:r>
        <w:rPr>
          <w:rFonts w:ascii="黑体" w:hAnsi="黑体" w:eastAsia="黑体" w:cs="黑体"/>
          <w:spacing w:val="0"/>
          <w:w w:val="100"/>
          <w:szCs w:val="36"/>
        </w:rPr>
        <w:fldChar w:fldCharType="separate"/>
      </w:r>
      <w:r>
        <w:rPr>
          <w:rFonts w:hint="eastAsia"/>
          <w:spacing w:val="0"/>
          <w:w w:val="100"/>
        </w:rPr>
        <w:t>四、 谈判响应</w:t>
      </w:r>
      <w:r>
        <w:tab/>
      </w:r>
      <w:r>
        <w:fldChar w:fldCharType="begin"/>
      </w:r>
      <w:r>
        <w:instrText xml:space="preserve"> PAGEREF _Toc29401 \h </w:instrText>
      </w:r>
      <w:r>
        <w:fldChar w:fldCharType="separate"/>
      </w:r>
      <w:r>
        <w:t>68</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35AC78D5">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_Toc17515 </w:instrText>
      </w:r>
      <w:r>
        <w:rPr>
          <w:rFonts w:ascii="黑体" w:hAnsi="黑体" w:eastAsia="黑体" w:cs="黑体"/>
          <w:spacing w:val="0"/>
          <w:w w:val="100"/>
          <w:szCs w:val="36"/>
        </w:rPr>
        <w:fldChar w:fldCharType="separate"/>
      </w:r>
      <w:r>
        <w:rPr>
          <w:rFonts w:hint="eastAsia"/>
          <w:spacing w:val="0"/>
          <w:w w:val="100"/>
        </w:rPr>
        <w:t xml:space="preserve">五、 </w:t>
      </w:r>
      <w:r>
        <w:rPr>
          <w:rFonts w:hint="eastAsia"/>
          <w:spacing w:val="0"/>
          <w:w w:val="100"/>
          <w:lang w:eastAsia="zh-CN"/>
        </w:rPr>
        <w:t>主要人员简历表</w:t>
      </w:r>
      <w:r>
        <w:tab/>
      </w:r>
      <w:r>
        <w:fldChar w:fldCharType="begin"/>
      </w:r>
      <w:r>
        <w:instrText xml:space="preserve"> PAGEREF _Toc17515 \h </w:instrText>
      </w:r>
      <w:r>
        <w:fldChar w:fldCharType="separate"/>
      </w:r>
      <w:r>
        <w:t>70</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26459456">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_Toc8405 </w:instrText>
      </w:r>
      <w:r>
        <w:rPr>
          <w:rFonts w:ascii="黑体" w:hAnsi="黑体" w:eastAsia="黑体" w:cs="黑体"/>
          <w:spacing w:val="0"/>
          <w:w w:val="100"/>
          <w:szCs w:val="36"/>
        </w:rPr>
        <w:fldChar w:fldCharType="separate"/>
      </w:r>
      <w:r>
        <w:rPr>
          <w:rFonts w:hint="eastAsia"/>
          <w:spacing w:val="0"/>
          <w:w w:val="100"/>
        </w:rPr>
        <w:t xml:space="preserve">六、 </w:t>
      </w:r>
      <w:r>
        <w:rPr>
          <w:rFonts w:hint="eastAsia"/>
          <w:spacing w:val="0"/>
          <w:w w:val="100"/>
          <w:lang w:eastAsia="zh-CN"/>
        </w:rPr>
        <w:t>施工组织设计</w:t>
      </w:r>
      <w:r>
        <w:tab/>
      </w:r>
      <w:r>
        <w:fldChar w:fldCharType="begin"/>
      </w:r>
      <w:r>
        <w:instrText xml:space="preserve"> PAGEREF _Toc8405 \h </w:instrText>
      </w:r>
      <w:r>
        <w:fldChar w:fldCharType="separate"/>
      </w:r>
      <w:r>
        <w:t>71</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172D946B">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_Toc10915 </w:instrText>
      </w:r>
      <w:r>
        <w:rPr>
          <w:rFonts w:ascii="黑体" w:hAnsi="黑体" w:eastAsia="黑体" w:cs="黑体"/>
          <w:spacing w:val="0"/>
          <w:w w:val="100"/>
          <w:szCs w:val="36"/>
        </w:rPr>
        <w:fldChar w:fldCharType="separate"/>
      </w:r>
      <w:r>
        <w:rPr>
          <w:rFonts w:hint="eastAsia"/>
          <w:spacing w:val="0"/>
          <w:w w:val="100"/>
        </w:rPr>
        <w:t>七、 谈判承诺书</w:t>
      </w:r>
      <w:r>
        <w:tab/>
      </w:r>
      <w:r>
        <w:fldChar w:fldCharType="begin"/>
      </w:r>
      <w:r>
        <w:instrText xml:space="preserve"> PAGEREF _Toc10915 \h </w:instrText>
      </w:r>
      <w:r>
        <w:fldChar w:fldCharType="separate"/>
      </w:r>
      <w:r>
        <w:t>72</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4972B6B6">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_Toc14538 </w:instrText>
      </w:r>
      <w:r>
        <w:rPr>
          <w:rFonts w:ascii="黑体" w:hAnsi="黑体" w:eastAsia="黑体" w:cs="黑体"/>
          <w:spacing w:val="0"/>
          <w:w w:val="100"/>
          <w:szCs w:val="36"/>
        </w:rPr>
        <w:fldChar w:fldCharType="separate"/>
      </w:r>
      <w:r>
        <w:rPr>
          <w:rFonts w:hint="eastAsia"/>
          <w:spacing w:val="0"/>
          <w:w w:val="100"/>
        </w:rPr>
        <w:t>八、 响应标的符合谈判文件规定的证明文件</w:t>
      </w:r>
      <w:r>
        <w:tab/>
      </w:r>
      <w:r>
        <w:fldChar w:fldCharType="begin"/>
      </w:r>
      <w:r>
        <w:instrText xml:space="preserve"> PAGEREF _Toc14538 \h </w:instrText>
      </w:r>
      <w:r>
        <w:fldChar w:fldCharType="separate"/>
      </w:r>
      <w:r>
        <w:t>73</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3CD6D1F9">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_Toc12690 </w:instrText>
      </w:r>
      <w:r>
        <w:rPr>
          <w:rFonts w:ascii="黑体" w:hAnsi="黑体" w:eastAsia="黑体" w:cs="黑体"/>
          <w:spacing w:val="0"/>
          <w:w w:val="100"/>
          <w:szCs w:val="36"/>
        </w:rPr>
        <w:fldChar w:fldCharType="separate"/>
      </w:r>
      <w:r>
        <w:rPr>
          <w:rFonts w:hint="eastAsia"/>
          <w:spacing w:val="0"/>
          <w:w w:val="100"/>
        </w:rPr>
        <w:t>九、 供应商认为需提供的其他资料</w:t>
      </w:r>
      <w:r>
        <w:tab/>
      </w:r>
      <w:r>
        <w:fldChar w:fldCharType="begin"/>
      </w:r>
      <w:r>
        <w:instrText xml:space="preserve"> PAGEREF _Toc12690 \h </w:instrText>
      </w:r>
      <w:r>
        <w:fldChar w:fldCharType="separate"/>
      </w:r>
      <w:r>
        <w:t>74</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44B2FF07">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_Toc11184 </w:instrText>
      </w:r>
      <w:r>
        <w:rPr>
          <w:rFonts w:ascii="黑体" w:hAnsi="黑体" w:eastAsia="黑体" w:cs="黑体"/>
          <w:spacing w:val="0"/>
          <w:w w:val="100"/>
          <w:szCs w:val="36"/>
        </w:rPr>
        <w:fldChar w:fldCharType="separate"/>
      </w:r>
      <w:r>
        <w:rPr>
          <w:rFonts w:hint="eastAsia"/>
          <w:spacing w:val="0"/>
          <w:w w:val="100"/>
        </w:rPr>
        <w:t>十、 送达方式确认函</w:t>
      </w:r>
      <w:r>
        <w:tab/>
      </w:r>
      <w:r>
        <w:fldChar w:fldCharType="begin"/>
      </w:r>
      <w:r>
        <w:instrText xml:space="preserve"> PAGEREF _Toc11184 \h </w:instrText>
      </w:r>
      <w:r>
        <w:fldChar w:fldCharType="separate"/>
      </w:r>
      <w:r>
        <w:t>75</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1A7601B0">
      <w:pPr>
        <w:pStyle w:val="27"/>
        <w:tabs>
          <w:tab w:val="right" w:leader="dot" w:pos="990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_Toc25954 </w:instrText>
      </w:r>
      <w:r>
        <w:rPr>
          <w:rFonts w:ascii="黑体" w:hAnsi="黑体" w:eastAsia="黑体" w:cs="黑体"/>
          <w:spacing w:val="0"/>
          <w:w w:val="100"/>
          <w:szCs w:val="36"/>
        </w:rPr>
        <w:fldChar w:fldCharType="separate"/>
      </w:r>
      <w:r>
        <w:rPr>
          <w:rFonts w:hint="eastAsia"/>
          <w:spacing w:val="0"/>
          <w:w w:val="100"/>
        </w:rPr>
        <w:t>十一、 中小企业声明函（工程、服务）</w:t>
      </w:r>
      <w:r>
        <w:tab/>
      </w:r>
      <w:r>
        <w:fldChar w:fldCharType="begin"/>
      </w:r>
      <w:r>
        <w:instrText xml:space="preserve"> PAGEREF _Toc25954 \h </w:instrText>
      </w:r>
      <w:r>
        <w:fldChar w:fldCharType="separate"/>
      </w:r>
      <w:r>
        <w:t>76</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297A453A">
      <w:pPr>
        <w:pStyle w:val="25"/>
        <w:tabs>
          <w:tab w:val="right" w:leader="dot" w:pos="9900"/>
          <w:tab w:val="clear" w:pos="0"/>
        </w:tabs>
      </w:pPr>
      <w:r>
        <w:rPr>
          <w:rFonts w:ascii="黑体" w:hAnsi="黑体" w:eastAsia="黑体" w:cs="黑体"/>
          <w:color w:val="000000" w:themeColor="text1"/>
          <w:spacing w:val="0"/>
          <w:w w:val="100"/>
          <w:szCs w:val="36"/>
          <w14:textFill>
            <w14:solidFill>
              <w14:schemeClr w14:val="tx1"/>
            </w14:solidFill>
          </w14:textFill>
        </w:rPr>
        <w:fldChar w:fldCharType="begin"/>
      </w:r>
      <w:r>
        <w:rPr>
          <w:rFonts w:ascii="黑体" w:hAnsi="黑体" w:eastAsia="黑体" w:cs="黑体"/>
          <w:spacing w:val="0"/>
          <w:w w:val="100"/>
          <w:szCs w:val="36"/>
        </w:rPr>
        <w:instrText xml:space="preserve"> HYPERLINK \l _Toc32730 </w:instrText>
      </w:r>
      <w:r>
        <w:rPr>
          <w:rFonts w:ascii="黑体" w:hAnsi="黑体" w:eastAsia="黑体" w:cs="黑体"/>
          <w:spacing w:val="0"/>
          <w:w w:val="100"/>
          <w:szCs w:val="36"/>
        </w:rPr>
        <w:fldChar w:fldCharType="separate"/>
      </w:r>
      <w:r>
        <w:rPr>
          <w:bCs/>
          <w:spacing w:val="0"/>
          <w:w w:val="100"/>
        </w:rPr>
        <w:t>第七章 政府采购供应商质疑函范本</w:t>
      </w:r>
      <w:r>
        <w:tab/>
      </w:r>
      <w:r>
        <w:fldChar w:fldCharType="begin"/>
      </w:r>
      <w:r>
        <w:instrText xml:space="preserve"> PAGEREF _Toc32730 \h </w:instrText>
      </w:r>
      <w:r>
        <w:fldChar w:fldCharType="separate"/>
      </w:r>
      <w:r>
        <w:t>77</w:t>
      </w:r>
      <w:r>
        <w:fldChar w:fldCharType="end"/>
      </w:r>
      <w:r>
        <w:rPr>
          <w:rFonts w:ascii="黑体" w:hAnsi="黑体" w:eastAsia="黑体" w:cs="黑体"/>
          <w:color w:val="000000" w:themeColor="text1"/>
          <w:spacing w:val="0"/>
          <w:w w:val="100"/>
          <w:szCs w:val="36"/>
          <w14:textFill>
            <w14:solidFill>
              <w14:schemeClr w14:val="tx1"/>
            </w14:solidFill>
          </w14:textFill>
        </w:rPr>
        <w:fldChar w:fldCharType="end"/>
      </w:r>
    </w:p>
    <w:p w14:paraId="3E35784F">
      <w:pPr>
        <w:pStyle w:val="4"/>
        <w:widowControl/>
        <w:spacing w:before="156" w:after="156" w:line="400" w:lineRule="exact"/>
        <w:rPr>
          <w:rFonts w:hint="default" w:ascii="黑体" w:hAnsi="黑体" w:eastAsia="黑体" w:cs="黑体"/>
          <w:color w:val="000000" w:themeColor="text1"/>
          <w:spacing w:val="0"/>
          <w:w w:val="100"/>
          <w:szCs w:val="36"/>
          <w14:textFill>
            <w14:solidFill>
              <w14:schemeClr w14:val="tx1"/>
            </w14:solidFill>
          </w14:textFill>
        </w:rPr>
        <w:sectPr>
          <w:headerReference r:id="rId8" w:type="default"/>
          <w:footerReference r:id="rId9" w:type="default"/>
          <w:pgSz w:w="11906" w:h="16838"/>
          <w:pgMar w:top="1230" w:right="1003" w:bottom="1174" w:left="1003" w:header="850" w:footer="992" w:gutter="0"/>
          <w:pgNumType w:start="1"/>
          <w:cols w:space="0" w:num="1"/>
          <w:docGrid w:type="lines" w:linePitch="312" w:charSpace="0"/>
        </w:sectPr>
      </w:pPr>
      <w:r>
        <w:rPr>
          <w:rFonts w:ascii="黑体" w:hAnsi="黑体" w:eastAsia="黑体" w:cs="黑体"/>
          <w:color w:val="000000" w:themeColor="text1"/>
          <w:spacing w:val="0"/>
          <w:w w:val="100"/>
          <w:szCs w:val="36"/>
          <w14:textFill>
            <w14:solidFill>
              <w14:schemeClr w14:val="tx1"/>
            </w14:solidFill>
          </w14:textFill>
        </w:rPr>
        <w:fldChar w:fldCharType="end"/>
      </w:r>
      <w:bookmarkStart w:id="0" w:name="_Toc16164"/>
    </w:p>
    <w:bookmarkEnd w:id="0"/>
    <w:p w14:paraId="1D392834">
      <w:pPr>
        <w:pStyle w:val="4"/>
        <w:widowControl/>
        <w:spacing w:before="156" w:after="156" w:line="400" w:lineRule="exact"/>
        <w:ind w:firstLine="2520" w:firstLineChars="700"/>
        <w:rPr>
          <w:rFonts w:hint="default"/>
          <w:color w:val="000000" w:themeColor="text1"/>
          <w:spacing w:val="0"/>
          <w:w w:val="100"/>
          <w14:textFill>
            <w14:solidFill>
              <w14:schemeClr w14:val="tx1"/>
            </w14:solidFill>
          </w14:textFill>
        </w:rPr>
      </w:pPr>
      <w:bookmarkStart w:id="1" w:name="_Toc27668"/>
      <w:bookmarkStart w:id="2" w:name="_Toc25910"/>
      <w:r>
        <w:rPr>
          <w:color w:val="000000" w:themeColor="text1"/>
          <w:spacing w:val="0"/>
          <w:w w:val="100"/>
          <w14:textFill>
            <w14:solidFill>
              <w14:schemeClr w14:val="tx1"/>
            </w14:solidFill>
          </w14:textFill>
        </w:rPr>
        <w:t>第一章 竞争性谈判</w:t>
      </w:r>
      <w:r>
        <w:rPr>
          <w:b/>
          <w:bCs/>
          <w:color w:val="000000" w:themeColor="text1"/>
          <w:spacing w:val="0"/>
          <w:w w:val="100"/>
          <w14:textFill>
            <w14:solidFill>
              <w14:schemeClr w14:val="tx1"/>
            </w14:solidFill>
          </w14:textFill>
        </w:rPr>
        <w:t>公告</w:t>
      </w:r>
      <w:bookmarkEnd w:id="1"/>
    </w:p>
    <w:p w14:paraId="36CBEED2">
      <w:pPr>
        <w:pStyle w:val="51"/>
        <w:pageBreakBefore w:val="0"/>
        <w:kinsoku/>
        <w:wordWrap/>
        <w:overflowPunct/>
        <w:topLinePunct w:val="0"/>
        <w:autoSpaceDE/>
        <w:autoSpaceDN/>
        <w:bidi w:val="0"/>
        <w:spacing w:beforeLines="0" w:line="360" w:lineRule="auto"/>
        <w:ind w:firstLine="480"/>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cs="宋体"/>
          <w:color w:val="000000" w:themeColor="text1"/>
          <w:spacing w:val="0"/>
          <w:w w:val="100"/>
          <w:lang w:eastAsia="zh-CN"/>
          <w14:textFill>
            <w14:solidFill>
              <w14:schemeClr w14:val="tx1"/>
            </w14:solidFill>
          </w14:textFill>
        </w:rPr>
        <w:t>张家界市人民医院沙堤院区复合手术室改造升级及配套设施购置项目</w:t>
      </w:r>
      <w:r>
        <w:rPr>
          <w:rFonts w:hint="eastAsia" w:ascii="宋体" w:hAnsi="宋体" w:eastAsia="宋体" w:cs="宋体"/>
          <w:color w:val="000000" w:themeColor="text1"/>
          <w:spacing w:val="0"/>
          <w:w w:val="100"/>
          <w14:textFill>
            <w14:solidFill>
              <w14:schemeClr w14:val="tx1"/>
            </w14:solidFill>
          </w14:textFill>
        </w:rPr>
        <w:t>进行竞争性谈判采购，现邀请合格投标人参加投标。</w:t>
      </w:r>
      <w:bookmarkStart w:id="3" w:name="_Toc14974"/>
      <w:bookmarkStart w:id="4" w:name="_Toc30765"/>
      <w:bookmarkStart w:id="5" w:name="_Toc15248"/>
      <w:bookmarkStart w:id="6" w:name="_Toc492"/>
    </w:p>
    <w:p w14:paraId="5ADB6920">
      <w:pPr>
        <w:pStyle w:val="51"/>
        <w:pageBreakBefore w:val="0"/>
        <w:kinsoku/>
        <w:wordWrap/>
        <w:overflowPunct/>
        <w:topLinePunct w:val="0"/>
        <w:autoSpaceDE/>
        <w:autoSpaceDN/>
        <w:bidi w:val="0"/>
        <w:spacing w:beforeLines="0" w:line="360" w:lineRule="auto"/>
        <w:ind w:left="0" w:leftChars="0" w:firstLine="0" w:firstLineChars="0"/>
        <w:textAlignment w:val="auto"/>
        <w:outlineLvl w:val="1"/>
        <w:rPr>
          <w:rFonts w:hint="eastAsia" w:ascii="宋体" w:hAnsi="宋体" w:eastAsia="宋体" w:cs="宋体"/>
          <w:b/>
          <w:bCs/>
          <w:color w:val="000000" w:themeColor="text1"/>
          <w:spacing w:val="0"/>
          <w:w w:val="100"/>
          <w:sz w:val="28"/>
          <w:szCs w:val="24"/>
          <w14:textFill>
            <w14:solidFill>
              <w14:schemeClr w14:val="tx1"/>
            </w14:solidFill>
          </w14:textFill>
        </w:rPr>
      </w:pPr>
      <w:bookmarkStart w:id="7" w:name="_Toc3147"/>
      <w:r>
        <w:rPr>
          <w:rFonts w:hint="eastAsia" w:ascii="宋体" w:hAnsi="宋体" w:eastAsia="宋体" w:cs="宋体"/>
          <w:b/>
          <w:bCs/>
          <w:color w:val="000000" w:themeColor="text1"/>
          <w:spacing w:val="0"/>
          <w:w w:val="100"/>
          <w:sz w:val="28"/>
          <w:szCs w:val="24"/>
          <w:lang w:eastAsia="zh-CN"/>
          <w14:textFill>
            <w14:solidFill>
              <w14:schemeClr w14:val="tx1"/>
            </w14:solidFill>
          </w14:textFill>
        </w:rPr>
        <w:t>一、</w:t>
      </w:r>
      <w:r>
        <w:rPr>
          <w:rFonts w:hint="eastAsia" w:ascii="宋体" w:hAnsi="宋体" w:eastAsia="宋体" w:cs="宋体"/>
          <w:b/>
          <w:bCs/>
          <w:color w:val="000000" w:themeColor="text1"/>
          <w:spacing w:val="0"/>
          <w:w w:val="100"/>
          <w:sz w:val="28"/>
          <w:szCs w:val="24"/>
          <w14:textFill>
            <w14:solidFill>
              <w14:schemeClr w14:val="tx1"/>
            </w14:solidFill>
          </w14:textFill>
        </w:rPr>
        <w:t>采购项目信息</w:t>
      </w:r>
      <w:bookmarkEnd w:id="3"/>
      <w:bookmarkEnd w:id="4"/>
      <w:bookmarkEnd w:id="5"/>
      <w:bookmarkEnd w:id="6"/>
      <w:bookmarkEnd w:id="7"/>
    </w:p>
    <w:tbl>
      <w:tblPr>
        <w:tblStyle w:val="34"/>
        <w:tblW w:w="0" w:type="auto"/>
        <w:tblInd w:w="1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5"/>
        <w:gridCol w:w="7605"/>
      </w:tblGrid>
      <w:tr w14:paraId="7D3A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65" w:type="dxa"/>
            <w:tcBorders>
              <w:top w:val="nil"/>
              <w:left w:val="nil"/>
              <w:bottom w:val="nil"/>
              <w:right w:val="nil"/>
            </w:tcBorders>
            <w:vAlign w:val="center"/>
          </w:tcPr>
          <w:p w14:paraId="6EE22EB7">
            <w:pPr>
              <w:pStyle w:val="51"/>
              <w:keepNext w:val="0"/>
              <w:keepLines w:val="0"/>
              <w:pageBreakBefore w:val="0"/>
              <w:kinsoku/>
              <w:wordWrap/>
              <w:overflowPunct/>
              <w:topLinePunct w:val="0"/>
              <w:autoSpaceDE/>
              <w:autoSpaceDN/>
              <w:bidi w:val="0"/>
              <w:spacing w:beforeLines="0" w:line="440" w:lineRule="exact"/>
              <w:ind w:firstLine="0" w:firstLineChars="0"/>
              <w:jc w:val="distribute"/>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项目名称：</w:t>
            </w:r>
          </w:p>
        </w:tc>
        <w:tc>
          <w:tcPr>
            <w:tcW w:w="7605" w:type="dxa"/>
            <w:tcBorders>
              <w:top w:val="nil"/>
              <w:left w:val="nil"/>
              <w:bottom w:val="nil"/>
              <w:right w:val="nil"/>
            </w:tcBorders>
            <w:vAlign w:val="center"/>
          </w:tcPr>
          <w:p w14:paraId="2C01D90B">
            <w:pPr>
              <w:pStyle w:val="51"/>
              <w:keepNext w:val="0"/>
              <w:keepLines w:val="0"/>
              <w:pageBreakBefore w:val="0"/>
              <w:kinsoku/>
              <w:wordWrap/>
              <w:overflowPunct/>
              <w:topLinePunct w:val="0"/>
              <w:autoSpaceDE/>
              <w:autoSpaceDN/>
              <w:bidi w:val="0"/>
              <w:spacing w:beforeLines="0" w:line="440" w:lineRule="exact"/>
              <w:ind w:firstLine="0" w:firstLineChars="0"/>
              <w:jc w:val="left"/>
              <w:textAlignment w:val="auto"/>
              <w:rPr>
                <w:rFonts w:hint="eastAsia" w:ascii="宋体" w:hAnsi="宋体" w:eastAsia="宋体" w:cs="宋体"/>
                <w:b w:val="0"/>
                <w:bCs w:val="0"/>
                <w:color w:val="000000" w:themeColor="text1"/>
                <w:spacing w:val="0"/>
                <w:w w:val="100"/>
                <w:lang w:eastAsia="zh-CN"/>
                <w14:textFill>
                  <w14:solidFill>
                    <w14:schemeClr w14:val="tx1"/>
                  </w14:solidFill>
                </w14:textFill>
              </w:rPr>
            </w:pPr>
            <w:r>
              <w:rPr>
                <w:rFonts w:hint="eastAsia" w:ascii="宋体" w:hAnsi="宋体" w:cs="宋体"/>
                <w:b w:val="0"/>
                <w:bCs w:val="0"/>
                <w:color w:val="000000" w:themeColor="text1"/>
                <w:spacing w:val="0"/>
                <w:w w:val="100"/>
                <w:lang w:eastAsia="zh-CN"/>
                <w14:textFill>
                  <w14:solidFill>
                    <w14:schemeClr w14:val="tx1"/>
                  </w14:solidFill>
                </w14:textFill>
              </w:rPr>
              <w:t>张家界市人民医院沙堤院区复合手术室改造升级及配套设施购置项目</w:t>
            </w:r>
          </w:p>
        </w:tc>
      </w:tr>
      <w:tr w14:paraId="00752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65" w:type="dxa"/>
            <w:tcBorders>
              <w:top w:val="nil"/>
              <w:left w:val="nil"/>
              <w:bottom w:val="nil"/>
              <w:right w:val="nil"/>
            </w:tcBorders>
            <w:vAlign w:val="center"/>
          </w:tcPr>
          <w:p w14:paraId="587E5F64">
            <w:pPr>
              <w:pStyle w:val="51"/>
              <w:keepNext w:val="0"/>
              <w:keepLines w:val="0"/>
              <w:pageBreakBefore w:val="0"/>
              <w:kinsoku/>
              <w:wordWrap/>
              <w:overflowPunct/>
              <w:topLinePunct w:val="0"/>
              <w:autoSpaceDE/>
              <w:autoSpaceDN/>
              <w:bidi w:val="0"/>
              <w:spacing w:beforeLines="0" w:line="440" w:lineRule="exact"/>
              <w:ind w:firstLine="0" w:firstLineChars="0"/>
              <w:jc w:val="distribute"/>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采购计划编号：</w:t>
            </w:r>
          </w:p>
        </w:tc>
        <w:tc>
          <w:tcPr>
            <w:tcW w:w="7605" w:type="dxa"/>
            <w:tcBorders>
              <w:top w:val="nil"/>
              <w:left w:val="nil"/>
              <w:bottom w:val="nil"/>
              <w:right w:val="nil"/>
            </w:tcBorders>
            <w:vAlign w:val="center"/>
          </w:tcPr>
          <w:p w14:paraId="6E32D43D">
            <w:pPr>
              <w:pStyle w:val="51"/>
              <w:keepNext w:val="0"/>
              <w:keepLines w:val="0"/>
              <w:pageBreakBefore w:val="0"/>
              <w:kinsoku/>
              <w:wordWrap/>
              <w:overflowPunct/>
              <w:topLinePunct w:val="0"/>
              <w:autoSpaceDE/>
              <w:autoSpaceDN/>
              <w:bidi w:val="0"/>
              <w:spacing w:beforeLines="0" w:line="440" w:lineRule="exact"/>
              <w:ind w:firstLine="0" w:firstLineChars="0"/>
              <w:jc w:val="left"/>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张财采计[2025]</w:t>
            </w:r>
            <w:r>
              <w:rPr>
                <w:rFonts w:hint="eastAsia" w:ascii="宋体" w:hAnsi="宋体" w:cs="宋体"/>
                <w:color w:val="000000" w:themeColor="text1"/>
                <w:spacing w:val="0"/>
                <w:w w:val="100"/>
                <w:lang w:eastAsia="zh-CN"/>
                <w14:textFill>
                  <w14:solidFill>
                    <w14:schemeClr w14:val="tx1"/>
                  </w14:solidFill>
                </w14:textFill>
              </w:rPr>
              <w:t>000121</w:t>
            </w:r>
            <w:r>
              <w:rPr>
                <w:rFonts w:hint="eastAsia" w:ascii="宋体" w:hAnsi="宋体" w:eastAsia="宋体" w:cs="宋体"/>
                <w:color w:val="000000" w:themeColor="text1"/>
                <w:spacing w:val="0"/>
                <w:w w:val="100"/>
                <w14:textFill>
                  <w14:solidFill>
                    <w14:schemeClr w14:val="tx1"/>
                  </w14:solidFill>
                </w14:textFill>
              </w:rPr>
              <w:t>号</w:t>
            </w:r>
          </w:p>
        </w:tc>
      </w:tr>
      <w:tr w14:paraId="5A0FF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65" w:type="dxa"/>
            <w:tcBorders>
              <w:top w:val="nil"/>
              <w:left w:val="nil"/>
              <w:bottom w:val="nil"/>
              <w:right w:val="nil"/>
            </w:tcBorders>
            <w:vAlign w:val="center"/>
          </w:tcPr>
          <w:p w14:paraId="141D0E97">
            <w:pPr>
              <w:pStyle w:val="51"/>
              <w:keepNext w:val="0"/>
              <w:keepLines w:val="0"/>
              <w:pageBreakBefore w:val="0"/>
              <w:kinsoku/>
              <w:wordWrap/>
              <w:overflowPunct/>
              <w:topLinePunct w:val="0"/>
              <w:autoSpaceDE/>
              <w:autoSpaceDN/>
              <w:bidi w:val="0"/>
              <w:spacing w:beforeLines="0" w:line="440" w:lineRule="exact"/>
              <w:ind w:firstLine="0" w:firstLineChars="0"/>
              <w:jc w:val="distribute"/>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委托代理编号：</w:t>
            </w:r>
          </w:p>
        </w:tc>
        <w:tc>
          <w:tcPr>
            <w:tcW w:w="7605" w:type="dxa"/>
            <w:tcBorders>
              <w:top w:val="nil"/>
              <w:left w:val="nil"/>
              <w:bottom w:val="nil"/>
              <w:right w:val="nil"/>
            </w:tcBorders>
            <w:vAlign w:val="center"/>
          </w:tcPr>
          <w:p w14:paraId="312CF796">
            <w:pPr>
              <w:pStyle w:val="51"/>
              <w:keepNext w:val="0"/>
              <w:keepLines w:val="0"/>
              <w:pageBreakBefore w:val="0"/>
              <w:kinsoku/>
              <w:wordWrap/>
              <w:overflowPunct/>
              <w:topLinePunct w:val="0"/>
              <w:autoSpaceDE/>
              <w:autoSpaceDN/>
              <w:bidi w:val="0"/>
              <w:spacing w:beforeLines="0" w:line="440" w:lineRule="exact"/>
              <w:ind w:firstLine="0" w:firstLineChars="0"/>
              <w:jc w:val="left"/>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YFZB2025-0</w:t>
            </w:r>
            <w:r>
              <w:rPr>
                <w:rFonts w:hint="eastAsia" w:ascii="宋体" w:hAnsi="宋体" w:cs="宋体"/>
                <w:color w:val="000000" w:themeColor="text1"/>
                <w:spacing w:val="0"/>
                <w:w w:val="100"/>
                <w:lang w:val="en-US" w:eastAsia="zh-CN"/>
                <w14:textFill>
                  <w14:solidFill>
                    <w14:schemeClr w14:val="tx1"/>
                  </w14:solidFill>
                </w14:textFill>
              </w:rPr>
              <w:t>37</w:t>
            </w:r>
            <w:r>
              <w:rPr>
                <w:rFonts w:hint="eastAsia" w:ascii="宋体" w:hAnsi="宋体" w:eastAsia="宋体" w:cs="宋体"/>
                <w:color w:val="000000" w:themeColor="text1"/>
                <w:spacing w:val="0"/>
                <w:w w:val="100"/>
                <w14:textFill>
                  <w14:solidFill>
                    <w14:schemeClr w14:val="tx1"/>
                  </w14:solidFill>
                </w14:textFill>
              </w:rPr>
              <w:t xml:space="preserve"> </w:t>
            </w:r>
          </w:p>
        </w:tc>
      </w:tr>
      <w:tr w14:paraId="13A2B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65" w:type="dxa"/>
            <w:tcBorders>
              <w:top w:val="nil"/>
              <w:left w:val="nil"/>
              <w:bottom w:val="nil"/>
              <w:right w:val="nil"/>
            </w:tcBorders>
            <w:vAlign w:val="center"/>
          </w:tcPr>
          <w:p w14:paraId="1B1C8B95">
            <w:pPr>
              <w:pStyle w:val="51"/>
              <w:keepNext w:val="0"/>
              <w:keepLines w:val="0"/>
              <w:pageBreakBefore w:val="0"/>
              <w:kinsoku/>
              <w:wordWrap/>
              <w:overflowPunct/>
              <w:topLinePunct w:val="0"/>
              <w:autoSpaceDE/>
              <w:autoSpaceDN/>
              <w:bidi w:val="0"/>
              <w:spacing w:beforeLines="0" w:line="440" w:lineRule="exact"/>
              <w:ind w:firstLine="0" w:firstLineChars="0"/>
              <w:jc w:val="distribute"/>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采购预算：</w:t>
            </w:r>
          </w:p>
        </w:tc>
        <w:tc>
          <w:tcPr>
            <w:tcW w:w="7605" w:type="dxa"/>
            <w:tcBorders>
              <w:top w:val="nil"/>
              <w:left w:val="nil"/>
              <w:bottom w:val="nil"/>
              <w:right w:val="nil"/>
            </w:tcBorders>
            <w:vAlign w:val="center"/>
          </w:tcPr>
          <w:p w14:paraId="3A9EE333">
            <w:pPr>
              <w:pStyle w:val="51"/>
              <w:keepNext w:val="0"/>
              <w:keepLines w:val="0"/>
              <w:pageBreakBefore w:val="0"/>
              <w:kinsoku/>
              <w:wordWrap/>
              <w:overflowPunct/>
              <w:topLinePunct w:val="0"/>
              <w:autoSpaceDE/>
              <w:autoSpaceDN/>
              <w:bidi w:val="0"/>
              <w:spacing w:beforeLines="0" w:line="440" w:lineRule="exact"/>
              <w:ind w:firstLine="0" w:firstLineChars="0"/>
              <w:jc w:val="left"/>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cs="宋体"/>
                <w:color w:val="000000" w:themeColor="text1"/>
                <w:spacing w:val="0"/>
                <w:w w:val="100"/>
                <w:lang w:val="en-US" w:eastAsia="zh-CN"/>
                <w14:textFill>
                  <w14:solidFill>
                    <w14:schemeClr w14:val="tx1"/>
                  </w14:solidFill>
                </w14:textFill>
              </w:rPr>
              <w:t>1993938.86</w:t>
            </w:r>
            <w:r>
              <w:rPr>
                <w:rFonts w:hint="eastAsia" w:ascii="宋体" w:hAnsi="宋体" w:eastAsia="宋体" w:cs="宋体"/>
                <w:color w:val="000000" w:themeColor="text1"/>
                <w:spacing w:val="0"/>
                <w:w w:val="100"/>
                <w14:textFill>
                  <w14:solidFill>
                    <w14:schemeClr w14:val="tx1"/>
                  </w14:solidFill>
                </w14:textFill>
              </w:rPr>
              <w:t>元</w:t>
            </w:r>
          </w:p>
        </w:tc>
      </w:tr>
      <w:tr w14:paraId="06922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65" w:type="dxa"/>
            <w:tcBorders>
              <w:top w:val="nil"/>
              <w:left w:val="nil"/>
              <w:bottom w:val="nil"/>
              <w:right w:val="nil"/>
            </w:tcBorders>
            <w:vAlign w:val="center"/>
          </w:tcPr>
          <w:p w14:paraId="301873D0">
            <w:pPr>
              <w:pStyle w:val="51"/>
              <w:keepNext w:val="0"/>
              <w:keepLines w:val="0"/>
              <w:pageBreakBefore w:val="0"/>
              <w:kinsoku/>
              <w:wordWrap/>
              <w:overflowPunct/>
              <w:topLinePunct w:val="0"/>
              <w:autoSpaceDE/>
              <w:autoSpaceDN/>
              <w:bidi w:val="0"/>
              <w:spacing w:beforeLines="0" w:line="440" w:lineRule="exact"/>
              <w:ind w:firstLine="0" w:firstLineChars="0"/>
              <w:jc w:val="distribute"/>
              <w:textAlignment w:val="auto"/>
              <w:rPr>
                <w:rFonts w:hint="eastAsia" w:ascii="宋体" w:hAnsi="宋体" w:eastAsia="宋体" w:cs="宋体"/>
                <w:color w:val="000000" w:themeColor="text1"/>
                <w:spacing w:val="0"/>
                <w:w w:val="100"/>
                <w14:textFill>
                  <w14:solidFill>
                    <w14:schemeClr w14:val="tx1"/>
                  </w14:solidFill>
                </w14:textFill>
              </w:rPr>
            </w:pPr>
          </w:p>
        </w:tc>
        <w:tc>
          <w:tcPr>
            <w:tcW w:w="7605" w:type="dxa"/>
            <w:tcBorders>
              <w:top w:val="nil"/>
              <w:left w:val="nil"/>
              <w:bottom w:val="nil"/>
              <w:right w:val="nil"/>
            </w:tcBorders>
            <w:vAlign w:val="center"/>
          </w:tcPr>
          <w:p w14:paraId="2A77314A">
            <w:pPr>
              <w:pStyle w:val="51"/>
              <w:keepNext w:val="0"/>
              <w:keepLines w:val="0"/>
              <w:pageBreakBefore w:val="0"/>
              <w:kinsoku/>
              <w:wordWrap/>
              <w:overflowPunct/>
              <w:topLinePunct w:val="0"/>
              <w:autoSpaceDE/>
              <w:autoSpaceDN/>
              <w:bidi w:val="0"/>
              <w:spacing w:beforeLines="0" w:line="440" w:lineRule="exact"/>
              <w:ind w:firstLine="0" w:firstLineChars="0"/>
              <w:jc w:val="left"/>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sym w:font="Wingdings" w:char="00FE"/>
            </w:r>
            <w:r>
              <w:rPr>
                <w:rFonts w:hint="eastAsia" w:ascii="宋体" w:hAnsi="宋体" w:eastAsia="宋体" w:cs="宋体"/>
                <w:color w:val="000000" w:themeColor="text1"/>
                <w:spacing w:val="0"/>
                <w:w w:val="100"/>
                <w14:textFill>
                  <w14:solidFill>
                    <w14:schemeClr w14:val="tx1"/>
                  </w14:solidFill>
                </w14:textFill>
              </w:rPr>
              <w:t>支持预付款，预付比例：</w:t>
            </w:r>
            <w:r>
              <w:rPr>
                <w:rFonts w:hint="eastAsia" w:ascii="宋体" w:hAnsi="宋体" w:cs="宋体"/>
                <w:color w:val="000000" w:themeColor="text1"/>
                <w:spacing w:val="0"/>
                <w:w w:val="100"/>
                <w:u w:val="single"/>
                <w:lang w:val="en-US" w:eastAsia="zh-CN"/>
                <w14:textFill>
                  <w14:solidFill>
                    <w14:schemeClr w14:val="tx1"/>
                  </w14:solidFill>
                </w14:textFill>
              </w:rPr>
              <w:t xml:space="preserve"> 30</w:t>
            </w:r>
            <w:r>
              <w:rPr>
                <w:rFonts w:hint="eastAsia" w:ascii="宋体" w:hAnsi="宋体" w:eastAsia="宋体" w:cs="宋体"/>
                <w:color w:val="000000" w:themeColor="text1"/>
                <w:spacing w:val="0"/>
                <w:w w:val="100"/>
                <w:u w:val="single"/>
                <w14:textFill>
                  <w14:solidFill>
                    <w14:schemeClr w14:val="tx1"/>
                  </w14:solidFill>
                </w14:textFill>
              </w:rPr>
              <w:t xml:space="preserve"> </w:t>
            </w:r>
            <w:r>
              <w:rPr>
                <w:rFonts w:hint="eastAsia" w:ascii="宋体" w:hAnsi="宋体" w:eastAsia="宋体" w:cs="宋体"/>
                <w:color w:val="000000" w:themeColor="text1"/>
                <w:spacing w:val="0"/>
                <w:w w:val="100"/>
                <w14:textFill>
                  <w14:solidFill>
                    <w14:schemeClr w14:val="tx1"/>
                  </w14:solidFill>
                </w14:textFill>
              </w:rPr>
              <w:t>%</w:t>
            </w:r>
          </w:p>
        </w:tc>
      </w:tr>
      <w:tr w14:paraId="3BDEA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65" w:type="dxa"/>
            <w:tcBorders>
              <w:top w:val="nil"/>
              <w:left w:val="nil"/>
              <w:bottom w:val="nil"/>
              <w:right w:val="nil"/>
            </w:tcBorders>
            <w:vAlign w:val="center"/>
          </w:tcPr>
          <w:p w14:paraId="55293FB8">
            <w:pPr>
              <w:pStyle w:val="51"/>
              <w:keepNext w:val="0"/>
              <w:keepLines w:val="0"/>
              <w:pageBreakBefore w:val="0"/>
              <w:kinsoku/>
              <w:wordWrap/>
              <w:overflowPunct/>
              <w:topLinePunct w:val="0"/>
              <w:autoSpaceDE/>
              <w:autoSpaceDN/>
              <w:bidi w:val="0"/>
              <w:spacing w:beforeLines="0" w:line="440" w:lineRule="exact"/>
              <w:ind w:firstLine="0" w:firstLineChars="0"/>
              <w:jc w:val="distribute"/>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本项目对应的中小企业划分标准所属行业：</w:t>
            </w:r>
          </w:p>
        </w:tc>
        <w:tc>
          <w:tcPr>
            <w:tcW w:w="7605" w:type="dxa"/>
            <w:tcBorders>
              <w:top w:val="nil"/>
              <w:left w:val="nil"/>
              <w:bottom w:val="nil"/>
              <w:right w:val="nil"/>
            </w:tcBorders>
            <w:vAlign w:val="center"/>
          </w:tcPr>
          <w:p w14:paraId="4A0CDB47">
            <w:pPr>
              <w:pStyle w:val="51"/>
              <w:keepNext w:val="0"/>
              <w:keepLines w:val="0"/>
              <w:pageBreakBefore w:val="0"/>
              <w:kinsoku/>
              <w:wordWrap/>
              <w:overflowPunct/>
              <w:topLinePunct w:val="0"/>
              <w:autoSpaceDE/>
              <w:autoSpaceDN/>
              <w:bidi w:val="0"/>
              <w:spacing w:beforeLines="0" w:line="440" w:lineRule="exact"/>
              <w:ind w:firstLine="0" w:firstLineChars="0"/>
              <w:jc w:val="left"/>
              <w:textAlignment w:val="auto"/>
              <w:rPr>
                <w:rFonts w:hint="eastAsia" w:ascii="宋体" w:hAnsi="宋体" w:eastAsia="宋体" w:cs="宋体"/>
                <w:color w:val="000000" w:themeColor="text1"/>
                <w:spacing w:val="0"/>
                <w:w w:val="100"/>
                <w:lang w:eastAsia="zh-CN"/>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 xml:space="preserve"> </w:t>
            </w:r>
            <w:r>
              <w:rPr>
                <w:rFonts w:hint="eastAsia" w:ascii="宋体" w:hAnsi="宋体" w:cs="宋体"/>
                <w:color w:val="000000" w:themeColor="text1"/>
                <w:spacing w:val="0"/>
                <w:w w:val="100"/>
                <w:lang w:eastAsia="zh-CN"/>
                <w14:textFill>
                  <w14:solidFill>
                    <w14:schemeClr w14:val="tx1"/>
                  </w14:solidFill>
                </w14:textFill>
              </w:rPr>
              <w:t>建筑业</w:t>
            </w:r>
          </w:p>
        </w:tc>
      </w:tr>
      <w:tr w14:paraId="6FBED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65" w:type="dxa"/>
            <w:tcBorders>
              <w:top w:val="nil"/>
              <w:left w:val="nil"/>
              <w:bottom w:val="nil"/>
              <w:right w:val="nil"/>
            </w:tcBorders>
            <w:vAlign w:val="center"/>
          </w:tcPr>
          <w:p w14:paraId="2566B726">
            <w:pPr>
              <w:pStyle w:val="51"/>
              <w:keepNext w:val="0"/>
              <w:keepLines w:val="0"/>
              <w:pageBreakBefore w:val="0"/>
              <w:kinsoku/>
              <w:wordWrap/>
              <w:overflowPunct/>
              <w:topLinePunct w:val="0"/>
              <w:autoSpaceDE/>
              <w:autoSpaceDN/>
              <w:bidi w:val="0"/>
              <w:spacing w:beforeLines="0" w:line="440" w:lineRule="exact"/>
              <w:ind w:firstLine="0" w:firstLineChars="0"/>
              <w:jc w:val="distribute"/>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合同履行期限：</w:t>
            </w:r>
          </w:p>
        </w:tc>
        <w:tc>
          <w:tcPr>
            <w:tcW w:w="7605" w:type="dxa"/>
            <w:tcBorders>
              <w:top w:val="nil"/>
              <w:left w:val="nil"/>
              <w:bottom w:val="nil"/>
              <w:right w:val="nil"/>
            </w:tcBorders>
            <w:vAlign w:val="center"/>
          </w:tcPr>
          <w:p w14:paraId="18904E3F">
            <w:pPr>
              <w:pStyle w:val="51"/>
              <w:keepNext w:val="0"/>
              <w:keepLines w:val="0"/>
              <w:pageBreakBefore w:val="0"/>
              <w:kinsoku/>
              <w:wordWrap/>
              <w:overflowPunct/>
              <w:topLinePunct w:val="0"/>
              <w:autoSpaceDE/>
              <w:autoSpaceDN/>
              <w:bidi w:val="0"/>
              <w:spacing w:beforeLines="0" w:line="440" w:lineRule="exact"/>
              <w:ind w:firstLine="0" w:firstLineChars="0"/>
              <w:jc w:val="left"/>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自合同签订之日起</w:t>
            </w:r>
            <w:r>
              <w:rPr>
                <w:rFonts w:hint="eastAsia" w:ascii="宋体" w:hAnsi="宋体" w:cs="宋体"/>
                <w:color w:val="000000" w:themeColor="text1"/>
                <w:spacing w:val="0"/>
                <w:w w:val="100"/>
                <w:lang w:val="en-US" w:eastAsia="zh-CN"/>
                <w14:textFill>
                  <w14:solidFill>
                    <w14:schemeClr w14:val="tx1"/>
                  </w14:solidFill>
                </w14:textFill>
              </w:rPr>
              <w:t>60天</w:t>
            </w:r>
            <w:r>
              <w:rPr>
                <w:rFonts w:hint="eastAsia" w:ascii="宋体" w:hAnsi="宋体" w:eastAsia="宋体" w:cs="宋体"/>
                <w:color w:val="000000" w:themeColor="text1"/>
                <w:spacing w:val="0"/>
                <w:w w:val="100"/>
                <w14:textFill>
                  <w14:solidFill>
                    <w14:schemeClr w14:val="tx1"/>
                  </w14:solidFill>
                </w14:textFill>
              </w:rPr>
              <w:t>。</w:t>
            </w:r>
          </w:p>
        </w:tc>
      </w:tr>
      <w:tr w14:paraId="22FD9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65" w:type="dxa"/>
            <w:tcBorders>
              <w:top w:val="nil"/>
              <w:left w:val="nil"/>
              <w:bottom w:val="nil"/>
              <w:right w:val="nil"/>
            </w:tcBorders>
            <w:vAlign w:val="center"/>
          </w:tcPr>
          <w:p w14:paraId="026D5427">
            <w:pPr>
              <w:pStyle w:val="51"/>
              <w:keepNext w:val="0"/>
              <w:keepLines w:val="0"/>
              <w:pageBreakBefore w:val="0"/>
              <w:kinsoku/>
              <w:wordWrap/>
              <w:overflowPunct/>
              <w:topLinePunct w:val="0"/>
              <w:autoSpaceDE/>
              <w:autoSpaceDN/>
              <w:bidi w:val="0"/>
              <w:spacing w:beforeLines="0" w:line="440" w:lineRule="exact"/>
              <w:ind w:firstLine="0" w:firstLineChars="0"/>
              <w:jc w:val="distribute"/>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合同定价方式</w:t>
            </w:r>
          </w:p>
        </w:tc>
        <w:tc>
          <w:tcPr>
            <w:tcW w:w="7605" w:type="dxa"/>
            <w:tcBorders>
              <w:top w:val="nil"/>
              <w:left w:val="nil"/>
              <w:bottom w:val="nil"/>
              <w:right w:val="nil"/>
            </w:tcBorders>
            <w:vAlign w:val="center"/>
          </w:tcPr>
          <w:p w14:paraId="79EC1861">
            <w:pPr>
              <w:keepNext w:val="0"/>
              <w:keepLines w:val="0"/>
              <w:pageBreakBefore w:val="0"/>
              <w:widowControl/>
              <w:kinsoku/>
              <w:wordWrap/>
              <w:overflowPunct/>
              <w:topLinePunct w:val="0"/>
              <w:autoSpaceDE/>
              <w:autoSpaceDN/>
              <w:bidi w:val="0"/>
              <w:spacing w:line="440" w:lineRule="exact"/>
              <w:jc w:val="left"/>
              <w:textAlignment w:val="auto"/>
              <w:rPr>
                <w:rFonts w:hint="eastAsia" w:ascii="宋体" w:hAnsi="宋体" w:eastAsia="宋体" w:cs="宋体"/>
                <w:color w:val="000000" w:themeColor="text1"/>
                <w:spacing w:val="0"/>
                <w:w w:val="100"/>
                <w:kern w:val="0"/>
                <w14:textFill>
                  <w14:solidFill>
                    <w14:schemeClr w14:val="tx1"/>
                  </w14:solidFill>
                </w14:textFill>
              </w:rPr>
            </w:pPr>
            <w:r>
              <w:rPr>
                <w:rFonts w:hint="eastAsia" w:ascii="宋体" w:hAnsi="宋体" w:eastAsia="宋体" w:cs="宋体"/>
                <w:color w:val="000000" w:themeColor="text1"/>
                <w:spacing w:val="0"/>
                <w:w w:val="100"/>
                <w:kern w:val="0"/>
                <w14:textFill>
                  <w14:solidFill>
                    <w14:schemeClr w14:val="tx1"/>
                  </w14:solidFill>
                </w14:textFill>
              </w:rPr>
              <w:sym w:font="Wingdings" w:char="00A8"/>
            </w:r>
            <w:r>
              <w:rPr>
                <w:rFonts w:hint="eastAsia" w:ascii="宋体" w:hAnsi="宋体" w:eastAsia="宋体" w:cs="宋体"/>
                <w:color w:val="000000" w:themeColor="text1"/>
                <w:spacing w:val="0"/>
                <w:w w:val="100"/>
                <w:kern w:val="0"/>
                <w14:textFill>
                  <w14:solidFill>
                    <w14:schemeClr w14:val="tx1"/>
                  </w14:solidFill>
                </w14:textFill>
              </w:rPr>
              <w:t xml:space="preserve">固定总价  </w:t>
            </w:r>
            <w:r>
              <w:rPr>
                <w:rFonts w:hint="eastAsia" w:ascii="宋体" w:hAnsi="宋体" w:eastAsia="宋体" w:cs="宋体"/>
                <w:color w:val="000000" w:themeColor="text1"/>
                <w:spacing w:val="0"/>
                <w:w w:val="100"/>
                <w:kern w:val="0"/>
                <w14:textFill>
                  <w14:solidFill>
                    <w14:schemeClr w14:val="tx1"/>
                  </w14:solidFill>
                </w14:textFill>
              </w:rPr>
              <w:sym w:font="Wingdings" w:char="00FE"/>
            </w:r>
            <w:r>
              <w:rPr>
                <w:rFonts w:hint="eastAsia" w:ascii="宋体" w:hAnsi="宋体" w:eastAsia="宋体" w:cs="宋体"/>
                <w:color w:val="000000" w:themeColor="text1"/>
                <w:spacing w:val="0"/>
                <w:w w:val="100"/>
                <w:kern w:val="0"/>
                <w14:textFill>
                  <w14:solidFill>
                    <w14:schemeClr w14:val="tx1"/>
                  </w14:solidFill>
                </w14:textFill>
              </w:rPr>
              <w:t xml:space="preserve">固定单价  </w:t>
            </w:r>
            <w:r>
              <w:rPr>
                <w:rFonts w:hint="eastAsia" w:ascii="宋体" w:hAnsi="宋体" w:eastAsia="宋体" w:cs="宋体"/>
                <w:color w:val="000000" w:themeColor="text1"/>
                <w:spacing w:val="0"/>
                <w:w w:val="100"/>
                <w:kern w:val="0"/>
                <w14:textFill>
                  <w14:solidFill>
                    <w14:schemeClr w14:val="tx1"/>
                  </w14:solidFill>
                </w14:textFill>
              </w:rPr>
              <w:sym w:font="Wingdings" w:char="00A8"/>
            </w:r>
            <w:r>
              <w:rPr>
                <w:rFonts w:hint="eastAsia" w:ascii="宋体" w:hAnsi="宋体" w:eastAsia="宋体" w:cs="宋体"/>
                <w:color w:val="000000" w:themeColor="text1"/>
                <w:spacing w:val="0"/>
                <w:w w:val="100"/>
                <w:kern w:val="0"/>
                <w14:textFill>
                  <w14:solidFill>
                    <w14:schemeClr w14:val="tx1"/>
                  </w14:solidFill>
                </w14:textFill>
              </w:rPr>
              <w:t xml:space="preserve">成本补偿  </w:t>
            </w:r>
            <w:r>
              <w:rPr>
                <w:rFonts w:hint="eastAsia" w:ascii="宋体" w:hAnsi="宋体" w:eastAsia="宋体" w:cs="宋体"/>
                <w:color w:val="000000" w:themeColor="text1"/>
                <w:spacing w:val="0"/>
                <w:w w:val="100"/>
                <w:kern w:val="0"/>
                <w14:textFill>
                  <w14:solidFill>
                    <w14:schemeClr w14:val="tx1"/>
                  </w14:solidFill>
                </w14:textFill>
              </w:rPr>
              <w:sym w:font="Wingdings" w:char="00A8"/>
            </w:r>
            <w:r>
              <w:rPr>
                <w:rFonts w:hint="eastAsia" w:ascii="宋体" w:hAnsi="宋体" w:eastAsia="宋体" w:cs="宋体"/>
                <w:color w:val="000000" w:themeColor="text1"/>
                <w:spacing w:val="0"/>
                <w:w w:val="100"/>
                <w:kern w:val="0"/>
                <w14:textFill>
                  <w14:solidFill>
                    <w14:schemeClr w14:val="tx1"/>
                  </w14:solidFill>
                </w14:textFill>
              </w:rPr>
              <w:t xml:space="preserve">绩效激励 </w:t>
            </w:r>
          </w:p>
        </w:tc>
      </w:tr>
      <w:tr w14:paraId="47269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2265" w:type="dxa"/>
            <w:tcBorders>
              <w:top w:val="nil"/>
              <w:left w:val="nil"/>
              <w:bottom w:val="nil"/>
              <w:right w:val="nil"/>
            </w:tcBorders>
            <w:vAlign w:val="center"/>
          </w:tcPr>
          <w:p w14:paraId="45A4D6FE">
            <w:pPr>
              <w:pStyle w:val="51"/>
              <w:keepNext w:val="0"/>
              <w:keepLines w:val="0"/>
              <w:pageBreakBefore w:val="0"/>
              <w:kinsoku/>
              <w:wordWrap/>
              <w:overflowPunct/>
              <w:topLinePunct w:val="0"/>
              <w:autoSpaceDE/>
              <w:autoSpaceDN/>
              <w:bidi w:val="0"/>
              <w:spacing w:beforeLines="0" w:line="440" w:lineRule="exact"/>
              <w:ind w:firstLine="0" w:firstLineChars="0"/>
              <w:jc w:val="distribute"/>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本项目分阶段要求供应商提供以下保证：</w:t>
            </w:r>
          </w:p>
        </w:tc>
        <w:tc>
          <w:tcPr>
            <w:tcW w:w="7605" w:type="dxa"/>
            <w:tcBorders>
              <w:top w:val="nil"/>
              <w:left w:val="nil"/>
              <w:bottom w:val="nil"/>
              <w:right w:val="nil"/>
            </w:tcBorders>
            <w:vAlign w:val="center"/>
          </w:tcPr>
          <w:p w14:paraId="35EEE62F">
            <w:pPr>
              <w:pStyle w:val="51"/>
              <w:keepNext w:val="0"/>
              <w:keepLines w:val="0"/>
              <w:pageBreakBefore w:val="0"/>
              <w:kinsoku/>
              <w:wordWrap/>
              <w:overflowPunct/>
              <w:topLinePunct w:val="0"/>
              <w:autoSpaceDE/>
              <w:autoSpaceDN/>
              <w:bidi w:val="0"/>
              <w:spacing w:beforeLines="0" w:line="440" w:lineRule="exact"/>
              <w:ind w:firstLine="0" w:firstLineChars="0"/>
              <w:jc w:val="left"/>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sym w:font="Wingdings" w:char="00FE"/>
            </w:r>
            <w:r>
              <w:rPr>
                <w:rFonts w:hint="eastAsia" w:ascii="宋体" w:hAnsi="宋体" w:eastAsia="宋体" w:cs="宋体"/>
                <w:color w:val="000000" w:themeColor="text1"/>
                <w:spacing w:val="0"/>
                <w:w w:val="100"/>
                <w14:textFill>
                  <w14:solidFill>
                    <w14:schemeClr w14:val="tx1"/>
                  </w14:solidFill>
                </w14:textFill>
              </w:rPr>
              <w:t>投标保证金：人民币1元（备注：根据张政办发〔2024〕21号文件规定，采购400万以下的货物、服务和工程免收取投标保证金，但因系统设置银行转账额度不能少于1元钱，需缴纳1元作为保证金）</w:t>
            </w:r>
          </w:p>
          <w:p w14:paraId="120E287D">
            <w:pPr>
              <w:pStyle w:val="51"/>
              <w:keepNext w:val="0"/>
              <w:keepLines w:val="0"/>
              <w:pageBreakBefore w:val="0"/>
              <w:kinsoku/>
              <w:wordWrap/>
              <w:overflowPunct/>
              <w:topLinePunct w:val="0"/>
              <w:autoSpaceDE/>
              <w:autoSpaceDN/>
              <w:bidi w:val="0"/>
              <w:spacing w:beforeLines="0" w:line="440" w:lineRule="exact"/>
              <w:ind w:firstLine="0" w:firstLineChars="0"/>
              <w:jc w:val="left"/>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sym w:font="Wingdings" w:char="00FE"/>
            </w:r>
            <w:r>
              <w:rPr>
                <w:rFonts w:hint="eastAsia" w:ascii="宋体" w:hAnsi="宋体" w:eastAsia="宋体" w:cs="宋体"/>
                <w:color w:val="000000" w:themeColor="text1"/>
                <w:spacing w:val="0"/>
                <w:w w:val="100"/>
                <w14:textFill>
                  <w14:solidFill>
                    <w14:schemeClr w14:val="tx1"/>
                  </w14:solidFill>
                </w14:textFill>
              </w:rPr>
              <w:t>履约保证金：中标、成交金额降价幅度不超过采购预算10%的，履约保证金为中标、成交金额的10%;中标、成交金额降价幅度超过采购预算10%以上的，履约保证金为采购预算减去中标、成交金额的差额；</w:t>
            </w:r>
          </w:p>
          <w:p w14:paraId="1A8D8CC8">
            <w:pPr>
              <w:pStyle w:val="51"/>
              <w:keepNext w:val="0"/>
              <w:keepLines w:val="0"/>
              <w:pageBreakBefore w:val="0"/>
              <w:kinsoku/>
              <w:wordWrap/>
              <w:overflowPunct/>
              <w:topLinePunct w:val="0"/>
              <w:autoSpaceDE/>
              <w:autoSpaceDN/>
              <w:bidi w:val="0"/>
              <w:spacing w:beforeLines="0" w:line="440" w:lineRule="exact"/>
              <w:ind w:firstLine="0" w:firstLineChars="0"/>
              <w:jc w:val="left"/>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sym w:font="Wingdings" w:char="00A8"/>
            </w:r>
            <w:r>
              <w:rPr>
                <w:rFonts w:hint="eastAsia" w:ascii="宋体" w:hAnsi="宋体" w:eastAsia="宋体" w:cs="宋体"/>
                <w:color w:val="000000" w:themeColor="text1"/>
                <w:spacing w:val="0"/>
                <w:w w:val="100"/>
                <w14:textFill>
                  <w14:solidFill>
                    <w14:schemeClr w14:val="tx1"/>
                  </w14:solidFill>
                </w14:textFill>
              </w:rPr>
              <w:t>预付款保证金：预付款的</w:t>
            </w:r>
            <w:r>
              <w:rPr>
                <w:rFonts w:hint="eastAsia" w:ascii="宋体" w:hAnsi="宋体" w:eastAsia="宋体" w:cs="宋体"/>
                <w:color w:val="000000" w:themeColor="text1"/>
                <w:spacing w:val="0"/>
                <w:w w:val="100"/>
                <w:u w:val="single"/>
                <w14:textFill>
                  <w14:solidFill>
                    <w14:schemeClr w14:val="tx1"/>
                  </w14:solidFill>
                </w14:textFill>
              </w:rPr>
              <w:t xml:space="preserve">  </w:t>
            </w:r>
            <w:r>
              <w:rPr>
                <w:rFonts w:hint="eastAsia" w:ascii="宋体" w:hAnsi="宋体" w:eastAsia="宋体" w:cs="宋体"/>
                <w:color w:val="000000" w:themeColor="text1"/>
                <w:spacing w:val="0"/>
                <w:w w:val="100"/>
                <w14:textFill>
                  <w14:solidFill>
                    <w14:schemeClr w14:val="tx1"/>
                  </w14:solidFill>
                </w14:textFill>
              </w:rPr>
              <w:t>%；</w:t>
            </w:r>
          </w:p>
          <w:p w14:paraId="01A4B3E1">
            <w:pPr>
              <w:pStyle w:val="51"/>
              <w:keepNext w:val="0"/>
              <w:keepLines w:val="0"/>
              <w:pageBreakBefore w:val="0"/>
              <w:kinsoku/>
              <w:wordWrap/>
              <w:overflowPunct/>
              <w:topLinePunct w:val="0"/>
              <w:autoSpaceDE/>
              <w:autoSpaceDN/>
              <w:bidi w:val="0"/>
              <w:spacing w:beforeLines="0" w:line="440" w:lineRule="exact"/>
              <w:ind w:firstLine="0" w:firstLineChars="0"/>
              <w:jc w:val="left"/>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sym w:font="Wingdings" w:char="00FE"/>
            </w:r>
            <w:r>
              <w:rPr>
                <w:rFonts w:hint="eastAsia" w:ascii="宋体" w:hAnsi="宋体" w:eastAsia="宋体" w:cs="宋体"/>
                <w:color w:val="000000" w:themeColor="text1"/>
                <w:spacing w:val="0"/>
                <w:w w:val="100"/>
                <w14:textFill>
                  <w14:solidFill>
                    <w14:schemeClr w14:val="tx1"/>
                  </w14:solidFill>
                </w14:textFill>
              </w:rPr>
              <w:t>质量保证金：合同金额的</w:t>
            </w:r>
            <w:r>
              <w:rPr>
                <w:rFonts w:hint="eastAsia" w:ascii="宋体" w:hAnsi="宋体" w:eastAsia="宋体" w:cs="宋体"/>
                <w:color w:val="000000" w:themeColor="text1"/>
                <w:spacing w:val="0"/>
                <w:w w:val="100"/>
                <w:u w:val="single"/>
                <w14:textFill>
                  <w14:solidFill>
                    <w14:schemeClr w14:val="tx1"/>
                  </w14:solidFill>
                </w14:textFill>
              </w:rPr>
              <w:t xml:space="preserve"> </w:t>
            </w:r>
            <w:r>
              <w:rPr>
                <w:rFonts w:hint="eastAsia" w:ascii="宋体" w:hAnsi="宋体" w:eastAsia="宋体" w:cs="宋体"/>
                <w:color w:val="000000" w:themeColor="text1"/>
                <w:spacing w:val="0"/>
                <w:w w:val="100"/>
                <w:u w:val="single"/>
                <w:lang w:val="en-US" w:eastAsia="zh-CN"/>
                <w14:textFill>
                  <w14:solidFill>
                    <w14:schemeClr w14:val="tx1"/>
                  </w14:solidFill>
                </w14:textFill>
              </w:rPr>
              <w:t>3</w:t>
            </w:r>
            <w:r>
              <w:rPr>
                <w:rFonts w:hint="eastAsia" w:ascii="宋体" w:hAnsi="宋体" w:eastAsia="宋体" w:cs="宋体"/>
                <w:color w:val="000000" w:themeColor="text1"/>
                <w:spacing w:val="0"/>
                <w:w w:val="100"/>
                <w:u w:val="single"/>
                <w14:textFill>
                  <w14:solidFill>
                    <w14:schemeClr w14:val="tx1"/>
                  </w14:solidFill>
                </w14:textFill>
              </w:rPr>
              <w:t xml:space="preserve"> </w:t>
            </w:r>
            <w:r>
              <w:rPr>
                <w:rFonts w:hint="eastAsia" w:ascii="宋体" w:hAnsi="宋体" w:eastAsia="宋体" w:cs="宋体"/>
                <w:color w:val="000000" w:themeColor="text1"/>
                <w:spacing w:val="0"/>
                <w:w w:val="100"/>
                <w14:textFill>
                  <w14:solidFill>
                    <w14:schemeClr w14:val="tx1"/>
                  </w14:solidFill>
                </w14:textFill>
              </w:rPr>
              <w:t>%；</w:t>
            </w:r>
          </w:p>
        </w:tc>
      </w:tr>
    </w:tbl>
    <w:p w14:paraId="23C2BA0D">
      <w:pPr>
        <w:pStyle w:val="5"/>
        <w:pageBreakBefore w:val="0"/>
        <w:numPr>
          <w:ilvl w:val="0"/>
          <w:numId w:val="0"/>
        </w:numPr>
        <w:kinsoku/>
        <w:wordWrap/>
        <w:overflowPunct/>
        <w:topLinePunct w:val="0"/>
        <w:autoSpaceDE/>
        <w:autoSpaceDN/>
        <w:bidi w:val="0"/>
        <w:spacing w:beforeLines="0" w:after="0" w:line="360" w:lineRule="auto"/>
        <w:textAlignment w:val="auto"/>
        <w:outlineLvl w:val="1"/>
        <w:rPr>
          <w:rFonts w:hint="eastAsia" w:ascii="宋体" w:hAnsi="宋体" w:eastAsia="宋体" w:cs="宋体"/>
          <w:b/>
          <w:bCs/>
          <w:color w:val="000000" w:themeColor="text1"/>
          <w:spacing w:val="0"/>
          <w:w w:val="100"/>
          <w14:textFill>
            <w14:solidFill>
              <w14:schemeClr w14:val="tx1"/>
            </w14:solidFill>
          </w14:textFill>
        </w:rPr>
      </w:pPr>
      <w:bookmarkStart w:id="8" w:name="_Toc16219"/>
      <w:bookmarkStart w:id="9" w:name="_Toc7573"/>
      <w:bookmarkStart w:id="10" w:name="_Toc12734"/>
      <w:r>
        <w:rPr>
          <w:rFonts w:hint="eastAsia" w:ascii="宋体" w:hAnsi="宋体" w:eastAsia="宋体" w:cs="宋体"/>
          <w:b/>
          <w:bCs/>
          <w:color w:val="000000" w:themeColor="text1"/>
          <w:spacing w:val="0"/>
          <w:w w:val="100"/>
          <w:lang w:eastAsia="zh-CN"/>
          <w14:textFill>
            <w14:solidFill>
              <w14:schemeClr w14:val="tx1"/>
            </w14:solidFill>
          </w14:textFill>
        </w:rPr>
        <w:t>二、</w:t>
      </w:r>
      <w:r>
        <w:rPr>
          <w:rFonts w:hint="eastAsia" w:ascii="宋体" w:hAnsi="宋体" w:eastAsia="宋体" w:cs="宋体"/>
          <w:b/>
          <w:bCs/>
          <w:color w:val="000000" w:themeColor="text1"/>
          <w:spacing w:val="0"/>
          <w:w w:val="100"/>
          <w14:textFill>
            <w14:solidFill>
              <w14:schemeClr w14:val="tx1"/>
            </w14:solidFill>
          </w14:textFill>
        </w:rPr>
        <w:t>采购人的采购需求</w:t>
      </w:r>
      <w:bookmarkEnd w:id="8"/>
      <w:bookmarkEnd w:id="9"/>
      <w:bookmarkEnd w:id="10"/>
    </w:p>
    <w:tbl>
      <w:tblPr>
        <w:tblStyle w:val="34"/>
        <w:tblW w:w="9870" w:type="dxa"/>
        <w:tblInd w:w="183"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658"/>
        <w:gridCol w:w="2280"/>
        <w:gridCol w:w="1200"/>
        <w:gridCol w:w="1155"/>
        <w:gridCol w:w="1417"/>
        <w:gridCol w:w="742"/>
        <w:gridCol w:w="758"/>
      </w:tblGrid>
      <w:tr w14:paraId="6348060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660" w:type="dxa"/>
            <w:tcBorders>
              <w:tl2br w:val="nil"/>
              <w:tr2bl w:val="nil"/>
            </w:tcBorders>
            <w:shd w:val="pct10" w:color="8DB3E2" w:themeColor="text2" w:themeTint="66" w:fill="C7DAF1" w:themeFill="text2" w:themeFillTint="32"/>
            <w:vAlign w:val="center"/>
          </w:tcPr>
          <w:p w14:paraId="7E50D4B2">
            <w:pPr>
              <w:pStyle w:val="50"/>
              <w:pageBreakBefore w:val="0"/>
              <w:kinsoku/>
              <w:wordWrap/>
              <w:overflowPunct/>
              <w:topLinePunct w:val="0"/>
              <w:autoSpaceDE/>
              <w:autoSpaceDN/>
              <w:bidi w:val="0"/>
              <w:spacing w:line="240" w:lineRule="auto"/>
              <w:textAlignment w:val="auto"/>
              <w:rPr>
                <w:rFonts w:hint="eastAsia" w:ascii="宋体" w:hAnsi="宋体" w:eastAsia="宋体" w:cs="宋体"/>
                <w:color w:val="000000" w:themeColor="text1"/>
                <w:spacing w:val="0"/>
                <w:w w:val="100"/>
                <w:sz w:val="24"/>
                <w:szCs w:val="24"/>
                <w14:textFill>
                  <w14:solidFill>
                    <w14:schemeClr w14:val="tx1"/>
                  </w14:solidFill>
                </w14:textFill>
              </w:rPr>
            </w:pPr>
            <w:r>
              <w:rPr>
                <w:rFonts w:hint="eastAsia" w:ascii="宋体" w:hAnsi="宋体" w:eastAsia="宋体" w:cs="宋体"/>
                <w:color w:val="000000" w:themeColor="text1"/>
                <w:spacing w:val="0"/>
                <w:w w:val="100"/>
                <w:sz w:val="24"/>
                <w:szCs w:val="24"/>
                <w14:textFill>
                  <w14:solidFill>
                    <w14:schemeClr w14:val="tx1"/>
                  </w14:solidFill>
                </w14:textFill>
              </w:rPr>
              <w:t>包名</w:t>
            </w:r>
          </w:p>
        </w:tc>
        <w:tc>
          <w:tcPr>
            <w:tcW w:w="1658" w:type="dxa"/>
            <w:tcBorders>
              <w:tl2br w:val="nil"/>
              <w:tr2bl w:val="nil"/>
            </w:tcBorders>
            <w:shd w:val="pct10" w:color="8DB3E2" w:themeColor="text2" w:themeTint="66" w:fill="C7DAF1" w:themeFill="text2" w:themeFillTint="32"/>
            <w:vAlign w:val="center"/>
          </w:tcPr>
          <w:p w14:paraId="41CA54D3">
            <w:pPr>
              <w:pStyle w:val="50"/>
              <w:pageBreakBefore w:val="0"/>
              <w:kinsoku/>
              <w:wordWrap/>
              <w:overflowPunct/>
              <w:topLinePunct w:val="0"/>
              <w:autoSpaceDE/>
              <w:autoSpaceDN/>
              <w:bidi w:val="0"/>
              <w:spacing w:line="240" w:lineRule="auto"/>
              <w:textAlignment w:val="auto"/>
              <w:rPr>
                <w:rFonts w:hint="eastAsia" w:ascii="宋体" w:hAnsi="宋体" w:eastAsia="宋体" w:cs="宋体"/>
                <w:color w:val="000000" w:themeColor="text1"/>
                <w:spacing w:val="0"/>
                <w:w w:val="100"/>
                <w:sz w:val="24"/>
                <w:szCs w:val="24"/>
                <w14:textFill>
                  <w14:solidFill>
                    <w14:schemeClr w14:val="tx1"/>
                  </w14:solidFill>
                </w14:textFill>
              </w:rPr>
            </w:pPr>
            <w:r>
              <w:rPr>
                <w:rFonts w:hint="eastAsia" w:ascii="宋体" w:hAnsi="宋体" w:eastAsia="宋体" w:cs="宋体"/>
                <w:color w:val="000000" w:themeColor="text1"/>
                <w:spacing w:val="0"/>
                <w:w w:val="100"/>
                <w:sz w:val="24"/>
                <w:szCs w:val="24"/>
                <w14:textFill>
                  <w14:solidFill>
                    <w14:schemeClr w14:val="tx1"/>
                  </w14:solidFill>
                </w14:textFill>
              </w:rPr>
              <w:t>最高限价（元）</w:t>
            </w:r>
          </w:p>
        </w:tc>
        <w:tc>
          <w:tcPr>
            <w:tcW w:w="2280" w:type="dxa"/>
            <w:tcBorders>
              <w:tl2br w:val="nil"/>
              <w:tr2bl w:val="nil"/>
            </w:tcBorders>
            <w:shd w:val="pct10" w:color="8DB3E2" w:themeColor="text2" w:themeTint="66" w:fill="C7DAF1" w:themeFill="text2" w:themeFillTint="32"/>
            <w:vAlign w:val="center"/>
          </w:tcPr>
          <w:p w14:paraId="7921CD9B">
            <w:pPr>
              <w:pStyle w:val="50"/>
              <w:pageBreakBefore w:val="0"/>
              <w:kinsoku/>
              <w:wordWrap/>
              <w:overflowPunct/>
              <w:topLinePunct w:val="0"/>
              <w:autoSpaceDE/>
              <w:autoSpaceDN/>
              <w:bidi w:val="0"/>
              <w:spacing w:line="240" w:lineRule="auto"/>
              <w:textAlignment w:val="auto"/>
              <w:rPr>
                <w:rFonts w:hint="eastAsia" w:ascii="宋体" w:hAnsi="宋体" w:eastAsia="宋体" w:cs="宋体"/>
                <w:color w:val="000000" w:themeColor="text1"/>
                <w:spacing w:val="0"/>
                <w:w w:val="100"/>
                <w:sz w:val="24"/>
                <w:szCs w:val="24"/>
                <w14:textFill>
                  <w14:solidFill>
                    <w14:schemeClr w14:val="tx1"/>
                  </w14:solidFill>
                </w14:textFill>
              </w:rPr>
            </w:pPr>
            <w:r>
              <w:rPr>
                <w:rFonts w:hint="eastAsia" w:ascii="宋体" w:hAnsi="宋体" w:eastAsia="宋体" w:cs="宋体"/>
                <w:color w:val="000000" w:themeColor="text1"/>
                <w:spacing w:val="0"/>
                <w:w w:val="100"/>
                <w:sz w:val="24"/>
                <w:szCs w:val="24"/>
                <w14:textFill>
                  <w14:solidFill>
                    <w14:schemeClr w14:val="tx1"/>
                  </w14:solidFill>
                </w14:textFill>
              </w:rPr>
              <w:t>标的名称</w:t>
            </w:r>
          </w:p>
        </w:tc>
        <w:tc>
          <w:tcPr>
            <w:tcW w:w="1200" w:type="dxa"/>
            <w:tcBorders>
              <w:tl2br w:val="nil"/>
              <w:tr2bl w:val="nil"/>
            </w:tcBorders>
            <w:shd w:val="pct10" w:color="8DB3E2" w:themeColor="text2" w:themeTint="66" w:fill="C7DAF1" w:themeFill="text2" w:themeFillTint="32"/>
            <w:vAlign w:val="center"/>
          </w:tcPr>
          <w:p w14:paraId="680EDF23">
            <w:pPr>
              <w:pStyle w:val="50"/>
              <w:pageBreakBefore w:val="0"/>
              <w:kinsoku/>
              <w:wordWrap/>
              <w:overflowPunct/>
              <w:topLinePunct w:val="0"/>
              <w:autoSpaceDE/>
              <w:autoSpaceDN/>
              <w:bidi w:val="0"/>
              <w:spacing w:line="240" w:lineRule="auto"/>
              <w:textAlignment w:val="auto"/>
              <w:rPr>
                <w:rFonts w:hint="eastAsia" w:ascii="宋体" w:hAnsi="宋体" w:eastAsia="宋体" w:cs="宋体"/>
                <w:color w:val="000000" w:themeColor="text1"/>
                <w:spacing w:val="0"/>
                <w:w w:val="100"/>
                <w:sz w:val="24"/>
                <w:szCs w:val="24"/>
                <w14:textFill>
                  <w14:solidFill>
                    <w14:schemeClr w14:val="tx1"/>
                  </w14:solidFill>
                </w14:textFill>
              </w:rPr>
            </w:pPr>
            <w:r>
              <w:rPr>
                <w:rFonts w:hint="eastAsia" w:ascii="宋体" w:hAnsi="宋体" w:eastAsia="宋体" w:cs="宋体"/>
                <w:color w:val="000000" w:themeColor="text1"/>
                <w:spacing w:val="0"/>
                <w:w w:val="100"/>
                <w:sz w:val="24"/>
                <w:szCs w:val="24"/>
                <w14:textFill>
                  <w14:solidFill>
                    <w14:schemeClr w14:val="tx1"/>
                  </w14:solidFill>
                </w14:textFill>
              </w:rPr>
              <w:t>简要技术要求</w:t>
            </w:r>
          </w:p>
        </w:tc>
        <w:tc>
          <w:tcPr>
            <w:tcW w:w="1155" w:type="dxa"/>
            <w:tcBorders>
              <w:tl2br w:val="nil"/>
              <w:tr2bl w:val="nil"/>
            </w:tcBorders>
            <w:shd w:val="pct10" w:color="8DB3E2" w:themeColor="text2" w:themeTint="66" w:fill="C7DAF1" w:themeFill="text2" w:themeFillTint="32"/>
            <w:vAlign w:val="center"/>
          </w:tcPr>
          <w:p w14:paraId="42366B3C">
            <w:pPr>
              <w:pStyle w:val="50"/>
              <w:pageBreakBefore w:val="0"/>
              <w:kinsoku/>
              <w:wordWrap/>
              <w:overflowPunct/>
              <w:topLinePunct w:val="0"/>
              <w:autoSpaceDE/>
              <w:autoSpaceDN/>
              <w:bidi w:val="0"/>
              <w:spacing w:line="240" w:lineRule="auto"/>
              <w:textAlignment w:val="auto"/>
              <w:rPr>
                <w:rFonts w:hint="eastAsia" w:ascii="宋体" w:hAnsi="宋体" w:eastAsia="宋体" w:cs="宋体"/>
                <w:color w:val="000000" w:themeColor="text1"/>
                <w:spacing w:val="0"/>
                <w:w w:val="100"/>
                <w:sz w:val="24"/>
                <w:szCs w:val="24"/>
                <w14:textFill>
                  <w14:solidFill>
                    <w14:schemeClr w14:val="tx1"/>
                  </w14:solidFill>
                </w14:textFill>
              </w:rPr>
            </w:pPr>
            <w:r>
              <w:rPr>
                <w:rFonts w:hint="eastAsia" w:ascii="宋体" w:hAnsi="宋体" w:eastAsia="宋体" w:cs="宋体"/>
                <w:color w:val="000000" w:themeColor="text1"/>
                <w:spacing w:val="0"/>
                <w:w w:val="100"/>
                <w:sz w:val="24"/>
                <w:szCs w:val="24"/>
                <w14:textFill>
                  <w14:solidFill>
                    <w14:schemeClr w14:val="tx1"/>
                  </w14:solidFill>
                </w14:textFill>
              </w:rPr>
              <w:t>数量</w:t>
            </w:r>
          </w:p>
        </w:tc>
        <w:tc>
          <w:tcPr>
            <w:tcW w:w="1417" w:type="dxa"/>
            <w:tcBorders>
              <w:tl2br w:val="nil"/>
              <w:tr2bl w:val="nil"/>
            </w:tcBorders>
            <w:shd w:val="pct10" w:color="8DB3E2" w:themeColor="text2" w:themeTint="66" w:fill="C7DAF1" w:themeFill="text2" w:themeFillTint="32"/>
            <w:vAlign w:val="center"/>
          </w:tcPr>
          <w:p w14:paraId="1A1095B3">
            <w:pPr>
              <w:pStyle w:val="50"/>
              <w:pageBreakBefore w:val="0"/>
              <w:kinsoku/>
              <w:wordWrap/>
              <w:overflowPunct/>
              <w:topLinePunct w:val="0"/>
              <w:autoSpaceDE/>
              <w:autoSpaceDN/>
              <w:bidi w:val="0"/>
              <w:spacing w:line="240" w:lineRule="auto"/>
              <w:textAlignment w:val="auto"/>
              <w:rPr>
                <w:rFonts w:hint="eastAsia" w:ascii="宋体" w:hAnsi="宋体" w:eastAsia="宋体" w:cs="宋体"/>
                <w:color w:val="000000" w:themeColor="text1"/>
                <w:spacing w:val="0"/>
                <w:w w:val="100"/>
                <w:sz w:val="24"/>
                <w:szCs w:val="24"/>
                <w14:textFill>
                  <w14:solidFill>
                    <w14:schemeClr w14:val="tx1"/>
                  </w14:solidFill>
                </w14:textFill>
              </w:rPr>
            </w:pPr>
            <w:r>
              <w:rPr>
                <w:rFonts w:hint="eastAsia" w:ascii="宋体" w:hAnsi="宋体" w:eastAsia="宋体" w:cs="宋体"/>
                <w:color w:val="000000" w:themeColor="text1"/>
                <w:spacing w:val="0"/>
                <w:w w:val="100"/>
                <w:sz w:val="24"/>
                <w:szCs w:val="24"/>
                <w14:textFill>
                  <w14:solidFill>
                    <w14:schemeClr w14:val="tx1"/>
                  </w14:solidFill>
                </w14:textFill>
              </w:rPr>
              <w:t>预算金额（元）</w:t>
            </w:r>
          </w:p>
        </w:tc>
        <w:tc>
          <w:tcPr>
            <w:tcW w:w="742" w:type="dxa"/>
            <w:tcBorders>
              <w:tl2br w:val="nil"/>
              <w:tr2bl w:val="nil"/>
            </w:tcBorders>
            <w:shd w:val="pct10" w:color="8DB3E2" w:themeColor="text2" w:themeTint="66" w:fill="C7DAF1" w:themeFill="text2" w:themeFillTint="32"/>
            <w:vAlign w:val="center"/>
          </w:tcPr>
          <w:p w14:paraId="621620C8">
            <w:pPr>
              <w:pStyle w:val="50"/>
              <w:pageBreakBefore w:val="0"/>
              <w:kinsoku/>
              <w:wordWrap/>
              <w:overflowPunct/>
              <w:topLinePunct w:val="0"/>
              <w:autoSpaceDE/>
              <w:autoSpaceDN/>
              <w:bidi w:val="0"/>
              <w:spacing w:line="240" w:lineRule="auto"/>
              <w:textAlignment w:val="auto"/>
              <w:rPr>
                <w:rFonts w:hint="eastAsia" w:ascii="宋体" w:hAnsi="宋体" w:eastAsia="宋体" w:cs="宋体"/>
                <w:color w:val="000000" w:themeColor="text1"/>
                <w:spacing w:val="0"/>
                <w:w w:val="100"/>
                <w:sz w:val="24"/>
                <w:szCs w:val="24"/>
                <w14:textFill>
                  <w14:solidFill>
                    <w14:schemeClr w14:val="tx1"/>
                  </w14:solidFill>
                </w14:textFill>
              </w:rPr>
            </w:pPr>
            <w:r>
              <w:rPr>
                <w:rFonts w:hint="eastAsia" w:ascii="宋体" w:hAnsi="宋体" w:eastAsia="宋体" w:cs="宋体"/>
                <w:color w:val="000000" w:themeColor="text1"/>
                <w:spacing w:val="0"/>
                <w:w w:val="100"/>
                <w:sz w:val="24"/>
                <w:szCs w:val="24"/>
                <w14:textFill>
                  <w14:solidFill>
                    <w14:schemeClr w14:val="tx1"/>
                  </w14:solidFill>
                </w14:textFill>
              </w:rPr>
              <w:t>节能产品</w:t>
            </w:r>
          </w:p>
        </w:tc>
        <w:tc>
          <w:tcPr>
            <w:tcW w:w="758" w:type="dxa"/>
            <w:tcBorders>
              <w:tl2br w:val="nil"/>
              <w:tr2bl w:val="nil"/>
            </w:tcBorders>
            <w:shd w:val="pct10" w:color="8DB3E2" w:themeColor="text2" w:themeTint="66" w:fill="C7DAF1" w:themeFill="text2" w:themeFillTint="32"/>
            <w:vAlign w:val="center"/>
          </w:tcPr>
          <w:p w14:paraId="1245F802">
            <w:pPr>
              <w:pStyle w:val="50"/>
              <w:pageBreakBefore w:val="0"/>
              <w:kinsoku/>
              <w:wordWrap/>
              <w:overflowPunct/>
              <w:topLinePunct w:val="0"/>
              <w:autoSpaceDE/>
              <w:autoSpaceDN/>
              <w:bidi w:val="0"/>
              <w:spacing w:line="240" w:lineRule="auto"/>
              <w:textAlignment w:val="auto"/>
              <w:rPr>
                <w:rFonts w:hint="eastAsia" w:ascii="宋体" w:hAnsi="宋体" w:eastAsia="宋体" w:cs="宋体"/>
                <w:color w:val="000000" w:themeColor="text1"/>
                <w:spacing w:val="0"/>
                <w:w w:val="100"/>
                <w:sz w:val="24"/>
                <w:szCs w:val="24"/>
                <w14:textFill>
                  <w14:solidFill>
                    <w14:schemeClr w14:val="tx1"/>
                  </w14:solidFill>
                </w14:textFill>
              </w:rPr>
            </w:pPr>
            <w:r>
              <w:rPr>
                <w:rFonts w:hint="eastAsia" w:ascii="宋体" w:hAnsi="宋体" w:eastAsia="宋体" w:cs="宋体"/>
                <w:color w:val="000000" w:themeColor="text1"/>
                <w:spacing w:val="0"/>
                <w:w w:val="100"/>
                <w:sz w:val="24"/>
                <w:szCs w:val="24"/>
                <w14:textFill>
                  <w14:solidFill>
                    <w14:schemeClr w14:val="tx1"/>
                  </w14:solidFill>
                </w14:textFill>
              </w:rPr>
              <w:t>进口产品</w:t>
            </w:r>
          </w:p>
        </w:tc>
      </w:tr>
      <w:tr w14:paraId="353F487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660" w:type="dxa"/>
            <w:tcBorders>
              <w:tl2br w:val="nil"/>
              <w:tr2bl w:val="nil"/>
            </w:tcBorders>
            <w:vAlign w:val="center"/>
          </w:tcPr>
          <w:p w14:paraId="3AD5B0EC">
            <w:pPr>
              <w:pStyle w:val="54"/>
              <w:pageBreakBefore w:val="0"/>
              <w:kinsoku/>
              <w:wordWrap/>
              <w:overflowPunct/>
              <w:topLinePunct w:val="0"/>
              <w:autoSpaceDE/>
              <w:autoSpaceDN/>
              <w:bidi w:val="0"/>
              <w:spacing w:line="240" w:lineRule="auto"/>
              <w:textAlignment w:val="auto"/>
              <w:rPr>
                <w:rFonts w:hint="eastAsia" w:ascii="宋体" w:hAnsi="宋体" w:eastAsia="宋体" w:cs="宋体"/>
                <w:color w:val="000000" w:themeColor="text1"/>
                <w:spacing w:val="0"/>
                <w:w w:val="100"/>
                <w:sz w:val="24"/>
                <w:szCs w:val="24"/>
                <w14:textFill>
                  <w14:solidFill>
                    <w14:schemeClr w14:val="tx1"/>
                  </w14:solidFill>
                </w14:textFill>
              </w:rPr>
            </w:pPr>
            <w:r>
              <w:rPr>
                <w:rFonts w:hint="eastAsia" w:ascii="宋体" w:hAnsi="宋体" w:eastAsia="宋体" w:cs="宋体"/>
                <w:color w:val="000000" w:themeColor="text1"/>
                <w:spacing w:val="0"/>
                <w:w w:val="100"/>
                <w:sz w:val="24"/>
                <w:szCs w:val="24"/>
                <w14:textFill>
                  <w14:solidFill>
                    <w14:schemeClr w14:val="tx1"/>
                  </w14:solidFill>
                </w14:textFill>
              </w:rPr>
              <w:t>1</w:t>
            </w:r>
          </w:p>
        </w:tc>
        <w:tc>
          <w:tcPr>
            <w:tcW w:w="1658" w:type="dxa"/>
            <w:tcBorders>
              <w:tl2br w:val="nil"/>
              <w:tr2bl w:val="nil"/>
            </w:tcBorders>
            <w:vAlign w:val="center"/>
          </w:tcPr>
          <w:p w14:paraId="2D9B737F">
            <w:pPr>
              <w:pStyle w:val="54"/>
              <w:pageBreakBefore w:val="0"/>
              <w:kinsoku/>
              <w:wordWrap/>
              <w:overflowPunct/>
              <w:topLinePunct w:val="0"/>
              <w:autoSpaceDE/>
              <w:autoSpaceDN/>
              <w:bidi w:val="0"/>
              <w:spacing w:line="240" w:lineRule="auto"/>
              <w:textAlignment w:val="auto"/>
              <w:rPr>
                <w:rFonts w:hint="eastAsia" w:ascii="宋体" w:hAnsi="宋体" w:eastAsia="宋体" w:cs="宋体"/>
                <w:b w:val="0"/>
                <w:bCs/>
                <w:color w:val="000000" w:themeColor="text1"/>
                <w:spacing w:val="0"/>
                <w:w w:val="100"/>
                <w:sz w:val="24"/>
                <w:szCs w:val="24"/>
                <w:lang w:eastAsia="zh-CN"/>
                <w14:textFill>
                  <w14:solidFill>
                    <w14:schemeClr w14:val="tx1"/>
                  </w14:solidFill>
                </w14:textFill>
              </w:rPr>
            </w:pPr>
            <w:r>
              <w:rPr>
                <w:rFonts w:hint="eastAsia" w:ascii="宋体" w:hAnsi="宋体" w:cs="宋体"/>
                <w:color w:val="000000" w:themeColor="text1"/>
                <w:spacing w:val="0"/>
                <w:w w:val="100"/>
                <w:lang w:val="en-US" w:eastAsia="zh-CN"/>
                <w14:textFill>
                  <w14:solidFill>
                    <w14:schemeClr w14:val="tx1"/>
                  </w14:solidFill>
                </w14:textFill>
              </w:rPr>
              <w:t>1993938.86</w:t>
            </w:r>
          </w:p>
        </w:tc>
        <w:tc>
          <w:tcPr>
            <w:tcW w:w="2280" w:type="dxa"/>
            <w:tcBorders>
              <w:tl2br w:val="nil"/>
              <w:tr2bl w:val="nil"/>
            </w:tcBorders>
            <w:vAlign w:val="center"/>
          </w:tcPr>
          <w:p w14:paraId="48FB145B">
            <w:pPr>
              <w:pStyle w:val="54"/>
              <w:pageBreakBefore w:val="0"/>
              <w:kinsoku/>
              <w:wordWrap/>
              <w:overflowPunct/>
              <w:topLinePunct w:val="0"/>
              <w:autoSpaceDE/>
              <w:autoSpaceDN/>
              <w:bidi w:val="0"/>
              <w:spacing w:line="240" w:lineRule="auto"/>
              <w:textAlignment w:val="auto"/>
              <w:rPr>
                <w:rFonts w:hint="eastAsia" w:ascii="宋体" w:hAnsi="宋体" w:eastAsia="宋体" w:cs="宋体"/>
                <w:b w:val="0"/>
                <w:bCs/>
                <w:color w:val="000000" w:themeColor="text1"/>
                <w:spacing w:val="0"/>
                <w:w w:val="100"/>
                <w:sz w:val="24"/>
                <w:szCs w:val="24"/>
                <w:lang w:eastAsia="zh-CN"/>
                <w14:textFill>
                  <w14:solidFill>
                    <w14:schemeClr w14:val="tx1"/>
                  </w14:solidFill>
                </w14:textFill>
              </w:rPr>
            </w:pPr>
            <w:r>
              <w:rPr>
                <w:rFonts w:hint="eastAsia" w:ascii="宋体" w:hAnsi="宋体" w:eastAsia="宋体" w:cs="宋体"/>
                <w:b w:val="0"/>
                <w:bCs/>
                <w:color w:val="000000" w:themeColor="text1"/>
                <w:spacing w:val="0"/>
                <w:w w:val="100"/>
                <w:sz w:val="24"/>
                <w:szCs w:val="24"/>
                <w:lang w:eastAsia="zh-CN"/>
                <w14:textFill>
                  <w14:solidFill>
                    <w14:schemeClr w14:val="tx1"/>
                  </w14:solidFill>
                </w14:textFill>
              </w:rPr>
              <w:t>张家界市人民医院沙堤院区复合手术室改造升级及配套设施购置项目</w:t>
            </w:r>
          </w:p>
        </w:tc>
        <w:tc>
          <w:tcPr>
            <w:tcW w:w="1200" w:type="dxa"/>
            <w:tcBorders>
              <w:tl2br w:val="nil"/>
              <w:tr2bl w:val="nil"/>
            </w:tcBorders>
            <w:vAlign w:val="center"/>
          </w:tcPr>
          <w:p w14:paraId="61F32C13">
            <w:pPr>
              <w:pStyle w:val="54"/>
              <w:pageBreakBefore w:val="0"/>
              <w:kinsoku/>
              <w:wordWrap/>
              <w:overflowPunct/>
              <w:topLinePunct w:val="0"/>
              <w:autoSpaceDE/>
              <w:autoSpaceDN/>
              <w:bidi w:val="0"/>
              <w:spacing w:line="240" w:lineRule="auto"/>
              <w:textAlignment w:val="auto"/>
              <w:rPr>
                <w:rFonts w:hint="eastAsia" w:ascii="宋体" w:hAnsi="宋体" w:eastAsia="宋体" w:cs="宋体"/>
                <w:b w:val="0"/>
                <w:bCs/>
                <w:color w:val="000000" w:themeColor="text1"/>
                <w:spacing w:val="0"/>
                <w:w w:val="100"/>
                <w:sz w:val="24"/>
                <w:szCs w:val="24"/>
                <w14:textFill>
                  <w14:solidFill>
                    <w14:schemeClr w14:val="tx1"/>
                  </w14:solidFill>
                </w14:textFill>
              </w:rPr>
            </w:pPr>
            <w:r>
              <w:rPr>
                <w:rFonts w:hint="eastAsia" w:ascii="宋体" w:hAnsi="宋体" w:eastAsia="宋体" w:cs="宋体"/>
                <w:b w:val="0"/>
                <w:bCs/>
                <w:color w:val="000000" w:themeColor="text1"/>
                <w:spacing w:val="0"/>
                <w:w w:val="100"/>
                <w:sz w:val="24"/>
                <w:szCs w:val="24"/>
                <w14:textFill>
                  <w14:solidFill>
                    <w14:schemeClr w14:val="tx1"/>
                  </w14:solidFill>
                </w14:textFill>
              </w:rPr>
              <w:t>详见采购需求</w:t>
            </w:r>
          </w:p>
        </w:tc>
        <w:tc>
          <w:tcPr>
            <w:tcW w:w="1155" w:type="dxa"/>
            <w:tcBorders>
              <w:tl2br w:val="nil"/>
              <w:tr2bl w:val="nil"/>
            </w:tcBorders>
            <w:vAlign w:val="center"/>
          </w:tcPr>
          <w:p w14:paraId="69335C72">
            <w:pPr>
              <w:pStyle w:val="54"/>
              <w:pageBreakBefore w:val="0"/>
              <w:kinsoku/>
              <w:wordWrap/>
              <w:overflowPunct/>
              <w:topLinePunct w:val="0"/>
              <w:autoSpaceDE/>
              <w:autoSpaceDN/>
              <w:bidi w:val="0"/>
              <w:spacing w:line="240" w:lineRule="auto"/>
              <w:textAlignment w:val="auto"/>
              <w:rPr>
                <w:rFonts w:hint="eastAsia" w:ascii="宋体" w:hAnsi="宋体" w:eastAsia="宋体" w:cs="宋体"/>
                <w:b w:val="0"/>
                <w:bCs/>
                <w:color w:val="000000" w:themeColor="text1"/>
                <w:spacing w:val="0"/>
                <w:w w:val="100"/>
                <w:sz w:val="24"/>
                <w:szCs w:val="24"/>
                <w14:textFill>
                  <w14:solidFill>
                    <w14:schemeClr w14:val="tx1"/>
                  </w14:solidFill>
                </w14:textFill>
              </w:rPr>
            </w:pPr>
            <w:r>
              <w:rPr>
                <w:rFonts w:hint="eastAsia" w:ascii="宋体" w:hAnsi="宋体" w:eastAsia="宋体" w:cs="宋体"/>
                <w:b w:val="0"/>
                <w:bCs/>
                <w:color w:val="000000" w:themeColor="text1"/>
                <w:spacing w:val="0"/>
                <w:w w:val="100"/>
                <w:sz w:val="24"/>
                <w:szCs w:val="24"/>
                <w:lang w:eastAsia="zh-CN"/>
                <w14:textFill>
                  <w14:solidFill>
                    <w14:schemeClr w14:val="tx1"/>
                  </w14:solidFill>
                </w14:textFill>
              </w:rPr>
              <w:t>详见已标价《工程量清单》</w:t>
            </w:r>
          </w:p>
        </w:tc>
        <w:tc>
          <w:tcPr>
            <w:tcW w:w="1417" w:type="dxa"/>
            <w:tcBorders>
              <w:tl2br w:val="nil"/>
              <w:tr2bl w:val="nil"/>
            </w:tcBorders>
            <w:vAlign w:val="center"/>
          </w:tcPr>
          <w:p w14:paraId="1CA7B234">
            <w:pPr>
              <w:pStyle w:val="54"/>
              <w:pageBreakBefore w:val="0"/>
              <w:kinsoku/>
              <w:wordWrap/>
              <w:overflowPunct/>
              <w:topLinePunct w:val="0"/>
              <w:autoSpaceDE/>
              <w:autoSpaceDN/>
              <w:bidi w:val="0"/>
              <w:spacing w:line="240" w:lineRule="auto"/>
              <w:textAlignment w:val="auto"/>
              <w:rPr>
                <w:rFonts w:hint="default" w:ascii="宋体" w:hAnsi="宋体" w:eastAsia="宋体" w:cs="宋体"/>
                <w:b w:val="0"/>
                <w:bCs/>
                <w:color w:val="000000" w:themeColor="text1"/>
                <w:spacing w:val="0"/>
                <w:w w:val="100"/>
                <w:sz w:val="24"/>
                <w:szCs w:val="24"/>
                <w:lang w:val="en-US" w:eastAsia="zh-CN"/>
                <w14:textFill>
                  <w14:solidFill>
                    <w14:schemeClr w14:val="tx1"/>
                  </w14:solidFill>
                </w14:textFill>
              </w:rPr>
            </w:pPr>
            <w:r>
              <w:rPr>
                <w:rFonts w:hint="eastAsia" w:ascii="宋体" w:hAnsi="宋体" w:cs="宋体"/>
                <w:color w:val="000000" w:themeColor="text1"/>
                <w:spacing w:val="0"/>
                <w:w w:val="100"/>
                <w:lang w:val="en-US" w:eastAsia="zh-CN"/>
                <w14:textFill>
                  <w14:solidFill>
                    <w14:schemeClr w14:val="tx1"/>
                  </w14:solidFill>
                </w14:textFill>
              </w:rPr>
              <w:t>1993938.86</w:t>
            </w:r>
          </w:p>
        </w:tc>
        <w:tc>
          <w:tcPr>
            <w:tcW w:w="742" w:type="dxa"/>
            <w:tcBorders>
              <w:tl2br w:val="nil"/>
              <w:tr2bl w:val="nil"/>
            </w:tcBorders>
            <w:vAlign w:val="center"/>
          </w:tcPr>
          <w:p w14:paraId="2330BCC7">
            <w:pPr>
              <w:pageBreakBefore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pacing w:val="0"/>
                <w:w w:val="100"/>
                <w:sz w:val="24"/>
                <w:szCs w:val="24"/>
                <w14:textFill>
                  <w14:solidFill>
                    <w14:schemeClr w14:val="tx1"/>
                  </w14:solidFill>
                </w14:textFill>
              </w:rPr>
            </w:pPr>
            <w:r>
              <w:rPr>
                <w:rFonts w:hint="eastAsia" w:ascii="宋体" w:hAnsi="宋体" w:eastAsia="宋体" w:cs="宋体"/>
                <w:color w:val="000000" w:themeColor="text1"/>
                <w:spacing w:val="0"/>
                <w:w w:val="100"/>
                <w:sz w:val="24"/>
                <w:szCs w:val="24"/>
                <w14:textFill>
                  <w14:solidFill>
                    <w14:schemeClr w14:val="tx1"/>
                  </w14:solidFill>
                </w14:textFill>
              </w:rPr>
              <w:sym w:font="Wingdings" w:char="00A8"/>
            </w:r>
          </w:p>
        </w:tc>
        <w:tc>
          <w:tcPr>
            <w:tcW w:w="758" w:type="dxa"/>
            <w:tcBorders>
              <w:tl2br w:val="nil"/>
              <w:tr2bl w:val="nil"/>
            </w:tcBorders>
            <w:vAlign w:val="center"/>
          </w:tcPr>
          <w:p w14:paraId="5044BEC4">
            <w:pPr>
              <w:pageBreakBefore w:val="0"/>
              <w:kinsoku/>
              <w:wordWrap/>
              <w:overflowPunct/>
              <w:topLinePunct w:val="0"/>
              <w:autoSpaceDE/>
              <w:autoSpaceDN/>
              <w:bidi w:val="0"/>
              <w:spacing w:line="240" w:lineRule="auto"/>
              <w:jc w:val="center"/>
              <w:textAlignment w:val="auto"/>
              <w:rPr>
                <w:rFonts w:hint="eastAsia" w:ascii="宋体" w:hAnsi="宋体" w:eastAsia="宋体" w:cs="宋体"/>
                <w:color w:val="000000" w:themeColor="text1"/>
                <w:spacing w:val="0"/>
                <w:w w:val="100"/>
                <w:sz w:val="24"/>
                <w:szCs w:val="24"/>
                <w14:textFill>
                  <w14:solidFill>
                    <w14:schemeClr w14:val="tx1"/>
                  </w14:solidFill>
                </w14:textFill>
              </w:rPr>
            </w:pPr>
            <w:r>
              <w:rPr>
                <w:rFonts w:hint="eastAsia" w:ascii="宋体" w:hAnsi="宋体" w:eastAsia="宋体" w:cs="宋体"/>
                <w:color w:val="000000" w:themeColor="text1"/>
                <w:spacing w:val="0"/>
                <w:w w:val="100"/>
                <w:sz w:val="24"/>
                <w:szCs w:val="24"/>
                <w14:textFill>
                  <w14:solidFill>
                    <w14:schemeClr w14:val="tx1"/>
                  </w14:solidFill>
                </w14:textFill>
              </w:rPr>
              <w:sym w:font="Wingdings" w:char="00A8"/>
            </w:r>
          </w:p>
        </w:tc>
      </w:tr>
    </w:tbl>
    <w:p w14:paraId="54F33ECE">
      <w:pPr>
        <w:pStyle w:val="51"/>
        <w:pageBreakBefore w:val="0"/>
        <w:kinsoku/>
        <w:wordWrap/>
        <w:overflowPunct/>
        <w:topLinePunct w:val="0"/>
        <w:autoSpaceDE/>
        <w:autoSpaceDN/>
        <w:bidi w:val="0"/>
        <w:spacing w:beforeLines="0" w:line="360" w:lineRule="auto"/>
        <w:ind w:firstLine="480"/>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说明：</w:t>
      </w:r>
    </w:p>
    <w:p w14:paraId="04C4A321">
      <w:pPr>
        <w:pStyle w:val="51"/>
        <w:pageBreakBefore w:val="0"/>
        <w:numPr>
          <w:ilvl w:val="0"/>
          <w:numId w:val="5"/>
        </w:numPr>
        <w:kinsoku/>
        <w:wordWrap/>
        <w:overflowPunct/>
        <w:topLinePunct w:val="0"/>
        <w:autoSpaceDE/>
        <w:autoSpaceDN/>
        <w:bidi w:val="0"/>
        <w:spacing w:beforeLines="0" w:line="360" w:lineRule="auto"/>
        <w:ind w:firstLine="480"/>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节能产品实行强制采购的，需提供国家认证机构出具的、处于有效期内的节能产品证书。</w:t>
      </w:r>
    </w:p>
    <w:p w14:paraId="3390ED4A">
      <w:pPr>
        <w:pStyle w:val="51"/>
        <w:pageBreakBefore w:val="0"/>
        <w:numPr>
          <w:ilvl w:val="0"/>
          <w:numId w:val="5"/>
        </w:numPr>
        <w:kinsoku/>
        <w:wordWrap/>
        <w:overflowPunct/>
        <w:topLinePunct w:val="0"/>
        <w:autoSpaceDE/>
        <w:autoSpaceDN/>
        <w:bidi w:val="0"/>
        <w:spacing w:beforeLines="0" w:line="360" w:lineRule="auto"/>
        <w:ind w:firstLine="480"/>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同意购买进口产品的，不限制满足采购需求的国内产品参与竞争性谈判。</w:t>
      </w:r>
    </w:p>
    <w:p w14:paraId="266FA754">
      <w:pPr>
        <w:pStyle w:val="5"/>
        <w:keepNext/>
        <w:keepLines/>
        <w:pageBreakBefore w:val="0"/>
        <w:widowControl w:val="0"/>
        <w:numPr>
          <w:ilvl w:val="0"/>
          <w:numId w:val="0"/>
        </w:numPr>
        <w:kinsoku/>
        <w:wordWrap/>
        <w:overflowPunct/>
        <w:topLinePunct w:val="0"/>
        <w:autoSpaceDE/>
        <w:autoSpaceDN/>
        <w:bidi w:val="0"/>
        <w:adjustRightInd/>
        <w:snapToGrid/>
        <w:spacing w:beforeLines="0" w:after="0" w:line="360" w:lineRule="auto"/>
        <w:textAlignment w:val="auto"/>
        <w:outlineLvl w:val="1"/>
        <w:rPr>
          <w:rFonts w:hint="eastAsia" w:ascii="宋体" w:hAnsi="宋体" w:eastAsia="宋体" w:cs="宋体"/>
          <w:b/>
          <w:bCs/>
          <w:color w:val="000000" w:themeColor="text1"/>
          <w:spacing w:val="0"/>
          <w:w w:val="100"/>
          <w:lang w:eastAsia="zh-CN"/>
          <w14:textFill>
            <w14:solidFill>
              <w14:schemeClr w14:val="tx1"/>
            </w14:solidFill>
          </w14:textFill>
        </w:rPr>
      </w:pPr>
      <w:bookmarkStart w:id="11" w:name="_Toc10775"/>
      <w:r>
        <w:rPr>
          <w:rFonts w:hint="eastAsia" w:ascii="宋体" w:hAnsi="宋体" w:eastAsia="宋体" w:cs="宋体"/>
          <w:b/>
          <w:bCs/>
          <w:color w:val="000000" w:themeColor="text1"/>
          <w:spacing w:val="0"/>
          <w:w w:val="100"/>
          <w:lang w:eastAsia="zh-CN"/>
          <w14:textFill>
            <w14:solidFill>
              <w14:schemeClr w14:val="tx1"/>
            </w14:solidFill>
          </w14:textFill>
        </w:rPr>
        <w:t>三、中标供应商的确定</w:t>
      </w:r>
      <w:bookmarkEnd w:id="11"/>
    </w:p>
    <w:p w14:paraId="237A289D">
      <w:pPr>
        <w:pStyle w:val="51"/>
        <w:pageBreakBefore w:val="0"/>
        <w:numPr>
          <w:ilvl w:val="0"/>
          <w:numId w:val="6"/>
        </w:numPr>
        <w:kinsoku/>
        <w:wordWrap/>
        <w:overflowPunct/>
        <w:topLinePunct w:val="0"/>
        <w:autoSpaceDE/>
        <w:autoSpaceDN/>
        <w:bidi w:val="0"/>
        <w:spacing w:beforeLines="0" w:line="360" w:lineRule="auto"/>
        <w:ind w:firstLine="480"/>
        <w:textAlignment w:val="auto"/>
        <w:rPr>
          <w:rFonts w:hint="eastAsia" w:ascii="宋体" w:hAnsi="宋体" w:eastAsia="宋体" w:cs="宋体"/>
          <w:color w:val="000000" w:themeColor="text1"/>
          <w:spacing w:val="0"/>
          <w:w w:val="100"/>
          <w14:textFill>
            <w14:solidFill>
              <w14:schemeClr w14:val="tx1"/>
            </w14:solidFill>
          </w14:textFill>
        </w:rPr>
      </w:pPr>
      <w:bookmarkStart w:id="12" w:name="_Toc14428"/>
      <w:r>
        <w:rPr>
          <w:rFonts w:hint="eastAsia" w:ascii="宋体" w:hAnsi="宋体" w:eastAsia="宋体" w:cs="宋体"/>
          <w:color w:val="000000" w:themeColor="text1"/>
          <w:spacing w:val="0"/>
          <w:w w:val="100"/>
          <w14:textFill>
            <w14:solidFill>
              <w14:schemeClr w14:val="tx1"/>
            </w14:solidFill>
          </w14:textFill>
        </w:rPr>
        <w:t>采用公开招标最低评标价法和竞争性谈判方式的项目，评标委员会、谈判小组应当根据通过资格审核和符合性审查的供应商的报价，按照报价由低到高的顺序推荐3个中标、成交候选人，并编写评审报告。第一中标、成交候选人的报价应当等于或者小于保留价。采购人应当按照评审报告推荐的中标、成交候选人的顺序确定中标、成交供应商。</w:t>
      </w:r>
    </w:p>
    <w:p w14:paraId="23207460">
      <w:pPr>
        <w:pStyle w:val="51"/>
        <w:pageBreakBefore w:val="0"/>
        <w:numPr>
          <w:ilvl w:val="0"/>
          <w:numId w:val="6"/>
        </w:numPr>
        <w:kinsoku/>
        <w:wordWrap/>
        <w:overflowPunct/>
        <w:topLinePunct w:val="0"/>
        <w:autoSpaceDE/>
        <w:autoSpaceDN/>
        <w:bidi w:val="0"/>
        <w:spacing w:beforeLines="0" w:line="360" w:lineRule="auto"/>
        <w:ind w:firstLine="480"/>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若第一中标、成交候选人主动放弃或者未按照采购文件要求提交履约保证金或者未按时与采购人签订合同而被取消资格后，第二中标、成交候选人同意按照高于第一中标、成交候选人一个减价幅度的报价的，则第二中标、成交候选人应当确定为中标、成交供应商。</w:t>
      </w:r>
    </w:p>
    <w:p w14:paraId="0AABD119">
      <w:pPr>
        <w:pStyle w:val="51"/>
        <w:pageBreakBefore w:val="0"/>
        <w:numPr>
          <w:ilvl w:val="0"/>
          <w:numId w:val="6"/>
        </w:numPr>
        <w:kinsoku/>
        <w:wordWrap/>
        <w:overflowPunct/>
        <w:topLinePunct w:val="0"/>
        <w:autoSpaceDE/>
        <w:autoSpaceDN/>
        <w:bidi w:val="0"/>
        <w:spacing w:beforeLines="0" w:line="360" w:lineRule="auto"/>
        <w:ind w:firstLine="480"/>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若第二中标、成交候选人不接受此成交条件，第三中标、成交候选人同意按照高于第一中标、成交候选人一个减价幅度的报价的，则第三中标、成交候选人应当确定为中标、成交供应商。</w:t>
      </w:r>
    </w:p>
    <w:p w14:paraId="6A4C2329">
      <w:pPr>
        <w:pStyle w:val="51"/>
        <w:pageBreakBefore w:val="0"/>
        <w:numPr>
          <w:ilvl w:val="0"/>
          <w:numId w:val="6"/>
        </w:numPr>
        <w:kinsoku/>
        <w:wordWrap/>
        <w:overflowPunct/>
        <w:topLinePunct w:val="0"/>
        <w:autoSpaceDE/>
        <w:autoSpaceDN/>
        <w:bidi w:val="0"/>
        <w:spacing w:beforeLines="0" w:line="360" w:lineRule="auto"/>
        <w:ind w:firstLine="480"/>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若3个中标、成交候选人均不接受此成交条件，采购人应当重新组织采购活动。</w:t>
      </w:r>
    </w:p>
    <w:p w14:paraId="4B618A2F">
      <w:pPr>
        <w:pStyle w:val="51"/>
        <w:pageBreakBefore w:val="0"/>
        <w:numPr>
          <w:ilvl w:val="0"/>
          <w:numId w:val="0"/>
        </w:numPr>
        <w:kinsoku/>
        <w:wordWrap/>
        <w:overflowPunct/>
        <w:topLinePunct w:val="0"/>
        <w:autoSpaceDE/>
        <w:autoSpaceDN/>
        <w:bidi w:val="0"/>
        <w:spacing w:beforeLines="0" w:line="360" w:lineRule="auto"/>
        <w:textAlignment w:val="auto"/>
        <w:outlineLvl w:val="1"/>
        <w:rPr>
          <w:rFonts w:hint="eastAsia" w:ascii="宋体" w:hAnsi="宋体" w:eastAsia="宋体" w:cs="宋体"/>
          <w:b/>
          <w:bCs/>
          <w:color w:val="000000" w:themeColor="text1"/>
          <w:spacing w:val="0"/>
          <w:w w:val="100"/>
          <w:sz w:val="32"/>
          <w:szCs w:val="28"/>
          <w14:textFill>
            <w14:solidFill>
              <w14:schemeClr w14:val="tx1"/>
            </w14:solidFill>
          </w14:textFill>
        </w:rPr>
      </w:pPr>
      <w:bookmarkStart w:id="13" w:name="_Toc16606"/>
      <w:r>
        <w:rPr>
          <w:rFonts w:hint="eastAsia" w:ascii="宋体" w:hAnsi="宋体" w:eastAsia="宋体" w:cs="宋体"/>
          <w:b/>
          <w:bCs/>
          <w:color w:val="000000" w:themeColor="text1"/>
          <w:spacing w:val="0"/>
          <w:w w:val="100"/>
          <w:sz w:val="32"/>
          <w:szCs w:val="28"/>
          <w:lang w:eastAsia="zh-CN"/>
          <w14:textFill>
            <w14:solidFill>
              <w14:schemeClr w14:val="tx1"/>
            </w14:solidFill>
          </w14:textFill>
        </w:rPr>
        <w:t>四、</w:t>
      </w:r>
      <w:r>
        <w:rPr>
          <w:rFonts w:hint="eastAsia" w:ascii="宋体" w:hAnsi="宋体" w:eastAsia="宋体" w:cs="宋体"/>
          <w:b/>
          <w:bCs/>
          <w:color w:val="000000" w:themeColor="text1"/>
          <w:spacing w:val="0"/>
          <w:w w:val="100"/>
          <w:sz w:val="32"/>
          <w:szCs w:val="28"/>
          <w14:textFill>
            <w14:solidFill>
              <w14:schemeClr w14:val="tx1"/>
            </w14:solidFill>
          </w14:textFill>
        </w:rPr>
        <w:t>网上报价起始价、保证金、报价幅度要求</w:t>
      </w:r>
      <w:bookmarkEnd w:id="12"/>
      <w:bookmarkEnd w:id="13"/>
    </w:p>
    <w:tbl>
      <w:tblPr>
        <w:tblStyle w:val="33"/>
        <w:tblW w:w="10070" w:type="dxa"/>
        <w:tblInd w:w="0" w:type="dxa"/>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862"/>
        <w:gridCol w:w="3340"/>
        <w:gridCol w:w="1890"/>
        <w:gridCol w:w="1575"/>
        <w:gridCol w:w="1563"/>
        <w:gridCol w:w="840"/>
      </w:tblGrid>
      <w:tr w14:paraId="630B94C4">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698" w:hRule="atLeast"/>
        </w:trPr>
        <w:tc>
          <w:tcPr>
            <w:tcW w:w="862" w:type="dxa"/>
            <w:tcBorders>
              <w:right w:val="single" w:color="auto" w:sz="4" w:space="0"/>
              <w:tl2br w:val="nil"/>
              <w:tr2bl w:val="nil"/>
            </w:tcBorders>
            <w:shd w:val="pct10" w:color="ADB9CA" w:fill="D6DCE5"/>
            <w:tcMar>
              <w:top w:w="0" w:type="dxa"/>
              <w:left w:w="84" w:type="dxa"/>
              <w:bottom w:w="0" w:type="dxa"/>
              <w:right w:w="84" w:type="dxa"/>
            </w:tcMar>
            <w:vAlign w:val="center"/>
          </w:tcPr>
          <w:p w14:paraId="6F3BB757">
            <w:pPr>
              <w:pStyle w:val="54"/>
              <w:pageBreakBefore w:val="0"/>
              <w:kinsoku/>
              <w:wordWrap/>
              <w:overflowPunct/>
              <w:topLinePunct w:val="0"/>
              <w:autoSpaceDE/>
              <w:autoSpaceDN/>
              <w:bidi w:val="0"/>
              <w:spacing w:line="240" w:lineRule="auto"/>
              <w:textAlignment w:val="auto"/>
              <w:rPr>
                <w:rFonts w:hint="eastAsia" w:ascii="宋体" w:hAnsi="宋体" w:eastAsia="宋体" w:cs="宋体"/>
                <w:color w:val="000000" w:themeColor="text1"/>
                <w:spacing w:val="0"/>
                <w:w w:val="100"/>
                <w:sz w:val="24"/>
                <w:szCs w:val="24"/>
                <w14:textFill>
                  <w14:solidFill>
                    <w14:schemeClr w14:val="tx1"/>
                  </w14:solidFill>
                </w14:textFill>
              </w:rPr>
            </w:pPr>
            <w:r>
              <w:rPr>
                <w:rFonts w:hint="eastAsia" w:ascii="宋体" w:hAnsi="宋体" w:eastAsia="宋体" w:cs="宋体"/>
                <w:color w:val="000000" w:themeColor="text1"/>
                <w:spacing w:val="0"/>
                <w:w w:val="100"/>
                <w:sz w:val="24"/>
                <w:szCs w:val="24"/>
                <w14:textFill>
                  <w14:solidFill>
                    <w14:schemeClr w14:val="tx1"/>
                  </w14:solidFill>
                </w14:textFill>
              </w:rPr>
              <w:t>包名</w:t>
            </w:r>
          </w:p>
        </w:tc>
        <w:tc>
          <w:tcPr>
            <w:tcW w:w="3340" w:type="dxa"/>
            <w:tcBorders>
              <w:left w:val="single" w:color="auto" w:sz="4" w:space="0"/>
              <w:tl2br w:val="nil"/>
              <w:tr2bl w:val="nil"/>
            </w:tcBorders>
            <w:shd w:val="pct10" w:color="ADB9CA" w:fill="D6DCE5"/>
            <w:tcMar>
              <w:top w:w="0" w:type="dxa"/>
              <w:left w:w="84" w:type="dxa"/>
              <w:bottom w:w="0" w:type="dxa"/>
              <w:right w:w="84" w:type="dxa"/>
            </w:tcMar>
            <w:vAlign w:val="center"/>
          </w:tcPr>
          <w:p w14:paraId="5CD1931D">
            <w:pPr>
              <w:pStyle w:val="54"/>
              <w:pageBreakBefore w:val="0"/>
              <w:kinsoku/>
              <w:wordWrap/>
              <w:overflowPunct/>
              <w:topLinePunct w:val="0"/>
              <w:autoSpaceDE/>
              <w:autoSpaceDN/>
              <w:bidi w:val="0"/>
              <w:spacing w:line="240" w:lineRule="auto"/>
              <w:textAlignment w:val="auto"/>
              <w:rPr>
                <w:rFonts w:hint="eastAsia" w:ascii="宋体" w:hAnsi="宋体" w:eastAsia="宋体" w:cs="宋体"/>
                <w:color w:val="000000" w:themeColor="text1"/>
                <w:spacing w:val="0"/>
                <w:w w:val="100"/>
                <w:sz w:val="24"/>
                <w:szCs w:val="24"/>
                <w14:textFill>
                  <w14:solidFill>
                    <w14:schemeClr w14:val="tx1"/>
                  </w14:solidFill>
                </w14:textFill>
              </w:rPr>
            </w:pPr>
            <w:r>
              <w:rPr>
                <w:rFonts w:hint="eastAsia" w:ascii="宋体" w:hAnsi="宋体" w:eastAsia="宋体" w:cs="宋体"/>
                <w:color w:val="000000" w:themeColor="text1"/>
                <w:spacing w:val="0"/>
                <w:w w:val="100"/>
                <w:sz w:val="24"/>
                <w:szCs w:val="24"/>
                <w14:textFill>
                  <w14:solidFill>
                    <w14:schemeClr w14:val="tx1"/>
                  </w14:solidFill>
                </w14:textFill>
              </w:rPr>
              <w:t>标的名称</w:t>
            </w:r>
          </w:p>
        </w:tc>
        <w:tc>
          <w:tcPr>
            <w:tcW w:w="1890" w:type="dxa"/>
            <w:tcBorders>
              <w:tl2br w:val="nil"/>
              <w:tr2bl w:val="nil"/>
            </w:tcBorders>
            <w:shd w:val="pct10" w:color="ADB9CA" w:fill="D6DCE5"/>
            <w:tcMar>
              <w:top w:w="0" w:type="dxa"/>
              <w:left w:w="84" w:type="dxa"/>
              <w:bottom w:w="0" w:type="dxa"/>
              <w:right w:w="84" w:type="dxa"/>
            </w:tcMar>
            <w:vAlign w:val="center"/>
          </w:tcPr>
          <w:p w14:paraId="05A129A5">
            <w:pPr>
              <w:pStyle w:val="54"/>
              <w:pageBreakBefore w:val="0"/>
              <w:kinsoku/>
              <w:wordWrap/>
              <w:overflowPunct/>
              <w:topLinePunct w:val="0"/>
              <w:autoSpaceDE/>
              <w:autoSpaceDN/>
              <w:bidi w:val="0"/>
              <w:spacing w:line="240" w:lineRule="auto"/>
              <w:textAlignment w:val="auto"/>
              <w:rPr>
                <w:rFonts w:hint="eastAsia" w:ascii="宋体" w:hAnsi="宋体" w:eastAsia="宋体" w:cs="宋体"/>
                <w:color w:val="000000" w:themeColor="text1"/>
                <w:spacing w:val="0"/>
                <w:w w:val="100"/>
                <w:sz w:val="24"/>
                <w:szCs w:val="24"/>
                <w14:textFill>
                  <w14:solidFill>
                    <w14:schemeClr w14:val="tx1"/>
                  </w14:solidFill>
                </w14:textFill>
              </w:rPr>
            </w:pPr>
            <w:r>
              <w:rPr>
                <w:rFonts w:hint="eastAsia" w:ascii="宋体" w:hAnsi="宋体" w:eastAsia="宋体" w:cs="宋体"/>
                <w:color w:val="000000" w:themeColor="text1"/>
                <w:spacing w:val="0"/>
                <w:w w:val="100"/>
                <w:sz w:val="24"/>
                <w:szCs w:val="24"/>
                <w14:textFill>
                  <w14:solidFill>
                    <w14:schemeClr w14:val="tx1"/>
                  </w14:solidFill>
                </w14:textFill>
              </w:rPr>
              <w:t>报价起始价（元）</w:t>
            </w:r>
          </w:p>
        </w:tc>
        <w:tc>
          <w:tcPr>
            <w:tcW w:w="1575" w:type="dxa"/>
            <w:tcBorders>
              <w:tl2br w:val="nil"/>
              <w:tr2bl w:val="nil"/>
            </w:tcBorders>
            <w:shd w:val="pct10" w:color="ADB9CA" w:fill="D6DCE5"/>
            <w:tcMar>
              <w:top w:w="0" w:type="dxa"/>
              <w:left w:w="84" w:type="dxa"/>
              <w:bottom w:w="0" w:type="dxa"/>
              <w:right w:w="84" w:type="dxa"/>
            </w:tcMar>
            <w:vAlign w:val="center"/>
          </w:tcPr>
          <w:p w14:paraId="4E97E700">
            <w:pPr>
              <w:pStyle w:val="54"/>
              <w:pageBreakBefore w:val="0"/>
              <w:kinsoku/>
              <w:wordWrap/>
              <w:overflowPunct/>
              <w:topLinePunct w:val="0"/>
              <w:autoSpaceDE/>
              <w:autoSpaceDN/>
              <w:bidi w:val="0"/>
              <w:spacing w:line="240" w:lineRule="auto"/>
              <w:textAlignment w:val="auto"/>
              <w:rPr>
                <w:rFonts w:hint="eastAsia" w:ascii="宋体" w:hAnsi="宋体" w:eastAsia="宋体" w:cs="宋体"/>
                <w:color w:val="000000" w:themeColor="text1"/>
                <w:spacing w:val="0"/>
                <w:w w:val="100"/>
                <w:sz w:val="24"/>
                <w:szCs w:val="24"/>
                <w14:textFill>
                  <w14:solidFill>
                    <w14:schemeClr w14:val="tx1"/>
                  </w14:solidFill>
                </w14:textFill>
              </w:rPr>
            </w:pPr>
            <w:r>
              <w:rPr>
                <w:rFonts w:hint="eastAsia" w:ascii="宋体" w:hAnsi="宋体" w:eastAsia="宋体" w:cs="宋体"/>
                <w:color w:val="000000" w:themeColor="text1"/>
                <w:spacing w:val="0"/>
                <w:w w:val="100"/>
                <w:sz w:val="24"/>
                <w:szCs w:val="24"/>
                <w14:textFill>
                  <w14:solidFill>
                    <w14:schemeClr w14:val="tx1"/>
                  </w14:solidFill>
                </w14:textFill>
              </w:rPr>
              <w:t>保证金（元）</w:t>
            </w:r>
          </w:p>
        </w:tc>
        <w:tc>
          <w:tcPr>
            <w:tcW w:w="1563" w:type="dxa"/>
            <w:tcBorders>
              <w:tl2br w:val="nil"/>
              <w:tr2bl w:val="nil"/>
            </w:tcBorders>
            <w:shd w:val="pct10" w:color="ADB9CA" w:fill="D6DCE5"/>
            <w:tcMar>
              <w:top w:w="0" w:type="dxa"/>
              <w:left w:w="84" w:type="dxa"/>
              <w:bottom w:w="0" w:type="dxa"/>
              <w:right w:w="84" w:type="dxa"/>
            </w:tcMar>
            <w:vAlign w:val="center"/>
          </w:tcPr>
          <w:p w14:paraId="1BAFDF1E">
            <w:pPr>
              <w:pStyle w:val="54"/>
              <w:pageBreakBefore w:val="0"/>
              <w:kinsoku/>
              <w:wordWrap/>
              <w:overflowPunct/>
              <w:topLinePunct w:val="0"/>
              <w:autoSpaceDE/>
              <w:autoSpaceDN/>
              <w:bidi w:val="0"/>
              <w:spacing w:line="240" w:lineRule="auto"/>
              <w:textAlignment w:val="auto"/>
              <w:rPr>
                <w:rFonts w:hint="eastAsia" w:ascii="宋体" w:hAnsi="宋体" w:eastAsia="宋体" w:cs="宋体"/>
                <w:color w:val="000000" w:themeColor="text1"/>
                <w:spacing w:val="0"/>
                <w:w w:val="100"/>
                <w:sz w:val="24"/>
                <w:szCs w:val="24"/>
                <w14:textFill>
                  <w14:solidFill>
                    <w14:schemeClr w14:val="tx1"/>
                  </w14:solidFill>
                </w14:textFill>
              </w:rPr>
            </w:pPr>
            <w:r>
              <w:rPr>
                <w:rFonts w:hint="eastAsia" w:ascii="宋体" w:hAnsi="宋体" w:eastAsia="宋体" w:cs="宋体"/>
                <w:color w:val="000000" w:themeColor="text1"/>
                <w:spacing w:val="0"/>
                <w:w w:val="100"/>
                <w:sz w:val="24"/>
                <w:szCs w:val="24"/>
                <w14:textFill>
                  <w14:solidFill>
                    <w14:schemeClr w14:val="tx1"/>
                  </w14:solidFill>
                </w14:textFill>
              </w:rPr>
              <w:t>报价（减价）幅度（元）</w:t>
            </w:r>
          </w:p>
        </w:tc>
        <w:tc>
          <w:tcPr>
            <w:tcW w:w="840" w:type="dxa"/>
            <w:tcBorders>
              <w:tl2br w:val="nil"/>
              <w:tr2bl w:val="nil"/>
            </w:tcBorders>
            <w:shd w:val="pct10" w:color="ADB9CA" w:fill="D6DCE5"/>
            <w:tcMar>
              <w:top w:w="0" w:type="dxa"/>
              <w:left w:w="84" w:type="dxa"/>
              <w:bottom w:w="0" w:type="dxa"/>
              <w:right w:w="84" w:type="dxa"/>
            </w:tcMar>
            <w:vAlign w:val="center"/>
          </w:tcPr>
          <w:p w14:paraId="16D39E45">
            <w:pPr>
              <w:pStyle w:val="54"/>
              <w:pageBreakBefore w:val="0"/>
              <w:kinsoku/>
              <w:wordWrap/>
              <w:overflowPunct/>
              <w:topLinePunct w:val="0"/>
              <w:autoSpaceDE/>
              <w:autoSpaceDN/>
              <w:bidi w:val="0"/>
              <w:spacing w:line="240" w:lineRule="auto"/>
              <w:textAlignment w:val="auto"/>
              <w:rPr>
                <w:rFonts w:hint="eastAsia" w:ascii="宋体" w:hAnsi="宋体" w:eastAsia="宋体" w:cs="宋体"/>
                <w:color w:val="000000" w:themeColor="text1"/>
                <w:spacing w:val="0"/>
                <w:w w:val="100"/>
                <w:sz w:val="24"/>
                <w:szCs w:val="24"/>
                <w14:textFill>
                  <w14:solidFill>
                    <w14:schemeClr w14:val="tx1"/>
                  </w14:solidFill>
                </w14:textFill>
              </w:rPr>
            </w:pPr>
            <w:r>
              <w:rPr>
                <w:rFonts w:hint="eastAsia" w:ascii="宋体" w:hAnsi="宋体" w:eastAsia="宋体" w:cs="宋体"/>
                <w:color w:val="000000" w:themeColor="text1"/>
                <w:spacing w:val="0"/>
                <w:w w:val="100"/>
                <w:sz w:val="24"/>
                <w:szCs w:val="24"/>
                <w14:textFill>
                  <w14:solidFill>
                    <w14:schemeClr w14:val="tx1"/>
                  </w14:solidFill>
                </w14:textFill>
              </w:rPr>
              <w:t>备注</w:t>
            </w:r>
          </w:p>
        </w:tc>
      </w:tr>
      <w:tr w14:paraId="2154FC83">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929" w:hRule="atLeast"/>
        </w:trPr>
        <w:tc>
          <w:tcPr>
            <w:tcW w:w="862" w:type="dxa"/>
            <w:tcBorders>
              <w:right w:val="single" w:color="auto" w:sz="4" w:space="0"/>
              <w:tl2br w:val="nil"/>
              <w:tr2bl w:val="nil"/>
            </w:tcBorders>
            <w:shd w:val="clear" w:color="auto" w:fill="auto"/>
            <w:tcMar>
              <w:top w:w="0" w:type="dxa"/>
              <w:left w:w="84" w:type="dxa"/>
              <w:bottom w:w="0" w:type="dxa"/>
              <w:right w:w="84" w:type="dxa"/>
            </w:tcMar>
            <w:vAlign w:val="center"/>
          </w:tcPr>
          <w:p w14:paraId="16772ADC">
            <w:pPr>
              <w:pStyle w:val="54"/>
              <w:pageBreakBefore w:val="0"/>
              <w:kinsoku/>
              <w:wordWrap/>
              <w:overflowPunct/>
              <w:topLinePunct w:val="0"/>
              <w:autoSpaceDE/>
              <w:autoSpaceDN/>
              <w:bidi w:val="0"/>
              <w:spacing w:line="240" w:lineRule="auto"/>
              <w:textAlignment w:val="auto"/>
              <w:rPr>
                <w:rFonts w:hint="eastAsia" w:ascii="宋体" w:hAnsi="宋体" w:eastAsia="宋体" w:cs="宋体"/>
                <w:color w:val="000000" w:themeColor="text1"/>
                <w:spacing w:val="0"/>
                <w:w w:val="100"/>
                <w:sz w:val="24"/>
                <w:szCs w:val="24"/>
                <w14:textFill>
                  <w14:solidFill>
                    <w14:schemeClr w14:val="tx1"/>
                  </w14:solidFill>
                </w14:textFill>
              </w:rPr>
            </w:pPr>
            <w:r>
              <w:rPr>
                <w:rFonts w:hint="eastAsia" w:ascii="宋体" w:hAnsi="宋体" w:eastAsia="宋体" w:cs="宋体"/>
                <w:color w:val="000000" w:themeColor="text1"/>
                <w:spacing w:val="0"/>
                <w:w w:val="100"/>
                <w:sz w:val="24"/>
                <w:szCs w:val="24"/>
                <w14:textFill>
                  <w14:solidFill>
                    <w14:schemeClr w14:val="tx1"/>
                  </w14:solidFill>
                </w14:textFill>
              </w:rPr>
              <w:t>包1</w:t>
            </w:r>
          </w:p>
        </w:tc>
        <w:tc>
          <w:tcPr>
            <w:tcW w:w="3340" w:type="dxa"/>
            <w:tcBorders>
              <w:left w:val="single" w:color="auto" w:sz="4" w:space="0"/>
              <w:tl2br w:val="nil"/>
              <w:tr2bl w:val="nil"/>
            </w:tcBorders>
            <w:tcMar>
              <w:top w:w="0" w:type="dxa"/>
              <w:left w:w="84" w:type="dxa"/>
              <w:bottom w:w="0" w:type="dxa"/>
              <w:right w:w="84" w:type="dxa"/>
            </w:tcMar>
            <w:vAlign w:val="center"/>
          </w:tcPr>
          <w:p w14:paraId="7C59603D">
            <w:pPr>
              <w:pStyle w:val="54"/>
              <w:pageBreakBefore w:val="0"/>
              <w:kinsoku/>
              <w:wordWrap/>
              <w:overflowPunct/>
              <w:topLinePunct w:val="0"/>
              <w:autoSpaceDE/>
              <w:autoSpaceDN/>
              <w:bidi w:val="0"/>
              <w:spacing w:line="240" w:lineRule="auto"/>
              <w:textAlignment w:val="auto"/>
              <w:rPr>
                <w:rFonts w:hint="eastAsia" w:ascii="宋体" w:hAnsi="宋体" w:eastAsia="宋体" w:cs="宋体"/>
                <w:b w:val="0"/>
                <w:bCs/>
                <w:color w:val="000000" w:themeColor="text1"/>
                <w:spacing w:val="0"/>
                <w:w w:val="100"/>
                <w:sz w:val="24"/>
                <w:szCs w:val="24"/>
                <w:lang w:eastAsia="zh-CN"/>
                <w14:textFill>
                  <w14:solidFill>
                    <w14:schemeClr w14:val="tx1"/>
                  </w14:solidFill>
                </w14:textFill>
              </w:rPr>
            </w:pPr>
            <w:r>
              <w:rPr>
                <w:rFonts w:hint="eastAsia" w:ascii="宋体" w:hAnsi="宋体" w:eastAsia="宋体" w:cs="宋体"/>
                <w:color w:val="000000" w:themeColor="text1"/>
                <w:spacing w:val="0"/>
                <w:w w:val="100"/>
                <w:sz w:val="24"/>
                <w:szCs w:val="24"/>
                <w:lang w:eastAsia="zh-CN"/>
                <w14:textFill>
                  <w14:solidFill>
                    <w14:schemeClr w14:val="tx1"/>
                  </w14:solidFill>
                </w14:textFill>
              </w:rPr>
              <w:t>张家界市人民医院沙堤院区复合手术室改造升级及配套设施购置项目</w:t>
            </w:r>
          </w:p>
        </w:tc>
        <w:tc>
          <w:tcPr>
            <w:tcW w:w="1890" w:type="dxa"/>
            <w:tcBorders>
              <w:tl2br w:val="nil"/>
              <w:tr2bl w:val="nil"/>
            </w:tcBorders>
            <w:tcMar>
              <w:top w:w="0" w:type="dxa"/>
              <w:left w:w="84" w:type="dxa"/>
              <w:bottom w:w="0" w:type="dxa"/>
              <w:right w:w="84" w:type="dxa"/>
            </w:tcMar>
            <w:vAlign w:val="center"/>
          </w:tcPr>
          <w:p w14:paraId="055A012E">
            <w:pPr>
              <w:pStyle w:val="54"/>
              <w:pageBreakBefore w:val="0"/>
              <w:kinsoku/>
              <w:wordWrap/>
              <w:overflowPunct/>
              <w:topLinePunct w:val="0"/>
              <w:autoSpaceDE/>
              <w:autoSpaceDN/>
              <w:bidi w:val="0"/>
              <w:spacing w:line="240" w:lineRule="auto"/>
              <w:textAlignment w:val="auto"/>
              <w:rPr>
                <w:rFonts w:hint="eastAsia" w:ascii="宋体" w:hAnsi="宋体" w:eastAsia="宋体" w:cs="宋体"/>
                <w:b w:val="0"/>
                <w:bCs/>
                <w:color w:val="000000" w:themeColor="text1"/>
                <w:spacing w:val="0"/>
                <w:w w:val="100"/>
                <w:sz w:val="24"/>
                <w:szCs w:val="24"/>
                <w:u w:val="single"/>
                <w:lang w:eastAsia="zh-CN"/>
                <w14:textFill>
                  <w14:solidFill>
                    <w14:schemeClr w14:val="tx1"/>
                  </w14:solidFill>
                </w14:textFill>
              </w:rPr>
            </w:pPr>
            <w:r>
              <w:rPr>
                <w:rFonts w:hint="eastAsia" w:ascii="宋体" w:hAnsi="宋体" w:cs="宋体"/>
                <w:color w:val="000000" w:themeColor="text1"/>
                <w:spacing w:val="0"/>
                <w:w w:val="100"/>
                <w:lang w:val="en-US" w:eastAsia="zh-CN"/>
                <w14:textFill>
                  <w14:solidFill>
                    <w14:schemeClr w14:val="tx1"/>
                  </w14:solidFill>
                </w14:textFill>
              </w:rPr>
              <w:t>1993938.86</w:t>
            </w:r>
          </w:p>
        </w:tc>
        <w:tc>
          <w:tcPr>
            <w:tcW w:w="1575" w:type="dxa"/>
            <w:tcBorders>
              <w:tl2br w:val="nil"/>
              <w:tr2bl w:val="nil"/>
            </w:tcBorders>
            <w:tcMar>
              <w:top w:w="0" w:type="dxa"/>
              <w:left w:w="84" w:type="dxa"/>
              <w:bottom w:w="0" w:type="dxa"/>
              <w:right w:w="84" w:type="dxa"/>
            </w:tcMar>
            <w:vAlign w:val="center"/>
          </w:tcPr>
          <w:p w14:paraId="1938962B">
            <w:pPr>
              <w:pStyle w:val="54"/>
              <w:pageBreakBefore w:val="0"/>
              <w:kinsoku/>
              <w:wordWrap/>
              <w:overflowPunct/>
              <w:topLinePunct w:val="0"/>
              <w:autoSpaceDE/>
              <w:autoSpaceDN/>
              <w:bidi w:val="0"/>
              <w:spacing w:line="240" w:lineRule="auto"/>
              <w:textAlignment w:val="auto"/>
              <w:rPr>
                <w:rFonts w:hint="eastAsia" w:ascii="宋体" w:hAnsi="宋体" w:eastAsia="宋体" w:cs="宋体"/>
                <w:b w:val="0"/>
                <w:bCs/>
                <w:color w:val="000000" w:themeColor="text1"/>
                <w:spacing w:val="0"/>
                <w:w w:val="100"/>
                <w:sz w:val="24"/>
                <w:szCs w:val="24"/>
                <w14:textFill>
                  <w14:solidFill>
                    <w14:schemeClr w14:val="tx1"/>
                  </w14:solidFill>
                </w14:textFill>
              </w:rPr>
            </w:pPr>
            <w:r>
              <w:rPr>
                <w:rFonts w:hint="eastAsia" w:ascii="宋体" w:hAnsi="宋体" w:eastAsia="宋体" w:cs="宋体"/>
                <w:b w:val="0"/>
                <w:bCs/>
                <w:color w:val="000000" w:themeColor="text1"/>
                <w:spacing w:val="0"/>
                <w:w w:val="100"/>
                <w:sz w:val="24"/>
                <w:szCs w:val="24"/>
                <w14:textFill>
                  <w14:solidFill>
                    <w14:schemeClr w14:val="tx1"/>
                  </w14:solidFill>
                </w14:textFill>
              </w:rPr>
              <w:t>1</w:t>
            </w:r>
          </w:p>
        </w:tc>
        <w:tc>
          <w:tcPr>
            <w:tcW w:w="1563" w:type="dxa"/>
            <w:tcBorders>
              <w:tl2br w:val="nil"/>
              <w:tr2bl w:val="nil"/>
            </w:tcBorders>
            <w:tcMar>
              <w:top w:w="0" w:type="dxa"/>
              <w:left w:w="84" w:type="dxa"/>
              <w:bottom w:w="0" w:type="dxa"/>
              <w:right w:w="84" w:type="dxa"/>
            </w:tcMar>
            <w:vAlign w:val="center"/>
          </w:tcPr>
          <w:p w14:paraId="7660F158">
            <w:pPr>
              <w:pStyle w:val="54"/>
              <w:pageBreakBefore w:val="0"/>
              <w:kinsoku/>
              <w:wordWrap/>
              <w:overflowPunct/>
              <w:topLinePunct w:val="0"/>
              <w:autoSpaceDE/>
              <w:autoSpaceDN/>
              <w:bidi w:val="0"/>
              <w:spacing w:line="240" w:lineRule="auto"/>
              <w:textAlignment w:val="auto"/>
              <w:rPr>
                <w:rFonts w:hint="eastAsia" w:ascii="宋体" w:hAnsi="宋体" w:eastAsia="宋体" w:cs="宋体"/>
                <w:b w:val="0"/>
                <w:bCs/>
                <w:color w:val="000000" w:themeColor="text1"/>
                <w:spacing w:val="0"/>
                <w:w w:val="100"/>
                <w:sz w:val="24"/>
                <w:szCs w:val="24"/>
                <w14:textFill>
                  <w14:solidFill>
                    <w14:schemeClr w14:val="tx1"/>
                  </w14:solidFill>
                </w14:textFill>
              </w:rPr>
            </w:pPr>
            <w:r>
              <w:rPr>
                <w:rFonts w:hint="eastAsia" w:ascii="宋体" w:hAnsi="宋体" w:eastAsia="宋体" w:cs="宋体"/>
                <w:b w:val="0"/>
                <w:bCs/>
                <w:color w:val="000000" w:themeColor="text1"/>
                <w:spacing w:val="0"/>
                <w:w w:val="100"/>
                <w:sz w:val="24"/>
                <w:szCs w:val="24"/>
                <w14:textFill>
                  <w14:solidFill>
                    <w14:schemeClr w14:val="tx1"/>
                  </w14:solidFill>
                </w14:textFill>
              </w:rPr>
              <w:t xml:space="preserve"> </w:t>
            </w:r>
            <w:r>
              <w:rPr>
                <w:rFonts w:hint="eastAsia" w:ascii="宋体" w:hAnsi="宋体" w:eastAsia="宋体" w:cs="宋体"/>
                <w:b w:val="0"/>
                <w:bCs/>
                <w:color w:val="000000" w:themeColor="text1"/>
                <w:spacing w:val="0"/>
                <w:w w:val="100"/>
                <w:sz w:val="24"/>
                <w:szCs w:val="24"/>
                <w:lang w:val="en-US" w:eastAsia="zh-CN"/>
                <w14:textFill>
                  <w14:solidFill>
                    <w14:schemeClr w14:val="tx1"/>
                  </w14:solidFill>
                </w14:textFill>
              </w:rPr>
              <w:t>20000</w:t>
            </w:r>
            <w:r>
              <w:rPr>
                <w:rFonts w:hint="eastAsia" w:ascii="宋体" w:hAnsi="宋体" w:eastAsia="宋体" w:cs="宋体"/>
                <w:b w:val="0"/>
                <w:bCs/>
                <w:color w:val="000000" w:themeColor="text1"/>
                <w:spacing w:val="0"/>
                <w:w w:val="100"/>
                <w:sz w:val="24"/>
                <w:szCs w:val="24"/>
                <w14:textFill>
                  <w14:solidFill>
                    <w14:schemeClr w14:val="tx1"/>
                  </w14:solidFill>
                </w14:textFill>
              </w:rPr>
              <w:t>及其整数倍</w:t>
            </w:r>
          </w:p>
        </w:tc>
        <w:tc>
          <w:tcPr>
            <w:tcW w:w="840" w:type="dxa"/>
            <w:tcBorders>
              <w:tl2br w:val="nil"/>
              <w:tr2bl w:val="nil"/>
            </w:tcBorders>
            <w:tcMar>
              <w:top w:w="0" w:type="dxa"/>
              <w:left w:w="84" w:type="dxa"/>
              <w:bottom w:w="0" w:type="dxa"/>
              <w:right w:w="84" w:type="dxa"/>
            </w:tcMar>
            <w:vAlign w:val="center"/>
          </w:tcPr>
          <w:p w14:paraId="0A44941A">
            <w:pPr>
              <w:pStyle w:val="54"/>
              <w:pageBreakBefore w:val="0"/>
              <w:kinsoku/>
              <w:wordWrap/>
              <w:overflowPunct/>
              <w:topLinePunct w:val="0"/>
              <w:autoSpaceDE/>
              <w:autoSpaceDN/>
              <w:bidi w:val="0"/>
              <w:spacing w:line="240" w:lineRule="auto"/>
              <w:textAlignment w:val="auto"/>
              <w:rPr>
                <w:rFonts w:hint="eastAsia" w:ascii="宋体" w:hAnsi="宋体" w:eastAsia="宋体" w:cs="宋体"/>
                <w:b w:val="0"/>
                <w:bCs/>
                <w:color w:val="000000" w:themeColor="text1"/>
                <w:spacing w:val="0"/>
                <w:w w:val="100"/>
                <w:sz w:val="24"/>
                <w:szCs w:val="24"/>
                <w14:textFill>
                  <w14:solidFill>
                    <w14:schemeClr w14:val="tx1"/>
                  </w14:solidFill>
                </w14:textFill>
              </w:rPr>
            </w:pPr>
          </w:p>
        </w:tc>
      </w:tr>
    </w:tbl>
    <w:p w14:paraId="2C2D33E6">
      <w:pPr>
        <w:pStyle w:val="5"/>
        <w:pageBreakBefore w:val="0"/>
        <w:kinsoku/>
        <w:wordWrap/>
        <w:overflowPunct/>
        <w:topLinePunct w:val="0"/>
        <w:autoSpaceDE/>
        <w:autoSpaceDN/>
        <w:bidi w:val="0"/>
        <w:spacing w:beforeLines="0" w:after="0" w:line="360" w:lineRule="auto"/>
        <w:ind w:firstLine="301" w:firstLineChars="100"/>
        <w:textAlignment w:val="auto"/>
        <w:outlineLvl w:val="1"/>
        <w:rPr>
          <w:rFonts w:hint="eastAsia" w:ascii="宋体" w:hAnsi="宋体" w:eastAsia="宋体" w:cs="宋体"/>
          <w:b/>
          <w:bCs/>
          <w:color w:val="000000" w:themeColor="text1"/>
          <w:spacing w:val="0"/>
          <w:w w:val="100"/>
          <w14:textFill>
            <w14:solidFill>
              <w14:schemeClr w14:val="tx1"/>
            </w14:solidFill>
          </w14:textFill>
        </w:rPr>
      </w:pPr>
      <w:bookmarkStart w:id="14" w:name="_Toc3920"/>
      <w:bookmarkStart w:id="15" w:name="_Toc26953"/>
      <w:bookmarkStart w:id="16" w:name="_Toc31494"/>
      <w:r>
        <w:rPr>
          <w:rFonts w:hint="eastAsia" w:ascii="宋体" w:hAnsi="宋体" w:eastAsia="宋体" w:cs="宋体"/>
          <w:b/>
          <w:bCs/>
          <w:color w:val="000000" w:themeColor="text1"/>
          <w:spacing w:val="0"/>
          <w:w w:val="100"/>
          <w14:textFill>
            <w14:solidFill>
              <w14:schemeClr w14:val="tx1"/>
            </w14:solidFill>
          </w14:textFill>
        </w:rPr>
        <w:t>五、供应商的资格要求</w:t>
      </w:r>
      <w:bookmarkEnd w:id="14"/>
      <w:bookmarkEnd w:id="15"/>
      <w:bookmarkEnd w:id="16"/>
    </w:p>
    <w:p w14:paraId="1579D34B">
      <w:pPr>
        <w:pStyle w:val="51"/>
        <w:pageBreakBefore w:val="0"/>
        <w:kinsoku/>
        <w:wordWrap/>
        <w:overflowPunct/>
        <w:topLinePunct w:val="0"/>
        <w:autoSpaceDE/>
        <w:autoSpaceDN/>
        <w:bidi w:val="0"/>
        <w:spacing w:beforeLines="0" w:line="360" w:lineRule="auto"/>
        <w:ind w:firstLine="480"/>
        <w:textAlignment w:val="auto"/>
        <w:rPr>
          <w:rFonts w:hint="eastAsia" w:ascii="宋体" w:hAnsi="宋体" w:eastAsia="宋体" w:cs="宋体"/>
          <w:color w:val="000000" w:themeColor="text1"/>
          <w:spacing w:val="0"/>
          <w:w w:val="100"/>
          <w:lang w:eastAsia="zh-CN"/>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1．满足《政府采购法》第二十二条规定。</w:t>
      </w:r>
    </w:p>
    <w:p w14:paraId="425153B8">
      <w:pPr>
        <w:pStyle w:val="51"/>
        <w:pageBreakBefore w:val="0"/>
        <w:kinsoku/>
        <w:wordWrap/>
        <w:overflowPunct/>
        <w:topLinePunct w:val="0"/>
        <w:autoSpaceDE/>
        <w:autoSpaceDN/>
        <w:bidi w:val="0"/>
        <w:spacing w:beforeLines="0" w:line="360" w:lineRule="auto"/>
        <w:ind w:firstLine="480"/>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2．落实政府采购政策需满足的资格要求：</w:t>
      </w:r>
    </w:p>
    <w:p w14:paraId="416CF554">
      <w:pPr>
        <w:pStyle w:val="51"/>
        <w:pageBreakBefore w:val="0"/>
        <w:kinsoku/>
        <w:wordWrap/>
        <w:overflowPunct/>
        <w:topLinePunct w:val="0"/>
        <w:autoSpaceDE/>
        <w:autoSpaceDN/>
        <w:bidi w:val="0"/>
        <w:spacing w:beforeLines="0" w:line="360" w:lineRule="auto"/>
        <w:ind w:left="480" w:leftChars="200" w:firstLine="480" w:firstLineChars="200"/>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sym w:font="Wingdings" w:char="00FE"/>
      </w:r>
      <w:r>
        <w:rPr>
          <w:rFonts w:hint="eastAsia" w:ascii="宋体" w:hAnsi="宋体" w:eastAsia="宋体" w:cs="宋体"/>
          <w:b/>
          <w:bCs/>
          <w:color w:val="000000" w:themeColor="text1"/>
          <w:spacing w:val="0"/>
          <w:w w:val="100"/>
          <w14:textFill>
            <w14:solidFill>
              <w14:schemeClr w14:val="tx1"/>
            </w14:solidFill>
          </w14:textFill>
        </w:rPr>
        <w:t>专门面向</w:t>
      </w:r>
      <w:r>
        <w:rPr>
          <w:rFonts w:hint="eastAsia" w:ascii="宋体" w:hAnsi="宋体" w:eastAsia="宋体" w:cs="宋体"/>
          <w:color w:val="000000" w:themeColor="text1"/>
          <w:spacing w:val="0"/>
          <w:w w:val="100"/>
          <w14:textFill>
            <w14:solidFill>
              <w14:schemeClr w14:val="tx1"/>
            </w14:solidFill>
          </w14:textFill>
        </w:rPr>
        <w:t>：</w:t>
      </w:r>
      <w:r>
        <w:rPr>
          <w:rFonts w:hint="eastAsia" w:ascii="宋体" w:hAnsi="宋体" w:eastAsia="宋体" w:cs="宋体"/>
          <w:b/>
          <w:bCs/>
          <w:color w:val="000000" w:themeColor="text1"/>
          <w:spacing w:val="0"/>
          <w:w w:val="100"/>
          <w14:textFill>
            <w14:solidFill>
              <w14:schemeClr w14:val="tx1"/>
            </w14:solidFill>
          </w14:textFill>
        </w:rPr>
        <w:t xml:space="preserve"> </w:t>
      </w:r>
      <w:r>
        <w:rPr>
          <w:rFonts w:hint="eastAsia" w:ascii="宋体" w:hAnsi="宋体" w:eastAsia="宋体" w:cs="宋体"/>
          <w:color w:val="000000" w:themeColor="text1"/>
          <w:spacing w:val="0"/>
          <w:w w:val="100"/>
          <w14:textFill>
            <w14:solidFill>
              <w14:schemeClr w14:val="tx1"/>
            </w14:solidFill>
          </w14:textFill>
        </w:rPr>
        <w:sym w:font="Wingdings" w:char="00FE"/>
      </w:r>
      <w:r>
        <w:rPr>
          <w:rFonts w:hint="eastAsia" w:ascii="宋体" w:hAnsi="宋体" w:eastAsia="宋体" w:cs="宋体"/>
          <w:b/>
          <w:bCs/>
          <w:color w:val="000000" w:themeColor="text1"/>
          <w:spacing w:val="0"/>
          <w:w w:val="100"/>
          <w14:textFill>
            <w14:solidFill>
              <w14:schemeClr w14:val="tx1"/>
            </w14:solidFill>
          </w14:textFill>
        </w:rPr>
        <w:t>中小企业</w:t>
      </w:r>
      <w:r>
        <w:rPr>
          <w:rFonts w:hint="eastAsia" w:ascii="宋体" w:hAnsi="宋体" w:eastAsia="宋体" w:cs="宋体"/>
          <w:color w:val="000000" w:themeColor="text1"/>
          <w:spacing w:val="0"/>
          <w:w w:val="100"/>
          <w14:textFill>
            <w14:solidFill>
              <w14:schemeClr w14:val="tx1"/>
            </w14:solidFill>
          </w14:textFill>
        </w:rPr>
        <w:t xml:space="preserve"> </w:t>
      </w:r>
      <w:r>
        <w:rPr>
          <w:rFonts w:hint="eastAsia" w:ascii="宋体" w:hAnsi="宋体" w:eastAsia="宋体" w:cs="宋体"/>
          <w:color w:val="000000" w:themeColor="text1"/>
          <w:spacing w:val="0"/>
          <w:w w:val="100"/>
          <w14:textFill>
            <w14:solidFill>
              <w14:schemeClr w14:val="tx1"/>
            </w14:solidFill>
          </w14:textFill>
        </w:rPr>
        <w:sym w:font="Wingdings" w:char="00A8"/>
      </w:r>
      <w:r>
        <w:rPr>
          <w:rFonts w:hint="eastAsia" w:ascii="宋体" w:hAnsi="宋体" w:eastAsia="宋体" w:cs="宋体"/>
          <w:color w:val="000000" w:themeColor="text1"/>
          <w:spacing w:val="0"/>
          <w:w w:val="100"/>
          <w14:textFill>
            <w14:solidFill>
              <w14:schemeClr w14:val="tx1"/>
            </w14:solidFill>
          </w14:textFill>
        </w:rPr>
        <w:t xml:space="preserve">小微企业 </w:t>
      </w:r>
      <w:r>
        <w:rPr>
          <w:rFonts w:hint="eastAsia" w:ascii="宋体" w:hAnsi="宋体" w:eastAsia="宋体" w:cs="宋体"/>
          <w:color w:val="000000" w:themeColor="text1"/>
          <w:spacing w:val="0"/>
          <w:w w:val="100"/>
          <w14:textFill>
            <w14:solidFill>
              <w14:schemeClr w14:val="tx1"/>
            </w14:solidFill>
          </w14:textFill>
        </w:rPr>
        <w:sym w:font="Wingdings" w:char="00A8"/>
      </w:r>
      <w:r>
        <w:rPr>
          <w:rFonts w:hint="eastAsia" w:ascii="宋体" w:hAnsi="宋体" w:eastAsia="宋体" w:cs="宋体"/>
          <w:color w:val="000000" w:themeColor="text1"/>
          <w:spacing w:val="0"/>
          <w:w w:val="100"/>
          <w14:textFill>
            <w14:solidFill>
              <w14:schemeClr w14:val="tx1"/>
            </w14:solidFill>
          </w14:textFill>
        </w:rPr>
        <w:t xml:space="preserve">监狱企业 </w:t>
      </w:r>
      <w:r>
        <w:rPr>
          <w:rFonts w:hint="eastAsia" w:ascii="宋体" w:hAnsi="宋体" w:eastAsia="宋体" w:cs="宋体"/>
          <w:color w:val="000000" w:themeColor="text1"/>
          <w:spacing w:val="0"/>
          <w:w w:val="100"/>
          <w14:textFill>
            <w14:solidFill>
              <w14:schemeClr w14:val="tx1"/>
            </w14:solidFill>
          </w14:textFill>
        </w:rPr>
        <w:sym w:font="Wingdings" w:char="00A8"/>
      </w:r>
      <w:r>
        <w:rPr>
          <w:rFonts w:hint="eastAsia" w:ascii="宋体" w:hAnsi="宋体" w:eastAsia="宋体" w:cs="宋体"/>
          <w:color w:val="000000" w:themeColor="text1"/>
          <w:spacing w:val="0"/>
          <w:w w:val="100"/>
          <w14:textFill>
            <w14:solidFill>
              <w14:schemeClr w14:val="tx1"/>
            </w14:solidFill>
          </w14:textFill>
        </w:rPr>
        <w:t>福利性单位</w:t>
      </w:r>
    </w:p>
    <w:p w14:paraId="1B84095F">
      <w:pPr>
        <w:pStyle w:val="51"/>
        <w:pageBreakBefore w:val="0"/>
        <w:kinsoku/>
        <w:wordWrap/>
        <w:overflowPunct/>
        <w:topLinePunct w:val="0"/>
        <w:autoSpaceDE/>
        <w:autoSpaceDN/>
        <w:bidi w:val="0"/>
        <w:spacing w:beforeLines="0" w:line="360" w:lineRule="auto"/>
        <w:ind w:left="480" w:leftChars="200" w:firstLine="480" w:firstLineChars="200"/>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sym w:font="Wingdings" w:char="00A8"/>
      </w:r>
      <w:r>
        <w:rPr>
          <w:rFonts w:hint="eastAsia" w:ascii="宋体" w:hAnsi="宋体" w:eastAsia="宋体" w:cs="宋体"/>
          <w:color w:val="000000" w:themeColor="text1"/>
          <w:spacing w:val="0"/>
          <w:w w:val="100"/>
          <w14:textFill>
            <w14:solidFill>
              <w14:schemeClr w14:val="tx1"/>
            </w14:solidFill>
          </w14:textFill>
        </w:rPr>
        <w:t>强制分包：大型企业应将采购份额的</w:t>
      </w:r>
      <w:r>
        <w:rPr>
          <w:rFonts w:hint="eastAsia" w:ascii="宋体" w:hAnsi="宋体" w:eastAsia="宋体" w:cs="宋体"/>
          <w:color w:val="000000" w:themeColor="text1"/>
          <w:spacing w:val="0"/>
          <w:w w:val="100"/>
          <w:u w:val="single"/>
          <w14:textFill>
            <w14:solidFill>
              <w14:schemeClr w14:val="tx1"/>
            </w14:solidFill>
          </w14:textFill>
        </w:rPr>
        <w:t xml:space="preserve">     </w:t>
      </w:r>
      <w:r>
        <w:rPr>
          <w:rFonts w:hint="eastAsia" w:ascii="宋体" w:hAnsi="宋体" w:eastAsia="宋体" w:cs="宋体"/>
          <w:color w:val="000000" w:themeColor="text1"/>
          <w:spacing w:val="0"/>
          <w:w w:val="100"/>
          <w14:textFill>
            <w14:solidFill>
              <w14:schemeClr w14:val="tx1"/>
            </w14:solidFill>
          </w14:textFill>
        </w:rPr>
        <w:t>%分包给中小企业。</w:t>
      </w:r>
    </w:p>
    <w:p w14:paraId="674F39AC">
      <w:pPr>
        <w:pageBreakBefore w:val="0"/>
        <w:numPr>
          <w:ilvl w:val="0"/>
          <w:numId w:val="5"/>
        </w:numP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color w:val="000000" w:themeColor="text1"/>
          <w:spacing w:val="0"/>
          <w:w w:val="100"/>
          <w:kern w:val="2"/>
          <w:sz w:val="24"/>
          <w:szCs w:val="22"/>
          <w:lang w:val="en-US" w:eastAsia="zh-CN" w:bidi="ar-SA"/>
          <w14:textFill>
            <w14:solidFill>
              <w14:schemeClr w14:val="tx1"/>
            </w14:solidFill>
          </w14:textFill>
        </w:rPr>
      </w:pPr>
      <w:r>
        <w:rPr>
          <w:rFonts w:hint="eastAsia" w:ascii="宋体" w:hAnsi="宋体" w:eastAsia="宋体" w:cs="宋体"/>
          <w:b/>
          <w:bCs/>
          <w:color w:val="000000" w:themeColor="text1"/>
          <w:spacing w:val="0"/>
          <w:w w:val="100"/>
          <w14:textFill>
            <w14:solidFill>
              <w14:schemeClr w14:val="tx1"/>
            </w14:solidFill>
          </w14:textFill>
        </w:rPr>
        <w:t>供应商特定资格条件</w:t>
      </w:r>
      <w:r>
        <w:rPr>
          <w:rFonts w:hint="eastAsia" w:ascii="宋体" w:hAnsi="宋体" w:eastAsia="宋体" w:cs="宋体"/>
          <w:color w:val="000000" w:themeColor="text1"/>
          <w:spacing w:val="0"/>
          <w:w w:val="100"/>
          <w14:textFill>
            <w14:solidFill>
              <w14:schemeClr w14:val="tx1"/>
            </w14:solidFill>
          </w14:textFill>
        </w:rPr>
        <w:t>：</w:t>
      </w:r>
    </w:p>
    <w:p w14:paraId="01481F03">
      <w:pPr>
        <w:pStyle w:val="51"/>
        <w:pageBreakBefore w:val="0"/>
        <w:kinsoku/>
        <w:wordWrap/>
        <w:overflowPunct/>
        <w:topLinePunct w:val="0"/>
        <w:autoSpaceDE/>
        <w:autoSpaceDN/>
        <w:bidi w:val="0"/>
        <w:spacing w:beforeLines="0" w:line="360" w:lineRule="auto"/>
        <w:ind w:firstLine="480"/>
        <w:jc w:val="left"/>
        <w:textAlignment w:val="auto"/>
        <w:rPr>
          <w:rFonts w:hint="eastAsia" w:ascii="宋体" w:hAnsi="宋体" w:eastAsia="宋体" w:cs="宋体"/>
          <w:color w:val="000000" w:themeColor="text1"/>
          <w:spacing w:val="0"/>
          <w:w w:val="100"/>
          <w:lang w:val="en-US" w:eastAsia="zh-CN"/>
          <w14:textFill>
            <w14:solidFill>
              <w14:schemeClr w14:val="tx1"/>
            </w14:solidFill>
          </w14:textFill>
        </w:rPr>
      </w:pPr>
      <w:r>
        <w:rPr>
          <w:rFonts w:hint="eastAsia" w:ascii="宋体" w:hAnsi="宋体" w:eastAsia="宋体" w:cs="宋体"/>
          <w:color w:val="000000" w:themeColor="text1"/>
          <w:spacing w:val="0"/>
          <w:w w:val="100"/>
          <w:lang w:val="en-US" w:eastAsia="zh-CN"/>
          <w14:textFill>
            <w14:solidFill>
              <w14:schemeClr w14:val="tx1"/>
            </w14:solidFill>
          </w14:textFill>
        </w:rPr>
        <w:t>3.1湖南省外企业须按照湘建建（2015）190号文件要求办理省外入湘企业基本</w:t>
      </w:r>
      <w:r>
        <w:rPr>
          <w:rFonts w:hint="eastAsia" w:ascii="宋体" w:hAnsi="宋体" w:cs="宋体"/>
          <w:color w:val="000000" w:themeColor="text1"/>
          <w:spacing w:val="0"/>
          <w:w w:val="100"/>
          <w:lang w:val="en-US" w:eastAsia="zh-CN"/>
          <w14:textFill>
            <w14:solidFill>
              <w14:schemeClr w14:val="tx1"/>
            </w14:solidFill>
          </w14:textFill>
        </w:rPr>
        <w:t>情况</w:t>
      </w:r>
      <w:r>
        <w:rPr>
          <w:rFonts w:hint="eastAsia" w:ascii="宋体" w:hAnsi="宋体" w:eastAsia="宋体" w:cs="宋体"/>
          <w:color w:val="000000" w:themeColor="text1"/>
          <w:spacing w:val="0"/>
          <w:w w:val="100"/>
          <w:lang w:val="en-US" w:eastAsia="zh-CN"/>
          <w14:textFill>
            <w14:solidFill>
              <w14:schemeClr w14:val="tx1"/>
            </w14:solidFill>
          </w14:textFill>
        </w:rPr>
        <w:t>登记（以“湖南省住房和城乡建设网”查询为准）或具有入湘施工登记证（处于有效期内）；</w:t>
      </w:r>
    </w:p>
    <w:p w14:paraId="3AEC4CF1">
      <w:pPr>
        <w:pStyle w:val="51"/>
        <w:pageBreakBefore w:val="0"/>
        <w:tabs>
          <w:tab w:val="left" w:pos="8400"/>
        </w:tabs>
        <w:kinsoku/>
        <w:wordWrap/>
        <w:overflowPunct/>
        <w:topLinePunct w:val="0"/>
        <w:autoSpaceDE/>
        <w:autoSpaceDN/>
        <w:bidi w:val="0"/>
        <w:spacing w:beforeLines="0" w:line="360" w:lineRule="auto"/>
        <w:ind w:firstLine="480"/>
        <w:jc w:val="left"/>
        <w:textAlignment w:val="auto"/>
        <w:rPr>
          <w:rFonts w:hint="eastAsia" w:ascii="宋体" w:hAnsi="宋体" w:eastAsia="宋体" w:cs="宋体"/>
          <w:color w:val="000000" w:themeColor="text1"/>
          <w:spacing w:val="0"/>
          <w:w w:val="100"/>
          <w:lang w:val="en-US" w:eastAsia="zh-CN"/>
          <w14:textFill>
            <w14:solidFill>
              <w14:schemeClr w14:val="tx1"/>
            </w14:solidFill>
          </w14:textFill>
        </w:rPr>
      </w:pPr>
      <w:r>
        <w:rPr>
          <w:rFonts w:hint="eastAsia" w:ascii="宋体" w:hAnsi="宋体" w:eastAsia="宋体" w:cs="宋体"/>
          <w:color w:val="000000" w:themeColor="text1"/>
          <w:spacing w:val="0"/>
          <w:w w:val="100"/>
          <w:lang w:val="en-US" w:eastAsia="zh-CN"/>
          <w14:textFill>
            <w14:solidFill>
              <w14:schemeClr w14:val="tx1"/>
            </w14:solidFill>
          </w14:textFill>
        </w:rPr>
        <w:t>3.2具备建筑工程施工总承包三级及以上或建筑装修装饰工程专业承包二级及以上资质，安全生产许可证处于有效期；</w:t>
      </w:r>
    </w:p>
    <w:p w14:paraId="76AAB6AB">
      <w:pPr>
        <w:pStyle w:val="51"/>
        <w:pageBreakBefore w:val="0"/>
        <w:kinsoku/>
        <w:wordWrap/>
        <w:overflowPunct/>
        <w:topLinePunct w:val="0"/>
        <w:autoSpaceDE/>
        <w:autoSpaceDN/>
        <w:bidi w:val="0"/>
        <w:spacing w:beforeLines="0" w:line="360" w:lineRule="auto"/>
        <w:ind w:firstLine="480"/>
        <w:jc w:val="left"/>
        <w:textAlignment w:val="auto"/>
        <w:rPr>
          <w:rFonts w:hint="default" w:ascii="宋体" w:hAnsi="宋体" w:eastAsia="宋体" w:cs="宋体"/>
          <w:color w:val="000000" w:themeColor="text1"/>
          <w:spacing w:val="0"/>
          <w:w w:val="100"/>
          <w:lang w:val="en-US" w:eastAsia="zh-CN"/>
          <w14:textFill>
            <w14:solidFill>
              <w14:schemeClr w14:val="tx1"/>
            </w14:solidFill>
          </w14:textFill>
        </w:rPr>
      </w:pPr>
    </w:p>
    <w:p w14:paraId="2F0142C8">
      <w:pPr>
        <w:pStyle w:val="51"/>
        <w:pageBreakBefore w:val="0"/>
        <w:kinsoku/>
        <w:wordWrap/>
        <w:overflowPunct/>
        <w:topLinePunct w:val="0"/>
        <w:autoSpaceDE/>
        <w:autoSpaceDN/>
        <w:bidi w:val="0"/>
        <w:spacing w:beforeLines="0" w:line="360" w:lineRule="auto"/>
        <w:ind w:firstLine="480"/>
        <w:jc w:val="left"/>
        <w:textAlignment w:val="auto"/>
        <w:rPr>
          <w:rFonts w:hint="default" w:ascii="宋体" w:hAnsi="宋体" w:eastAsia="宋体" w:cs="宋体"/>
          <w:color w:val="000000" w:themeColor="text1"/>
          <w:spacing w:val="0"/>
          <w:w w:val="100"/>
          <w:highlight w:val="none"/>
          <w:lang w:val="en-US" w:eastAsia="zh-CN"/>
          <w14:textFill>
            <w14:solidFill>
              <w14:schemeClr w14:val="tx1"/>
            </w14:solidFill>
          </w14:textFill>
        </w:rPr>
      </w:pPr>
      <w:r>
        <w:rPr>
          <w:rFonts w:hint="eastAsia" w:ascii="宋体" w:hAnsi="宋体" w:cs="宋体"/>
          <w:color w:val="000000" w:themeColor="text1"/>
          <w:spacing w:val="0"/>
          <w:w w:val="100"/>
          <w:lang w:val="en-US" w:eastAsia="zh-CN"/>
          <w14:textFill>
            <w14:solidFill>
              <w14:schemeClr w14:val="tx1"/>
            </w14:solidFill>
          </w14:textFill>
        </w:rPr>
        <w:t>3.3</w:t>
      </w:r>
      <w:r>
        <w:rPr>
          <w:rFonts w:hint="eastAsia" w:ascii="宋体" w:hAnsi="宋体" w:eastAsia="宋体" w:cs="宋体"/>
          <w:color w:val="000000" w:themeColor="text1"/>
          <w:spacing w:val="0"/>
          <w:w w:val="100"/>
          <w:highlight w:val="none"/>
          <w:lang w:val="en-US" w:eastAsia="zh-CN"/>
          <w14:textFill>
            <w14:solidFill>
              <w14:schemeClr w14:val="tx1"/>
            </w14:solidFill>
          </w14:textFill>
        </w:rPr>
        <w:t>投标人</w:t>
      </w:r>
      <w:r>
        <w:rPr>
          <w:rFonts w:hint="eastAsia" w:ascii="宋体" w:hAnsi="宋体" w:cs="宋体"/>
          <w:color w:val="000000" w:themeColor="text1"/>
          <w:spacing w:val="0"/>
          <w:w w:val="100"/>
          <w:highlight w:val="none"/>
          <w:lang w:val="en-US" w:eastAsia="zh-CN"/>
          <w14:textFill>
            <w14:solidFill>
              <w14:schemeClr w14:val="tx1"/>
            </w14:solidFill>
          </w14:textFill>
        </w:rPr>
        <w:t>近三年（</w:t>
      </w:r>
      <w:r>
        <w:rPr>
          <w:rFonts w:hint="eastAsia" w:ascii="宋体" w:hAnsi="宋体" w:eastAsia="宋体" w:cs="宋体"/>
          <w:color w:val="000000" w:themeColor="text1"/>
          <w:spacing w:val="0"/>
          <w:w w:val="100"/>
          <w:highlight w:val="none"/>
          <w:lang w:val="en-US" w:eastAsia="zh-CN"/>
          <w14:textFill>
            <w14:solidFill>
              <w14:schemeClr w14:val="tx1"/>
            </w14:solidFill>
          </w14:textFill>
        </w:rPr>
        <w:t>投标截止时间</w:t>
      </w:r>
      <w:r>
        <w:rPr>
          <w:rFonts w:hint="eastAsia" w:ascii="宋体" w:hAnsi="宋体" w:cs="宋体"/>
          <w:color w:val="000000" w:themeColor="text1"/>
          <w:spacing w:val="0"/>
          <w:w w:val="100"/>
          <w:highlight w:val="none"/>
          <w:lang w:val="en-US" w:eastAsia="zh-CN"/>
          <w14:textFill>
            <w14:solidFill>
              <w14:schemeClr w14:val="tx1"/>
            </w14:solidFill>
          </w14:textFill>
        </w:rPr>
        <w:t>前三年）</w:t>
      </w:r>
      <w:r>
        <w:rPr>
          <w:rFonts w:hint="eastAsia" w:ascii="宋体" w:hAnsi="宋体" w:eastAsia="宋体" w:cs="宋体"/>
          <w:color w:val="000000" w:themeColor="text1"/>
          <w:spacing w:val="0"/>
          <w:w w:val="100"/>
          <w:highlight w:val="none"/>
          <w:lang w:val="en-US" w:eastAsia="zh-CN"/>
          <w14:textFill>
            <w14:solidFill>
              <w14:schemeClr w14:val="tx1"/>
            </w14:solidFill>
          </w14:textFill>
        </w:rPr>
        <w:t>具有</w:t>
      </w:r>
      <w:r>
        <w:rPr>
          <w:rFonts w:hint="eastAsia" w:ascii="宋体" w:hAnsi="宋体" w:cs="宋体"/>
          <w:color w:val="000000" w:themeColor="text1"/>
          <w:spacing w:val="0"/>
          <w:w w:val="100"/>
          <w:highlight w:val="none"/>
          <w:lang w:val="en-US" w:eastAsia="zh-CN"/>
          <w14:textFill>
            <w14:solidFill>
              <w14:schemeClr w14:val="tx1"/>
            </w14:solidFill>
          </w14:textFill>
        </w:rPr>
        <w:t>两</w:t>
      </w:r>
      <w:r>
        <w:rPr>
          <w:rFonts w:hint="eastAsia" w:ascii="宋体" w:hAnsi="宋体" w:eastAsia="宋体" w:cs="宋体"/>
          <w:color w:val="000000" w:themeColor="text1"/>
          <w:spacing w:val="0"/>
          <w:w w:val="100"/>
          <w:highlight w:val="none"/>
          <w:lang w:val="en-US" w:eastAsia="zh-CN"/>
          <w14:textFill>
            <w14:solidFill>
              <w14:schemeClr w14:val="tx1"/>
            </w14:solidFill>
          </w14:textFill>
        </w:rPr>
        <w:t>项</w:t>
      </w:r>
      <w:r>
        <w:rPr>
          <w:rFonts w:hint="eastAsia" w:ascii="宋体" w:hAnsi="宋体" w:cs="宋体"/>
          <w:color w:val="000000" w:themeColor="text1"/>
          <w:spacing w:val="0"/>
          <w:w w:val="100"/>
          <w:highlight w:val="none"/>
          <w:lang w:val="en-US" w:eastAsia="zh-CN"/>
          <w14:textFill>
            <w14:solidFill>
              <w14:schemeClr w14:val="tx1"/>
            </w14:solidFill>
          </w14:textFill>
        </w:rPr>
        <w:t>洁净系统</w:t>
      </w:r>
      <w:r>
        <w:rPr>
          <w:rFonts w:hint="eastAsia" w:ascii="宋体" w:hAnsi="宋体" w:eastAsia="宋体" w:cs="宋体"/>
          <w:color w:val="000000" w:themeColor="text1"/>
          <w:spacing w:val="0"/>
          <w:w w:val="100"/>
          <w:highlight w:val="none"/>
          <w:lang w:val="en-US" w:eastAsia="zh-CN"/>
          <w14:textFill>
            <w14:solidFill>
              <w14:schemeClr w14:val="tx1"/>
            </w14:solidFill>
          </w14:textFill>
        </w:rPr>
        <w:t>类似业绩</w:t>
      </w:r>
      <w:r>
        <w:rPr>
          <w:rFonts w:hint="eastAsia" w:ascii="宋体" w:hAnsi="宋体" w:cs="宋体"/>
          <w:color w:val="000000" w:themeColor="text1"/>
          <w:spacing w:val="0"/>
          <w:w w:val="100"/>
          <w:highlight w:val="none"/>
          <w:lang w:val="en-US" w:eastAsia="zh-CN"/>
          <w14:textFill>
            <w14:solidFill>
              <w14:schemeClr w14:val="tx1"/>
            </w14:solidFill>
          </w14:textFill>
        </w:rPr>
        <w:t>（项目</w:t>
      </w:r>
      <w:r>
        <w:rPr>
          <w:rFonts w:hint="eastAsia" w:ascii="宋体" w:hAnsi="宋体" w:eastAsia="宋体" w:cs="宋体"/>
          <w:color w:val="000000" w:themeColor="text1"/>
          <w:spacing w:val="0"/>
          <w:w w:val="100"/>
          <w:highlight w:val="none"/>
          <w:lang w:val="en-US" w:eastAsia="zh-CN"/>
          <w14:textFill>
            <w14:solidFill>
              <w14:schemeClr w14:val="tx1"/>
            </w14:solidFill>
          </w14:textFill>
        </w:rPr>
        <w:t>以合同签订时间为准</w:t>
      </w:r>
      <w:r>
        <w:rPr>
          <w:rFonts w:hint="eastAsia" w:ascii="宋体" w:hAnsi="宋体" w:cs="宋体"/>
          <w:color w:val="000000" w:themeColor="text1"/>
          <w:spacing w:val="0"/>
          <w:w w:val="100"/>
          <w:highlight w:val="none"/>
          <w:lang w:val="en-US" w:eastAsia="zh-CN"/>
          <w14:textFill>
            <w14:solidFill>
              <w14:schemeClr w14:val="tx1"/>
            </w14:solidFill>
          </w14:textFill>
        </w:rPr>
        <w:t>，</w:t>
      </w:r>
      <w:r>
        <w:rPr>
          <w:rFonts w:hint="eastAsia" w:ascii="宋体" w:hAnsi="宋体" w:eastAsia="宋体" w:cs="宋体"/>
          <w:color w:val="000000" w:themeColor="text1"/>
          <w:spacing w:val="0"/>
          <w:w w:val="100"/>
          <w:highlight w:val="none"/>
          <w:lang w:val="en-US" w:eastAsia="zh-CN"/>
          <w14:textFill>
            <w14:solidFill>
              <w14:schemeClr w14:val="tx1"/>
            </w14:solidFill>
          </w14:textFill>
        </w:rPr>
        <w:t>提供中标通知书、合同</w:t>
      </w:r>
      <w:r>
        <w:rPr>
          <w:rFonts w:hint="eastAsia" w:ascii="宋体" w:hAnsi="宋体" w:cs="宋体"/>
          <w:color w:val="000000" w:themeColor="text1"/>
          <w:spacing w:val="0"/>
          <w:w w:val="100"/>
          <w:highlight w:val="none"/>
          <w:lang w:val="en-US" w:eastAsia="zh-CN"/>
          <w14:textFill>
            <w14:solidFill>
              <w14:schemeClr w14:val="tx1"/>
            </w14:solidFill>
          </w14:textFill>
        </w:rPr>
        <w:t>、竣工验收相关证明文件及压力管道安装图纸或工程量清单）；</w:t>
      </w:r>
    </w:p>
    <w:p w14:paraId="6FFF69AA">
      <w:pPr>
        <w:keepNext w:val="0"/>
        <w:keepLines w:val="0"/>
        <w:widowControl/>
        <w:suppressLineNumbers w:val="0"/>
        <w:ind w:firstLine="480" w:firstLineChars="200"/>
        <w:jc w:val="left"/>
        <w:rPr>
          <w:rFonts w:hint="eastAsia" w:ascii="宋体" w:hAnsi="宋体" w:eastAsia="宋体" w:cs="宋体"/>
          <w:color w:val="000000" w:themeColor="text1"/>
          <w:spacing w:val="0"/>
          <w:w w:val="100"/>
          <w:kern w:val="2"/>
          <w:sz w:val="24"/>
          <w:szCs w:val="22"/>
          <w:lang w:val="en-US" w:eastAsia="zh-CN" w:bidi="ar-SA"/>
          <w14:textFill>
            <w14:solidFill>
              <w14:schemeClr w14:val="tx1"/>
            </w14:solidFill>
          </w14:textFill>
        </w:rPr>
      </w:pPr>
      <w:r>
        <w:rPr>
          <w:rFonts w:hint="eastAsia" w:ascii="宋体" w:hAnsi="宋体" w:eastAsia="宋体" w:cs="宋体"/>
          <w:color w:val="000000" w:themeColor="text1"/>
          <w:spacing w:val="0"/>
          <w:w w:val="100"/>
          <w:lang w:val="en-US" w:eastAsia="zh-CN"/>
          <w14:textFill>
            <w14:solidFill>
              <w14:schemeClr w14:val="tx1"/>
            </w14:solidFill>
          </w14:textFill>
        </w:rPr>
        <w:t>3.</w:t>
      </w:r>
      <w:r>
        <w:rPr>
          <w:rFonts w:hint="eastAsia" w:ascii="宋体" w:hAnsi="宋体" w:cs="宋体"/>
          <w:color w:val="000000" w:themeColor="text1"/>
          <w:spacing w:val="0"/>
          <w:w w:val="100"/>
          <w:lang w:val="en-US" w:eastAsia="zh-CN"/>
          <w14:textFill>
            <w14:solidFill>
              <w14:schemeClr w14:val="tx1"/>
            </w14:solidFill>
          </w14:textFill>
        </w:rPr>
        <w:t>4</w:t>
      </w:r>
      <w:r>
        <w:rPr>
          <w:rFonts w:hint="eastAsia" w:ascii="宋体" w:hAnsi="宋体" w:eastAsia="宋体" w:cs="宋体"/>
          <w:color w:val="000000" w:themeColor="text1"/>
          <w:spacing w:val="0"/>
          <w:w w:val="100"/>
          <w:lang w:val="en-US" w:eastAsia="zh-CN"/>
          <w14:textFill>
            <w14:solidFill>
              <w14:schemeClr w14:val="tx1"/>
            </w14:solidFill>
          </w14:textFill>
        </w:rPr>
        <w:t>项目负责人（项目经理）为建筑工程贰级</w:t>
      </w:r>
      <w:r>
        <w:rPr>
          <w:rFonts w:hint="eastAsia" w:ascii="宋体" w:hAnsi="宋体" w:cs="宋体"/>
          <w:color w:val="000000" w:themeColor="text1"/>
          <w:spacing w:val="0"/>
          <w:w w:val="100"/>
          <w:lang w:val="en-US" w:eastAsia="zh-CN"/>
          <w14:textFill>
            <w14:solidFill>
              <w14:schemeClr w14:val="tx1"/>
            </w14:solidFill>
          </w14:textFill>
        </w:rPr>
        <w:t>或机电工程专业</w:t>
      </w:r>
      <w:r>
        <w:rPr>
          <w:rFonts w:hint="eastAsia" w:ascii="宋体" w:hAnsi="宋体" w:eastAsia="宋体" w:cs="宋体"/>
          <w:color w:val="000000" w:themeColor="text1"/>
          <w:spacing w:val="0"/>
          <w:w w:val="100"/>
          <w:lang w:val="en-US" w:eastAsia="zh-CN"/>
          <w14:textFill>
            <w14:solidFill>
              <w14:schemeClr w14:val="tx1"/>
            </w14:solidFill>
          </w14:textFill>
        </w:rPr>
        <w:t>贰级及以上注册建造师执业资格，具备有效的Ｂ类安全生产考核合格证书</w:t>
      </w:r>
      <w:r>
        <w:rPr>
          <w:rFonts w:ascii="瀹嬩綋" w:hAnsi="瀹嬩綋" w:eastAsia="瀹嬩綋" w:cs="瀹嬩綋"/>
          <w:color w:val="000000" w:themeColor="text1"/>
          <w:kern w:val="0"/>
          <w:sz w:val="24"/>
          <w:szCs w:val="24"/>
          <w:lang w:val="en-US" w:eastAsia="zh-CN" w:bidi="ar"/>
          <w14:textFill>
            <w14:solidFill>
              <w14:schemeClr w14:val="tx1"/>
            </w14:solidFill>
          </w14:textFill>
        </w:rPr>
        <w:t>且无在建工程</w:t>
      </w:r>
      <w:r>
        <w:rPr>
          <w:rFonts w:hint="eastAsia" w:ascii="宋体" w:hAnsi="宋体" w:eastAsia="宋体" w:cs="宋体"/>
          <w:color w:val="000000" w:themeColor="text1"/>
          <w:spacing w:val="0"/>
          <w:w w:val="100"/>
          <w:sz w:val="24"/>
          <w:szCs w:val="24"/>
          <w:lang w:val="en-US" w:eastAsia="zh-CN"/>
          <w14:textFill>
            <w14:solidFill>
              <w14:schemeClr w14:val="tx1"/>
            </w14:solidFill>
          </w14:textFill>
        </w:rPr>
        <w:t>。</w:t>
      </w:r>
      <w:r>
        <w:rPr>
          <w:rFonts w:hint="eastAsia" w:ascii="宋体" w:hAnsi="宋体" w:eastAsia="宋体" w:cs="宋体"/>
          <w:color w:val="000000" w:themeColor="text1"/>
          <w:spacing w:val="0"/>
          <w:w w:val="100"/>
          <w:kern w:val="2"/>
          <w:sz w:val="24"/>
          <w:szCs w:val="22"/>
          <w:lang w:val="en-US" w:eastAsia="zh-CN" w:bidi="ar-SA"/>
          <w14:textFill>
            <w14:solidFill>
              <w14:schemeClr w14:val="tx1"/>
            </w14:solidFill>
          </w14:textFill>
        </w:rPr>
        <w:t>安全员须具有有效的C类安全考核合格证书。</w:t>
      </w:r>
    </w:p>
    <w:p w14:paraId="0275B304">
      <w:pPr>
        <w:keepNext w:val="0"/>
        <w:keepLines w:val="0"/>
        <w:widowControl/>
        <w:suppressLineNumbers w:val="0"/>
        <w:ind w:firstLine="480" w:firstLineChars="200"/>
        <w:jc w:val="left"/>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kern w:val="2"/>
          <w:sz w:val="24"/>
          <w:szCs w:val="22"/>
          <w:lang w:val="en-US" w:eastAsia="zh-CN" w:bidi="ar-SA"/>
          <w14:textFill>
            <w14:solidFill>
              <w14:schemeClr w14:val="tx1"/>
            </w14:solidFill>
          </w14:textFill>
        </w:rPr>
        <w:t>说明：依据湖南省财政厅关于政府采购促进中小企业发展有关措施的通知（湘财购〔2022〕</w:t>
      </w:r>
      <w:r>
        <w:rPr>
          <w:rFonts w:hint="eastAsia" w:ascii="宋体" w:hAnsi="宋体" w:eastAsia="宋体" w:cs="宋体"/>
          <w:color w:val="000000" w:themeColor="text1"/>
          <w:spacing w:val="0"/>
          <w:w w:val="100"/>
          <w14:textFill>
            <w14:solidFill>
              <w14:schemeClr w14:val="tx1"/>
            </w14:solidFill>
          </w14:textFill>
        </w:rPr>
        <w:t>17号），符合法定条件的供应商凭《湖南省政府采购供应商资格承诺函》（格式见附件）参与政府采购活动，无需提供财务状况、缴纳税收和社会保障资金等资格证明材料。</w:t>
      </w:r>
    </w:p>
    <w:p w14:paraId="427D9C8C">
      <w:pPr>
        <w:keepNext w:val="0"/>
        <w:keepLines w:val="0"/>
        <w:widowControl/>
        <w:suppressLineNumbers w:val="0"/>
        <w:ind w:firstLine="480" w:firstLineChars="200"/>
        <w:jc w:val="left"/>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4．单位负责人为同一人或者存在直接控股、管理关系的不同供应商，不得参加同一合同项下的政府采购活动。</w:t>
      </w:r>
    </w:p>
    <w:p w14:paraId="2955D7AC">
      <w:pPr>
        <w:keepNext w:val="0"/>
        <w:keepLines w:val="0"/>
        <w:widowControl/>
        <w:suppressLineNumbers w:val="0"/>
        <w:ind w:firstLine="480" w:firstLineChars="200"/>
        <w:jc w:val="left"/>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5．为本采购项目提供整体设计、规范编制或者项目管理、监理、检测等服务的，不得再参加此项目的其他采购活动。</w:t>
      </w:r>
    </w:p>
    <w:p w14:paraId="1572DFB9">
      <w:pPr>
        <w:keepNext w:val="0"/>
        <w:keepLines w:val="0"/>
        <w:widowControl/>
        <w:suppressLineNumbers w:val="0"/>
        <w:ind w:firstLine="480" w:firstLineChars="200"/>
        <w:jc w:val="left"/>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6．列入失信被执行人、重大税收违法失信主体名单、政府采购严重违法失信行为记录名单的，拒绝其参与政府采购活动。</w:t>
      </w:r>
    </w:p>
    <w:p w14:paraId="19034FCF">
      <w:pPr>
        <w:keepNext w:val="0"/>
        <w:keepLines w:val="0"/>
        <w:widowControl/>
        <w:suppressLineNumbers w:val="0"/>
        <w:ind w:firstLine="480" w:firstLineChars="200"/>
        <w:jc w:val="left"/>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7．联合体响应。本次响应不接受联合体响应。</w:t>
      </w:r>
      <w:bookmarkStart w:id="17" w:name="_Toc38"/>
    </w:p>
    <w:p w14:paraId="7E1553BB">
      <w:pPr>
        <w:pStyle w:val="5"/>
        <w:pageBreakBefore w:val="0"/>
        <w:kinsoku/>
        <w:wordWrap/>
        <w:overflowPunct/>
        <w:topLinePunct w:val="0"/>
        <w:autoSpaceDE/>
        <w:autoSpaceDN/>
        <w:bidi w:val="0"/>
        <w:spacing w:beforeLines="0" w:after="0" w:line="360" w:lineRule="auto"/>
        <w:textAlignment w:val="auto"/>
        <w:outlineLvl w:val="1"/>
        <w:rPr>
          <w:rFonts w:hint="eastAsia" w:ascii="宋体" w:hAnsi="宋体" w:eastAsia="宋体" w:cs="宋体"/>
          <w:b/>
          <w:bCs/>
          <w:color w:val="000000" w:themeColor="text1"/>
          <w:spacing w:val="0"/>
          <w:w w:val="100"/>
          <w:sz w:val="32"/>
          <w:szCs w:val="28"/>
          <w14:textFill>
            <w14:solidFill>
              <w14:schemeClr w14:val="tx1"/>
            </w14:solidFill>
          </w14:textFill>
        </w:rPr>
      </w:pPr>
      <w:bookmarkStart w:id="18" w:name="_Toc21658"/>
      <w:r>
        <w:rPr>
          <w:rFonts w:hint="eastAsia" w:ascii="宋体" w:hAnsi="宋体" w:eastAsia="宋体" w:cs="宋体"/>
          <w:b/>
          <w:bCs/>
          <w:color w:val="000000" w:themeColor="text1"/>
          <w:spacing w:val="0"/>
          <w:w w:val="100"/>
          <w:sz w:val="32"/>
          <w:szCs w:val="28"/>
          <w14:textFill>
            <w14:solidFill>
              <w14:schemeClr w14:val="tx1"/>
            </w14:solidFill>
          </w14:textFill>
        </w:rPr>
        <w:t>六、获取谈判文件的时间、地点及方式</w:t>
      </w:r>
      <w:bookmarkEnd w:id="17"/>
      <w:bookmarkEnd w:id="18"/>
    </w:p>
    <w:p w14:paraId="13FA6A44">
      <w:pPr>
        <w:pStyle w:val="51"/>
        <w:pageBreakBefore w:val="0"/>
        <w:kinsoku/>
        <w:wordWrap/>
        <w:overflowPunct/>
        <w:topLinePunct w:val="0"/>
        <w:autoSpaceDE/>
        <w:autoSpaceDN/>
        <w:bidi w:val="0"/>
        <w:spacing w:beforeLines="0" w:line="360" w:lineRule="auto"/>
        <w:ind w:firstLine="480"/>
        <w:textAlignment w:val="auto"/>
        <w:rPr>
          <w:rFonts w:hint="eastAsia" w:ascii="宋体" w:hAnsi="宋体" w:eastAsia="宋体" w:cs="宋体"/>
          <w:color w:val="000000" w:themeColor="text1"/>
          <w:spacing w:val="0"/>
          <w:w w:val="100"/>
          <w14:textFill>
            <w14:solidFill>
              <w14:schemeClr w14:val="tx1"/>
            </w14:solidFill>
          </w14:textFill>
        </w:rPr>
      </w:pPr>
      <w:bookmarkStart w:id="19" w:name="_Toc22201059"/>
      <w:bookmarkStart w:id="20" w:name="_Toc40166569"/>
      <w:r>
        <w:rPr>
          <w:rFonts w:hint="eastAsia" w:ascii="宋体" w:hAnsi="宋体" w:eastAsia="宋体" w:cs="宋体"/>
          <w:color w:val="000000" w:themeColor="text1"/>
          <w:spacing w:val="0"/>
          <w:w w:val="100"/>
          <w14:textFill>
            <w14:solidFill>
              <w14:schemeClr w14:val="tx1"/>
            </w14:solidFill>
          </w14:textFill>
        </w:rPr>
        <w:t>有意参加投标者，请于202</w:t>
      </w:r>
      <w:r>
        <w:rPr>
          <w:rFonts w:hint="eastAsia" w:ascii="宋体" w:hAnsi="宋体" w:cs="宋体"/>
          <w:color w:val="000000" w:themeColor="text1"/>
          <w:spacing w:val="0"/>
          <w:w w:val="100"/>
          <w:lang w:val="en-US" w:eastAsia="zh-CN"/>
          <w14:textFill>
            <w14:solidFill>
              <w14:schemeClr w14:val="tx1"/>
            </w14:solidFill>
          </w14:textFill>
        </w:rPr>
        <w:t>6</w:t>
      </w:r>
      <w:r>
        <w:rPr>
          <w:rFonts w:hint="eastAsia" w:ascii="宋体" w:hAnsi="宋体" w:eastAsia="宋体" w:cs="宋体"/>
          <w:color w:val="000000" w:themeColor="text1"/>
          <w:spacing w:val="0"/>
          <w:w w:val="100"/>
          <w14:textFill>
            <w14:solidFill>
              <w14:schemeClr w14:val="tx1"/>
            </w14:solidFill>
          </w14:textFill>
        </w:rPr>
        <w:t>年</w:t>
      </w:r>
      <w:r>
        <w:rPr>
          <w:rFonts w:hint="eastAsia" w:ascii="宋体" w:hAnsi="宋体" w:cs="宋体"/>
          <w:color w:val="000000" w:themeColor="text1"/>
          <w:spacing w:val="0"/>
          <w:w w:val="100"/>
          <w:lang w:val="en-US" w:eastAsia="zh-CN"/>
          <w14:textFill>
            <w14:solidFill>
              <w14:schemeClr w14:val="tx1"/>
            </w14:solidFill>
          </w14:textFill>
        </w:rPr>
        <w:t>01</w:t>
      </w:r>
      <w:r>
        <w:rPr>
          <w:rFonts w:hint="eastAsia" w:ascii="宋体" w:hAnsi="宋体" w:eastAsia="宋体" w:cs="宋体"/>
          <w:color w:val="000000" w:themeColor="text1"/>
          <w:spacing w:val="0"/>
          <w:w w:val="100"/>
          <w14:textFill>
            <w14:solidFill>
              <w14:schemeClr w14:val="tx1"/>
            </w14:solidFill>
          </w14:textFill>
        </w:rPr>
        <w:t>月</w:t>
      </w:r>
      <w:r>
        <w:rPr>
          <w:rFonts w:hint="eastAsia" w:ascii="宋体" w:hAnsi="宋体" w:cs="宋体"/>
          <w:color w:val="000000" w:themeColor="text1"/>
          <w:spacing w:val="0"/>
          <w:w w:val="100"/>
          <w:lang w:val="en-US" w:eastAsia="zh-CN"/>
          <w14:textFill>
            <w14:solidFill>
              <w14:schemeClr w14:val="tx1"/>
            </w14:solidFill>
          </w14:textFill>
        </w:rPr>
        <w:t>04</w:t>
      </w:r>
      <w:r>
        <w:rPr>
          <w:rFonts w:hint="eastAsia" w:ascii="宋体" w:hAnsi="宋体" w:eastAsia="宋体" w:cs="宋体"/>
          <w:color w:val="000000" w:themeColor="text1"/>
          <w:spacing w:val="0"/>
          <w:w w:val="100"/>
          <w14:textFill>
            <w14:solidFill>
              <w14:schemeClr w14:val="tx1"/>
            </w14:solidFill>
          </w14:textFill>
        </w:rPr>
        <w:t>日至202</w:t>
      </w:r>
      <w:r>
        <w:rPr>
          <w:rFonts w:hint="eastAsia" w:ascii="宋体" w:hAnsi="宋体" w:cs="宋体"/>
          <w:color w:val="000000" w:themeColor="text1"/>
          <w:spacing w:val="0"/>
          <w:w w:val="100"/>
          <w:lang w:val="en-US" w:eastAsia="zh-CN"/>
          <w14:textFill>
            <w14:solidFill>
              <w14:schemeClr w14:val="tx1"/>
            </w14:solidFill>
          </w14:textFill>
        </w:rPr>
        <w:t>6</w:t>
      </w:r>
      <w:r>
        <w:rPr>
          <w:rFonts w:hint="eastAsia" w:ascii="宋体" w:hAnsi="宋体" w:eastAsia="宋体" w:cs="宋体"/>
          <w:color w:val="000000" w:themeColor="text1"/>
          <w:spacing w:val="0"/>
          <w:w w:val="100"/>
          <w14:textFill>
            <w14:solidFill>
              <w14:schemeClr w14:val="tx1"/>
            </w14:solidFill>
          </w14:textFill>
        </w:rPr>
        <w:t>年</w:t>
      </w:r>
      <w:r>
        <w:rPr>
          <w:rFonts w:hint="eastAsia" w:ascii="宋体" w:hAnsi="宋体" w:cs="宋体"/>
          <w:color w:val="000000" w:themeColor="text1"/>
          <w:spacing w:val="0"/>
          <w:w w:val="100"/>
          <w:lang w:val="en-US" w:eastAsia="zh-CN"/>
          <w14:textFill>
            <w14:solidFill>
              <w14:schemeClr w14:val="tx1"/>
            </w14:solidFill>
          </w14:textFill>
        </w:rPr>
        <w:t>1</w:t>
      </w:r>
      <w:r>
        <w:rPr>
          <w:rFonts w:hint="eastAsia" w:ascii="宋体" w:hAnsi="宋体" w:eastAsia="宋体" w:cs="宋体"/>
          <w:color w:val="000000" w:themeColor="text1"/>
          <w:spacing w:val="0"/>
          <w:w w:val="100"/>
          <w14:textFill>
            <w14:solidFill>
              <w14:schemeClr w14:val="tx1"/>
            </w14:solidFill>
          </w14:textFill>
        </w:rPr>
        <w:t>月</w:t>
      </w:r>
      <w:r>
        <w:rPr>
          <w:rFonts w:hint="eastAsia" w:ascii="宋体" w:hAnsi="宋体" w:cs="宋体"/>
          <w:color w:val="000000" w:themeColor="text1"/>
          <w:spacing w:val="0"/>
          <w:w w:val="100"/>
          <w:lang w:val="en-US" w:eastAsia="zh-CN"/>
          <w14:textFill>
            <w14:solidFill>
              <w14:schemeClr w14:val="tx1"/>
            </w14:solidFill>
          </w14:textFill>
        </w:rPr>
        <w:t>9</w:t>
      </w:r>
      <w:r>
        <w:rPr>
          <w:rFonts w:hint="eastAsia" w:ascii="宋体" w:hAnsi="宋体" w:eastAsia="宋体" w:cs="宋体"/>
          <w:color w:val="000000" w:themeColor="text1"/>
          <w:spacing w:val="0"/>
          <w:w w:val="100"/>
          <w14:textFill>
            <w14:solidFill>
              <w14:schemeClr w14:val="tx1"/>
            </w14:solidFill>
          </w14:textFill>
        </w:rPr>
        <w:t>日，每日08时00分到17时00分（北京时间），在张家界</w:t>
      </w:r>
      <w:r>
        <w:rPr>
          <w:rFonts w:hint="eastAsia" w:ascii="宋体" w:hAnsi="宋体" w:eastAsia="宋体" w:cs="宋体"/>
          <w:color w:val="000000" w:themeColor="text1"/>
          <w:spacing w:val="0"/>
          <w:w w:val="100"/>
          <w:lang w:eastAsia="zh-CN"/>
          <w14:textFill>
            <w14:solidFill>
              <w14:schemeClr w14:val="tx1"/>
            </w14:solidFill>
          </w14:textFill>
        </w:rPr>
        <w:t>市</w:t>
      </w:r>
      <w:r>
        <w:rPr>
          <w:rFonts w:hint="eastAsia" w:ascii="宋体" w:hAnsi="宋体" w:eastAsia="宋体" w:cs="宋体"/>
          <w:color w:val="000000" w:themeColor="text1"/>
          <w:spacing w:val="0"/>
          <w:w w:val="100"/>
          <w14:textFill>
            <w14:solidFill>
              <w14:schemeClr w14:val="tx1"/>
            </w14:solidFill>
          </w14:textFill>
        </w:rPr>
        <w:t>公共资源交易网（https://www.zjjggzy.cn/information/portal/index）“政府采购→</w:t>
      </w:r>
      <w:r>
        <w:rPr>
          <w:rFonts w:hint="eastAsia" w:ascii="宋体" w:hAnsi="宋体" w:cs="宋体"/>
          <w:color w:val="000000" w:themeColor="text1"/>
          <w:spacing w:val="0"/>
          <w:w w:val="100"/>
          <w:lang w:eastAsia="zh-CN"/>
          <w14:textFill>
            <w14:solidFill>
              <w14:schemeClr w14:val="tx1"/>
            </w14:solidFill>
          </w14:textFill>
        </w:rPr>
        <w:t>竞争性谈判</w:t>
      </w:r>
      <w:r>
        <w:rPr>
          <w:rFonts w:hint="eastAsia" w:ascii="宋体" w:hAnsi="宋体" w:eastAsia="宋体" w:cs="宋体"/>
          <w:color w:val="000000" w:themeColor="text1"/>
          <w:spacing w:val="0"/>
          <w:w w:val="100"/>
          <w14:textFill>
            <w14:solidFill>
              <w14:schemeClr w14:val="tx1"/>
            </w14:solidFill>
          </w14:textFill>
        </w:rPr>
        <w:t>”栏进行网上下载/获取</w:t>
      </w:r>
      <w:r>
        <w:rPr>
          <w:rFonts w:hint="eastAsia" w:ascii="宋体" w:hAnsi="宋体" w:cs="宋体"/>
          <w:color w:val="000000" w:themeColor="text1"/>
          <w:spacing w:val="0"/>
          <w:w w:val="100"/>
          <w:lang w:eastAsia="zh-CN"/>
          <w14:textFill>
            <w14:solidFill>
              <w14:schemeClr w14:val="tx1"/>
            </w14:solidFill>
          </w14:textFill>
        </w:rPr>
        <w:t>采购文件</w:t>
      </w:r>
      <w:r>
        <w:rPr>
          <w:rFonts w:hint="eastAsia" w:ascii="宋体" w:hAnsi="宋体" w:eastAsia="宋体" w:cs="宋体"/>
          <w:color w:val="000000" w:themeColor="text1"/>
          <w:spacing w:val="0"/>
          <w:w w:val="100"/>
          <w14:textFill>
            <w14:solidFill>
              <w14:schemeClr w14:val="tx1"/>
            </w14:solidFill>
          </w14:textFill>
        </w:rPr>
        <w:t>，逾期将不能获取文件。修改、澄清后的采购文件请供应商按以上方式登录网站自行下载，恕不另行通知，如有遗漏供应商自行承担全部责任。本项目采用线上招标投标方式，供应商须办理数字证书ukey，在张家界市公共资源交易中心产权交易系统（</w:t>
      </w:r>
      <w:r>
        <w:rPr>
          <w:rFonts w:hint="eastAsia" w:ascii="宋体" w:hAnsi="宋体" w:cs="宋体"/>
          <w:color w:val="000000" w:themeColor="text1"/>
          <w:spacing w:val="0"/>
          <w:w w:val="100"/>
          <w:lang w:eastAsia="zh-CN"/>
          <w14:textFill>
            <w14:solidFill>
              <w14:schemeClr w14:val="tx1"/>
            </w14:solidFill>
          </w14:textFill>
        </w:rPr>
        <w:t>https://www.zjjggzy.cn/portal/index</w:t>
      </w:r>
      <w:r>
        <w:rPr>
          <w:rFonts w:hint="eastAsia" w:ascii="宋体" w:hAnsi="宋体" w:eastAsia="宋体" w:cs="宋体"/>
          <w:color w:val="000000" w:themeColor="text1"/>
          <w:spacing w:val="0"/>
          <w:w w:val="100"/>
          <w14:textFill>
            <w14:solidFill>
              <w14:schemeClr w14:val="tx1"/>
            </w14:solidFill>
          </w14:textFill>
        </w:rPr>
        <w:t>）进行注册登记和CA认证。</w:t>
      </w:r>
      <w:bookmarkEnd w:id="19"/>
      <w:bookmarkEnd w:id="20"/>
      <w:bookmarkStart w:id="21" w:name="_Toc5824"/>
    </w:p>
    <w:p w14:paraId="357368CB">
      <w:pPr>
        <w:pStyle w:val="51"/>
        <w:pageBreakBefore w:val="0"/>
        <w:kinsoku/>
        <w:wordWrap/>
        <w:overflowPunct/>
        <w:topLinePunct w:val="0"/>
        <w:autoSpaceDE/>
        <w:autoSpaceDN/>
        <w:bidi w:val="0"/>
        <w:spacing w:beforeLines="0" w:line="360" w:lineRule="auto"/>
        <w:ind w:left="0" w:leftChars="0" w:firstLine="0" w:firstLineChars="0"/>
        <w:textAlignment w:val="auto"/>
        <w:outlineLvl w:val="1"/>
        <w:rPr>
          <w:rFonts w:hint="eastAsia" w:ascii="宋体" w:hAnsi="宋体" w:eastAsia="宋体" w:cs="宋体"/>
          <w:b/>
          <w:bCs/>
          <w:color w:val="000000" w:themeColor="text1"/>
          <w:spacing w:val="0"/>
          <w:w w:val="100"/>
          <w:sz w:val="32"/>
          <w:szCs w:val="28"/>
          <w14:textFill>
            <w14:solidFill>
              <w14:schemeClr w14:val="tx1"/>
            </w14:solidFill>
          </w14:textFill>
        </w:rPr>
      </w:pPr>
      <w:bookmarkStart w:id="22" w:name="_Toc30732"/>
      <w:r>
        <w:rPr>
          <w:rFonts w:hint="eastAsia" w:ascii="宋体" w:hAnsi="宋体" w:eastAsia="宋体" w:cs="宋体"/>
          <w:b/>
          <w:bCs/>
          <w:color w:val="000000" w:themeColor="text1"/>
          <w:spacing w:val="0"/>
          <w:w w:val="100"/>
          <w:sz w:val="32"/>
          <w:szCs w:val="28"/>
          <w14:textFill>
            <w14:solidFill>
              <w14:schemeClr w14:val="tx1"/>
            </w14:solidFill>
          </w14:textFill>
        </w:rPr>
        <w:t>七、提交响应文件的截止时间、谈判时间及地点</w:t>
      </w:r>
      <w:bookmarkEnd w:id="21"/>
      <w:bookmarkEnd w:id="22"/>
    </w:p>
    <w:p w14:paraId="29BEDB2C">
      <w:pPr>
        <w:pStyle w:val="51"/>
        <w:pageBreakBefore w:val="0"/>
        <w:kinsoku/>
        <w:wordWrap/>
        <w:overflowPunct/>
        <w:topLinePunct w:val="0"/>
        <w:autoSpaceDE/>
        <w:autoSpaceDN/>
        <w:bidi w:val="0"/>
        <w:spacing w:beforeLines="0" w:line="360" w:lineRule="auto"/>
        <w:ind w:firstLine="480"/>
        <w:textAlignment w:val="auto"/>
        <w:rPr>
          <w:rFonts w:hint="eastAsia" w:ascii="宋体" w:hAnsi="宋体" w:eastAsia="宋体" w:cs="宋体"/>
          <w:color w:val="000000" w:themeColor="text1"/>
          <w:spacing w:val="0"/>
          <w:w w:val="100"/>
          <w14:textFill>
            <w14:solidFill>
              <w14:schemeClr w14:val="tx1"/>
            </w14:solidFill>
          </w14:textFill>
        </w:rPr>
      </w:pPr>
      <w:bookmarkStart w:id="23" w:name="_Toc40166570"/>
      <w:bookmarkStart w:id="24" w:name="_Toc22201060"/>
      <w:bookmarkStart w:id="25" w:name="_Toc15058"/>
      <w:bookmarkStart w:id="26" w:name="_Toc22201061"/>
      <w:bookmarkStart w:id="27" w:name="_Toc40166571"/>
      <w:r>
        <w:rPr>
          <w:rFonts w:hint="eastAsia" w:ascii="宋体" w:hAnsi="宋体" w:eastAsia="宋体" w:cs="宋体"/>
          <w:color w:val="000000" w:themeColor="text1"/>
          <w:spacing w:val="0"/>
          <w:w w:val="100"/>
          <w14:textFill>
            <w14:solidFill>
              <w14:schemeClr w14:val="tx1"/>
            </w14:solidFill>
          </w14:textFill>
        </w:rPr>
        <w:t>1、提交响应文件的截止时间：202</w:t>
      </w:r>
      <w:r>
        <w:rPr>
          <w:rFonts w:hint="eastAsia" w:ascii="宋体" w:hAnsi="宋体" w:cs="宋体"/>
          <w:color w:val="000000" w:themeColor="text1"/>
          <w:spacing w:val="0"/>
          <w:w w:val="100"/>
          <w:lang w:val="en-US" w:eastAsia="zh-CN"/>
          <w14:textFill>
            <w14:solidFill>
              <w14:schemeClr w14:val="tx1"/>
            </w14:solidFill>
          </w14:textFill>
        </w:rPr>
        <w:t>6</w:t>
      </w:r>
      <w:r>
        <w:rPr>
          <w:rFonts w:hint="eastAsia" w:ascii="宋体" w:hAnsi="宋体" w:eastAsia="宋体" w:cs="宋体"/>
          <w:color w:val="000000" w:themeColor="text1"/>
          <w:spacing w:val="0"/>
          <w:w w:val="100"/>
          <w14:textFill>
            <w14:solidFill>
              <w14:schemeClr w14:val="tx1"/>
            </w14:solidFill>
          </w14:textFill>
        </w:rPr>
        <w:t>年</w:t>
      </w:r>
      <w:r>
        <w:rPr>
          <w:rFonts w:hint="eastAsia" w:ascii="宋体" w:hAnsi="宋体" w:cs="宋体"/>
          <w:color w:val="000000" w:themeColor="text1"/>
          <w:spacing w:val="0"/>
          <w:w w:val="100"/>
          <w:lang w:val="en-US" w:eastAsia="zh-CN"/>
          <w14:textFill>
            <w14:solidFill>
              <w14:schemeClr w14:val="tx1"/>
            </w14:solidFill>
          </w14:textFill>
        </w:rPr>
        <w:t>1</w:t>
      </w:r>
      <w:r>
        <w:rPr>
          <w:rFonts w:hint="eastAsia" w:ascii="宋体" w:hAnsi="宋体" w:eastAsia="宋体" w:cs="宋体"/>
          <w:color w:val="000000" w:themeColor="text1"/>
          <w:spacing w:val="0"/>
          <w:w w:val="100"/>
          <w14:textFill>
            <w14:solidFill>
              <w14:schemeClr w14:val="tx1"/>
            </w14:solidFill>
          </w14:textFill>
        </w:rPr>
        <w:t xml:space="preserve">月 </w:t>
      </w:r>
      <w:r>
        <w:rPr>
          <w:rFonts w:hint="eastAsia" w:ascii="宋体" w:hAnsi="宋体" w:cs="宋体"/>
          <w:color w:val="000000" w:themeColor="text1"/>
          <w:spacing w:val="0"/>
          <w:w w:val="100"/>
          <w:lang w:val="en-US" w:eastAsia="zh-CN"/>
          <w14:textFill>
            <w14:solidFill>
              <w14:schemeClr w14:val="tx1"/>
            </w14:solidFill>
          </w14:textFill>
        </w:rPr>
        <w:t>15</w:t>
      </w:r>
      <w:r>
        <w:rPr>
          <w:rFonts w:hint="eastAsia" w:ascii="宋体" w:hAnsi="宋体" w:eastAsia="宋体" w:cs="宋体"/>
          <w:color w:val="000000" w:themeColor="text1"/>
          <w:spacing w:val="0"/>
          <w:w w:val="100"/>
          <w14:textFill>
            <w14:solidFill>
              <w14:schemeClr w14:val="tx1"/>
            </w14:solidFill>
          </w14:textFill>
        </w:rPr>
        <w:t>日</w:t>
      </w:r>
      <w:r>
        <w:rPr>
          <w:rFonts w:hint="eastAsia" w:ascii="宋体" w:hAnsi="宋体" w:cs="宋体"/>
          <w:color w:val="000000" w:themeColor="text1"/>
          <w:spacing w:val="0"/>
          <w:w w:val="100"/>
          <w:lang w:val="en-US" w:eastAsia="zh-CN"/>
          <w14:textFill>
            <w14:solidFill>
              <w14:schemeClr w14:val="tx1"/>
            </w14:solidFill>
          </w14:textFill>
        </w:rPr>
        <w:t>10</w:t>
      </w:r>
      <w:r>
        <w:rPr>
          <w:rFonts w:hint="eastAsia" w:ascii="宋体" w:hAnsi="宋体" w:eastAsia="宋体" w:cs="宋体"/>
          <w:color w:val="000000" w:themeColor="text1"/>
          <w:spacing w:val="0"/>
          <w:w w:val="100"/>
          <w14:textFill>
            <w14:solidFill>
              <w14:schemeClr w14:val="tx1"/>
            </w14:solidFill>
          </w14:textFill>
        </w:rPr>
        <w:t>时00分（北京时间）</w:t>
      </w:r>
    </w:p>
    <w:p w14:paraId="3AEAF74C">
      <w:pPr>
        <w:pStyle w:val="51"/>
        <w:pageBreakBefore w:val="0"/>
        <w:kinsoku/>
        <w:wordWrap/>
        <w:overflowPunct/>
        <w:topLinePunct w:val="0"/>
        <w:autoSpaceDE/>
        <w:autoSpaceDN/>
        <w:bidi w:val="0"/>
        <w:spacing w:beforeLines="0" w:line="360" w:lineRule="auto"/>
        <w:ind w:firstLine="480"/>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2、谈判时间：202</w:t>
      </w:r>
      <w:r>
        <w:rPr>
          <w:rFonts w:hint="eastAsia" w:ascii="宋体" w:hAnsi="宋体" w:cs="宋体"/>
          <w:color w:val="000000" w:themeColor="text1"/>
          <w:spacing w:val="0"/>
          <w:w w:val="100"/>
          <w:lang w:val="en-US" w:eastAsia="zh-CN"/>
          <w14:textFill>
            <w14:solidFill>
              <w14:schemeClr w14:val="tx1"/>
            </w14:solidFill>
          </w14:textFill>
        </w:rPr>
        <w:t>6</w:t>
      </w:r>
      <w:r>
        <w:rPr>
          <w:rFonts w:hint="eastAsia" w:ascii="宋体" w:hAnsi="宋体" w:eastAsia="宋体" w:cs="宋体"/>
          <w:color w:val="000000" w:themeColor="text1"/>
          <w:spacing w:val="0"/>
          <w:w w:val="100"/>
          <w14:textFill>
            <w14:solidFill>
              <w14:schemeClr w14:val="tx1"/>
            </w14:solidFill>
          </w14:textFill>
        </w:rPr>
        <w:t>年</w:t>
      </w:r>
      <w:r>
        <w:rPr>
          <w:rFonts w:hint="eastAsia" w:ascii="宋体" w:hAnsi="宋体" w:cs="宋体"/>
          <w:color w:val="000000" w:themeColor="text1"/>
          <w:spacing w:val="0"/>
          <w:w w:val="100"/>
          <w:lang w:val="en-US" w:eastAsia="zh-CN"/>
          <w14:textFill>
            <w14:solidFill>
              <w14:schemeClr w14:val="tx1"/>
            </w14:solidFill>
          </w14:textFill>
        </w:rPr>
        <w:t>1</w:t>
      </w:r>
      <w:r>
        <w:rPr>
          <w:rFonts w:hint="eastAsia" w:ascii="宋体" w:hAnsi="宋体" w:eastAsia="宋体" w:cs="宋体"/>
          <w:color w:val="000000" w:themeColor="text1"/>
          <w:spacing w:val="0"/>
          <w:w w:val="100"/>
          <w14:textFill>
            <w14:solidFill>
              <w14:schemeClr w14:val="tx1"/>
            </w14:solidFill>
          </w14:textFill>
        </w:rPr>
        <w:t>月</w:t>
      </w:r>
      <w:r>
        <w:rPr>
          <w:rFonts w:hint="eastAsia" w:ascii="宋体" w:hAnsi="宋体" w:cs="宋体"/>
          <w:color w:val="000000" w:themeColor="text1"/>
          <w:spacing w:val="0"/>
          <w:w w:val="100"/>
          <w:lang w:val="en-US" w:eastAsia="zh-CN"/>
          <w14:textFill>
            <w14:solidFill>
              <w14:schemeClr w14:val="tx1"/>
            </w14:solidFill>
          </w14:textFill>
        </w:rPr>
        <w:t>15</w:t>
      </w:r>
      <w:r>
        <w:rPr>
          <w:rFonts w:hint="eastAsia" w:ascii="宋体" w:hAnsi="宋体" w:eastAsia="宋体" w:cs="宋体"/>
          <w:color w:val="000000" w:themeColor="text1"/>
          <w:spacing w:val="0"/>
          <w:w w:val="100"/>
          <w14:textFill>
            <w14:solidFill>
              <w14:schemeClr w14:val="tx1"/>
            </w14:solidFill>
          </w14:textFill>
        </w:rPr>
        <w:t>日</w:t>
      </w:r>
      <w:r>
        <w:rPr>
          <w:rFonts w:hint="eastAsia" w:ascii="宋体" w:hAnsi="宋体" w:cs="宋体"/>
          <w:color w:val="000000" w:themeColor="text1"/>
          <w:spacing w:val="0"/>
          <w:w w:val="100"/>
          <w:lang w:val="en-US" w:eastAsia="zh-CN"/>
          <w14:textFill>
            <w14:solidFill>
              <w14:schemeClr w14:val="tx1"/>
            </w14:solidFill>
          </w14:textFill>
        </w:rPr>
        <w:t>10</w:t>
      </w:r>
      <w:r>
        <w:rPr>
          <w:rFonts w:hint="eastAsia" w:ascii="宋体" w:hAnsi="宋体" w:eastAsia="宋体" w:cs="宋体"/>
          <w:color w:val="000000" w:themeColor="text1"/>
          <w:spacing w:val="0"/>
          <w:w w:val="100"/>
          <w14:textFill>
            <w14:solidFill>
              <w14:schemeClr w14:val="tx1"/>
            </w14:solidFill>
          </w14:textFill>
        </w:rPr>
        <w:t>时00分（北京时间）。</w:t>
      </w:r>
    </w:p>
    <w:p w14:paraId="76E9D030">
      <w:pPr>
        <w:pStyle w:val="51"/>
        <w:pageBreakBefore w:val="0"/>
        <w:kinsoku/>
        <w:wordWrap/>
        <w:overflowPunct/>
        <w:topLinePunct w:val="0"/>
        <w:autoSpaceDE/>
        <w:autoSpaceDN/>
        <w:bidi w:val="0"/>
        <w:spacing w:beforeLines="0" w:line="360" w:lineRule="auto"/>
        <w:ind w:firstLine="480"/>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3、谈判地点：本项目属于电子标项目，实行线上开标，所有投标人应当准时在线参加竞价，并在规定的时间内上传投标文件。具体操作为投标人在张家界市公共资源交易中心产权交易系统（</w:t>
      </w:r>
      <w:r>
        <w:rPr>
          <w:rFonts w:hint="eastAsia" w:ascii="宋体" w:hAnsi="宋体" w:cs="宋体"/>
          <w:color w:val="000000" w:themeColor="text1"/>
          <w:spacing w:val="0"/>
          <w:w w:val="100"/>
          <w:lang w:eastAsia="zh-CN"/>
          <w14:textFill>
            <w14:solidFill>
              <w14:schemeClr w14:val="tx1"/>
            </w14:solidFill>
          </w14:textFill>
        </w:rPr>
        <w:t>https://www.zjjggzy.cn/portal/index</w:t>
      </w:r>
      <w:r>
        <w:rPr>
          <w:rFonts w:hint="eastAsia" w:ascii="宋体" w:hAnsi="宋体" w:eastAsia="宋体" w:cs="宋体"/>
          <w:color w:val="000000" w:themeColor="text1"/>
          <w:spacing w:val="0"/>
          <w:w w:val="100"/>
          <w14:textFill>
            <w14:solidFill>
              <w14:schemeClr w14:val="tx1"/>
            </w14:solidFill>
          </w14:textFill>
        </w:rPr>
        <w:t>），即可浏览、查阅和下载相关项目</w:t>
      </w:r>
      <w:r>
        <w:rPr>
          <w:rFonts w:hint="eastAsia" w:ascii="宋体" w:hAnsi="宋体" w:cs="宋体"/>
          <w:color w:val="000000" w:themeColor="text1"/>
          <w:spacing w:val="0"/>
          <w:w w:val="100"/>
          <w:lang w:eastAsia="zh-CN"/>
          <w14:textFill>
            <w14:solidFill>
              <w14:schemeClr w14:val="tx1"/>
            </w14:solidFill>
          </w14:textFill>
        </w:rPr>
        <w:t>采购文件</w:t>
      </w:r>
      <w:r>
        <w:rPr>
          <w:rFonts w:hint="eastAsia" w:ascii="宋体" w:hAnsi="宋体" w:eastAsia="宋体" w:cs="宋体"/>
          <w:color w:val="000000" w:themeColor="text1"/>
          <w:spacing w:val="0"/>
          <w:w w:val="100"/>
          <w14:textFill>
            <w14:solidFill>
              <w14:schemeClr w14:val="tx1"/>
            </w14:solidFill>
          </w14:textFill>
        </w:rPr>
        <w:t>，对意向项目点击“竞买申请”按钮，网上填报《竞买申请书》，点击银行获取我中心在该银行开设账户的随机子账号，再缴纳保证金；系统确认保证金到账后，上传投标文件。</w:t>
      </w:r>
      <w:bookmarkEnd w:id="23"/>
      <w:bookmarkEnd w:id="24"/>
    </w:p>
    <w:p w14:paraId="33DA70FF">
      <w:pPr>
        <w:pStyle w:val="51"/>
        <w:pageBreakBefore w:val="0"/>
        <w:kinsoku/>
        <w:wordWrap/>
        <w:overflowPunct/>
        <w:topLinePunct w:val="0"/>
        <w:autoSpaceDE/>
        <w:autoSpaceDN/>
        <w:bidi w:val="0"/>
        <w:spacing w:beforeLines="0" w:line="360" w:lineRule="auto"/>
        <w:ind w:left="0" w:leftChars="0" w:firstLine="0" w:firstLineChars="0"/>
        <w:textAlignment w:val="auto"/>
        <w:outlineLvl w:val="1"/>
        <w:rPr>
          <w:rFonts w:hint="eastAsia" w:ascii="宋体" w:hAnsi="宋体" w:eastAsia="宋体" w:cs="宋体"/>
          <w:b/>
          <w:bCs/>
          <w:color w:val="000000" w:themeColor="text1"/>
          <w:spacing w:val="0"/>
          <w:w w:val="100"/>
          <w:sz w:val="32"/>
          <w:szCs w:val="28"/>
          <w14:textFill>
            <w14:solidFill>
              <w14:schemeClr w14:val="tx1"/>
            </w14:solidFill>
          </w14:textFill>
        </w:rPr>
      </w:pPr>
      <w:bookmarkStart w:id="28" w:name="_Toc25651"/>
      <w:r>
        <w:rPr>
          <w:rFonts w:hint="eastAsia" w:ascii="宋体" w:hAnsi="宋体" w:eastAsia="宋体" w:cs="宋体"/>
          <w:b/>
          <w:bCs/>
          <w:color w:val="000000" w:themeColor="text1"/>
          <w:spacing w:val="0"/>
          <w:w w:val="100"/>
          <w:sz w:val="32"/>
          <w:szCs w:val="28"/>
          <w14:textFill>
            <w14:solidFill>
              <w14:schemeClr w14:val="tx1"/>
            </w14:solidFill>
          </w14:textFill>
        </w:rPr>
        <w:t>八、询问及质疑</w:t>
      </w:r>
      <w:bookmarkEnd w:id="25"/>
      <w:bookmarkEnd w:id="26"/>
      <w:bookmarkEnd w:id="27"/>
      <w:bookmarkEnd w:id="28"/>
      <w:bookmarkStart w:id="29" w:name="_Toc27304"/>
    </w:p>
    <w:p w14:paraId="11F1D3F2">
      <w:pPr>
        <w:pStyle w:val="51"/>
        <w:pageBreakBefore w:val="0"/>
        <w:kinsoku/>
        <w:wordWrap/>
        <w:overflowPunct/>
        <w:topLinePunct w:val="0"/>
        <w:autoSpaceDE/>
        <w:autoSpaceDN/>
        <w:bidi w:val="0"/>
        <w:spacing w:beforeLines="0" w:line="360" w:lineRule="auto"/>
        <w:ind w:left="0" w:leftChars="0" w:firstLine="480" w:firstLineChars="200"/>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kern w:val="0"/>
          <w14:textFill>
            <w14:solidFill>
              <w14:schemeClr w14:val="tx1"/>
            </w14:solidFill>
          </w14:textFill>
        </w:rPr>
        <w:t>1.投标人对政府采购活动事项如有疑问的，可以向采购人、采购代理机构提出询问。采购人、采购代理机构将在3个工作日内作出答复。</w:t>
      </w:r>
    </w:p>
    <w:p w14:paraId="0FA64626">
      <w:pPr>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000000" w:themeColor="text1"/>
          <w:spacing w:val="0"/>
          <w:w w:val="100"/>
          <w:kern w:val="0"/>
          <w14:textFill>
            <w14:solidFill>
              <w14:schemeClr w14:val="tx1"/>
            </w14:solidFill>
          </w14:textFill>
        </w:rPr>
      </w:pPr>
      <w:r>
        <w:rPr>
          <w:rFonts w:hint="eastAsia" w:ascii="宋体" w:hAnsi="宋体" w:eastAsia="宋体" w:cs="宋体"/>
          <w:color w:val="000000" w:themeColor="text1"/>
          <w:spacing w:val="0"/>
          <w:w w:val="100"/>
          <w:kern w:val="0"/>
          <w14:textFill>
            <w14:solidFill>
              <w14:schemeClr w14:val="tx1"/>
            </w14:solidFill>
          </w14:textFill>
        </w:rPr>
        <w:t>2.潜在投标人认为</w:t>
      </w:r>
      <w:r>
        <w:rPr>
          <w:rFonts w:hint="eastAsia" w:ascii="宋体" w:hAnsi="宋体" w:cs="宋体"/>
          <w:color w:val="000000" w:themeColor="text1"/>
          <w:spacing w:val="0"/>
          <w:w w:val="100"/>
          <w:kern w:val="0"/>
          <w:lang w:eastAsia="zh-CN"/>
          <w14:textFill>
            <w14:solidFill>
              <w14:schemeClr w14:val="tx1"/>
            </w14:solidFill>
          </w14:textFill>
        </w:rPr>
        <w:t>采购文件</w:t>
      </w:r>
      <w:r>
        <w:rPr>
          <w:rFonts w:hint="eastAsia" w:ascii="宋体" w:hAnsi="宋体" w:eastAsia="宋体" w:cs="宋体"/>
          <w:color w:val="000000" w:themeColor="text1"/>
          <w:spacing w:val="0"/>
          <w:w w:val="100"/>
          <w:kern w:val="0"/>
          <w14:textFill>
            <w14:solidFill>
              <w14:schemeClr w14:val="tx1"/>
            </w14:solidFill>
          </w14:textFill>
        </w:rPr>
        <w:t>或招标公告使自己的合法权益受到损害的，可以在收到</w:t>
      </w:r>
      <w:r>
        <w:rPr>
          <w:rFonts w:hint="eastAsia" w:ascii="宋体" w:hAnsi="宋体" w:cs="宋体"/>
          <w:color w:val="000000" w:themeColor="text1"/>
          <w:spacing w:val="0"/>
          <w:w w:val="100"/>
          <w:kern w:val="0"/>
          <w:lang w:eastAsia="zh-CN"/>
          <w14:textFill>
            <w14:solidFill>
              <w14:schemeClr w14:val="tx1"/>
            </w14:solidFill>
          </w14:textFill>
        </w:rPr>
        <w:t>采购文件</w:t>
      </w:r>
      <w:r>
        <w:rPr>
          <w:rFonts w:hint="eastAsia" w:ascii="宋体" w:hAnsi="宋体" w:eastAsia="宋体" w:cs="宋体"/>
          <w:color w:val="000000" w:themeColor="text1"/>
          <w:spacing w:val="0"/>
          <w:w w:val="100"/>
          <w:kern w:val="0"/>
          <w14:textFill>
            <w14:solidFill>
              <w14:schemeClr w14:val="tx1"/>
            </w14:solidFill>
          </w14:textFill>
        </w:rPr>
        <w:t xml:space="preserve">之日或招标公告期限届满之日起7个工作日内，按照《政府采购质疑和投诉办法》（财政部令第94号）规定，以纸质书面形式向采购人、采购代理机构提出质疑。 </w:t>
      </w:r>
    </w:p>
    <w:p w14:paraId="6AE4330E">
      <w:pPr>
        <w:pageBreakBefore w:val="0"/>
        <w:widowControl/>
        <w:kinsoku/>
        <w:wordWrap/>
        <w:overflowPunct/>
        <w:topLinePunct w:val="0"/>
        <w:autoSpaceDE/>
        <w:autoSpaceDN/>
        <w:bidi w:val="0"/>
        <w:spacing w:line="360" w:lineRule="auto"/>
        <w:jc w:val="left"/>
        <w:textAlignment w:val="auto"/>
        <w:outlineLvl w:val="1"/>
        <w:rPr>
          <w:rFonts w:hint="eastAsia" w:ascii="宋体" w:hAnsi="宋体" w:eastAsia="宋体" w:cs="宋体"/>
          <w:b/>
          <w:bCs/>
          <w:color w:val="000000" w:themeColor="text1"/>
          <w:spacing w:val="0"/>
          <w:w w:val="100"/>
          <w:sz w:val="32"/>
          <w:szCs w:val="32"/>
          <w14:textFill>
            <w14:solidFill>
              <w14:schemeClr w14:val="tx1"/>
            </w14:solidFill>
          </w14:textFill>
        </w:rPr>
      </w:pPr>
      <w:bookmarkStart w:id="30" w:name="_Toc19195"/>
      <w:r>
        <w:rPr>
          <w:rFonts w:hint="eastAsia" w:ascii="宋体" w:hAnsi="宋体" w:eastAsia="宋体" w:cs="宋体"/>
          <w:b/>
          <w:bCs/>
          <w:color w:val="000000" w:themeColor="text1"/>
          <w:spacing w:val="0"/>
          <w:w w:val="100"/>
          <w:sz w:val="32"/>
          <w:szCs w:val="32"/>
          <w14:textFill>
            <w14:solidFill>
              <w14:schemeClr w14:val="tx1"/>
            </w14:solidFill>
          </w14:textFill>
        </w:rPr>
        <w:t>九、采购项目联系人姓名和电话</w:t>
      </w:r>
      <w:bookmarkEnd w:id="29"/>
      <w:bookmarkEnd w:id="30"/>
    </w:p>
    <w:tbl>
      <w:tblPr>
        <w:tblStyle w:val="34"/>
        <w:tblW w:w="0" w:type="auto"/>
        <w:tblInd w:w="2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0"/>
        <w:gridCol w:w="3435"/>
        <w:gridCol w:w="1648"/>
        <w:gridCol w:w="3032"/>
      </w:tblGrid>
      <w:tr w14:paraId="1E421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9675" w:type="dxa"/>
            <w:gridSpan w:val="4"/>
            <w:tcBorders>
              <w:top w:val="nil"/>
              <w:left w:val="nil"/>
              <w:bottom w:val="nil"/>
              <w:right w:val="nil"/>
            </w:tcBorders>
            <w:vAlign w:val="center"/>
          </w:tcPr>
          <w:p w14:paraId="6E2EDCF8">
            <w:pPr>
              <w:pStyle w:val="51"/>
              <w:pageBreakBefore w:val="0"/>
              <w:numPr>
                <w:ilvl w:val="0"/>
                <w:numId w:val="7"/>
              </w:numPr>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采购项目</w:t>
            </w:r>
          </w:p>
        </w:tc>
      </w:tr>
      <w:tr w14:paraId="390B8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560" w:type="dxa"/>
            <w:tcBorders>
              <w:top w:val="nil"/>
              <w:left w:val="nil"/>
              <w:bottom w:val="nil"/>
              <w:right w:val="nil"/>
            </w:tcBorders>
            <w:vAlign w:val="center"/>
          </w:tcPr>
          <w:p w14:paraId="1AB2427A">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联系人姓名：</w:t>
            </w:r>
          </w:p>
        </w:tc>
        <w:tc>
          <w:tcPr>
            <w:tcW w:w="3435" w:type="dxa"/>
            <w:tcBorders>
              <w:top w:val="nil"/>
              <w:left w:val="nil"/>
              <w:bottom w:val="nil"/>
              <w:right w:val="nil"/>
            </w:tcBorders>
            <w:vAlign w:val="center"/>
          </w:tcPr>
          <w:p w14:paraId="454A0EA1">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李小慧</w:t>
            </w:r>
          </w:p>
        </w:tc>
        <w:tc>
          <w:tcPr>
            <w:tcW w:w="1648" w:type="dxa"/>
            <w:tcBorders>
              <w:top w:val="nil"/>
              <w:left w:val="nil"/>
              <w:bottom w:val="nil"/>
              <w:right w:val="nil"/>
            </w:tcBorders>
            <w:vAlign w:val="center"/>
          </w:tcPr>
          <w:p w14:paraId="73216F76">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电      话：</w:t>
            </w:r>
          </w:p>
        </w:tc>
        <w:tc>
          <w:tcPr>
            <w:tcW w:w="3032" w:type="dxa"/>
            <w:tcBorders>
              <w:top w:val="nil"/>
              <w:left w:val="nil"/>
              <w:bottom w:val="nil"/>
              <w:right w:val="nil"/>
            </w:tcBorders>
            <w:vAlign w:val="center"/>
          </w:tcPr>
          <w:p w14:paraId="28D6042C">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0744-8380328</w:t>
            </w:r>
          </w:p>
        </w:tc>
      </w:tr>
      <w:tr w14:paraId="52DF4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9675" w:type="dxa"/>
            <w:gridSpan w:val="4"/>
            <w:tcBorders>
              <w:top w:val="nil"/>
              <w:left w:val="nil"/>
              <w:bottom w:val="nil"/>
              <w:right w:val="nil"/>
            </w:tcBorders>
            <w:vAlign w:val="center"/>
          </w:tcPr>
          <w:p w14:paraId="170EC40D">
            <w:pPr>
              <w:pStyle w:val="51"/>
              <w:pageBreakBefore w:val="0"/>
              <w:numPr>
                <w:ilvl w:val="0"/>
                <w:numId w:val="7"/>
              </w:numPr>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采 购 人</w:t>
            </w:r>
          </w:p>
        </w:tc>
      </w:tr>
      <w:tr w14:paraId="6B863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60" w:type="dxa"/>
            <w:tcBorders>
              <w:top w:val="nil"/>
              <w:left w:val="nil"/>
              <w:bottom w:val="nil"/>
              <w:right w:val="nil"/>
            </w:tcBorders>
            <w:vAlign w:val="center"/>
          </w:tcPr>
          <w:p w14:paraId="11D147D3">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名      称：</w:t>
            </w:r>
          </w:p>
        </w:tc>
        <w:tc>
          <w:tcPr>
            <w:tcW w:w="8115" w:type="dxa"/>
            <w:gridSpan w:val="3"/>
            <w:tcBorders>
              <w:top w:val="nil"/>
              <w:left w:val="nil"/>
              <w:bottom w:val="nil"/>
              <w:right w:val="nil"/>
            </w:tcBorders>
            <w:vAlign w:val="center"/>
          </w:tcPr>
          <w:p w14:paraId="3FD235E7">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lang w:eastAsia="zh-CN"/>
                <w14:textFill>
                  <w14:solidFill>
                    <w14:schemeClr w14:val="tx1"/>
                  </w14:solidFill>
                </w14:textFill>
              </w:rPr>
            </w:pPr>
            <w:r>
              <w:rPr>
                <w:rFonts w:hint="eastAsia" w:ascii="宋体" w:hAnsi="宋体" w:cs="宋体"/>
                <w:color w:val="000000" w:themeColor="text1"/>
                <w:spacing w:val="0"/>
                <w:w w:val="100"/>
                <w:lang w:eastAsia="zh-CN"/>
                <w14:textFill>
                  <w14:solidFill>
                    <w14:schemeClr w14:val="tx1"/>
                  </w14:solidFill>
                </w14:textFill>
              </w:rPr>
              <w:t>张家界市人民医院</w:t>
            </w:r>
          </w:p>
        </w:tc>
      </w:tr>
      <w:tr w14:paraId="0FEE8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60" w:type="dxa"/>
            <w:tcBorders>
              <w:top w:val="nil"/>
              <w:left w:val="nil"/>
              <w:bottom w:val="nil"/>
              <w:right w:val="nil"/>
            </w:tcBorders>
            <w:vAlign w:val="center"/>
          </w:tcPr>
          <w:p w14:paraId="52BE1C50">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地      址：</w:t>
            </w:r>
          </w:p>
        </w:tc>
        <w:tc>
          <w:tcPr>
            <w:tcW w:w="8115" w:type="dxa"/>
            <w:gridSpan w:val="3"/>
            <w:tcBorders>
              <w:top w:val="nil"/>
              <w:left w:val="nil"/>
              <w:bottom w:val="nil"/>
              <w:right w:val="nil"/>
            </w:tcBorders>
            <w:vAlign w:val="center"/>
          </w:tcPr>
          <w:p w14:paraId="0D688803">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cs="宋体"/>
                <w:color w:val="000000" w:themeColor="text1"/>
                <w:spacing w:val="0"/>
                <w:w w:val="100"/>
                <w:lang w:eastAsia="zh-CN"/>
                <w14:textFill>
                  <w14:solidFill>
                    <w14:schemeClr w14:val="tx1"/>
                  </w14:solidFill>
                </w14:textFill>
              </w:rPr>
              <w:t>张家界市永定区沙堤街道办事处桔坪路</w:t>
            </w:r>
          </w:p>
        </w:tc>
      </w:tr>
      <w:tr w14:paraId="4F5C5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60" w:type="dxa"/>
            <w:tcBorders>
              <w:top w:val="nil"/>
              <w:left w:val="nil"/>
              <w:bottom w:val="nil"/>
              <w:right w:val="nil"/>
            </w:tcBorders>
            <w:vAlign w:val="center"/>
          </w:tcPr>
          <w:p w14:paraId="4F7A6E36">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联  系  人：</w:t>
            </w:r>
          </w:p>
        </w:tc>
        <w:tc>
          <w:tcPr>
            <w:tcW w:w="3435" w:type="dxa"/>
            <w:tcBorders>
              <w:top w:val="nil"/>
              <w:left w:val="nil"/>
              <w:bottom w:val="nil"/>
              <w:right w:val="nil"/>
            </w:tcBorders>
            <w:vAlign w:val="center"/>
          </w:tcPr>
          <w:p w14:paraId="7A13877F">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cs="宋体"/>
                <w:color w:val="000000" w:themeColor="text1"/>
                <w:spacing w:val="0"/>
                <w:w w:val="100"/>
                <w:lang w:eastAsia="zh-CN"/>
                <w14:textFill>
                  <w14:solidFill>
                    <w14:schemeClr w14:val="tx1"/>
                  </w14:solidFill>
                </w14:textFill>
              </w:rPr>
              <w:t>李</w:t>
            </w:r>
            <w:r>
              <w:rPr>
                <w:rFonts w:hint="eastAsia" w:ascii="宋体" w:hAnsi="宋体" w:eastAsia="宋体" w:cs="宋体"/>
                <w:color w:val="000000" w:themeColor="text1"/>
                <w:spacing w:val="0"/>
                <w:w w:val="100"/>
                <w14:textFill>
                  <w14:solidFill>
                    <w14:schemeClr w14:val="tx1"/>
                  </w14:solidFill>
                </w14:textFill>
              </w:rPr>
              <w:t>先生</w:t>
            </w:r>
          </w:p>
        </w:tc>
        <w:tc>
          <w:tcPr>
            <w:tcW w:w="1648" w:type="dxa"/>
            <w:tcBorders>
              <w:top w:val="nil"/>
              <w:left w:val="nil"/>
              <w:bottom w:val="nil"/>
              <w:right w:val="nil"/>
            </w:tcBorders>
            <w:vAlign w:val="center"/>
          </w:tcPr>
          <w:p w14:paraId="45B3D5EA">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电      话：</w:t>
            </w:r>
          </w:p>
        </w:tc>
        <w:tc>
          <w:tcPr>
            <w:tcW w:w="3032" w:type="dxa"/>
            <w:tcBorders>
              <w:top w:val="nil"/>
              <w:left w:val="nil"/>
              <w:bottom w:val="nil"/>
              <w:right w:val="nil"/>
            </w:tcBorders>
            <w:vAlign w:val="center"/>
          </w:tcPr>
          <w:p w14:paraId="088ED253">
            <w:pPr>
              <w:pStyle w:val="51"/>
              <w:pageBreakBefore w:val="0"/>
              <w:kinsoku/>
              <w:wordWrap/>
              <w:overflowPunct/>
              <w:topLinePunct w:val="0"/>
              <w:autoSpaceDE/>
              <w:autoSpaceDN/>
              <w:bidi w:val="0"/>
              <w:spacing w:beforeLines="0" w:line="240" w:lineRule="auto"/>
              <w:ind w:firstLine="0" w:firstLineChars="0"/>
              <w:jc w:val="both"/>
              <w:textAlignment w:val="auto"/>
              <w:rPr>
                <w:rFonts w:hint="default" w:ascii="宋体" w:hAnsi="宋体" w:eastAsia="宋体" w:cs="宋体"/>
                <w:color w:val="000000" w:themeColor="text1"/>
                <w:spacing w:val="0"/>
                <w:w w:val="100"/>
                <w:lang w:val="en-US" w:eastAsia="zh-CN"/>
                <w14:textFill>
                  <w14:solidFill>
                    <w14:schemeClr w14:val="tx1"/>
                  </w14:solidFill>
                </w14:textFill>
              </w:rPr>
            </w:pPr>
            <w:r>
              <w:rPr>
                <w:rFonts w:hint="eastAsia" w:ascii="宋体" w:hAnsi="宋体" w:cs="宋体"/>
                <w:color w:val="000000" w:themeColor="text1"/>
                <w:spacing w:val="0"/>
                <w:w w:val="100"/>
                <w:lang w:val="en-US" w:eastAsia="zh-CN"/>
                <w14:textFill>
                  <w14:solidFill>
                    <w14:schemeClr w14:val="tx1"/>
                  </w14:solidFill>
                </w14:textFill>
              </w:rPr>
              <w:t>13407447518</w:t>
            </w:r>
          </w:p>
        </w:tc>
      </w:tr>
      <w:tr w14:paraId="094CC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60" w:type="dxa"/>
            <w:tcBorders>
              <w:top w:val="nil"/>
              <w:left w:val="nil"/>
              <w:bottom w:val="nil"/>
              <w:right w:val="nil"/>
            </w:tcBorders>
            <w:vAlign w:val="center"/>
          </w:tcPr>
          <w:p w14:paraId="1A7CFDF9">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邮      编：</w:t>
            </w:r>
          </w:p>
        </w:tc>
        <w:tc>
          <w:tcPr>
            <w:tcW w:w="3435" w:type="dxa"/>
            <w:tcBorders>
              <w:top w:val="nil"/>
              <w:left w:val="nil"/>
              <w:bottom w:val="nil"/>
              <w:right w:val="nil"/>
            </w:tcBorders>
            <w:vAlign w:val="center"/>
          </w:tcPr>
          <w:p w14:paraId="5E5151D0">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427000</w:t>
            </w:r>
          </w:p>
        </w:tc>
        <w:tc>
          <w:tcPr>
            <w:tcW w:w="1648" w:type="dxa"/>
            <w:tcBorders>
              <w:top w:val="nil"/>
              <w:left w:val="nil"/>
              <w:bottom w:val="nil"/>
              <w:right w:val="nil"/>
            </w:tcBorders>
            <w:vAlign w:val="center"/>
          </w:tcPr>
          <w:p w14:paraId="2A3C3DA1">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电子邮箱：</w:t>
            </w:r>
          </w:p>
        </w:tc>
        <w:tc>
          <w:tcPr>
            <w:tcW w:w="3032" w:type="dxa"/>
            <w:tcBorders>
              <w:top w:val="nil"/>
              <w:left w:val="nil"/>
              <w:bottom w:val="nil"/>
              <w:right w:val="nil"/>
            </w:tcBorders>
            <w:vAlign w:val="center"/>
          </w:tcPr>
          <w:p w14:paraId="463D7474">
            <w:pPr>
              <w:pStyle w:val="51"/>
              <w:pageBreakBefore w:val="0"/>
              <w:tabs>
                <w:tab w:val="left" w:pos="515"/>
                <w:tab w:val="center" w:pos="1422"/>
              </w:tabs>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w:t>
            </w:r>
          </w:p>
        </w:tc>
      </w:tr>
      <w:tr w14:paraId="6FAE9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9675" w:type="dxa"/>
            <w:gridSpan w:val="4"/>
            <w:tcBorders>
              <w:top w:val="nil"/>
              <w:left w:val="nil"/>
              <w:bottom w:val="nil"/>
              <w:right w:val="nil"/>
            </w:tcBorders>
            <w:vAlign w:val="center"/>
          </w:tcPr>
          <w:p w14:paraId="530BECE5">
            <w:pPr>
              <w:pStyle w:val="51"/>
              <w:pageBreakBefore w:val="0"/>
              <w:numPr>
                <w:ilvl w:val="0"/>
                <w:numId w:val="7"/>
              </w:numPr>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采购代理机构</w:t>
            </w:r>
          </w:p>
        </w:tc>
      </w:tr>
      <w:tr w14:paraId="1FBF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60" w:type="dxa"/>
            <w:tcBorders>
              <w:top w:val="nil"/>
              <w:left w:val="nil"/>
              <w:bottom w:val="nil"/>
              <w:right w:val="nil"/>
            </w:tcBorders>
            <w:vAlign w:val="center"/>
          </w:tcPr>
          <w:p w14:paraId="2CC48928">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名      称：</w:t>
            </w:r>
          </w:p>
        </w:tc>
        <w:tc>
          <w:tcPr>
            <w:tcW w:w="8115" w:type="dxa"/>
            <w:gridSpan w:val="3"/>
            <w:tcBorders>
              <w:top w:val="nil"/>
              <w:left w:val="nil"/>
              <w:bottom w:val="nil"/>
              <w:right w:val="nil"/>
            </w:tcBorders>
            <w:vAlign w:val="center"/>
          </w:tcPr>
          <w:p w14:paraId="53745BC4">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张家界市誉丰招标代理有限公司</w:t>
            </w:r>
          </w:p>
        </w:tc>
      </w:tr>
      <w:tr w14:paraId="2FBDC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60" w:type="dxa"/>
            <w:tcBorders>
              <w:top w:val="nil"/>
              <w:left w:val="nil"/>
              <w:bottom w:val="nil"/>
              <w:right w:val="nil"/>
            </w:tcBorders>
            <w:vAlign w:val="center"/>
          </w:tcPr>
          <w:p w14:paraId="462DFA57">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驻张地址：</w:t>
            </w:r>
          </w:p>
        </w:tc>
        <w:tc>
          <w:tcPr>
            <w:tcW w:w="8115" w:type="dxa"/>
            <w:gridSpan w:val="3"/>
            <w:tcBorders>
              <w:top w:val="nil"/>
              <w:left w:val="nil"/>
              <w:bottom w:val="nil"/>
              <w:right w:val="nil"/>
            </w:tcBorders>
            <w:vAlign w:val="center"/>
          </w:tcPr>
          <w:p w14:paraId="5E9B3CBD">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 xml:space="preserve">张家界市永定区南庄坪路桥公司3楼301室   </w:t>
            </w:r>
          </w:p>
        </w:tc>
      </w:tr>
      <w:tr w14:paraId="5749E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60" w:type="dxa"/>
            <w:tcBorders>
              <w:top w:val="nil"/>
              <w:left w:val="nil"/>
              <w:bottom w:val="nil"/>
              <w:right w:val="nil"/>
            </w:tcBorders>
            <w:vAlign w:val="center"/>
          </w:tcPr>
          <w:p w14:paraId="38B03521">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联  系  人：</w:t>
            </w:r>
          </w:p>
        </w:tc>
        <w:tc>
          <w:tcPr>
            <w:tcW w:w="3435" w:type="dxa"/>
            <w:tcBorders>
              <w:top w:val="nil"/>
              <w:left w:val="nil"/>
              <w:bottom w:val="nil"/>
              <w:right w:val="nil"/>
            </w:tcBorders>
            <w:vAlign w:val="center"/>
          </w:tcPr>
          <w:p w14:paraId="44B63911">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 xml:space="preserve">李小慧  </w:t>
            </w:r>
          </w:p>
        </w:tc>
        <w:tc>
          <w:tcPr>
            <w:tcW w:w="1648" w:type="dxa"/>
            <w:tcBorders>
              <w:top w:val="nil"/>
              <w:left w:val="nil"/>
              <w:bottom w:val="nil"/>
              <w:right w:val="nil"/>
            </w:tcBorders>
            <w:vAlign w:val="center"/>
          </w:tcPr>
          <w:p w14:paraId="05BADD25">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电      话：</w:t>
            </w:r>
          </w:p>
        </w:tc>
        <w:tc>
          <w:tcPr>
            <w:tcW w:w="3032" w:type="dxa"/>
            <w:tcBorders>
              <w:top w:val="nil"/>
              <w:left w:val="nil"/>
              <w:bottom w:val="nil"/>
              <w:right w:val="nil"/>
            </w:tcBorders>
            <w:vAlign w:val="center"/>
          </w:tcPr>
          <w:p w14:paraId="3C933E87">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0744-8380328</w:t>
            </w:r>
          </w:p>
        </w:tc>
      </w:tr>
      <w:tr w14:paraId="29D46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560" w:type="dxa"/>
            <w:tcBorders>
              <w:top w:val="nil"/>
              <w:left w:val="nil"/>
              <w:bottom w:val="nil"/>
              <w:right w:val="nil"/>
            </w:tcBorders>
            <w:vAlign w:val="center"/>
          </w:tcPr>
          <w:p w14:paraId="47D1DADD">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邮      编：</w:t>
            </w:r>
          </w:p>
        </w:tc>
        <w:tc>
          <w:tcPr>
            <w:tcW w:w="3435" w:type="dxa"/>
            <w:tcBorders>
              <w:top w:val="nil"/>
              <w:left w:val="nil"/>
              <w:bottom w:val="nil"/>
              <w:right w:val="nil"/>
            </w:tcBorders>
            <w:vAlign w:val="center"/>
          </w:tcPr>
          <w:p w14:paraId="26D7D705">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427000</w:t>
            </w:r>
          </w:p>
        </w:tc>
        <w:tc>
          <w:tcPr>
            <w:tcW w:w="1648" w:type="dxa"/>
            <w:tcBorders>
              <w:top w:val="nil"/>
              <w:left w:val="nil"/>
              <w:bottom w:val="nil"/>
              <w:right w:val="nil"/>
            </w:tcBorders>
            <w:vAlign w:val="center"/>
          </w:tcPr>
          <w:p w14:paraId="4D8E4B25">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t>电子邮箱：</w:t>
            </w:r>
          </w:p>
        </w:tc>
        <w:tc>
          <w:tcPr>
            <w:tcW w:w="3032" w:type="dxa"/>
            <w:tcBorders>
              <w:top w:val="nil"/>
              <w:left w:val="nil"/>
              <w:bottom w:val="nil"/>
              <w:right w:val="nil"/>
            </w:tcBorders>
            <w:vAlign w:val="center"/>
          </w:tcPr>
          <w:p w14:paraId="1CD73BB5">
            <w:pPr>
              <w:pStyle w:val="51"/>
              <w:pageBreakBefore w:val="0"/>
              <w:kinsoku/>
              <w:wordWrap/>
              <w:overflowPunct/>
              <w:topLinePunct w:val="0"/>
              <w:autoSpaceDE/>
              <w:autoSpaceDN/>
              <w:bidi w:val="0"/>
              <w:spacing w:beforeLines="0" w:line="240" w:lineRule="auto"/>
              <w:ind w:firstLine="0" w:firstLineChars="0"/>
              <w:jc w:val="both"/>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14:textFill>
                  <w14:solidFill>
                    <w14:schemeClr w14:val="tx1"/>
                  </w14:solidFill>
                </w14:textFill>
              </w:rPr>
              <w:fldChar w:fldCharType="begin"/>
            </w:r>
            <w:r>
              <w:rPr>
                <w:rFonts w:hint="eastAsia" w:ascii="宋体" w:hAnsi="宋体" w:eastAsia="宋体" w:cs="宋体"/>
                <w:color w:val="000000" w:themeColor="text1"/>
                <w:spacing w:val="0"/>
                <w:w w:val="100"/>
                <w14:textFill>
                  <w14:solidFill>
                    <w14:schemeClr w14:val="tx1"/>
                  </w14:solidFill>
                </w14:textFill>
              </w:rPr>
              <w:instrText xml:space="preserve"> HYPERLINK "mailto:zjjszfcgzx@163.com" </w:instrText>
            </w:r>
            <w:r>
              <w:rPr>
                <w:rFonts w:hint="eastAsia" w:ascii="宋体" w:hAnsi="宋体" w:eastAsia="宋体" w:cs="宋体"/>
                <w:color w:val="000000" w:themeColor="text1"/>
                <w:spacing w:val="0"/>
                <w:w w:val="100"/>
                <w14:textFill>
                  <w14:solidFill>
                    <w14:schemeClr w14:val="tx1"/>
                  </w14:solidFill>
                </w14:textFill>
              </w:rPr>
              <w:fldChar w:fldCharType="separate"/>
            </w:r>
            <w:r>
              <w:rPr>
                <w:rStyle w:val="39"/>
                <w:rFonts w:hint="eastAsia" w:ascii="宋体" w:hAnsi="宋体" w:eastAsia="宋体" w:cs="宋体"/>
                <w:color w:val="000000" w:themeColor="text1"/>
                <w:spacing w:val="0"/>
                <w:w w:val="100"/>
                <w:u w:val="none"/>
                <w14:textFill>
                  <w14:solidFill>
                    <w14:schemeClr w14:val="tx1"/>
                  </w14:solidFill>
                </w14:textFill>
              </w:rPr>
              <w:t>1043476432@qq.com</w:t>
            </w:r>
            <w:r>
              <w:rPr>
                <w:rStyle w:val="39"/>
                <w:rFonts w:hint="eastAsia" w:ascii="宋体" w:hAnsi="宋体" w:eastAsia="宋体" w:cs="宋体"/>
                <w:color w:val="000000" w:themeColor="text1"/>
                <w:spacing w:val="0"/>
                <w:w w:val="100"/>
                <w:u w:val="none"/>
                <w14:textFill>
                  <w14:solidFill>
                    <w14:schemeClr w14:val="tx1"/>
                  </w14:solidFill>
                </w14:textFill>
              </w:rPr>
              <w:fldChar w:fldCharType="end"/>
            </w:r>
          </w:p>
        </w:tc>
      </w:tr>
    </w:tbl>
    <w:p w14:paraId="5055F220">
      <w:pPr>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br w:type="page"/>
      </w:r>
    </w:p>
    <w:p w14:paraId="29E7E054">
      <w:pPr>
        <w:pStyle w:val="4"/>
        <w:spacing w:before="156" w:after="156"/>
        <w:ind w:firstLine="3600" w:firstLineChars="1000"/>
        <w:rPr>
          <w:rFonts w:hint="default"/>
          <w:color w:val="000000" w:themeColor="text1"/>
          <w:spacing w:val="0"/>
          <w:w w:val="100"/>
          <w14:textFill>
            <w14:solidFill>
              <w14:schemeClr w14:val="tx1"/>
            </w14:solidFill>
          </w14:textFill>
        </w:rPr>
      </w:pPr>
      <w:bookmarkStart w:id="31" w:name="_Toc18654"/>
      <w:r>
        <w:rPr>
          <w:color w:val="000000" w:themeColor="text1"/>
          <w:spacing w:val="0"/>
          <w:w w:val="100"/>
          <w14:textFill>
            <w14:solidFill>
              <w14:schemeClr w14:val="tx1"/>
            </w14:solidFill>
          </w14:textFill>
        </w:rPr>
        <w:t>第二章 供应商须知</w:t>
      </w:r>
      <w:bookmarkEnd w:id="2"/>
      <w:bookmarkEnd w:id="31"/>
    </w:p>
    <w:p w14:paraId="613B1034">
      <w:pPr>
        <w:pStyle w:val="5"/>
        <w:spacing w:before="156"/>
        <w:jc w:val="center"/>
        <w:rPr>
          <w:color w:val="000000" w:themeColor="text1"/>
          <w:spacing w:val="0"/>
          <w:w w:val="100"/>
          <w14:textFill>
            <w14:solidFill>
              <w14:schemeClr w14:val="tx1"/>
            </w14:solidFill>
          </w14:textFill>
        </w:rPr>
      </w:pPr>
      <w:bookmarkStart w:id="32" w:name="_Toc23729"/>
      <w:bookmarkStart w:id="33" w:name="_Toc7188"/>
      <w:bookmarkStart w:id="34" w:name="_Toc32216"/>
      <w:bookmarkStart w:id="35" w:name="_Toc9105"/>
      <w:r>
        <w:rPr>
          <w:rFonts w:hint="eastAsia"/>
          <w:color w:val="000000" w:themeColor="text1"/>
          <w:spacing w:val="0"/>
          <w:w w:val="100"/>
          <w14:textFill>
            <w14:solidFill>
              <w14:schemeClr w14:val="tx1"/>
            </w14:solidFill>
          </w14:textFill>
        </w:rPr>
        <w:t>第一节 供应商须知前附表</w:t>
      </w:r>
      <w:bookmarkEnd w:id="32"/>
      <w:bookmarkEnd w:id="33"/>
      <w:bookmarkEnd w:id="34"/>
      <w:bookmarkEnd w:id="35"/>
    </w:p>
    <w:tbl>
      <w:tblPr>
        <w:tblStyle w:val="33"/>
        <w:tblW w:w="9960"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0"/>
        <w:gridCol w:w="2363"/>
        <w:gridCol w:w="6487"/>
      </w:tblGrid>
      <w:tr w14:paraId="03AF2A0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110" w:type="dxa"/>
            <w:tcBorders>
              <w:tl2br w:val="nil"/>
              <w:tr2bl w:val="nil"/>
            </w:tcBorders>
            <w:shd w:val="pct10" w:color="ADB9CA" w:fill="D6DCE5"/>
            <w:vAlign w:val="center"/>
          </w:tcPr>
          <w:p w14:paraId="421AD707">
            <w:pPr>
              <w:pStyle w:val="50"/>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条款号</w:t>
            </w:r>
          </w:p>
        </w:tc>
        <w:tc>
          <w:tcPr>
            <w:tcW w:w="2363" w:type="dxa"/>
            <w:tcBorders>
              <w:tl2br w:val="nil"/>
              <w:tr2bl w:val="nil"/>
            </w:tcBorders>
            <w:shd w:val="pct10" w:color="ADB9CA" w:fill="D6DCE5"/>
            <w:vAlign w:val="center"/>
          </w:tcPr>
          <w:p w14:paraId="73DFC854">
            <w:pPr>
              <w:pStyle w:val="50"/>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条款名称</w:t>
            </w:r>
          </w:p>
        </w:tc>
        <w:tc>
          <w:tcPr>
            <w:tcW w:w="6487" w:type="dxa"/>
            <w:tcBorders>
              <w:tl2br w:val="nil"/>
              <w:tr2bl w:val="nil"/>
            </w:tcBorders>
            <w:shd w:val="pct10" w:color="ADB9CA" w:fill="D6DCE5"/>
            <w:vAlign w:val="center"/>
          </w:tcPr>
          <w:p w14:paraId="6B8BF3C1">
            <w:pPr>
              <w:pStyle w:val="50"/>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编列内容规定</w:t>
            </w:r>
          </w:p>
        </w:tc>
      </w:tr>
      <w:tr w14:paraId="0525B7B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10" w:type="dxa"/>
            <w:tcBorders>
              <w:tl2br w:val="nil"/>
              <w:tr2bl w:val="nil"/>
            </w:tcBorders>
            <w:vAlign w:val="center"/>
          </w:tcPr>
          <w:p w14:paraId="364FA699">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第三条第1款</w:t>
            </w:r>
          </w:p>
        </w:tc>
        <w:tc>
          <w:tcPr>
            <w:tcW w:w="2363" w:type="dxa"/>
            <w:tcBorders>
              <w:tl2br w:val="nil"/>
              <w:tr2bl w:val="nil"/>
            </w:tcBorders>
            <w:vAlign w:val="center"/>
          </w:tcPr>
          <w:p w14:paraId="68952FDF">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采购人名称、地址、电话、联系人</w:t>
            </w:r>
          </w:p>
        </w:tc>
        <w:tc>
          <w:tcPr>
            <w:tcW w:w="6487" w:type="dxa"/>
            <w:tcBorders>
              <w:tl2br w:val="nil"/>
              <w:tr2bl w:val="nil"/>
            </w:tcBorders>
            <w:vAlign w:val="center"/>
          </w:tcPr>
          <w:p w14:paraId="63C0A250">
            <w:pPr>
              <w:pStyle w:val="63"/>
              <w:ind w:firstLine="440"/>
              <w:rPr>
                <w:rFonts w:hint="eastAsia" w:ascii="宋体" w:hAnsi="宋体" w:eastAsia="宋体" w:cs="宋体"/>
                <w:color w:val="000000" w:themeColor="text1"/>
                <w:spacing w:val="0"/>
                <w:w w:val="100"/>
                <w:sz w:val="21"/>
                <w:szCs w:val="21"/>
                <w:lang w:eastAsia="zh-CN"/>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名  称：</w:t>
            </w:r>
            <w:r>
              <w:rPr>
                <w:rFonts w:hint="eastAsia" w:eastAsia="宋体" w:cs="宋体"/>
                <w:color w:val="000000" w:themeColor="text1"/>
                <w:spacing w:val="0"/>
                <w:w w:val="100"/>
                <w:sz w:val="21"/>
                <w:szCs w:val="21"/>
                <w:lang w:eastAsia="zh-CN"/>
                <w14:textFill>
                  <w14:solidFill>
                    <w14:schemeClr w14:val="tx1"/>
                  </w14:solidFill>
                </w14:textFill>
              </w:rPr>
              <w:t>张家界市人民医院</w:t>
            </w:r>
          </w:p>
          <w:p w14:paraId="6438E39B">
            <w:pPr>
              <w:pStyle w:val="63"/>
              <w:ind w:firstLine="440"/>
              <w:rPr>
                <w:rFonts w:hint="eastAsia" w:eastAsia="宋体" w:cs="宋体"/>
                <w:color w:val="000000" w:themeColor="text1"/>
                <w:spacing w:val="0"/>
                <w:w w:val="100"/>
                <w:sz w:val="21"/>
                <w:szCs w:val="21"/>
                <w:lang w:eastAsia="zh-CN"/>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地  址：</w:t>
            </w:r>
            <w:r>
              <w:rPr>
                <w:rFonts w:hint="eastAsia" w:eastAsia="宋体" w:cs="宋体"/>
                <w:color w:val="000000" w:themeColor="text1"/>
                <w:spacing w:val="0"/>
                <w:w w:val="100"/>
                <w:sz w:val="21"/>
                <w:szCs w:val="21"/>
                <w:lang w:eastAsia="zh-CN"/>
                <w14:textFill>
                  <w14:solidFill>
                    <w14:schemeClr w14:val="tx1"/>
                  </w14:solidFill>
                </w14:textFill>
              </w:rPr>
              <w:t>张家界市永定区沙堤街道办事处桔坪路</w:t>
            </w:r>
          </w:p>
          <w:p w14:paraId="589BBAC0">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联系人：</w:t>
            </w:r>
            <w:r>
              <w:rPr>
                <w:rFonts w:hint="eastAsia" w:eastAsia="宋体" w:cs="宋体"/>
                <w:color w:val="000000" w:themeColor="text1"/>
                <w:spacing w:val="0"/>
                <w:w w:val="100"/>
                <w:sz w:val="21"/>
                <w:szCs w:val="21"/>
                <w:lang w:eastAsia="zh-CN"/>
                <w14:textFill>
                  <w14:solidFill>
                    <w14:schemeClr w14:val="tx1"/>
                  </w14:solidFill>
                </w14:textFill>
              </w:rPr>
              <w:t>李</w:t>
            </w:r>
            <w:r>
              <w:rPr>
                <w:rFonts w:hint="eastAsia" w:ascii="宋体" w:hAnsi="宋体" w:eastAsia="宋体" w:cs="宋体"/>
                <w:color w:val="000000" w:themeColor="text1"/>
                <w:spacing w:val="0"/>
                <w:w w:val="100"/>
                <w:sz w:val="21"/>
                <w:szCs w:val="21"/>
                <w14:textFill>
                  <w14:solidFill>
                    <w14:schemeClr w14:val="tx1"/>
                  </w14:solidFill>
                </w14:textFill>
              </w:rPr>
              <w:t xml:space="preserve">先生          </w:t>
            </w:r>
          </w:p>
          <w:p w14:paraId="5D2E9459">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电  话：</w:t>
            </w:r>
            <w:r>
              <w:rPr>
                <w:rFonts w:hint="eastAsia" w:ascii="宋体" w:hAnsi="宋体" w:cs="宋体"/>
                <w:color w:val="000000" w:themeColor="text1"/>
                <w:spacing w:val="0"/>
                <w:w w:val="100"/>
                <w:lang w:val="en-US" w:eastAsia="zh-CN"/>
                <w14:textFill>
                  <w14:solidFill>
                    <w14:schemeClr w14:val="tx1"/>
                  </w14:solidFill>
                </w14:textFill>
              </w:rPr>
              <w:t>13407447518</w:t>
            </w:r>
          </w:p>
        </w:tc>
      </w:tr>
      <w:tr w14:paraId="565B744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110" w:type="dxa"/>
            <w:tcBorders>
              <w:tl2br w:val="nil"/>
              <w:tr2bl w:val="nil"/>
            </w:tcBorders>
            <w:vAlign w:val="center"/>
          </w:tcPr>
          <w:p w14:paraId="6B29B94F">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第三条第2款</w:t>
            </w:r>
          </w:p>
        </w:tc>
        <w:tc>
          <w:tcPr>
            <w:tcW w:w="2363" w:type="dxa"/>
            <w:tcBorders>
              <w:tl2br w:val="nil"/>
              <w:tr2bl w:val="nil"/>
            </w:tcBorders>
            <w:vAlign w:val="center"/>
          </w:tcPr>
          <w:p w14:paraId="52EF9C36">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采购代理机构名称、地址、电话、项目联系人</w:t>
            </w:r>
          </w:p>
        </w:tc>
        <w:tc>
          <w:tcPr>
            <w:tcW w:w="6487" w:type="dxa"/>
            <w:tcBorders>
              <w:tl2br w:val="nil"/>
              <w:tr2bl w:val="nil"/>
            </w:tcBorders>
            <w:vAlign w:val="center"/>
          </w:tcPr>
          <w:p w14:paraId="09D0DB04">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采购代理机构：张家界市誉丰招标代理有限公司</w:t>
            </w:r>
          </w:p>
          <w:p w14:paraId="54EC4396">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 xml:space="preserve">驻张地址：张家界市永定区南庄坪路桥公司3楼301室   </w:t>
            </w:r>
          </w:p>
          <w:p w14:paraId="6FBEB728">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联系人：李小慧</w:t>
            </w:r>
          </w:p>
          <w:p w14:paraId="34ABEB30">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电  话：0744-8380328</w:t>
            </w:r>
          </w:p>
        </w:tc>
      </w:tr>
      <w:tr w14:paraId="1D0113D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110" w:type="dxa"/>
            <w:tcBorders>
              <w:tl2br w:val="nil"/>
              <w:tr2bl w:val="nil"/>
            </w:tcBorders>
            <w:vAlign w:val="center"/>
          </w:tcPr>
          <w:p w14:paraId="0B37765B">
            <w:pPr>
              <w:pStyle w:val="54"/>
              <w:rPr>
                <w:rFonts w:hint="eastAsia" w:ascii="宋体" w:hAnsi="宋体" w:eastAsia="宋体" w:cs="宋体"/>
                <w:b w:val="0"/>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第三条3款（4）</w:t>
            </w:r>
          </w:p>
        </w:tc>
        <w:tc>
          <w:tcPr>
            <w:tcW w:w="2363" w:type="dxa"/>
            <w:tcBorders>
              <w:tl2br w:val="nil"/>
              <w:tr2bl w:val="nil"/>
            </w:tcBorders>
            <w:shd w:val="clear" w:color="auto" w:fill="auto"/>
            <w:vAlign w:val="center"/>
          </w:tcPr>
          <w:p w14:paraId="63AB625E">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是否为专门面向中小企业采购</w:t>
            </w:r>
          </w:p>
        </w:tc>
        <w:tc>
          <w:tcPr>
            <w:tcW w:w="6487" w:type="dxa"/>
            <w:tcBorders>
              <w:tl2br w:val="nil"/>
              <w:tr2bl w:val="nil"/>
            </w:tcBorders>
            <w:shd w:val="clear" w:color="auto" w:fill="auto"/>
            <w:vAlign w:val="center"/>
          </w:tcPr>
          <w:p w14:paraId="0FD82075">
            <w:pPr>
              <w:pStyle w:val="54"/>
              <w:ind w:firstLine="422" w:firstLineChars="200"/>
              <w:jc w:val="left"/>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sym w:font="Wingdings" w:char="00A8"/>
            </w:r>
            <w:r>
              <w:rPr>
                <w:rFonts w:hint="eastAsia" w:ascii="宋体" w:hAnsi="宋体" w:eastAsia="宋体" w:cs="宋体"/>
                <w:bCs/>
                <w:color w:val="000000" w:themeColor="text1"/>
                <w:spacing w:val="0"/>
                <w:w w:val="100"/>
                <w:sz w:val="21"/>
                <w:szCs w:val="21"/>
                <w14:textFill>
                  <w14:solidFill>
                    <w14:schemeClr w14:val="tx1"/>
                  </w14:solidFill>
                </w14:textFill>
              </w:rPr>
              <w:t xml:space="preserve">是 </w:t>
            </w:r>
            <w:r>
              <w:rPr>
                <w:rFonts w:hint="eastAsia" w:ascii="宋体" w:hAnsi="宋体" w:eastAsia="宋体" w:cs="宋体"/>
                <w:color w:val="000000" w:themeColor="text1"/>
                <w:spacing w:val="0"/>
                <w:w w:val="100"/>
                <w:sz w:val="21"/>
                <w:szCs w:val="21"/>
                <w14:textFill>
                  <w14:solidFill>
                    <w14:schemeClr w14:val="tx1"/>
                  </w14:solidFill>
                </w14:textFill>
              </w:rPr>
              <w:t xml:space="preserve">  </w:t>
            </w:r>
            <w:r>
              <w:rPr>
                <w:rFonts w:hint="eastAsia" w:ascii="宋体" w:hAnsi="宋体" w:eastAsia="宋体" w:cs="宋体"/>
                <w:color w:val="000000" w:themeColor="text1"/>
                <w:spacing w:val="0"/>
                <w:w w:val="100"/>
                <w:sz w:val="21"/>
                <w:szCs w:val="21"/>
                <w14:textFill>
                  <w14:solidFill>
                    <w14:schemeClr w14:val="tx1"/>
                  </w14:solidFill>
                </w14:textFill>
              </w:rPr>
              <w:tab/>
            </w:r>
            <w:r>
              <w:rPr>
                <w:rFonts w:hint="eastAsia" w:ascii="宋体" w:hAnsi="宋体" w:eastAsia="宋体" w:cs="宋体"/>
                <w:color w:val="000000" w:themeColor="text1"/>
                <w:spacing w:val="0"/>
                <w:w w:val="100"/>
                <w:sz w:val="21"/>
                <w:szCs w:val="21"/>
                <w14:textFill>
                  <w14:solidFill>
                    <w14:schemeClr w14:val="tx1"/>
                  </w14:solidFill>
                </w14:textFill>
              </w:rPr>
              <w:sym w:font="Wingdings" w:char="00FE"/>
            </w:r>
            <w:r>
              <w:rPr>
                <w:rFonts w:hint="eastAsia" w:ascii="宋体" w:hAnsi="宋体" w:eastAsia="宋体" w:cs="宋体"/>
                <w:b w:val="0"/>
                <w:color w:val="000000" w:themeColor="text1"/>
                <w:spacing w:val="0"/>
                <w:w w:val="100"/>
                <w:sz w:val="21"/>
                <w:szCs w:val="21"/>
                <w14:textFill>
                  <w14:solidFill>
                    <w14:schemeClr w14:val="tx1"/>
                  </w14:solidFill>
                </w14:textFill>
              </w:rPr>
              <w:t>否</w:t>
            </w:r>
          </w:p>
        </w:tc>
      </w:tr>
      <w:tr w14:paraId="13CAD4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110" w:type="dxa"/>
            <w:tcBorders>
              <w:tl2br w:val="nil"/>
              <w:tr2bl w:val="nil"/>
            </w:tcBorders>
            <w:vAlign w:val="center"/>
          </w:tcPr>
          <w:p w14:paraId="3389466E">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第三条3款（5）</w:t>
            </w:r>
          </w:p>
        </w:tc>
        <w:tc>
          <w:tcPr>
            <w:tcW w:w="2363" w:type="dxa"/>
            <w:tcBorders>
              <w:tl2br w:val="nil"/>
              <w:tr2bl w:val="nil"/>
            </w:tcBorders>
            <w:shd w:val="clear" w:color="auto" w:fill="auto"/>
            <w:vAlign w:val="center"/>
          </w:tcPr>
          <w:p w14:paraId="0CBE5F0F">
            <w:pPr>
              <w:pStyle w:val="54"/>
              <w:rPr>
                <w:rFonts w:hint="eastAsia" w:ascii="宋体" w:hAnsi="宋体" w:eastAsia="宋体" w:cs="宋体"/>
                <w:b w:val="0"/>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采购进口产品</w:t>
            </w:r>
          </w:p>
        </w:tc>
        <w:tc>
          <w:tcPr>
            <w:tcW w:w="6487" w:type="dxa"/>
            <w:tcBorders>
              <w:tl2br w:val="nil"/>
              <w:tr2bl w:val="nil"/>
            </w:tcBorders>
            <w:shd w:val="clear" w:color="auto" w:fill="auto"/>
            <w:vAlign w:val="center"/>
          </w:tcPr>
          <w:p w14:paraId="12930498">
            <w:pPr>
              <w:pStyle w:val="54"/>
              <w:ind w:firstLine="422" w:firstLineChars="200"/>
              <w:jc w:val="left"/>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sym w:font="Wingdings" w:char="00A8"/>
            </w:r>
            <w:r>
              <w:rPr>
                <w:rFonts w:hint="eastAsia" w:ascii="宋体" w:hAnsi="宋体" w:eastAsia="宋体" w:cs="宋体"/>
                <w:b w:val="0"/>
                <w:bCs/>
                <w:color w:val="000000" w:themeColor="text1"/>
                <w:spacing w:val="0"/>
                <w:w w:val="100"/>
                <w:sz w:val="21"/>
                <w:szCs w:val="21"/>
                <w14:textFill>
                  <w14:solidFill>
                    <w14:schemeClr w14:val="tx1"/>
                  </w14:solidFill>
                </w14:textFill>
              </w:rPr>
              <w:t>接受</w:t>
            </w:r>
            <w:r>
              <w:rPr>
                <w:rFonts w:hint="eastAsia" w:ascii="宋体" w:hAnsi="宋体" w:eastAsia="宋体" w:cs="宋体"/>
                <w:color w:val="000000" w:themeColor="text1"/>
                <w:spacing w:val="0"/>
                <w:w w:val="100"/>
                <w:sz w:val="21"/>
                <w:szCs w:val="21"/>
                <w14:textFill>
                  <w14:solidFill>
                    <w14:schemeClr w14:val="tx1"/>
                  </w14:solidFill>
                </w14:textFill>
              </w:rPr>
              <w:t xml:space="preserve">   </w:t>
            </w:r>
            <w:r>
              <w:rPr>
                <w:rFonts w:hint="eastAsia" w:ascii="宋体" w:hAnsi="宋体" w:eastAsia="宋体" w:cs="宋体"/>
                <w:color w:val="000000" w:themeColor="text1"/>
                <w:spacing w:val="0"/>
                <w:w w:val="100"/>
                <w:sz w:val="21"/>
                <w:szCs w:val="21"/>
                <w14:textFill>
                  <w14:solidFill>
                    <w14:schemeClr w14:val="tx1"/>
                  </w14:solidFill>
                </w14:textFill>
              </w:rPr>
              <w:sym w:font="Wingdings" w:char="00FE"/>
            </w:r>
            <w:r>
              <w:rPr>
                <w:rFonts w:hint="eastAsia" w:ascii="宋体" w:hAnsi="宋体" w:eastAsia="宋体" w:cs="宋体"/>
                <w:color w:val="000000" w:themeColor="text1"/>
                <w:spacing w:val="0"/>
                <w:w w:val="100"/>
                <w:sz w:val="21"/>
                <w:szCs w:val="21"/>
                <w14:textFill>
                  <w14:solidFill>
                    <w14:schemeClr w14:val="tx1"/>
                  </w14:solidFill>
                </w14:textFill>
              </w:rPr>
              <w:t>拒绝</w:t>
            </w:r>
          </w:p>
        </w:tc>
      </w:tr>
      <w:tr w14:paraId="1FD579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110" w:type="dxa"/>
            <w:tcBorders>
              <w:tl2br w:val="nil"/>
              <w:tr2bl w:val="nil"/>
            </w:tcBorders>
            <w:vAlign w:val="center"/>
          </w:tcPr>
          <w:p w14:paraId="12A10E90">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第三条4款</w:t>
            </w:r>
          </w:p>
        </w:tc>
        <w:tc>
          <w:tcPr>
            <w:tcW w:w="2363" w:type="dxa"/>
            <w:tcBorders>
              <w:tl2br w:val="nil"/>
              <w:tr2bl w:val="nil"/>
            </w:tcBorders>
            <w:vAlign w:val="center"/>
          </w:tcPr>
          <w:p w14:paraId="50D77430">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是否允许联合体</w:t>
            </w:r>
          </w:p>
          <w:p w14:paraId="1FB8635B">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投标</w:t>
            </w:r>
          </w:p>
        </w:tc>
        <w:tc>
          <w:tcPr>
            <w:tcW w:w="6487" w:type="dxa"/>
            <w:tcBorders>
              <w:tl2br w:val="nil"/>
              <w:tr2bl w:val="nil"/>
            </w:tcBorders>
            <w:vAlign w:val="center"/>
          </w:tcPr>
          <w:p w14:paraId="3F8AD62E">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sym w:font="Wingdings" w:char="00A8"/>
            </w:r>
            <w:r>
              <w:rPr>
                <w:rFonts w:hint="eastAsia" w:ascii="宋体" w:hAnsi="宋体" w:eastAsia="宋体" w:cs="宋体"/>
                <w:color w:val="000000" w:themeColor="text1"/>
                <w:spacing w:val="0"/>
                <w:w w:val="100"/>
                <w:sz w:val="21"/>
                <w:szCs w:val="21"/>
                <w14:textFill>
                  <w14:solidFill>
                    <w14:schemeClr w14:val="tx1"/>
                  </w14:solidFill>
                </w14:textFill>
              </w:rPr>
              <w:t xml:space="preserve">接受  </w:t>
            </w:r>
            <w:r>
              <w:rPr>
                <w:rFonts w:hint="eastAsia" w:ascii="宋体" w:hAnsi="宋体" w:eastAsia="宋体" w:cs="宋体"/>
                <w:b/>
                <w:bCs/>
                <w:color w:val="000000" w:themeColor="text1"/>
                <w:spacing w:val="0"/>
                <w:w w:val="100"/>
                <w:sz w:val="21"/>
                <w:szCs w:val="21"/>
                <w14:textFill>
                  <w14:solidFill>
                    <w14:schemeClr w14:val="tx1"/>
                  </w14:solidFill>
                </w14:textFill>
              </w:rPr>
              <w:sym w:font="Wingdings" w:char="00FE"/>
            </w:r>
            <w:r>
              <w:rPr>
                <w:rFonts w:hint="eastAsia" w:ascii="宋体" w:hAnsi="宋体" w:eastAsia="宋体" w:cs="宋体"/>
                <w:b/>
                <w:bCs/>
                <w:color w:val="000000" w:themeColor="text1"/>
                <w:spacing w:val="0"/>
                <w:w w:val="100"/>
                <w:sz w:val="21"/>
                <w:szCs w:val="21"/>
                <w14:textFill>
                  <w14:solidFill>
                    <w14:schemeClr w14:val="tx1"/>
                  </w14:solidFill>
                </w14:textFill>
              </w:rPr>
              <w:t>不接受</w:t>
            </w:r>
          </w:p>
        </w:tc>
      </w:tr>
      <w:tr w14:paraId="6270E05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10" w:type="dxa"/>
            <w:tcBorders>
              <w:tl2br w:val="nil"/>
              <w:tr2bl w:val="nil"/>
            </w:tcBorders>
            <w:vAlign w:val="center"/>
          </w:tcPr>
          <w:p w14:paraId="2F235051">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第八条第1款</w:t>
            </w:r>
          </w:p>
        </w:tc>
        <w:tc>
          <w:tcPr>
            <w:tcW w:w="2363" w:type="dxa"/>
            <w:tcBorders>
              <w:tl2br w:val="nil"/>
              <w:tr2bl w:val="nil"/>
            </w:tcBorders>
            <w:vAlign w:val="center"/>
          </w:tcPr>
          <w:p w14:paraId="716D94E0">
            <w:pPr>
              <w:pStyle w:val="54"/>
              <w:rPr>
                <w:rFonts w:hint="eastAsia" w:ascii="宋体" w:hAnsi="宋体" w:eastAsia="宋体" w:cs="宋体"/>
                <w:bCs/>
                <w:color w:val="000000" w:themeColor="text1"/>
                <w:spacing w:val="0"/>
                <w:w w:val="100"/>
                <w:sz w:val="21"/>
                <w:szCs w:val="21"/>
                <w:lang w:eastAsia="zh-CN"/>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现场</w:t>
            </w:r>
            <w:r>
              <w:rPr>
                <w:rFonts w:hint="eastAsia" w:ascii="宋体" w:hAnsi="宋体" w:eastAsia="宋体" w:cs="宋体"/>
                <w:bCs/>
                <w:color w:val="000000" w:themeColor="text1"/>
                <w:spacing w:val="0"/>
                <w:w w:val="100"/>
                <w:sz w:val="21"/>
                <w:szCs w:val="21"/>
                <w:lang w:eastAsia="zh-CN"/>
                <w14:textFill>
                  <w14:solidFill>
                    <w14:schemeClr w14:val="tx1"/>
                  </w14:solidFill>
                </w14:textFill>
              </w:rPr>
              <w:t>查看</w:t>
            </w:r>
          </w:p>
        </w:tc>
        <w:tc>
          <w:tcPr>
            <w:tcW w:w="6487" w:type="dxa"/>
            <w:tcBorders>
              <w:tl2br w:val="nil"/>
              <w:tr2bl w:val="nil"/>
            </w:tcBorders>
            <w:vAlign w:val="center"/>
          </w:tcPr>
          <w:p w14:paraId="6C9A421E">
            <w:pPr>
              <w:pStyle w:val="63"/>
              <w:ind w:firstLine="440"/>
              <w:rPr>
                <w:rFonts w:hint="eastAsia" w:ascii="宋体" w:hAnsi="宋体" w:eastAsia="宋体" w:cs="宋体"/>
                <w:color w:val="000000" w:themeColor="text1"/>
                <w:spacing w:val="0"/>
                <w:w w:val="100"/>
                <w:sz w:val="21"/>
                <w:szCs w:val="21"/>
                <w:lang w:eastAsia="zh-CN"/>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sym w:font="Wingdings" w:char="00FE"/>
            </w:r>
            <w:r>
              <w:rPr>
                <w:rFonts w:hint="eastAsia" w:ascii="宋体" w:hAnsi="宋体" w:eastAsia="宋体" w:cs="宋体"/>
                <w:color w:val="000000" w:themeColor="text1"/>
                <w:spacing w:val="0"/>
                <w:w w:val="100"/>
                <w:sz w:val="21"/>
                <w:szCs w:val="21"/>
                <w14:textFill>
                  <w14:solidFill>
                    <w14:schemeClr w14:val="tx1"/>
                  </w14:solidFill>
                </w14:textFill>
              </w:rPr>
              <w:t>不组织，</w:t>
            </w:r>
            <w:r>
              <w:rPr>
                <w:rFonts w:hint="eastAsia" w:eastAsia="宋体" w:cs="宋体"/>
                <w:color w:val="000000" w:themeColor="text1"/>
                <w:spacing w:val="0"/>
                <w:w w:val="100"/>
                <w:sz w:val="21"/>
                <w:szCs w:val="21"/>
                <w:lang w:eastAsia="zh-CN"/>
                <w14:textFill>
                  <w14:solidFill>
                    <w14:schemeClr w14:val="tx1"/>
                  </w14:solidFill>
                </w14:textFill>
              </w:rPr>
              <w:t>本项目现有正在运行手术室，施工条件局限，</w:t>
            </w:r>
            <w:r>
              <w:rPr>
                <w:rFonts w:hint="eastAsia" w:ascii="宋体" w:hAnsi="宋体" w:eastAsia="宋体" w:cs="宋体"/>
                <w:color w:val="000000" w:themeColor="text1"/>
                <w:spacing w:val="0"/>
                <w:w w:val="100"/>
                <w:sz w:val="21"/>
                <w:szCs w:val="21"/>
                <w14:textFill>
                  <w14:solidFill>
                    <w14:schemeClr w14:val="tx1"/>
                  </w14:solidFill>
                </w14:textFill>
              </w:rPr>
              <w:t>供应商</w:t>
            </w:r>
            <w:r>
              <w:rPr>
                <w:rFonts w:hint="eastAsia" w:eastAsia="宋体" w:cs="宋体"/>
                <w:color w:val="000000" w:themeColor="text1"/>
                <w:spacing w:val="0"/>
                <w:w w:val="100"/>
                <w:sz w:val="21"/>
                <w:szCs w:val="21"/>
                <w:lang w:eastAsia="zh-CN"/>
                <w14:textFill>
                  <w14:solidFill>
                    <w14:schemeClr w14:val="tx1"/>
                  </w14:solidFill>
                </w14:textFill>
              </w:rPr>
              <w:t>可</w:t>
            </w:r>
            <w:r>
              <w:rPr>
                <w:rFonts w:hint="eastAsia" w:ascii="宋体" w:hAnsi="宋体" w:eastAsia="宋体" w:cs="宋体"/>
                <w:color w:val="000000" w:themeColor="text1"/>
                <w:spacing w:val="0"/>
                <w:w w:val="100"/>
                <w:sz w:val="21"/>
                <w:szCs w:val="21"/>
                <w14:textFill>
                  <w14:solidFill>
                    <w14:schemeClr w14:val="tx1"/>
                  </w14:solidFill>
                </w14:textFill>
              </w:rPr>
              <w:t>自行</w:t>
            </w:r>
            <w:r>
              <w:rPr>
                <w:rFonts w:hint="eastAsia" w:eastAsia="宋体" w:cs="宋体"/>
                <w:color w:val="000000" w:themeColor="text1"/>
                <w:spacing w:val="0"/>
                <w:w w:val="100"/>
                <w:sz w:val="21"/>
                <w:szCs w:val="21"/>
                <w:lang w:eastAsia="zh-CN"/>
                <w14:textFill>
                  <w14:solidFill>
                    <w14:schemeClr w14:val="tx1"/>
                  </w14:solidFill>
                </w14:textFill>
              </w:rPr>
              <w:t>现场查勘。</w:t>
            </w:r>
          </w:p>
          <w:p w14:paraId="18A9BC19">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sym w:font="Wingdings" w:char="00A8"/>
            </w:r>
            <w:r>
              <w:rPr>
                <w:rFonts w:hint="eastAsia" w:ascii="宋体" w:hAnsi="宋体" w:eastAsia="宋体" w:cs="宋体"/>
                <w:color w:val="000000" w:themeColor="text1"/>
                <w:spacing w:val="0"/>
                <w:w w:val="100"/>
                <w:sz w:val="21"/>
                <w:szCs w:val="21"/>
                <w14:textFill>
                  <w14:solidFill>
                    <w14:schemeClr w14:val="tx1"/>
                  </w14:solidFill>
                </w14:textFill>
              </w:rPr>
              <w:t>统一组织</w:t>
            </w:r>
          </w:p>
          <w:p w14:paraId="75839DEB">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 xml:space="preserve">时间： </w:t>
            </w:r>
            <w:r>
              <w:rPr>
                <w:rFonts w:hint="eastAsia" w:ascii="宋体" w:hAnsi="宋体" w:eastAsia="宋体" w:cs="宋体"/>
                <w:color w:val="000000" w:themeColor="text1"/>
                <w:spacing w:val="0"/>
                <w:w w:val="100"/>
                <w:sz w:val="21"/>
                <w:szCs w:val="21"/>
                <w14:textFill>
                  <w14:solidFill>
                    <w14:schemeClr w14:val="tx1"/>
                  </w14:solidFill>
                </w14:textFill>
              </w:rPr>
              <w:tab/>
            </w:r>
            <w:r>
              <w:rPr>
                <w:rFonts w:hint="eastAsia" w:ascii="宋体" w:hAnsi="宋体" w:eastAsia="宋体" w:cs="宋体"/>
                <w:color w:val="000000" w:themeColor="text1"/>
                <w:spacing w:val="0"/>
                <w:w w:val="100"/>
                <w:sz w:val="21"/>
                <w:szCs w:val="21"/>
                <w14:textFill>
                  <w14:solidFill>
                    <w14:schemeClr w14:val="tx1"/>
                  </w14:solidFill>
                </w14:textFill>
              </w:rPr>
              <w:t>年  月  日  时  分</w:t>
            </w:r>
          </w:p>
          <w:p w14:paraId="183DD1F3">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 xml:space="preserve">地点： </w:t>
            </w:r>
            <w:r>
              <w:rPr>
                <w:rFonts w:hint="eastAsia" w:ascii="宋体" w:hAnsi="宋体" w:eastAsia="宋体" w:cs="宋体"/>
                <w:color w:val="000000" w:themeColor="text1"/>
                <w:spacing w:val="0"/>
                <w:w w:val="100"/>
                <w:sz w:val="21"/>
                <w:szCs w:val="21"/>
                <w14:textFill>
                  <w14:solidFill>
                    <w14:schemeClr w14:val="tx1"/>
                  </w14:solidFill>
                </w14:textFill>
              </w:rPr>
              <w:tab/>
            </w:r>
            <w:r>
              <w:rPr>
                <w:rFonts w:hint="eastAsia" w:ascii="宋体" w:hAnsi="宋体" w:eastAsia="宋体" w:cs="宋体"/>
                <w:color w:val="000000" w:themeColor="text1"/>
                <w:spacing w:val="0"/>
                <w:w w:val="100"/>
                <w:sz w:val="21"/>
                <w:szCs w:val="21"/>
                <w14:textFill>
                  <w14:solidFill>
                    <w14:schemeClr w14:val="tx1"/>
                  </w14:solidFill>
                </w14:textFill>
              </w:rPr>
              <w:tab/>
            </w:r>
          </w:p>
        </w:tc>
      </w:tr>
      <w:tr w14:paraId="007A37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10" w:type="dxa"/>
            <w:tcBorders>
              <w:tl2br w:val="nil"/>
              <w:tr2bl w:val="nil"/>
            </w:tcBorders>
            <w:vAlign w:val="center"/>
          </w:tcPr>
          <w:p w14:paraId="328A7706">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第十条</w:t>
            </w:r>
          </w:p>
        </w:tc>
        <w:tc>
          <w:tcPr>
            <w:tcW w:w="2363" w:type="dxa"/>
            <w:tcBorders>
              <w:tl2br w:val="nil"/>
              <w:tr2bl w:val="nil"/>
            </w:tcBorders>
            <w:vAlign w:val="center"/>
          </w:tcPr>
          <w:p w14:paraId="7A7946B9">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询问截止时间</w:t>
            </w:r>
          </w:p>
        </w:tc>
        <w:tc>
          <w:tcPr>
            <w:tcW w:w="6487" w:type="dxa"/>
            <w:tcBorders>
              <w:tl2br w:val="nil"/>
              <w:tr2bl w:val="nil"/>
            </w:tcBorders>
            <w:vAlign w:val="center"/>
          </w:tcPr>
          <w:p w14:paraId="36CE0AC3">
            <w:pPr>
              <w:pStyle w:val="63"/>
              <w:ind w:left="240" w:leftChars="100" w:right="-55" w:rightChars="-23" w:firstLine="0" w:firstLineChars="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u w:val="single"/>
                <w14:textFill>
                  <w14:solidFill>
                    <w14:schemeClr w14:val="tx1"/>
                  </w14:solidFill>
                </w14:textFill>
              </w:rPr>
              <w:t>202</w:t>
            </w:r>
            <w:r>
              <w:rPr>
                <w:rFonts w:hint="eastAsia" w:eastAsia="宋体" w:cs="宋体"/>
                <w:color w:val="000000" w:themeColor="text1"/>
                <w:spacing w:val="0"/>
                <w:w w:val="100"/>
                <w:sz w:val="21"/>
                <w:szCs w:val="21"/>
                <w:u w:val="single"/>
                <w:lang w:val="en-US" w:eastAsia="zh-CN"/>
                <w14:textFill>
                  <w14:solidFill>
                    <w14:schemeClr w14:val="tx1"/>
                  </w14:solidFill>
                </w14:textFill>
              </w:rPr>
              <w:t>6</w:t>
            </w:r>
            <w:r>
              <w:rPr>
                <w:rFonts w:hint="eastAsia" w:ascii="宋体" w:hAnsi="宋体" w:eastAsia="宋体" w:cs="宋体"/>
                <w:color w:val="000000" w:themeColor="text1"/>
                <w:spacing w:val="0"/>
                <w:w w:val="100"/>
                <w:sz w:val="21"/>
                <w:szCs w:val="21"/>
                <w14:textFill>
                  <w14:solidFill>
                    <w14:schemeClr w14:val="tx1"/>
                  </w14:solidFill>
                </w14:textFill>
              </w:rPr>
              <w:t>年</w:t>
            </w:r>
            <w:r>
              <w:rPr>
                <w:rFonts w:hint="eastAsia" w:eastAsia="宋体" w:cs="宋体"/>
                <w:color w:val="000000" w:themeColor="text1"/>
                <w:spacing w:val="0"/>
                <w:w w:val="100"/>
                <w:sz w:val="21"/>
                <w:szCs w:val="21"/>
                <w:u w:val="single"/>
                <w:lang w:val="en-US" w:eastAsia="zh-CN"/>
                <w14:textFill>
                  <w14:solidFill>
                    <w14:schemeClr w14:val="tx1"/>
                  </w14:solidFill>
                </w14:textFill>
              </w:rPr>
              <w:t>1</w:t>
            </w:r>
            <w:r>
              <w:rPr>
                <w:rFonts w:hint="eastAsia" w:ascii="宋体" w:hAnsi="宋体" w:eastAsia="宋体" w:cs="宋体"/>
                <w:color w:val="000000" w:themeColor="text1"/>
                <w:spacing w:val="0"/>
                <w:w w:val="100"/>
                <w:sz w:val="21"/>
                <w:szCs w:val="21"/>
                <w14:textFill>
                  <w14:solidFill>
                    <w14:schemeClr w14:val="tx1"/>
                  </w14:solidFill>
                </w14:textFill>
              </w:rPr>
              <w:t>月</w:t>
            </w:r>
            <w:r>
              <w:rPr>
                <w:rFonts w:hint="eastAsia" w:ascii="宋体" w:hAnsi="宋体" w:eastAsia="宋体" w:cs="宋体"/>
                <w:color w:val="000000" w:themeColor="text1"/>
                <w:spacing w:val="0"/>
                <w:w w:val="100"/>
                <w:sz w:val="21"/>
                <w:szCs w:val="21"/>
                <w:u w:val="single"/>
                <w14:textFill>
                  <w14:solidFill>
                    <w14:schemeClr w14:val="tx1"/>
                  </w14:solidFill>
                </w14:textFill>
              </w:rPr>
              <w:t xml:space="preserve"> </w:t>
            </w:r>
            <w:r>
              <w:rPr>
                <w:rFonts w:hint="eastAsia" w:eastAsia="宋体" w:cs="宋体"/>
                <w:color w:val="000000" w:themeColor="text1"/>
                <w:spacing w:val="0"/>
                <w:w w:val="100"/>
                <w:sz w:val="21"/>
                <w:szCs w:val="21"/>
                <w:u w:val="single"/>
                <w:lang w:val="en-US" w:eastAsia="zh-CN"/>
                <w14:textFill>
                  <w14:solidFill>
                    <w14:schemeClr w14:val="tx1"/>
                  </w14:solidFill>
                </w14:textFill>
              </w:rPr>
              <w:t>12</w:t>
            </w:r>
            <w:r>
              <w:rPr>
                <w:rFonts w:hint="eastAsia" w:ascii="宋体" w:hAnsi="宋体" w:eastAsia="宋体" w:cs="宋体"/>
                <w:color w:val="000000" w:themeColor="text1"/>
                <w:spacing w:val="0"/>
                <w:w w:val="100"/>
                <w:sz w:val="21"/>
                <w:szCs w:val="21"/>
                <w:u w:val="single"/>
                <w14:textFill>
                  <w14:solidFill>
                    <w14:schemeClr w14:val="tx1"/>
                  </w14:solidFill>
                </w14:textFill>
              </w:rPr>
              <w:t xml:space="preserve"> </w:t>
            </w:r>
            <w:r>
              <w:rPr>
                <w:rFonts w:hint="eastAsia" w:ascii="宋体" w:hAnsi="宋体" w:eastAsia="宋体" w:cs="宋体"/>
                <w:color w:val="000000" w:themeColor="text1"/>
                <w:spacing w:val="0"/>
                <w:w w:val="100"/>
                <w:sz w:val="21"/>
                <w:szCs w:val="21"/>
                <w14:textFill>
                  <w14:solidFill>
                    <w14:schemeClr w14:val="tx1"/>
                  </w14:solidFill>
                </w14:textFill>
              </w:rPr>
              <w:t>日时17:00</w:t>
            </w:r>
          </w:p>
        </w:tc>
      </w:tr>
      <w:tr w14:paraId="5B32940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10" w:type="dxa"/>
            <w:tcBorders>
              <w:tl2br w:val="nil"/>
              <w:tr2bl w:val="nil"/>
            </w:tcBorders>
            <w:vAlign w:val="center"/>
          </w:tcPr>
          <w:p w14:paraId="10AC39F7">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第十一条</w:t>
            </w:r>
          </w:p>
        </w:tc>
        <w:tc>
          <w:tcPr>
            <w:tcW w:w="2363" w:type="dxa"/>
            <w:tcBorders>
              <w:tl2br w:val="nil"/>
              <w:tr2bl w:val="nil"/>
            </w:tcBorders>
            <w:shd w:val="clear" w:color="auto" w:fill="auto"/>
            <w:vAlign w:val="center"/>
          </w:tcPr>
          <w:p w14:paraId="23F7D5B6">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包别划分</w:t>
            </w:r>
          </w:p>
        </w:tc>
        <w:tc>
          <w:tcPr>
            <w:tcW w:w="6487" w:type="dxa"/>
            <w:tcBorders>
              <w:tl2br w:val="nil"/>
              <w:tr2bl w:val="nil"/>
            </w:tcBorders>
            <w:shd w:val="clear" w:color="auto" w:fill="auto"/>
            <w:vAlign w:val="center"/>
          </w:tcPr>
          <w:p w14:paraId="38114E19">
            <w:pPr>
              <w:pStyle w:val="54"/>
              <w:ind w:firstLine="422" w:firstLineChars="200"/>
              <w:jc w:val="left"/>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sym w:font="Wingdings" w:char="00FE"/>
            </w:r>
            <w:r>
              <w:rPr>
                <w:rFonts w:hint="eastAsia" w:ascii="宋体" w:hAnsi="宋体" w:eastAsia="宋体" w:cs="宋体"/>
                <w:b w:val="0"/>
                <w:color w:val="000000" w:themeColor="text1"/>
                <w:spacing w:val="0"/>
                <w:w w:val="100"/>
                <w:sz w:val="21"/>
                <w:szCs w:val="21"/>
                <w14:textFill>
                  <w14:solidFill>
                    <w14:schemeClr w14:val="tx1"/>
                  </w14:solidFill>
                </w14:textFill>
              </w:rPr>
              <w:t>不分包</w:t>
            </w:r>
            <w:r>
              <w:rPr>
                <w:rFonts w:hint="eastAsia" w:ascii="宋体" w:hAnsi="宋体" w:eastAsia="宋体" w:cs="宋体"/>
                <w:b w:val="0"/>
                <w:color w:val="000000" w:themeColor="text1"/>
                <w:spacing w:val="0"/>
                <w:w w:val="100"/>
                <w:sz w:val="21"/>
                <w:szCs w:val="21"/>
                <w14:textFill>
                  <w14:solidFill>
                    <w14:schemeClr w14:val="tx1"/>
                  </w14:solidFill>
                </w14:textFill>
              </w:rPr>
              <w:tab/>
            </w:r>
            <w:r>
              <w:rPr>
                <w:rFonts w:hint="eastAsia" w:ascii="宋体" w:hAnsi="宋体" w:eastAsia="宋体" w:cs="宋体"/>
                <w:b w:val="0"/>
                <w:color w:val="000000" w:themeColor="text1"/>
                <w:spacing w:val="0"/>
                <w:w w:val="100"/>
                <w:sz w:val="21"/>
                <w:szCs w:val="21"/>
                <w14:textFill>
                  <w14:solidFill>
                    <w14:schemeClr w14:val="tx1"/>
                  </w14:solidFill>
                </w14:textFill>
              </w:rPr>
              <w:t xml:space="preserve"> </w:t>
            </w:r>
            <w:r>
              <w:rPr>
                <w:rFonts w:hint="eastAsia" w:ascii="宋体" w:hAnsi="宋体" w:eastAsia="宋体" w:cs="宋体"/>
                <w:color w:val="000000" w:themeColor="text1"/>
                <w:spacing w:val="0"/>
                <w:w w:val="100"/>
                <w:sz w:val="21"/>
                <w:szCs w:val="21"/>
                <w14:textFill>
                  <w14:solidFill>
                    <w14:schemeClr w14:val="tx1"/>
                  </w14:solidFill>
                </w14:textFill>
              </w:rPr>
              <w:t xml:space="preserve">  </w:t>
            </w:r>
            <w:r>
              <w:rPr>
                <w:rFonts w:hint="eastAsia" w:ascii="宋体" w:hAnsi="宋体" w:eastAsia="宋体" w:cs="宋体"/>
                <w:color w:val="000000" w:themeColor="text1"/>
                <w:spacing w:val="0"/>
                <w:w w:val="100"/>
                <w:sz w:val="21"/>
                <w:szCs w:val="21"/>
                <w14:textFill>
                  <w14:solidFill>
                    <w14:schemeClr w14:val="tx1"/>
                  </w14:solidFill>
                </w14:textFill>
              </w:rPr>
              <w:sym w:font="Wingdings" w:char="00A8"/>
            </w:r>
            <w:r>
              <w:rPr>
                <w:rFonts w:hint="eastAsia" w:ascii="宋体" w:hAnsi="宋体" w:eastAsia="宋体" w:cs="宋体"/>
                <w:bCs/>
                <w:color w:val="000000" w:themeColor="text1"/>
                <w:spacing w:val="0"/>
                <w:w w:val="100"/>
                <w:sz w:val="21"/>
                <w:szCs w:val="21"/>
                <w14:textFill>
                  <w14:solidFill>
                    <w14:schemeClr w14:val="tx1"/>
                  </w14:solidFill>
                </w14:textFill>
              </w:rPr>
              <w:t>分为</w:t>
            </w:r>
            <w:r>
              <w:rPr>
                <w:rFonts w:hint="eastAsia" w:ascii="宋体" w:hAnsi="宋体" w:eastAsia="宋体" w:cs="宋体"/>
                <w:bCs/>
                <w:color w:val="000000" w:themeColor="text1"/>
                <w:spacing w:val="0"/>
                <w:w w:val="100"/>
                <w:sz w:val="21"/>
                <w:szCs w:val="21"/>
                <w:u w:val="single"/>
                <w14:textFill>
                  <w14:solidFill>
                    <w14:schemeClr w14:val="tx1"/>
                  </w14:solidFill>
                </w14:textFill>
              </w:rPr>
              <w:t xml:space="preserve"> / </w:t>
            </w:r>
            <w:r>
              <w:rPr>
                <w:rFonts w:hint="eastAsia" w:ascii="宋体" w:hAnsi="宋体" w:eastAsia="宋体" w:cs="宋体"/>
                <w:bCs/>
                <w:color w:val="000000" w:themeColor="text1"/>
                <w:spacing w:val="0"/>
                <w:w w:val="100"/>
                <w:sz w:val="21"/>
                <w:szCs w:val="21"/>
                <w14:textFill>
                  <w14:solidFill>
                    <w14:schemeClr w14:val="tx1"/>
                  </w14:solidFill>
                </w14:textFill>
              </w:rPr>
              <w:t>个包</w:t>
            </w:r>
          </w:p>
          <w:p w14:paraId="3515530F">
            <w:pPr>
              <w:pStyle w:val="54"/>
              <w:ind w:firstLine="422" w:firstLineChars="200"/>
              <w:jc w:val="left"/>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供应商参加多个包谈判的成交包数规定：</w:t>
            </w:r>
            <w:r>
              <w:rPr>
                <w:rFonts w:hint="eastAsia" w:ascii="宋体" w:hAnsi="宋体" w:eastAsia="宋体" w:cs="宋体"/>
                <w:color w:val="000000" w:themeColor="text1"/>
                <w:spacing w:val="0"/>
                <w:w w:val="100"/>
                <w:sz w:val="21"/>
                <w:szCs w:val="21"/>
                <w:u w:val="single"/>
                <w14:textFill>
                  <w14:solidFill>
                    <w14:schemeClr w14:val="tx1"/>
                  </w14:solidFill>
                </w14:textFill>
              </w:rPr>
              <w:t xml:space="preserve"> / </w:t>
            </w:r>
          </w:p>
        </w:tc>
      </w:tr>
      <w:tr w14:paraId="5E5F37C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110" w:type="dxa"/>
            <w:tcBorders>
              <w:tl2br w:val="nil"/>
              <w:tr2bl w:val="nil"/>
            </w:tcBorders>
            <w:vAlign w:val="center"/>
          </w:tcPr>
          <w:p w14:paraId="5A9CAE75">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第十五条</w:t>
            </w:r>
          </w:p>
        </w:tc>
        <w:tc>
          <w:tcPr>
            <w:tcW w:w="2363" w:type="dxa"/>
            <w:tcBorders>
              <w:tl2br w:val="nil"/>
              <w:tr2bl w:val="nil"/>
            </w:tcBorders>
            <w:vAlign w:val="center"/>
          </w:tcPr>
          <w:p w14:paraId="22715AC6">
            <w:pPr>
              <w:pStyle w:val="54"/>
              <w:rPr>
                <w:rFonts w:hint="eastAsia" w:ascii="宋体" w:hAnsi="宋体" w:eastAsia="宋体" w:cs="宋体"/>
                <w:b w:val="0"/>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谈判保证金</w:t>
            </w:r>
          </w:p>
        </w:tc>
        <w:tc>
          <w:tcPr>
            <w:tcW w:w="6487" w:type="dxa"/>
            <w:tcBorders>
              <w:tl2br w:val="nil"/>
              <w:tr2bl w:val="nil"/>
            </w:tcBorders>
            <w:vAlign w:val="center"/>
          </w:tcPr>
          <w:p w14:paraId="113C0A88">
            <w:pPr>
              <w:pStyle w:val="63"/>
              <w:ind w:left="240" w:leftChars="100" w:right="-55" w:rightChars="-23" w:firstLine="0" w:firstLineChars="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sym w:font="Wingdings" w:char="00A8"/>
            </w:r>
            <w:r>
              <w:rPr>
                <w:rFonts w:hint="eastAsia" w:ascii="宋体" w:hAnsi="宋体" w:eastAsia="宋体" w:cs="宋体"/>
                <w:color w:val="000000" w:themeColor="text1"/>
                <w:spacing w:val="0"/>
                <w:w w:val="100"/>
                <w:sz w:val="21"/>
                <w:szCs w:val="21"/>
                <w14:textFill>
                  <w14:solidFill>
                    <w14:schemeClr w14:val="tx1"/>
                  </w14:solidFill>
                </w14:textFill>
              </w:rPr>
              <w:t>不要求提供</w:t>
            </w:r>
          </w:p>
          <w:p w14:paraId="38105317">
            <w:pPr>
              <w:pStyle w:val="63"/>
              <w:ind w:left="240" w:leftChars="100" w:right="-55" w:rightChars="-23" w:firstLine="0" w:firstLineChars="0"/>
              <w:rPr>
                <w:rFonts w:hint="eastAsia" w:ascii="宋体" w:hAnsi="宋体" w:eastAsia="宋体" w:cs="宋体"/>
                <w:b/>
                <w:bCs/>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sym w:font="Wingdings" w:char="00FE"/>
            </w:r>
            <w:r>
              <w:rPr>
                <w:rFonts w:hint="eastAsia" w:ascii="宋体" w:hAnsi="宋体" w:eastAsia="宋体" w:cs="宋体"/>
                <w:b/>
                <w:bCs/>
                <w:color w:val="000000" w:themeColor="text1"/>
                <w:spacing w:val="0"/>
                <w:w w:val="100"/>
                <w:sz w:val="21"/>
                <w:szCs w:val="21"/>
                <w14:textFill>
                  <w14:solidFill>
                    <w14:schemeClr w14:val="tx1"/>
                  </w14:solidFill>
                </w14:textFill>
              </w:rPr>
              <w:t>要求提供</w:t>
            </w:r>
          </w:p>
          <w:p w14:paraId="569AD92D">
            <w:pPr>
              <w:pStyle w:val="63"/>
              <w:numPr>
                <w:ilvl w:val="0"/>
                <w:numId w:val="8"/>
              </w:numPr>
              <w:ind w:right="-55" w:rightChars="-23" w:firstLineChars="0"/>
              <w:rPr>
                <w:rFonts w:hint="eastAsia" w:ascii="宋体" w:hAnsi="宋体" w:eastAsia="宋体" w:cs="宋体"/>
                <w:b/>
                <w:bCs/>
                <w:color w:val="000000" w:themeColor="text1"/>
                <w:spacing w:val="0"/>
                <w:w w:val="100"/>
                <w:sz w:val="21"/>
                <w:szCs w:val="21"/>
                <w14:textFill>
                  <w14:solidFill>
                    <w14:schemeClr w14:val="tx1"/>
                  </w14:solidFill>
                </w14:textFill>
              </w:rPr>
            </w:pPr>
            <w:r>
              <w:rPr>
                <w:rFonts w:hint="eastAsia" w:ascii="宋体" w:hAnsi="宋体" w:eastAsia="宋体" w:cs="宋体"/>
                <w:b/>
                <w:bCs/>
                <w:color w:val="000000" w:themeColor="text1"/>
                <w:spacing w:val="0"/>
                <w:w w:val="100"/>
                <w:sz w:val="21"/>
                <w:szCs w:val="21"/>
                <w14:textFill>
                  <w14:solidFill>
                    <w14:schemeClr w14:val="tx1"/>
                  </w14:solidFill>
                </w14:textFill>
              </w:rPr>
              <w:t>谈判保证金金额：人民币</w:t>
            </w:r>
            <w:r>
              <w:rPr>
                <w:rFonts w:hint="eastAsia" w:ascii="宋体" w:hAnsi="宋体" w:eastAsia="宋体" w:cs="宋体"/>
                <w:b/>
                <w:bCs/>
                <w:color w:val="000000" w:themeColor="text1"/>
                <w:spacing w:val="0"/>
                <w:w w:val="100"/>
                <w:sz w:val="21"/>
                <w:szCs w:val="21"/>
                <w:u w:val="single"/>
                <w14:textFill>
                  <w14:solidFill>
                    <w14:schemeClr w14:val="tx1"/>
                  </w14:solidFill>
                </w14:textFill>
              </w:rPr>
              <w:t xml:space="preserve"> 壹元 </w:t>
            </w:r>
            <w:r>
              <w:rPr>
                <w:rFonts w:hint="eastAsia" w:ascii="宋体" w:hAnsi="宋体" w:eastAsia="宋体" w:cs="宋体"/>
                <w:b/>
                <w:bCs/>
                <w:color w:val="000000" w:themeColor="text1"/>
                <w:spacing w:val="0"/>
                <w:w w:val="100"/>
                <w:sz w:val="21"/>
                <w:szCs w:val="21"/>
                <w14:textFill>
                  <w14:solidFill>
                    <w14:schemeClr w14:val="tx1"/>
                  </w14:solidFill>
                </w14:textFill>
              </w:rPr>
              <w:t>整；</w:t>
            </w:r>
          </w:p>
          <w:p w14:paraId="72E39B31">
            <w:pPr>
              <w:pStyle w:val="63"/>
              <w:numPr>
                <w:ilvl w:val="0"/>
                <w:numId w:val="8"/>
              </w:numPr>
              <w:ind w:right="-55" w:rightChars="-23" w:firstLineChars="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谈判保证金到账截止时间：同响应文件递交截止时间；</w:t>
            </w:r>
          </w:p>
          <w:p w14:paraId="795C5CD5">
            <w:pPr>
              <w:pStyle w:val="63"/>
              <w:numPr>
                <w:ilvl w:val="0"/>
                <w:numId w:val="8"/>
              </w:numPr>
              <w:ind w:right="-55" w:rightChars="-23" w:firstLineChars="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谈判保证金缴纳方式：银行转账；</w:t>
            </w:r>
          </w:p>
          <w:p w14:paraId="1D7D75ED">
            <w:pPr>
              <w:pStyle w:val="63"/>
              <w:ind w:right="-55" w:rightChars="-23" w:firstLine="210" w:firstLineChars="10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（备注：根据张政办发〔2024〕21号文件规定，采购400万以下的货物、服务和工程免收取投标保证金，但因系统设置银行转账额度不能少于1元钱，需缴纳1元作为保证金）</w:t>
            </w:r>
          </w:p>
          <w:p w14:paraId="485D6F67">
            <w:pPr>
              <w:pStyle w:val="63"/>
              <w:numPr>
                <w:ilvl w:val="0"/>
                <w:numId w:val="8"/>
              </w:numPr>
              <w:ind w:right="-55" w:rightChars="-23" w:firstLineChars="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保证金缴纳账号：供应商登陆张家界市公共资源交易中心产权交易系统（</w:t>
            </w:r>
            <w:r>
              <w:rPr>
                <w:rFonts w:hint="eastAsia" w:eastAsia="宋体" w:cs="宋体"/>
                <w:color w:val="000000" w:themeColor="text1"/>
                <w:spacing w:val="0"/>
                <w:w w:val="100"/>
                <w:sz w:val="21"/>
                <w:szCs w:val="21"/>
                <w:lang w:eastAsia="zh-CN"/>
                <w14:textFill>
                  <w14:solidFill>
                    <w14:schemeClr w14:val="tx1"/>
                  </w14:solidFill>
                </w14:textFill>
              </w:rPr>
              <w:t>https://www.zjjggzy.cn/portal/index</w:t>
            </w:r>
            <w:r>
              <w:rPr>
                <w:rFonts w:hint="eastAsia" w:ascii="宋体" w:hAnsi="宋体" w:eastAsia="宋体" w:cs="宋体"/>
                <w:color w:val="000000" w:themeColor="text1"/>
                <w:spacing w:val="0"/>
                <w:w w:val="100"/>
                <w:sz w:val="21"/>
                <w:szCs w:val="21"/>
                <w14:textFill>
                  <w14:solidFill>
                    <w14:schemeClr w14:val="tx1"/>
                  </w14:solidFill>
                </w14:textFill>
              </w:rPr>
              <w:t>），即可浏览、查阅和下载相关项目采购文件，对意向项目点击“竞买申请”按钮，网上填报《竞买申请书》，点击银行获取我中心在该银行开设账户的随机子账号。</w:t>
            </w:r>
          </w:p>
        </w:tc>
      </w:tr>
      <w:tr w14:paraId="24E9EFC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110" w:type="dxa"/>
            <w:tcBorders>
              <w:tl2br w:val="nil"/>
              <w:tr2bl w:val="nil"/>
            </w:tcBorders>
            <w:vAlign w:val="center"/>
          </w:tcPr>
          <w:p w14:paraId="139BA4FB">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第十六条</w:t>
            </w:r>
          </w:p>
        </w:tc>
        <w:tc>
          <w:tcPr>
            <w:tcW w:w="2363" w:type="dxa"/>
            <w:tcBorders>
              <w:tl2br w:val="nil"/>
              <w:tr2bl w:val="nil"/>
            </w:tcBorders>
            <w:vAlign w:val="center"/>
          </w:tcPr>
          <w:p w14:paraId="5AB9D5F6">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响应有效期</w:t>
            </w:r>
          </w:p>
        </w:tc>
        <w:tc>
          <w:tcPr>
            <w:tcW w:w="6487" w:type="dxa"/>
            <w:tcBorders>
              <w:tl2br w:val="nil"/>
              <w:tr2bl w:val="nil"/>
            </w:tcBorders>
            <w:vAlign w:val="center"/>
          </w:tcPr>
          <w:p w14:paraId="1E58C463">
            <w:pPr>
              <w:pStyle w:val="63"/>
              <w:ind w:left="240" w:leftChars="100" w:right="-55" w:rightChars="-23" w:firstLine="0" w:firstLineChars="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u w:val="single"/>
                <w14:textFill>
                  <w14:solidFill>
                    <w14:schemeClr w14:val="tx1"/>
                  </w14:solidFill>
                </w14:textFill>
              </w:rPr>
              <w:t>90</w:t>
            </w:r>
            <w:r>
              <w:rPr>
                <w:rFonts w:hint="eastAsia" w:ascii="宋体" w:hAnsi="宋体" w:eastAsia="宋体" w:cs="宋体"/>
                <w:color w:val="000000" w:themeColor="text1"/>
                <w:spacing w:val="0"/>
                <w:w w:val="100"/>
                <w:sz w:val="21"/>
                <w:szCs w:val="21"/>
                <w14:textFill>
                  <w14:solidFill>
                    <w14:schemeClr w14:val="tx1"/>
                  </w14:solidFill>
                </w14:textFill>
              </w:rPr>
              <w:t>日历日</w:t>
            </w:r>
          </w:p>
        </w:tc>
      </w:tr>
      <w:tr w14:paraId="094A8E1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110" w:type="dxa"/>
            <w:tcBorders>
              <w:tl2br w:val="nil"/>
              <w:tr2bl w:val="nil"/>
            </w:tcBorders>
            <w:vAlign w:val="center"/>
          </w:tcPr>
          <w:p w14:paraId="628E4D89">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第十七条</w:t>
            </w:r>
          </w:p>
        </w:tc>
        <w:tc>
          <w:tcPr>
            <w:tcW w:w="2363" w:type="dxa"/>
            <w:tcBorders>
              <w:tl2br w:val="nil"/>
              <w:tr2bl w:val="nil"/>
            </w:tcBorders>
            <w:vAlign w:val="center"/>
          </w:tcPr>
          <w:p w14:paraId="46F15B63">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网上报名截止时间</w:t>
            </w:r>
          </w:p>
        </w:tc>
        <w:tc>
          <w:tcPr>
            <w:tcW w:w="6487" w:type="dxa"/>
            <w:tcBorders>
              <w:tl2br w:val="nil"/>
              <w:tr2bl w:val="nil"/>
            </w:tcBorders>
            <w:vAlign w:val="center"/>
          </w:tcPr>
          <w:p w14:paraId="75205E61">
            <w:pPr>
              <w:pStyle w:val="63"/>
              <w:ind w:firstLine="210" w:firstLineChars="10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u w:val="single"/>
                <w14:textFill>
                  <w14:solidFill>
                    <w14:schemeClr w14:val="tx1"/>
                  </w14:solidFill>
                </w14:textFill>
              </w:rPr>
              <w:t>202</w:t>
            </w:r>
            <w:r>
              <w:rPr>
                <w:rFonts w:hint="eastAsia" w:eastAsia="宋体" w:cs="宋体"/>
                <w:color w:val="000000" w:themeColor="text1"/>
                <w:spacing w:val="0"/>
                <w:w w:val="100"/>
                <w:sz w:val="21"/>
                <w:szCs w:val="21"/>
                <w:u w:val="single"/>
                <w:lang w:val="en-US" w:eastAsia="zh-CN"/>
                <w14:textFill>
                  <w14:solidFill>
                    <w14:schemeClr w14:val="tx1"/>
                  </w14:solidFill>
                </w14:textFill>
              </w:rPr>
              <w:t>6</w:t>
            </w:r>
            <w:r>
              <w:rPr>
                <w:rFonts w:hint="eastAsia" w:ascii="宋体" w:hAnsi="宋体" w:eastAsia="宋体" w:cs="宋体"/>
                <w:color w:val="000000" w:themeColor="text1"/>
                <w:spacing w:val="0"/>
                <w:w w:val="100"/>
                <w:sz w:val="21"/>
                <w:szCs w:val="21"/>
                <w14:textFill>
                  <w14:solidFill>
                    <w14:schemeClr w14:val="tx1"/>
                  </w14:solidFill>
                </w14:textFill>
              </w:rPr>
              <w:t>年</w:t>
            </w:r>
            <w:r>
              <w:rPr>
                <w:rFonts w:hint="eastAsia" w:ascii="宋体" w:hAnsi="宋体" w:eastAsia="宋体" w:cs="宋体"/>
                <w:color w:val="000000" w:themeColor="text1"/>
                <w:spacing w:val="0"/>
                <w:w w:val="100"/>
                <w:sz w:val="21"/>
                <w:szCs w:val="21"/>
                <w:u w:val="single"/>
                <w14:textFill>
                  <w14:solidFill>
                    <w14:schemeClr w14:val="tx1"/>
                  </w14:solidFill>
                </w14:textFill>
              </w:rPr>
              <w:t xml:space="preserve"> </w:t>
            </w:r>
            <w:r>
              <w:rPr>
                <w:rFonts w:hint="eastAsia" w:eastAsia="宋体" w:cs="宋体"/>
                <w:color w:val="000000" w:themeColor="text1"/>
                <w:spacing w:val="0"/>
                <w:w w:val="100"/>
                <w:sz w:val="21"/>
                <w:szCs w:val="21"/>
                <w:u w:val="single"/>
                <w:lang w:val="en-US" w:eastAsia="zh-CN"/>
                <w14:textFill>
                  <w14:solidFill>
                    <w14:schemeClr w14:val="tx1"/>
                  </w14:solidFill>
                </w14:textFill>
              </w:rPr>
              <w:t>1</w:t>
            </w:r>
            <w:r>
              <w:rPr>
                <w:rFonts w:hint="eastAsia" w:ascii="宋体" w:hAnsi="宋体" w:eastAsia="宋体" w:cs="宋体"/>
                <w:color w:val="000000" w:themeColor="text1"/>
                <w:spacing w:val="0"/>
                <w:w w:val="100"/>
                <w:sz w:val="21"/>
                <w:szCs w:val="21"/>
                <w14:textFill>
                  <w14:solidFill>
                    <w14:schemeClr w14:val="tx1"/>
                  </w14:solidFill>
                </w14:textFill>
              </w:rPr>
              <w:t>月</w:t>
            </w:r>
            <w:r>
              <w:rPr>
                <w:rFonts w:hint="eastAsia" w:ascii="宋体" w:hAnsi="宋体" w:eastAsia="宋体" w:cs="宋体"/>
                <w:color w:val="000000" w:themeColor="text1"/>
                <w:spacing w:val="0"/>
                <w:w w:val="100"/>
                <w:sz w:val="21"/>
                <w:szCs w:val="21"/>
                <w:u w:val="single"/>
                <w14:textFill>
                  <w14:solidFill>
                    <w14:schemeClr w14:val="tx1"/>
                  </w14:solidFill>
                </w14:textFill>
              </w:rPr>
              <w:t xml:space="preserve"> </w:t>
            </w:r>
            <w:r>
              <w:rPr>
                <w:rFonts w:hint="eastAsia" w:eastAsia="宋体" w:cs="宋体"/>
                <w:color w:val="000000" w:themeColor="text1"/>
                <w:spacing w:val="0"/>
                <w:w w:val="100"/>
                <w:sz w:val="21"/>
                <w:szCs w:val="21"/>
                <w:u w:val="single"/>
                <w:lang w:val="en-US" w:eastAsia="zh-CN"/>
                <w14:textFill>
                  <w14:solidFill>
                    <w14:schemeClr w14:val="tx1"/>
                  </w14:solidFill>
                </w14:textFill>
              </w:rPr>
              <w:t xml:space="preserve">9 </w:t>
            </w:r>
            <w:r>
              <w:rPr>
                <w:rFonts w:hint="eastAsia" w:ascii="宋体" w:hAnsi="宋体" w:eastAsia="宋体" w:cs="宋体"/>
                <w:color w:val="000000" w:themeColor="text1"/>
                <w:spacing w:val="0"/>
                <w:w w:val="100"/>
                <w:sz w:val="21"/>
                <w:szCs w:val="21"/>
                <w:u w:val="single"/>
                <w14:textFill>
                  <w14:solidFill>
                    <w14:schemeClr w14:val="tx1"/>
                  </w14:solidFill>
                </w14:textFill>
              </w:rPr>
              <w:t xml:space="preserve"> </w:t>
            </w:r>
            <w:r>
              <w:rPr>
                <w:rFonts w:hint="eastAsia" w:ascii="宋体" w:hAnsi="宋体" w:eastAsia="宋体" w:cs="宋体"/>
                <w:color w:val="000000" w:themeColor="text1"/>
                <w:spacing w:val="0"/>
                <w:w w:val="100"/>
                <w:sz w:val="21"/>
                <w:szCs w:val="21"/>
                <w14:textFill>
                  <w14:solidFill>
                    <w14:schemeClr w14:val="tx1"/>
                  </w14:solidFill>
                </w14:textFill>
              </w:rPr>
              <w:t>日</w:t>
            </w:r>
            <w:r>
              <w:rPr>
                <w:rFonts w:hint="eastAsia" w:ascii="宋体" w:hAnsi="宋体" w:eastAsia="宋体" w:cs="宋体"/>
                <w:b w:val="0"/>
                <w:bCs w:val="0"/>
                <w:color w:val="000000" w:themeColor="text1"/>
                <w:spacing w:val="0"/>
                <w:w w:val="100"/>
                <w:sz w:val="21"/>
                <w:szCs w:val="21"/>
                <w:lang w:eastAsia="zh-CN"/>
                <w14:textFill>
                  <w14:solidFill>
                    <w14:schemeClr w14:val="tx1"/>
                  </w14:solidFill>
                </w14:textFill>
              </w:rPr>
              <w:t>下</w:t>
            </w:r>
            <w:r>
              <w:rPr>
                <w:rFonts w:hint="eastAsia" w:ascii="宋体" w:hAnsi="宋体" w:eastAsia="宋体" w:cs="宋体"/>
                <w:b w:val="0"/>
                <w:bCs w:val="0"/>
                <w:color w:val="000000" w:themeColor="text1"/>
                <w:spacing w:val="0"/>
                <w:w w:val="100"/>
                <w:sz w:val="21"/>
                <w:szCs w:val="21"/>
                <w14:textFill>
                  <w14:solidFill>
                    <w14:schemeClr w14:val="tx1"/>
                  </w14:solidFill>
                </w14:textFill>
              </w:rPr>
              <w:t>午</w:t>
            </w:r>
            <w:r>
              <w:rPr>
                <w:rFonts w:hint="eastAsia" w:ascii="宋体" w:hAnsi="宋体" w:eastAsia="宋体" w:cs="宋体"/>
                <w:color w:val="000000" w:themeColor="text1"/>
                <w:spacing w:val="0"/>
                <w:w w:val="100"/>
                <w:sz w:val="21"/>
                <w:szCs w:val="21"/>
                <w:u w:val="single"/>
                <w:lang w:val="en-US" w:eastAsia="zh-CN"/>
                <w14:textFill>
                  <w14:solidFill>
                    <w14:schemeClr w14:val="tx1"/>
                  </w14:solidFill>
                </w14:textFill>
              </w:rPr>
              <w:t>17</w:t>
            </w:r>
            <w:r>
              <w:rPr>
                <w:rFonts w:hint="eastAsia" w:ascii="宋体" w:hAnsi="宋体" w:eastAsia="宋体" w:cs="宋体"/>
                <w:color w:val="000000" w:themeColor="text1"/>
                <w:spacing w:val="0"/>
                <w:w w:val="100"/>
                <w:sz w:val="21"/>
                <w:szCs w:val="21"/>
                <w:u w:val="single"/>
                <w14:textFill>
                  <w14:solidFill>
                    <w14:schemeClr w14:val="tx1"/>
                  </w14:solidFill>
                </w14:textFill>
              </w:rPr>
              <w:t>：00</w:t>
            </w:r>
            <w:r>
              <w:rPr>
                <w:rFonts w:hint="eastAsia" w:ascii="宋体" w:hAnsi="宋体" w:eastAsia="宋体" w:cs="宋体"/>
                <w:color w:val="000000" w:themeColor="text1"/>
                <w:spacing w:val="0"/>
                <w:w w:val="100"/>
                <w:sz w:val="21"/>
                <w:szCs w:val="21"/>
                <w14:textFill>
                  <w14:solidFill>
                    <w14:schemeClr w14:val="tx1"/>
                  </w14:solidFill>
                </w14:textFill>
              </w:rPr>
              <w:t>（北京时间）</w:t>
            </w:r>
          </w:p>
        </w:tc>
      </w:tr>
      <w:tr w14:paraId="074D70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3" w:hRule="atLeast"/>
          <w:jc w:val="center"/>
        </w:trPr>
        <w:tc>
          <w:tcPr>
            <w:tcW w:w="1110" w:type="dxa"/>
            <w:tcBorders>
              <w:tl2br w:val="nil"/>
              <w:tr2bl w:val="nil"/>
            </w:tcBorders>
            <w:vAlign w:val="center"/>
          </w:tcPr>
          <w:p w14:paraId="3288B4F9">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第二十五条</w:t>
            </w:r>
          </w:p>
        </w:tc>
        <w:tc>
          <w:tcPr>
            <w:tcW w:w="2363" w:type="dxa"/>
            <w:tcBorders>
              <w:tl2br w:val="nil"/>
              <w:tr2bl w:val="nil"/>
            </w:tcBorders>
            <w:vAlign w:val="center"/>
          </w:tcPr>
          <w:p w14:paraId="6A11589F">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履约保证金</w:t>
            </w:r>
          </w:p>
        </w:tc>
        <w:tc>
          <w:tcPr>
            <w:tcW w:w="6487" w:type="dxa"/>
            <w:tcBorders>
              <w:tl2br w:val="nil"/>
              <w:tr2bl w:val="nil"/>
            </w:tcBorders>
            <w:vAlign w:val="center"/>
          </w:tcPr>
          <w:p w14:paraId="5DF5C9F1">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sym w:font="Wingdings" w:char="00A8"/>
            </w:r>
            <w:r>
              <w:rPr>
                <w:rFonts w:hint="eastAsia" w:ascii="宋体" w:hAnsi="宋体" w:eastAsia="宋体" w:cs="宋体"/>
                <w:color w:val="000000" w:themeColor="text1"/>
                <w:spacing w:val="0"/>
                <w:w w:val="100"/>
                <w:sz w:val="21"/>
                <w:szCs w:val="21"/>
                <w14:textFill>
                  <w14:solidFill>
                    <w14:schemeClr w14:val="tx1"/>
                  </w14:solidFill>
                </w14:textFill>
              </w:rPr>
              <w:t>不要求提供</w:t>
            </w:r>
          </w:p>
          <w:p w14:paraId="1E9F0290">
            <w:pPr>
              <w:pStyle w:val="63"/>
              <w:ind w:firstLine="440"/>
              <w:rPr>
                <w:rFonts w:hint="eastAsia" w:ascii="宋体" w:hAnsi="宋体" w:eastAsia="宋体" w:cs="宋体"/>
                <w:b/>
                <w:bCs/>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sym w:font="Wingdings" w:char="00FE"/>
            </w:r>
            <w:r>
              <w:rPr>
                <w:rFonts w:hint="eastAsia" w:ascii="宋体" w:hAnsi="宋体" w:eastAsia="宋体" w:cs="宋体"/>
                <w:b/>
                <w:bCs/>
                <w:color w:val="000000" w:themeColor="text1"/>
                <w:spacing w:val="0"/>
                <w:w w:val="100"/>
                <w:sz w:val="21"/>
                <w:szCs w:val="21"/>
                <w14:textFill>
                  <w14:solidFill>
                    <w14:schemeClr w14:val="tx1"/>
                  </w14:solidFill>
                </w14:textFill>
              </w:rPr>
              <w:t>要求提供</w:t>
            </w:r>
          </w:p>
          <w:p w14:paraId="0D37777C">
            <w:pPr>
              <w:pStyle w:val="63"/>
              <w:numPr>
                <w:ilvl w:val="0"/>
                <w:numId w:val="9"/>
              </w:numPr>
              <w:ind w:right="-55" w:rightChars="-23" w:firstLineChars="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金额：</w:t>
            </w:r>
          </w:p>
          <w:p w14:paraId="35834D8C">
            <w:pPr>
              <w:pStyle w:val="63"/>
              <w:ind w:right="-55" w:rightChars="-23"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中标、成交金额降价幅度不超过采购预算10%的，履约保证金为中标、成交金额的10%；中标、成交金额降价幅度超过采购预算10%以上的，履约保证金为采购预算减去中标、成交金额的差额。</w:t>
            </w:r>
          </w:p>
          <w:p w14:paraId="4C8D0AA4">
            <w:pPr>
              <w:pStyle w:val="63"/>
              <w:numPr>
                <w:ilvl w:val="0"/>
                <w:numId w:val="9"/>
              </w:numPr>
              <w:ind w:right="-55" w:rightChars="-23" w:firstLineChars="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支付方式：</w:t>
            </w:r>
          </w:p>
          <w:p w14:paraId="6865444B">
            <w:pPr>
              <w:pStyle w:val="63"/>
              <w:ind w:firstLine="440"/>
              <w:rPr>
                <w:rFonts w:hint="eastAsia" w:ascii="宋体" w:hAnsi="宋体" w:eastAsia="宋体" w:cs="宋体"/>
                <w:b/>
                <w:bCs/>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sym w:font="Wingdings" w:char="00FE"/>
            </w:r>
            <w:r>
              <w:rPr>
                <w:rFonts w:hint="eastAsia" w:ascii="宋体" w:hAnsi="宋体" w:eastAsia="宋体" w:cs="宋体"/>
                <w:b/>
                <w:bCs/>
                <w:color w:val="000000" w:themeColor="text1"/>
                <w:spacing w:val="0"/>
                <w:w w:val="100"/>
                <w:sz w:val="21"/>
                <w:szCs w:val="21"/>
                <w14:textFill>
                  <w14:solidFill>
                    <w14:schemeClr w14:val="tx1"/>
                  </w14:solidFill>
                </w14:textFill>
              </w:rPr>
              <w:t xml:space="preserve">银行转账 </w:t>
            </w:r>
            <w:r>
              <w:rPr>
                <w:rFonts w:hint="eastAsia" w:ascii="宋体" w:hAnsi="宋体" w:eastAsia="宋体" w:cs="宋体"/>
                <w:color w:val="000000" w:themeColor="text1"/>
                <w:spacing w:val="0"/>
                <w:w w:val="100"/>
                <w:sz w:val="21"/>
                <w:szCs w:val="21"/>
                <w14:textFill>
                  <w14:solidFill>
                    <w14:schemeClr w14:val="tx1"/>
                  </w14:solidFill>
                </w14:textFill>
              </w:rPr>
              <w:sym w:font="Wingdings" w:char="00FE"/>
            </w:r>
            <w:r>
              <w:rPr>
                <w:rFonts w:hint="eastAsia" w:ascii="宋体" w:hAnsi="宋体" w:eastAsia="宋体" w:cs="宋体"/>
                <w:b/>
                <w:bCs/>
                <w:color w:val="000000" w:themeColor="text1"/>
                <w:spacing w:val="0"/>
                <w:w w:val="100"/>
                <w:sz w:val="21"/>
                <w:szCs w:val="21"/>
                <w14:textFill>
                  <w14:solidFill>
                    <w14:schemeClr w14:val="tx1"/>
                  </w14:solidFill>
                </w14:textFill>
              </w:rPr>
              <w:t xml:space="preserve">支票 </w:t>
            </w:r>
            <w:r>
              <w:rPr>
                <w:rFonts w:hint="eastAsia" w:ascii="宋体" w:hAnsi="宋体" w:eastAsia="宋体" w:cs="宋体"/>
                <w:color w:val="000000" w:themeColor="text1"/>
                <w:spacing w:val="0"/>
                <w:w w:val="100"/>
                <w:sz w:val="21"/>
                <w:szCs w:val="21"/>
                <w14:textFill>
                  <w14:solidFill>
                    <w14:schemeClr w14:val="tx1"/>
                  </w14:solidFill>
                </w14:textFill>
              </w:rPr>
              <w:sym w:font="Wingdings" w:char="00FE"/>
            </w:r>
            <w:r>
              <w:rPr>
                <w:rFonts w:hint="eastAsia" w:ascii="宋体" w:hAnsi="宋体" w:eastAsia="宋体" w:cs="宋体"/>
                <w:b/>
                <w:bCs/>
                <w:color w:val="000000" w:themeColor="text1"/>
                <w:spacing w:val="0"/>
                <w:w w:val="100"/>
                <w:sz w:val="21"/>
                <w:szCs w:val="21"/>
                <w14:textFill>
                  <w14:solidFill>
                    <w14:schemeClr w14:val="tx1"/>
                  </w14:solidFill>
                </w14:textFill>
              </w:rPr>
              <w:t xml:space="preserve">汇票 </w:t>
            </w:r>
            <w:r>
              <w:rPr>
                <w:rFonts w:hint="eastAsia" w:ascii="宋体" w:hAnsi="宋体" w:eastAsia="宋体" w:cs="宋体"/>
                <w:color w:val="000000" w:themeColor="text1"/>
                <w:spacing w:val="0"/>
                <w:w w:val="100"/>
                <w:sz w:val="21"/>
                <w:szCs w:val="21"/>
                <w14:textFill>
                  <w14:solidFill>
                    <w14:schemeClr w14:val="tx1"/>
                  </w14:solidFill>
                </w14:textFill>
              </w:rPr>
              <w:sym w:font="Wingdings" w:char="00FE"/>
            </w:r>
            <w:r>
              <w:rPr>
                <w:rFonts w:hint="eastAsia" w:ascii="宋体" w:hAnsi="宋体" w:eastAsia="宋体" w:cs="宋体"/>
                <w:b/>
                <w:bCs/>
                <w:color w:val="000000" w:themeColor="text1"/>
                <w:spacing w:val="0"/>
                <w:w w:val="100"/>
                <w:sz w:val="21"/>
                <w:szCs w:val="21"/>
                <w14:textFill>
                  <w14:solidFill>
                    <w14:schemeClr w14:val="tx1"/>
                  </w14:solidFill>
                </w14:textFill>
              </w:rPr>
              <w:t xml:space="preserve">本票 </w:t>
            </w:r>
            <w:r>
              <w:rPr>
                <w:rFonts w:hint="eastAsia" w:ascii="宋体" w:hAnsi="宋体" w:eastAsia="宋体" w:cs="宋体"/>
                <w:color w:val="000000" w:themeColor="text1"/>
                <w:spacing w:val="0"/>
                <w:w w:val="100"/>
                <w:sz w:val="21"/>
                <w:szCs w:val="21"/>
                <w14:textFill>
                  <w14:solidFill>
                    <w14:schemeClr w14:val="tx1"/>
                  </w14:solidFill>
                </w14:textFill>
              </w:rPr>
              <w:sym w:font="Wingdings" w:char="00FE"/>
            </w:r>
            <w:r>
              <w:rPr>
                <w:rFonts w:hint="eastAsia" w:ascii="宋体" w:hAnsi="宋体" w:eastAsia="宋体" w:cs="宋体"/>
                <w:b/>
                <w:bCs/>
                <w:color w:val="000000" w:themeColor="text1"/>
                <w:spacing w:val="0"/>
                <w:w w:val="100"/>
                <w:sz w:val="21"/>
                <w:szCs w:val="21"/>
                <w14:textFill>
                  <w14:solidFill>
                    <w14:schemeClr w14:val="tx1"/>
                  </w14:solidFill>
                </w14:textFill>
              </w:rPr>
              <w:t>银行保函</w:t>
            </w:r>
            <w:r>
              <w:rPr>
                <w:rFonts w:hint="eastAsia" w:ascii="宋体" w:hAnsi="宋体" w:eastAsia="宋体" w:cs="宋体"/>
                <w:color w:val="000000" w:themeColor="text1"/>
                <w:spacing w:val="0"/>
                <w:w w:val="100"/>
                <w:sz w:val="21"/>
                <w:szCs w:val="21"/>
                <w14:textFill>
                  <w14:solidFill>
                    <w14:schemeClr w14:val="tx1"/>
                  </w14:solidFill>
                </w14:textFill>
              </w:rPr>
              <w:t xml:space="preserve"> </w:t>
            </w:r>
          </w:p>
          <w:p w14:paraId="6775E9CE">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提交保函的要求：供应商提交的银行保函，在项目交付使用前不可撤销、不可转让、见索即付，履约担保责任至对应项目交付使用之日终止。银行保函应当是投标人注册地或者项目所在地市域内的银行出具的保函。银行保函由采购人负责核验，报市公共资源交易中心登记。</w:t>
            </w:r>
          </w:p>
          <w:p w14:paraId="25F8DF4E">
            <w:pPr>
              <w:pStyle w:val="63"/>
              <w:numPr>
                <w:ilvl w:val="0"/>
                <w:numId w:val="9"/>
              </w:numPr>
              <w:ind w:firstLineChars="0"/>
              <w:rPr>
                <w:rFonts w:hint="eastAsia" w:ascii="宋体" w:hAnsi="宋体" w:eastAsia="宋体" w:cs="宋体"/>
                <w:color w:val="000000" w:themeColor="text1"/>
                <w:spacing w:val="0"/>
                <w:w w:val="100"/>
                <w:sz w:val="21"/>
                <w:szCs w:val="21"/>
                <w:u w:val="single"/>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收取单位：</w:t>
            </w:r>
            <w:r>
              <w:rPr>
                <w:rFonts w:hint="eastAsia" w:eastAsia="宋体" w:cs="宋体"/>
                <w:color w:val="000000" w:themeColor="text1"/>
                <w:spacing w:val="0"/>
                <w:w w:val="100"/>
                <w:sz w:val="21"/>
                <w:szCs w:val="21"/>
                <w:u w:val="single"/>
                <w:lang w:eastAsia="zh-CN"/>
                <w14:textFill>
                  <w14:solidFill>
                    <w14:schemeClr w14:val="tx1"/>
                  </w14:solidFill>
                </w14:textFill>
              </w:rPr>
              <w:t>张家界市人民医院</w:t>
            </w:r>
          </w:p>
          <w:p w14:paraId="52EC9D00">
            <w:pPr>
              <w:pStyle w:val="63"/>
              <w:numPr>
                <w:ilvl w:val="0"/>
                <w:numId w:val="9"/>
              </w:numPr>
              <w:ind w:firstLineChars="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缴纳期限：供应商自领取中标通知书后</w:t>
            </w:r>
            <w:r>
              <w:rPr>
                <w:rFonts w:hint="eastAsia" w:eastAsia="宋体" w:cs="宋体"/>
                <w:color w:val="000000" w:themeColor="text1"/>
                <w:spacing w:val="0"/>
                <w:w w:val="100"/>
                <w:sz w:val="21"/>
                <w:szCs w:val="21"/>
                <w:lang w:val="en-US" w:eastAsia="zh-CN"/>
                <w14:textFill>
                  <w14:solidFill>
                    <w14:schemeClr w14:val="tx1"/>
                  </w14:solidFill>
                </w14:textFill>
              </w:rPr>
              <w:t>14</w:t>
            </w:r>
            <w:r>
              <w:rPr>
                <w:rFonts w:hint="eastAsia" w:ascii="宋体" w:hAnsi="宋体" w:eastAsia="宋体" w:cs="宋体"/>
                <w:color w:val="000000" w:themeColor="text1"/>
                <w:spacing w:val="0"/>
                <w:w w:val="100"/>
                <w:sz w:val="21"/>
                <w:szCs w:val="21"/>
                <w14:textFill>
                  <w14:solidFill>
                    <w14:schemeClr w14:val="tx1"/>
                  </w14:solidFill>
                </w14:textFill>
              </w:rPr>
              <w:t>个工作日内提交履约保证金。若供应商未在规定时间内提交履约保证金或提交的履约保函不合格的，视为放弃中标成交资格。采购人应当取消其中标、成交资格，供应商的投标保证金不予退还，并将其列入张家界市“严重失信企业名单”实行联合惩戒，3年内不接受其参与市域内政府采购项目的投标。</w:t>
            </w:r>
          </w:p>
        </w:tc>
      </w:tr>
      <w:tr w14:paraId="159E0DE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3" w:hRule="atLeast"/>
          <w:jc w:val="center"/>
        </w:trPr>
        <w:tc>
          <w:tcPr>
            <w:tcW w:w="1110" w:type="dxa"/>
            <w:tcBorders>
              <w:tl2br w:val="nil"/>
              <w:tr2bl w:val="nil"/>
            </w:tcBorders>
            <w:vAlign w:val="center"/>
          </w:tcPr>
          <w:p w14:paraId="7B81F25B">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第二十九条</w:t>
            </w:r>
          </w:p>
        </w:tc>
        <w:tc>
          <w:tcPr>
            <w:tcW w:w="2363" w:type="dxa"/>
            <w:tcBorders>
              <w:tl2br w:val="nil"/>
              <w:tr2bl w:val="nil"/>
            </w:tcBorders>
            <w:vAlign w:val="center"/>
          </w:tcPr>
          <w:p w14:paraId="261E18C7">
            <w:pPr>
              <w:pStyle w:val="54"/>
              <w:rPr>
                <w:rFonts w:hint="eastAsia" w:ascii="宋体" w:hAnsi="宋体" w:eastAsia="宋体" w:cs="宋体"/>
                <w:b w:val="0"/>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询问及质疑</w:t>
            </w:r>
          </w:p>
        </w:tc>
        <w:tc>
          <w:tcPr>
            <w:tcW w:w="6487" w:type="dxa"/>
            <w:tcBorders>
              <w:tl2br w:val="nil"/>
              <w:tr2bl w:val="nil"/>
            </w:tcBorders>
            <w:vAlign w:val="center"/>
          </w:tcPr>
          <w:p w14:paraId="204D2598">
            <w:pPr>
              <w:pStyle w:val="63"/>
              <w:numPr>
                <w:ilvl w:val="0"/>
                <w:numId w:val="0"/>
              </w:numPr>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质疑函递交方式：书面递交</w:t>
            </w:r>
          </w:p>
          <w:p w14:paraId="65827922">
            <w:pPr>
              <w:pStyle w:val="63"/>
              <w:numPr>
                <w:ilvl w:val="0"/>
                <w:numId w:val="0"/>
              </w:numPr>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联系部门：张家界市誉丰招标代理有限公司</w:t>
            </w:r>
          </w:p>
          <w:p w14:paraId="20CD53A8">
            <w:pPr>
              <w:pStyle w:val="63"/>
              <w:numPr>
                <w:ilvl w:val="0"/>
                <w:numId w:val="0"/>
              </w:numPr>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联系电话：0744-8380328</w:t>
            </w:r>
          </w:p>
          <w:p w14:paraId="05E36544">
            <w:pPr>
              <w:pStyle w:val="63"/>
              <w:numPr>
                <w:ilvl w:val="0"/>
                <w:numId w:val="0"/>
              </w:numPr>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通信地址：张家界市永定区南庄坪路桥公司3楼301室</w:t>
            </w:r>
          </w:p>
        </w:tc>
      </w:tr>
      <w:tr w14:paraId="0B69080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3" w:hRule="atLeast"/>
          <w:jc w:val="center"/>
        </w:trPr>
        <w:tc>
          <w:tcPr>
            <w:tcW w:w="1110" w:type="dxa"/>
            <w:tcBorders>
              <w:tl2br w:val="nil"/>
              <w:tr2bl w:val="nil"/>
            </w:tcBorders>
            <w:vAlign w:val="center"/>
          </w:tcPr>
          <w:p w14:paraId="050E5104">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第三十一条</w:t>
            </w:r>
          </w:p>
        </w:tc>
        <w:tc>
          <w:tcPr>
            <w:tcW w:w="2363" w:type="dxa"/>
            <w:tcBorders>
              <w:tl2br w:val="nil"/>
              <w:tr2bl w:val="nil"/>
            </w:tcBorders>
            <w:vAlign w:val="center"/>
          </w:tcPr>
          <w:p w14:paraId="3F98B5EF">
            <w:pPr>
              <w:pStyle w:val="54"/>
              <w:rPr>
                <w:rFonts w:hint="eastAsia" w:ascii="宋体" w:hAnsi="宋体" w:eastAsia="宋体" w:cs="宋体"/>
                <w:bCs/>
                <w:color w:val="000000" w:themeColor="text1"/>
                <w:spacing w:val="0"/>
                <w:w w:val="100"/>
                <w:sz w:val="21"/>
                <w:szCs w:val="21"/>
                <w14:textFill>
                  <w14:solidFill>
                    <w14:schemeClr w14:val="tx1"/>
                  </w14:solidFill>
                </w14:textFill>
              </w:rPr>
            </w:pPr>
            <w:r>
              <w:rPr>
                <w:rFonts w:hint="eastAsia" w:ascii="宋体" w:hAnsi="宋体" w:eastAsia="宋体" w:cs="宋体"/>
                <w:bCs/>
                <w:color w:val="000000" w:themeColor="text1"/>
                <w:spacing w:val="0"/>
                <w:w w:val="100"/>
                <w:sz w:val="21"/>
                <w:szCs w:val="21"/>
                <w14:textFill>
                  <w14:solidFill>
                    <w14:schemeClr w14:val="tx1"/>
                  </w14:solidFill>
                </w14:textFill>
              </w:rPr>
              <w:t>采购代理服务费</w:t>
            </w:r>
          </w:p>
        </w:tc>
        <w:tc>
          <w:tcPr>
            <w:tcW w:w="6487" w:type="dxa"/>
            <w:tcBorders>
              <w:tl2br w:val="nil"/>
              <w:tr2bl w:val="nil"/>
            </w:tcBorders>
            <w:vAlign w:val="center"/>
          </w:tcPr>
          <w:p w14:paraId="641B9651">
            <w:pPr>
              <w:pStyle w:val="63"/>
              <w:ind w:left="0" w:leftChars="0" w:firstLine="0" w:firstLineChars="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采购代理服务费金额：由采购人支付。</w:t>
            </w:r>
          </w:p>
        </w:tc>
      </w:tr>
    </w:tbl>
    <w:p w14:paraId="03A37B7E">
      <w:pPr>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br w:type="page"/>
      </w:r>
    </w:p>
    <w:p w14:paraId="5DC45E34">
      <w:pPr>
        <w:pStyle w:val="5"/>
        <w:spacing w:before="156"/>
        <w:jc w:val="center"/>
        <w:rPr>
          <w:color w:val="000000" w:themeColor="text1"/>
          <w:spacing w:val="0"/>
          <w:w w:val="100"/>
          <w14:textFill>
            <w14:solidFill>
              <w14:schemeClr w14:val="tx1"/>
            </w14:solidFill>
          </w14:textFill>
        </w:rPr>
      </w:pPr>
      <w:bookmarkStart w:id="36" w:name="_Toc21546"/>
      <w:bookmarkStart w:id="37" w:name="_Toc15273"/>
      <w:bookmarkStart w:id="38" w:name="_Toc5598"/>
      <w:bookmarkStart w:id="39" w:name="_Toc19502"/>
      <w:r>
        <w:rPr>
          <w:rStyle w:val="45"/>
          <w:rFonts w:hint="eastAsia"/>
          <w:color w:val="000000" w:themeColor="text1"/>
          <w:spacing w:val="0"/>
          <w:w w:val="100"/>
          <w14:textFill>
            <w14:solidFill>
              <w14:schemeClr w14:val="tx1"/>
            </w14:solidFill>
          </w14:textFill>
        </w:rPr>
        <w:t>第二节 供应商须知正文</w:t>
      </w:r>
      <w:bookmarkEnd w:id="36"/>
      <w:bookmarkEnd w:id="37"/>
      <w:bookmarkEnd w:id="38"/>
      <w:bookmarkEnd w:id="39"/>
    </w:p>
    <w:p w14:paraId="1E733CAF">
      <w:pPr>
        <w:pStyle w:val="7"/>
        <w:numPr>
          <w:ilvl w:val="0"/>
          <w:numId w:val="10"/>
        </w:numPr>
        <w:ind w:firstLine="480"/>
        <w:rPr>
          <w:color w:val="000000" w:themeColor="text1"/>
          <w:spacing w:val="0"/>
          <w:w w:val="100"/>
          <w14:textFill>
            <w14:solidFill>
              <w14:schemeClr w14:val="tx1"/>
            </w14:solidFill>
          </w14:textFill>
        </w:rPr>
      </w:pPr>
      <w:bookmarkStart w:id="40" w:name="_Toc24182"/>
      <w:bookmarkStart w:id="41" w:name="_Toc25461"/>
      <w:r>
        <w:rPr>
          <w:rFonts w:hint="eastAsia"/>
          <w:color w:val="000000" w:themeColor="text1"/>
          <w:spacing w:val="0"/>
          <w:w w:val="100"/>
          <w14:textFill>
            <w14:solidFill>
              <w14:schemeClr w14:val="tx1"/>
            </w14:solidFill>
          </w14:textFill>
        </w:rPr>
        <w:t>适用范围及谈判原则</w:t>
      </w:r>
    </w:p>
    <w:p w14:paraId="2356D337">
      <w:pPr>
        <w:pStyle w:val="51"/>
        <w:numPr>
          <w:ilvl w:val="0"/>
          <w:numId w:val="11"/>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本谈判文件仅适用于本次谈判所述的项目采购。</w:t>
      </w:r>
    </w:p>
    <w:p w14:paraId="5F18C41C">
      <w:pPr>
        <w:pStyle w:val="51"/>
        <w:numPr>
          <w:ilvl w:val="0"/>
          <w:numId w:val="11"/>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本次竞争性谈判遵循“公开、公平、公正”和“诚实信用”原则，适用“起始价规则”并按“价低者得”原则确定成交供应商。</w:t>
      </w:r>
    </w:p>
    <w:p w14:paraId="1C5E8653">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定义</w:t>
      </w:r>
    </w:p>
    <w:p w14:paraId="1E61F81A">
      <w:pPr>
        <w:pStyle w:val="51"/>
        <w:numPr>
          <w:ilvl w:val="0"/>
          <w:numId w:val="12"/>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货物：系指各种形态和种类的物品，包括原材料、燃料、设备、产品等。</w:t>
      </w:r>
    </w:p>
    <w:p w14:paraId="7CABDB8B">
      <w:pPr>
        <w:pStyle w:val="51"/>
        <w:numPr>
          <w:ilvl w:val="0"/>
          <w:numId w:val="12"/>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服务：系指除货物和工程以外的其他政府采购对象，包括咨询、调研、评估、规划、设计、监理、审计、保险、租赁、印刷、维修、物业管理等。</w:t>
      </w:r>
    </w:p>
    <w:p w14:paraId="5BB93D80">
      <w:pPr>
        <w:pStyle w:val="51"/>
        <w:numPr>
          <w:ilvl w:val="0"/>
          <w:numId w:val="12"/>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工程：系指建设工程，包括建筑物和构筑物的新建、改建、扩建、装修、拆除、修缮等。</w:t>
      </w:r>
    </w:p>
    <w:p w14:paraId="45732E9E">
      <w:pPr>
        <w:pStyle w:val="51"/>
        <w:numPr>
          <w:ilvl w:val="0"/>
          <w:numId w:val="12"/>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时限（年份、月份等）计算：系指从谈判之日向前追溯 X 年/月（“X” 为“一”及以后整数）起算。</w:t>
      </w:r>
    </w:p>
    <w:p w14:paraId="013796E5">
      <w:pPr>
        <w:pStyle w:val="51"/>
        <w:numPr>
          <w:ilvl w:val="0"/>
          <w:numId w:val="12"/>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业绩：除非本谈判文件中另有规定，业绩系指符合本谈判文件规定且已供货（安装）完毕的与最终用户签订的合同。供应商与其关联公司（如母公司、控股公司、分公司、子公司、同一法定代表人的公司等）之间签订的合同，均不予认可。</w:t>
      </w:r>
    </w:p>
    <w:p w14:paraId="02898067">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除非本谈判文件中另有规定，否则业绩均为已供货（安装）完毕的业绩，业绩时间均以合同签订之日为追溯节点。</w:t>
      </w:r>
    </w:p>
    <w:p w14:paraId="17B8C30B">
      <w:pPr>
        <w:pStyle w:val="51"/>
        <w:numPr>
          <w:ilvl w:val="0"/>
          <w:numId w:val="12"/>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谈判文件中没有提及采购货物来源地的，根据《中华人民共和国政府采购法》的相关规定均应是本国货物，优先采购节能、环保产品。谈判的货物必须是合法生产的符合国家有关标准要求的货物，并满足谈判文件规定的规格、参数、质量、价格、有效期、售后服务等要求。</w:t>
      </w:r>
    </w:p>
    <w:p w14:paraId="1C864D82">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本谈判文件所采购的货物、产品、配件等全部标的，均应是全新、未使用过的，是完全符合相应质量标准的原装正品。无论谈判文件是否列明，供应商所提供的货物、产品、配件均须符合国家产品质量、安全、卫生、环保、检疫检验、生产经营许可等现行法律法规的规定。</w:t>
      </w:r>
    </w:p>
    <w:p w14:paraId="3B98375E">
      <w:pPr>
        <w:pStyle w:val="51"/>
        <w:spacing w:before="156"/>
        <w:ind w:left="480" w:leftChars="200" w:firstLine="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本谈判文件所要求的证书、认证、资质，均应当是有权机构颁发，且在有效期内的。</w:t>
      </w:r>
    </w:p>
    <w:p w14:paraId="5DED6297">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采购人、采购代理机构及供应商</w:t>
      </w:r>
    </w:p>
    <w:p w14:paraId="5B1331CE">
      <w:pPr>
        <w:pStyle w:val="51"/>
        <w:numPr>
          <w:ilvl w:val="0"/>
          <w:numId w:val="13"/>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采购人：是指依法开展政府采购活动的国家机关、事业单位、团体组织。本项目的采购人见</w:t>
      </w:r>
      <w:r>
        <w:rPr>
          <w:rFonts w:hint="eastAsia"/>
          <w:b/>
          <w:color w:val="000000" w:themeColor="text1"/>
          <w:spacing w:val="0"/>
          <w:w w:val="100"/>
          <w14:textFill>
            <w14:solidFill>
              <w14:schemeClr w14:val="tx1"/>
            </w14:solidFill>
          </w14:textFill>
        </w:rPr>
        <w:t>【供应商须知前附表】</w:t>
      </w:r>
      <w:r>
        <w:rPr>
          <w:rFonts w:hint="eastAsia"/>
          <w:b/>
          <w:bCs/>
          <w:color w:val="000000" w:themeColor="text1"/>
          <w:spacing w:val="0"/>
          <w:w w:val="100"/>
          <w14:textFill>
            <w14:solidFill>
              <w14:schemeClr w14:val="tx1"/>
            </w14:solidFill>
          </w14:textFill>
        </w:rPr>
        <w:t>。</w:t>
      </w:r>
    </w:p>
    <w:p w14:paraId="09C5FE41">
      <w:pPr>
        <w:pStyle w:val="51"/>
        <w:numPr>
          <w:ilvl w:val="0"/>
          <w:numId w:val="13"/>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采购代理机构：是指集中采购机构或从事采购代理业务的社会中介机构。本项目的采购代理机构见</w:t>
      </w:r>
      <w:r>
        <w:rPr>
          <w:rFonts w:hint="eastAsia"/>
          <w:b/>
          <w:color w:val="000000" w:themeColor="text1"/>
          <w:spacing w:val="0"/>
          <w:w w:val="100"/>
          <w14:textFill>
            <w14:solidFill>
              <w14:schemeClr w14:val="tx1"/>
            </w14:solidFill>
          </w14:textFill>
        </w:rPr>
        <w:t>【供应商须知前附表】</w:t>
      </w:r>
      <w:r>
        <w:rPr>
          <w:rFonts w:hint="eastAsia"/>
          <w:b/>
          <w:bCs/>
          <w:color w:val="000000" w:themeColor="text1"/>
          <w:spacing w:val="0"/>
          <w:w w:val="100"/>
          <w14:textFill>
            <w14:solidFill>
              <w14:schemeClr w14:val="tx1"/>
            </w14:solidFill>
          </w14:textFill>
        </w:rPr>
        <w:t>。</w:t>
      </w:r>
    </w:p>
    <w:p w14:paraId="1547250D">
      <w:pPr>
        <w:pStyle w:val="51"/>
        <w:numPr>
          <w:ilvl w:val="0"/>
          <w:numId w:val="13"/>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供应商：是指向采购人提供货物、工程或者服务的法人、非法人组织或者自然人。分支机构不得参加政府采购活动，但银行、保险、石油石化、电力、电信等特殊行业除外。本项目的供应商须满足以下条件：</w:t>
      </w:r>
    </w:p>
    <w:p w14:paraId="224550F7">
      <w:pPr>
        <w:pStyle w:val="51"/>
        <w:numPr>
          <w:ilvl w:val="0"/>
          <w:numId w:val="14"/>
        </w:numPr>
        <w:spacing w:before="156"/>
        <w:ind w:left="0" w:firstLine="42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在中华人民共和国境内注册，能够独立承担民事责任，有生产或供应能力的本国供应商。</w:t>
      </w:r>
    </w:p>
    <w:p w14:paraId="7D43658E">
      <w:pPr>
        <w:pStyle w:val="51"/>
        <w:numPr>
          <w:ilvl w:val="0"/>
          <w:numId w:val="14"/>
        </w:numPr>
        <w:spacing w:before="156"/>
        <w:ind w:left="0" w:firstLine="42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具备《中华人民共和国政府采购法》第二十二条关于供应商条件的规定，遵守本项目采购人本级和上级财政部门政府采购的有关规定。</w:t>
      </w:r>
    </w:p>
    <w:p w14:paraId="1D802A24">
      <w:pPr>
        <w:pStyle w:val="51"/>
        <w:numPr>
          <w:ilvl w:val="0"/>
          <w:numId w:val="14"/>
        </w:numPr>
        <w:spacing w:before="156"/>
        <w:ind w:left="0" w:firstLine="42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以采购代理机构认可的方式获得了本项目的谈判文件。</w:t>
      </w:r>
    </w:p>
    <w:p w14:paraId="7DDF786D">
      <w:pPr>
        <w:pStyle w:val="51"/>
        <w:numPr>
          <w:ilvl w:val="0"/>
          <w:numId w:val="14"/>
        </w:numPr>
        <w:spacing w:before="156"/>
        <w:ind w:left="0" w:firstLine="42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若</w:t>
      </w:r>
      <w:r>
        <w:rPr>
          <w:rFonts w:hint="eastAsia"/>
          <w:b/>
          <w:color w:val="000000" w:themeColor="text1"/>
          <w:spacing w:val="0"/>
          <w:w w:val="100"/>
          <w14:textFill>
            <w14:solidFill>
              <w14:schemeClr w14:val="tx1"/>
            </w14:solidFill>
          </w14:textFill>
        </w:rPr>
        <w:t>【供应商须知前附表】</w:t>
      </w:r>
      <w:r>
        <w:rPr>
          <w:rFonts w:hint="eastAsia"/>
          <w:color w:val="000000" w:themeColor="text1"/>
          <w:spacing w:val="0"/>
          <w:w w:val="100"/>
          <w14:textFill>
            <w14:solidFill>
              <w14:schemeClr w14:val="tx1"/>
            </w14:solidFill>
          </w14:textFill>
        </w:rPr>
        <w:t>中写明专门面向中小企业采购的，如供应商为非中小企业，其响应文件将被认定为</w:t>
      </w:r>
      <w:r>
        <w:rPr>
          <w:rFonts w:hint="eastAsia"/>
          <w:b/>
          <w:color w:val="000000" w:themeColor="text1"/>
          <w:spacing w:val="0"/>
          <w:w w:val="100"/>
          <w14:textFill>
            <w14:solidFill>
              <w14:schemeClr w14:val="tx1"/>
            </w14:solidFill>
          </w14:textFill>
        </w:rPr>
        <w:t>响应无效</w:t>
      </w:r>
      <w:r>
        <w:rPr>
          <w:rFonts w:hint="eastAsia"/>
          <w:color w:val="000000" w:themeColor="text1"/>
          <w:spacing w:val="0"/>
          <w:w w:val="100"/>
          <w14:textFill>
            <w14:solidFill>
              <w14:schemeClr w14:val="tx1"/>
            </w14:solidFill>
          </w14:textFill>
        </w:rPr>
        <w:t>。</w:t>
      </w:r>
    </w:p>
    <w:p w14:paraId="3A02F0BC">
      <w:pPr>
        <w:pStyle w:val="51"/>
        <w:numPr>
          <w:ilvl w:val="0"/>
          <w:numId w:val="14"/>
        </w:numPr>
        <w:spacing w:before="156"/>
        <w:ind w:left="0" w:firstLine="42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若</w:t>
      </w:r>
      <w:r>
        <w:rPr>
          <w:rFonts w:hint="eastAsia"/>
          <w:b/>
          <w:color w:val="000000" w:themeColor="text1"/>
          <w:spacing w:val="0"/>
          <w:w w:val="100"/>
          <w14:textFill>
            <w14:solidFill>
              <w14:schemeClr w14:val="tx1"/>
            </w14:solidFill>
          </w14:textFill>
        </w:rPr>
        <w:t>【供应商须知前附表】</w:t>
      </w:r>
      <w:r>
        <w:rPr>
          <w:rFonts w:hint="eastAsia"/>
          <w:color w:val="000000" w:themeColor="text1"/>
          <w:spacing w:val="0"/>
          <w:w w:val="100"/>
          <w14:textFill>
            <w14:solidFill>
              <w14:schemeClr w14:val="tx1"/>
            </w14:solidFill>
          </w14:textFill>
        </w:rPr>
        <w:t>中写明允许采购进口产品，供应商应保证所投产品可履行合法报通关手续进入中国关境内。</w:t>
      </w:r>
    </w:p>
    <w:p w14:paraId="3F902692">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若</w:t>
      </w:r>
      <w:r>
        <w:rPr>
          <w:rFonts w:hint="eastAsia"/>
          <w:b/>
          <w:color w:val="000000" w:themeColor="text1"/>
          <w:spacing w:val="0"/>
          <w:w w:val="100"/>
          <w14:textFill>
            <w14:solidFill>
              <w14:schemeClr w14:val="tx1"/>
            </w14:solidFill>
          </w14:textFill>
        </w:rPr>
        <w:t>【供应商须知前附表】</w:t>
      </w:r>
      <w:r>
        <w:rPr>
          <w:rFonts w:hint="eastAsia"/>
          <w:color w:val="000000" w:themeColor="text1"/>
          <w:spacing w:val="0"/>
          <w:w w:val="100"/>
          <w14:textFill>
            <w14:solidFill>
              <w14:schemeClr w14:val="tx1"/>
            </w14:solidFill>
          </w14:textFill>
        </w:rPr>
        <w:t>中未写明允许采购进口产品，如供应商所投产品为进口产品，其响应文件将被认定为</w:t>
      </w:r>
      <w:r>
        <w:rPr>
          <w:rFonts w:hint="eastAsia"/>
          <w:b/>
          <w:color w:val="000000" w:themeColor="text1"/>
          <w:spacing w:val="0"/>
          <w:w w:val="100"/>
          <w14:textFill>
            <w14:solidFill>
              <w14:schemeClr w14:val="tx1"/>
            </w14:solidFill>
          </w14:textFill>
        </w:rPr>
        <w:t>响应无效</w:t>
      </w:r>
      <w:r>
        <w:rPr>
          <w:rFonts w:hint="eastAsia"/>
          <w:color w:val="000000" w:themeColor="text1"/>
          <w:spacing w:val="0"/>
          <w:w w:val="100"/>
          <w14:textFill>
            <w14:solidFill>
              <w14:schemeClr w14:val="tx1"/>
            </w14:solidFill>
          </w14:textFill>
        </w:rPr>
        <w:t>。</w:t>
      </w:r>
    </w:p>
    <w:p w14:paraId="5F4C5278">
      <w:pPr>
        <w:pStyle w:val="51"/>
        <w:numPr>
          <w:ilvl w:val="0"/>
          <w:numId w:val="13"/>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若</w:t>
      </w:r>
      <w:r>
        <w:rPr>
          <w:rFonts w:hint="eastAsia"/>
          <w:b/>
          <w:color w:val="000000" w:themeColor="text1"/>
          <w:spacing w:val="0"/>
          <w:w w:val="100"/>
          <w14:textFill>
            <w14:solidFill>
              <w14:schemeClr w14:val="tx1"/>
            </w14:solidFill>
          </w14:textFill>
        </w:rPr>
        <w:t>【供应商须知前附表】</w:t>
      </w:r>
      <w:r>
        <w:rPr>
          <w:rFonts w:hint="eastAsia"/>
          <w:color w:val="000000" w:themeColor="text1"/>
          <w:spacing w:val="0"/>
          <w:w w:val="100"/>
          <w14:textFill>
            <w14:solidFill>
              <w14:schemeClr w14:val="tx1"/>
            </w14:solidFill>
          </w14:textFill>
        </w:rPr>
        <w:t>中允许联合形式，对联合体规定如下：</w:t>
      </w:r>
    </w:p>
    <w:p w14:paraId="0E462467">
      <w:pPr>
        <w:pStyle w:val="51"/>
        <w:numPr>
          <w:ilvl w:val="0"/>
          <w:numId w:val="15"/>
        </w:numPr>
        <w:spacing w:before="156"/>
        <w:ind w:left="0" w:firstLine="42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两个以上供应商可以组成一个联合体，以一个供应商的身份谈判。</w:t>
      </w:r>
    </w:p>
    <w:p w14:paraId="612898E5">
      <w:pPr>
        <w:pStyle w:val="51"/>
        <w:numPr>
          <w:ilvl w:val="0"/>
          <w:numId w:val="15"/>
        </w:numPr>
        <w:spacing w:before="156"/>
        <w:ind w:left="0" w:firstLine="42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联合体各方均应符合《中华人民共和国政府采购法》第二十二条规定的条件。</w:t>
      </w:r>
    </w:p>
    <w:p w14:paraId="3EB1B2CD">
      <w:pPr>
        <w:pStyle w:val="51"/>
        <w:numPr>
          <w:ilvl w:val="0"/>
          <w:numId w:val="15"/>
        </w:numPr>
        <w:spacing w:before="156"/>
        <w:ind w:left="0" w:firstLine="42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采购人根据采购项目对供应商的特殊要求，联合体中至少应当有一方符合相关规定。</w:t>
      </w:r>
    </w:p>
    <w:p w14:paraId="66665310">
      <w:pPr>
        <w:pStyle w:val="51"/>
        <w:numPr>
          <w:ilvl w:val="0"/>
          <w:numId w:val="15"/>
        </w:numPr>
        <w:spacing w:before="156"/>
        <w:ind w:left="0" w:firstLine="42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联合体各方应签订联合体协议，明确约定联合体各方承担的工作和相应的责任，并将联合体协议作为响应文件的一部分提交。</w:t>
      </w:r>
    </w:p>
    <w:p w14:paraId="4C396269">
      <w:pPr>
        <w:pStyle w:val="51"/>
        <w:numPr>
          <w:ilvl w:val="0"/>
          <w:numId w:val="15"/>
        </w:numPr>
        <w:spacing w:before="156"/>
        <w:ind w:left="0" w:firstLine="42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大中型企业、其他自然人、法人或者非法人组织与小型、微型企业组成联合体共同参加谈判，联合体协议中应写明小型、微型企业的协议合同金额占到联合体协议报价总金额的比例。</w:t>
      </w:r>
    </w:p>
    <w:p w14:paraId="547A3A15">
      <w:pPr>
        <w:pStyle w:val="51"/>
        <w:numPr>
          <w:ilvl w:val="0"/>
          <w:numId w:val="15"/>
        </w:numPr>
        <w:spacing w:before="156"/>
        <w:ind w:left="0" w:firstLine="42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联合体中有同类资质的供应商按照联合体分工承担相同工作的，应当按照资质等级较低的供应商确定资质等级。</w:t>
      </w:r>
    </w:p>
    <w:p w14:paraId="4A352B76">
      <w:pPr>
        <w:pStyle w:val="51"/>
        <w:numPr>
          <w:ilvl w:val="0"/>
          <w:numId w:val="15"/>
        </w:numPr>
        <w:spacing w:before="156"/>
        <w:ind w:left="0" w:firstLine="42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以联合体形式参加政府采购活动的，联合体各方不得再单独参加或者与其他供应商另外组成联合体参加本项目谈判，否则相关响应文件将被认定为</w:t>
      </w:r>
      <w:r>
        <w:rPr>
          <w:rFonts w:hint="eastAsia"/>
          <w:b/>
          <w:color w:val="000000" w:themeColor="text1"/>
          <w:spacing w:val="0"/>
          <w:w w:val="100"/>
          <w14:textFill>
            <w14:solidFill>
              <w14:schemeClr w14:val="tx1"/>
            </w14:solidFill>
          </w14:textFill>
        </w:rPr>
        <w:t>响应无效</w:t>
      </w:r>
      <w:r>
        <w:rPr>
          <w:rFonts w:hint="eastAsia"/>
          <w:color w:val="000000" w:themeColor="text1"/>
          <w:spacing w:val="0"/>
          <w:w w:val="100"/>
          <w14:textFill>
            <w14:solidFill>
              <w14:schemeClr w14:val="tx1"/>
            </w14:solidFill>
          </w14:textFill>
        </w:rPr>
        <w:t>。</w:t>
      </w:r>
    </w:p>
    <w:p w14:paraId="026AD70A">
      <w:pPr>
        <w:pStyle w:val="51"/>
        <w:numPr>
          <w:ilvl w:val="0"/>
          <w:numId w:val="15"/>
        </w:numPr>
        <w:spacing w:before="156"/>
        <w:ind w:left="0" w:firstLine="42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对联合体形式的其他资格要求见供应商资格。</w:t>
      </w:r>
    </w:p>
    <w:p w14:paraId="784D7605">
      <w:pPr>
        <w:pStyle w:val="51"/>
        <w:numPr>
          <w:ilvl w:val="0"/>
          <w:numId w:val="13"/>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单位负责人为同一人或者存在直接控股、管理关系的不同供应商，不得参加同一合同项下的政府采购活动。否则其将被认定为</w:t>
      </w:r>
      <w:r>
        <w:rPr>
          <w:rFonts w:hint="eastAsia"/>
          <w:b/>
          <w:color w:val="000000" w:themeColor="text1"/>
          <w:spacing w:val="0"/>
          <w:w w:val="100"/>
          <w14:textFill>
            <w14:solidFill>
              <w14:schemeClr w14:val="tx1"/>
            </w14:solidFill>
          </w14:textFill>
        </w:rPr>
        <w:t>响应无效</w:t>
      </w:r>
      <w:r>
        <w:rPr>
          <w:rFonts w:hint="eastAsia"/>
          <w:color w:val="000000" w:themeColor="text1"/>
          <w:spacing w:val="0"/>
          <w:w w:val="100"/>
          <w14:textFill>
            <w14:solidFill>
              <w14:schemeClr w14:val="tx1"/>
            </w14:solidFill>
          </w14:textFill>
        </w:rPr>
        <w:t>。</w:t>
      </w:r>
    </w:p>
    <w:p w14:paraId="58E7D4C3">
      <w:pPr>
        <w:pStyle w:val="51"/>
        <w:numPr>
          <w:ilvl w:val="0"/>
          <w:numId w:val="13"/>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为本项目提供过整体设计、规范编制或者项目管理、监理、检测等服务的供应商，不得再参加本项目上述服务以外的其他采购活动。否则其将被认定为</w:t>
      </w:r>
      <w:r>
        <w:rPr>
          <w:rFonts w:hint="eastAsia"/>
          <w:b/>
          <w:bCs/>
          <w:color w:val="000000" w:themeColor="text1"/>
          <w:spacing w:val="0"/>
          <w:w w:val="100"/>
          <w14:textFill>
            <w14:solidFill>
              <w14:schemeClr w14:val="tx1"/>
            </w14:solidFill>
          </w14:textFill>
        </w:rPr>
        <w:t>响应无效</w:t>
      </w:r>
      <w:r>
        <w:rPr>
          <w:rFonts w:hint="eastAsia"/>
          <w:color w:val="000000" w:themeColor="text1"/>
          <w:spacing w:val="0"/>
          <w:w w:val="100"/>
          <w14:textFill>
            <w14:solidFill>
              <w14:schemeClr w14:val="tx1"/>
            </w14:solidFill>
          </w14:textFill>
        </w:rPr>
        <w:t>。</w:t>
      </w:r>
    </w:p>
    <w:p w14:paraId="2800C048">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资金来源</w:t>
      </w:r>
    </w:p>
    <w:p w14:paraId="663562C0">
      <w:pPr>
        <w:pStyle w:val="51"/>
        <w:numPr>
          <w:ilvl w:val="0"/>
          <w:numId w:val="16"/>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本项目的采购人已获得足以支付本次谈判后所签订的合同项下的资金。</w:t>
      </w:r>
    </w:p>
    <w:p w14:paraId="4661295F">
      <w:pPr>
        <w:pStyle w:val="51"/>
        <w:numPr>
          <w:ilvl w:val="0"/>
          <w:numId w:val="16"/>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项目预算金额或分项（或分包）预算金额见</w:t>
      </w:r>
      <w:r>
        <w:rPr>
          <w:rFonts w:hint="eastAsia"/>
          <w:color w:val="000000" w:themeColor="text1"/>
          <w:spacing w:val="0"/>
          <w:w w:val="100"/>
          <w:u w:val="single"/>
          <w14:textFill>
            <w14:solidFill>
              <w14:schemeClr w14:val="tx1"/>
            </w14:solidFill>
          </w14:textFill>
        </w:rPr>
        <w:t>竞争性谈判公告</w:t>
      </w:r>
      <w:r>
        <w:rPr>
          <w:rFonts w:hint="eastAsia"/>
          <w:color w:val="000000" w:themeColor="text1"/>
          <w:spacing w:val="0"/>
          <w:w w:val="100"/>
          <w14:textFill>
            <w14:solidFill>
              <w14:schemeClr w14:val="tx1"/>
            </w14:solidFill>
          </w14:textFill>
        </w:rPr>
        <w:t>。</w:t>
      </w:r>
    </w:p>
    <w:p w14:paraId="687FE5B2">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谈判费用</w:t>
      </w:r>
    </w:p>
    <w:p w14:paraId="76FF7E68">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不论谈判的结果如何，供应商应承担其所有与准备和参加谈判有关的费用。</w:t>
      </w:r>
    </w:p>
    <w:p w14:paraId="4B2033DA">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节能产品、环境标志产品</w:t>
      </w:r>
    </w:p>
    <w:p w14:paraId="6010B72D">
      <w:pPr>
        <w:pStyle w:val="51"/>
        <w:numPr>
          <w:ilvl w:val="0"/>
          <w:numId w:val="17"/>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9AA01E1">
      <w:pPr>
        <w:pStyle w:val="51"/>
        <w:numPr>
          <w:ilvl w:val="0"/>
          <w:numId w:val="17"/>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4EE5823E">
      <w:pPr>
        <w:pStyle w:val="51"/>
        <w:numPr>
          <w:ilvl w:val="0"/>
          <w:numId w:val="17"/>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如本项目采购产品属于实施政府强制采购品目清单范围的节能产品，则供应商所报产品必须获得国家确定的认证机构出具的、处于有效期之内的节能产品认证证书，否则响应无效；</w:t>
      </w:r>
    </w:p>
    <w:p w14:paraId="07AC64B2">
      <w:pPr>
        <w:pStyle w:val="51"/>
        <w:numPr>
          <w:ilvl w:val="0"/>
          <w:numId w:val="17"/>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非政府强制采购的节能产品或环境标志产品，依据品目清单和认证证书实施政府优先采购。优先采购的具体规定见第四章《评审方法和评审标准》（如涉及）。</w:t>
      </w:r>
    </w:p>
    <w:p w14:paraId="6D721377">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适用法律</w:t>
      </w:r>
    </w:p>
    <w:p w14:paraId="359D7CA2">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本项目采购人、采购代理机构、供应商、谈判小组的相关行为均受《中华人民共和国政府采购法》《中华人民共和国政府采购法实施条例》及本项目本级和上级财政部门、政府采购监督管理部门的政府采购有关规定的约束，其权利受到上述法律法规的保护。</w:t>
      </w:r>
    </w:p>
    <w:p w14:paraId="237F1FDA">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现场考察</w:t>
      </w:r>
    </w:p>
    <w:p w14:paraId="3A180A88">
      <w:pPr>
        <w:pStyle w:val="51"/>
        <w:numPr>
          <w:ilvl w:val="0"/>
          <w:numId w:val="18"/>
        </w:numPr>
        <w:spacing w:before="156"/>
        <w:ind w:left="0" w:firstLine="425"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供应商应按</w:t>
      </w:r>
      <w:r>
        <w:rPr>
          <w:rFonts w:hint="eastAsia"/>
          <w:b/>
          <w:bCs/>
          <w:color w:val="000000" w:themeColor="text1"/>
          <w:spacing w:val="0"/>
          <w:w w:val="100"/>
          <w14:textFill>
            <w14:solidFill>
              <w14:schemeClr w14:val="tx1"/>
            </w14:solidFill>
          </w14:textFill>
        </w:rPr>
        <w:t>【供应商须知前附表】</w:t>
      </w:r>
      <w:r>
        <w:rPr>
          <w:rFonts w:hint="eastAsia"/>
          <w:color w:val="000000" w:themeColor="text1"/>
          <w:spacing w:val="0"/>
          <w:w w:val="100"/>
          <w14:textFill>
            <w14:solidFill>
              <w14:schemeClr w14:val="tx1"/>
            </w14:solidFill>
          </w14:textFill>
        </w:rPr>
        <w:t>中规定对采购项目现场和周围环境的现场考察；</w:t>
      </w:r>
    </w:p>
    <w:p w14:paraId="6FAF4A6C">
      <w:pPr>
        <w:pStyle w:val="51"/>
        <w:numPr>
          <w:ilvl w:val="0"/>
          <w:numId w:val="18"/>
        </w:numPr>
        <w:spacing w:before="156"/>
        <w:ind w:left="0" w:firstLine="425"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考察现场的费用由供应商自己承担，考察期间所发生的人身伤害及财产损失由供应商自己负责；</w:t>
      </w:r>
    </w:p>
    <w:p w14:paraId="7BD0EC0C">
      <w:pPr>
        <w:pStyle w:val="51"/>
        <w:numPr>
          <w:ilvl w:val="0"/>
          <w:numId w:val="18"/>
        </w:numPr>
        <w:spacing w:before="156"/>
        <w:ind w:left="0" w:firstLine="425"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采购人不对供应商据此而做出的推论、理解和结论负责。一旦成交，供应商不得以任何借口，提出额外补偿，或延长合同期限的要求。</w:t>
      </w:r>
    </w:p>
    <w:p w14:paraId="1FC1D246">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谈判文件构成</w:t>
      </w:r>
    </w:p>
    <w:p w14:paraId="46A0198A">
      <w:pPr>
        <w:pStyle w:val="51"/>
        <w:numPr>
          <w:ilvl w:val="0"/>
          <w:numId w:val="19"/>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谈判文件包括下列内容：</w:t>
      </w:r>
    </w:p>
    <w:p w14:paraId="066B81D3">
      <w:pPr>
        <w:pStyle w:val="51"/>
        <w:spacing w:before="156"/>
        <w:ind w:left="480" w:leftChars="200" w:firstLine="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第一章 竞争性谈判公告</w:t>
      </w:r>
    </w:p>
    <w:p w14:paraId="39EF7737">
      <w:pPr>
        <w:pStyle w:val="51"/>
        <w:spacing w:before="156"/>
        <w:ind w:left="480" w:leftChars="200" w:firstLine="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第二章 供应商须知</w:t>
      </w:r>
    </w:p>
    <w:p w14:paraId="1C93CCBB">
      <w:pPr>
        <w:pStyle w:val="51"/>
        <w:spacing w:before="156"/>
        <w:ind w:left="480" w:leftChars="200" w:firstLine="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第三章 采购需求</w:t>
      </w:r>
    </w:p>
    <w:p w14:paraId="718349D6">
      <w:pPr>
        <w:pStyle w:val="51"/>
        <w:spacing w:before="156"/>
        <w:ind w:left="480" w:leftChars="200" w:firstLine="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第四章 评审方法及标准</w:t>
      </w:r>
    </w:p>
    <w:p w14:paraId="396095F9">
      <w:pPr>
        <w:pStyle w:val="51"/>
        <w:spacing w:before="156"/>
        <w:ind w:left="480" w:leftChars="200" w:firstLine="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第五章 政府采购合同参考范本 </w:t>
      </w:r>
    </w:p>
    <w:p w14:paraId="4BEEBF2E">
      <w:pPr>
        <w:pStyle w:val="51"/>
        <w:spacing w:before="156"/>
        <w:ind w:left="480" w:leftChars="200" w:firstLine="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第六章 响应文件组成</w:t>
      </w:r>
    </w:p>
    <w:p w14:paraId="3B6D83E3">
      <w:pPr>
        <w:pStyle w:val="51"/>
        <w:spacing w:before="156"/>
        <w:ind w:left="480" w:leftChars="200" w:firstLine="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第七章 政府采购供应商质疑函范本</w:t>
      </w:r>
    </w:p>
    <w:p w14:paraId="6198A524">
      <w:pPr>
        <w:pStyle w:val="51"/>
        <w:numPr>
          <w:ilvl w:val="0"/>
          <w:numId w:val="19"/>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谈判文件中有不一致的，有澄清的部分以最终的澄清更正内容为准。</w:t>
      </w:r>
    </w:p>
    <w:p w14:paraId="317D8836">
      <w:pPr>
        <w:pStyle w:val="51"/>
        <w:numPr>
          <w:ilvl w:val="0"/>
          <w:numId w:val="19"/>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现场考察及相关事项见</w:t>
      </w:r>
      <w:r>
        <w:rPr>
          <w:rFonts w:hint="eastAsia"/>
          <w:b/>
          <w:bCs/>
          <w:color w:val="000000" w:themeColor="text1"/>
          <w:spacing w:val="0"/>
          <w:w w:val="100"/>
          <w14:textFill>
            <w14:solidFill>
              <w14:schemeClr w14:val="tx1"/>
            </w14:solidFill>
          </w14:textFill>
        </w:rPr>
        <w:t>【供应商须知前附表】。</w:t>
      </w:r>
    </w:p>
    <w:p w14:paraId="71711D9F">
      <w:pPr>
        <w:pStyle w:val="51"/>
        <w:numPr>
          <w:ilvl w:val="0"/>
          <w:numId w:val="19"/>
        </w:numPr>
        <w:spacing w:before="156"/>
        <w:ind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供应商应认真阅读谈判文件所有的事项、格式、条款和技术规范等。</w:t>
      </w:r>
    </w:p>
    <w:p w14:paraId="785F78BC">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谈判文件的澄清与修改</w:t>
      </w:r>
    </w:p>
    <w:p w14:paraId="5DADD681">
      <w:pPr>
        <w:pStyle w:val="51"/>
        <w:numPr>
          <w:ilvl w:val="0"/>
          <w:numId w:val="20"/>
        </w:numPr>
        <w:spacing w:before="156"/>
        <w:ind w:firstLine="480"/>
        <w:rPr>
          <w:color w:val="000000" w:themeColor="text1"/>
          <w:spacing w:val="0"/>
          <w:w w:val="100"/>
          <w14:textFill>
            <w14:solidFill>
              <w14:schemeClr w14:val="tx1"/>
            </w14:solidFill>
          </w14:textFill>
        </w:rPr>
      </w:pPr>
      <w:r>
        <w:rPr>
          <w:rFonts w:hint="eastAsia"/>
          <w:bCs/>
          <w:color w:val="000000" w:themeColor="text1"/>
          <w:spacing w:val="0"/>
          <w:w w:val="100"/>
          <w14:textFill>
            <w14:solidFill>
              <w14:schemeClr w14:val="tx1"/>
            </w14:solidFill>
          </w14:textFill>
        </w:rPr>
        <w:t>供应商如</w:t>
      </w:r>
      <w:r>
        <w:rPr>
          <w:rFonts w:hint="eastAsia"/>
          <w:color w:val="000000" w:themeColor="text1"/>
          <w:spacing w:val="0"/>
          <w:w w:val="100"/>
          <w14:textFill>
            <w14:solidFill>
              <w14:schemeClr w14:val="tx1"/>
            </w14:solidFill>
          </w14:textFill>
        </w:rPr>
        <w:t>对谈判文件内容有疑问，必须在</w:t>
      </w:r>
      <w:r>
        <w:rPr>
          <w:rFonts w:hint="eastAsia"/>
          <w:b/>
          <w:color w:val="000000" w:themeColor="text1"/>
          <w:spacing w:val="0"/>
          <w:w w:val="100"/>
          <w14:textFill>
            <w14:solidFill>
              <w14:schemeClr w14:val="tx1"/>
            </w14:solidFill>
          </w14:textFill>
        </w:rPr>
        <w:t>【供应商须知前附表】</w:t>
      </w:r>
      <w:r>
        <w:rPr>
          <w:rFonts w:hint="eastAsia"/>
          <w:color w:val="000000" w:themeColor="text1"/>
          <w:spacing w:val="0"/>
          <w:w w:val="100"/>
          <w14:textFill>
            <w14:solidFill>
              <w14:schemeClr w14:val="tx1"/>
            </w14:solidFill>
          </w14:textFill>
        </w:rPr>
        <w:t>规定的询问截止时间前以书面提问形式提交给采购代理机构。</w:t>
      </w:r>
    </w:p>
    <w:p w14:paraId="39F13213">
      <w:pPr>
        <w:pStyle w:val="51"/>
        <w:numPr>
          <w:ilvl w:val="0"/>
          <w:numId w:val="20"/>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购人可主动地或在解答供应商提出的问题时对谈判文件进行澄清与修改。采购代理机构将在湖南省政府采购网及张家界市公共资源交易网以发布澄清（更正）公告的方式，澄清或修改谈判文件，澄清或修改的内容作为谈判文件的组成部分，对供应商起约束作用。供应商应主动上网查询。采购代理机构不承担供应商未及时关注相关信息引发的相关责任。</w:t>
      </w:r>
    </w:p>
    <w:p w14:paraId="74BEF518">
      <w:pPr>
        <w:pStyle w:val="51"/>
        <w:numPr>
          <w:ilvl w:val="0"/>
          <w:numId w:val="20"/>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任何人或任何组织向供应商提供的任何书面或口头资料，未经采购代理机构在网上发布或书面通知，均作无效处理，不得作为谈判文件的组成部分。采购代理机构对供应商由此而做出的推论、理解和结论概不负责。</w:t>
      </w:r>
    </w:p>
    <w:p w14:paraId="22D44663">
      <w:pPr>
        <w:pStyle w:val="51"/>
        <w:numPr>
          <w:ilvl w:val="0"/>
          <w:numId w:val="20"/>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对于没有提出疑问又参与了本项目谈判的供应商将被视为完全认同本谈判文件（含澄清或修改的内容）。</w:t>
      </w:r>
    </w:p>
    <w:p w14:paraId="20269608">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响应范围及响应文件中标准和计量单位的使用</w:t>
      </w:r>
    </w:p>
    <w:p w14:paraId="3EE83BE1">
      <w:pPr>
        <w:pStyle w:val="51"/>
        <w:numPr>
          <w:ilvl w:val="0"/>
          <w:numId w:val="21"/>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项目有分包的，供应商可参与其中某一个或多个分包的谈判，成交包数详见</w:t>
      </w:r>
      <w:r>
        <w:rPr>
          <w:rFonts w:hint="eastAsia"/>
          <w:b/>
          <w:color w:val="000000" w:themeColor="text1"/>
          <w:spacing w:val="0"/>
          <w:w w:val="100"/>
          <w14:textFill>
            <w14:solidFill>
              <w14:schemeClr w14:val="tx1"/>
            </w14:solidFill>
          </w14:textFill>
        </w:rPr>
        <w:t>【供应商须知前附表】</w:t>
      </w:r>
      <w:r>
        <w:rPr>
          <w:rFonts w:hint="eastAsia"/>
          <w:color w:val="000000" w:themeColor="text1"/>
          <w:spacing w:val="0"/>
          <w:w w:val="100"/>
          <w14:textFill>
            <w14:solidFill>
              <w14:schemeClr w14:val="tx1"/>
            </w14:solidFill>
          </w14:textFill>
        </w:rPr>
        <w:t>中规定。</w:t>
      </w:r>
    </w:p>
    <w:p w14:paraId="666DD3D0">
      <w:pPr>
        <w:pStyle w:val="51"/>
        <w:numPr>
          <w:ilvl w:val="0"/>
          <w:numId w:val="21"/>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无论谈判文件中是否要求，供应商所投货物及伴随的服务和工程均应符合国家强制性标准。</w:t>
      </w:r>
    </w:p>
    <w:p w14:paraId="32A4A8C6">
      <w:pPr>
        <w:pStyle w:val="51"/>
        <w:numPr>
          <w:ilvl w:val="0"/>
          <w:numId w:val="21"/>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与采购代理机构之间与谈判有关的所有往来通知、函件和响应文件均用中文表述。供应商随响应文件提供的证明文件和资料可以为其他语言，但必须附中文译文。翻译的中文资料与外文资料如果出现差异时，以中文为准。</w:t>
      </w:r>
    </w:p>
    <w:p w14:paraId="0BDF04C6">
      <w:pPr>
        <w:pStyle w:val="51"/>
        <w:numPr>
          <w:ilvl w:val="0"/>
          <w:numId w:val="21"/>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除谈判文件中有特殊要求外，响应文件中所使用的计量单位，应采用中华人民共和国法定计量单位。</w:t>
      </w:r>
    </w:p>
    <w:p w14:paraId="0EF9A473">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响应文件构成</w:t>
      </w:r>
    </w:p>
    <w:p w14:paraId="6C877C11">
      <w:pPr>
        <w:pStyle w:val="51"/>
        <w:numPr>
          <w:ilvl w:val="0"/>
          <w:numId w:val="22"/>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供应商应完整地按谈判文件提供的响应文件格式及要求编写响应文件，具体内容详见</w:t>
      </w:r>
      <w:r>
        <w:rPr>
          <w:rFonts w:hint="eastAsia"/>
          <w:b/>
          <w:bCs/>
          <w:color w:val="000000" w:themeColor="text1"/>
          <w:spacing w:val="0"/>
          <w:w w:val="100"/>
          <w14:textFill>
            <w14:solidFill>
              <w14:schemeClr w14:val="tx1"/>
            </w14:solidFill>
          </w14:textFill>
        </w:rPr>
        <w:t>第六章响应文件组成</w:t>
      </w:r>
      <w:r>
        <w:rPr>
          <w:rFonts w:hint="eastAsia"/>
          <w:color w:val="000000" w:themeColor="text1"/>
          <w:spacing w:val="0"/>
          <w:w w:val="100"/>
          <w14:textFill>
            <w14:solidFill>
              <w14:schemeClr w14:val="tx1"/>
            </w14:solidFill>
          </w14:textFill>
        </w:rPr>
        <w:t>的相关内容。</w:t>
      </w:r>
    </w:p>
    <w:p w14:paraId="0266E6A1">
      <w:pPr>
        <w:pStyle w:val="51"/>
        <w:numPr>
          <w:ilvl w:val="0"/>
          <w:numId w:val="22"/>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上述文件应按照谈判文件规定的格式填写、签署和盖章。</w:t>
      </w:r>
    </w:p>
    <w:p w14:paraId="47321058">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证明响应标的的合格性和符合谈判文件规定的响应文件</w:t>
      </w:r>
    </w:p>
    <w:p w14:paraId="33A5AC1D">
      <w:pPr>
        <w:pStyle w:val="51"/>
        <w:numPr>
          <w:ilvl w:val="0"/>
          <w:numId w:val="23"/>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供应商应提交证明文件，证明其响应内容符合谈判文件规定。该证明文件是响应文件的一部分。</w:t>
      </w:r>
    </w:p>
    <w:p w14:paraId="3EA8A44F">
      <w:pPr>
        <w:pStyle w:val="51"/>
        <w:numPr>
          <w:ilvl w:val="0"/>
          <w:numId w:val="23"/>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上款所述的证明文件，可以是文字资料、图纸和数据。</w:t>
      </w:r>
    </w:p>
    <w:p w14:paraId="62720390">
      <w:pPr>
        <w:pStyle w:val="51"/>
        <w:numPr>
          <w:ilvl w:val="0"/>
          <w:numId w:val="23"/>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本条所指证明文件不包括对谈判文件相关部分的文字、图标的复制。</w:t>
      </w:r>
    </w:p>
    <w:p w14:paraId="324DF174">
      <w:pPr>
        <w:pStyle w:val="51"/>
        <w:numPr>
          <w:ilvl w:val="0"/>
          <w:numId w:val="23"/>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为保证公平公正，除非另有规定或说明，供应商对同一项目响应时，不得同时提供备选响应方案。</w:t>
      </w:r>
    </w:p>
    <w:p w14:paraId="52CACAA4">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报价</w:t>
      </w:r>
    </w:p>
    <w:p w14:paraId="6765C456">
      <w:pPr>
        <w:pStyle w:val="51"/>
        <w:numPr>
          <w:ilvl w:val="0"/>
          <w:numId w:val="24"/>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供应商的报价应当包括满足本次谈判全部项目需求所应提供的货物，以及伴随的服务和工程。所有报价均应以人民币报价。</w:t>
      </w:r>
    </w:p>
    <w:p w14:paraId="46D4CDFD">
      <w:pPr>
        <w:pStyle w:val="51"/>
        <w:numPr>
          <w:ilvl w:val="0"/>
          <w:numId w:val="24"/>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供应商应在分项报价表上标明所投货物及相关服务的单价（如适用） 和总价，未标明的视同包含在谈判报价中。</w:t>
      </w:r>
    </w:p>
    <w:p w14:paraId="2092E06C">
      <w:pPr>
        <w:pStyle w:val="51"/>
        <w:numPr>
          <w:ilvl w:val="0"/>
          <w:numId w:val="24"/>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报价在合同履行过程中是固定不变的，不得以任何理由予以变更。任何包含价格调整要求的谈判，其响应文件将被认定为</w:t>
      </w:r>
      <w:r>
        <w:rPr>
          <w:rFonts w:hint="eastAsia"/>
          <w:b/>
          <w:bCs/>
          <w:color w:val="000000" w:themeColor="text1"/>
          <w:spacing w:val="0"/>
          <w:w w:val="100"/>
          <w14:textFill>
            <w14:solidFill>
              <w14:schemeClr w14:val="tx1"/>
            </w14:solidFill>
          </w14:textFill>
        </w:rPr>
        <w:t>响应无效</w:t>
      </w:r>
      <w:r>
        <w:rPr>
          <w:rFonts w:hint="eastAsia"/>
          <w:color w:val="000000" w:themeColor="text1"/>
          <w:spacing w:val="0"/>
          <w:w w:val="100"/>
          <w14:textFill>
            <w14:solidFill>
              <w14:schemeClr w14:val="tx1"/>
            </w14:solidFill>
          </w14:textFill>
        </w:rPr>
        <w:t>。</w:t>
      </w:r>
    </w:p>
    <w:p w14:paraId="6344CA11">
      <w:pPr>
        <w:pStyle w:val="51"/>
        <w:numPr>
          <w:ilvl w:val="0"/>
          <w:numId w:val="24"/>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采购人不接受具有附加条件的报价。</w:t>
      </w:r>
    </w:p>
    <w:p w14:paraId="3A47E516">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谈判保证金</w:t>
      </w:r>
    </w:p>
    <w:p w14:paraId="43B99296">
      <w:pPr>
        <w:pStyle w:val="51"/>
        <w:numPr>
          <w:ilvl w:val="0"/>
          <w:numId w:val="25"/>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供应商应提交</w:t>
      </w:r>
      <w:r>
        <w:rPr>
          <w:rFonts w:hint="eastAsia"/>
          <w:b/>
          <w:bCs/>
          <w:color w:val="000000" w:themeColor="text1"/>
          <w:spacing w:val="0"/>
          <w:w w:val="100"/>
          <w14:textFill>
            <w14:solidFill>
              <w14:schemeClr w14:val="tx1"/>
            </w14:solidFill>
          </w14:textFill>
        </w:rPr>
        <w:t>【供应商须知前附表】</w:t>
      </w:r>
      <w:r>
        <w:rPr>
          <w:rFonts w:hint="eastAsia"/>
          <w:color w:val="000000" w:themeColor="text1"/>
          <w:spacing w:val="0"/>
          <w:w w:val="100"/>
          <w14:textFill>
            <w14:solidFill>
              <w14:schemeClr w14:val="tx1"/>
            </w14:solidFill>
          </w14:textFill>
        </w:rPr>
        <w:t>表中规定的谈判保证金，并作为其响应文件的一部分。供应商未按规定提交谈判保证金的，其响应文件将被认定为</w:t>
      </w:r>
      <w:r>
        <w:rPr>
          <w:rFonts w:hint="eastAsia"/>
          <w:b/>
          <w:bCs/>
          <w:color w:val="000000" w:themeColor="text1"/>
          <w:spacing w:val="0"/>
          <w:w w:val="100"/>
          <w14:textFill>
            <w14:solidFill>
              <w14:schemeClr w14:val="tx1"/>
            </w14:solidFill>
          </w14:textFill>
        </w:rPr>
        <w:t>响应无效</w:t>
      </w:r>
      <w:r>
        <w:rPr>
          <w:rFonts w:hint="eastAsia"/>
          <w:color w:val="000000" w:themeColor="text1"/>
          <w:spacing w:val="0"/>
          <w:w w:val="100"/>
          <w14:textFill>
            <w14:solidFill>
              <w14:schemeClr w14:val="tx1"/>
            </w14:solidFill>
          </w14:textFill>
        </w:rPr>
        <w:t>。</w:t>
      </w:r>
    </w:p>
    <w:p w14:paraId="2231028D">
      <w:pPr>
        <w:pStyle w:val="51"/>
        <w:numPr>
          <w:ilvl w:val="0"/>
          <w:numId w:val="25"/>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谈判保证金必须是从供应商单位的基本账户转入保证金的托管账户管理。采购人不接受以现金方式提交的保证金，以现金方式提交的保证金无效。联合体投标的，其保证金由牵头人递交。</w:t>
      </w:r>
    </w:p>
    <w:p w14:paraId="31690908">
      <w:pPr>
        <w:pStyle w:val="51"/>
        <w:numPr>
          <w:ilvl w:val="0"/>
          <w:numId w:val="25"/>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供应商请注意：</w:t>
      </w:r>
    </w:p>
    <w:p w14:paraId="3932F6AB">
      <w:pPr>
        <w:pStyle w:val="51"/>
        <w:numPr>
          <w:ilvl w:val="0"/>
          <w:numId w:val="26"/>
        </w:numPr>
        <w:spacing w:before="156"/>
        <w:ind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前次采购失败的，采购代理机构将退还供应商的谈判保证金。</w:t>
      </w:r>
    </w:p>
    <w:p w14:paraId="6CA1AD32">
      <w:pPr>
        <w:pStyle w:val="51"/>
        <w:numPr>
          <w:ilvl w:val="0"/>
          <w:numId w:val="26"/>
        </w:numPr>
        <w:spacing w:before="156"/>
        <w:ind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购代理机构谈判保证金缴纳账号采用动态虚拟账号（分包项目每一个包别对应一个账号），项目采购失败后，谈判保证金缴纳账号将会发生变化，请供应商参与后续采购时，注意勿将谈判保证金错交至其他项目虚拟账号或前次公告账号。</w:t>
      </w:r>
    </w:p>
    <w:p w14:paraId="66BAF432">
      <w:pPr>
        <w:pStyle w:val="51"/>
        <w:numPr>
          <w:ilvl w:val="0"/>
          <w:numId w:val="26"/>
        </w:numPr>
        <w:spacing w:before="156"/>
        <w:ind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凡转账到其他项目虚拟账号或本项目前次公告账号的，其响应文件将被认定为</w:t>
      </w:r>
      <w:r>
        <w:rPr>
          <w:rFonts w:hint="eastAsia"/>
          <w:b/>
          <w:bCs/>
          <w:color w:val="000000" w:themeColor="text1"/>
          <w:spacing w:val="0"/>
          <w:w w:val="100"/>
          <w14:textFill>
            <w14:solidFill>
              <w14:schemeClr w14:val="tx1"/>
            </w14:solidFill>
          </w14:textFill>
        </w:rPr>
        <w:t>响应无效</w:t>
      </w:r>
      <w:r>
        <w:rPr>
          <w:rFonts w:hint="eastAsia"/>
          <w:color w:val="000000" w:themeColor="text1"/>
          <w:spacing w:val="0"/>
          <w:w w:val="100"/>
          <w14:textFill>
            <w14:solidFill>
              <w14:schemeClr w14:val="tx1"/>
            </w14:solidFill>
          </w14:textFill>
        </w:rPr>
        <w:t>。</w:t>
      </w:r>
    </w:p>
    <w:p w14:paraId="12398DFB">
      <w:pPr>
        <w:pStyle w:val="51"/>
        <w:numPr>
          <w:ilvl w:val="0"/>
          <w:numId w:val="25"/>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有下列情形之一的，保证金不予退还：</w:t>
      </w:r>
    </w:p>
    <w:p w14:paraId="0BE1D8E5">
      <w:pPr>
        <w:pStyle w:val="51"/>
        <w:numPr>
          <w:ilvl w:val="0"/>
          <w:numId w:val="27"/>
        </w:numPr>
        <w:spacing w:before="156"/>
        <w:ind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供应商在响应截止时间后撤回响应文件的；</w:t>
      </w:r>
    </w:p>
    <w:p w14:paraId="06294E2F">
      <w:pPr>
        <w:pStyle w:val="51"/>
        <w:numPr>
          <w:ilvl w:val="0"/>
          <w:numId w:val="27"/>
        </w:numPr>
        <w:spacing w:before="156"/>
        <w:ind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供应商在响应文件中提供虚假材料的；</w:t>
      </w:r>
    </w:p>
    <w:p w14:paraId="7DB1E0E7">
      <w:pPr>
        <w:pStyle w:val="51"/>
        <w:numPr>
          <w:ilvl w:val="0"/>
          <w:numId w:val="27"/>
        </w:numPr>
        <w:spacing w:before="156"/>
        <w:ind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供应商成交后无不可抗力放弃成交结果或不按期向采购人提交履约担保签订合同的；</w:t>
      </w:r>
    </w:p>
    <w:p w14:paraId="455D155F">
      <w:pPr>
        <w:pStyle w:val="51"/>
        <w:numPr>
          <w:ilvl w:val="0"/>
          <w:numId w:val="27"/>
        </w:numPr>
        <w:spacing w:before="156"/>
        <w:ind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成交供应商在签订合同时向采购人提出附加条件的；</w:t>
      </w:r>
    </w:p>
    <w:p w14:paraId="3F3400B9">
      <w:pPr>
        <w:pStyle w:val="51"/>
        <w:numPr>
          <w:ilvl w:val="0"/>
          <w:numId w:val="27"/>
        </w:numPr>
        <w:spacing w:before="156"/>
        <w:ind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供应商与采购人、其他供应商或者采购代理机构恶意串通的。</w:t>
      </w:r>
    </w:p>
    <w:p w14:paraId="45311EB7">
      <w:pPr>
        <w:pStyle w:val="51"/>
        <w:numPr>
          <w:ilvl w:val="0"/>
          <w:numId w:val="25"/>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联合体参加谈判的，可以由联合体中的一方或者共同提交谈判保证金。以一方名义提交谈判保证金的，对联合体各方均具有约束力。</w:t>
      </w:r>
    </w:p>
    <w:p w14:paraId="41C54312">
      <w:pPr>
        <w:pStyle w:val="51"/>
        <w:numPr>
          <w:ilvl w:val="0"/>
          <w:numId w:val="25"/>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采购代理机构将在成交通知书发出后五个工作日内退还未成交供应商的谈判保证金，在采购合同签订后五个工作日内退还成交供应商的谈判保证金。</w:t>
      </w:r>
    </w:p>
    <w:p w14:paraId="751B9831">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响应有效期</w:t>
      </w:r>
    </w:p>
    <w:p w14:paraId="4F9811D0">
      <w:pPr>
        <w:pStyle w:val="51"/>
        <w:numPr>
          <w:ilvl w:val="0"/>
          <w:numId w:val="28"/>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谈判有效期为从响应文件提交截止之日算起的日历天数，谈判有效期详见</w:t>
      </w:r>
      <w:r>
        <w:rPr>
          <w:rFonts w:hint="eastAsia"/>
          <w:b/>
          <w:color w:val="000000" w:themeColor="text1"/>
          <w:spacing w:val="0"/>
          <w:w w:val="100"/>
          <w14:textFill>
            <w14:solidFill>
              <w14:schemeClr w14:val="tx1"/>
            </w14:solidFill>
          </w14:textFill>
        </w:rPr>
        <w:t>【供应商须知前附表】</w:t>
      </w:r>
      <w:r>
        <w:rPr>
          <w:rFonts w:hint="eastAsia"/>
          <w:color w:val="000000" w:themeColor="text1"/>
          <w:spacing w:val="0"/>
          <w:w w:val="100"/>
          <w14:textFill>
            <w14:solidFill>
              <w14:schemeClr w14:val="tx1"/>
            </w14:solidFill>
          </w14:textFill>
        </w:rPr>
        <w:t>。</w:t>
      </w:r>
    </w:p>
    <w:p w14:paraId="11F39B9B">
      <w:pPr>
        <w:pStyle w:val="51"/>
        <w:numPr>
          <w:ilvl w:val="0"/>
          <w:numId w:val="28"/>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在谈判有效期内，供应商的谈判保持有效，供应商不得要求撤销或修改其响应文件。谈判有效期不满足要求的响应，其响应文件将被认定为</w:t>
      </w:r>
      <w:r>
        <w:rPr>
          <w:rFonts w:hint="eastAsia"/>
          <w:b/>
          <w:bCs/>
          <w:color w:val="000000" w:themeColor="text1"/>
          <w:spacing w:val="0"/>
          <w:w w:val="100"/>
          <w14:textFill>
            <w14:solidFill>
              <w14:schemeClr w14:val="tx1"/>
            </w14:solidFill>
          </w14:textFill>
        </w:rPr>
        <w:t>响应</w:t>
      </w:r>
      <w:r>
        <w:rPr>
          <w:rFonts w:hint="eastAsia"/>
          <w:b/>
          <w:color w:val="000000" w:themeColor="text1"/>
          <w:spacing w:val="0"/>
          <w:w w:val="100"/>
          <w14:textFill>
            <w14:solidFill>
              <w14:schemeClr w14:val="tx1"/>
            </w14:solidFill>
          </w14:textFill>
        </w:rPr>
        <w:t>无效</w:t>
      </w:r>
      <w:r>
        <w:rPr>
          <w:rFonts w:hint="eastAsia"/>
          <w:color w:val="000000" w:themeColor="text1"/>
          <w:spacing w:val="0"/>
          <w:w w:val="100"/>
          <w14:textFill>
            <w14:solidFill>
              <w14:schemeClr w14:val="tx1"/>
            </w14:solidFill>
          </w14:textFill>
        </w:rPr>
        <w:t>。</w:t>
      </w:r>
    </w:p>
    <w:p w14:paraId="77BB1D71">
      <w:pPr>
        <w:pStyle w:val="51"/>
        <w:numPr>
          <w:ilvl w:val="0"/>
          <w:numId w:val="28"/>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为保证有充分时间签订合同，采购人或采购代理机构可根据实际情况，在原谈判有效期截止之前，要求供应商延长谈判有效期。接受该要求的供应商将不会被要求和允许修正其响应文件。供应商可以拒绝延长谈判有效期的要求，且不承担任何责任。上述要求和答复都应以书面形式提交。</w:t>
      </w:r>
    </w:p>
    <w:p w14:paraId="5C7ED9A8">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报名截止</w:t>
      </w:r>
    </w:p>
    <w:p w14:paraId="6A6F2C24">
      <w:pPr>
        <w:pStyle w:val="51"/>
        <w:numPr>
          <w:ilvl w:val="0"/>
          <w:numId w:val="29"/>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供应商应在</w:t>
      </w:r>
      <w:r>
        <w:rPr>
          <w:rFonts w:hint="eastAsia"/>
          <w:b/>
          <w:bCs/>
          <w:color w:val="000000" w:themeColor="text1"/>
          <w:spacing w:val="0"/>
          <w:w w:val="100"/>
          <w14:textFill>
            <w14:solidFill>
              <w14:schemeClr w14:val="tx1"/>
            </w14:solidFill>
          </w14:textFill>
        </w:rPr>
        <w:t>【供应商须知前附表】</w:t>
      </w:r>
      <w:r>
        <w:rPr>
          <w:rFonts w:hint="eastAsia"/>
          <w:color w:val="000000" w:themeColor="text1"/>
          <w:spacing w:val="0"/>
          <w:w w:val="100"/>
          <w14:textFill>
            <w14:solidFill>
              <w14:schemeClr w14:val="tx1"/>
            </w14:solidFill>
          </w14:textFill>
        </w:rPr>
        <w:t>中规定的报名截止时间前，在网上提交响应文件。</w:t>
      </w:r>
    </w:p>
    <w:p w14:paraId="2B3B0DC1">
      <w:pPr>
        <w:pStyle w:val="51"/>
        <w:numPr>
          <w:ilvl w:val="0"/>
          <w:numId w:val="29"/>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供应商在谈判文件规定的报名截止时间前上传了响应文件，但未在规定时间内递交保证金，响应无效。</w:t>
      </w:r>
    </w:p>
    <w:p w14:paraId="5A6855A3">
      <w:pPr>
        <w:pStyle w:val="51"/>
        <w:numPr>
          <w:ilvl w:val="0"/>
          <w:numId w:val="29"/>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采购人和采购代理机构有权按本谈判文件的规定，延迟报名截止时间。在此情况下，采购人、采购代理机构和供应商受报名截止时间制约的所有权利和义务均应延长至新的截止时间。</w:t>
      </w:r>
    </w:p>
    <w:p w14:paraId="30B9FF0F">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响应文件的递交、修改与撤回</w:t>
      </w:r>
    </w:p>
    <w:p w14:paraId="4C5C5E02">
      <w:pPr>
        <w:pStyle w:val="51"/>
        <w:numPr>
          <w:ilvl w:val="0"/>
          <w:numId w:val="30"/>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供应商应当在第一章“竞争性谈判公告”规定的报名截止时间前，交纳谈判保证金，系统确认保证金到账后，将响应文件在电子交易系统传输递交。</w:t>
      </w:r>
    </w:p>
    <w:p w14:paraId="79CE0AE7">
      <w:pPr>
        <w:pStyle w:val="51"/>
        <w:numPr>
          <w:ilvl w:val="0"/>
          <w:numId w:val="30"/>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供应商应当在报名截止时间前完成响应文件的传输递交。</w:t>
      </w:r>
    </w:p>
    <w:p w14:paraId="7A07EB71">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评审小组</w:t>
      </w:r>
    </w:p>
    <w:p w14:paraId="7EA6A46A">
      <w:pPr>
        <w:pStyle w:val="51"/>
        <w:numPr>
          <w:ilvl w:val="0"/>
          <w:numId w:val="31"/>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按照《中华人民共和国政府采购法》《中华人民共和国政府采购法实施条例》及本项目本级和上级财政部门、政府采购监督管理部门的有关规定依法组建的谈判小组，负责本项目评审工作。</w:t>
      </w:r>
    </w:p>
    <w:p w14:paraId="2FBD0126">
      <w:pPr>
        <w:pStyle w:val="51"/>
        <w:numPr>
          <w:ilvl w:val="0"/>
          <w:numId w:val="31"/>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评审小组成员有下列情形之一的，应当回避：</w:t>
      </w:r>
    </w:p>
    <w:p w14:paraId="158232E6">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（1）参加采购活动前 3 年内与供应商存在劳动关系；</w:t>
      </w:r>
    </w:p>
    <w:p w14:paraId="0D18D248">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（2）参加采购活动前 3 年内担任供应商的董事、监事；</w:t>
      </w:r>
    </w:p>
    <w:p w14:paraId="1F2917BB">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（3）参加采购活动前 3 年内是供应商的控股股东或者实际控制人；</w:t>
      </w:r>
    </w:p>
    <w:p w14:paraId="714DA862">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（4）与供应商的法定代表人或者负责人有夫妻、直系血亲、三代以内旁系血亲或者近姻亲关系；</w:t>
      </w:r>
    </w:p>
    <w:p w14:paraId="0EB7AFF1">
      <w:pPr>
        <w:pStyle w:val="51"/>
        <w:spacing w:before="156"/>
        <w:ind w:left="403" w:firstLine="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（5）与供应商有其他可能影响政府采购活动公平、公正进行的关系。</w:t>
      </w:r>
    </w:p>
    <w:p w14:paraId="49320E33">
      <w:pPr>
        <w:pStyle w:val="51"/>
        <w:numPr>
          <w:ilvl w:val="0"/>
          <w:numId w:val="31"/>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评审专家组成员对需要共同认定的事项存在争议的，应当按照少数服从多数的原则作出结论。持不同意见的评审专家组成员应当在评审报告上签署不同意见及理由，否则视为同意评审报告。</w:t>
      </w:r>
    </w:p>
    <w:p w14:paraId="7981D43D">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网上报价程序</w:t>
      </w:r>
    </w:p>
    <w:p w14:paraId="20A7DC21">
      <w:pPr>
        <w:pStyle w:val="51"/>
        <w:numPr>
          <w:ilvl w:val="0"/>
          <w:numId w:val="32"/>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公布网上报价信息</w:t>
      </w:r>
    </w:p>
    <w:p w14:paraId="7F672C6B">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采购代理机构将有关（项目名称）基本信息、起始价、减价幅度、保证金等信息在采购文件中明确。</w:t>
      </w:r>
    </w:p>
    <w:p w14:paraId="1479E5DD">
      <w:pPr>
        <w:pStyle w:val="51"/>
        <w:numPr>
          <w:ilvl w:val="0"/>
          <w:numId w:val="32"/>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资格和符合性审查</w:t>
      </w:r>
    </w:p>
    <w:p w14:paraId="79CF6021">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评审小组依据法律法规和谈判文件中规定的内容，对供应商资格和符合性进行审查，未通过资格审查和符合性审查的申请人不能参与网上报价。参与并且通过资格审查和符合性审查的供应商不得少于3家，否则网上报价采购活动终止。</w:t>
      </w:r>
    </w:p>
    <w:p w14:paraId="5179FC33">
      <w:pPr>
        <w:pStyle w:val="51"/>
        <w:numPr>
          <w:ilvl w:val="0"/>
          <w:numId w:val="32"/>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网上报价</w:t>
      </w:r>
    </w:p>
    <w:p w14:paraId="52C24CCB">
      <w:pPr>
        <w:pStyle w:val="51"/>
        <w:numPr>
          <w:ilvl w:val="0"/>
          <w:numId w:val="33"/>
        </w:numPr>
        <w:spacing w:before="156"/>
        <w:ind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报价规则</w:t>
      </w:r>
    </w:p>
    <w:p w14:paraId="39821BC3">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①本次网上报价以减价方式进行报价，同一供应商可多次报价。初次报价不得高于起始价，初次报价后的每次报价的减价幅度应当符合规定。</w:t>
      </w:r>
    </w:p>
    <w:p w14:paraId="54C70C3E">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②供应商通过系统提交的报价一经报出，不得撤回。</w:t>
      </w:r>
    </w:p>
    <w:p w14:paraId="60946288">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③因网络延迟问题，供应商应尽量避免在网上报价截止前最后几秒钟内才报价，最迟在网上报价截止前30秒报价，以防止系统无法及时接收到报价的情况发生。</w:t>
      </w:r>
    </w:p>
    <w:p w14:paraId="7F130AAE">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④供应商报价有下列情形之一的，为无效报价：</w:t>
      </w:r>
    </w:p>
    <w:p w14:paraId="1A6568C9">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A.报价因系统故障未在网上报价期限内收到的；</w:t>
      </w:r>
    </w:p>
    <w:p w14:paraId="436E43BC">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B.报价因供应商网络故障未在网上报价期限内收到的；</w:t>
      </w:r>
    </w:p>
    <w:p w14:paraId="732EDEE7">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C.报价高于起始价等不符合报价规则的；</w:t>
      </w:r>
    </w:p>
    <w:p w14:paraId="6A3D9F0F">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D.报价不符合谈判文件规定的其他情形。</w:t>
      </w:r>
    </w:p>
    <w:p w14:paraId="3722C1F2">
      <w:pPr>
        <w:pStyle w:val="51"/>
        <w:numPr>
          <w:ilvl w:val="0"/>
          <w:numId w:val="33"/>
        </w:numPr>
        <w:spacing w:before="156"/>
        <w:ind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报价及系统接受报价、显示、确认报价</w:t>
      </w:r>
    </w:p>
    <w:p w14:paraId="0881F3DC">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①系统从开始接受报价；</w:t>
      </w:r>
    </w:p>
    <w:p w14:paraId="6458EF0C">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②供应商通过系统进行报价，该报价须为当前系统确认的最低报价。</w:t>
      </w:r>
    </w:p>
    <w:p w14:paraId="7E106071">
      <w:pPr>
        <w:pStyle w:val="51"/>
        <w:numPr>
          <w:ilvl w:val="0"/>
          <w:numId w:val="32"/>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网上报价开始</w:t>
      </w:r>
    </w:p>
    <w:p w14:paraId="1B1A881E">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网上报价分为自由报价和限时报价两个阶段；</w:t>
      </w:r>
    </w:p>
    <w:p w14:paraId="26D01C47">
      <w:pPr>
        <w:pStyle w:val="51"/>
        <w:spacing w:before="156"/>
        <w:ind w:firstLine="482"/>
        <w:rPr>
          <w:b/>
          <w:bCs/>
          <w:color w:val="000000" w:themeColor="text1"/>
          <w:spacing w:val="0"/>
          <w:w w:val="100"/>
          <w14:textFill>
            <w14:solidFill>
              <w14:schemeClr w14:val="tx1"/>
            </w14:solidFill>
          </w14:textFill>
        </w:rPr>
      </w:pPr>
      <w:r>
        <w:rPr>
          <w:rFonts w:hint="eastAsia"/>
          <w:b/>
          <w:bCs/>
          <w:color w:val="000000" w:themeColor="text1"/>
          <w:spacing w:val="0"/>
          <w:w w:val="100"/>
          <w14:textFill>
            <w14:solidFill>
              <w14:schemeClr w14:val="tx1"/>
            </w14:solidFill>
          </w14:textFill>
        </w:rPr>
        <w:t>网上自由报价开始时间自评审专家评审通过后，系统自动颁发资格证书后，供应商即可在系统进行网上报价（供应商在自由报价期间需进行至少一次有效报价，方可有资格进入限时报价阶段）；</w:t>
      </w:r>
      <w:r>
        <w:rPr>
          <w:rFonts w:hint="eastAsia"/>
          <w:color w:val="000000" w:themeColor="text1"/>
          <w:spacing w:val="0"/>
          <w:w w:val="100"/>
          <w14:textFill>
            <w14:solidFill>
              <w14:schemeClr w14:val="tx1"/>
            </w14:solidFill>
          </w14:textFill>
        </w:rPr>
        <w:t>在进入限时报价阶段前，须有3家及以上的供应商有效报价，否则终止</w:t>
      </w:r>
      <w:r>
        <w:rPr>
          <w:rFonts w:hint="eastAsia"/>
          <w:color w:val="000000" w:themeColor="text1"/>
          <w:spacing w:val="0"/>
          <w:w w:val="100"/>
          <w:lang w:eastAsia="zh-CN"/>
          <w14:textFill>
            <w14:solidFill>
              <w14:schemeClr w14:val="tx1"/>
            </w14:solidFill>
          </w14:textFill>
        </w:rPr>
        <w:t>竞价</w:t>
      </w:r>
      <w:r>
        <w:rPr>
          <w:rFonts w:hint="eastAsia"/>
          <w:color w:val="000000" w:themeColor="text1"/>
          <w:spacing w:val="0"/>
          <w:w w:val="100"/>
          <w14:textFill>
            <w14:solidFill>
              <w14:schemeClr w14:val="tx1"/>
            </w14:solidFill>
          </w14:textFill>
        </w:rPr>
        <w:t>活动，作谈判失败处理。取得资格的供应商，按照报价规则的要求，在限时报价阶段，通过产权交易系统采用反向竞价多次报价方式竞争。</w:t>
      </w:r>
    </w:p>
    <w:p w14:paraId="63EB1A1A">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网上限时报价开始时间由系统按公告规定自动确定。在公告规定的网上报价开始时间前1分钟，系统将当前最低有效报价进行三次提示。报价截止，按下列规则处理：</w:t>
      </w:r>
    </w:p>
    <w:p w14:paraId="4FBD3D16">
      <w:pPr>
        <w:pStyle w:val="51"/>
        <w:numPr>
          <w:ilvl w:val="0"/>
          <w:numId w:val="34"/>
        </w:numPr>
        <w:spacing w:before="156"/>
        <w:ind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网上自由报价期间无人报价</w:t>
      </w:r>
    </w:p>
    <w:p w14:paraId="43169804">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网上自由报价期间，一直无人报价，网上自由报价截止时，系统显示网上报价不成交。</w:t>
      </w:r>
    </w:p>
    <w:p w14:paraId="7B7A602F">
      <w:pPr>
        <w:pStyle w:val="51"/>
        <w:numPr>
          <w:ilvl w:val="0"/>
          <w:numId w:val="34"/>
        </w:numPr>
        <w:spacing w:before="156"/>
        <w:ind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网上自由报价期间有三</w:t>
      </w:r>
      <w:r>
        <w:rPr>
          <w:rStyle w:val="36"/>
          <w:rFonts w:hint="eastAsia" w:ascii="宋体" w:hAnsi="宋体" w:cs="宋体"/>
          <w:bCs/>
          <w:color w:val="000000" w:themeColor="text1"/>
          <w:spacing w:val="0"/>
          <w:w w:val="100"/>
          <w:szCs w:val="24"/>
          <w:shd w:val="clear" w:color="auto" w:fill="FFFFFF"/>
          <w14:textFill>
            <w14:solidFill>
              <w14:schemeClr w14:val="tx1"/>
            </w14:solidFill>
          </w14:textFill>
        </w:rPr>
        <w:t>家或三家以上</w:t>
      </w:r>
      <w:r>
        <w:rPr>
          <w:rFonts w:hint="eastAsia"/>
          <w:color w:val="000000" w:themeColor="text1"/>
          <w:spacing w:val="0"/>
          <w:w w:val="100"/>
          <w14:textFill>
            <w14:solidFill>
              <w14:schemeClr w14:val="tx1"/>
            </w14:solidFill>
          </w14:textFill>
        </w:rPr>
        <w:t>有效报价。</w:t>
      </w:r>
    </w:p>
    <w:p w14:paraId="137BC2CE">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网上自由报价截止时，有</w:t>
      </w:r>
      <w:r>
        <w:rPr>
          <w:rStyle w:val="36"/>
          <w:rFonts w:hint="eastAsia" w:ascii="宋体" w:hAnsi="宋体" w:cs="宋体"/>
          <w:bCs/>
          <w:color w:val="000000" w:themeColor="text1"/>
          <w:spacing w:val="0"/>
          <w:w w:val="100"/>
          <w:szCs w:val="24"/>
          <w:shd w:val="clear" w:color="auto" w:fill="FFFFFF"/>
          <w14:textFill>
            <w14:solidFill>
              <w14:schemeClr w14:val="tx1"/>
            </w14:solidFill>
          </w14:textFill>
        </w:rPr>
        <w:t>3家及以上的</w:t>
      </w:r>
      <w:r>
        <w:rPr>
          <w:rFonts w:hint="eastAsia"/>
          <w:color w:val="000000" w:themeColor="text1"/>
          <w:spacing w:val="0"/>
          <w:w w:val="100"/>
          <w14:textFill>
            <w14:solidFill>
              <w14:schemeClr w14:val="tx1"/>
            </w14:solidFill>
          </w14:textFill>
        </w:rPr>
        <w:t>供应商有效报价，系统进入网上限时报价程序。</w:t>
      </w:r>
    </w:p>
    <w:p w14:paraId="3A554F99">
      <w:pPr>
        <w:pStyle w:val="51"/>
        <w:numPr>
          <w:ilvl w:val="0"/>
          <w:numId w:val="34"/>
        </w:numPr>
        <w:spacing w:before="156"/>
        <w:ind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3分钟倒计时报价规则</w:t>
      </w:r>
    </w:p>
    <w:p w14:paraId="24AA58C7">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系统设置报价开始时间到达，有供应商参加网上限时报价的，系统开始第一次3分钟倒计时，具有网上限时报价资格的供应商可参加限时报价，限时报价中的报价应当在3分钟倒计时内提交，报价规则按本须知规定执行。</w:t>
      </w:r>
    </w:p>
    <w:p w14:paraId="74DEECB8">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如在3分钟倒计时内的任一时刻，系统接收到具有网上限时报价资格的任一供应商有新的报价，系统则确认该最新报价，予以显示，并从此时刻起再顺延一个新的3分钟倒计时，具有网上限时报价资格的供应商可参加新一轮报价，并按此方式不断顺延下去，直至报价结束。</w:t>
      </w:r>
    </w:p>
    <w:p w14:paraId="56F44E59">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网上限时报价在3分钟倒计时延续到最后1分钟，系统对当前最低有效报价进行三次提示，每次提示延时20秒。最后一次提示延时完成，限时报价结束，系统按规定确认成交结果。</w:t>
      </w:r>
    </w:p>
    <w:p w14:paraId="3AD301DA">
      <w:pPr>
        <w:pStyle w:val="51"/>
        <w:numPr>
          <w:ilvl w:val="0"/>
          <w:numId w:val="34"/>
        </w:numPr>
        <w:spacing w:before="156"/>
        <w:ind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成交结果报告</w:t>
      </w:r>
    </w:p>
    <w:p w14:paraId="74B205CC">
      <w:pPr>
        <w:pStyle w:val="51"/>
        <w:numPr>
          <w:ilvl w:val="0"/>
          <w:numId w:val="35"/>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网上自由报价有人报价，限时报价无人报价时的成交结果报告</w:t>
      </w:r>
    </w:p>
    <w:p w14:paraId="782516A5">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网上自由报价有</w:t>
      </w:r>
      <w:r>
        <w:rPr>
          <w:rStyle w:val="36"/>
          <w:rFonts w:hint="eastAsia" w:ascii="宋体" w:hAnsi="宋体" w:cs="宋体"/>
          <w:bCs/>
          <w:color w:val="000000" w:themeColor="text1"/>
          <w:spacing w:val="0"/>
          <w:w w:val="100"/>
          <w:szCs w:val="24"/>
          <w:shd w:val="clear" w:color="auto" w:fill="FFFFFF"/>
          <w14:textFill>
            <w14:solidFill>
              <w14:schemeClr w14:val="tx1"/>
            </w14:solidFill>
          </w14:textFill>
        </w:rPr>
        <w:t>三个或三个以上</w:t>
      </w:r>
      <w:r>
        <w:rPr>
          <w:rFonts w:hint="eastAsia"/>
          <w:color w:val="000000" w:themeColor="text1"/>
          <w:spacing w:val="0"/>
          <w:w w:val="100"/>
          <w14:textFill>
            <w14:solidFill>
              <w14:schemeClr w14:val="tx1"/>
            </w14:solidFill>
          </w14:textFill>
        </w:rPr>
        <w:t>供应商有效报价，但无人进入限时报价时，系统将最低有效报价与保留价（底价）进行比较，按下列规定确定网上报价结果：</w:t>
      </w:r>
    </w:p>
    <w:p w14:paraId="34D52743">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最低有效报价不高于保留价（底价）的，应在报价结束后，确定最低报价者为本项目的第一成交候选人，由采购代理机构向采购人发出评审报告；不符合的，不予发出评审报告。</w:t>
      </w:r>
    </w:p>
    <w:p w14:paraId="0910B556">
      <w:pPr>
        <w:pStyle w:val="51"/>
        <w:spacing w:before="156"/>
        <w:ind w:left="480" w:leftChars="200" w:firstLine="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最低有效报价高于保留价（底价）的，系统显示网上报价不成交。</w:t>
      </w:r>
    </w:p>
    <w:p w14:paraId="5D50F80A">
      <w:pPr>
        <w:pStyle w:val="51"/>
        <w:numPr>
          <w:ilvl w:val="0"/>
          <w:numId w:val="35"/>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网上限时报价中有人报价时的成交结果报告</w:t>
      </w:r>
    </w:p>
    <w:p w14:paraId="6B27E57F">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任何一次完整的3分钟倒计时截止时，系统会自动关闭限时报价中的报价通道，确认当前系统接受的最低有效报价为最终报价，系统将最低有效报价与保留价（底价）进行比较，按下列规定确定网上报价结果报告：</w:t>
      </w:r>
    </w:p>
    <w:p w14:paraId="10E1CBA5">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最低有效报价不高于保留价（底价）的，在谈判结束后，确定最低报价者为本项目的第一成交候选人，由采购代理机构向采购人发出评审报告；不符合的，不予发出评审报告。</w:t>
      </w:r>
    </w:p>
    <w:p w14:paraId="360035A9">
      <w:pPr>
        <w:pStyle w:val="51"/>
        <w:spacing w:before="156"/>
        <w:ind w:left="480" w:leftChars="200" w:firstLine="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最低有效报价高于保留价的，系统显示网上报价不成交。</w:t>
      </w:r>
    </w:p>
    <w:p w14:paraId="4C6C2C65">
      <w:pPr>
        <w:pStyle w:val="51"/>
        <w:numPr>
          <w:ilvl w:val="0"/>
          <w:numId w:val="35"/>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网上限时报价中无人报价时的报价结果报告</w:t>
      </w:r>
    </w:p>
    <w:p w14:paraId="4E13ED3B">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网上自由报价中最先报得的最低有效报价且不高于保留价（底价）的，系统显示成交。</w:t>
      </w:r>
    </w:p>
    <w:p w14:paraId="3B20AA8B">
      <w:pPr>
        <w:pStyle w:val="51"/>
        <w:spacing w:before="156"/>
        <w:ind w:left="480" w:leftChars="200" w:firstLine="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最低有效报价高于保留价（底价）的，系统显示网上报价不成交。</w:t>
      </w:r>
    </w:p>
    <w:p w14:paraId="3DBFF85E">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保密要求</w:t>
      </w:r>
    </w:p>
    <w:p w14:paraId="07EA9AB3">
      <w:pPr>
        <w:pStyle w:val="51"/>
        <w:numPr>
          <w:ilvl w:val="0"/>
          <w:numId w:val="36"/>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谈判小组成员以及与评审工作有关的人员不得泄露评审情况以及评审过程中获悉的国家秘密、商业秘密。</w:t>
      </w:r>
    </w:p>
    <w:p w14:paraId="289BBB57">
      <w:pPr>
        <w:pStyle w:val="51"/>
        <w:numPr>
          <w:ilvl w:val="0"/>
          <w:numId w:val="36"/>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供应商不得与采购人、采购代理机构、其他供应商恶意串通；不得向采购人、采购代理机构或者谈判小组成员行贿或者提供其他不正当利益；不得提供虚假材料谋取成交；不得以任何方式干扰、影响采购工作。</w:t>
      </w:r>
    </w:p>
    <w:p w14:paraId="61394085">
      <w:pPr>
        <w:pStyle w:val="51"/>
        <w:numPr>
          <w:ilvl w:val="0"/>
          <w:numId w:val="36"/>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有下列情形之一的，属于恶意串通，成交无效，并依照《政府采购法》第七十七条的规定追究法律责任：</w:t>
      </w:r>
    </w:p>
    <w:p w14:paraId="1367D9D8">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（1）供应商直接或者间接从采购人、采购代理机构获得其他供应商的响应情况，并修改其响应文件的；</w:t>
      </w:r>
    </w:p>
    <w:p w14:paraId="2104FA44">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（2）采购人、采购代理机构授意供应商撤换、修改响应文件的；</w:t>
      </w:r>
    </w:p>
    <w:p w14:paraId="1CB7B00F">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（3）供应商之间协商技术方案、合同条款以及报价等响应文件实质性内容的；</w:t>
      </w:r>
    </w:p>
    <w:p w14:paraId="75855D6A">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（4）属于同一集团、协会、商会等组织成员的供应商按照该组织要求协同参加竞争性谈判政府采购活动的；</w:t>
      </w:r>
    </w:p>
    <w:p w14:paraId="1544F3C1">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（5）供应商之间事先约定由某一特定供应商成交的；</w:t>
      </w:r>
    </w:p>
    <w:p w14:paraId="4279ED4C">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（6）供应商之间商定部分供应商放弃提交响应文件或者退出谈判或者放弃成交的；</w:t>
      </w:r>
    </w:p>
    <w:p w14:paraId="35711DFB">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（7）供应商与采购人、采购代理机构以及谈判小组成员之间、供应商相互之间，为谋求特定供应商成交或者排斥其他供应商的其他串通行为的。</w:t>
      </w:r>
    </w:p>
    <w:p w14:paraId="522427CD">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（8）法律、行政法规或规章规定的其他串通行为。</w:t>
      </w:r>
    </w:p>
    <w:p w14:paraId="3D176FF5">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重新评审</w:t>
      </w:r>
    </w:p>
    <w:p w14:paraId="02D12C68">
      <w:pPr>
        <w:pStyle w:val="51"/>
        <w:spacing w:before="156"/>
        <w:ind w:firstLine="480"/>
        <w:rPr>
          <w:color w:val="000000" w:themeColor="text1"/>
          <w:spacing w:val="0"/>
          <w:w w:val="100"/>
          <w14:textFill>
            <w14:solidFill>
              <w14:schemeClr w14:val="tx1"/>
            </w14:solidFill>
          </w14:textFill>
        </w:rPr>
      </w:pPr>
      <w:r>
        <w:rPr>
          <w:color w:val="000000" w:themeColor="text1"/>
          <w:spacing w:val="0"/>
          <w:w w:val="100"/>
          <w14:textFill>
            <w14:solidFill>
              <w14:schemeClr w14:val="tx1"/>
            </w14:solidFill>
          </w14:textFill>
        </w:rPr>
        <w:t>除资格性审查认定错误和价格计算错误外，采购人、采购代理机构不</w:t>
      </w:r>
      <w:r>
        <w:rPr>
          <w:rFonts w:hint="eastAsia"/>
          <w:color w:val="000000" w:themeColor="text1"/>
          <w:spacing w:val="0"/>
          <w:w w:val="100"/>
          <w14:textFill>
            <w14:solidFill>
              <w14:schemeClr w14:val="tx1"/>
            </w14:solidFill>
          </w14:textFill>
        </w:rPr>
        <w:t>得</w:t>
      </w:r>
      <w:r>
        <w:rPr>
          <w:color w:val="000000" w:themeColor="text1"/>
          <w:spacing w:val="0"/>
          <w:w w:val="100"/>
          <w14:textFill>
            <w14:solidFill>
              <w14:schemeClr w14:val="tx1"/>
            </w14:solidFill>
          </w14:textFill>
        </w:rPr>
        <w:t>以任何理由组织重新评审。</w:t>
      </w:r>
    </w:p>
    <w:p w14:paraId="1D0B45A3">
      <w:pPr>
        <w:pStyle w:val="51"/>
        <w:spacing w:before="156"/>
        <w:ind w:firstLine="480"/>
        <w:rPr>
          <w:color w:val="000000" w:themeColor="text1"/>
          <w:spacing w:val="0"/>
          <w:w w:val="100"/>
          <w14:textFill>
            <w14:solidFill>
              <w14:schemeClr w14:val="tx1"/>
            </w14:solidFill>
          </w14:textFill>
        </w:rPr>
      </w:pPr>
      <w:r>
        <w:rPr>
          <w:color w:val="000000" w:themeColor="text1"/>
          <w:spacing w:val="0"/>
          <w:w w:val="100"/>
          <w14:textFill>
            <w14:solidFill>
              <w14:schemeClr w14:val="tx1"/>
            </w14:solidFill>
          </w14:textFill>
        </w:rPr>
        <w:t>采购人、采购代理机构发现谈判小组未按照谈判文件规定的评定成交的标准进行评审的，应当重新开展采购活动，并同时书面报告本级财政部门。</w:t>
      </w:r>
    </w:p>
    <w:p w14:paraId="3831B880">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成交信息公布</w:t>
      </w:r>
    </w:p>
    <w:p w14:paraId="7352EF0F">
      <w:pPr>
        <w:pStyle w:val="51"/>
        <w:numPr>
          <w:ilvl w:val="0"/>
          <w:numId w:val="6"/>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用公开招标最低评标价法和竞争性谈判方式的项目，评标委员会、谈判小组应当根据通过资格审核和符合性审查的供应商的报价，按照报价由低到高的顺序推荐3个中标、成交候选人，并编写评审报告。第一中标、成交候选人的报价应当等于或者小于保留价。采购人应当按照评审报告推荐的中标、成交候选人的顺序确定中标、成交供应商。</w:t>
      </w:r>
    </w:p>
    <w:p w14:paraId="312E8F2F">
      <w:pPr>
        <w:pStyle w:val="51"/>
        <w:numPr>
          <w:ilvl w:val="0"/>
          <w:numId w:val="6"/>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若第一中标、成交候选人主动放弃或者未按照采购文件要求提交履约保证金或者未按时与采购人签订合同而被取消资格后，第二中标、成交候选人同意按照高于第一中标、成交候选人一个减价幅度的报价的，则第二中标、成交候选人应当确定为中标、成交供应商。</w:t>
      </w:r>
    </w:p>
    <w:p w14:paraId="594C0CF0">
      <w:pPr>
        <w:pStyle w:val="51"/>
        <w:numPr>
          <w:ilvl w:val="0"/>
          <w:numId w:val="6"/>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若第二中标、成交候选人不接受此成交条件，第三中标、成交候选人同意按照高于第一中标、成交候选人一个减价幅度的报价的，则第三中标、成交候选人应当确定为中标、成交供应商。</w:t>
      </w:r>
    </w:p>
    <w:p w14:paraId="7929BE4B">
      <w:pPr>
        <w:pStyle w:val="51"/>
        <w:numPr>
          <w:ilvl w:val="0"/>
          <w:numId w:val="6"/>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若3个中标、成交候选人均不接受此成交条件，采购人应当重新组织采购活动。</w:t>
      </w:r>
    </w:p>
    <w:p w14:paraId="7E2AA461">
      <w:pPr>
        <w:pStyle w:val="51"/>
        <w:numPr>
          <w:ilvl w:val="0"/>
          <w:numId w:val="6"/>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成交公告内容应当包括采购人及采购代理机构的名称、地址、联系方式、项目名称和采购计划编号，成交供应商及其他候选人、地址和成交金额，评审情况及资格审查和符合性审查情况，成交结果公告期限、评审专家名单以及谈判文件约定内容进行公告的内容。</w:t>
      </w:r>
    </w:p>
    <w:p w14:paraId="6E0B4E9A">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成交通知</w:t>
      </w:r>
    </w:p>
    <w:p w14:paraId="173FC78B">
      <w:pPr>
        <w:pStyle w:val="51"/>
        <w:numPr>
          <w:ilvl w:val="0"/>
          <w:numId w:val="37"/>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成交供应商确定后，采购人、采购代理机构将以书面形式向成交供应商发出成交通知书。成交通知书对采购人和成交供应商具有同等法律效力。</w:t>
      </w:r>
    </w:p>
    <w:p w14:paraId="0ED64FBE">
      <w:pPr>
        <w:pStyle w:val="51"/>
        <w:numPr>
          <w:ilvl w:val="0"/>
          <w:numId w:val="37"/>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成交通知书是合同文件的组成部分。</w:t>
      </w:r>
    </w:p>
    <w:p w14:paraId="3CBA5A53">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履约保证金</w:t>
      </w:r>
    </w:p>
    <w:p w14:paraId="67C5CB0A">
      <w:pPr>
        <w:pStyle w:val="51"/>
        <w:numPr>
          <w:ilvl w:val="0"/>
          <w:numId w:val="38"/>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成交供应商应按照</w:t>
      </w:r>
      <w:r>
        <w:rPr>
          <w:rFonts w:hint="eastAsia"/>
          <w:b/>
          <w:bCs/>
          <w:color w:val="000000" w:themeColor="text1"/>
          <w:spacing w:val="0"/>
          <w:w w:val="100"/>
          <w14:textFill>
            <w14:solidFill>
              <w14:schemeClr w14:val="tx1"/>
            </w14:solidFill>
          </w14:textFill>
        </w:rPr>
        <w:t>【供应商须知前附表】</w:t>
      </w:r>
      <w:r>
        <w:rPr>
          <w:rFonts w:hint="eastAsia"/>
          <w:color w:val="000000" w:themeColor="text1"/>
          <w:spacing w:val="0"/>
          <w:w w:val="100"/>
          <w14:textFill>
            <w14:solidFill>
              <w14:schemeClr w14:val="tx1"/>
            </w14:solidFill>
          </w14:textFill>
        </w:rPr>
        <w:t>规定缴纳履约保证金。</w:t>
      </w:r>
    </w:p>
    <w:p w14:paraId="3D26ED07">
      <w:pPr>
        <w:pStyle w:val="51"/>
        <w:numPr>
          <w:ilvl w:val="0"/>
          <w:numId w:val="38"/>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如果成交供应商没有按照上述履约保证金的规定执行，将视为放弃成交资格。在此情况下，采购人可确定下一成交候选人为成交供应商，也可以重新开展采购活动。</w:t>
      </w:r>
    </w:p>
    <w:p w14:paraId="0D478220">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签订合同</w:t>
      </w:r>
    </w:p>
    <w:p w14:paraId="2EDAD57B">
      <w:pPr>
        <w:pStyle w:val="51"/>
        <w:numPr>
          <w:ilvl w:val="0"/>
          <w:numId w:val="39"/>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采购人与成交供应商应当自发出成交通知书之日起 30 日内签订合同。</w:t>
      </w:r>
    </w:p>
    <w:p w14:paraId="68DD36ED">
      <w:pPr>
        <w:pStyle w:val="51"/>
        <w:numPr>
          <w:ilvl w:val="0"/>
          <w:numId w:val="39"/>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谈判文件、成交供应商的响应文件及其澄清文件等，均为签订合同的依据。</w:t>
      </w:r>
    </w:p>
    <w:p w14:paraId="32AF1CB8">
      <w:pPr>
        <w:pStyle w:val="51"/>
        <w:pageBreakBefore w:val="0"/>
        <w:numPr>
          <w:ilvl w:val="0"/>
          <w:numId w:val="0"/>
        </w:numPr>
        <w:kinsoku/>
        <w:wordWrap/>
        <w:overflowPunct/>
        <w:topLinePunct w:val="0"/>
        <w:autoSpaceDE/>
        <w:autoSpaceDN/>
        <w:bidi w:val="0"/>
        <w:spacing w:beforeLines="0" w:line="360" w:lineRule="auto"/>
        <w:ind w:firstLine="480" w:firstLineChars="200"/>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cs="宋体"/>
          <w:color w:val="000000" w:themeColor="text1"/>
          <w:spacing w:val="0"/>
          <w:w w:val="100"/>
          <w:lang w:val="en-US" w:eastAsia="zh-CN"/>
          <w14:textFill>
            <w14:solidFill>
              <w14:schemeClr w14:val="tx1"/>
            </w14:solidFill>
          </w14:textFill>
        </w:rPr>
        <w:t>3、</w:t>
      </w:r>
      <w:r>
        <w:rPr>
          <w:rFonts w:hint="eastAsia" w:ascii="宋体" w:hAnsi="宋体" w:eastAsia="宋体" w:cs="宋体"/>
          <w:color w:val="000000" w:themeColor="text1"/>
          <w:spacing w:val="0"/>
          <w:w w:val="100"/>
          <w14:textFill>
            <w14:solidFill>
              <w14:schemeClr w14:val="tx1"/>
            </w14:solidFill>
          </w14:textFill>
        </w:rPr>
        <w:t>采用公开招标最低评标价法和竞争性谈判方式的项目，评标委员会、谈判小组应当根据通过资格审核和符合性审查的供应商的报价，按照报价由低到高的顺序推荐3个中标、成交候选人，并编写评审报告。第一中标、成交候选人的报价应当等于或者小于保留价。采购人应当按照评审报告推荐的中标、成交候选人的顺序确定中标、成交供应商。</w:t>
      </w:r>
    </w:p>
    <w:p w14:paraId="24539EAD">
      <w:pPr>
        <w:pStyle w:val="51"/>
        <w:pageBreakBefore w:val="0"/>
        <w:numPr>
          <w:ilvl w:val="0"/>
          <w:numId w:val="0"/>
        </w:numPr>
        <w:kinsoku/>
        <w:wordWrap/>
        <w:overflowPunct/>
        <w:topLinePunct w:val="0"/>
        <w:autoSpaceDE/>
        <w:autoSpaceDN/>
        <w:bidi w:val="0"/>
        <w:spacing w:beforeLines="0" w:line="360" w:lineRule="auto"/>
        <w:ind w:firstLine="480" w:firstLineChars="200"/>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lang w:val="en-US" w:eastAsia="zh-CN"/>
          <w14:textFill>
            <w14:solidFill>
              <w14:schemeClr w14:val="tx1"/>
            </w14:solidFill>
          </w14:textFill>
        </w:rPr>
        <w:t>4、</w:t>
      </w:r>
      <w:r>
        <w:rPr>
          <w:rFonts w:hint="eastAsia" w:ascii="宋体" w:hAnsi="宋体" w:eastAsia="宋体" w:cs="宋体"/>
          <w:color w:val="000000" w:themeColor="text1"/>
          <w:spacing w:val="0"/>
          <w:w w:val="100"/>
          <w14:textFill>
            <w14:solidFill>
              <w14:schemeClr w14:val="tx1"/>
            </w14:solidFill>
          </w14:textFill>
        </w:rPr>
        <w:t>若第一中标、成交候选人主动放弃或者未按照采购文件要求提交履约保证金或者未按时与采购人签订合同而被取消资格后，第二中标、成交候选人同意按照高于第一中标、成交候选人一个减价幅度的报价的，则第二中标、成交候选人应当确定为中标、成交供应商。</w:t>
      </w:r>
    </w:p>
    <w:p w14:paraId="720CDCD3">
      <w:pPr>
        <w:pStyle w:val="51"/>
        <w:pageBreakBefore w:val="0"/>
        <w:numPr>
          <w:ilvl w:val="0"/>
          <w:numId w:val="0"/>
        </w:numPr>
        <w:kinsoku/>
        <w:wordWrap/>
        <w:overflowPunct/>
        <w:topLinePunct w:val="0"/>
        <w:autoSpaceDE/>
        <w:autoSpaceDN/>
        <w:bidi w:val="0"/>
        <w:spacing w:beforeLines="0" w:line="360" w:lineRule="auto"/>
        <w:ind w:firstLine="480" w:firstLineChars="200"/>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lang w:val="en-US" w:eastAsia="zh-CN"/>
          <w14:textFill>
            <w14:solidFill>
              <w14:schemeClr w14:val="tx1"/>
            </w14:solidFill>
          </w14:textFill>
        </w:rPr>
        <w:t>5、</w:t>
      </w:r>
      <w:r>
        <w:rPr>
          <w:rFonts w:hint="eastAsia" w:ascii="宋体" w:hAnsi="宋体" w:eastAsia="宋体" w:cs="宋体"/>
          <w:color w:val="000000" w:themeColor="text1"/>
          <w:spacing w:val="0"/>
          <w:w w:val="100"/>
          <w14:textFill>
            <w14:solidFill>
              <w14:schemeClr w14:val="tx1"/>
            </w14:solidFill>
          </w14:textFill>
        </w:rPr>
        <w:t>若第二中标、成交候选人不接受此成交条件，第三中标、成交候选人同意按照高于第一中标、成交候选人一个减价幅度的报价的，则第三中标、成交候选人应当确定为中标、成交供应商。</w:t>
      </w:r>
    </w:p>
    <w:p w14:paraId="2E399331">
      <w:pPr>
        <w:pStyle w:val="51"/>
        <w:pageBreakBefore w:val="0"/>
        <w:numPr>
          <w:ilvl w:val="0"/>
          <w:numId w:val="0"/>
        </w:numPr>
        <w:kinsoku/>
        <w:wordWrap/>
        <w:overflowPunct/>
        <w:topLinePunct w:val="0"/>
        <w:autoSpaceDE/>
        <w:autoSpaceDN/>
        <w:bidi w:val="0"/>
        <w:spacing w:beforeLines="0" w:line="360" w:lineRule="auto"/>
        <w:ind w:firstLine="480" w:firstLineChars="200"/>
        <w:textAlignment w:val="auto"/>
        <w:rPr>
          <w:rFonts w:hint="eastAsia" w:ascii="宋体" w:hAnsi="宋体" w:eastAsia="宋体" w:cs="宋体"/>
          <w:color w:val="000000" w:themeColor="text1"/>
          <w:spacing w:val="0"/>
          <w:w w:val="100"/>
          <w14:textFill>
            <w14:solidFill>
              <w14:schemeClr w14:val="tx1"/>
            </w14:solidFill>
          </w14:textFill>
        </w:rPr>
      </w:pPr>
      <w:r>
        <w:rPr>
          <w:rFonts w:hint="eastAsia" w:ascii="宋体" w:hAnsi="宋体" w:eastAsia="宋体" w:cs="宋体"/>
          <w:color w:val="000000" w:themeColor="text1"/>
          <w:spacing w:val="0"/>
          <w:w w:val="100"/>
          <w:lang w:val="en-US" w:eastAsia="zh-CN"/>
          <w14:textFill>
            <w14:solidFill>
              <w14:schemeClr w14:val="tx1"/>
            </w14:solidFill>
          </w14:textFill>
        </w:rPr>
        <w:t>6、</w:t>
      </w:r>
      <w:r>
        <w:rPr>
          <w:rFonts w:hint="eastAsia" w:ascii="宋体" w:hAnsi="宋体" w:eastAsia="宋体" w:cs="宋体"/>
          <w:color w:val="000000" w:themeColor="text1"/>
          <w:spacing w:val="0"/>
          <w:w w:val="100"/>
          <w14:textFill>
            <w14:solidFill>
              <w14:schemeClr w14:val="tx1"/>
            </w14:solidFill>
          </w14:textFill>
        </w:rPr>
        <w:t>若3个中标、成交候选人均不接受此成交条件，采购人应当重新组织采购活动。</w:t>
      </w:r>
    </w:p>
    <w:p w14:paraId="22198229">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政府采购政策</w:t>
      </w:r>
    </w:p>
    <w:p w14:paraId="1F4E7081">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采用公开招标最低评标价法和竞争性谈判的项目，应当按照供应商的实际报价由低到高进行排序，不再享受价格扣除优惠政策</w:t>
      </w:r>
      <w:r>
        <w:rPr>
          <w:rFonts w:hint="eastAsia"/>
          <w:b/>
          <w:bCs/>
          <w:color w:val="000000" w:themeColor="text1"/>
          <w:spacing w:val="0"/>
          <w:w w:val="100"/>
          <w14:textFill>
            <w14:solidFill>
              <w14:schemeClr w14:val="tx1"/>
            </w14:solidFill>
          </w14:textFill>
        </w:rPr>
        <w:t>。</w:t>
      </w:r>
    </w:p>
    <w:p w14:paraId="36A187D3">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人员回避</w:t>
      </w:r>
    </w:p>
    <w:p w14:paraId="7F16685B">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供应商认为采购人及其相关人员有法律法规所列与其他供应商有利害关系的，可以向采购人或采购代理机构书面提出回避申请，并说明理由。</w:t>
      </w:r>
    </w:p>
    <w:p w14:paraId="3195173E">
      <w:pPr>
        <w:pStyle w:val="7"/>
        <w:numPr>
          <w:ilvl w:val="0"/>
          <w:numId w:val="10"/>
        </w:numPr>
        <w:ind w:firstLine="560"/>
        <w:rPr>
          <w:rFonts w:cs="黑体"/>
          <w:color w:val="000000" w:themeColor="text1"/>
          <w:spacing w:val="0"/>
          <w:w w:val="100"/>
          <w:sz w:val="28"/>
          <w14:textFill>
            <w14:solidFill>
              <w14:schemeClr w14:val="tx1"/>
            </w14:solidFill>
          </w14:textFill>
        </w:rPr>
      </w:pPr>
      <w:r>
        <w:rPr>
          <w:rFonts w:hint="eastAsia" w:cs="黑体"/>
          <w:color w:val="000000" w:themeColor="text1"/>
          <w:spacing w:val="0"/>
          <w:w w:val="100"/>
          <w:sz w:val="28"/>
          <w14:textFill>
            <w14:solidFill>
              <w14:schemeClr w14:val="tx1"/>
            </w14:solidFill>
          </w14:textFill>
        </w:rPr>
        <w:t>询问及质疑</w:t>
      </w:r>
    </w:p>
    <w:p w14:paraId="1301511A">
      <w:pPr>
        <w:widowControl/>
        <w:spacing w:line="420" w:lineRule="atLeast"/>
        <w:ind w:firstLine="480" w:firstLineChars="200"/>
        <w:jc w:val="left"/>
        <w:rPr>
          <w:color w:val="000000" w:themeColor="text1"/>
          <w:spacing w:val="0"/>
          <w:w w:val="100"/>
          <w14:textFill>
            <w14:solidFill>
              <w14:schemeClr w14:val="tx1"/>
            </w14:solidFill>
          </w14:textFill>
        </w:rPr>
      </w:pPr>
      <w:r>
        <w:rPr>
          <w:rFonts w:ascii="宋体" w:hAnsi="宋体"/>
          <w:color w:val="000000" w:themeColor="text1"/>
          <w:spacing w:val="0"/>
          <w:w w:val="100"/>
          <w:kern w:val="0"/>
          <w14:textFill>
            <w14:solidFill>
              <w14:schemeClr w14:val="tx1"/>
            </w14:solidFill>
          </w14:textFill>
        </w:rPr>
        <w:t>1</w:t>
      </w:r>
      <w:r>
        <w:rPr>
          <w:rFonts w:hint="eastAsia" w:ascii="宋体" w:hAnsi="宋体"/>
          <w:color w:val="000000" w:themeColor="text1"/>
          <w:spacing w:val="0"/>
          <w:w w:val="100"/>
          <w:kern w:val="0"/>
          <w14:textFill>
            <w14:solidFill>
              <w14:schemeClr w14:val="tx1"/>
            </w14:solidFill>
          </w14:textFill>
        </w:rPr>
        <w:t>.</w:t>
      </w:r>
      <w:r>
        <w:rPr>
          <w:rFonts w:ascii="宋体" w:hAnsi="宋体"/>
          <w:color w:val="000000" w:themeColor="text1"/>
          <w:spacing w:val="0"/>
          <w:w w:val="100"/>
          <w:kern w:val="0"/>
          <w14:textFill>
            <w14:solidFill>
              <w14:schemeClr w14:val="tx1"/>
            </w14:solidFill>
          </w14:textFill>
        </w:rPr>
        <w:t>投标人对政府采购活动事项如有疑问的，可以向采购人、采购代理机构提出询问。采购人、采购代理机构将在3个工作日内作出答复。</w:t>
      </w:r>
    </w:p>
    <w:p w14:paraId="3DE5127C">
      <w:pPr>
        <w:widowControl/>
        <w:spacing w:line="420" w:lineRule="atLeast"/>
        <w:ind w:firstLine="480" w:firstLineChars="200"/>
        <w:jc w:val="left"/>
        <w:rPr>
          <w:rFonts w:ascii="宋体" w:hAnsi="宋体"/>
          <w:color w:val="000000" w:themeColor="text1"/>
          <w:spacing w:val="0"/>
          <w:w w:val="100"/>
          <w:kern w:val="0"/>
          <w14:textFill>
            <w14:solidFill>
              <w14:schemeClr w14:val="tx1"/>
            </w14:solidFill>
          </w14:textFill>
        </w:rPr>
      </w:pPr>
      <w:r>
        <w:rPr>
          <w:rFonts w:hint="eastAsia" w:ascii="宋体" w:hAnsi="宋体"/>
          <w:color w:val="000000" w:themeColor="text1"/>
          <w:spacing w:val="0"/>
          <w:w w:val="100"/>
          <w:kern w:val="0"/>
          <w14:textFill>
            <w14:solidFill>
              <w14:schemeClr w14:val="tx1"/>
            </w14:solidFill>
          </w14:textFill>
        </w:rPr>
        <w:t>2.</w:t>
      </w:r>
      <w:r>
        <w:rPr>
          <w:rFonts w:ascii="宋体" w:hAnsi="宋体"/>
          <w:color w:val="000000" w:themeColor="text1"/>
          <w:spacing w:val="0"/>
          <w:w w:val="100"/>
          <w:kern w:val="0"/>
          <w14:textFill>
            <w14:solidFill>
              <w14:schemeClr w14:val="tx1"/>
            </w14:solidFill>
          </w14:textFill>
        </w:rPr>
        <w:t>潜在投标人认为</w:t>
      </w:r>
      <w:r>
        <w:rPr>
          <w:rFonts w:hint="eastAsia" w:ascii="宋体" w:hAnsi="宋体"/>
          <w:color w:val="000000" w:themeColor="text1"/>
          <w:spacing w:val="0"/>
          <w:w w:val="100"/>
          <w:kern w:val="0"/>
          <w:lang w:eastAsia="zh-CN"/>
          <w14:textFill>
            <w14:solidFill>
              <w14:schemeClr w14:val="tx1"/>
            </w14:solidFill>
          </w14:textFill>
        </w:rPr>
        <w:t>采购文件</w:t>
      </w:r>
      <w:r>
        <w:rPr>
          <w:rFonts w:ascii="宋体" w:hAnsi="宋体"/>
          <w:color w:val="000000" w:themeColor="text1"/>
          <w:spacing w:val="0"/>
          <w:w w:val="100"/>
          <w:kern w:val="0"/>
          <w14:textFill>
            <w14:solidFill>
              <w14:schemeClr w14:val="tx1"/>
            </w14:solidFill>
          </w14:textFill>
        </w:rPr>
        <w:t>或招标公告使自己的合法权益受到损害的，可以在收到</w:t>
      </w:r>
      <w:r>
        <w:rPr>
          <w:rFonts w:hint="eastAsia" w:ascii="宋体" w:hAnsi="宋体"/>
          <w:color w:val="000000" w:themeColor="text1"/>
          <w:spacing w:val="0"/>
          <w:w w:val="100"/>
          <w:kern w:val="0"/>
          <w:lang w:eastAsia="zh-CN"/>
          <w14:textFill>
            <w14:solidFill>
              <w14:schemeClr w14:val="tx1"/>
            </w14:solidFill>
          </w14:textFill>
        </w:rPr>
        <w:t>采购文件</w:t>
      </w:r>
      <w:r>
        <w:rPr>
          <w:rFonts w:ascii="宋体" w:hAnsi="宋体"/>
          <w:color w:val="000000" w:themeColor="text1"/>
          <w:spacing w:val="0"/>
          <w:w w:val="100"/>
          <w:kern w:val="0"/>
          <w14:textFill>
            <w14:solidFill>
              <w14:schemeClr w14:val="tx1"/>
            </w14:solidFill>
          </w14:textFill>
        </w:rPr>
        <w:t>之日或招标公告期限届满之日起7个工作日内，</w:t>
      </w:r>
      <w:r>
        <w:rPr>
          <w:rFonts w:hint="eastAsia" w:ascii="宋体" w:hAnsi="宋体"/>
          <w:color w:val="000000" w:themeColor="text1"/>
          <w:spacing w:val="0"/>
          <w:w w:val="100"/>
          <w:kern w:val="0"/>
          <w14:textFill>
            <w14:solidFill>
              <w14:schemeClr w14:val="tx1"/>
            </w14:solidFill>
          </w14:textFill>
        </w:rPr>
        <w:t>按照《政府采购质疑和投诉办法》（财政部令第94号）规定</w:t>
      </w:r>
      <w:r>
        <w:rPr>
          <w:rFonts w:ascii="宋体" w:hAnsi="宋体"/>
          <w:color w:val="000000" w:themeColor="text1"/>
          <w:spacing w:val="0"/>
          <w:w w:val="100"/>
          <w:kern w:val="0"/>
          <w14:textFill>
            <w14:solidFill>
              <w14:schemeClr w14:val="tx1"/>
            </w14:solidFill>
          </w14:textFill>
        </w:rPr>
        <w:t xml:space="preserve">，以纸质书面形式向采购人、采购代理机构提出质疑。 </w:t>
      </w:r>
    </w:p>
    <w:p w14:paraId="25445016">
      <w:pPr>
        <w:widowControl/>
        <w:spacing w:line="420" w:lineRule="atLeast"/>
        <w:ind w:firstLine="480" w:firstLineChars="200"/>
        <w:jc w:val="left"/>
        <w:rPr>
          <w:color w:val="000000" w:themeColor="text1"/>
          <w:spacing w:val="0"/>
          <w:w w:val="100"/>
          <w14:textFill>
            <w14:solidFill>
              <w14:schemeClr w14:val="tx1"/>
            </w14:solidFill>
          </w14:textFill>
        </w:rPr>
      </w:pPr>
      <w:r>
        <w:rPr>
          <w:rFonts w:hint="eastAsia" w:ascii="宋体" w:hAnsi="宋体"/>
          <w:color w:val="000000" w:themeColor="text1"/>
          <w:spacing w:val="0"/>
          <w:w w:val="100"/>
          <w:kern w:val="0"/>
          <w14:textFill>
            <w14:solidFill>
              <w14:schemeClr w14:val="tx1"/>
            </w14:solidFill>
          </w14:textFill>
        </w:rPr>
        <w:t>3.</w:t>
      </w:r>
      <w:r>
        <w:rPr>
          <w:rFonts w:hint="eastAsia"/>
          <w:color w:val="000000" w:themeColor="text1"/>
          <w:spacing w:val="0"/>
          <w:w w:val="100"/>
          <w14:textFill>
            <w14:solidFill>
              <w14:schemeClr w14:val="tx1"/>
            </w14:solidFill>
          </w14:textFill>
        </w:rPr>
        <w:t>质疑函接收部门、联系电话和通讯地址，见</w:t>
      </w:r>
      <w:r>
        <w:rPr>
          <w:rFonts w:hint="eastAsia" w:eastAsia="微软雅黑"/>
          <w:b/>
          <w:color w:val="000000" w:themeColor="text1"/>
          <w:spacing w:val="0"/>
          <w:w w:val="100"/>
          <w14:textFill>
            <w14:solidFill>
              <w14:schemeClr w14:val="tx1"/>
            </w14:solidFill>
          </w14:textFill>
        </w:rPr>
        <w:t>【供应商须知前附表】</w:t>
      </w:r>
      <w:r>
        <w:rPr>
          <w:rFonts w:hint="eastAsia"/>
          <w:color w:val="000000" w:themeColor="text1"/>
          <w:spacing w:val="0"/>
          <w:w w:val="100"/>
          <w14:textFill>
            <w14:solidFill>
              <w14:schemeClr w14:val="tx1"/>
            </w14:solidFill>
          </w14:textFill>
        </w:rPr>
        <w:t>。</w:t>
      </w:r>
    </w:p>
    <w:p w14:paraId="3F5F9787">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投诉</w:t>
      </w:r>
    </w:p>
    <w:p w14:paraId="558C1BCC">
      <w:pPr>
        <w:ind w:firstLine="480" w:firstLineChars="20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供应商对采购人或采购代理机构的质疑答复不满意，或采购人或采购代理机构未在规定的期限作出答复的，可在答复期满后十五个工作日内，按政府采购相关法律法规规章的规定及程序，向同级财政部门提出投诉</w:t>
      </w:r>
    </w:p>
    <w:p w14:paraId="70726EB1">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采购代理服务费</w:t>
      </w:r>
    </w:p>
    <w:p w14:paraId="7949B501">
      <w:pPr>
        <w:pStyle w:val="51"/>
        <w:numPr>
          <w:ilvl w:val="0"/>
          <w:numId w:val="40"/>
        </w:numPr>
        <w:spacing w:before="156"/>
        <w:ind w:left="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采购代理机构应按</w:t>
      </w:r>
      <w:r>
        <w:rPr>
          <w:rFonts w:hint="eastAsia" w:eastAsia="微软雅黑"/>
          <w:b/>
          <w:color w:val="000000" w:themeColor="text1"/>
          <w:spacing w:val="0"/>
          <w:w w:val="100"/>
          <w14:textFill>
            <w14:solidFill>
              <w14:schemeClr w14:val="tx1"/>
            </w14:solidFill>
          </w14:textFill>
        </w:rPr>
        <w:t>【供应商须知前附表】</w:t>
      </w:r>
      <w:r>
        <w:rPr>
          <w:rFonts w:hint="eastAsia"/>
          <w:color w:val="000000" w:themeColor="text1"/>
          <w:spacing w:val="0"/>
          <w:w w:val="100"/>
          <w14:textFill>
            <w14:solidFill>
              <w14:schemeClr w14:val="tx1"/>
            </w14:solidFill>
          </w14:textFill>
        </w:rPr>
        <w:t>规定收取采购代理服务费。</w:t>
      </w:r>
    </w:p>
    <w:p w14:paraId="3D54C10D">
      <w:pPr>
        <w:pStyle w:val="51"/>
        <w:numPr>
          <w:ilvl w:val="0"/>
          <w:numId w:val="40"/>
        </w:numPr>
        <w:spacing w:before="156"/>
        <w:ind w:left="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集中采购机构不得收取采购代理服务费。</w:t>
      </w:r>
    </w:p>
    <w:p w14:paraId="1CA14F0C">
      <w:pPr>
        <w:pStyle w:val="7"/>
        <w:numPr>
          <w:ilvl w:val="0"/>
          <w:numId w:val="10"/>
        </w:numPr>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张家界市公共资源交易中心产权交易系统操作须知</w:t>
      </w:r>
    </w:p>
    <w:p w14:paraId="6684F251">
      <w:pPr>
        <w:pStyle w:val="51"/>
        <w:numPr>
          <w:ilvl w:val="0"/>
          <w:numId w:val="41"/>
        </w:numPr>
        <w:spacing w:before="156"/>
        <w:ind w:left="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供应商应妥善保管数字证书，由于数字证书遗失、损坏、更换、续期等情况导致响应文件无法上传，由供应商自行承担责任。</w:t>
      </w:r>
    </w:p>
    <w:p w14:paraId="7A59F63D">
      <w:pPr>
        <w:pStyle w:val="51"/>
        <w:numPr>
          <w:ilvl w:val="0"/>
          <w:numId w:val="41"/>
        </w:numPr>
        <w:spacing w:before="156"/>
        <w:ind w:left="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竞争性谈判公告由采购代理机构通过中国·湖南政府采购网、张家界市公共资源交易中心产权交易系统、张家界市公共资源交易网站发布。</w:t>
      </w:r>
    </w:p>
    <w:p w14:paraId="623E5F76">
      <w:pPr>
        <w:pStyle w:val="51"/>
        <w:numPr>
          <w:ilvl w:val="0"/>
          <w:numId w:val="41"/>
        </w:numPr>
        <w:spacing w:before="156"/>
        <w:ind w:left="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供应商登录张家界市公共资源交易网站、张家界市公共资源交易中心产权交易系统获取谈判文件。</w:t>
      </w:r>
    </w:p>
    <w:p w14:paraId="3718CEBA">
      <w:pPr>
        <w:pStyle w:val="51"/>
        <w:numPr>
          <w:ilvl w:val="0"/>
          <w:numId w:val="41"/>
        </w:numPr>
        <w:spacing w:before="156"/>
        <w:ind w:left="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澄清、修改文件应由采购代理机构在中国·湖南政府采购网、张家界市公共资源交易中心产权交易系统、张家界市公共资源交易网站发布，供应商应及时查阅相关澄清、修改信息。</w:t>
      </w:r>
    </w:p>
    <w:p w14:paraId="031CABE2">
      <w:pPr>
        <w:pStyle w:val="51"/>
        <w:numPr>
          <w:ilvl w:val="0"/>
          <w:numId w:val="41"/>
        </w:numPr>
        <w:wordWrap w:val="0"/>
        <w:spacing w:before="156"/>
        <w:ind w:left="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须办理数字证书ukey（办理数字证书请登录湖南省CA证书与电子签章资源共享平台注册办理，或到张家界市公共资源交易中心一楼大厅数字证书服务窗口办理。湖南省CA证书与电子签章资源共享平台登录地址：https://casign.hnsggzy.com:7080/ca-hunanplatform/operation/main。），数字证书驱动下载请到张家界市公共资源交易中心产权交易系统下载专用驱动。</w:t>
      </w:r>
    </w:p>
    <w:p w14:paraId="3828C631">
      <w:pPr>
        <w:pStyle w:val="51"/>
        <w:numPr>
          <w:ilvl w:val="0"/>
          <w:numId w:val="41"/>
        </w:numPr>
        <w:spacing w:before="156"/>
        <w:ind w:left="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供应商必须于谈判文件规定的资格审查开始时间前通过产权交易系统完成响应文件上传。</w:t>
      </w:r>
    </w:p>
    <w:p w14:paraId="2426F7C7">
      <w:pPr>
        <w:pStyle w:val="51"/>
        <w:numPr>
          <w:ilvl w:val="0"/>
          <w:numId w:val="41"/>
        </w:numPr>
        <w:spacing w:before="156"/>
        <w:ind w:left="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报名截止时间以产权交易系统显示的时间为准，逾期系统将自动关闭，未完成上传的响应文件将被拒绝。</w:t>
      </w:r>
    </w:p>
    <w:p w14:paraId="392D79D5">
      <w:pPr>
        <w:pStyle w:val="51"/>
        <w:numPr>
          <w:ilvl w:val="0"/>
          <w:numId w:val="41"/>
        </w:numPr>
        <w:spacing w:before="156"/>
        <w:ind w:left="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供应商须按照谈判文件的要求在自由报价及限时报价时间以前登录张家界市公共资源交易中心产权交易系统，密切关注系统并保持通讯设备畅通，直到项目报价结束。</w:t>
      </w:r>
    </w:p>
    <w:p w14:paraId="268C34D9">
      <w:pPr>
        <w:pStyle w:val="51"/>
        <w:numPr>
          <w:ilvl w:val="0"/>
          <w:numId w:val="41"/>
        </w:numPr>
        <w:spacing w:before="156"/>
        <w:ind w:left="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供应商在报名截止时间后按谈判文件规定的自由报价时间完成网上报价。供应商未在谈判文件规定的自由报价时间内完成网上报价的视为其放弃进入限时报价。</w:t>
      </w:r>
    </w:p>
    <w:p w14:paraId="1813DE8E">
      <w:pPr>
        <w:pStyle w:val="51"/>
        <w:numPr>
          <w:ilvl w:val="0"/>
          <w:numId w:val="41"/>
        </w:numPr>
        <w:spacing w:before="156"/>
        <w:ind w:left="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购代理机构组织评审专家评审，按规定随机抽取确定项目谈判小组。谈判小组依据谈判文件规定的评审办法进行在线评审，负责资格审查和符合性审查及其结果复核，并对评审结果签字确认。谈判小组对谈判文件条款存在疑义或异议的，由采购人作出书面解释或者澄清。</w:t>
      </w:r>
    </w:p>
    <w:p w14:paraId="2E565FD8">
      <w:pPr>
        <w:pStyle w:val="51"/>
        <w:numPr>
          <w:ilvl w:val="0"/>
          <w:numId w:val="41"/>
        </w:numPr>
        <w:spacing w:before="156"/>
        <w:ind w:left="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谈判小组完成评审后，提交评审报告。采购代理机构将评审结果及时提交至张家界市公共资源交易中心产权交易系统，通过产权交易系统向供应商颁发资格确认书。未通过资格审查和符合性审查的供应商无资格参与网上报价。</w:t>
      </w:r>
    </w:p>
    <w:p w14:paraId="2444CEDC">
      <w:pPr>
        <w:pStyle w:val="51"/>
        <w:numPr>
          <w:ilvl w:val="0"/>
          <w:numId w:val="41"/>
        </w:numPr>
        <w:spacing w:before="156"/>
        <w:ind w:left="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出现下列情形导致产权交易系统无法正常运行，影响谈判过程的公平、公正和信息安全，经第三方机构认定后，各方当事人免责：</w:t>
      </w:r>
    </w:p>
    <w:p w14:paraId="15AA1109">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（1）网络、服务器、数据库发生故障造成无法访问或使用的；</w:t>
      </w:r>
    </w:p>
    <w:p w14:paraId="4E1E5D07">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（2）电力系统发生故障导致产权交易系统无法运行；</w:t>
      </w:r>
    </w:p>
    <w:p w14:paraId="5BF31A33">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（3）出现网络攻击、病毒入侵以及产权交易系统安全漏洞导致无法正常提供服务的；</w:t>
      </w:r>
    </w:p>
    <w:p w14:paraId="6B0C523B">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（4）其他无法保证谈判过程公平、公正和信息安全的情形。</w:t>
      </w:r>
    </w:p>
    <w:p w14:paraId="2CAA580B">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13. 出现上述情形，系统建设方应及时组织相关方查明原因，排除故障。若能保证在报价前恢复系统运行的，报价程序继续进行；若导致报价程序无法按时开展，但能在原报价时间后1小时内恢复系统运行的，报价程序继续进行；若导致报价程序无法按时开展，在原报价时间后 1 小时内无法恢复系统运行的，按以下程序操作：</w:t>
      </w:r>
    </w:p>
    <w:p w14:paraId="60F2F277">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1）项目中止，中止期限由采购人或采购代理机构根据项目具体情况确定。中止期限届满后中止情形尚未消除的，采购人或采购代理机构可以根据实际情况决定延长中止期限。决定延长中止期限的，应向供应商发出延长中止期限通知，并在交易中心网站进行公布。</w:t>
      </w:r>
    </w:p>
    <w:p w14:paraId="1CA01035">
      <w:pPr>
        <w:pStyle w:val="51"/>
        <w:spacing w:before="156"/>
        <w:ind w:firstLine="480"/>
        <w:rPr>
          <w:color w:val="000000" w:themeColor="text1"/>
          <w:spacing w:val="0"/>
          <w:w w:val="100"/>
          <w14:textFill>
            <w14:solidFill>
              <w14:schemeClr w14:val="tx1"/>
            </w14:solidFill>
          </w14:textFill>
        </w:rPr>
        <w:sectPr>
          <w:footerReference r:id="rId10" w:type="default"/>
          <w:pgSz w:w="11906" w:h="16838"/>
          <w:pgMar w:top="1230" w:right="1003" w:bottom="1174" w:left="1003" w:header="850" w:footer="992" w:gutter="0"/>
          <w:cols w:space="0" w:num="1"/>
          <w:docGrid w:type="lines" w:linePitch="312" w:charSpace="0"/>
        </w:sectPr>
      </w:pPr>
      <w:r>
        <w:rPr>
          <w:rFonts w:hint="eastAsia"/>
          <w:color w:val="000000" w:themeColor="text1"/>
          <w:spacing w:val="0"/>
          <w:w w:val="100"/>
          <w14:textFill>
            <w14:solidFill>
              <w14:schemeClr w14:val="tx1"/>
            </w14:solidFill>
          </w14:textFill>
        </w:rPr>
        <w:t>（2）项目恢复导致项目中止的情形消除后，采购人或采购代理机构应当尽快恢复报价程序，向供应商发出恢复交易通知，并在交易中心网站进行公布；已发出延长中止期限通知的，按通知执行。</w:t>
      </w:r>
    </w:p>
    <w:p w14:paraId="49342EC6">
      <w:pPr>
        <w:pStyle w:val="4"/>
        <w:spacing w:before="156" w:after="156"/>
        <w:ind w:firstLine="3600" w:firstLineChars="1000"/>
        <w:rPr>
          <w:rFonts w:hint="default" w:ascii="微软雅黑" w:hAnsi="微软雅黑" w:eastAsia="微软雅黑" w:cs="微软雅黑"/>
          <w:color w:val="000000" w:themeColor="text1"/>
          <w:spacing w:val="0"/>
          <w:w w:val="100"/>
          <w14:textFill>
            <w14:solidFill>
              <w14:schemeClr w14:val="tx1"/>
            </w14:solidFill>
          </w14:textFill>
        </w:rPr>
      </w:pPr>
      <w:bookmarkStart w:id="42" w:name="_Toc17031"/>
      <w:bookmarkStart w:id="43" w:name="_Toc19974"/>
      <w:r>
        <w:rPr>
          <w:rFonts w:ascii="微软雅黑" w:hAnsi="微软雅黑" w:eastAsia="微软雅黑" w:cs="微软雅黑"/>
          <w:color w:val="000000" w:themeColor="text1"/>
          <w:spacing w:val="0"/>
          <w:w w:val="100"/>
          <w14:textFill>
            <w14:solidFill>
              <w14:schemeClr w14:val="tx1"/>
            </w14:solidFill>
          </w14:textFill>
        </w:rPr>
        <w:t>第三章 项目需求</w:t>
      </w:r>
      <w:bookmarkEnd w:id="40"/>
      <w:bookmarkEnd w:id="41"/>
      <w:bookmarkEnd w:id="42"/>
      <w:bookmarkEnd w:id="43"/>
    </w:p>
    <w:p w14:paraId="453FF204">
      <w:pPr>
        <w:keepNext w:val="0"/>
        <w:keepLines w:val="0"/>
        <w:widowControl/>
        <w:suppressLineNumbers w:val="0"/>
        <w:ind w:firstLine="482" w:firstLineChars="200"/>
        <w:jc w:val="left"/>
        <w:rPr>
          <w:rFonts w:hint="eastAsia" w:ascii="Times New Roman" w:hAnsi="Times New Roman" w:eastAsia="宋体" w:cs="Times New Roman"/>
          <w:b/>
          <w:bCs/>
          <w:color w:val="000000" w:themeColor="text1"/>
          <w:highlight w:val="none"/>
          <w:lang w:val="en-US" w:eastAsia="zh-CN"/>
          <w14:textFill>
            <w14:solidFill>
              <w14:schemeClr w14:val="tx1"/>
            </w14:solidFill>
          </w14:textFill>
        </w:rPr>
      </w:pPr>
      <w:bookmarkStart w:id="44" w:name="_Toc32740"/>
      <w:bookmarkStart w:id="45" w:name="_Toc12114"/>
      <w:bookmarkStart w:id="46" w:name="_Toc9711"/>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前注：下列采购需求中用“★”符号标明的条款为实质性要求和条件，供应商必须完全响应，未按要求响应，视为实质性偏离，其</w:t>
      </w:r>
      <w:r>
        <w:rPr>
          <w:rFonts w:hint="eastAsia" w:ascii="Times New Roman" w:hAnsi="Times New Roman" w:cs="Times New Roman"/>
          <w:b/>
          <w:bCs/>
          <w:color w:val="000000" w:themeColor="text1"/>
          <w:highlight w:val="none"/>
          <w:lang w:val="en-US" w:eastAsia="zh-CN"/>
          <w14:textFill>
            <w14:solidFill>
              <w14:schemeClr w14:val="tx1"/>
            </w14:solidFill>
          </w14:textFill>
        </w:rPr>
        <w:t>投标</w:t>
      </w: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无效。标注“▲”的条款为主要核心产品功能及质量</w:t>
      </w:r>
      <w:r>
        <w:rPr>
          <w:rFonts w:hint="default" w:ascii="Times New Roman" w:hAnsi="Times New Roman" w:eastAsia="宋体" w:cs="Times New Roman"/>
          <w:b/>
          <w:bCs/>
          <w:color w:val="000000" w:themeColor="text1"/>
          <w:highlight w:val="none"/>
          <w:lang w:val="en-US" w:eastAsia="zh-CN"/>
          <w14:textFill>
            <w14:solidFill>
              <w14:schemeClr w14:val="tx1"/>
            </w14:solidFill>
          </w14:textFill>
        </w:rPr>
        <w:t>保障</w:t>
      </w: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技术参数性要求和条件，负偏离或</w:t>
      </w:r>
      <w:r>
        <w:rPr>
          <w:rFonts w:hint="default" w:ascii="Times New Roman" w:hAnsi="Times New Roman" w:eastAsia="宋体" w:cs="Times New Roman"/>
          <w:b/>
          <w:bCs/>
          <w:color w:val="000000" w:themeColor="text1"/>
          <w:highlight w:val="none"/>
          <w:lang w:val="en-US" w:eastAsia="zh-CN"/>
          <w14:textFill>
            <w14:solidFill>
              <w14:schemeClr w14:val="tx1"/>
            </w14:solidFill>
          </w14:textFill>
        </w:rPr>
        <w:t>缺漏项不满足</w:t>
      </w:r>
      <w:r>
        <w:rPr>
          <w:rFonts w:hint="eastAsia" w:ascii="Times New Roman" w:hAnsi="Times New Roman" w:cs="Times New Roman"/>
          <w:b/>
          <w:bCs/>
          <w:color w:val="000000" w:themeColor="text1"/>
          <w:highlight w:val="none"/>
          <w:lang w:val="en-US" w:eastAsia="zh-CN"/>
          <w14:textFill>
            <w14:solidFill>
              <w14:schemeClr w14:val="tx1"/>
            </w14:solidFill>
          </w14:textFill>
        </w:rPr>
        <w:t>采购文件</w:t>
      </w:r>
      <w:r>
        <w:rPr>
          <w:rFonts w:hint="default" w:ascii="Times New Roman" w:hAnsi="Times New Roman" w:eastAsia="宋体" w:cs="Times New Roman"/>
          <w:b/>
          <w:bCs/>
          <w:color w:val="000000" w:themeColor="text1"/>
          <w:highlight w:val="none"/>
          <w:lang w:val="en-US" w:eastAsia="zh-CN"/>
          <w14:textFill>
            <w14:solidFill>
              <w14:schemeClr w14:val="tx1"/>
            </w14:solidFill>
          </w14:textFill>
        </w:rPr>
        <w:t>要求的</w:t>
      </w: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视为</w:t>
      </w:r>
      <w:r>
        <w:rPr>
          <w:rFonts w:hint="eastAsia" w:ascii="Times New Roman" w:hAnsi="Times New Roman" w:cs="Times New Roman"/>
          <w:b/>
          <w:bCs/>
          <w:color w:val="000000" w:themeColor="text1"/>
          <w:highlight w:val="none"/>
          <w:lang w:val="en-US" w:eastAsia="zh-CN"/>
          <w14:textFill>
            <w14:solidFill>
              <w14:schemeClr w14:val="tx1"/>
            </w14:solidFill>
          </w14:textFill>
        </w:rPr>
        <w:t>负</w:t>
      </w: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偏离，偏离的范围和幅度</w:t>
      </w:r>
      <w:r>
        <w:rPr>
          <w:rFonts w:hint="default" w:ascii="Arial" w:hAnsi="Arial" w:cs="Arial"/>
          <w:b/>
          <w:bCs/>
          <w:color w:val="000000" w:themeColor="text1"/>
          <w:highlight w:val="none"/>
          <w:lang w:val="en-US" w:eastAsia="zh-CN"/>
          <w14:textFill>
            <w14:solidFill>
              <w14:schemeClr w14:val="tx1"/>
            </w14:solidFill>
          </w14:textFill>
        </w:rPr>
        <w:t>≥</w:t>
      </w:r>
      <w:r>
        <w:rPr>
          <w:rFonts w:hint="eastAsia" w:ascii="Times New Roman" w:hAnsi="Times New Roman" w:cs="Times New Roman"/>
          <w:b/>
          <w:bCs/>
          <w:color w:val="000000" w:themeColor="text1"/>
          <w:highlight w:val="none"/>
          <w:lang w:val="en-US" w:eastAsia="zh-CN"/>
          <w14:textFill>
            <w14:solidFill>
              <w14:schemeClr w14:val="tx1"/>
            </w14:solidFill>
          </w14:textFill>
        </w:rPr>
        <w:t>3</w:t>
      </w: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项为无效投标。</w:t>
      </w:r>
    </w:p>
    <w:p w14:paraId="22635652">
      <w:pPr>
        <w:pStyle w:val="5"/>
        <w:adjustRightInd w:val="0"/>
        <w:snapToGrid w:val="0"/>
        <w:spacing w:beforeLines="50"/>
        <w:jc w:val="center"/>
        <w:rPr>
          <w:rFonts w:hint="eastAsia" w:ascii="黑体" w:hAnsi="黑体" w:eastAsia="黑体"/>
          <w:color w:val="000000" w:themeColor="text1"/>
          <w:sz w:val="28"/>
          <w:szCs w:val="28"/>
          <w14:textFill>
            <w14:solidFill>
              <w14:schemeClr w14:val="tx1"/>
            </w14:solidFill>
          </w14:textFill>
        </w:rPr>
      </w:pPr>
      <w:bookmarkStart w:id="47" w:name="_Toc32766"/>
      <w:bookmarkStart w:id="48" w:name="_Toc16973"/>
      <w:bookmarkStart w:id="49" w:name="_Toc13538"/>
      <w:r>
        <w:rPr>
          <w:rFonts w:hint="eastAsia" w:ascii="黑体" w:hAnsi="黑体" w:eastAsia="黑体"/>
          <w:color w:val="000000" w:themeColor="text1"/>
          <w:sz w:val="28"/>
          <w:szCs w:val="28"/>
          <w14:textFill>
            <w14:solidFill>
              <w14:schemeClr w14:val="tx1"/>
            </w14:solidFill>
          </w14:textFill>
        </w:rPr>
        <w:t>第一节 采购清单一览表</w:t>
      </w:r>
      <w:bookmarkEnd w:id="47"/>
      <w:bookmarkEnd w:id="48"/>
      <w:bookmarkEnd w:id="49"/>
    </w:p>
    <w:tbl>
      <w:tblPr>
        <w:tblStyle w:val="33"/>
        <w:tblW w:w="927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72"/>
        <w:gridCol w:w="1652"/>
        <w:gridCol w:w="1653"/>
        <w:gridCol w:w="845"/>
        <w:gridCol w:w="875"/>
        <w:gridCol w:w="1235"/>
        <w:gridCol w:w="1230"/>
        <w:gridCol w:w="586"/>
        <w:gridCol w:w="729"/>
      </w:tblGrid>
      <w:tr w14:paraId="4EDBF7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22" w:hRule="atLeast"/>
          <w:jc w:val="center"/>
        </w:trPr>
        <w:tc>
          <w:tcPr>
            <w:tcW w:w="472" w:type="dxa"/>
            <w:noWrap w:val="0"/>
            <w:vAlign w:val="center"/>
          </w:tcPr>
          <w:p w14:paraId="3EEC8662">
            <w:pPr>
              <w:pageBreakBefore w:val="0"/>
              <w:widowControl w:val="0"/>
              <w:kinsoku/>
              <w:wordWrap/>
              <w:overflowPunct/>
              <w:topLinePunct w:val="0"/>
              <w:bidi w:val="0"/>
              <w:adjustRightInd w:val="0"/>
              <w:snapToGrid w:val="0"/>
              <w:spacing w:line="440" w:lineRule="exact"/>
              <w:jc w:val="center"/>
              <w:textAlignment w:val="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包号 </w:t>
            </w:r>
          </w:p>
        </w:tc>
        <w:tc>
          <w:tcPr>
            <w:tcW w:w="1652" w:type="dxa"/>
            <w:noWrap w:val="0"/>
            <w:vAlign w:val="center"/>
          </w:tcPr>
          <w:p w14:paraId="53FB289B">
            <w:pPr>
              <w:pageBreakBefore w:val="0"/>
              <w:widowControl w:val="0"/>
              <w:kinsoku/>
              <w:wordWrap/>
              <w:overflowPunct/>
              <w:topLinePunct w:val="0"/>
              <w:bidi w:val="0"/>
              <w:adjustRightInd w:val="0"/>
              <w:snapToGrid w:val="0"/>
              <w:spacing w:line="440" w:lineRule="exact"/>
              <w:jc w:val="center"/>
              <w:textAlignment w:val="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包名称</w:t>
            </w:r>
          </w:p>
        </w:tc>
        <w:tc>
          <w:tcPr>
            <w:tcW w:w="1653" w:type="dxa"/>
            <w:noWrap w:val="0"/>
            <w:vAlign w:val="center"/>
          </w:tcPr>
          <w:p w14:paraId="4E73AFF3">
            <w:pPr>
              <w:pageBreakBefore w:val="0"/>
              <w:widowControl w:val="0"/>
              <w:kinsoku/>
              <w:wordWrap/>
              <w:overflowPunct/>
              <w:topLinePunct w:val="0"/>
              <w:bidi w:val="0"/>
              <w:adjustRightInd w:val="0"/>
              <w:snapToGrid w:val="0"/>
              <w:spacing w:line="440" w:lineRule="exact"/>
              <w:jc w:val="center"/>
              <w:textAlignment w:val="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标的名称</w:t>
            </w:r>
          </w:p>
        </w:tc>
        <w:tc>
          <w:tcPr>
            <w:tcW w:w="845" w:type="dxa"/>
            <w:tcBorders>
              <w:left w:val="single" w:color="auto" w:sz="4" w:space="0"/>
            </w:tcBorders>
            <w:noWrap w:val="0"/>
            <w:vAlign w:val="center"/>
          </w:tcPr>
          <w:p w14:paraId="5F10A3D1">
            <w:pPr>
              <w:pageBreakBefore w:val="0"/>
              <w:widowControl w:val="0"/>
              <w:kinsoku/>
              <w:wordWrap/>
              <w:overflowPunct/>
              <w:topLinePunct w:val="0"/>
              <w:bidi w:val="0"/>
              <w:adjustRightInd w:val="0"/>
              <w:snapToGrid w:val="0"/>
              <w:spacing w:line="440" w:lineRule="exact"/>
              <w:jc w:val="center"/>
              <w:textAlignment w:val="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简要技术要求</w:t>
            </w:r>
          </w:p>
        </w:tc>
        <w:tc>
          <w:tcPr>
            <w:tcW w:w="875" w:type="dxa"/>
            <w:tcBorders>
              <w:left w:val="single" w:color="auto" w:sz="4" w:space="0"/>
            </w:tcBorders>
            <w:noWrap w:val="0"/>
            <w:vAlign w:val="center"/>
          </w:tcPr>
          <w:p w14:paraId="0550EEA9">
            <w:pPr>
              <w:pageBreakBefore w:val="0"/>
              <w:widowControl w:val="0"/>
              <w:kinsoku/>
              <w:wordWrap/>
              <w:overflowPunct/>
              <w:topLinePunct w:val="0"/>
              <w:bidi w:val="0"/>
              <w:adjustRightInd w:val="0"/>
              <w:snapToGrid w:val="0"/>
              <w:spacing w:line="440" w:lineRule="exact"/>
              <w:jc w:val="center"/>
              <w:textAlignment w:val="auto"/>
              <w:rPr>
                <w:rFonts w:ascii="宋体" w:hAnsi="宋体" w:cs="宋体"/>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数量</w:t>
            </w:r>
          </w:p>
        </w:tc>
        <w:tc>
          <w:tcPr>
            <w:tcW w:w="1235" w:type="dxa"/>
            <w:noWrap w:val="0"/>
            <w:vAlign w:val="center"/>
          </w:tcPr>
          <w:p w14:paraId="6019CB48">
            <w:pPr>
              <w:pageBreakBefore w:val="0"/>
              <w:widowControl w:val="0"/>
              <w:kinsoku/>
              <w:wordWrap/>
              <w:overflowPunct/>
              <w:topLinePunct w:val="0"/>
              <w:bidi w:val="0"/>
              <w:adjustRightInd w:val="0"/>
              <w:snapToGrid w:val="0"/>
              <w:spacing w:line="440" w:lineRule="exact"/>
              <w:jc w:val="center"/>
              <w:textAlignment w:val="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标的预算</w:t>
            </w:r>
          </w:p>
        </w:tc>
        <w:tc>
          <w:tcPr>
            <w:tcW w:w="1230" w:type="dxa"/>
            <w:noWrap w:val="0"/>
            <w:vAlign w:val="center"/>
          </w:tcPr>
          <w:p w14:paraId="3D091C3C">
            <w:pPr>
              <w:pageBreakBefore w:val="0"/>
              <w:widowControl w:val="0"/>
              <w:kinsoku/>
              <w:wordWrap/>
              <w:overflowPunct/>
              <w:topLinePunct w:val="0"/>
              <w:bidi w:val="0"/>
              <w:adjustRightInd w:val="0"/>
              <w:snapToGrid w:val="0"/>
              <w:spacing w:line="440" w:lineRule="exact"/>
              <w:jc w:val="center"/>
              <w:textAlignment w:val="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最高限价</w:t>
            </w:r>
          </w:p>
        </w:tc>
        <w:tc>
          <w:tcPr>
            <w:tcW w:w="586" w:type="dxa"/>
            <w:noWrap w:val="0"/>
            <w:vAlign w:val="center"/>
          </w:tcPr>
          <w:p w14:paraId="36C004A6">
            <w:pPr>
              <w:pageBreakBefore w:val="0"/>
              <w:widowControl w:val="0"/>
              <w:kinsoku/>
              <w:wordWrap/>
              <w:overflowPunct/>
              <w:topLinePunct w:val="0"/>
              <w:bidi w:val="0"/>
              <w:adjustRightInd w:val="0"/>
              <w:snapToGrid w:val="0"/>
              <w:spacing w:line="440" w:lineRule="exact"/>
              <w:jc w:val="center"/>
              <w:textAlignment w:val="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节能产品</w:t>
            </w:r>
          </w:p>
        </w:tc>
        <w:tc>
          <w:tcPr>
            <w:tcW w:w="729" w:type="dxa"/>
            <w:noWrap w:val="0"/>
            <w:vAlign w:val="center"/>
          </w:tcPr>
          <w:p w14:paraId="72DC19D0">
            <w:pPr>
              <w:pageBreakBefore w:val="0"/>
              <w:widowControl w:val="0"/>
              <w:kinsoku/>
              <w:wordWrap/>
              <w:overflowPunct/>
              <w:topLinePunct w:val="0"/>
              <w:bidi w:val="0"/>
              <w:adjustRightInd w:val="0"/>
              <w:snapToGrid w:val="0"/>
              <w:spacing w:line="440" w:lineRule="exact"/>
              <w:jc w:val="center"/>
              <w:textAlignment w:val="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进口产品</w:t>
            </w:r>
          </w:p>
        </w:tc>
      </w:tr>
      <w:tr w14:paraId="5690B5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473" w:hRule="atLeast"/>
          <w:jc w:val="center"/>
        </w:trPr>
        <w:tc>
          <w:tcPr>
            <w:tcW w:w="472" w:type="dxa"/>
            <w:noWrap w:val="0"/>
            <w:vAlign w:val="center"/>
          </w:tcPr>
          <w:p w14:paraId="78A055F6">
            <w:pPr>
              <w:pageBreakBefore w:val="0"/>
              <w:widowControl w:val="0"/>
              <w:kinsoku/>
              <w:wordWrap/>
              <w:overflowPunct/>
              <w:topLinePunct w:val="0"/>
              <w:bidi w:val="0"/>
              <w:adjustRightInd w:val="0"/>
              <w:snapToGrid w:val="0"/>
              <w:spacing w:line="440" w:lineRule="exact"/>
              <w:jc w:val="center"/>
              <w:textAlignment w:val="auto"/>
              <w:rPr>
                <w:rFonts w:hint="eastAsia"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1</w:t>
            </w:r>
          </w:p>
        </w:tc>
        <w:tc>
          <w:tcPr>
            <w:tcW w:w="1652" w:type="dxa"/>
            <w:noWrap w:val="0"/>
            <w:vAlign w:val="center"/>
          </w:tcPr>
          <w:p w14:paraId="17C8EFB3">
            <w:pPr>
              <w:pageBreakBefore w:val="0"/>
              <w:widowControl w:val="0"/>
              <w:kinsoku/>
              <w:wordWrap/>
              <w:overflowPunct/>
              <w:topLinePunct w:val="0"/>
              <w:bidi w:val="0"/>
              <w:adjustRightInd w:val="0"/>
              <w:snapToGrid w:val="0"/>
              <w:spacing w:line="440" w:lineRule="exact"/>
              <w:jc w:val="center"/>
              <w:textAlignment w:val="auto"/>
              <w:rPr>
                <w:rFonts w:hint="eastAsia" w:ascii="Times New Roman" w:hAnsi="Times New Roman" w:eastAsia="宋体" w:cs="Times New Roman"/>
                <w:color w:val="000000" w:themeColor="text1"/>
                <w:szCs w:val="21"/>
                <w:lang w:eastAsia="zh-CN"/>
                <w14:textFill>
                  <w14:solidFill>
                    <w14:schemeClr w14:val="tx1"/>
                  </w14:solidFill>
                </w14:textFill>
              </w:rPr>
            </w:pPr>
            <w:r>
              <w:rPr>
                <w:rFonts w:hint="eastAsia" w:cs="Times New Roman"/>
                <w:color w:val="000000" w:themeColor="text1"/>
                <w:szCs w:val="21"/>
                <w:lang w:eastAsia="zh-CN"/>
                <w14:textFill>
                  <w14:solidFill>
                    <w14:schemeClr w14:val="tx1"/>
                  </w14:solidFill>
                </w14:textFill>
              </w:rPr>
              <w:t>张家界市人民医院沙堤院区复合手术室改造升级及配套设施购置项目</w:t>
            </w:r>
          </w:p>
        </w:tc>
        <w:tc>
          <w:tcPr>
            <w:tcW w:w="1653" w:type="dxa"/>
            <w:noWrap w:val="0"/>
            <w:vAlign w:val="center"/>
          </w:tcPr>
          <w:p w14:paraId="1D998D52">
            <w:pPr>
              <w:pageBreakBefore w:val="0"/>
              <w:widowControl w:val="0"/>
              <w:kinsoku/>
              <w:wordWrap/>
              <w:overflowPunct/>
              <w:topLinePunct w:val="0"/>
              <w:bidi w:val="0"/>
              <w:adjustRightInd w:val="0"/>
              <w:snapToGrid w:val="0"/>
              <w:spacing w:line="440" w:lineRule="exact"/>
              <w:jc w:val="center"/>
              <w:textAlignment w:val="auto"/>
              <w:rPr>
                <w:rFonts w:hint="eastAsia" w:ascii="Times New Roman" w:hAnsi="Times New Roman" w:eastAsia="宋体" w:cs="Times New Roman"/>
                <w:color w:val="000000" w:themeColor="text1"/>
                <w:szCs w:val="21"/>
                <w:lang w:val="en-US" w:eastAsia="zh-CN"/>
                <w14:textFill>
                  <w14:solidFill>
                    <w14:schemeClr w14:val="tx1"/>
                  </w14:solidFill>
                </w14:textFill>
              </w:rPr>
            </w:pPr>
            <w:r>
              <w:rPr>
                <w:rFonts w:hint="eastAsia" w:cs="Times New Roman"/>
                <w:color w:val="000000" w:themeColor="text1"/>
                <w:szCs w:val="21"/>
                <w:lang w:eastAsia="zh-CN"/>
                <w14:textFill>
                  <w14:solidFill>
                    <w14:schemeClr w14:val="tx1"/>
                  </w14:solidFill>
                </w14:textFill>
              </w:rPr>
              <w:t>张家界市人民医院沙堤院区复合手术室改造升级及配套设施购置项目</w:t>
            </w:r>
          </w:p>
        </w:tc>
        <w:tc>
          <w:tcPr>
            <w:tcW w:w="845" w:type="dxa"/>
            <w:tcBorders>
              <w:left w:val="single" w:color="auto" w:sz="4" w:space="0"/>
            </w:tcBorders>
            <w:noWrap w:val="0"/>
            <w:vAlign w:val="center"/>
          </w:tcPr>
          <w:p w14:paraId="7A8AD231">
            <w:pPr>
              <w:pStyle w:val="20"/>
              <w:pageBreakBefore w:val="0"/>
              <w:widowControl w:val="0"/>
              <w:kinsoku/>
              <w:wordWrap/>
              <w:overflowPunct/>
              <w:topLinePunct w:val="0"/>
              <w:bidi w:val="0"/>
              <w:adjustRightInd w:val="0"/>
              <w:snapToGrid w:val="0"/>
              <w:spacing w:line="440" w:lineRule="exact"/>
              <w:jc w:val="center"/>
              <w:textAlignment w:val="auto"/>
              <w:rPr>
                <w:rFonts w:hint="default" w:eastAsia="宋体"/>
                <w:color w:val="000000" w:themeColor="text1"/>
                <w:szCs w:val="21"/>
                <w:lang w:val="en-US" w:eastAsia="zh-CN"/>
                <w14:textFill>
                  <w14:solidFill>
                    <w14:schemeClr w14:val="tx1"/>
                  </w14:solidFill>
                </w14:textFill>
              </w:rPr>
            </w:pPr>
            <w:r>
              <w:rPr>
                <w:rFonts w:hint="eastAsia" w:hAnsi="宋体"/>
                <w:color w:val="000000" w:themeColor="text1"/>
                <w:kern w:val="0"/>
                <w14:textFill>
                  <w14:solidFill>
                    <w14:schemeClr w14:val="tx1"/>
                  </w14:solidFill>
                </w14:textFill>
              </w:rPr>
              <w:t>详见</w:t>
            </w:r>
            <w:r>
              <w:rPr>
                <w:rFonts w:hint="eastAsia" w:hAnsi="宋体"/>
                <w:color w:val="000000" w:themeColor="text1"/>
                <w:kern w:val="0"/>
                <w:lang w:eastAsia="zh-CN"/>
                <w14:textFill>
                  <w14:solidFill>
                    <w14:schemeClr w14:val="tx1"/>
                  </w14:solidFill>
                </w14:textFill>
              </w:rPr>
              <w:t>本章第二节</w:t>
            </w:r>
          </w:p>
        </w:tc>
        <w:tc>
          <w:tcPr>
            <w:tcW w:w="875" w:type="dxa"/>
            <w:tcBorders>
              <w:left w:val="single" w:color="auto" w:sz="4" w:space="0"/>
            </w:tcBorders>
            <w:noWrap w:val="0"/>
            <w:vAlign w:val="center"/>
          </w:tcPr>
          <w:p w14:paraId="0B082BC1">
            <w:pPr>
              <w:pStyle w:val="20"/>
              <w:pageBreakBefore w:val="0"/>
              <w:widowControl w:val="0"/>
              <w:kinsoku/>
              <w:wordWrap/>
              <w:overflowPunct/>
              <w:topLinePunct w:val="0"/>
              <w:bidi w:val="0"/>
              <w:adjustRightInd w:val="0"/>
              <w:snapToGrid w:val="0"/>
              <w:spacing w:line="440" w:lineRule="exact"/>
              <w:jc w:val="center"/>
              <w:textAlignment w:val="auto"/>
              <w:rPr>
                <w:rFonts w:hint="eastAsia" w:eastAsia="宋体"/>
                <w:color w:val="000000" w:themeColor="text1"/>
                <w:szCs w:val="21"/>
                <w:lang w:val="en-US" w:eastAsia="zh-CN"/>
                <w14:textFill>
                  <w14:solidFill>
                    <w14:schemeClr w14:val="tx1"/>
                  </w14:solidFill>
                </w14:textFill>
              </w:rPr>
            </w:pPr>
            <w:r>
              <w:rPr>
                <w:rFonts w:hint="eastAsia" w:hAnsi="宋体"/>
                <w:color w:val="000000" w:themeColor="text1"/>
                <w:kern w:val="0"/>
                <w14:textFill>
                  <w14:solidFill>
                    <w14:schemeClr w14:val="tx1"/>
                  </w14:solidFill>
                </w14:textFill>
              </w:rPr>
              <w:t>详见</w:t>
            </w:r>
            <w:r>
              <w:rPr>
                <w:rFonts w:hint="eastAsia" w:hAnsi="宋体"/>
                <w:color w:val="000000" w:themeColor="text1"/>
                <w:kern w:val="0"/>
                <w:lang w:eastAsia="zh-CN"/>
                <w14:textFill>
                  <w14:solidFill>
                    <w14:schemeClr w14:val="tx1"/>
                  </w14:solidFill>
                </w14:textFill>
              </w:rPr>
              <w:t>《工程量清单》</w:t>
            </w:r>
          </w:p>
        </w:tc>
        <w:tc>
          <w:tcPr>
            <w:tcW w:w="1235" w:type="dxa"/>
            <w:noWrap w:val="0"/>
            <w:vAlign w:val="center"/>
          </w:tcPr>
          <w:p w14:paraId="11ECB9F4">
            <w:pPr>
              <w:pageBreakBefore w:val="0"/>
              <w:widowControl w:val="0"/>
              <w:kinsoku/>
              <w:wordWrap/>
              <w:overflowPunct/>
              <w:topLinePunct w:val="0"/>
              <w:bidi w:val="0"/>
              <w:adjustRightInd w:val="0"/>
              <w:snapToGrid w:val="0"/>
              <w:spacing w:line="440" w:lineRule="exact"/>
              <w:jc w:val="center"/>
              <w:textAlignment w:val="auto"/>
              <w:rPr>
                <w:rFonts w:hint="default" w:eastAsia="宋体"/>
                <w:color w:val="000000" w:themeColor="text1"/>
                <w:szCs w:val="21"/>
                <w:lang w:val="en-US" w:eastAsia="zh-CN"/>
                <w14:textFill>
                  <w14:solidFill>
                    <w14:schemeClr w14:val="tx1"/>
                  </w14:solidFill>
                </w14:textFill>
              </w:rPr>
            </w:pPr>
            <w:r>
              <w:rPr>
                <w:rFonts w:hint="eastAsia" w:ascii="宋体" w:hAnsi="宋体" w:cs="宋体"/>
                <w:color w:val="000000" w:themeColor="text1"/>
                <w:spacing w:val="0"/>
                <w:w w:val="100"/>
                <w:lang w:val="en-US" w:eastAsia="zh-CN"/>
                <w14:textFill>
                  <w14:solidFill>
                    <w14:schemeClr w14:val="tx1"/>
                  </w14:solidFill>
                </w14:textFill>
              </w:rPr>
              <w:t>1993938.86</w:t>
            </w:r>
            <w:r>
              <w:rPr>
                <w:rFonts w:hint="eastAsia"/>
                <w:color w:val="000000" w:themeColor="text1"/>
                <w:szCs w:val="21"/>
                <w:lang w:val="en-US" w:eastAsia="zh-CN"/>
                <w14:textFill>
                  <w14:solidFill>
                    <w14:schemeClr w14:val="tx1"/>
                  </w14:solidFill>
                </w14:textFill>
              </w:rPr>
              <w:t>元</w:t>
            </w:r>
          </w:p>
        </w:tc>
        <w:tc>
          <w:tcPr>
            <w:tcW w:w="1230" w:type="dxa"/>
            <w:noWrap w:val="0"/>
            <w:vAlign w:val="center"/>
          </w:tcPr>
          <w:p w14:paraId="5B1E43A4">
            <w:pPr>
              <w:pageBreakBefore w:val="0"/>
              <w:widowControl w:val="0"/>
              <w:kinsoku/>
              <w:wordWrap/>
              <w:overflowPunct/>
              <w:topLinePunct w:val="0"/>
              <w:bidi w:val="0"/>
              <w:adjustRightInd w:val="0"/>
              <w:snapToGrid w:val="0"/>
              <w:spacing w:line="440" w:lineRule="exact"/>
              <w:jc w:val="center"/>
              <w:textAlignment w:val="auto"/>
              <w:rPr>
                <w:rFonts w:hint="default" w:eastAsia="宋体"/>
                <w:color w:val="000000" w:themeColor="text1"/>
                <w:szCs w:val="21"/>
                <w:lang w:val="en-US" w:eastAsia="zh-CN"/>
                <w14:textFill>
                  <w14:solidFill>
                    <w14:schemeClr w14:val="tx1"/>
                  </w14:solidFill>
                </w14:textFill>
              </w:rPr>
            </w:pPr>
            <w:r>
              <w:rPr>
                <w:rFonts w:hint="eastAsia" w:ascii="宋体" w:hAnsi="宋体" w:cs="宋体"/>
                <w:color w:val="000000" w:themeColor="text1"/>
                <w:spacing w:val="0"/>
                <w:w w:val="100"/>
                <w:lang w:val="en-US" w:eastAsia="zh-CN"/>
                <w14:textFill>
                  <w14:solidFill>
                    <w14:schemeClr w14:val="tx1"/>
                  </w14:solidFill>
                </w14:textFill>
              </w:rPr>
              <w:t>1993938.86</w:t>
            </w:r>
            <w:r>
              <w:rPr>
                <w:rFonts w:hint="eastAsia"/>
                <w:color w:val="000000" w:themeColor="text1"/>
                <w:szCs w:val="21"/>
                <w:lang w:val="en-US" w:eastAsia="zh-CN"/>
                <w14:textFill>
                  <w14:solidFill>
                    <w14:schemeClr w14:val="tx1"/>
                  </w14:solidFill>
                </w14:textFill>
              </w:rPr>
              <w:t>元</w:t>
            </w:r>
          </w:p>
        </w:tc>
        <w:tc>
          <w:tcPr>
            <w:tcW w:w="586" w:type="dxa"/>
            <w:noWrap w:val="0"/>
            <w:vAlign w:val="center"/>
          </w:tcPr>
          <w:p w14:paraId="10D38617">
            <w:pPr>
              <w:pageBreakBefore w:val="0"/>
              <w:widowControl w:val="0"/>
              <w:kinsoku/>
              <w:wordWrap/>
              <w:overflowPunct/>
              <w:topLinePunct w:val="0"/>
              <w:bidi w:val="0"/>
              <w:adjustRightInd w:val="0"/>
              <w:snapToGrid w:val="0"/>
              <w:spacing w:line="440" w:lineRule="exact"/>
              <w:jc w:val="center"/>
              <w:textAlignment w:val="auto"/>
              <w:rPr>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p>
        </w:tc>
        <w:tc>
          <w:tcPr>
            <w:tcW w:w="729" w:type="dxa"/>
            <w:noWrap w:val="0"/>
            <w:vAlign w:val="center"/>
          </w:tcPr>
          <w:p w14:paraId="34966340">
            <w:pPr>
              <w:pageBreakBefore w:val="0"/>
              <w:widowControl w:val="0"/>
              <w:kinsoku/>
              <w:wordWrap/>
              <w:overflowPunct/>
              <w:topLinePunct w:val="0"/>
              <w:bidi w:val="0"/>
              <w:adjustRightInd w:val="0"/>
              <w:snapToGrid w:val="0"/>
              <w:spacing w:line="440" w:lineRule="exact"/>
              <w:jc w:val="center"/>
              <w:textAlignment w:val="auto"/>
              <w:rPr>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sym w:font="Wingdings" w:char="00A8"/>
            </w:r>
          </w:p>
        </w:tc>
      </w:tr>
    </w:tbl>
    <w:p w14:paraId="6629EC2F">
      <w:pPr>
        <w:adjustRightInd w:val="0"/>
        <w:snapToGrid w:val="0"/>
        <w:spacing w:before="156" w:beforeLines="50" w:line="360" w:lineRule="auto"/>
        <w:ind w:firstLine="48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注：“包”为最小合同单位。每“包”内容应细化到具体的标的。</w:t>
      </w:r>
    </w:p>
    <w:p w14:paraId="60DC3988">
      <w:pPr>
        <w:pStyle w:val="2"/>
        <w:rPr>
          <w:rFonts w:hint="eastAsia" w:ascii="宋体" w:hAnsi="宋体"/>
          <w:color w:val="000000" w:themeColor="text1"/>
          <w:szCs w:val="21"/>
          <w14:textFill>
            <w14:solidFill>
              <w14:schemeClr w14:val="tx1"/>
            </w14:solidFill>
          </w14:textFill>
        </w:rPr>
      </w:pPr>
    </w:p>
    <w:p w14:paraId="5039E9C9">
      <w:pPr>
        <w:pStyle w:val="2"/>
        <w:rPr>
          <w:rFonts w:hint="eastAsia" w:ascii="宋体" w:hAnsi="宋体"/>
          <w:color w:val="000000" w:themeColor="text1"/>
          <w:szCs w:val="21"/>
          <w14:textFill>
            <w14:solidFill>
              <w14:schemeClr w14:val="tx1"/>
            </w14:solidFill>
          </w14:textFill>
        </w:rPr>
      </w:pPr>
    </w:p>
    <w:p w14:paraId="35849239">
      <w:pPr>
        <w:pStyle w:val="2"/>
        <w:rPr>
          <w:rFonts w:hint="eastAsia" w:ascii="宋体" w:hAnsi="宋体"/>
          <w:color w:val="000000" w:themeColor="text1"/>
          <w:szCs w:val="21"/>
          <w14:textFill>
            <w14:solidFill>
              <w14:schemeClr w14:val="tx1"/>
            </w14:solidFill>
          </w14:textFill>
        </w:rPr>
      </w:pPr>
    </w:p>
    <w:p w14:paraId="289BA319">
      <w:pPr>
        <w:pStyle w:val="2"/>
        <w:rPr>
          <w:rFonts w:hint="eastAsia" w:ascii="宋体" w:hAnsi="宋体"/>
          <w:color w:val="000000" w:themeColor="text1"/>
          <w:szCs w:val="21"/>
          <w14:textFill>
            <w14:solidFill>
              <w14:schemeClr w14:val="tx1"/>
            </w14:solidFill>
          </w14:textFill>
        </w:rPr>
      </w:pPr>
    </w:p>
    <w:p w14:paraId="1B0B115C">
      <w:pPr>
        <w:pStyle w:val="2"/>
        <w:rPr>
          <w:rFonts w:hint="eastAsia" w:ascii="宋体" w:hAnsi="宋体"/>
          <w:color w:val="000000" w:themeColor="text1"/>
          <w:szCs w:val="21"/>
          <w14:textFill>
            <w14:solidFill>
              <w14:schemeClr w14:val="tx1"/>
            </w14:solidFill>
          </w14:textFill>
        </w:rPr>
      </w:pPr>
    </w:p>
    <w:p w14:paraId="503046AF">
      <w:pPr>
        <w:pStyle w:val="2"/>
        <w:rPr>
          <w:rFonts w:hint="eastAsia" w:ascii="宋体" w:hAnsi="宋体"/>
          <w:color w:val="000000" w:themeColor="text1"/>
          <w:szCs w:val="21"/>
          <w14:textFill>
            <w14:solidFill>
              <w14:schemeClr w14:val="tx1"/>
            </w14:solidFill>
          </w14:textFill>
        </w:rPr>
      </w:pPr>
    </w:p>
    <w:p w14:paraId="403EF7C8">
      <w:pPr>
        <w:pStyle w:val="2"/>
        <w:rPr>
          <w:rFonts w:hint="eastAsia" w:ascii="宋体" w:hAnsi="宋体"/>
          <w:color w:val="000000" w:themeColor="text1"/>
          <w:szCs w:val="21"/>
          <w14:textFill>
            <w14:solidFill>
              <w14:schemeClr w14:val="tx1"/>
            </w14:solidFill>
          </w14:textFill>
        </w:rPr>
      </w:pPr>
    </w:p>
    <w:p w14:paraId="623D17BE">
      <w:pPr>
        <w:pStyle w:val="2"/>
        <w:rPr>
          <w:rFonts w:hint="eastAsia" w:ascii="宋体" w:hAnsi="宋体"/>
          <w:color w:val="000000" w:themeColor="text1"/>
          <w:szCs w:val="21"/>
          <w14:textFill>
            <w14:solidFill>
              <w14:schemeClr w14:val="tx1"/>
            </w14:solidFill>
          </w14:textFill>
        </w:rPr>
      </w:pPr>
    </w:p>
    <w:p w14:paraId="129DA292">
      <w:pPr>
        <w:pStyle w:val="2"/>
        <w:rPr>
          <w:rFonts w:hint="eastAsia" w:ascii="宋体" w:hAnsi="宋体"/>
          <w:color w:val="000000" w:themeColor="text1"/>
          <w:szCs w:val="21"/>
          <w14:textFill>
            <w14:solidFill>
              <w14:schemeClr w14:val="tx1"/>
            </w14:solidFill>
          </w14:textFill>
        </w:rPr>
      </w:pPr>
    </w:p>
    <w:p w14:paraId="7BE25EB2">
      <w:pPr>
        <w:pStyle w:val="2"/>
        <w:rPr>
          <w:rFonts w:hint="eastAsia" w:ascii="宋体" w:hAnsi="宋体"/>
          <w:color w:val="000000" w:themeColor="text1"/>
          <w:szCs w:val="21"/>
          <w14:textFill>
            <w14:solidFill>
              <w14:schemeClr w14:val="tx1"/>
            </w14:solidFill>
          </w14:textFill>
        </w:rPr>
      </w:pPr>
    </w:p>
    <w:p w14:paraId="2D2349F8">
      <w:pPr>
        <w:pStyle w:val="2"/>
        <w:rPr>
          <w:rFonts w:hint="eastAsia" w:ascii="宋体" w:hAnsi="宋体"/>
          <w:color w:val="000000" w:themeColor="text1"/>
          <w:szCs w:val="21"/>
          <w14:textFill>
            <w14:solidFill>
              <w14:schemeClr w14:val="tx1"/>
            </w14:solidFill>
          </w14:textFill>
        </w:rPr>
      </w:pPr>
    </w:p>
    <w:p w14:paraId="03DCB072">
      <w:pPr>
        <w:pStyle w:val="5"/>
        <w:numPr>
          <w:ilvl w:val="0"/>
          <w:numId w:val="42"/>
        </w:numPr>
        <w:adjustRightInd w:val="0"/>
        <w:snapToGrid w:val="0"/>
        <w:spacing w:line="400" w:lineRule="exact"/>
        <w:jc w:val="center"/>
        <w:rPr>
          <w:rFonts w:ascii="黑体" w:hAnsi="黑体" w:eastAsia="黑体"/>
          <w:color w:val="000000" w:themeColor="text1"/>
          <w:sz w:val="28"/>
          <w:szCs w:val="28"/>
          <w14:textFill>
            <w14:solidFill>
              <w14:schemeClr w14:val="tx1"/>
            </w14:solidFill>
          </w14:textFill>
        </w:rPr>
      </w:pPr>
      <w:bookmarkStart w:id="50" w:name="_Toc4590"/>
      <w:bookmarkStart w:id="51" w:name="_Toc22848"/>
      <w:bookmarkStart w:id="52" w:name="_Toc422"/>
      <w:r>
        <w:rPr>
          <w:rFonts w:ascii="黑体" w:hAnsi="黑体" w:eastAsia="黑体"/>
          <w:color w:val="000000" w:themeColor="text1"/>
          <w:sz w:val="28"/>
          <w:szCs w:val="28"/>
          <w14:textFill>
            <w14:solidFill>
              <w14:schemeClr w14:val="tx1"/>
            </w14:solidFill>
          </w14:textFill>
        </w:rPr>
        <w:t>技术要求</w:t>
      </w:r>
      <w:bookmarkEnd w:id="50"/>
      <w:bookmarkEnd w:id="51"/>
      <w:bookmarkEnd w:id="52"/>
    </w:p>
    <w:p w14:paraId="0D678D36">
      <w:pPr>
        <w:ind w:firstLine="720" w:firstLineChars="300"/>
        <w:rPr>
          <w:rFonts w:hint="eastAsia" w:asciiTheme="minorEastAsia" w:hAnsiTheme="minorEastAsia" w:eastAsiaTheme="minorEastAsia"/>
          <w:color w:val="000000" w:themeColor="text1"/>
          <w:szCs w:val="2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施工内容详见《工程量清单》及图纸</w:t>
      </w:r>
      <w:r>
        <w:rPr>
          <w:rFonts w:hint="eastAsia" w:asciiTheme="minorEastAsia" w:hAnsiTheme="minorEastAsia" w:eastAsiaTheme="minorEastAsia"/>
          <w:color w:val="000000" w:themeColor="text1"/>
          <w:szCs w:val="21"/>
          <w:highlight w:val="none"/>
          <w:lang w:eastAsia="zh-CN"/>
          <w14:textFill>
            <w14:solidFill>
              <w14:schemeClr w14:val="tx1"/>
            </w14:solidFill>
          </w14:textFill>
        </w:rPr>
        <w:t>。</w:t>
      </w:r>
    </w:p>
    <w:p w14:paraId="4B92D5AD">
      <w:pPr>
        <w:spacing w:line="360" w:lineRule="auto"/>
        <w:ind w:firstLine="482" w:firstLineChars="200"/>
        <w:jc w:val="left"/>
        <w:rPr>
          <w:rFonts w:hint="eastAsia" w:ascii="宋体" w:hAnsi="宋体" w:eastAsia="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eastAsia="zh-CN"/>
          <w14:textFill>
            <w14:solidFill>
              <w14:schemeClr w14:val="tx1"/>
            </w14:solidFill>
          </w14:textFill>
        </w:rPr>
        <w:t>一</w:t>
      </w:r>
      <w:r>
        <w:rPr>
          <w:rFonts w:hint="eastAsia" w:ascii="宋体" w:hAnsi="宋体" w:eastAsia="宋体" w:cs="宋体"/>
          <w:b/>
          <w:bCs/>
          <w:color w:val="000000" w:themeColor="text1"/>
          <w:szCs w:val="21"/>
          <w14:textFill>
            <w14:solidFill>
              <w14:schemeClr w14:val="tx1"/>
            </w14:solidFill>
          </w14:textFill>
        </w:rPr>
        <w:t>、范围及配置要求</w:t>
      </w:r>
    </w:p>
    <w:p w14:paraId="64D6B4CE">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1、本项目位于医技楼</w:t>
      </w:r>
      <w:r>
        <w:rPr>
          <w:rFonts w:hint="eastAsia" w:ascii="宋体" w:hAnsi="宋体" w:eastAsia="宋体" w:cs="宋体"/>
          <w:color w:val="000000" w:themeColor="text1"/>
          <w:szCs w:val="21"/>
          <w:lang w:val="en-US" w:eastAsia="zh-CN"/>
          <w14:textFill>
            <w14:solidFill>
              <w14:schemeClr w14:val="tx1"/>
            </w14:solidFill>
          </w14:textFill>
        </w:rPr>
        <w:t>四层复合手术室</w:t>
      </w:r>
      <w:r>
        <w:rPr>
          <w:rFonts w:hint="eastAsia" w:ascii="宋体" w:hAnsi="宋体" w:eastAsia="宋体" w:cs="宋体"/>
          <w:color w:val="000000" w:themeColor="text1"/>
          <w:szCs w:val="21"/>
          <w14:textFill>
            <w14:solidFill>
              <w14:schemeClr w14:val="tx1"/>
            </w14:solidFill>
          </w14:textFill>
        </w:rPr>
        <w:t>及配套的净化功能辅助用房</w:t>
      </w: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配套功能用房等附属设施净化装饰及空气净化、温度调节、</w:t>
      </w:r>
      <w:r>
        <w:rPr>
          <w:rFonts w:hint="eastAsia" w:ascii="宋体" w:hAnsi="宋体" w:eastAsia="宋体" w:cs="宋体"/>
          <w:color w:val="000000" w:themeColor="text1"/>
          <w:szCs w:val="21"/>
          <w:lang w:val="en-US" w:eastAsia="zh-CN"/>
          <w14:textFill>
            <w14:solidFill>
              <w14:schemeClr w14:val="tx1"/>
            </w14:solidFill>
          </w14:textFill>
        </w:rPr>
        <w:t>电气、</w:t>
      </w:r>
      <w:r>
        <w:rPr>
          <w:rFonts w:hint="eastAsia" w:ascii="宋体" w:hAnsi="宋体" w:eastAsia="宋体" w:cs="宋体"/>
          <w:color w:val="000000" w:themeColor="text1"/>
          <w:szCs w:val="21"/>
          <w14:textFill>
            <w14:solidFill>
              <w14:schemeClr w14:val="tx1"/>
            </w14:solidFill>
          </w14:textFill>
        </w:rPr>
        <w:t>卫生冷热水供应等设施；负责区域的监控、通讯、</w:t>
      </w:r>
      <w:r>
        <w:rPr>
          <w:rFonts w:hint="eastAsia" w:ascii="宋体" w:hAnsi="宋体" w:eastAsia="宋体" w:cs="宋体"/>
          <w:color w:val="000000" w:themeColor="text1"/>
          <w:szCs w:val="21"/>
          <w:lang w:val="en-US" w:eastAsia="zh-CN"/>
          <w14:textFill>
            <w14:solidFill>
              <w14:schemeClr w14:val="tx1"/>
            </w14:solidFill>
          </w14:textFill>
        </w:rPr>
        <w:t>楼宇控制系统</w:t>
      </w:r>
      <w:r>
        <w:rPr>
          <w:rFonts w:hint="eastAsia" w:ascii="宋体" w:hAnsi="宋体" w:eastAsia="宋体" w:cs="宋体"/>
          <w:color w:val="000000" w:themeColor="text1"/>
          <w:szCs w:val="21"/>
          <w14:textFill>
            <w14:solidFill>
              <w14:schemeClr w14:val="tx1"/>
            </w14:solidFill>
          </w14:textFill>
        </w:rPr>
        <w:t>、智能信息化系统施工等（详见施工范围图纸）。</w:t>
      </w:r>
    </w:p>
    <w:p w14:paraId="18BD7BAB">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2、净化装修过程中各种孔洞的加固</w:t>
      </w:r>
      <w:r>
        <w:rPr>
          <w:rFonts w:hint="eastAsia" w:ascii="宋体" w:hAnsi="宋体" w:eastAsia="宋体" w:cs="宋体"/>
          <w:color w:val="000000" w:themeColor="text1"/>
          <w:szCs w:val="21"/>
          <w:lang w:eastAsia="zh-CN"/>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外墙体内墙面的粉刷抹平不在本次工程项目内。</w:t>
      </w:r>
    </w:p>
    <w:p w14:paraId="55423900">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w:t>
      </w:r>
      <w:r>
        <w:rPr>
          <w:rFonts w:hint="eastAsia" w:ascii="宋体" w:hAnsi="宋体" w:eastAsia="宋体" w:cs="宋体"/>
          <w:color w:val="000000" w:themeColor="text1"/>
          <w:szCs w:val="21"/>
          <w:lang w:val="en-US" w:eastAsia="zh-CN"/>
          <w14:textFill>
            <w14:solidFill>
              <w14:schemeClr w14:val="tx1"/>
            </w14:solidFill>
          </w14:textFill>
        </w:rPr>
        <w:t>复合手术室</w:t>
      </w:r>
      <w:r>
        <w:rPr>
          <w:rFonts w:hint="eastAsia" w:ascii="宋体" w:hAnsi="宋体" w:eastAsia="宋体" w:cs="宋体"/>
          <w:color w:val="000000" w:themeColor="text1"/>
          <w:szCs w:val="21"/>
          <w14:textFill>
            <w14:solidFill>
              <w14:schemeClr w14:val="tx1"/>
            </w14:solidFill>
          </w14:textFill>
        </w:rPr>
        <w:t>及功能辅助用房区的建设应坚持其综合性能达到标准的原则，注重空气净化处理、加强净化区的保护、建设标准应以实用、经济为原则，同时考虑设备的安全性、稳定性、耐用寿命 以及其他因素。</w:t>
      </w:r>
    </w:p>
    <w:p w14:paraId="3C237D99">
      <w:pPr>
        <w:spacing w:line="360" w:lineRule="auto"/>
        <w:ind w:firstLine="482" w:firstLineChars="200"/>
        <w:jc w:val="left"/>
        <w:rPr>
          <w:rFonts w:hint="eastAsia" w:ascii="宋体" w:hAnsi="宋体" w:eastAsia="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eastAsia="zh-CN"/>
          <w14:textFill>
            <w14:solidFill>
              <w14:schemeClr w14:val="tx1"/>
            </w14:solidFill>
          </w14:textFill>
        </w:rPr>
        <w:t>二</w:t>
      </w:r>
      <w:r>
        <w:rPr>
          <w:rFonts w:hint="eastAsia" w:ascii="宋体" w:hAnsi="宋体" w:eastAsia="宋体" w:cs="宋体"/>
          <w:b/>
          <w:bCs/>
          <w:color w:val="000000" w:themeColor="text1"/>
          <w:szCs w:val="21"/>
          <w14:textFill>
            <w14:solidFill>
              <w14:schemeClr w14:val="tx1"/>
            </w14:solidFill>
          </w14:textFill>
        </w:rPr>
        <w:t>、设计依据</w:t>
      </w:r>
    </w:p>
    <w:p w14:paraId="5A42A33E">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工程范围内的设计、施工工艺、设备及材料的选择都应具有先进性，满足现代化医院的使用要求。全部技术指标，包括设备、材料各项目技术参数，必须符合本</w:t>
      </w:r>
      <w:r>
        <w:rPr>
          <w:rFonts w:hint="eastAsia" w:ascii="宋体" w:hAnsi="宋体" w:cs="宋体"/>
          <w:color w:val="000000" w:themeColor="text1"/>
          <w:szCs w:val="21"/>
          <w:lang w:eastAsia="zh-CN"/>
          <w14:textFill>
            <w14:solidFill>
              <w14:schemeClr w14:val="tx1"/>
            </w14:solidFill>
          </w14:textFill>
        </w:rPr>
        <w:t>采购文件</w:t>
      </w:r>
      <w:r>
        <w:rPr>
          <w:rFonts w:hint="eastAsia" w:ascii="宋体" w:hAnsi="宋体" w:eastAsia="宋体" w:cs="宋体"/>
          <w:color w:val="000000" w:themeColor="text1"/>
          <w:szCs w:val="21"/>
          <w14:textFill>
            <w14:solidFill>
              <w14:schemeClr w14:val="tx1"/>
            </w14:solidFill>
          </w14:textFill>
        </w:rPr>
        <w:t>及国家规范的相关要求。</w:t>
      </w:r>
    </w:p>
    <w:p w14:paraId="74DAFB95">
      <w:pPr>
        <w:spacing w:line="360" w:lineRule="auto"/>
        <w:ind w:firstLine="482" w:firstLineChars="200"/>
        <w:jc w:val="left"/>
        <w:rPr>
          <w:rFonts w:hint="eastAsia" w:ascii="宋体" w:hAnsi="宋体" w:eastAsia="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eastAsia="zh-CN"/>
          <w14:textFill>
            <w14:solidFill>
              <w14:schemeClr w14:val="tx1"/>
            </w14:solidFill>
          </w14:textFill>
        </w:rPr>
        <w:t>三</w:t>
      </w:r>
      <w:r>
        <w:rPr>
          <w:rFonts w:hint="eastAsia" w:ascii="宋体" w:hAnsi="宋体" w:eastAsia="宋体" w:cs="宋体"/>
          <w:b/>
          <w:bCs/>
          <w:color w:val="000000" w:themeColor="text1"/>
          <w:szCs w:val="21"/>
          <w14:textFill>
            <w14:solidFill>
              <w14:schemeClr w14:val="tx1"/>
            </w14:solidFill>
          </w14:textFill>
        </w:rPr>
        <w:t>、设计方案基本要求</w:t>
      </w:r>
    </w:p>
    <w:p w14:paraId="79F68AAF">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1、设计方案的总体原则是：洁污分明，配套设施完善，功能与设施先进完备。</w:t>
      </w:r>
    </w:p>
    <w:p w14:paraId="2F7059FF">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2、根据大楼使用功能要求及依据现行的规范标准，完成净化系统设计方案、设备、材料配置和整体布局。</w:t>
      </w:r>
    </w:p>
    <w:p w14:paraId="7813F9DC">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3、遵循技术先进、造价经济、运行节能、质量可靠、使用寿命长、操作维修方便原则。</w:t>
      </w:r>
    </w:p>
    <w:p w14:paraId="30C133A0">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4、洁净区、非洁净区、限制区、非限制区要有明确分界，并应在地面使用不同颜色区分。</w:t>
      </w:r>
    </w:p>
    <w:p w14:paraId="002D5FAA">
      <w:pPr>
        <w:spacing w:line="360" w:lineRule="auto"/>
        <w:ind w:firstLine="482" w:firstLineChars="200"/>
        <w:jc w:val="left"/>
        <w:rPr>
          <w:rFonts w:hint="eastAsia" w:ascii="宋体" w:hAnsi="宋体" w:eastAsia="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eastAsia="zh-CN"/>
          <w14:textFill>
            <w14:solidFill>
              <w14:schemeClr w14:val="tx1"/>
            </w14:solidFill>
          </w14:textFill>
        </w:rPr>
        <w:t>四</w:t>
      </w:r>
      <w:r>
        <w:rPr>
          <w:rFonts w:hint="eastAsia" w:ascii="宋体" w:hAnsi="宋体" w:eastAsia="宋体" w:cs="宋体"/>
          <w:b/>
          <w:bCs/>
          <w:color w:val="000000" w:themeColor="text1"/>
          <w:szCs w:val="21"/>
          <w14:textFill>
            <w14:solidFill>
              <w14:schemeClr w14:val="tx1"/>
            </w14:solidFill>
          </w14:textFill>
        </w:rPr>
        <w:t>、设备、材料质量要求</w:t>
      </w:r>
    </w:p>
    <w:p w14:paraId="699FC0E2">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 、设备、材料必须是全新的优质产品。</w:t>
      </w:r>
    </w:p>
    <w:p w14:paraId="3AB3D0DF">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2、产品的设计、制造、检测严格执行ISO9001:2000质量管理体系。</w:t>
      </w:r>
    </w:p>
    <w:p w14:paraId="7BD6EA0B">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3</w:t>
      </w:r>
      <w:r>
        <w:rPr>
          <w:rFonts w:hint="eastAsia" w:ascii="宋体" w:hAnsi="宋体" w:eastAsia="宋体" w:cs="宋体"/>
          <w:color w:val="000000" w:themeColor="text1"/>
          <w:szCs w:val="21"/>
          <w14:textFill>
            <w14:solidFill>
              <w14:schemeClr w14:val="tx1"/>
            </w14:solidFill>
          </w14:textFill>
        </w:rPr>
        <w:t>、主要设备出厂前必须进行出厂试验，并有出厂合格证书。</w:t>
      </w:r>
    </w:p>
    <w:p w14:paraId="3941225D">
      <w:pPr>
        <w:pStyle w:val="2"/>
        <w:ind w:firstLine="480" w:firstLineChars="200"/>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pacing w:val="0"/>
          <w:w w:val="100"/>
          <w:highlight w:val="none"/>
          <w:lang w:val="en-US" w:eastAsia="zh-CN"/>
          <w14:textFill>
            <w14:solidFill>
              <w14:schemeClr w14:val="tx1"/>
            </w14:solidFill>
          </w14:textFill>
        </w:rPr>
        <w:t>所投产品（医疗观片灯）纳入医疗器械管理，需提供所投产品医疗器械注册证或备案凭证。</w:t>
      </w:r>
    </w:p>
    <w:p w14:paraId="7DDD7726">
      <w:pPr>
        <w:spacing w:line="360" w:lineRule="auto"/>
        <w:ind w:firstLine="482" w:firstLineChars="200"/>
        <w:jc w:val="left"/>
        <w:rPr>
          <w:rFonts w:hint="eastAsia" w:ascii="宋体" w:hAnsi="宋体" w:eastAsia="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eastAsia="zh-CN"/>
          <w14:textFill>
            <w14:solidFill>
              <w14:schemeClr w14:val="tx1"/>
            </w14:solidFill>
          </w14:textFill>
        </w:rPr>
        <w:t>五</w:t>
      </w:r>
      <w:r>
        <w:rPr>
          <w:rFonts w:hint="eastAsia" w:ascii="宋体" w:hAnsi="宋体" w:eastAsia="宋体" w:cs="宋体"/>
          <w:b/>
          <w:bCs/>
          <w:color w:val="000000" w:themeColor="text1"/>
          <w:szCs w:val="21"/>
          <w14:textFill>
            <w14:solidFill>
              <w14:schemeClr w14:val="tx1"/>
            </w14:solidFill>
          </w14:textFill>
        </w:rPr>
        <w:t>、配置总体要求：</w:t>
      </w:r>
    </w:p>
    <w:p w14:paraId="59B5A0BF">
      <w:pPr>
        <w:spacing w:line="360" w:lineRule="auto"/>
        <w:ind w:firstLine="482" w:firstLineChars="200"/>
        <w:jc w:val="lef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 ㈠、总体规划</w:t>
      </w:r>
    </w:p>
    <w:p w14:paraId="10B7838D">
      <w:pPr>
        <w:numPr>
          <w:ilvl w:val="1"/>
          <w:numId w:val="43"/>
        </w:num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各净化工程区域洁净度划分依照本次招标配置要求、图纸及相关规范规定进行设计执行。 </w:t>
      </w:r>
    </w:p>
    <w:p w14:paraId="449CD809">
      <w:pPr>
        <w:numPr>
          <w:ilvl w:val="1"/>
          <w:numId w:val="43"/>
        </w:num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复合</w:t>
      </w:r>
      <w:r>
        <w:rPr>
          <w:rFonts w:hint="eastAsia" w:ascii="宋体" w:hAnsi="宋体" w:eastAsia="宋体" w:cs="宋体"/>
          <w:color w:val="000000" w:themeColor="text1"/>
          <w:szCs w:val="21"/>
          <w14:textFill>
            <w14:solidFill>
              <w14:schemeClr w14:val="tx1"/>
            </w14:solidFill>
          </w14:textFill>
        </w:rPr>
        <w:t>手术室吊顶净高3.0米；其余科室及功能辅助区域的吊顶净高2.8米（具体详见图纸）。</w:t>
      </w:r>
    </w:p>
    <w:p w14:paraId="24F11A8F">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  设备机房应尽量分布合理，净化机组布置和风管走向合理。 </w:t>
      </w:r>
    </w:p>
    <w:p w14:paraId="465F99E0">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  </w:t>
      </w:r>
      <w:r>
        <w:rPr>
          <w:rFonts w:hint="eastAsia" w:ascii="宋体" w:hAnsi="宋体" w:eastAsia="宋体" w:cs="宋体"/>
          <w:color w:val="000000"/>
          <w:sz w:val="24"/>
          <w:szCs w:val="21"/>
        </w:rPr>
        <w:t>净化空调设备机组采用</w:t>
      </w:r>
      <w:r>
        <w:rPr>
          <w:rFonts w:hint="eastAsia" w:ascii="宋体" w:hAnsi="宋体" w:eastAsia="宋体" w:cs="宋体"/>
          <w:color w:val="000000"/>
          <w:sz w:val="24"/>
          <w:szCs w:val="21"/>
          <w:lang w:val="en-US" w:eastAsia="zh-CN"/>
        </w:rPr>
        <w:t>医用组合式净化空调机组</w:t>
      </w:r>
      <w:r>
        <w:rPr>
          <w:rFonts w:hint="eastAsia" w:ascii="宋体" w:hAnsi="宋体" w:eastAsia="宋体" w:cs="宋体"/>
          <w:color w:val="000000"/>
          <w:sz w:val="24"/>
          <w:szCs w:val="21"/>
        </w:rPr>
        <w:t>，</w:t>
      </w:r>
      <w:r>
        <w:rPr>
          <w:rFonts w:hint="eastAsia" w:ascii="宋体" w:hAnsi="宋体" w:eastAsia="宋体" w:cs="宋体"/>
          <w:color w:val="000000" w:themeColor="text1"/>
          <w:sz w:val="24"/>
          <w:szCs w:val="21"/>
          <w14:textFill>
            <w14:solidFill>
              <w14:schemeClr w14:val="tx1"/>
            </w14:solidFill>
          </w14:textFill>
        </w:rPr>
        <w:t>空调冷热源采用</w:t>
      </w:r>
      <w:r>
        <w:rPr>
          <w:rFonts w:hint="eastAsia" w:ascii="宋体" w:hAnsi="宋体" w:eastAsia="宋体" w:cs="宋体"/>
          <w:color w:val="000000" w:themeColor="text1"/>
          <w:sz w:val="24"/>
          <w:szCs w:val="21"/>
          <w:lang w:val="en-US" w:eastAsia="zh-CN"/>
          <w14:textFill>
            <w14:solidFill>
              <w14:schemeClr w14:val="tx1"/>
            </w14:solidFill>
          </w14:textFill>
        </w:rPr>
        <w:t>原大楼</w:t>
      </w:r>
      <w:r>
        <w:rPr>
          <w:rFonts w:hint="eastAsia" w:ascii="宋体" w:hAnsi="宋体" w:eastAsia="宋体" w:cs="宋体"/>
          <w:bCs/>
          <w:color w:val="000000" w:themeColor="text1"/>
          <w:sz w:val="24"/>
          <w:szCs w:val="21"/>
          <w:lang w:eastAsia="zh-CN"/>
          <w14:textFill>
            <w14:solidFill>
              <w14:schemeClr w14:val="tx1"/>
            </w14:solidFill>
          </w14:textFill>
        </w:rPr>
        <w:t>大小系统</w:t>
      </w:r>
      <w:r>
        <w:rPr>
          <w:rFonts w:hint="eastAsia" w:ascii="宋体" w:hAnsi="宋体" w:eastAsia="宋体" w:cs="宋体"/>
          <w:bCs/>
          <w:color w:val="000000" w:themeColor="text1"/>
          <w:sz w:val="24"/>
          <w:szCs w:val="21"/>
          <w14:textFill>
            <w14:solidFill>
              <w14:schemeClr w14:val="tx1"/>
            </w14:solidFill>
          </w14:textFill>
        </w:rPr>
        <w:t>螺杆式</w:t>
      </w:r>
      <w:r>
        <w:rPr>
          <w:rFonts w:hint="eastAsia" w:ascii="宋体" w:hAnsi="宋体" w:eastAsia="宋体" w:cs="宋体"/>
          <w:bCs/>
          <w:color w:val="000000" w:themeColor="text1"/>
          <w:sz w:val="24"/>
          <w:szCs w:val="21"/>
          <w:lang w:eastAsia="zh-CN"/>
          <w14:textFill>
            <w14:solidFill>
              <w14:schemeClr w14:val="tx1"/>
            </w14:solidFill>
          </w14:textFill>
        </w:rPr>
        <w:t>离心</w:t>
      </w:r>
      <w:r>
        <w:rPr>
          <w:rFonts w:hint="eastAsia" w:ascii="宋体" w:hAnsi="宋体" w:eastAsia="宋体" w:cs="宋体"/>
          <w:bCs/>
          <w:color w:val="000000" w:themeColor="text1"/>
          <w:sz w:val="24"/>
          <w:szCs w:val="21"/>
          <w14:textFill>
            <w14:solidFill>
              <w14:schemeClr w14:val="tx1"/>
            </w14:solidFill>
          </w14:textFill>
        </w:rPr>
        <w:t>冷（热）水机组</w:t>
      </w:r>
      <w:r>
        <w:rPr>
          <w:rFonts w:hint="eastAsia" w:ascii="宋体" w:hAnsi="宋体" w:eastAsia="宋体" w:cs="宋体"/>
          <w:color w:val="000000" w:themeColor="text1"/>
          <w:sz w:val="24"/>
          <w:szCs w:val="21"/>
          <w14:textFill>
            <w14:solidFill>
              <w14:schemeClr w14:val="tx1"/>
            </w14:solidFill>
          </w14:textFill>
        </w:rPr>
        <w:t>。</w:t>
      </w:r>
    </w:p>
    <w:p w14:paraId="458B421C">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1.5  电、气、设备等依据设计图纸和现场的实际情况进行设计。</w:t>
      </w:r>
    </w:p>
    <w:p w14:paraId="1D6A9CB3">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1.6  智能化弱电系统中电话网络及综合布线系统、监控系统，</w:t>
      </w:r>
      <w:r>
        <w:rPr>
          <w:rFonts w:hint="eastAsia" w:ascii="宋体" w:hAnsi="宋体" w:eastAsia="宋体" w:cs="宋体"/>
          <w:color w:val="000000" w:themeColor="text1"/>
          <w:szCs w:val="21"/>
          <w:lang w:val="en-US" w:eastAsia="zh-CN"/>
          <w14:textFill>
            <w14:solidFill>
              <w14:schemeClr w14:val="tx1"/>
            </w14:solidFill>
          </w14:textFill>
        </w:rPr>
        <w:t>楼宇控制</w:t>
      </w:r>
      <w:r>
        <w:rPr>
          <w:rFonts w:hint="eastAsia" w:ascii="宋体" w:hAnsi="宋体" w:eastAsia="宋体" w:cs="宋体"/>
          <w:color w:val="000000" w:themeColor="text1"/>
          <w:szCs w:val="21"/>
          <w14:textFill>
            <w14:solidFill>
              <w14:schemeClr w14:val="tx1"/>
            </w14:solidFill>
          </w14:textFill>
        </w:rPr>
        <w:t>系统等与大楼弱电系统的连接均在各楼层的弱电井机房内。</w:t>
      </w:r>
    </w:p>
    <w:p w14:paraId="003E990F">
      <w:pPr>
        <w:spacing w:line="360" w:lineRule="auto"/>
        <w:ind w:firstLine="482" w:firstLineChars="200"/>
        <w:jc w:val="lef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（二）各子系统设计技术要求</w:t>
      </w:r>
    </w:p>
    <w:p w14:paraId="55281BD7">
      <w:pPr>
        <w:spacing w:line="360" w:lineRule="auto"/>
        <w:ind w:firstLine="482" w:firstLineChars="200"/>
        <w:jc w:val="lef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2.1净化装饰工程</w:t>
      </w:r>
    </w:p>
    <w:p w14:paraId="30DDE5DD">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洁净区饰面材料应遵循不产尘、不积尘、耐腐蚀、防潮防霉、容易清洁和符合防火要求 </w:t>
      </w:r>
    </w:p>
    <w:p w14:paraId="2724252C">
      <w:pPr>
        <w:spacing w:line="360" w:lineRule="auto"/>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的总原则。洁净区范围内与空气直接接触的外露材料不得使用木材和石膏等粉制材料。洁净区域内墙面、天花等要求气密。</w:t>
      </w:r>
    </w:p>
    <w:p w14:paraId="705FF253">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2.1.1 墙面材料</w:t>
      </w:r>
    </w:p>
    <w:p w14:paraId="27A83450">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r>
        <w:rPr>
          <w:rFonts w:hint="eastAsia" w:ascii="宋体" w:hAnsi="宋体" w:eastAsia="宋体" w:cs="宋体"/>
          <w:color w:val="000000" w:themeColor="text1"/>
          <w:szCs w:val="21"/>
          <w:lang w:val="en-US" w:eastAsia="zh-CN"/>
          <w14:textFill>
            <w14:solidFill>
              <w14:schemeClr w14:val="tx1"/>
            </w14:solidFill>
          </w14:textFill>
        </w:rPr>
        <w:t>复合</w:t>
      </w:r>
      <w:r>
        <w:rPr>
          <w:rFonts w:hint="eastAsia" w:ascii="宋体" w:hAnsi="宋体" w:eastAsia="宋体" w:cs="宋体"/>
          <w:color w:val="000000" w:themeColor="text1"/>
          <w:szCs w:val="21"/>
          <w14:textFill>
            <w14:solidFill>
              <w14:schemeClr w14:val="tx1"/>
            </w14:solidFill>
          </w14:textFill>
        </w:rPr>
        <w:t>手术室墙面采用模块化50mm厚洁净复合板(表面1.2mm厚电解钢板无菌喷涂+43mm岩棉+5mm玻镁+0.5mm厚彩涂板)，整体面层经处理后达到气密无缝、平整光滑。</w:t>
      </w:r>
    </w:p>
    <w:p w14:paraId="3079DBA2">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（2）其他区域及配套功能辅助用房墙板采用</w:t>
      </w:r>
      <w:r>
        <w:rPr>
          <w:rFonts w:hint="eastAsia" w:ascii="宋体" w:hAnsi="宋体" w:eastAsia="宋体" w:cs="宋体"/>
          <w:color w:val="000000" w:themeColor="text1"/>
          <w:szCs w:val="21"/>
          <w:lang w:val="en-US" w:eastAsia="zh-CN"/>
          <w14:textFill>
            <w14:solidFill>
              <w14:schemeClr w14:val="tx1"/>
            </w14:solidFill>
          </w14:textFill>
        </w:rPr>
        <w:t>50mm厚医用洁净玻镁彩钢板；设备间普采用100mm厚吸音板&lt;墙板&gt;</w:t>
      </w:r>
      <w:r>
        <w:rPr>
          <w:rFonts w:hint="eastAsia" w:ascii="宋体" w:hAnsi="宋体" w:eastAsia="宋体" w:cs="宋体"/>
          <w:color w:val="000000" w:themeColor="text1"/>
          <w:szCs w:val="21"/>
          <w14:textFill>
            <w14:solidFill>
              <w14:schemeClr w14:val="tx1"/>
            </w14:solidFill>
          </w14:textFill>
        </w:rPr>
        <w:t>。</w:t>
      </w:r>
    </w:p>
    <w:p w14:paraId="13127593">
      <w:pPr>
        <w:spacing w:line="360" w:lineRule="auto"/>
        <w:ind w:firstLine="48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复合手术室四周采用4mm厚铅板防护，高度到顶</w:t>
      </w:r>
      <w:r>
        <w:rPr>
          <w:rFonts w:hint="eastAsia" w:ascii="宋体" w:hAnsi="宋体" w:cs="宋体"/>
          <w:color w:val="000000" w:themeColor="text1"/>
          <w:szCs w:val="21"/>
          <w:highlight w:val="none"/>
          <w:lang w:val="en-US" w:eastAsia="zh-CN"/>
          <w14:textFill>
            <w14:solidFill>
              <w14:schemeClr w14:val="tx1"/>
            </w14:solidFill>
          </w14:textFill>
        </w:rPr>
        <w:t>。安装需满足规范GBZ130-2020放射诊断放射防护要求</w:t>
      </w:r>
      <w:r>
        <w:rPr>
          <w:rFonts w:hint="eastAsia" w:ascii="宋体" w:hAnsi="宋体" w:eastAsia="宋体" w:cs="宋体"/>
          <w:color w:val="000000" w:themeColor="text1"/>
          <w:szCs w:val="21"/>
          <w:highlight w:val="none"/>
          <w:lang w:val="en-US" w:eastAsia="zh-CN"/>
          <w14:textFill>
            <w14:solidFill>
              <w14:schemeClr w14:val="tx1"/>
            </w14:solidFill>
          </w14:textFill>
        </w:rPr>
        <w:t>。</w:t>
      </w:r>
    </w:p>
    <w:p w14:paraId="6D5A80B7">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（4）净化区内所有阴、阳角均设置铝合金护角，护角做至吊顶。</w:t>
      </w:r>
    </w:p>
    <w:p w14:paraId="5F97EF25">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2.1.2 吊顶材料</w:t>
      </w:r>
    </w:p>
    <w:p w14:paraId="160A08B5">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r>
        <w:rPr>
          <w:rFonts w:hint="eastAsia" w:ascii="宋体" w:hAnsi="宋体" w:eastAsia="宋体" w:cs="宋体"/>
          <w:color w:val="000000" w:themeColor="text1"/>
          <w:szCs w:val="21"/>
          <w:lang w:val="en-US" w:eastAsia="zh-CN"/>
          <w14:textFill>
            <w14:solidFill>
              <w14:schemeClr w14:val="tx1"/>
            </w14:solidFill>
          </w14:textFill>
        </w:rPr>
        <w:t>复合</w:t>
      </w:r>
      <w:r>
        <w:rPr>
          <w:rFonts w:hint="eastAsia" w:ascii="宋体" w:hAnsi="宋体" w:eastAsia="宋体" w:cs="宋体"/>
          <w:color w:val="000000" w:themeColor="text1"/>
          <w:szCs w:val="21"/>
          <w14:textFill>
            <w14:solidFill>
              <w14:schemeClr w14:val="tx1"/>
            </w14:solidFill>
          </w14:textFill>
        </w:rPr>
        <w:t>手术室墙面吊顶采用模块化50mm厚洁净复合板(表面1.2mm厚电解钢板无菌喷涂+43mm厚岩棉+5mm厚玻镁+0.5mm厚彩涂板)，整体面层经处理后达到气密无缝、平整光滑。</w:t>
      </w:r>
    </w:p>
    <w:p w14:paraId="794BC61E">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（2）其他区域墙面（除手术室、湿区外）吊顶采用</w:t>
      </w:r>
      <w:r>
        <w:rPr>
          <w:rFonts w:hint="eastAsia" w:ascii="宋体" w:hAnsi="宋体" w:eastAsia="宋体" w:cs="宋体"/>
          <w:color w:val="000000" w:themeColor="text1"/>
          <w:szCs w:val="21"/>
          <w:lang w:val="en-US" w:eastAsia="zh-CN"/>
          <w14:textFill>
            <w14:solidFill>
              <w14:schemeClr w14:val="tx1"/>
            </w14:solidFill>
          </w14:textFill>
        </w:rPr>
        <w:t>50mm厚医用洁净玻镁彩钢板</w:t>
      </w:r>
      <w:r>
        <w:rPr>
          <w:rFonts w:hint="eastAsia" w:ascii="宋体" w:hAnsi="宋体" w:eastAsia="宋体" w:cs="宋体"/>
          <w:color w:val="000000" w:themeColor="text1"/>
          <w:szCs w:val="21"/>
          <w14:textFill>
            <w14:solidFill>
              <w14:schemeClr w14:val="tx1"/>
            </w14:solidFill>
          </w14:textFill>
        </w:rPr>
        <w:t>。</w:t>
      </w:r>
    </w:p>
    <w:p w14:paraId="7A7B9B61">
      <w:pPr>
        <w:spacing w:line="360" w:lineRule="auto"/>
        <w:ind w:firstLine="48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color w:val="000000" w:themeColor="text1"/>
          <w:szCs w:val="21"/>
          <w:highlight w:val="none"/>
          <w:lang w:val="en-US" w:eastAsia="zh-CN"/>
          <w14:textFill>
            <w14:solidFill>
              <w14:schemeClr w14:val="tx1"/>
            </w14:solidFill>
          </w14:textFill>
        </w:rPr>
        <w:t>复合手术室顶面采用4mm厚铅板防护</w:t>
      </w:r>
      <w:r>
        <w:rPr>
          <w:rFonts w:hint="eastAsia" w:ascii="宋体" w:hAnsi="宋体" w:cs="宋体"/>
          <w:color w:val="000000" w:themeColor="text1"/>
          <w:szCs w:val="21"/>
          <w:highlight w:val="none"/>
          <w:lang w:val="en-US" w:eastAsia="zh-CN"/>
          <w14:textFill>
            <w14:solidFill>
              <w14:schemeClr w14:val="tx1"/>
            </w14:solidFill>
          </w14:textFill>
        </w:rPr>
        <w:t>,安装需满足规范GBZ130-2020放射诊断放射防护要求</w:t>
      </w:r>
      <w:r>
        <w:rPr>
          <w:rFonts w:hint="eastAsia" w:ascii="宋体" w:hAnsi="宋体" w:eastAsia="宋体" w:cs="宋体"/>
          <w:color w:val="000000" w:themeColor="text1"/>
          <w:szCs w:val="21"/>
          <w:highlight w:val="none"/>
          <w:lang w:val="en-US" w:eastAsia="zh-CN"/>
          <w14:textFill>
            <w14:solidFill>
              <w14:schemeClr w14:val="tx1"/>
            </w14:solidFill>
          </w14:textFill>
        </w:rPr>
        <w:t>。</w:t>
      </w:r>
    </w:p>
    <w:p w14:paraId="3572465F">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1.3 地面材料</w:t>
      </w:r>
    </w:p>
    <w:p w14:paraId="7478D9E6">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（1）其他区域（除湿区）采用3mm地面自流平+2mm医用橡胶卷材地板，踢脚线采用同材质地材上卷100mm，与地面采用R40mm圆弧过渡。</w:t>
      </w:r>
    </w:p>
    <w:p w14:paraId="7B77365A">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2.1.3 门、窗</w:t>
      </w:r>
    </w:p>
    <w:p w14:paraId="15192C92">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手术室区域内自动门控制模式采用微电脑控制，具有多种安全运行模式，门身构造能抵挡日常碰撞而不致变形。门体带观察窗，门头机箱上有“手术中”指示灯，防X射线手术室另设“放射中”指示灯。开门方式为脚感应并配有停电后可手动开启的把手，门体为镀膜钢板，防辐射手术室门和观察窗采用相同铅当量铅玻璃。</w:t>
      </w:r>
    </w:p>
    <w:p w14:paraId="1E276786">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（2）所有医疗功能区的门均采用气密钢质门，配防撞门吸，设观察窗，含五金拉手、合页。</w:t>
      </w:r>
    </w:p>
    <w:p w14:paraId="5C0FFAE3">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3</w:t>
      </w:r>
      <w:r>
        <w:rPr>
          <w:rFonts w:hint="eastAsia" w:ascii="宋体" w:hAnsi="宋体" w:eastAsia="宋体" w:cs="宋体"/>
          <w:color w:val="000000" w:themeColor="text1"/>
          <w:szCs w:val="21"/>
          <w14:textFill>
            <w14:solidFill>
              <w14:schemeClr w14:val="tx1"/>
            </w14:solidFill>
          </w14:textFill>
        </w:rPr>
        <w:t>）所有有防火需求的区域均按要求设置防火门。</w:t>
      </w:r>
    </w:p>
    <w:p w14:paraId="4CCAE33D">
      <w:pPr>
        <w:spacing w:line="360" w:lineRule="auto"/>
        <w:ind w:firstLine="482" w:firstLineChars="200"/>
        <w:jc w:val="lef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2.2空调及自动化控制系统工程技术要求</w:t>
      </w:r>
    </w:p>
    <w:p w14:paraId="4DFF2F0A">
      <w:pPr>
        <w:widowControl/>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themeColor="text1"/>
          <w:kern w:val="0"/>
          <w:szCs w:val="21"/>
          <w14:textFill>
            <w14:solidFill>
              <w14:schemeClr w14:val="tx1"/>
            </w14:solidFill>
          </w14:textFill>
        </w:rPr>
      </w:pPr>
      <w:r>
        <w:rPr>
          <w:rFonts w:hint="eastAsia" w:ascii="宋体" w:hAnsi="宋体" w:eastAsia="宋体" w:cs="宋体"/>
          <w:snapToGrid w:val="0"/>
          <w:color w:val="000000"/>
          <w:kern w:val="0"/>
          <w:sz w:val="24"/>
          <w:szCs w:val="21"/>
        </w:rPr>
        <w:t>空调系统由医用组合式</w:t>
      </w:r>
      <w:r>
        <w:rPr>
          <w:rFonts w:hint="eastAsia" w:ascii="宋体" w:hAnsi="宋体" w:eastAsia="宋体" w:cs="宋体"/>
          <w:snapToGrid w:val="0"/>
          <w:color w:val="000000"/>
          <w:kern w:val="0"/>
          <w:sz w:val="24"/>
          <w:szCs w:val="21"/>
          <w:lang w:val="en-US" w:eastAsia="zh-CN"/>
        </w:rPr>
        <w:t>净化</w:t>
      </w:r>
      <w:r>
        <w:rPr>
          <w:rFonts w:hint="eastAsia" w:ascii="宋体" w:hAnsi="宋体" w:eastAsia="宋体" w:cs="宋体"/>
          <w:snapToGrid w:val="0"/>
          <w:color w:val="000000"/>
          <w:kern w:val="0"/>
          <w:sz w:val="24"/>
          <w:szCs w:val="21"/>
        </w:rPr>
        <w:t>空调机组、</w:t>
      </w:r>
      <w:r>
        <w:rPr>
          <w:rFonts w:hint="eastAsia" w:ascii="宋体" w:hAnsi="宋体" w:eastAsia="宋体" w:cs="宋体"/>
          <w:bCs/>
          <w:color w:val="000000" w:themeColor="text1"/>
          <w:sz w:val="24"/>
          <w:szCs w:val="21"/>
          <w:lang w:val="en-US" w:eastAsia="zh-CN"/>
          <w14:textFill>
            <w14:solidFill>
              <w14:schemeClr w14:val="tx1"/>
            </w14:solidFill>
          </w14:textFill>
        </w:rPr>
        <w:t>水冷</w:t>
      </w:r>
      <w:r>
        <w:rPr>
          <w:rFonts w:hint="eastAsia" w:ascii="宋体" w:hAnsi="宋体" w:eastAsia="宋体" w:cs="宋体"/>
          <w:bCs/>
          <w:color w:val="000000" w:themeColor="text1"/>
          <w:sz w:val="24"/>
          <w:szCs w:val="21"/>
          <w14:textFill>
            <w14:solidFill>
              <w14:schemeClr w14:val="tx1"/>
            </w14:solidFill>
          </w14:textFill>
        </w:rPr>
        <w:t>变频螺杆式冷（热）水机组</w:t>
      </w:r>
      <w:r>
        <w:rPr>
          <w:rFonts w:hint="eastAsia" w:ascii="宋体" w:hAnsi="宋体" w:eastAsia="宋体" w:cs="宋体"/>
          <w:bCs/>
          <w:color w:val="000000" w:themeColor="text1"/>
          <w:sz w:val="24"/>
          <w:szCs w:val="21"/>
          <w:lang w:eastAsia="zh-CN"/>
          <w14:textFill>
            <w14:solidFill>
              <w14:schemeClr w14:val="tx1"/>
            </w14:solidFill>
          </w14:textFill>
        </w:rPr>
        <w:t>（原有</w:t>
      </w:r>
      <w:r>
        <w:rPr>
          <w:rFonts w:hint="eastAsia" w:ascii="宋体" w:hAnsi="宋体" w:eastAsia="宋体" w:cs="宋体"/>
          <w:bCs/>
          <w:color w:val="000000" w:themeColor="text1"/>
          <w:sz w:val="24"/>
          <w:szCs w:val="21"/>
          <w:lang w:val="en-US" w:eastAsia="zh-CN"/>
          <w14:textFill>
            <w14:solidFill>
              <w14:schemeClr w14:val="tx1"/>
            </w14:solidFill>
          </w14:textFill>
        </w:rPr>
        <w:t>大小系统</w:t>
      </w:r>
      <w:r>
        <w:rPr>
          <w:rFonts w:hint="eastAsia" w:ascii="宋体" w:hAnsi="宋体" w:eastAsia="宋体" w:cs="宋体"/>
          <w:bCs/>
          <w:color w:val="000000" w:themeColor="text1"/>
          <w:sz w:val="24"/>
          <w:szCs w:val="21"/>
          <w:lang w:eastAsia="zh-CN"/>
          <w14:textFill>
            <w14:solidFill>
              <w14:schemeClr w14:val="tx1"/>
            </w14:solidFill>
          </w14:textFill>
        </w:rPr>
        <w:t>）、</w:t>
      </w:r>
      <w:r>
        <w:rPr>
          <w:rFonts w:hint="eastAsia" w:ascii="宋体" w:hAnsi="宋体" w:eastAsia="宋体" w:cs="宋体"/>
          <w:snapToGrid w:val="0"/>
          <w:color w:val="000000" w:themeColor="text1"/>
          <w:kern w:val="0"/>
          <w:szCs w:val="21"/>
          <w14:textFill>
            <w14:solidFill>
              <w14:schemeClr w14:val="tx1"/>
            </w14:solidFill>
          </w14:textFill>
        </w:rPr>
        <w:t>吊顶风柜、排风机、多联机、定风量装置、变频器、消声器、镀锌钢板风管、防火阀、调节阀等组成。</w:t>
      </w:r>
    </w:p>
    <w:p w14:paraId="727FE8B7">
      <w:pPr>
        <w:spacing w:line="360" w:lineRule="auto"/>
        <w:ind w:firstLine="480" w:firstLineChars="2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snapToGrid w:val="0"/>
          <w:color w:val="000000" w:themeColor="text1"/>
          <w:kern w:val="0"/>
          <w:szCs w:val="21"/>
          <w14:textFill>
            <w14:solidFill>
              <w14:schemeClr w14:val="tx1"/>
            </w14:solidFill>
          </w14:textFill>
        </w:rPr>
        <w:t>净化空调系统按现行《医院洁净手术部建筑技术规范》要求配置，选用节能环保的卫生型空气净化处理机组系统和先进的气流组织模式， 通过压差梯度控制保持洁净室的级别及无菌净化要求，并使净化区域处于受控状态。</w:t>
      </w:r>
    </w:p>
    <w:p w14:paraId="7D7000F5">
      <w:pPr>
        <w:widowControl/>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themeColor="text1"/>
          <w:kern w:val="0"/>
          <w:szCs w:val="21"/>
          <w14:textFill>
            <w14:solidFill>
              <w14:schemeClr w14:val="tx1"/>
            </w14:solidFill>
          </w14:textFill>
        </w:rPr>
      </w:pPr>
      <w:r>
        <w:rPr>
          <w:rFonts w:hint="eastAsia" w:ascii="宋体" w:hAnsi="宋体" w:eastAsia="宋体" w:cs="宋体"/>
          <w:snapToGrid w:val="0"/>
          <w:color w:val="000000" w:themeColor="text1"/>
          <w:kern w:val="0"/>
          <w:szCs w:val="21"/>
          <w14:textFill>
            <w14:solidFill>
              <w14:schemeClr w14:val="tx1"/>
            </w14:solidFill>
          </w14:textFill>
        </w:rPr>
        <w:t>净化空调及自动化控制系统工程技术要求</w:t>
      </w:r>
    </w:p>
    <w:p w14:paraId="065B865E">
      <w:pPr>
        <w:widowControl/>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themeColor="text1"/>
          <w:kern w:val="0"/>
          <w:szCs w:val="21"/>
          <w14:textFill>
            <w14:solidFill>
              <w14:schemeClr w14:val="tx1"/>
            </w14:solidFill>
          </w14:textFill>
        </w:rPr>
      </w:pPr>
      <w:r>
        <w:rPr>
          <w:rFonts w:hint="eastAsia" w:ascii="宋体" w:hAnsi="宋体" w:eastAsia="宋体" w:cs="宋体"/>
          <w:snapToGrid w:val="0"/>
          <w:color w:val="000000" w:themeColor="text1"/>
          <w:kern w:val="0"/>
          <w:szCs w:val="21"/>
          <w14:textFill>
            <w14:solidFill>
              <w14:schemeClr w14:val="tx1"/>
            </w14:solidFill>
          </w14:textFill>
        </w:rPr>
        <w:t>1、整体要求：选用节能环保的空气净化系统和先进的气流组织模式，各净化区应按国家现行相关规范的要求设置其相对邻室的气压，以保持洁净室的级别及无菌净化要求，并使洁净区处于受控状态。</w:t>
      </w:r>
    </w:p>
    <w:tbl>
      <w:tblPr>
        <w:tblStyle w:val="33"/>
        <w:tblpPr w:leftFromText="180" w:rightFromText="180" w:vertAnchor="text" w:horzAnchor="page" w:tblpX="1450" w:tblpY="507"/>
        <w:tblOverlap w:val="never"/>
        <w:tblW w:w="9345" w:type="dxa"/>
        <w:tblInd w:w="0" w:type="dxa"/>
        <w:tblLayout w:type="fixed"/>
        <w:tblCellMar>
          <w:top w:w="0" w:type="dxa"/>
          <w:left w:w="108" w:type="dxa"/>
          <w:bottom w:w="0" w:type="dxa"/>
          <w:right w:w="108" w:type="dxa"/>
        </w:tblCellMar>
      </w:tblPr>
      <w:tblGrid>
        <w:gridCol w:w="1515"/>
        <w:gridCol w:w="645"/>
        <w:gridCol w:w="825"/>
        <w:gridCol w:w="1005"/>
        <w:gridCol w:w="780"/>
        <w:gridCol w:w="800"/>
        <w:gridCol w:w="1219"/>
        <w:gridCol w:w="851"/>
        <w:gridCol w:w="850"/>
        <w:gridCol w:w="855"/>
      </w:tblGrid>
      <w:tr w14:paraId="300C3ED6">
        <w:tblPrEx>
          <w:tblCellMar>
            <w:top w:w="0" w:type="dxa"/>
            <w:left w:w="108" w:type="dxa"/>
            <w:bottom w:w="0" w:type="dxa"/>
            <w:right w:w="108" w:type="dxa"/>
          </w:tblCellMar>
        </w:tblPrEx>
        <w:trPr>
          <w:trHeight w:val="1110" w:hRule="atLeast"/>
        </w:trPr>
        <w:tc>
          <w:tcPr>
            <w:tcW w:w="1515" w:type="dxa"/>
            <w:tcBorders>
              <w:top w:val="single" w:color="000000" w:sz="4" w:space="0"/>
              <w:left w:val="single" w:color="000000" w:sz="4" w:space="0"/>
              <w:bottom w:val="single" w:color="000000" w:sz="4" w:space="0"/>
              <w:right w:val="single" w:color="000000" w:sz="4" w:space="0"/>
            </w:tcBorders>
            <w:vAlign w:val="center"/>
          </w:tcPr>
          <w:p w14:paraId="75C7F28D">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名称</w:t>
            </w:r>
          </w:p>
        </w:tc>
        <w:tc>
          <w:tcPr>
            <w:tcW w:w="645" w:type="dxa"/>
            <w:tcBorders>
              <w:top w:val="single" w:color="000000" w:sz="4" w:space="0"/>
              <w:left w:val="nil"/>
              <w:bottom w:val="single" w:color="000000" w:sz="4" w:space="0"/>
              <w:right w:val="single" w:color="000000" w:sz="4" w:space="0"/>
            </w:tcBorders>
            <w:vAlign w:val="center"/>
          </w:tcPr>
          <w:p w14:paraId="26279F47">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室内压力</w:t>
            </w:r>
          </w:p>
        </w:tc>
        <w:tc>
          <w:tcPr>
            <w:tcW w:w="825" w:type="dxa"/>
            <w:tcBorders>
              <w:top w:val="single" w:color="000000" w:sz="4" w:space="0"/>
              <w:left w:val="nil"/>
              <w:bottom w:val="single" w:color="000000" w:sz="4" w:space="0"/>
              <w:right w:val="single" w:color="000000" w:sz="4" w:space="0"/>
            </w:tcBorders>
            <w:vAlign w:val="center"/>
          </w:tcPr>
          <w:p w14:paraId="4BE6C37E">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最小换气次数(次/h)</w:t>
            </w:r>
          </w:p>
        </w:tc>
        <w:tc>
          <w:tcPr>
            <w:tcW w:w="1005" w:type="dxa"/>
            <w:tcBorders>
              <w:top w:val="single" w:color="000000" w:sz="4" w:space="0"/>
              <w:left w:val="nil"/>
              <w:bottom w:val="single" w:color="000000" w:sz="4" w:space="0"/>
              <w:right w:val="single" w:color="000000" w:sz="4" w:space="0"/>
            </w:tcBorders>
            <w:vAlign w:val="center"/>
          </w:tcPr>
          <w:p w14:paraId="235A6955">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工作区平均风速</w:t>
            </w:r>
          </w:p>
          <w:p w14:paraId="507E74EF">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（m/s）</w:t>
            </w:r>
          </w:p>
        </w:tc>
        <w:tc>
          <w:tcPr>
            <w:tcW w:w="780" w:type="dxa"/>
            <w:tcBorders>
              <w:top w:val="single" w:color="000000" w:sz="4" w:space="0"/>
              <w:left w:val="nil"/>
              <w:bottom w:val="single" w:color="000000" w:sz="4" w:space="0"/>
              <w:right w:val="single" w:color="000000" w:sz="4" w:space="0"/>
            </w:tcBorders>
            <w:vAlign w:val="center"/>
          </w:tcPr>
          <w:p w14:paraId="2B5381F6">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温度(℃)</w:t>
            </w:r>
          </w:p>
        </w:tc>
        <w:tc>
          <w:tcPr>
            <w:tcW w:w="800" w:type="dxa"/>
            <w:tcBorders>
              <w:top w:val="single" w:color="000000" w:sz="4" w:space="0"/>
              <w:left w:val="nil"/>
              <w:bottom w:val="single" w:color="000000" w:sz="4" w:space="0"/>
              <w:right w:val="single" w:color="000000" w:sz="4" w:space="0"/>
            </w:tcBorders>
            <w:vAlign w:val="center"/>
          </w:tcPr>
          <w:p w14:paraId="1CC16186">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相对湿度(%)</w:t>
            </w:r>
          </w:p>
        </w:tc>
        <w:tc>
          <w:tcPr>
            <w:tcW w:w="1219" w:type="dxa"/>
            <w:tcBorders>
              <w:top w:val="single" w:color="000000" w:sz="4" w:space="0"/>
              <w:left w:val="nil"/>
              <w:bottom w:val="single" w:color="000000" w:sz="4" w:space="0"/>
              <w:right w:val="single" w:color="000000" w:sz="4" w:space="0"/>
            </w:tcBorders>
            <w:vAlign w:val="center"/>
          </w:tcPr>
          <w:p w14:paraId="7222134B">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最小新风量m3/h.m2或次/h(仅指本栏括号中数据)</w:t>
            </w:r>
          </w:p>
        </w:tc>
        <w:tc>
          <w:tcPr>
            <w:tcW w:w="851" w:type="dxa"/>
            <w:tcBorders>
              <w:top w:val="single" w:color="000000" w:sz="4" w:space="0"/>
              <w:left w:val="nil"/>
              <w:bottom w:val="single" w:color="000000" w:sz="4" w:space="0"/>
              <w:right w:val="single" w:color="000000" w:sz="4" w:space="0"/>
            </w:tcBorders>
            <w:vAlign w:val="center"/>
          </w:tcPr>
          <w:p w14:paraId="72C3EBB0">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噪音DB（A）</w:t>
            </w:r>
          </w:p>
        </w:tc>
        <w:tc>
          <w:tcPr>
            <w:tcW w:w="850" w:type="dxa"/>
            <w:tcBorders>
              <w:top w:val="single" w:color="000000" w:sz="4" w:space="0"/>
              <w:left w:val="nil"/>
              <w:bottom w:val="single" w:color="000000" w:sz="4" w:space="0"/>
              <w:right w:val="single" w:color="000000" w:sz="4" w:space="0"/>
            </w:tcBorders>
            <w:vAlign w:val="center"/>
          </w:tcPr>
          <w:p w14:paraId="4AE29D63">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最低照度（LX）</w:t>
            </w:r>
          </w:p>
        </w:tc>
        <w:tc>
          <w:tcPr>
            <w:tcW w:w="855" w:type="dxa"/>
            <w:tcBorders>
              <w:top w:val="single" w:color="000000" w:sz="4" w:space="0"/>
              <w:left w:val="nil"/>
              <w:bottom w:val="single" w:color="000000" w:sz="4" w:space="0"/>
              <w:right w:val="single" w:color="000000" w:sz="4" w:space="0"/>
            </w:tcBorders>
            <w:vAlign w:val="center"/>
          </w:tcPr>
          <w:p w14:paraId="1A39144D">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最少术间自净（min）</w:t>
            </w:r>
          </w:p>
        </w:tc>
      </w:tr>
      <w:tr w14:paraId="482BC61E">
        <w:tblPrEx>
          <w:tblCellMar>
            <w:top w:w="0" w:type="dxa"/>
            <w:left w:w="108" w:type="dxa"/>
            <w:bottom w:w="0" w:type="dxa"/>
            <w:right w:w="108" w:type="dxa"/>
          </w:tblCellMar>
        </w:tblPrEx>
        <w:trPr>
          <w:trHeight w:val="915" w:hRule="atLeast"/>
        </w:trPr>
        <w:tc>
          <w:tcPr>
            <w:tcW w:w="1515" w:type="dxa"/>
            <w:tcBorders>
              <w:top w:val="nil"/>
              <w:left w:val="single" w:color="000000" w:sz="4" w:space="0"/>
              <w:bottom w:val="single" w:color="000000" w:sz="4" w:space="0"/>
              <w:right w:val="single" w:color="000000" w:sz="4" w:space="0"/>
            </w:tcBorders>
            <w:vAlign w:val="center"/>
          </w:tcPr>
          <w:p w14:paraId="35F6F7A0">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Ⅰ级洁净手术室和需要无菌操作的特殊用房</w:t>
            </w:r>
          </w:p>
        </w:tc>
        <w:tc>
          <w:tcPr>
            <w:tcW w:w="645" w:type="dxa"/>
            <w:tcBorders>
              <w:top w:val="nil"/>
              <w:left w:val="nil"/>
              <w:bottom w:val="single" w:color="000000" w:sz="4" w:space="0"/>
              <w:right w:val="single" w:color="000000" w:sz="4" w:space="0"/>
            </w:tcBorders>
            <w:vAlign w:val="center"/>
          </w:tcPr>
          <w:p w14:paraId="1718F96A">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正</w:t>
            </w:r>
          </w:p>
        </w:tc>
        <w:tc>
          <w:tcPr>
            <w:tcW w:w="825" w:type="dxa"/>
            <w:tcBorders>
              <w:top w:val="nil"/>
              <w:left w:val="nil"/>
              <w:bottom w:val="single" w:color="000000" w:sz="4" w:space="0"/>
              <w:right w:val="single" w:color="000000" w:sz="4" w:space="0"/>
            </w:tcBorders>
            <w:vAlign w:val="center"/>
          </w:tcPr>
          <w:p w14:paraId="71D41459">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c>
          <w:tcPr>
            <w:tcW w:w="1005" w:type="dxa"/>
            <w:tcBorders>
              <w:top w:val="nil"/>
              <w:left w:val="nil"/>
              <w:bottom w:val="single" w:color="000000" w:sz="4" w:space="0"/>
              <w:right w:val="single" w:color="000000" w:sz="4" w:space="0"/>
            </w:tcBorders>
            <w:vAlign w:val="center"/>
          </w:tcPr>
          <w:p w14:paraId="0335B1AD">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0.20～0.25</w:t>
            </w:r>
          </w:p>
        </w:tc>
        <w:tc>
          <w:tcPr>
            <w:tcW w:w="780" w:type="dxa"/>
            <w:tcBorders>
              <w:top w:val="nil"/>
              <w:left w:val="nil"/>
              <w:bottom w:val="single" w:color="000000" w:sz="4" w:space="0"/>
              <w:right w:val="single" w:color="000000" w:sz="4" w:space="0"/>
            </w:tcBorders>
            <w:vAlign w:val="center"/>
          </w:tcPr>
          <w:p w14:paraId="1BF3567A">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21～25</w:t>
            </w:r>
          </w:p>
        </w:tc>
        <w:tc>
          <w:tcPr>
            <w:tcW w:w="800" w:type="dxa"/>
            <w:tcBorders>
              <w:top w:val="nil"/>
              <w:left w:val="nil"/>
              <w:bottom w:val="single" w:color="000000" w:sz="4" w:space="0"/>
              <w:right w:val="single" w:color="000000" w:sz="4" w:space="0"/>
            </w:tcBorders>
            <w:vAlign w:val="center"/>
          </w:tcPr>
          <w:p w14:paraId="38BBD40E">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30～60</w:t>
            </w:r>
          </w:p>
        </w:tc>
        <w:tc>
          <w:tcPr>
            <w:tcW w:w="1219" w:type="dxa"/>
            <w:tcBorders>
              <w:top w:val="nil"/>
              <w:left w:val="nil"/>
              <w:bottom w:val="single" w:color="000000" w:sz="4" w:space="0"/>
              <w:right w:val="single" w:color="000000" w:sz="4" w:space="0"/>
            </w:tcBorders>
            <w:vAlign w:val="center"/>
          </w:tcPr>
          <w:p w14:paraId="20044348">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15～20</w:t>
            </w:r>
          </w:p>
        </w:tc>
        <w:tc>
          <w:tcPr>
            <w:tcW w:w="851" w:type="dxa"/>
            <w:tcBorders>
              <w:top w:val="nil"/>
              <w:left w:val="nil"/>
              <w:bottom w:val="single" w:color="000000" w:sz="4" w:space="0"/>
              <w:right w:val="single" w:color="000000" w:sz="4" w:space="0"/>
            </w:tcBorders>
            <w:vAlign w:val="center"/>
          </w:tcPr>
          <w:p w14:paraId="2B96B555">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≤51</w:t>
            </w:r>
          </w:p>
        </w:tc>
        <w:tc>
          <w:tcPr>
            <w:tcW w:w="850" w:type="dxa"/>
            <w:tcBorders>
              <w:top w:val="nil"/>
              <w:left w:val="nil"/>
              <w:bottom w:val="single" w:color="000000" w:sz="4" w:space="0"/>
              <w:right w:val="single" w:color="000000" w:sz="4" w:space="0"/>
            </w:tcBorders>
            <w:vAlign w:val="center"/>
          </w:tcPr>
          <w:p w14:paraId="315358F0">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≥350</w:t>
            </w:r>
          </w:p>
        </w:tc>
        <w:tc>
          <w:tcPr>
            <w:tcW w:w="855" w:type="dxa"/>
            <w:tcBorders>
              <w:top w:val="nil"/>
              <w:left w:val="nil"/>
              <w:bottom w:val="single" w:color="000000" w:sz="4" w:space="0"/>
              <w:right w:val="single" w:color="000000" w:sz="4" w:space="0"/>
            </w:tcBorders>
            <w:vAlign w:val="center"/>
          </w:tcPr>
          <w:p w14:paraId="63301905">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w:t>
            </w:r>
          </w:p>
        </w:tc>
      </w:tr>
      <w:tr w14:paraId="265DE97A">
        <w:tblPrEx>
          <w:tblCellMar>
            <w:top w:w="0" w:type="dxa"/>
            <w:left w:w="108" w:type="dxa"/>
            <w:bottom w:w="0" w:type="dxa"/>
            <w:right w:w="108" w:type="dxa"/>
          </w:tblCellMar>
        </w:tblPrEx>
        <w:trPr>
          <w:trHeight w:val="270" w:hRule="atLeast"/>
        </w:trPr>
        <w:tc>
          <w:tcPr>
            <w:tcW w:w="1515" w:type="dxa"/>
            <w:tcBorders>
              <w:top w:val="nil"/>
              <w:left w:val="single" w:color="000000" w:sz="4" w:space="0"/>
              <w:bottom w:val="single" w:color="000000" w:sz="4" w:space="0"/>
              <w:right w:val="single" w:color="000000" w:sz="4" w:space="0"/>
            </w:tcBorders>
            <w:vAlign w:val="center"/>
          </w:tcPr>
          <w:p w14:paraId="5D6CB205">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Ⅲ级洁净手术室</w:t>
            </w:r>
          </w:p>
        </w:tc>
        <w:tc>
          <w:tcPr>
            <w:tcW w:w="645" w:type="dxa"/>
            <w:tcBorders>
              <w:top w:val="nil"/>
              <w:left w:val="nil"/>
              <w:bottom w:val="single" w:color="000000" w:sz="4" w:space="0"/>
              <w:right w:val="single" w:color="000000" w:sz="4" w:space="0"/>
            </w:tcBorders>
            <w:vAlign w:val="center"/>
          </w:tcPr>
          <w:p w14:paraId="138A6334">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正</w:t>
            </w:r>
          </w:p>
        </w:tc>
        <w:tc>
          <w:tcPr>
            <w:tcW w:w="825" w:type="dxa"/>
            <w:tcBorders>
              <w:top w:val="nil"/>
              <w:left w:val="nil"/>
              <w:bottom w:val="single" w:color="000000" w:sz="4" w:space="0"/>
              <w:right w:val="single" w:color="000000" w:sz="4" w:space="0"/>
            </w:tcBorders>
            <w:vAlign w:val="center"/>
          </w:tcPr>
          <w:p w14:paraId="1BD83B15">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18</w:t>
            </w:r>
          </w:p>
        </w:tc>
        <w:tc>
          <w:tcPr>
            <w:tcW w:w="1005" w:type="dxa"/>
            <w:tcBorders>
              <w:top w:val="nil"/>
              <w:left w:val="nil"/>
              <w:bottom w:val="single" w:color="000000" w:sz="4" w:space="0"/>
              <w:right w:val="single" w:color="000000" w:sz="4" w:space="0"/>
            </w:tcBorders>
            <w:vAlign w:val="center"/>
          </w:tcPr>
          <w:p w14:paraId="4CF61729">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c>
          <w:tcPr>
            <w:tcW w:w="780" w:type="dxa"/>
            <w:tcBorders>
              <w:top w:val="nil"/>
              <w:left w:val="nil"/>
              <w:bottom w:val="single" w:color="000000" w:sz="4" w:space="0"/>
              <w:right w:val="single" w:color="000000" w:sz="4" w:space="0"/>
            </w:tcBorders>
            <w:vAlign w:val="center"/>
          </w:tcPr>
          <w:p w14:paraId="53C83C28">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21～25</w:t>
            </w:r>
          </w:p>
        </w:tc>
        <w:tc>
          <w:tcPr>
            <w:tcW w:w="800" w:type="dxa"/>
            <w:tcBorders>
              <w:top w:val="nil"/>
              <w:left w:val="nil"/>
              <w:bottom w:val="single" w:color="000000" w:sz="4" w:space="0"/>
              <w:right w:val="single" w:color="000000" w:sz="4" w:space="0"/>
            </w:tcBorders>
            <w:vAlign w:val="center"/>
          </w:tcPr>
          <w:p w14:paraId="74B5562B">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30～60</w:t>
            </w:r>
          </w:p>
        </w:tc>
        <w:tc>
          <w:tcPr>
            <w:tcW w:w="1219" w:type="dxa"/>
            <w:tcBorders>
              <w:top w:val="nil"/>
              <w:left w:val="nil"/>
              <w:bottom w:val="single" w:color="000000" w:sz="4" w:space="0"/>
              <w:right w:val="single" w:color="000000" w:sz="4" w:space="0"/>
            </w:tcBorders>
            <w:vAlign w:val="center"/>
          </w:tcPr>
          <w:p w14:paraId="3AABBA37">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15～20</w:t>
            </w:r>
          </w:p>
        </w:tc>
        <w:tc>
          <w:tcPr>
            <w:tcW w:w="851" w:type="dxa"/>
            <w:tcBorders>
              <w:top w:val="nil"/>
              <w:left w:val="nil"/>
              <w:bottom w:val="single" w:color="000000" w:sz="4" w:space="0"/>
              <w:right w:val="single" w:color="000000" w:sz="4" w:space="0"/>
            </w:tcBorders>
            <w:vAlign w:val="center"/>
          </w:tcPr>
          <w:p w14:paraId="77A7774E">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≤49</w:t>
            </w:r>
          </w:p>
        </w:tc>
        <w:tc>
          <w:tcPr>
            <w:tcW w:w="850" w:type="dxa"/>
            <w:tcBorders>
              <w:top w:val="nil"/>
              <w:left w:val="nil"/>
              <w:bottom w:val="single" w:color="000000" w:sz="4" w:space="0"/>
              <w:right w:val="single" w:color="000000" w:sz="4" w:space="0"/>
            </w:tcBorders>
            <w:vAlign w:val="center"/>
          </w:tcPr>
          <w:p w14:paraId="4CF9D1FA">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≥350</w:t>
            </w:r>
          </w:p>
        </w:tc>
        <w:tc>
          <w:tcPr>
            <w:tcW w:w="855" w:type="dxa"/>
            <w:tcBorders>
              <w:top w:val="nil"/>
              <w:left w:val="nil"/>
              <w:bottom w:val="single" w:color="000000" w:sz="4" w:space="0"/>
              <w:right w:val="single" w:color="000000" w:sz="4" w:space="0"/>
            </w:tcBorders>
            <w:vAlign w:val="center"/>
          </w:tcPr>
          <w:p w14:paraId="4CCDBC52">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20</w:t>
            </w:r>
          </w:p>
        </w:tc>
      </w:tr>
      <w:tr w14:paraId="69BD6410">
        <w:tblPrEx>
          <w:tblCellMar>
            <w:top w:w="0" w:type="dxa"/>
            <w:left w:w="108" w:type="dxa"/>
            <w:bottom w:w="0" w:type="dxa"/>
            <w:right w:w="108" w:type="dxa"/>
          </w:tblCellMar>
        </w:tblPrEx>
        <w:trPr>
          <w:trHeight w:val="270" w:hRule="atLeast"/>
        </w:trPr>
        <w:tc>
          <w:tcPr>
            <w:tcW w:w="1515" w:type="dxa"/>
            <w:tcBorders>
              <w:top w:val="nil"/>
              <w:left w:val="single" w:color="000000" w:sz="4" w:space="0"/>
              <w:bottom w:val="single" w:color="000000" w:sz="4" w:space="0"/>
              <w:right w:val="single" w:color="000000" w:sz="4" w:space="0"/>
            </w:tcBorders>
            <w:vAlign w:val="center"/>
          </w:tcPr>
          <w:p w14:paraId="2BB1424D">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体外循环</w:t>
            </w:r>
          </w:p>
        </w:tc>
        <w:tc>
          <w:tcPr>
            <w:tcW w:w="645" w:type="dxa"/>
            <w:tcBorders>
              <w:top w:val="nil"/>
              <w:left w:val="nil"/>
              <w:bottom w:val="single" w:color="000000" w:sz="4" w:space="0"/>
              <w:right w:val="single" w:color="000000" w:sz="4" w:space="0"/>
            </w:tcBorders>
            <w:vAlign w:val="center"/>
          </w:tcPr>
          <w:p w14:paraId="2C94D6F7">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正</w:t>
            </w:r>
          </w:p>
        </w:tc>
        <w:tc>
          <w:tcPr>
            <w:tcW w:w="825" w:type="dxa"/>
            <w:tcBorders>
              <w:top w:val="nil"/>
              <w:left w:val="nil"/>
              <w:bottom w:val="single" w:color="000000" w:sz="4" w:space="0"/>
              <w:right w:val="single" w:color="000000" w:sz="4" w:space="0"/>
            </w:tcBorders>
            <w:vAlign w:val="center"/>
          </w:tcPr>
          <w:p w14:paraId="0B02D04F">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12</w:t>
            </w:r>
          </w:p>
        </w:tc>
        <w:tc>
          <w:tcPr>
            <w:tcW w:w="1005" w:type="dxa"/>
            <w:tcBorders>
              <w:top w:val="nil"/>
              <w:left w:val="nil"/>
              <w:bottom w:val="single" w:color="000000" w:sz="4" w:space="0"/>
              <w:right w:val="single" w:color="000000" w:sz="4" w:space="0"/>
            </w:tcBorders>
            <w:vAlign w:val="center"/>
          </w:tcPr>
          <w:p w14:paraId="53D9AD53">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c>
          <w:tcPr>
            <w:tcW w:w="780" w:type="dxa"/>
            <w:tcBorders>
              <w:top w:val="nil"/>
              <w:left w:val="nil"/>
              <w:bottom w:val="single" w:color="000000" w:sz="4" w:space="0"/>
              <w:right w:val="single" w:color="000000" w:sz="4" w:space="0"/>
            </w:tcBorders>
            <w:vAlign w:val="center"/>
          </w:tcPr>
          <w:p w14:paraId="38FA5BCC">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21～27</w:t>
            </w:r>
          </w:p>
        </w:tc>
        <w:tc>
          <w:tcPr>
            <w:tcW w:w="800" w:type="dxa"/>
            <w:tcBorders>
              <w:top w:val="nil"/>
              <w:left w:val="nil"/>
              <w:bottom w:val="single" w:color="000000" w:sz="4" w:space="0"/>
              <w:right w:val="single" w:color="000000" w:sz="4" w:space="0"/>
            </w:tcBorders>
            <w:vAlign w:val="center"/>
          </w:tcPr>
          <w:p w14:paraId="095B0509">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30～60</w:t>
            </w:r>
          </w:p>
        </w:tc>
        <w:tc>
          <w:tcPr>
            <w:tcW w:w="1219" w:type="dxa"/>
            <w:tcBorders>
              <w:top w:val="nil"/>
              <w:left w:val="nil"/>
              <w:bottom w:val="single" w:color="000000" w:sz="4" w:space="0"/>
              <w:right w:val="single" w:color="000000" w:sz="4" w:space="0"/>
            </w:tcBorders>
            <w:vAlign w:val="center"/>
          </w:tcPr>
          <w:p w14:paraId="2582C8C8">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w:t>
            </w:r>
          </w:p>
        </w:tc>
        <w:tc>
          <w:tcPr>
            <w:tcW w:w="851" w:type="dxa"/>
            <w:tcBorders>
              <w:top w:val="nil"/>
              <w:left w:val="nil"/>
              <w:bottom w:val="single" w:color="000000" w:sz="4" w:space="0"/>
              <w:right w:val="single" w:color="000000" w:sz="4" w:space="0"/>
            </w:tcBorders>
            <w:vAlign w:val="center"/>
          </w:tcPr>
          <w:p w14:paraId="588E0700">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≤60</w:t>
            </w:r>
          </w:p>
        </w:tc>
        <w:tc>
          <w:tcPr>
            <w:tcW w:w="850" w:type="dxa"/>
            <w:tcBorders>
              <w:top w:val="nil"/>
              <w:left w:val="nil"/>
              <w:bottom w:val="single" w:color="000000" w:sz="4" w:space="0"/>
              <w:right w:val="single" w:color="000000" w:sz="4" w:space="0"/>
            </w:tcBorders>
            <w:vAlign w:val="center"/>
          </w:tcPr>
          <w:p w14:paraId="66C0A39F">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≥150</w:t>
            </w:r>
          </w:p>
        </w:tc>
        <w:tc>
          <w:tcPr>
            <w:tcW w:w="855" w:type="dxa"/>
            <w:tcBorders>
              <w:top w:val="nil"/>
              <w:left w:val="nil"/>
              <w:bottom w:val="single" w:color="000000" w:sz="4" w:space="0"/>
              <w:right w:val="single" w:color="000000" w:sz="4" w:space="0"/>
            </w:tcBorders>
            <w:vAlign w:val="center"/>
          </w:tcPr>
          <w:p w14:paraId="387971A9">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r>
      <w:tr w14:paraId="2CD66E52">
        <w:tblPrEx>
          <w:tblCellMar>
            <w:top w:w="0" w:type="dxa"/>
            <w:left w:w="108" w:type="dxa"/>
            <w:bottom w:w="0" w:type="dxa"/>
            <w:right w:w="108" w:type="dxa"/>
          </w:tblCellMar>
        </w:tblPrEx>
        <w:trPr>
          <w:trHeight w:val="619" w:hRule="atLeast"/>
        </w:trPr>
        <w:tc>
          <w:tcPr>
            <w:tcW w:w="1515" w:type="dxa"/>
            <w:tcBorders>
              <w:top w:val="nil"/>
              <w:left w:val="single" w:color="000000" w:sz="4" w:space="0"/>
              <w:bottom w:val="single" w:color="000000" w:sz="4" w:space="0"/>
              <w:right w:val="single" w:color="000000" w:sz="4" w:space="0"/>
            </w:tcBorders>
            <w:vAlign w:val="center"/>
          </w:tcPr>
          <w:p w14:paraId="5EF1AF3A">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无菌辅料室</w:t>
            </w:r>
          </w:p>
        </w:tc>
        <w:tc>
          <w:tcPr>
            <w:tcW w:w="645" w:type="dxa"/>
            <w:tcBorders>
              <w:top w:val="nil"/>
              <w:left w:val="nil"/>
              <w:bottom w:val="single" w:color="000000" w:sz="4" w:space="0"/>
              <w:right w:val="single" w:color="000000" w:sz="4" w:space="0"/>
            </w:tcBorders>
            <w:vAlign w:val="center"/>
          </w:tcPr>
          <w:p w14:paraId="632CD398">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正</w:t>
            </w:r>
          </w:p>
        </w:tc>
        <w:tc>
          <w:tcPr>
            <w:tcW w:w="825" w:type="dxa"/>
            <w:tcBorders>
              <w:top w:val="nil"/>
              <w:left w:val="nil"/>
              <w:bottom w:val="single" w:color="000000" w:sz="4" w:space="0"/>
              <w:right w:val="single" w:color="000000" w:sz="4" w:space="0"/>
            </w:tcBorders>
            <w:vAlign w:val="center"/>
          </w:tcPr>
          <w:p w14:paraId="5F0F70AC">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12</w:t>
            </w:r>
          </w:p>
        </w:tc>
        <w:tc>
          <w:tcPr>
            <w:tcW w:w="1005" w:type="dxa"/>
            <w:tcBorders>
              <w:top w:val="nil"/>
              <w:left w:val="nil"/>
              <w:bottom w:val="single" w:color="000000" w:sz="4" w:space="0"/>
              <w:right w:val="single" w:color="000000" w:sz="4" w:space="0"/>
            </w:tcBorders>
            <w:vAlign w:val="center"/>
          </w:tcPr>
          <w:p w14:paraId="6E99DF03">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c>
          <w:tcPr>
            <w:tcW w:w="780" w:type="dxa"/>
            <w:tcBorders>
              <w:top w:val="nil"/>
              <w:left w:val="nil"/>
              <w:bottom w:val="single" w:color="000000" w:sz="4" w:space="0"/>
              <w:right w:val="single" w:color="000000" w:sz="4" w:space="0"/>
            </w:tcBorders>
            <w:vAlign w:val="center"/>
          </w:tcPr>
          <w:p w14:paraId="7E755654">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≤27</w:t>
            </w:r>
          </w:p>
        </w:tc>
        <w:tc>
          <w:tcPr>
            <w:tcW w:w="800" w:type="dxa"/>
            <w:tcBorders>
              <w:top w:val="nil"/>
              <w:left w:val="nil"/>
              <w:bottom w:val="single" w:color="000000" w:sz="4" w:space="0"/>
              <w:right w:val="single" w:color="000000" w:sz="4" w:space="0"/>
            </w:tcBorders>
            <w:vAlign w:val="center"/>
          </w:tcPr>
          <w:p w14:paraId="5EE0BD85">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≤60</w:t>
            </w:r>
          </w:p>
        </w:tc>
        <w:tc>
          <w:tcPr>
            <w:tcW w:w="1219" w:type="dxa"/>
            <w:tcBorders>
              <w:top w:val="nil"/>
              <w:left w:val="nil"/>
              <w:bottom w:val="single" w:color="000000" w:sz="4" w:space="0"/>
              <w:right w:val="single" w:color="000000" w:sz="4" w:space="0"/>
            </w:tcBorders>
            <w:vAlign w:val="center"/>
          </w:tcPr>
          <w:p w14:paraId="3559A0F9">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w:t>
            </w:r>
          </w:p>
        </w:tc>
        <w:tc>
          <w:tcPr>
            <w:tcW w:w="851" w:type="dxa"/>
            <w:tcBorders>
              <w:top w:val="nil"/>
              <w:left w:val="nil"/>
              <w:bottom w:val="single" w:color="000000" w:sz="4" w:space="0"/>
              <w:right w:val="single" w:color="000000" w:sz="4" w:space="0"/>
            </w:tcBorders>
            <w:vAlign w:val="center"/>
          </w:tcPr>
          <w:p w14:paraId="61C55008">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≤60</w:t>
            </w:r>
          </w:p>
        </w:tc>
        <w:tc>
          <w:tcPr>
            <w:tcW w:w="850" w:type="dxa"/>
            <w:tcBorders>
              <w:top w:val="nil"/>
              <w:left w:val="nil"/>
              <w:bottom w:val="single" w:color="000000" w:sz="4" w:space="0"/>
              <w:right w:val="single" w:color="000000" w:sz="4" w:space="0"/>
            </w:tcBorders>
            <w:vAlign w:val="center"/>
          </w:tcPr>
          <w:p w14:paraId="3FA8255D">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≥150</w:t>
            </w:r>
          </w:p>
        </w:tc>
        <w:tc>
          <w:tcPr>
            <w:tcW w:w="855" w:type="dxa"/>
            <w:tcBorders>
              <w:top w:val="nil"/>
              <w:left w:val="nil"/>
              <w:bottom w:val="single" w:color="000000" w:sz="4" w:space="0"/>
              <w:right w:val="single" w:color="000000" w:sz="4" w:space="0"/>
            </w:tcBorders>
            <w:vAlign w:val="center"/>
          </w:tcPr>
          <w:p w14:paraId="19066F0A">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r>
      <w:tr w14:paraId="57017A93">
        <w:tblPrEx>
          <w:tblCellMar>
            <w:top w:w="0" w:type="dxa"/>
            <w:left w:w="108" w:type="dxa"/>
            <w:bottom w:w="0" w:type="dxa"/>
            <w:right w:w="108" w:type="dxa"/>
          </w:tblCellMar>
        </w:tblPrEx>
        <w:trPr>
          <w:trHeight w:val="1170" w:hRule="atLeast"/>
        </w:trPr>
        <w:tc>
          <w:tcPr>
            <w:tcW w:w="1515" w:type="dxa"/>
            <w:tcBorders>
              <w:top w:val="single" w:color="000000" w:sz="4" w:space="0"/>
              <w:left w:val="single" w:color="000000" w:sz="4" w:space="0"/>
              <w:bottom w:val="single" w:color="000000" w:sz="4" w:space="0"/>
              <w:right w:val="single" w:color="000000" w:sz="4" w:space="0"/>
            </w:tcBorders>
            <w:vAlign w:val="center"/>
          </w:tcPr>
          <w:p w14:paraId="3597EF18">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未拆封器械、无菌药品、一次性物品和精密仪器存放室</w:t>
            </w:r>
          </w:p>
        </w:tc>
        <w:tc>
          <w:tcPr>
            <w:tcW w:w="645" w:type="dxa"/>
            <w:tcBorders>
              <w:top w:val="single" w:color="000000" w:sz="4" w:space="0"/>
              <w:left w:val="nil"/>
              <w:bottom w:val="single" w:color="000000" w:sz="4" w:space="0"/>
              <w:right w:val="single" w:color="000000" w:sz="4" w:space="0"/>
            </w:tcBorders>
            <w:vAlign w:val="center"/>
          </w:tcPr>
          <w:p w14:paraId="585385C6">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正</w:t>
            </w:r>
          </w:p>
        </w:tc>
        <w:tc>
          <w:tcPr>
            <w:tcW w:w="825" w:type="dxa"/>
            <w:tcBorders>
              <w:top w:val="single" w:color="000000" w:sz="4" w:space="0"/>
              <w:left w:val="nil"/>
              <w:bottom w:val="single" w:color="000000" w:sz="4" w:space="0"/>
              <w:right w:val="single" w:color="000000" w:sz="4" w:space="0"/>
            </w:tcBorders>
            <w:vAlign w:val="center"/>
          </w:tcPr>
          <w:p w14:paraId="03A396DE">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w:t>
            </w:r>
          </w:p>
        </w:tc>
        <w:tc>
          <w:tcPr>
            <w:tcW w:w="1005" w:type="dxa"/>
            <w:tcBorders>
              <w:top w:val="single" w:color="000000" w:sz="4" w:space="0"/>
              <w:left w:val="nil"/>
              <w:bottom w:val="single" w:color="000000" w:sz="4" w:space="0"/>
              <w:right w:val="single" w:color="000000" w:sz="4" w:space="0"/>
            </w:tcBorders>
            <w:vAlign w:val="center"/>
          </w:tcPr>
          <w:p w14:paraId="4D5DDAC6">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c>
          <w:tcPr>
            <w:tcW w:w="780" w:type="dxa"/>
            <w:tcBorders>
              <w:top w:val="single" w:color="000000" w:sz="4" w:space="0"/>
              <w:left w:val="nil"/>
              <w:bottom w:val="single" w:color="000000" w:sz="4" w:space="0"/>
              <w:right w:val="single" w:color="000000" w:sz="4" w:space="0"/>
            </w:tcBorders>
            <w:vAlign w:val="center"/>
          </w:tcPr>
          <w:p w14:paraId="0101CC7C">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≤27</w:t>
            </w:r>
          </w:p>
        </w:tc>
        <w:tc>
          <w:tcPr>
            <w:tcW w:w="800" w:type="dxa"/>
            <w:tcBorders>
              <w:top w:val="single" w:color="000000" w:sz="4" w:space="0"/>
              <w:left w:val="nil"/>
              <w:bottom w:val="single" w:color="000000" w:sz="4" w:space="0"/>
              <w:right w:val="single" w:color="000000" w:sz="4" w:space="0"/>
            </w:tcBorders>
            <w:vAlign w:val="center"/>
          </w:tcPr>
          <w:p w14:paraId="5C2376BA">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≤60</w:t>
            </w:r>
          </w:p>
        </w:tc>
        <w:tc>
          <w:tcPr>
            <w:tcW w:w="1219" w:type="dxa"/>
            <w:tcBorders>
              <w:top w:val="single" w:color="000000" w:sz="4" w:space="0"/>
              <w:left w:val="nil"/>
              <w:bottom w:val="single" w:color="000000" w:sz="4" w:space="0"/>
              <w:right w:val="single" w:color="000000" w:sz="4" w:space="0"/>
            </w:tcBorders>
            <w:vAlign w:val="center"/>
          </w:tcPr>
          <w:p w14:paraId="2B1F7CD7">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w:t>
            </w:r>
          </w:p>
        </w:tc>
        <w:tc>
          <w:tcPr>
            <w:tcW w:w="851" w:type="dxa"/>
            <w:tcBorders>
              <w:top w:val="single" w:color="000000" w:sz="4" w:space="0"/>
              <w:left w:val="nil"/>
              <w:bottom w:val="single" w:color="000000" w:sz="4" w:space="0"/>
              <w:right w:val="single" w:color="000000" w:sz="4" w:space="0"/>
            </w:tcBorders>
            <w:vAlign w:val="center"/>
          </w:tcPr>
          <w:p w14:paraId="188CC5C5">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≤60</w:t>
            </w:r>
          </w:p>
        </w:tc>
        <w:tc>
          <w:tcPr>
            <w:tcW w:w="850" w:type="dxa"/>
            <w:tcBorders>
              <w:top w:val="single" w:color="000000" w:sz="4" w:space="0"/>
              <w:left w:val="nil"/>
              <w:bottom w:val="single" w:color="000000" w:sz="4" w:space="0"/>
              <w:right w:val="single" w:color="000000" w:sz="4" w:space="0"/>
            </w:tcBorders>
            <w:vAlign w:val="center"/>
          </w:tcPr>
          <w:p w14:paraId="2419681A">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≥150</w:t>
            </w:r>
          </w:p>
        </w:tc>
        <w:tc>
          <w:tcPr>
            <w:tcW w:w="855" w:type="dxa"/>
            <w:tcBorders>
              <w:top w:val="single" w:color="000000" w:sz="4" w:space="0"/>
              <w:left w:val="nil"/>
              <w:bottom w:val="single" w:color="000000" w:sz="4" w:space="0"/>
              <w:right w:val="single" w:color="000000" w:sz="4" w:space="0"/>
            </w:tcBorders>
            <w:vAlign w:val="center"/>
          </w:tcPr>
          <w:p w14:paraId="1D1FA7C5">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r>
      <w:tr w14:paraId="33CAF2A6">
        <w:tblPrEx>
          <w:tblCellMar>
            <w:top w:w="0" w:type="dxa"/>
            <w:left w:w="108" w:type="dxa"/>
            <w:bottom w:w="0" w:type="dxa"/>
            <w:right w:w="108" w:type="dxa"/>
          </w:tblCellMar>
        </w:tblPrEx>
        <w:trPr>
          <w:trHeight w:val="270" w:hRule="atLeast"/>
        </w:trPr>
        <w:tc>
          <w:tcPr>
            <w:tcW w:w="1515" w:type="dxa"/>
            <w:tcBorders>
              <w:top w:val="nil"/>
              <w:left w:val="single" w:color="000000" w:sz="4" w:space="0"/>
              <w:bottom w:val="single" w:color="000000" w:sz="4" w:space="0"/>
              <w:right w:val="single" w:color="000000" w:sz="4" w:space="0"/>
            </w:tcBorders>
            <w:vAlign w:val="center"/>
          </w:tcPr>
          <w:p w14:paraId="7B48938A">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护士站</w:t>
            </w:r>
          </w:p>
        </w:tc>
        <w:tc>
          <w:tcPr>
            <w:tcW w:w="645" w:type="dxa"/>
            <w:tcBorders>
              <w:top w:val="nil"/>
              <w:left w:val="nil"/>
              <w:bottom w:val="single" w:color="000000" w:sz="4" w:space="0"/>
              <w:right w:val="single" w:color="000000" w:sz="4" w:space="0"/>
            </w:tcBorders>
            <w:vAlign w:val="center"/>
          </w:tcPr>
          <w:p w14:paraId="20644C1B">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正</w:t>
            </w:r>
          </w:p>
        </w:tc>
        <w:tc>
          <w:tcPr>
            <w:tcW w:w="825" w:type="dxa"/>
            <w:tcBorders>
              <w:top w:val="nil"/>
              <w:left w:val="nil"/>
              <w:bottom w:val="single" w:color="000000" w:sz="4" w:space="0"/>
              <w:right w:val="single" w:color="000000" w:sz="4" w:space="0"/>
            </w:tcBorders>
            <w:vAlign w:val="center"/>
          </w:tcPr>
          <w:p w14:paraId="5FB7F206">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w:t>
            </w:r>
          </w:p>
        </w:tc>
        <w:tc>
          <w:tcPr>
            <w:tcW w:w="1005" w:type="dxa"/>
            <w:tcBorders>
              <w:top w:val="nil"/>
              <w:left w:val="nil"/>
              <w:bottom w:val="single" w:color="000000" w:sz="4" w:space="0"/>
              <w:right w:val="single" w:color="000000" w:sz="4" w:space="0"/>
            </w:tcBorders>
            <w:vAlign w:val="center"/>
          </w:tcPr>
          <w:p w14:paraId="394AE218">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c>
          <w:tcPr>
            <w:tcW w:w="780" w:type="dxa"/>
            <w:tcBorders>
              <w:top w:val="nil"/>
              <w:left w:val="nil"/>
              <w:bottom w:val="single" w:color="000000" w:sz="4" w:space="0"/>
              <w:right w:val="single" w:color="000000" w:sz="4" w:space="0"/>
            </w:tcBorders>
            <w:vAlign w:val="center"/>
          </w:tcPr>
          <w:p w14:paraId="267D5661">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21～27</w:t>
            </w:r>
          </w:p>
        </w:tc>
        <w:tc>
          <w:tcPr>
            <w:tcW w:w="800" w:type="dxa"/>
            <w:tcBorders>
              <w:top w:val="nil"/>
              <w:left w:val="nil"/>
              <w:bottom w:val="single" w:color="000000" w:sz="4" w:space="0"/>
              <w:right w:val="single" w:color="000000" w:sz="4" w:space="0"/>
            </w:tcBorders>
            <w:vAlign w:val="center"/>
          </w:tcPr>
          <w:p w14:paraId="13F93722">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≤60</w:t>
            </w:r>
          </w:p>
        </w:tc>
        <w:tc>
          <w:tcPr>
            <w:tcW w:w="1219" w:type="dxa"/>
            <w:tcBorders>
              <w:top w:val="nil"/>
              <w:left w:val="nil"/>
              <w:bottom w:val="single" w:color="000000" w:sz="4" w:space="0"/>
              <w:right w:val="single" w:color="000000" w:sz="4" w:space="0"/>
            </w:tcBorders>
            <w:vAlign w:val="center"/>
          </w:tcPr>
          <w:p w14:paraId="68492517">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w:t>
            </w:r>
          </w:p>
        </w:tc>
        <w:tc>
          <w:tcPr>
            <w:tcW w:w="851" w:type="dxa"/>
            <w:tcBorders>
              <w:top w:val="nil"/>
              <w:left w:val="nil"/>
              <w:bottom w:val="single" w:color="000000" w:sz="4" w:space="0"/>
              <w:right w:val="single" w:color="000000" w:sz="4" w:space="0"/>
            </w:tcBorders>
            <w:vAlign w:val="center"/>
          </w:tcPr>
          <w:p w14:paraId="2E75E490">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≤55</w:t>
            </w:r>
          </w:p>
        </w:tc>
        <w:tc>
          <w:tcPr>
            <w:tcW w:w="850" w:type="dxa"/>
            <w:tcBorders>
              <w:top w:val="nil"/>
              <w:left w:val="nil"/>
              <w:bottom w:val="single" w:color="000000" w:sz="4" w:space="0"/>
              <w:right w:val="single" w:color="000000" w:sz="4" w:space="0"/>
            </w:tcBorders>
            <w:vAlign w:val="center"/>
          </w:tcPr>
          <w:p w14:paraId="4EEE25C7">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≥150</w:t>
            </w:r>
          </w:p>
        </w:tc>
        <w:tc>
          <w:tcPr>
            <w:tcW w:w="855" w:type="dxa"/>
            <w:tcBorders>
              <w:top w:val="nil"/>
              <w:left w:val="nil"/>
              <w:bottom w:val="single" w:color="000000" w:sz="4" w:space="0"/>
              <w:right w:val="single" w:color="000000" w:sz="4" w:space="0"/>
            </w:tcBorders>
            <w:vAlign w:val="center"/>
          </w:tcPr>
          <w:p w14:paraId="394103BE">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r>
      <w:tr w14:paraId="2923EF86">
        <w:tblPrEx>
          <w:tblCellMar>
            <w:top w:w="0" w:type="dxa"/>
            <w:left w:w="108" w:type="dxa"/>
            <w:bottom w:w="0" w:type="dxa"/>
            <w:right w:w="108" w:type="dxa"/>
          </w:tblCellMar>
        </w:tblPrEx>
        <w:trPr>
          <w:trHeight w:val="270" w:hRule="atLeast"/>
        </w:trPr>
        <w:tc>
          <w:tcPr>
            <w:tcW w:w="1515" w:type="dxa"/>
            <w:tcBorders>
              <w:top w:val="nil"/>
              <w:left w:val="single" w:color="000000" w:sz="4" w:space="0"/>
              <w:bottom w:val="single" w:color="000000" w:sz="4" w:space="0"/>
              <w:right w:val="single" w:color="000000" w:sz="4" w:space="0"/>
            </w:tcBorders>
            <w:vAlign w:val="center"/>
          </w:tcPr>
          <w:p w14:paraId="7C8B4DB6">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预麻醉室</w:t>
            </w:r>
          </w:p>
        </w:tc>
        <w:tc>
          <w:tcPr>
            <w:tcW w:w="645" w:type="dxa"/>
            <w:tcBorders>
              <w:top w:val="nil"/>
              <w:left w:val="nil"/>
              <w:bottom w:val="single" w:color="000000" w:sz="4" w:space="0"/>
              <w:right w:val="single" w:color="000000" w:sz="4" w:space="0"/>
            </w:tcBorders>
            <w:vAlign w:val="center"/>
          </w:tcPr>
          <w:p w14:paraId="5C56E274">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负</w:t>
            </w:r>
          </w:p>
        </w:tc>
        <w:tc>
          <w:tcPr>
            <w:tcW w:w="825" w:type="dxa"/>
            <w:tcBorders>
              <w:top w:val="nil"/>
              <w:left w:val="nil"/>
              <w:bottom w:val="single" w:color="000000" w:sz="4" w:space="0"/>
              <w:right w:val="single" w:color="000000" w:sz="4" w:space="0"/>
            </w:tcBorders>
            <w:vAlign w:val="center"/>
          </w:tcPr>
          <w:p w14:paraId="19D4214F">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10</w:t>
            </w:r>
          </w:p>
        </w:tc>
        <w:tc>
          <w:tcPr>
            <w:tcW w:w="1005" w:type="dxa"/>
            <w:tcBorders>
              <w:top w:val="nil"/>
              <w:left w:val="nil"/>
              <w:bottom w:val="single" w:color="000000" w:sz="4" w:space="0"/>
              <w:right w:val="single" w:color="000000" w:sz="4" w:space="0"/>
            </w:tcBorders>
            <w:vAlign w:val="center"/>
          </w:tcPr>
          <w:p w14:paraId="2AA32321">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c>
          <w:tcPr>
            <w:tcW w:w="780" w:type="dxa"/>
            <w:tcBorders>
              <w:top w:val="nil"/>
              <w:left w:val="nil"/>
              <w:bottom w:val="single" w:color="000000" w:sz="4" w:space="0"/>
              <w:right w:val="single" w:color="000000" w:sz="4" w:space="0"/>
            </w:tcBorders>
            <w:vAlign w:val="center"/>
          </w:tcPr>
          <w:p w14:paraId="62806FAA">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23～26</w:t>
            </w:r>
          </w:p>
        </w:tc>
        <w:tc>
          <w:tcPr>
            <w:tcW w:w="800" w:type="dxa"/>
            <w:tcBorders>
              <w:top w:val="nil"/>
              <w:left w:val="nil"/>
              <w:bottom w:val="single" w:color="000000" w:sz="4" w:space="0"/>
              <w:right w:val="single" w:color="000000" w:sz="4" w:space="0"/>
            </w:tcBorders>
            <w:vAlign w:val="center"/>
          </w:tcPr>
          <w:p w14:paraId="08ED5683">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30～60</w:t>
            </w:r>
          </w:p>
        </w:tc>
        <w:tc>
          <w:tcPr>
            <w:tcW w:w="1219" w:type="dxa"/>
            <w:tcBorders>
              <w:top w:val="nil"/>
              <w:left w:val="nil"/>
              <w:bottom w:val="single" w:color="000000" w:sz="4" w:space="0"/>
              <w:right w:val="single" w:color="000000" w:sz="4" w:space="0"/>
            </w:tcBorders>
            <w:vAlign w:val="center"/>
          </w:tcPr>
          <w:p w14:paraId="7010746F">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w:t>
            </w:r>
          </w:p>
        </w:tc>
        <w:tc>
          <w:tcPr>
            <w:tcW w:w="851" w:type="dxa"/>
            <w:tcBorders>
              <w:top w:val="nil"/>
              <w:left w:val="nil"/>
              <w:bottom w:val="single" w:color="000000" w:sz="4" w:space="0"/>
              <w:right w:val="single" w:color="000000" w:sz="4" w:space="0"/>
            </w:tcBorders>
            <w:vAlign w:val="center"/>
          </w:tcPr>
          <w:p w14:paraId="1D1941F9">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≤55</w:t>
            </w:r>
          </w:p>
        </w:tc>
        <w:tc>
          <w:tcPr>
            <w:tcW w:w="850" w:type="dxa"/>
            <w:tcBorders>
              <w:top w:val="nil"/>
              <w:left w:val="nil"/>
              <w:bottom w:val="single" w:color="000000" w:sz="4" w:space="0"/>
              <w:right w:val="single" w:color="000000" w:sz="4" w:space="0"/>
            </w:tcBorders>
            <w:vAlign w:val="center"/>
          </w:tcPr>
          <w:p w14:paraId="6482F9D2">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≥150</w:t>
            </w:r>
          </w:p>
        </w:tc>
        <w:tc>
          <w:tcPr>
            <w:tcW w:w="855" w:type="dxa"/>
            <w:tcBorders>
              <w:top w:val="nil"/>
              <w:left w:val="nil"/>
              <w:bottom w:val="single" w:color="000000" w:sz="4" w:space="0"/>
              <w:right w:val="single" w:color="000000" w:sz="4" w:space="0"/>
            </w:tcBorders>
            <w:vAlign w:val="center"/>
          </w:tcPr>
          <w:p w14:paraId="73CA5C94">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r>
      <w:tr w14:paraId="3A2E52A5">
        <w:tblPrEx>
          <w:tblCellMar>
            <w:top w:w="0" w:type="dxa"/>
            <w:left w:w="108" w:type="dxa"/>
            <w:bottom w:w="0" w:type="dxa"/>
            <w:right w:w="108" w:type="dxa"/>
          </w:tblCellMar>
        </w:tblPrEx>
        <w:trPr>
          <w:trHeight w:val="270" w:hRule="atLeast"/>
        </w:trPr>
        <w:tc>
          <w:tcPr>
            <w:tcW w:w="1515" w:type="dxa"/>
            <w:tcBorders>
              <w:top w:val="nil"/>
              <w:left w:val="single" w:color="000000" w:sz="4" w:space="0"/>
              <w:bottom w:val="single" w:color="000000" w:sz="4" w:space="0"/>
              <w:right w:val="single" w:color="000000" w:sz="4" w:space="0"/>
            </w:tcBorders>
            <w:vAlign w:val="center"/>
          </w:tcPr>
          <w:p w14:paraId="2C11D69C">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手术室前室</w:t>
            </w:r>
          </w:p>
        </w:tc>
        <w:tc>
          <w:tcPr>
            <w:tcW w:w="645" w:type="dxa"/>
            <w:tcBorders>
              <w:top w:val="nil"/>
              <w:left w:val="nil"/>
              <w:bottom w:val="single" w:color="000000" w:sz="4" w:space="0"/>
              <w:right w:val="single" w:color="000000" w:sz="4" w:space="0"/>
            </w:tcBorders>
            <w:vAlign w:val="center"/>
          </w:tcPr>
          <w:p w14:paraId="26DBFFF6">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正</w:t>
            </w:r>
          </w:p>
        </w:tc>
        <w:tc>
          <w:tcPr>
            <w:tcW w:w="825" w:type="dxa"/>
            <w:tcBorders>
              <w:top w:val="nil"/>
              <w:left w:val="nil"/>
              <w:bottom w:val="single" w:color="000000" w:sz="4" w:space="0"/>
              <w:right w:val="single" w:color="000000" w:sz="4" w:space="0"/>
            </w:tcBorders>
            <w:vAlign w:val="center"/>
          </w:tcPr>
          <w:p w14:paraId="685DBC27">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8</w:t>
            </w:r>
          </w:p>
        </w:tc>
        <w:tc>
          <w:tcPr>
            <w:tcW w:w="1005" w:type="dxa"/>
            <w:tcBorders>
              <w:top w:val="nil"/>
              <w:left w:val="nil"/>
              <w:bottom w:val="single" w:color="000000" w:sz="4" w:space="0"/>
              <w:right w:val="single" w:color="000000" w:sz="4" w:space="0"/>
            </w:tcBorders>
            <w:vAlign w:val="center"/>
          </w:tcPr>
          <w:p w14:paraId="0E235483">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c>
          <w:tcPr>
            <w:tcW w:w="780" w:type="dxa"/>
            <w:tcBorders>
              <w:top w:val="nil"/>
              <w:left w:val="nil"/>
              <w:bottom w:val="single" w:color="000000" w:sz="4" w:space="0"/>
              <w:right w:val="single" w:color="000000" w:sz="4" w:space="0"/>
            </w:tcBorders>
            <w:vAlign w:val="center"/>
          </w:tcPr>
          <w:p w14:paraId="2E9AC988">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21～27</w:t>
            </w:r>
          </w:p>
        </w:tc>
        <w:tc>
          <w:tcPr>
            <w:tcW w:w="800" w:type="dxa"/>
            <w:tcBorders>
              <w:top w:val="nil"/>
              <w:left w:val="nil"/>
              <w:bottom w:val="single" w:color="000000" w:sz="4" w:space="0"/>
              <w:right w:val="single" w:color="000000" w:sz="4" w:space="0"/>
            </w:tcBorders>
            <w:vAlign w:val="center"/>
          </w:tcPr>
          <w:p w14:paraId="3EA83B8F">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≤60</w:t>
            </w:r>
          </w:p>
        </w:tc>
        <w:tc>
          <w:tcPr>
            <w:tcW w:w="1219" w:type="dxa"/>
            <w:tcBorders>
              <w:top w:val="nil"/>
              <w:left w:val="nil"/>
              <w:bottom w:val="single" w:color="000000" w:sz="4" w:space="0"/>
              <w:right w:val="single" w:color="000000" w:sz="4" w:space="0"/>
            </w:tcBorders>
            <w:vAlign w:val="center"/>
          </w:tcPr>
          <w:p w14:paraId="6ABAFAD1">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w:t>
            </w:r>
          </w:p>
        </w:tc>
        <w:tc>
          <w:tcPr>
            <w:tcW w:w="851" w:type="dxa"/>
            <w:tcBorders>
              <w:top w:val="nil"/>
              <w:left w:val="nil"/>
              <w:bottom w:val="single" w:color="000000" w:sz="4" w:space="0"/>
              <w:right w:val="single" w:color="000000" w:sz="4" w:space="0"/>
            </w:tcBorders>
            <w:vAlign w:val="center"/>
          </w:tcPr>
          <w:p w14:paraId="1F7C620F">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≤60</w:t>
            </w:r>
          </w:p>
        </w:tc>
        <w:tc>
          <w:tcPr>
            <w:tcW w:w="850" w:type="dxa"/>
            <w:tcBorders>
              <w:top w:val="nil"/>
              <w:left w:val="nil"/>
              <w:bottom w:val="single" w:color="000000" w:sz="4" w:space="0"/>
              <w:right w:val="single" w:color="000000" w:sz="4" w:space="0"/>
            </w:tcBorders>
            <w:vAlign w:val="center"/>
          </w:tcPr>
          <w:p w14:paraId="149C1971">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≥200</w:t>
            </w:r>
          </w:p>
        </w:tc>
        <w:tc>
          <w:tcPr>
            <w:tcW w:w="855" w:type="dxa"/>
            <w:tcBorders>
              <w:top w:val="nil"/>
              <w:left w:val="nil"/>
              <w:bottom w:val="single" w:color="000000" w:sz="4" w:space="0"/>
              <w:right w:val="single" w:color="000000" w:sz="4" w:space="0"/>
            </w:tcBorders>
            <w:vAlign w:val="center"/>
          </w:tcPr>
          <w:p w14:paraId="2AC57DE8">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r>
      <w:tr w14:paraId="32884CF8">
        <w:tblPrEx>
          <w:tblCellMar>
            <w:top w:w="0" w:type="dxa"/>
            <w:left w:w="108" w:type="dxa"/>
            <w:bottom w:w="0" w:type="dxa"/>
            <w:right w:w="108" w:type="dxa"/>
          </w:tblCellMar>
        </w:tblPrEx>
        <w:trPr>
          <w:trHeight w:val="270" w:hRule="atLeast"/>
        </w:trPr>
        <w:tc>
          <w:tcPr>
            <w:tcW w:w="1515" w:type="dxa"/>
            <w:tcBorders>
              <w:top w:val="nil"/>
              <w:left w:val="single" w:color="000000" w:sz="4" w:space="0"/>
              <w:bottom w:val="single" w:color="000000" w:sz="4" w:space="0"/>
              <w:right w:val="single" w:color="000000" w:sz="4" w:space="0"/>
            </w:tcBorders>
            <w:vAlign w:val="center"/>
          </w:tcPr>
          <w:p w14:paraId="16AFB7D5">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刷手间</w:t>
            </w:r>
          </w:p>
        </w:tc>
        <w:tc>
          <w:tcPr>
            <w:tcW w:w="645" w:type="dxa"/>
            <w:tcBorders>
              <w:top w:val="nil"/>
              <w:left w:val="nil"/>
              <w:bottom w:val="single" w:color="000000" w:sz="4" w:space="0"/>
              <w:right w:val="single" w:color="000000" w:sz="4" w:space="0"/>
            </w:tcBorders>
            <w:vAlign w:val="center"/>
          </w:tcPr>
          <w:p w14:paraId="4BFE614A">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负</w:t>
            </w:r>
          </w:p>
        </w:tc>
        <w:tc>
          <w:tcPr>
            <w:tcW w:w="825" w:type="dxa"/>
            <w:tcBorders>
              <w:top w:val="nil"/>
              <w:left w:val="nil"/>
              <w:bottom w:val="single" w:color="000000" w:sz="4" w:space="0"/>
              <w:right w:val="single" w:color="000000" w:sz="4" w:space="0"/>
            </w:tcBorders>
            <w:vAlign w:val="center"/>
          </w:tcPr>
          <w:p w14:paraId="1DD3C55B">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8</w:t>
            </w:r>
          </w:p>
        </w:tc>
        <w:tc>
          <w:tcPr>
            <w:tcW w:w="1005" w:type="dxa"/>
            <w:tcBorders>
              <w:top w:val="nil"/>
              <w:left w:val="nil"/>
              <w:bottom w:val="single" w:color="000000" w:sz="4" w:space="0"/>
              <w:right w:val="single" w:color="000000" w:sz="4" w:space="0"/>
            </w:tcBorders>
            <w:vAlign w:val="center"/>
          </w:tcPr>
          <w:p w14:paraId="1FED1040">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c>
          <w:tcPr>
            <w:tcW w:w="780" w:type="dxa"/>
            <w:tcBorders>
              <w:top w:val="nil"/>
              <w:left w:val="nil"/>
              <w:bottom w:val="single" w:color="000000" w:sz="4" w:space="0"/>
              <w:right w:val="single" w:color="000000" w:sz="4" w:space="0"/>
            </w:tcBorders>
            <w:vAlign w:val="center"/>
          </w:tcPr>
          <w:p w14:paraId="5E77D178">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21～27</w:t>
            </w:r>
          </w:p>
        </w:tc>
        <w:tc>
          <w:tcPr>
            <w:tcW w:w="800" w:type="dxa"/>
            <w:tcBorders>
              <w:top w:val="nil"/>
              <w:left w:val="nil"/>
              <w:bottom w:val="single" w:color="000000" w:sz="4" w:space="0"/>
              <w:right w:val="single" w:color="000000" w:sz="4" w:space="0"/>
            </w:tcBorders>
            <w:vAlign w:val="center"/>
          </w:tcPr>
          <w:p w14:paraId="28D0731A">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c>
          <w:tcPr>
            <w:tcW w:w="1219" w:type="dxa"/>
            <w:tcBorders>
              <w:top w:val="nil"/>
              <w:left w:val="nil"/>
              <w:bottom w:val="single" w:color="000000" w:sz="4" w:space="0"/>
              <w:right w:val="single" w:color="000000" w:sz="4" w:space="0"/>
            </w:tcBorders>
            <w:vAlign w:val="center"/>
          </w:tcPr>
          <w:p w14:paraId="2AE17F8F">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w:t>
            </w:r>
          </w:p>
        </w:tc>
        <w:tc>
          <w:tcPr>
            <w:tcW w:w="851" w:type="dxa"/>
            <w:tcBorders>
              <w:top w:val="nil"/>
              <w:left w:val="nil"/>
              <w:bottom w:val="single" w:color="000000" w:sz="4" w:space="0"/>
              <w:right w:val="single" w:color="000000" w:sz="4" w:space="0"/>
            </w:tcBorders>
            <w:vAlign w:val="center"/>
          </w:tcPr>
          <w:p w14:paraId="1682D01D">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≤55</w:t>
            </w:r>
          </w:p>
        </w:tc>
        <w:tc>
          <w:tcPr>
            <w:tcW w:w="850" w:type="dxa"/>
            <w:tcBorders>
              <w:top w:val="nil"/>
              <w:left w:val="nil"/>
              <w:bottom w:val="single" w:color="000000" w:sz="4" w:space="0"/>
              <w:right w:val="single" w:color="000000" w:sz="4" w:space="0"/>
            </w:tcBorders>
            <w:vAlign w:val="center"/>
          </w:tcPr>
          <w:p w14:paraId="597D291A">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≥150</w:t>
            </w:r>
          </w:p>
        </w:tc>
        <w:tc>
          <w:tcPr>
            <w:tcW w:w="855" w:type="dxa"/>
            <w:tcBorders>
              <w:top w:val="nil"/>
              <w:left w:val="nil"/>
              <w:bottom w:val="single" w:color="000000" w:sz="4" w:space="0"/>
              <w:right w:val="single" w:color="000000" w:sz="4" w:space="0"/>
            </w:tcBorders>
            <w:vAlign w:val="center"/>
          </w:tcPr>
          <w:p w14:paraId="1ADD3902">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r>
      <w:tr w14:paraId="4D325AB4">
        <w:tblPrEx>
          <w:tblCellMar>
            <w:top w:w="0" w:type="dxa"/>
            <w:left w:w="108" w:type="dxa"/>
            <w:bottom w:w="0" w:type="dxa"/>
            <w:right w:w="108" w:type="dxa"/>
          </w:tblCellMar>
        </w:tblPrEx>
        <w:trPr>
          <w:trHeight w:val="270" w:hRule="atLeast"/>
        </w:trPr>
        <w:tc>
          <w:tcPr>
            <w:tcW w:w="1515" w:type="dxa"/>
            <w:tcBorders>
              <w:top w:val="nil"/>
              <w:left w:val="single" w:color="000000" w:sz="4" w:space="0"/>
              <w:bottom w:val="single" w:color="000000" w:sz="4" w:space="0"/>
              <w:right w:val="single" w:color="000000" w:sz="4" w:space="0"/>
            </w:tcBorders>
            <w:vAlign w:val="center"/>
          </w:tcPr>
          <w:p w14:paraId="0E9F88A0">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洁净区走廊</w:t>
            </w:r>
          </w:p>
        </w:tc>
        <w:tc>
          <w:tcPr>
            <w:tcW w:w="645" w:type="dxa"/>
            <w:tcBorders>
              <w:top w:val="nil"/>
              <w:left w:val="nil"/>
              <w:bottom w:val="single" w:color="000000" w:sz="4" w:space="0"/>
              <w:right w:val="single" w:color="000000" w:sz="4" w:space="0"/>
            </w:tcBorders>
            <w:vAlign w:val="center"/>
          </w:tcPr>
          <w:p w14:paraId="49FE74D4">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正</w:t>
            </w:r>
          </w:p>
        </w:tc>
        <w:tc>
          <w:tcPr>
            <w:tcW w:w="825" w:type="dxa"/>
            <w:tcBorders>
              <w:top w:val="nil"/>
              <w:left w:val="nil"/>
              <w:bottom w:val="single" w:color="000000" w:sz="4" w:space="0"/>
              <w:right w:val="single" w:color="000000" w:sz="4" w:space="0"/>
            </w:tcBorders>
            <w:vAlign w:val="center"/>
          </w:tcPr>
          <w:p w14:paraId="11A524EA">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8</w:t>
            </w:r>
          </w:p>
        </w:tc>
        <w:tc>
          <w:tcPr>
            <w:tcW w:w="1005" w:type="dxa"/>
            <w:tcBorders>
              <w:top w:val="nil"/>
              <w:left w:val="nil"/>
              <w:bottom w:val="single" w:color="000000" w:sz="4" w:space="0"/>
              <w:right w:val="single" w:color="000000" w:sz="4" w:space="0"/>
            </w:tcBorders>
            <w:vAlign w:val="center"/>
          </w:tcPr>
          <w:p w14:paraId="0122300E">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c>
          <w:tcPr>
            <w:tcW w:w="780" w:type="dxa"/>
            <w:tcBorders>
              <w:top w:val="nil"/>
              <w:left w:val="nil"/>
              <w:bottom w:val="single" w:color="000000" w:sz="4" w:space="0"/>
              <w:right w:val="single" w:color="000000" w:sz="4" w:space="0"/>
            </w:tcBorders>
            <w:vAlign w:val="center"/>
          </w:tcPr>
          <w:p w14:paraId="12002B9A">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21～27</w:t>
            </w:r>
          </w:p>
        </w:tc>
        <w:tc>
          <w:tcPr>
            <w:tcW w:w="800" w:type="dxa"/>
            <w:tcBorders>
              <w:top w:val="nil"/>
              <w:left w:val="nil"/>
              <w:bottom w:val="single" w:color="000000" w:sz="4" w:space="0"/>
              <w:right w:val="single" w:color="000000" w:sz="4" w:space="0"/>
            </w:tcBorders>
            <w:vAlign w:val="center"/>
          </w:tcPr>
          <w:p w14:paraId="0DDA0E10">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≤60</w:t>
            </w:r>
          </w:p>
        </w:tc>
        <w:tc>
          <w:tcPr>
            <w:tcW w:w="1219" w:type="dxa"/>
            <w:tcBorders>
              <w:top w:val="nil"/>
              <w:left w:val="nil"/>
              <w:bottom w:val="single" w:color="000000" w:sz="4" w:space="0"/>
              <w:right w:val="single" w:color="000000" w:sz="4" w:space="0"/>
            </w:tcBorders>
            <w:vAlign w:val="center"/>
          </w:tcPr>
          <w:p w14:paraId="327AA2AD">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w:t>
            </w:r>
          </w:p>
        </w:tc>
        <w:tc>
          <w:tcPr>
            <w:tcW w:w="851" w:type="dxa"/>
            <w:tcBorders>
              <w:top w:val="nil"/>
              <w:left w:val="nil"/>
              <w:bottom w:val="single" w:color="000000" w:sz="4" w:space="0"/>
              <w:right w:val="single" w:color="000000" w:sz="4" w:space="0"/>
            </w:tcBorders>
            <w:vAlign w:val="center"/>
          </w:tcPr>
          <w:p w14:paraId="48190F61">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≤52</w:t>
            </w:r>
          </w:p>
        </w:tc>
        <w:tc>
          <w:tcPr>
            <w:tcW w:w="850" w:type="dxa"/>
            <w:tcBorders>
              <w:top w:val="nil"/>
              <w:left w:val="nil"/>
              <w:bottom w:val="single" w:color="000000" w:sz="4" w:space="0"/>
              <w:right w:val="single" w:color="000000" w:sz="4" w:space="0"/>
            </w:tcBorders>
            <w:vAlign w:val="center"/>
          </w:tcPr>
          <w:p w14:paraId="4BB970C6">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≥150</w:t>
            </w:r>
          </w:p>
        </w:tc>
        <w:tc>
          <w:tcPr>
            <w:tcW w:w="855" w:type="dxa"/>
            <w:tcBorders>
              <w:top w:val="nil"/>
              <w:left w:val="nil"/>
              <w:bottom w:val="single" w:color="000000" w:sz="4" w:space="0"/>
              <w:right w:val="single" w:color="000000" w:sz="4" w:space="0"/>
            </w:tcBorders>
            <w:vAlign w:val="center"/>
          </w:tcPr>
          <w:p w14:paraId="10B77BAC">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r>
      <w:tr w14:paraId="131D6D08">
        <w:tblPrEx>
          <w:tblCellMar>
            <w:top w:w="0" w:type="dxa"/>
            <w:left w:w="108" w:type="dxa"/>
            <w:bottom w:w="0" w:type="dxa"/>
            <w:right w:w="108" w:type="dxa"/>
          </w:tblCellMar>
        </w:tblPrEx>
        <w:trPr>
          <w:trHeight w:val="270" w:hRule="atLeast"/>
        </w:trPr>
        <w:tc>
          <w:tcPr>
            <w:tcW w:w="1515" w:type="dxa"/>
            <w:tcBorders>
              <w:top w:val="nil"/>
              <w:left w:val="single" w:color="000000" w:sz="4" w:space="0"/>
              <w:bottom w:val="single" w:color="000000" w:sz="4" w:space="0"/>
              <w:right w:val="single" w:color="000000" w:sz="4" w:space="0"/>
            </w:tcBorders>
            <w:vAlign w:val="center"/>
          </w:tcPr>
          <w:p w14:paraId="06587CE9">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恢复室</w:t>
            </w:r>
          </w:p>
        </w:tc>
        <w:tc>
          <w:tcPr>
            <w:tcW w:w="645" w:type="dxa"/>
            <w:tcBorders>
              <w:top w:val="nil"/>
              <w:left w:val="nil"/>
              <w:bottom w:val="single" w:color="000000" w:sz="4" w:space="0"/>
              <w:right w:val="single" w:color="000000" w:sz="4" w:space="0"/>
            </w:tcBorders>
            <w:vAlign w:val="center"/>
          </w:tcPr>
          <w:p w14:paraId="52CB7BF9">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正</w:t>
            </w:r>
          </w:p>
        </w:tc>
        <w:tc>
          <w:tcPr>
            <w:tcW w:w="825" w:type="dxa"/>
            <w:tcBorders>
              <w:top w:val="nil"/>
              <w:left w:val="nil"/>
              <w:bottom w:val="single" w:color="000000" w:sz="4" w:space="0"/>
              <w:right w:val="single" w:color="000000" w:sz="4" w:space="0"/>
            </w:tcBorders>
            <w:vAlign w:val="center"/>
          </w:tcPr>
          <w:p w14:paraId="1CD235C6">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8</w:t>
            </w:r>
          </w:p>
        </w:tc>
        <w:tc>
          <w:tcPr>
            <w:tcW w:w="1005" w:type="dxa"/>
            <w:tcBorders>
              <w:top w:val="nil"/>
              <w:left w:val="nil"/>
              <w:bottom w:val="single" w:color="000000" w:sz="4" w:space="0"/>
              <w:right w:val="single" w:color="000000" w:sz="4" w:space="0"/>
            </w:tcBorders>
            <w:vAlign w:val="center"/>
          </w:tcPr>
          <w:p w14:paraId="53CC59AE">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c>
          <w:tcPr>
            <w:tcW w:w="780" w:type="dxa"/>
            <w:tcBorders>
              <w:top w:val="nil"/>
              <w:left w:val="nil"/>
              <w:bottom w:val="single" w:color="000000" w:sz="4" w:space="0"/>
              <w:right w:val="single" w:color="000000" w:sz="4" w:space="0"/>
            </w:tcBorders>
            <w:vAlign w:val="center"/>
          </w:tcPr>
          <w:p w14:paraId="2C2425AD">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22～26</w:t>
            </w:r>
          </w:p>
        </w:tc>
        <w:tc>
          <w:tcPr>
            <w:tcW w:w="800" w:type="dxa"/>
            <w:tcBorders>
              <w:top w:val="nil"/>
              <w:left w:val="nil"/>
              <w:bottom w:val="single" w:color="000000" w:sz="4" w:space="0"/>
              <w:right w:val="single" w:color="000000" w:sz="4" w:space="0"/>
            </w:tcBorders>
            <w:vAlign w:val="center"/>
          </w:tcPr>
          <w:p w14:paraId="46CF72E1">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25～60</w:t>
            </w:r>
          </w:p>
        </w:tc>
        <w:tc>
          <w:tcPr>
            <w:tcW w:w="1219" w:type="dxa"/>
            <w:tcBorders>
              <w:top w:val="nil"/>
              <w:left w:val="nil"/>
              <w:bottom w:val="single" w:color="000000" w:sz="4" w:space="0"/>
              <w:right w:val="single" w:color="000000" w:sz="4" w:space="0"/>
            </w:tcBorders>
            <w:vAlign w:val="center"/>
          </w:tcPr>
          <w:p w14:paraId="58B671E3">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w:t>
            </w:r>
          </w:p>
        </w:tc>
        <w:tc>
          <w:tcPr>
            <w:tcW w:w="851" w:type="dxa"/>
            <w:tcBorders>
              <w:top w:val="nil"/>
              <w:left w:val="nil"/>
              <w:bottom w:val="single" w:color="000000" w:sz="4" w:space="0"/>
              <w:right w:val="single" w:color="000000" w:sz="4" w:space="0"/>
            </w:tcBorders>
            <w:vAlign w:val="center"/>
          </w:tcPr>
          <w:p w14:paraId="05C971F8">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≤48</w:t>
            </w:r>
          </w:p>
        </w:tc>
        <w:tc>
          <w:tcPr>
            <w:tcW w:w="850" w:type="dxa"/>
            <w:tcBorders>
              <w:top w:val="nil"/>
              <w:left w:val="nil"/>
              <w:bottom w:val="single" w:color="000000" w:sz="4" w:space="0"/>
              <w:right w:val="single" w:color="000000" w:sz="4" w:space="0"/>
            </w:tcBorders>
            <w:vAlign w:val="center"/>
          </w:tcPr>
          <w:p w14:paraId="1AA6BFE4">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≥200</w:t>
            </w:r>
          </w:p>
        </w:tc>
        <w:tc>
          <w:tcPr>
            <w:tcW w:w="855" w:type="dxa"/>
            <w:tcBorders>
              <w:top w:val="nil"/>
              <w:left w:val="nil"/>
              <w:bottom w:val="single" w:color="000000" w:sz="4" w:space="0"/>
              <w:right w:val="single" w:color="000000" w:sz="4" w:space="0"/>
            </w:tcBorders>
            <w:vAlign w:val="center"/>
          </w:tcPr>
          <w:p w14:paraId="621DA01A">
            <w:pPr>
              <w:widowControl/>
              <w:spacing w:line="360" w:lineRule="auto"/>
              <w:jc w:val="center"/>
              <w:rPr>
                <w:rFonts w:hint="eastAsia" w:ascii="宋体" w:hAnsi="宋体" w:eastAsia="宋体" w:cs="宋体"/>
                <w:color w:val="000000" w:themeColor="text1"/>
                <w:kern w:val="0"/>
                <w:sz w:val="18"/>
                <w:szCs w:val="18"/>
                <w14:textFill>
                  <w14:solidFill>
                    <w14:schemeClr w14:val="tx1"/>
                  </w14:solidFill>
                </w14:textFill>
              </w:rPr>
            </w:pPr>
            <w:r>
              <w:rPr>
                <w:rFonts w:hint="eastAsia" w:ascii="宋体" w:hAnsi="宋体" w:eastAsia="宋体" w:cs="宋体"/>
                <w:color w:val="000000" w:themeColor="text1"/>
                <w:kern w:val="0"/>
                <w:sz w:val="18"/>
                <w:szCs w:val="18"/>
                <w14:textFill>
                  <w14:solidFill>
                    <w14:schemeClr w14:val="tx1"/>
                  </w14:solidFill>
                </w14:textFill>
              </w:rPr>
              <w:t>-</w:t>
            </w:r>
          </w:p>
        </w:tc>
      </w:tr>
    </w:tbl>
    <w:p w14:paraId="28D37D0A">
      <w:pPr>
        <w:widowControl/>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themeColor="text1"/>
          <w:kern w:val="0"/>
          <w:szCs w:val="21"/>
          <w14:textFill>
            <w14:solidFill>
              <w14:schemeClr w14:val="tx1"/>
            </w14:solidFill>
          </w14:textFill>
        </w:rPr>
      </w:pPr>
    </w:p>
    <w:p w14:paraId="5FB0FA57">
      <w:pPr>
        <w:widowControl/>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themeColor="text1"/>
          <w:kern w:val="0"/>
          <w:szCs w:val="21"/>
          <w14:textFill>
            <w14:solidFill>
              <w14:schemeClr w14:val="tx1"/>
            </w14:solidFill>
          </w14:textFill>
        </w:rPr>
      </w:pPr>
      <w:r>
        <w:rPr>
          <w:rFonts w:hint="eastAsia" w:ascii="宋体" w:hAnsi="宋体" w:eastAsia="宋体" w:cs="宋体"/>
          <w:snapToGrid w:val="0"/>
          <w:color w:val="000000" w:themeColor="text1"/>
          <w:kern w:val="0"/>
          <w:szCs w:val="21"/>
          <w14:textFill>
            <w14:solidFill>
              <w14:schemeClr w14:val="tx1"/>
            </w14:solidFill>
          </w14:textFill>
        </w:rPr>
        <w:t>2、净化空调系统要求：</w:t>
      </w:r>
    </w:p>
    <w:p w14:paraId="67B9FBC7">
      <w:pPr>
        <w:widowControl/>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themeColor="text1"/>
          <w:kern w:val="0"/>
          <w:szCs w:val="21"/>
          <w14:textFill>
            <w14:solidFill>
              <w14:schemeClr w14:val="tx1"/>
            </w14:solidFill>
          </w14:textFill>
        </w:rPr>
      </w:pPr>
      <w:r>
        <w:rPr>
          <w:rFonts w:hint="eastAsia" w:ascii="宋体" w:hAnsi="宋体" w:eastAsia="宋体" w:cs="宋体"/>
          <w:snapToGrid w:val="0"/>
          <w:color w:val="000000" w:themeColor="text1"/>
          <w:kern w:val="0"/>
          <w:szCs w:val="21"/>
          <w14:textFill>
            <w14:solidFill>
              <w14:schemeClr w14:val="tx1"/>
            </w14:solidFill>
          </w14:textFill>
        </w:rPr>
        <w:t>（1）选用节能环保的空气净化系统和先进的气流组织模式，手术室、洁净走廊及其洁净辅房的技术指标不应低于《医院洁净手术部建筑技术规范》GB50333-2013 表 4.0.1 的主要技术指标。</w:t>
      </w:r>
    </w:p>
    <w:p w14:paraId="09E0904E">
      <w:pPr>
        <w:widowControl/>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themeColor="text1"/>
          <w:kern w:val="0"/>
          <w:szCs w:val="21"/>
          <w14:textFill>
            <w14:solidFill>
              <w14:schemeClr w14:val="tx1"/>
            </w14:solidFill>
          </w14:textFill>
        </w:rPr>
      </w:pPr>
      <w:r>
        <w:rPr>
          <w:rFonts w:hint="eastAsia" w:ascii="宋体" w:hAnsi="宋体" w:eastAsia="宋体" w:cs="宋体"/>
          <w:snapToGrid w:val="0"/>
          <w:color w:val="000000" w:themeColor="text1"/>
          <w:kern w:val="0"/>
          <w:szCs w:val="21"/>
          <w14:textFill>
            <w14:solidFill>
              <w14:schemeClr w14:val="tx1"/>
            </w14:solidFill>
          </w14:textFill>
        </w:rPr>
        <w:t>（2）应根据室外气象资料进行风压计算，使室内正压大于室外风压值。室外风压值是室内 正压梯度分布的基础值。手术室、洁净房间、洁净走廊、清洁走廊等的正压值应按规范 4.0.1 表的“最小静压差”的要求确定，并应符合 4.0.2 规定的原则，从而确定正压风量。</w:t>
      </w:r>
    </w:p>
    <w:p w14:paraId="6C0161D0">
      <w:pPr>
        <w:widowControl/>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themeColor="text1"/>
          <w:kern w:val="0"/>
          <w:szCs w:val="21"/>
          <w14:textFill>
            <w14:solidFill>
              <w14:schemeClr w14:val="tx1"/>
            </w14:solidFill>
          </w14:textFill>
        </w:rPr>
      </w:pPr>
      <w:r>
        <w:rPr>
          <w:rFonts w:hint="eastAsia" w:ascii="宋体" w:hAnsi="宋体" w:eastAsia="宋体" w:cs="宋体"/>
          <w:snapToGrid w:val="0"/>
          <w:color w:val="000000" w:themeColor="text1"/>
          <w:kern w:val="0"/>
          <w:szCs w:val="21"/>
          <w14:textFill>
            <w14:solidFill>
              <w14:schemeClr w14:val="tx1"/>
            </w14:solidFill>
          </w14:textFill>
        </w:rPr>
        <w:t>（3）按建筑平面图确定的人物流程、洁污分流的原则，通风空调系统的设计必须保证整个 手术室的压力梯度分布。无论手术室工作状况如何，不能影响手术室各房之间的正压气流的定向流动，以免引起交叉污染。为保证手术室洁净无菌状态，管理灵活、方便，并保证洁净区域处于受控状态。</w:t>
      </w:r>
    </w:p>
    <w:p w14:paraId="37CCDF80">
      <w:pPr>
        <w:widowControl/>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themeColor="text1"/>
          <w:kern w:val="0"/>
          <w:szCs w:val="21"/>
          <w14:textFill>
            <w14:solidFill>
              <w14:schemeClr w14:val="tx1"/>
            </w14:solidFill>
          </w14:textFill>
        </w:rPr>
      </w:pPr>
      <w:r>
        <w:rPr>
          <w:rFonts w:hint="eastAsia" w:ascii="宋体" w:hAnsi="宋体" w:eastAsia="宋体" w:cs="宋体"/>
          <w:snapToGrid w:val="0"/>
          <w:color w:val="000000" w:themeColor="text1"/>
          <w:kern w:val="0"/>
          <w:szCs w:val="21"/>
          <w14:textFill>
            <w14:solidFill>
              <w14:schemeClr w14:val="tx1"/>
            </w14:solidFill>
          </w14:textFill>
        </w:rPr>
        <w:t>（4）洁净空调系统应明确节能的技术措施，并确保有充足的新风供应。新风机组及空调机组、排风机组应联动。</w:t>
      </w:r>
    </w:p>
    <w:p w14:paraId="044FFF1B">
      <w:pPr>
        <w:widowControl/>
        <w:autoSpaceDE w:val="0"/>
        <w:autoSpaceDN w:val="0"/>
        <w:adjustRightInd w:val="0"/>
        <w:snapToGrid w:val="0"/>
        <w:spacing w:line="360" w:lineRule="auto"/>
        <w:ind w:firstLine="480" w:firstLineChars="200"/>
        <w:jc w:val="left"/>
        <w:textAlignment w:val="baseline"/>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eastAsia="宋体" w:cs="宋体"/>
          <w:snapToGrid w:val="0"/>
          <w:color w:val="000000" w:themeColor="text1"/>
          <w:kern w:val="0"/>
          <w:szCs w:val="21"/>
          <w14:textFill>
            <w14:solidFill>
              <w14:schemeClr w14:val="tx1"/>
            </w14:solidFill>
          </w14:textFill>
        </w:rPr>
        <w:t>(5) 净化机组均为性能优越的卫生型空气医用净化机组，采用亲水膜高传热铜管表冷器。</w:t>
      </w:r>
      <w:r>
        <w:rPr>
          <w:rFonts w:hint="eastAsia" w:ascii="宋体" w:hAnsi="宋体" w:cs="宋体"/>
          <w:snapToGrid w:val="0"/>
          <w:color w:val="000000" w:themeColor="text1"/>
          <w:kern w:val="0"/>
          <w:szCs w:val="21"/>
          <w14:textFill>
            <w14:solidFill>
              <w14:schemeClr w14:val="tx1"/>
            </w14:solidFill>
          </w14:textFill>
        </w:rPr>
        <w:t>采用国内优质品牌手术室卫生型净化处理机组。</w:t>
      </w:r>
    </w:p>
    <w:p w14:paraId="6F91A668">
      <w:pPr>
        <w:widowControl/>
        <w:autoSpaceDE w:val="0"/>
        <w:autoSpaceDN w:val="0"/>
        <w:adjustRightInd w:val="0"/>
        <w:snapToGrid w:val="0"/>
        <w:spacing w:line="360" w:lineRule="auto"/>
        <w:ind w:firstLine="480" w:firstLineChars="200"/>
        <w:jc w:val="left"/>
        <w:textAlignment w:val="baseline"/>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(6)净化空调系统主要配置及材料要求</w:t>
      </w:r>
    </w:p>
    <w:p w14:paraId="26F460D9">
      <w:pPr>
        <w:widowControl/>
        <w:autoSpaceDE w:val="0"/>
        <w:autoSpaceDN w:val="0"/>
        <w:adjustRightInd w:val="0"/>
        <w:snapToGrid w:val="0"/>
        <w:spacing w:line="360" w:lineRule="auto"/>
        <w:ind w:firstLine="480" w:firstLineChars="200"/>
        <w:jc w:val="left"/>
        <w:textAlignment w:val="baseline"/>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(7)净化空调系统控制要求</w:t>
      </w:r>
    </w:p>
    <w:p w14:paraId="554E0CB5">
      <w:pPr>
        <w:widowControl/>
        <w:autoSpaceDE w:val="0"/>
        <w:autoSpaceDN w:val="0"/>
        <w:adjustRightInd w:val="0"/>
        <w:snapToGrid w:val="0"/>
        <w:spacing w:line="360" w:lineRule="auto"/>
        <w:ind w:firstLine="480" w:firstLineChars="200"/>
        <w:jc w:val="left"/>
        <w:textAlignment w:val="baseline"/>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A、每台机组均设独立控制机柜，分别对其强、弱电两部分进行控制；</w:t>
      </w:r>
    </w:p>
    <w:p w14:paraId="586B9CBC">
      <w:pPr>
        <w:widowControl/>
        <w:autoSpaceDE w:val="0"/>
        <w:autoSpaceDN w:val="0"/>
        <w:adjustRightInd w:val="0"/>
        <w:snapToGrid w:val="0"/>
        <w:spacing w:line="360" w:lineRule="auto"/>
        <w:ind w:firstLine="480" w:firstLineChars="200"/>
        <w:jc w:val="left"/>
        <w:textAlignment w:val="baseline"/>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B、控制机柜内均需配套安装进口名牌产品的DDC控制器；</w:t>
      </w:r>
    </w:p>
    <w:p w14:paraId="56089807">
      <w:pPr>
        <w:widowControl/>
        <w:autoSpaceDE w:val="0"/>
        <w:autoSpaceDN w:val="0"/>
        <w:adjustRightInd w:val="0"/>
        <w:snapToGrid w:val="0"/>
        <w:spacing w:line="360" w:lineRule="auto"/>
        <w:ind w:firstLine="480" w:firstLineChars="200"/>
        <w:jc w:val="left"/>
        <w:textAlignment w:val="baseline"/>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C 、手术室中央控制面板或就地控制机柜均能对机组运行进行联动过程控制及相关参数设定(包括相关温、湿度、压力传感器和新风密闭阀、比例积分阀、加湿执行器、变频器等)；</w:t>
      </w:r>
    </w:p>
    <w:p w14:paraId="7BA14556">
      <w:pPr>
        <w:widowControl/>
        <w:autoSpaceDE w:val="0"/>
        <w:autoSpaceDN w:val="0"/>
        <w:adjustRightInd w:val="0"/>
        <w:snapToGrid w:val="0"/>
        <w:spacing w:line="360" w:lineRule="auto"/>
        <w:ind w:firstLine="480" w:firstLineChars="200"/>
        <w:jc w:val="left"/>
        <w:textAlignment w:val="baseline"/>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D、机组控制柜应有的功能：净化机组开机、停机、值班控制；过载、缺风、低温、高温、加湿故障报警；电加热运行、过滤网阻塞状态显示等；</w:t>
      </w:r>
    </w:p>
    <w:p w14:paraId="55C36F99">
      <w:pPr>
        <w:widowControl/>
        <w:autoSpaceDE w:val="0"/>
        <w:autoSpaceDN w:val="0"/>
        <w:adjustRightInd w:val="0"/>
        <w:snapToGrid w:val="0"/>
        <w:spacing w:line="360" w:lineRule="auto"/>
        <w:ind w:firstLine="480" w:firstLineChars="200"/>
        <w:jc w:val="left"/>
        <w:textAlignment w:val="baseline"/>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E 、手术室中央控制面板应有的功能：净化机组运行、停机显示与调节控制；具有温度、湿度状态、室内外压差等必要信息显示。</w:t>
      </w:r>
    </w:p>
    <w:p w14:paraId="4822B1F3">
      <w:pPr>
        <w:widowControl/>
        <w:autoSpaceDE w:val="0"/>
        <w:autoSpaceDN w:val="0"/>
        <w:adjustRightInd w:val="0"/>
        <w:snapToGrid w:val="0"/>
        <w:spacing w:line="360" w:lineRule="auto"/>
        <w:ind w:firstLine="480" w:firstLineChars="200"/>
        <w:jc w:val="left"/>
        <w:textAlignment w:val="baseline"/>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(8)采用电热式加湿器，应使用高效、洁净、卫生的加湿器，控制精确，加湿能力匹配良好，加热罐永久性不须更换。</w:t>
      </w:r>
    </w:p>
    <w:p w14:paraId="3C4BE2A7">
      <w:pPr>
        <w:widowControl/>
        <w:autoSpaceDE w:val="0"/>
        <w:autoSpaceDN w:val="0"/>
        <w:adjustRightInd w:val="0"/>
        <w:snapToGrid w:val="0"/>
        <w:spacing w:line="360" w:lineRule="auto"/>
        <w:ind w:firstLine="480" w:firstLineChars="200"/>
        <w:jc w:val="left"/>
        <w:textAlignment w:val="baseline"/>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(9)投标人所提供的产品，应是技术成熟的产品，不允许使用未成熟的或新研制开发的产品。</w:t>
      </w:r>
    </w:p>
    <w:p w14:paraId="0D605CBA">
      <w:pPr>
        <w:spacing w:line="360" w:lineRule="auto"/>
        <w:ind w:firstLine="480" w:firstLineChars="200"/>
        <w:jc w:val="left"/>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(10)设备的材料、制造、试验等， 应采用适用于该项目的相应质量标准、试验规格和技术标准以及在本技术规格书中规定的任何其它标准。</w:t>
      </w:r>
    </w:p>
    <w:p w14:paraId="21DB8970">
      <w:pPr>
        <w:spacing w:line="360" w:lineRule="auto"/>
        <w:ind w:firstLine="482" w:firstLineChars="200"/>
        <w:jc w:val="lef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2.3电气工程要求</w:t>
      </w:r>
    </w:p>
    <w:p w14:paraId="38BE4D0B">
      <w:pPr>
        <w:widowControl/>
        <w:autoSpaceDE w:val="0"/>
        <w:autoSpaceDN w:val="0"/>
        <w:adjustRightInd w:val="0"/>
        <w:snapToGrid w:val="0"/>
        <w:spacing w:line="360" w:lineRule="auto"/>
        <w:ind w:firstLine="482" w:firstLineChars="200"/>
        <w:jc w:val="left"/>
        <w:textAlignment w:val="baseline"/>
        <w:rPr>
          <w:rFonts w:hint="eastAsia" w:ascii="宋体" w:hAnsi="宋体" w:cs="宋体"/>
          <w:b/>
          <w:bCs/>
          <w:snapToGrid w:val="0"/>
          <w:color w:val="000000" w:themeColor="text1"/>
          <w:kern w:val="0"/>
          <w:szCs w:val="21"/>
          <w14:textFill>
            <w14:solidFill>
              <w14:schemeClr w14:val="tx1"/>
            </w14:solidFill>
          </w14:textFill>
        </w:rPr>
      </w:pPr>
      <w:r>
        <w:rPr>
          <w:rFonts w:hint="eastAsia" w:ascii="宋体" w:hAnsi="宋体" w:cs="宋体"/>
          <w:b/>
          <w:bCs/>
          <w:snapToGrid w:val="0"/>
          <w:color w:val="000000" w:themeColor="text1"/>
          <w:kern w:val="0"/>
          <w:szCs w:val="21"/>
          <w14:textFill>
            <w14:solidFill>
              <w14:schemeClr w14:val="tx1"/>
            </w14:solidFill>
          </w14:textFill>
        </w:rPr>
        <w:t>2.3.1 强电系统</w:t>
      </w:r>
    </w:p>
    <w:p w14:paraId="74A70743">
      <w:pPr>
        <w:widowControl/>
        <w:autoSpaceDE w:val="0"/>
        <w:autoSpaceDN w:val="0"/>
        <w:adjustRightInd w:val="0"/>
        <w:snapToGrid w:val="0"/>
        <w:spacing w:line="360" w:lineRule="auto"/>
        <w:ind w:firstLine="480" w:firstLineChars="200"/>
        <w:jc w:val="left"/>
        <w:textAlignment w:val="baseline"/>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（1）</w:t>
      </w:r>
      <w:r>
        <w:rPr>
          <w:rFonts w:hint="eastAsia" w:ascii="宋体" w:hAnsi="宋体" w:cs="宋体"/>
          <w:snapToGrid w:val="0"/>
          <w:color w:val="000000" w:themeColor="text1"/>
          <w:kern w:val="0"/>
          <w:szCs w:val="21"/>
          <w:lang w:val="en-US" w:eastAsia="zh-CN"/>
          <w14:textFill>
            <w14:solidFill>
              <w14:schemeClr w14:val="tx1"/>
            </w14:solidFill>
          </w14:textFill>
        </w:rPr>
        <w:t>设备主</w:t>
      </w:r>
      <w:r>
        <w:rPr>
          <w:rFonts w:hint="eastAsia" w:ascii="宋体" w:hAnsi="宋体" w:cs="宋体"/>
          <w:snapToGrid w:val="0"/>
          <w:color w:val="000000" w:themeColor="text1"/>
          <w:kern w:val="0"/>
          <w:szCs w:val="21"/>
          <w14:textFill>
            <w14:solidFill>
              <w14:schemeClr w14:val="tx1"/>
            </w14:solidFill>
          </w14:textFill>
        </w:rPr>
        <w:t>电源</w:t>
      </w:r>
      <w:r>
        <w:rPr>
          <w:rFonts w:hint="eastAsia" w:ascii="宋体" w:hAnsi="宋体" w:cs="宋体"/>
          <w:snapToGrid w:val="0"/>
          <w:color w:val="000000" w:themeColor="text1"/>
          <w:kern w:val="0"/>
          <w:szCs w:val="21"/>
          <w:lang w:val="en-US" w:eastAsia="zh-CN"/>
          <w14:textFill>
            <w14:solidFill>
              <w14:schemeClr w14:val="tx1"/>
            </w14:solidFill>
          </w14:textFill>
        </w:rPr>
        <w:t>接</w:t>
      </w:r>
      <w:r>
        <w:rPr>
          <w:rFonts w:hint="eastAsia" w:ascii="宋体" w:hAnsi="宋体" w:cs="宋体"/>
          <w:snapToGrid w:val="0"/>
          <w:color w:val="000000" w:themeColor="text1"/>
          <w:kern w:val="0"/>
          <w:szCs w:val="21"/>
          <w14:textFill>
            <w14:solidFill>
              <w14:schemeClr w14:val="tx1"/>
            </w14:solidFill>
          </w14:textFill>
        </w:rPr>
        <w:t>至</w:t>
      </w:r>
      <w:r>
        <w:rPr>
          <w:rFonts w:hint="eastAsia" w:ascii="宋体" w:hAnsi="宋体" w:cs="宋体"/>
          <w:snapToGrid w:val="0"/>
          <w:color w:val="000000" w:themeColor="text1"/>
          <w:kern w:val="0"/>
          <w:szCs w:val="21"/>
          <w:lang w:val="en-US" w:eastAsia="zh-CN"/>
          <w14:textFill>
            <w14:solidFill>
              <w14:schemeClr w14:val="tx1"/>
            </w14:solidFill>
          </w14:textFill>
        </w:rPr>
        <w:t>楼栋低压配电室</w:t>
      </w:r>
      <w:r>
        <w:rPr>
          <w:rFonts w:hint="eastAsia" w:ascii="宋体" w:hAnsi="宋体" w:cs="宋体"/>
          <w:snapToGrid w:val="0"/>
          <w:color w:val="000000" w:themeColor="text1"/>
          <w:kern w:val="0"/>
          <w:szCs w:val="21"/>
          <w:lang w:eastAsia="zh-CN"/>
          <w14:textFill>
            <w14:solidFill>
              <w14:schemeClr w14:val="tx1"/>
            </w14:solidFill>
          </w14:textFill>
        </w:rPr>
        <w:t>；</w:t>
      </w:r>
      <w:r>
        <w:rPr>
          <w:rFonts w:hint="eastAsia" w:ascii="宋体" w:hAnsi="宋体" w:cs="宋体"/>
          <w:snapToGrid w:val="0"/>
          <w:color w:val="000000" w:themeColor="text1"/>
          <w:kern w:val="0"/>
          <w:szCs w:val="21"/>
          <w:lang w:val="en-US" w:eastAsia="zh-CN"/>
          <w14:textFill>
            <w14:solidFill>
              <w14:schemeClr w14:val="tx1"/>
            </w14:solidFill>
          </w14:textFill>
        </w:rPr>
        <w:t>其余配电</w:t>
      </w:r>
      <w:r>
        <w:rPr>
          <w:rFonts w:hint="eastAsia" w:ascii="宋体" w:hAnsi="宋体" w:cs="宋体"/>
          <w:snapToGrid w:val="0"/>
          <w:color w:val="000000" w:themeColor="text1"/>
          <w:kern w:val="0"/>
          <w:szCs w:val="21"/>
          <w14:textFill>
            <w14:solidFill>
              <w14:schemeClr w14:val="tx1"/>
            </w14:solidFill>
          </w14:textFill>
        </w:rPr>
        <w:t>从强电井内主配电柜至各分配电箱（分配电箱指空调设备专用配电柜、手术室专用配电箱）的电缆桥架、以及各配电柜、配电箱至设备、照明、应急照明、插座、空调设备的桥架和所有电线、电缆等电气工程均在本次招标范围内；</w:t>
      </w:r>
    </w:p>
    <w:p w14:paraId="6E9E297F">
      <w:pPr>
        <w:widowControl/>
        <w:autoSpaceDE w:val="0"/>
        <w:autoSpaceDN w:val="0"/>
        <w:adjustRightInd w:val="0"/>
        <w:snapToGrid w:val="0"/>
        <w:spacing w:line="360" w:lineRule="auto"/>
        <w:ind w:firstLine="480" w:firstLineChars="200"/>
        <w:jc w:val="left"/>
        <w:textAlignment w:val="baseline"/>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（2）</w:t>
      </w:r>
      <w:r>
        <w:rPr>
          <w:rFonts w:hint="eastAsia" w:ascii="宋体" w:hAnsi="宋体" w:cs="宋体"/>
          <w:snapToGrid w:val="0"/>
          <w:color w:val="000000" w:themeColor="text1"/>
          <w:kern w:val="0"/>
          <w:szCs w:val="21"/>
          <w:lang w:val="en-US" w:eastAsia="zh-CN"/>
          <w14:textFill>
            <w14:solidFill>
              <w14:schemeClr w14:val="tx1"/>
            </w14:solidFill>
          </w14:textFill>
        </w:rPr>
        <w:t>复合</w:t>
      </w:r>
      <w:r>
        <w:rPr>
          <w:rFonts w:hint="eastAsia" w:ascii="宋体" w:hAnsi="宋体" w:cs="宋体"/>
          <w:snapToGrid w:val="0"/>
          <w:color w:val="000000" w:themeColor="text1"/>
          <w:kern w:val="0"/>
          <w:szCs w:val="21"/>
          <w14:textFill>
            <w14:solidFill>
              <w14:schemeClr w14:val="tx1"/>
            </w14:solidFill>
          </w14:textFill>
        </w:rPr>
        <w:t>手术室等用电与辅助区用电分开设置，并配备</w:t>
      </w:r>
      <w:r>
        <w:rPr>
          <w:rFonts w:hint="eastAsia" w:ascii="宋体" w:hAnsi="宋体" w:cs="宋体"/>
          <w:snapToGrid w:val="0"/>
          <w:color w:val="000000" w:themeColor="text1"/>
          <w:kern w:val="0"/>
          <w:szCs w:val="21"/>
          <w:lang w:val="en-US" w:eastAsia="zh-CN"/>
          <w14:textFill>
            <w14:solidFill>
              <w14:schemeClr w14:val="tx1"/>
            </w14:solidFill>
          </w14:textFill>
        </w:rPr>
        <w:t>UPS不间断电源及</w:t>
      </w:r>
      <w:r>
        <w:rPr>
          <w:rFonts w:hint="eastAsia" w:ascii="宋体" w:hAnsi="宋体" w:cs="宋体"/>
          <w:snapToGrid w:val="0"/>
          <w:color w:val="000000" w:themeColor="text1"/>
          <w:kern w:val="0"/>
          <w:szCs w:val="21"/>
          <w14:textFill>
            <w14:solidFill>
              <w14:schemeClr w14:val="tx1"/>
            </w14:solidFill>
          </w14:textFill>
        </w:rPr>
        <w:t>医用</w:t>
      </w:r>
      <w:r>
        <w:rPr>
          <w:rFonts w:hint="eastAsia" w:ascii="宋体" w:hAnsi="宋体" w:cs="宋体"/>
          <w:snapToGrid w:val="0"/>
          <w:color w:val="000000" w:themeColor="text1"/>
          <w:kern w:val="0"/>
          <w:szCs w:val="21"/>
          <w:lang w:val="en-US" w:eastAsia="zh-CN"/>
          <w14:textFill>
            <w14:solidFill>
              <w14:schemeClr w14:val="tx1"/>
            </w14:solidFill>
          </w14:textFill>
        </w:rPr>
        <w:t>IT</w:t>
      </w:r>
      <w:r>
        <w:rPr>
          <w:rFonts w:hint="eastAsia" w:ascii="宋体" w:hAnsi="宋体" w:cs="宋体"/>
          <w:snapToGrid w:val="0"/>
          <w:color w:val="000000" w:themeColor="text1"/>
          <w:kern w:val="0"/>
          <w:szCs w:val="21"/>
          <w14:textFill>
            <w14:solidFill>
              <w14:schemeClr w14:val="tx1"/>
            </w14:solidFill>
          </w14:textFill>
        </w:rPr>
        <w:t>隔离</w:t>
      </w:r>
      <w:r>
        <w:rPr>
          <w:rFonts w:hint="eastAsia" w:ascii="宋体" w:hAnsi="宋体" w:cs="宋体"/>
          <w:snapToGrid w:val="0"/>
          <w:color w:val="000000" w:themeColor="text1"/>
          <w:kern w:val="0"/>
          <w:szCs w:val="21"/>
          <w:lang w:eastAsia="zh-CN"/>
          <w14:textFill>
            <w14:solidFill>
              <w14:schemeClr w14:val="tx1"/>
            </w14:solidFill>
          </w14:textFill>
        </w:rPr>
        <w:t>电源系统</w:t>
      </w:r>
      <w:r>
        <w:rPr>
          <w:rFonts w:hint="eastAsia" w:ascii="宋体" w:hAnsi="宋体" w:cs="宋体"/>
          <w:snapToGrid w:val="0"/>
          <w:color w:val="000000" w:themeColor="text1"/>
          <w:kern w:val="0"/>
          <w:szCs w:val="21"/>
          <w14:textFill>
            <w14:solidFill>
              <w14:schemeClr w14:val="tx1"/>
            </w14:solidFill>
          </w14:textFill>
        </w:rPr>
        <w:t>。</w:t>
      </w:r>
    </w:p>
    <w:p w14:paraId="4A095B90">
      <w:pPr>
        <w:widowControl/>
        <w:autoSpaceDE w:val="0"/>
        <w:autoSpaceDN w:val="0"/>
        <w:adjustRightInd w:val="0"/>
        <w:snapToGrid w:val="0"/>
        <w:spacing w:line="360" w:lineRule="auto"/>
        <w:ind w:firstLine="480" w:firstLineChars="200"/>
        <w:jc w:val="left"/>
        <w:textAlignment w:val="baseline"/>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（3）</w:t>
      </w:r>
      <w:r>
        <w:rPr>
          <w:rFonts w:hint="eastAsia" w:ascii="宋体" w:hAnsi="宋体" w:cs="宋体"/>
          <w:snapToGrid w:val="0"/>
          <w:color w:val="000000" w:themeColor="text1"/>
          <w:kern w:val="0"/>
          <w:szCs w:val="21"/>
          <w:lang w:val="en-US" w:eastAsia="zh-CN"/>
          <w14:textFill>
            <w14:solidFill>
              <w14:schemeClr w14:val="tx1"/>
            </w14:solidFill>
          </w14:textFill>
        </w:rPr>
        <w:t>复合</w:t>
      </w:r>
      <w:r>
        <w:rPr>
          <w:rFonts w:hint="eastAsia" w:ascii="宋体" w:hAnsi="宋体" w:cs="宋体"/>
          <w:snapToGrid w:val="0"/>
          <w:color w:val="000000" w:themeColor="text1"/>
          <w:kern w:val="0"/>
          <w:szCs w:val="21"/>
          <w14:textFill>
            <w14:solidFill>
              <w14:schemeClr w14:val="tx1"/>
            </w14:solidFill>
          </w14:textFill>
        </w:rPr>
        <w:t>手术室、其他区域及功能辅助用房照明必须采用吸顶式洁净气密封LED照明灯带，禁用普通灯带替代。</w:t>
      </w:r>
    </w:p>
    <w:p w14:paraId="19A6754C">
      <w:pPr>
        <w:widowControl/>
        <w:autoSpaceDE w:val="0"/>
        <w:autoSpaceDN w:val="0"/>
        <w:adjustRightInd w:val="0"/>
        <w:snapToGrid w:val="0"/>
        <w:spacing w:line="360" w:lineRule="auto"/>
        <w:ind w:firstLine="480" w:firstLineChars="200"/>
        <w:jc w:val="left"/>
        <w:textAlignment w:val="baseline"/>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（4）选用的所有配电柜、配电箱、电缆、桥架等须符合国家相关规范要求。</w:t>
      </w:r>
    </w:p>
    <w:p w14:paraId="14DA2B49">
      <w:pPr>
        <w:widowControl/>
        <w:autoSpaceDE w:val="0"/>
        <w:autoSpaceDN w:val="0"/>
        <w:adjustRightInd w:val="0"/>
        <w:snapToGrid w:val="0"/>
        <w:spacing w:line="360" w:lineRule="auto"/>
        <w:ind w:firstLine="480" w:firstLineChars="200"/>
        <w:jc w:val="left"/>
        <w:textAlignment w:val="baseline"/>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（5）</w:t>
      </w:r>
      <w:r>
        <w:rPr>
          <w:rFonts w:hint="eastAsia" w:ascii="宋体" w:hAnsi="宋体" w:cs="宋体"/>
          <w:snapToGrid w:val="0"/>
          <w:color w:val="000000" w:themeColor="text1"/>
          <w:kern w:val="0"/>
          <w:szCs w:val="21"/>
          <w:lang w:val="en-US" w:eastAsia="zh-CN"/>
          <w14:textFill>
            <w14:solidFill>
              <w14:schemeClr w14:val="tx1"/>
            </w14:solidFill>
          </w14:textFill>
        </w:rPr>
        <w:t>复合</w:t>
      </w:r>
      <w:r>
        <w:rPr>
          <w:rFonts w:hint="eastAsia" w:ascii="宋体" w:hAnsi="宋体" w:cs="宋体"/>
          <w:snapToGrid w:val="0"/>
          <w:color w:val="000000" w:themeColor="text1"/>
          <w:kern w:val="0"/>
          <w:szCs w:val="21"/>
          <w14:textFill>
            <w14:solidFill>
              <w14:schemeClr w14:val="tx1"/>
            </w14:solidFill>
          </w14:textFill>
        </w:rPr>
        <w:t>手术室均设置等电位接地系统，距室内地坪2.5米以下所有金属外壳均须牢固接地。</w:t>
      </w:r>
    </w:p>
    <w:p w14:paraId="5F812EDE">
      <w:pPr>
        <w:widowControl/>
        <w:autoSpaceDE w:val="0"/>
        <w:autoSpaceDN w:val="0"/>
        <w:adjustRightInd w:val="0"/>
        <w:snapToGrid w:val="0"/>
        <w:spacing w:line="360" w:lineRule="auto"/>
        <w:ind w:firstLine="482" w:firstLineChars="200"/>
        <w:jc w:val="left"/>
        <w:textAlignment w:val="baseline"/>
        <w:rPr>
          <w:rFonts w:hint="eastAsia" w:ascii="宋体" w:hAnsi="宋体" w:cs="宋体"/>
          <w:b/>
          <w:bCs/>
          <w:snapToGrid w:val="0"/>
          <w:color w:val="000000" w:themeColor="text1"/>
          <w:kern w:val="0"/>
          <w:szCs w:val="21"/>
          <w14:textFill>
            <w14:solidFill>
              <w14:schemeClr w14:val="tx1"/>
            </w14:solidFill>
          </w14:textFill>
        </w:rPr>
      </w:pPr>
      <w:r>
        <w:rPr>
          <w:rFonts w:hint="eastAsia" w:ascii="宋体" w:hAnsi="宋体" w:cs="宋体"/>
          <w:b/>
          <w:bCs/>
          <w:snapToGrid w:val="0"/>
          <w:color w:val="000000" w:themeColor="text1"/>
          <w:kern w:val="0"/>
          <w:szCs w:val="21"/>
          <w14:textFill>
            <w14:solidFill>
              <w14:schemeClr w14:val="tx1"/>
            </w14:solidFill>
          </w14:textFill>
        </w:rPr>
        <w:t>2.3.2 智能化弱电系统</w:t>
      </w:r>
    </w:p>
    <w:p w14:paraId="4732F37A">
      <w:pPr>
        <w:widowControl/>
        <w:autoSpaceDE w:val="0"/>
        <w:autoSpaceDN w:val="0"/>
        <w:adjustRightInd w:val="0"/>
        <w:snapToGrid w:val="0"/>
        <w:spacing w:line="360" w:lineRule="auto"/>
        <w:ind w:firstLine="480" w:firstLineChars="200"/>
        <w:jc w:val="left"/>
        <w:textAlignment w:val="baseline"/>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（1）摄像监控系统：</w:t>
      </w:r>
    </w:p>
    <w:p w14:paraId="23CFA31C">
      <w:pPr>
        <w:spacing w:line="360" w:lineRule="auto"/>
        <w:ind w:firstLine="48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重要出入口、功能间均设置高清彩色半球摄像机，系统布线分别引至对应弱电井。系统主机设备由硬盘录像机、网络摄像交换机和液晶监视器等设备组成。系统可实现视频图像的任意切换、任意组合排列、画面的集中监控、同时实现单画面、多画面的显示以及实时录像、图像查找等功能。</w:t>
      </w:r>
    </w:p>
    <w:p w14:paraId="49BF36A5">
      <w:pPr>
        <w:widowControl/>
        <w:autoSpaceDE w:val="0"/>
        <w:autoSpaceDN w:val="0"/>
        <w:adjustRightInd w:val="0"/>
        <w:snapToGrid w:val="0"/>
        <w:spacing w:line="360" w:lineRule="auto"/>
        <w:ind w:firstLine="480" w:firstLineChars="200"/>
        <w:jc w:val="left"/>
        <w:textAlignment w:val="baseline"/>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w:t>
      </w:r>
      <w:r>
        <w:rPr>
          <w:rFonts w:hint="eastAsia" w:ascii="宋体" w:hAnsi="宋体" w:cs="宋体"/>
          <w:snapToGrid w:val="0"/>
          <w:color w:val="000000" w:themeColor="text1"/>
          <w:kern w:val="0"/>
          <w:szCs w:val="21"/>
          <w:lang w:val="en-US" w:eastAsia="zh-CN"/>
          <w14:textFill>
            <w14:solidFill>
              <w14:schemeClr w14:val="tx1"/>
            </w14:solidFill>
          </w14:textFill>
        </w:rPr>
        <w:t>2</w:t>
      </w:r>
      <w:r>
        <w:rPr>
          <w:rFonts w:hint="eastAsia" w:ascii="宋体" w:hAnsi="宋体" w:cs="宋体"/>
          <w:snapToGrid w:val="0"/>
          <w:color w:val="000000" w:themeColor="text1"/>
          <w:kern w:val="0"/>
          <w:szCs w:val="21"/>
          <w14:textFill>
            <w14:solidFill>
              <w14:schemeClr w14:val="tx1"/>
            </w14:solidFill>
          </w14:textFill>
        </w:rPr>
        <w:t>）呼叫对讲系统：</w:t>
      </w:r>
    </w:p>
    <w:p w14:paraId="55C8A7B1">
      <w:pPr>
        <w:spacing w:line="360" w:lineRule="auto"/>
        <w:ind w:firstLine="48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复合</w:t>
      </w:r>
      <w:r>
        <w:rPr>
          <w:rFonts w:hint="eastAsia" w:ascii="宋体" w:hAnsi="宋体" w:cs="宋体"/>
          <w:color w:val="000000" w:themeColor="text1"/>
          <w:szCs w:val="21"/>
          <w14:textFill>
            <w14:solidFill>
              <w14:schemeClr w14:val="tx1"/>
            </w14:solidFill>
          </w14:textFill>
        </w:rPr>
        <w:t>手术室设医护对讲机，相应功能房、护士站等按</w:t>
      </w:r>
    </w:p>
    <w:p w14:paraId="601491F3">
      <w:pPr>
        <w:spacing w:line="360" w:lineRule="auto"/>
        <w:ind w:firstLine="48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使用要求设置。护士站可通过对讲系统进行呼叫对讲。</w:t>
      </w:r>
    </w:p>
    <w:p w14:paraId="53473C42">
      <w:pPr>
        <w:widowControl/>
        <w:autoSpaceDE w:val="0"/>
        <w:autoSpaceDN w:val="0"/>
        <w:adjustRightInd w:val="0"/>
        <w:snapToGrid w:val="0"/>
        <w:spacing w:line="360" w:lineRule="auto"/>
        <w:ind w:firstLine="480" w:firstLineChars="200"/>
        <w:jc w:val="left"/>
        <w:textAlignment w:val="baseline"/>
        <w:rPr>
          <w:rFonts w:hint="eastAsia"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w:t>
      </w:r>
      <w:r>
        <w:rPr>
          <w:rFonts w:hint="eastAsia" w:ascii="宋体" w:hAnsi="宋体" w:cs="宋体"/>
          <w:snapToGrid w:val="0"/>
          <w:color w:val="000000" w:themeColor="text1"/>
          <w:kern w:val="0"/>
          <w:szCs w:val="21"/>
          <w:lang w:val="en-US" w:eastAsia="zh-CN"/>
          <w14:textFill>
            <w14:solidFill>
              <w14:schemeClr w14:val="tx1"/>
            </w14:solidFill>
          </w14:textFill>
        </w:rPr>
        <w:t>3</w:t>
      </w:r>
      <w:r>
        <w:rPr>
          <w:rFonts w:hint="eastAsia" w:ascii="宋体" w:hAnsi="宋体" w:cs="宋体"/>
          <w:snapToGrid w:val="0"/>
          <w:color w:val="000000" w:themeColor="text1"/>
          <w:kern w:val="0"/>
          <w:szCs w:val="21"/>
          <w14:textFill>
            <w14:solidFill>
              <w14:schemeClr w14:val="tx1"/>
            </w14:solidFill>
          </w14:textFill>
        </w:rPr>
        <w:t>）综合布线（电话、网络）系统：</w:t>
      </w:r>
    </w:p>
    <w:p w14:paraId="7B938BC6">
      <w:pPr>
        <w:spacing w:line="360" w:lineRule="auto"/>
        <w:ind w:firstLine="48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科室综合布线点位需与大楼对接，</w:t>
      </w:r>
      <w:r>
        <w:rPr>
          <w:rFonts w:hint="eastAsia"/>
          <w:color w:val="000000" w:themeColor="text1"/>
          <w:szCs w:val="21"/>
          <w:shd w:val="clear" w:color="auto" w:fill="auto"/>
          <w14:textFill>
            <w14:solidFill>
              <w14:schemeClr w14:val="tx1"/>
            </w14:solidFill>
          </w14:textFill>
        </w:rPr>
        <w:t>计算机电话网络系统所有布线预留至弱电间，由建设方接入该层数据交换机并与院内计算机网络信息系统连接。网络系统布线应采用六类非屏蔽电缆，其传输性能应符合TIA/EIA 568B.2六类标准</w:t>
      </w:r>
      <w:r>
        <w:rPr>
          <w:rFonts w:hint="eastAsia" w:ascii="宋体" w:hAnsi="宋体" w:cs="宋体"/>
          <w:color w:val="000000" w:themeColor="text1"/>
          <w:szCs w:val="21"/>
          <w14:textFill>
            <w14:solidFill>
              <w14:schemeClr w14:val="tx1"/>
            </w14:solidFill>
          </w14:textFill>
        </w:rPr>
        <w:t>。</w:t>
      </w:r>
    </w:p>
    <w:p w14:paraId="287BB0E0">
      <w:pPr>
        <w:spacing w:line="360" w:lineRule="auto"/>
        <w:ind w:firstLine="482" w:firstLineChars="200"/>
        <w:jc w:val="left"/>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2.3、医用气体系统</w:t>
      </w:r>
    </w:p>
    <w:p w14:paraId="17610660">
      <w:pPr>
        <w:spacing w:line="360" w:lineRule="auto"/>
        <w:ind w:firstLine="48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1、氧气、吸引、压缩空气、</w:t>
      </w:r>
      <w:r>
        <w:rPr>
          <w:rFonts w:hint="eastAsia" w:ascii="宋体" w:hAnsi="宋体" w:cs="宋体"/>
          <w:color w:val="000000" w:themeColor="text1"/>
          <w:szCs w:val="21"/>
          <w:lang w:val="en-US" w:eastAsia="zh-CN"/>
          <w14:textFill>
            <w14:solidFill>
              <w14:schemeClr w14:val="tx1"/>
            </w14:solidFill>
          </w14:textFill>
        </w:rPr>
        <w:t>二氧化碳、氮气、</w:t>
      </w:r>
      <w:r>
        <w:rPr>
          <w:rFonts w:hint="eastAsia" w:ascii="宋体" w:hAnsi="宋体" w:cs="宋体"/>
          <w:color w:val="000000" w:themeColor="text1"/>
          <w:szCs w:val="21"/>
          <w14:textFill>
            <w14:solidFill>
              <w14:schemeClr w14:val="tx1"/>
            </w14:solidFill>
          </w14:textFill>
        </w:rPr>
        <w:t>麻醉废气排放等同层管井引管外接口处（管井至气站部分由招标方负责）至层楼气体各终端处。及其后的相应各管路及报警、末端设施均由施工方负责。</w:t>
      </w:r>
    </w:p>
    <w:p w14:paraId="4947DA68">
      <w:pPr>
        <w:autoSpaceDE w:val="0"/>
        <w:autoSpaceDN w:val="0"/>
        <w:spacing w:line="360" w:lineRule="auto"/>
        <w:ind w:firstLine="46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2、所有气体终端采用制式须与大楼使用的一致，符合国际标准，终端表面颜色应符合国际通用标准；气体终端插头为快速插拔自闭型，可实现单手操作。</w:t>
      </w:r>
    </w:p>
    <w:p w14:paraId="3D83AD9E">
      <w:pPr>
        <w:autoSpaceDE w:val="0"/>
        <w:autoSpaceDN w:val="0"/>
        <w:spacing w:line="360" w:lineRule="auto"/>
        <w:ind w:firstLine="46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所有医气管道要求为符合标准要求的医用脱脂无缝紫铜管，医用脱脂无缝紫铜管采用硬钎焊连接（氮气保护）；管道连接不允许采用直接开孔或对接的方式，必须采用成品管件，管道、阀门、仪表等安装前均须清洗及进行脱脂处理，并用无油压缩空气或氮气吹净。</w:t>
      </w:r>
    </w:p>
    <w:p w14:paraId="48D340D6">
      <w:pPr>
        <w:autoSpaceDE w:val="0"/>
        <w:autoSpaceDN w:val="0"/>
        <w:spacing w:line="360" w:lineRule="auto"/>
        <w:ind w:firstLine="46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4、进入各医疗单元及各用气设备的医气金属管道必须接地，接地电阻不得大于4Ω。</w:t>
      </w:r>
    </w:p>
    <w:p w14:paraId="242FBB5C">
      <w:pPr>
        <w:autoSpaceDE w:val="0"/>
        <w:autoSpaceDN w:val="0"/>
        <w:spacing w:line="360" w:lineRule="auto"/>
        <w:ind w:firstLine="46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5、医用气体技术参数(MPa)：</w:t>
      </w:r>
    </w:p>
    <w:tbl>
      <w:tblPr>
        <w:tblStyle w:val="33"/>
        <w:tblW w:w="9111"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180"/>
        <w:gridCol w:w="1370"/>
        <w:gridCol w:w="1420"/>
        <w:gridCol w:w="1510"/>
        <w:gridCol w:w="1520"/>
        <w:gridCol w:w="1450"/>
      </w:tblGrid>
      <w:tr w14:paraId="72888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9" w:hRule="atLeast"/>
        </w:trPr>
        <w:tc>
          <w:tcPr>
            <w:tcW w:w="661" w:type="dxa"/>
            <w:vAlign w:val="center"/>
          </w:tcPr>
          <w:p w14:paraId="3C416DFD">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1180" w:type="dxa"/>
            <w:vAlign w:val="center"/>
          </w:tcPr>
          <w:p w14:paraId="7069807F">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气体名称</w:t>
            </w:r>
          </w:p>
        </w:tc>
        <w:tc>
          <w:tcPr>
            <w:tcW w:w="1370" w:type="dxa"/>
            <w:vAlign w:val="center"/>
          </w:tcPr>
          <w:p w14:paraId="55F873E4">
            <w:pPr>
              <w:spacing w:line="360" w:lineRule="auto"/>
              <w:jc w:val="center"/>
              <w:rPr>
                <w:rFonts w:hint="eastAsia" w:ascii="宋体" w:hAnsi="宋体" w:cs="宋体"/>
                <w:color w:val="000000" w:themeColor="text1"/>
                <w:w w:val="90"/>
                <w:szCs w:val="21"/>
                <w14:textFill>
                  <w14:solidFill>
                    <w14:schemeClr w14:val="tx1"/>
                  </w14:solidFill>
                </w14:textFill>
              </w:rPr>
            </w:pPr>
            <w:r>
              <w:rPr>
                <w:rFonts w:hint="eastAsia" w:ascii="宋体" w:hAnsi="宋体" w:cs="宋体"/>
                <w:color w:val="000000" w:themeColor="text1"/>
                <w:w w:val="90"/>
                <w:szCs w:val="21"/>
                <w14:textFill>
                  <w14:solidFill>
                    <w14:schemeClr w14:val="tx1"/>
                  </w14:solidFill>
                </w14:textFill>
              </w:rPr>
              <w:t>气源供气压力</w:t>
            </w:r>
          </w:p>
        </w:tc>
        <w:tc>
          <w:tcPr>
            <w:tcW w:w="1420" w:type="dxa"/>
            <w:vAlign w:val="center"/>
          </w:tcPr>
          <w:p w14:paraId="23ADF1A3">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输出口压力</w:t>
            </w:r>
          </w:p>
        </w:tc>
        <w:tc>
          <w:tcPr>
            <w:tcW w:w="1510" w:type="dxa"/>
            <w:vAlign w:val="center"/>
          </w:tcPr>
          <w:p w14:paraId="0C53AFC6">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超压报警压力</w:t>
            </w:r>
          </w:p>
        </w:tc>
        <w:tc>
          <w:tcPr>
            <w:tcW w:w="1520" w:type="dxa"/>
            <w:vAlign w:val="center"/>
          </w:tcPr>
          <w:p w14:paraId="3AFDC058">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欠压报警压力</w:t>
            </w:r>
          </w:p>
        </w:tc>
        <w:tc>
          <w:tcPr>
            <w:tcW w:w="1450" w:type="dxa"/>
            <w:vAlign w:val="center"/>
          </w:tcPr>
          <w:p w14:paraId="635CD56B">
            <w:pPr>
              <w:spacing w:line="360" w:lineRule="auto"/>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医气输出口流量(L/min）</w:t>
            </w:r>
          </w:p>
        </w:tc>
      </w:tr>
      <w:tr w14:paraId="5D2FB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661" w:type="dxa"/>
            <w:vAlign w:val="center"/>
          </w:tcPr>
          <w:p w14:paraId="26B499CE">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1180" w:type="dxa"/>
            <w:vAlign w:val="center"/>
          </w:tcPr>
          <w:p w14:paraId="7F3E986D">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氧气</w:t>
            </w:r>
          </w:p>
        </w:tc>
        <w:tc>
          <w:tcPr>
            <w:tcW w:w="1370" w:type="dxa"/>
            <w:vAlign w:val="center"/>
          </w:tcPr>
          <w:p w14:paraId="28543E5B">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0.40～0.45</w:t>
            </w:r>
          </w:p>
        </w:tc>
        <w:tc>
          <w:tcPr>
            <w:tcW w:w="1420" w:type="dxa"/>
            <w:vAlign w:val="center"/>
          </w:tcPr>
          <w:p w14:paraId="7CB004E1">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0.40</w:t>
            </w:r>
          </w:p>
        </w:tc>
        <w:tc>
          <w:tcPr>
            <w:tcW w:w="1510" w:type="dxa"/>
            <w:vAlign w:val="center"/>
          </w:tcPr>
          <w:p w14:paraId="1C16645E">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0.55</w:t>
            </w:r>
          </w:p>
        </w:tc>
        <w:tc>
          <w:tcPr>
            <w:tcW w:w="1520" w:type="dxa"/>
            <w:vAlign w:val="center"/>
          </w:tcPr>
          <w:p w14:paraId="658CDACA">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0.35</w:t>
            </w:r>
          </w:p>
        </w:tc>
        <w:tc>
          <w:tcPr>
            <w:tcW w:w="1450" w:type="dxa"/>
            <w:vAlign w:val="center"/>
          </w:tcPr>
          <w:p w14:paraId="1151C291">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10～20</w:t>
            </w:r>
          </w:p>
        </w:tc>
      </w:tr>
      <w:tr w14:paraId="4CFDE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661" w:type="dxa"/>
            <w:vAlign w:val="center"/>
          </w:tcPr>
          <w:p w14:paraId="0B96BC4A">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1180" w:type="dxa"/>
            <w:vAlign w:val="center"/>
          </w:tcPr>
          <w:p w14:paraId="0AC9CB36">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压缩空气</w:t>
            </w:r>
          </w:p>
        </w:tc>
        <w:tc>
          <w:tcPr>
            <w:tcW w:w="1370" w:type="dxa"/>
            <w:vAlign w:val="center"/>
          </w:tcPr>
          <w:p w14:paraId="19D98D00">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0.40～0.45</w:t>
            </w:r>
          </w:p>
        </w:tc>
        <w:tc>
          <w:tcPr>
            <w:tcW w:w="1420" w:type="dxa"/>
            <w:vAlign w:val="center"/>
          </w:tcPr>
          <w:p w14:paraId="2BE3216C">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0.45</w:t>
            </w:r>
          </w:p>
        </w:tc>
        <w:tc>
          <w:tcPr>
            <w:tcW w:w="1510" w:type="dxa"/>
            <w:vAlign w:val="center"/>
          </w:tcPr>
          <w:p w14:paraId="29872E3D">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0.55</w:t>
            </w:r>
          </w:p>
        </w:tc>
        <w:tc>
          <w:tcPr>
            <w:tcW w:w="1520" w:type="dxa"/>
            <w:vAlign w:val="center"/>
          </w:tcPr>
          <w:p w14:paraId="2D4C8FC5">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0.35</w:t>
            </w:r>
          </w:p>
        </w:tc>
        <w:tc>
          <w:tcPr>
            <w:tcW w:w="1450" w:type="dxa"/>
            <w:vAlign w:val="center"/>
          </w:tcPr>
          <w:p w14:paraId="7A29D7EC">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20～60</w:t>
            </w:r>
          </w:p>
        </w:tc>
      </w:tr>
      <w:tr w14:paraId="159DA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661" w:type="dxa"/>
            <w:vAlign w:val="center"/>
          </w:tcPr>
          <w:p w14:paraId="79A7DB73">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1180" w:type="dxa"/>
            <w:vAlign w:val="center"/>
          </w:tcPr>
          <w:p w14:paraId="2E64E9A3">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真空吸引</w:t>
            </w:r>
          </w:p>
        </w:tc>
        <w:tc>
          <w:tcPr>
            <w:tcW w:w="1370" w:type="dxa"/>
            <w:vAlign w:val="center"/>
          </w:tcPr>
          <w:p w14:paraId="79529702">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0.03</w:t>
            </w:r>
            <w:r>
              <w:rPr>
                <w:rFonts w:hint="eastAsia" w:ascii="宋体" w:hAnsi="宋体" w:cs="宋体"/>
                <w:color w:val="000000" w:themeColor="text1"/>
                <w:szCs w:val="21"/>
                <w:lang w:val="en-US"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0.07</w:t>
            </w:r>
          </w:p>
        </w:tc>
        <w:tc>
          <w:tcPr>
            <w:tcW w:w="1420" w:type="dxa"/>
            <w:vAlign w:val="center"/>
          </w:tcPr>
          <w:p w14:paraId="7B50733D">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-0.06</w:t>
            </w:r>
          </w:p>
        </w:tc>
        <w:tc>
          <w:tcPr>
            <w:tcW w:w="1510" w:type="dxa"/>
            <w:vAlign w:val="center"/>
          </w:tcPr>
          <w:p w14:paraId="07CDD6AC">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-0.015</w:t>
            </w:r>
          </w:p>
        </w:tc>
        <w:tc>
          <w:tcPr>
            <w:tcW w:w="1520" w:type="dxa"/>
            <w:vAlign w:val="center"/>
          </w:tcPr>
          <w:p w14:paraId="2D6C00C7">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-0.075</w:t>
            </w:r>
          </w:p>
        </w:tc>
        <w:tc>
          <w:tcPr>
            <w:tcW w:w="1450" w:type="dxa"/>
            <w:vAlign w:val="center"/>
          </w:tcPr>
          <w:p w14:paraId="43BFEFC8">
            <w:pPr>
              <w:spacing w:line="360" w:lineRule="auto"/>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30</w:t>
            </w:r>
          </w:p>
        </w:tc>
      </w:tr>
    </w:tbl>
    <w:p w14:paraId="1EFD4C14">
      <w:pPr>
        <w:autoSpaceDE w:val="0"/>
        <w:autoSpaceDN w:val="0"/>
        <w:spacing w:line="360" w:lineRule="auto"/>
        <w:ind w:firstLine="46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6、压力管道元件要求：减压阀、医气终端、过滤器及安全阀等压力管道元件，须有检验合格证，经检验合格后方能用于工程安装；减压阀、安全阀应按设计文件规定的压力进行调试。</w:t>
      </w:r>
    </w:p>
    <w:p w14:paraId="3C13FAA3">
      <w:pPr>
        <w:spacing w:line="360" w:lineRule="auto"/>
        <w:ind w:firstLine="482" w:firstLineChars="200"/>
        <w:jc w:val="left"/>
        <w:rPr>
          <w:rFonts w:hint="eastAsia" w:ascii="宋体" w:hAnsi="宋体" w:eastAsia="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eastAsia="zh-CN"/>
          <w14:textFill>
            <w14:solidFill>
              <w14:schemeClr w14:val="tx1"/>
            </w14:solidFill>
          </w14:textFill>
        </w:rPr>
        <w:t>六</w:t>
      </w:r>
      <w:r>
        <w:rPr>
          <w:rFonts w:hint="eastAsia" w:ascii="宋体" w:hAnsi="宋体" w:eastAsia="宋体" w:cs="宋体"/>
          <w:b/>
          <w:bCs/>
          <w:color w:val="000000" w:themeColor="text1"/>
          <w:szCs w:val="21"/>
          <w14:textFill>
            <w14:solidFill>
              <w14:schemeClr w14:val="tx1"/>
            </w14:solidFill>
          </w14:textFill>
        </w:rPr>
        <w:t>、项目主要技术参数如下：</w:t>
      </w:r>
    </w:p>
    <w:p w14:paraId="3864A019">
      <w:pPr>
        <w:pStyle w:val="68"/>
        <w:widowControl/>
        <w:numPr>
          <w:ilvl w:val="0"/>
          <w:numId w:val="0"/>
        </w:numPr>
        <w:spacing w:line="360" w:lineRule="auto"/>
        <w:ind w:leftChars="200"/>
        <w:rPr>
          <w:rFonts w:hint="eastAsia" w:ascii="宋体" w:hAnsi="宋体" w:eastAsia="宋体" w:cs="宋体"/>
          <w:b/>
          <w:bCs/>
          <w:color w:val="000000" w:themeColor="text1"/>
          <w:lang w:val="en-US" w:eastAsia="zh-CN"/>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1、模块化洁净复合板</w:t>
      </w:r>
    </w:p>
    <w:p w14:paraId="5CD23677">
      <w:pPr>
        <w:pStyle w:val="68"/>
        <w:widowControl/>
        <w:numPr>
          <w:ilvl w:val="0"/>
          <w:numId w:val="44"/>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电解钢板墙体通过GB 8624-2012检测，防火性能须通过GB 8624-2012《建筑材料及制品燃烧性能分级》A1级检测。</w:t>
      </w:r>
    </w:p>
    <w:p w14:paraId="2DCE800D">
      <w:pPr>
        <w:pStyle w:val="68"/>
        <w:widowControl/>
        <w:numPr>
          <w:ilvl w:val="0"/>
          <w:numId w:val="44"/>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 xml:space="preserve">表面涂层：采用190度高温烘烤，经工厂数控弯折成型并做静电喷涂（采用抗菌、平光、环保型涂料），表面涂层厚度≥40 微米； </w:t>
      </w:r>
    </w:p>
    <w:p w14:paraId="2F309888">
      <w:pPr>
        <w:pStyle w:val="68"/>
        <w:widowControl/>
        <w:numPr>
          <w:ilvl w:val="0"/>
          <w:numId w:val="44"/>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模块化洁净复合板</w:t>
      </w:r>
      <w:r>
        <w:rPr>
          <w:rFonts w:hint="eastAsia" w:ascii="宋体" w:hAnsi="宋体" w:cs="宋体"/>
          <w:color w:val="000000" w:themeColor="text1"/>
          <w:lang w:val="en-US" w:eastAsia="zh-CN"/>
          <w14:textFill>
            <w14:solidFill>
              <w14:schemeClr w14:val="tx1"/>
            </w14:solidFill>
          </w14:textFill>
        </w:rPr>
        <w:t>整体厚度为50mm,</w:t>
      </w:r>
      <w:r>
        <w:rPr>
          <w:rFonts w:hint="eastAsia" w:ascii="宋体" w:hAnsi="宋体" w:cs="宋体"/>
          <w:bCs/>
          <w:color w:val="000000" w:themeColor="text1"/>
          <w:szCs w:val="21"/>
          <w:lang w:val="en-US" w:eastAsia="zh-CN"/>
          <w14:textFill>
            <w14:solidFill>
              <w14:schemeClr w14:val="tx1"/>
            </w14:solidFill>
          </w14:textFill>
        </w:rPr>
        <w:t xml:space="preserve">面层材质：厚度≥1.2mm 电解钢板； </w:t>
      </w:r>
    </w:p>
    <w:p w14:paraId="6DD05318">
      <w:pPr>
        <w:pStyle w:val="68"/>
        <w:widowControl/>
        <w:numPr>
          <w:ilvl w:val="0"/>
          <w:numId w:val="44"/>
        </w:numPr>
        <w:spacing w:line="360" w:lineRule="auto"/>
        <w:ind w:left="0" w:firstLine="420"/>
        <w:rPr>
          <w:rFonts w:hint="eastAsia" w:ascii="宋体" w:hAnsi="宋体" w:cs="宋体"/>
          <w:bCs/>
          <w:color w:val="000000" w:themeColor="text1"/>
          <w:szCs w:val="21"/>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w:t>
      </w:r>
      <w:r>
        <w:rPr>
          <w:rFonts w:hint="eastAsia" w:ascii="宋体" w:hAnsi="宋体" w:cs="宋体"/>
          <w:bCs/>
          <w:color w:val="000000" w:themeColor="text1"/>
          <w:szCs w:val="21"/>
          <w:lang w:val="en-US" w:eastAsia="zh-CN"/>
          <w14:textFill>
            <w14:solidFill>
              <w14:schemeClr w14:val="tx1"/>
            </w14:solidFill>
          </w14:textFill>
        </w:rPr>
        <w:t>根据 GB/T 26125-2011 检测，铅(Pb)、镉(Cd)、汞(Hg)、六价铬(Cr(VI))检测结果为阴性， 根据 GB/T4336-2016 检测，要求碳≤0.1</w:t>
      </w:r>
      <w:r>
        <w:rPr>
          <w:rFonts w:hint="eastAsia" w:ascii="宋体" w:hAnsi="宋体" w:cs="宋体"/>
          <w:bCs/>
          <w:color w:val="000000" w:themeColor="text1"/>
          <w:szCs w:val="21"/>
          <w:highlight w:val="none"/>
          <w:lang w:val="en-US" w:eastAsia="zh-CN"/>
          <w14:textFill>
            <w14:solidFill>
              <w14:schemeClr w14:val="tx1"/>
            </w14:solidFill>
          </w14:textFill>
        </w:rPr>
        <w:t>2%、铝≥0.02%、锰</w:t>
      </w:r>
      <w:r>
        <w:rPr>
          <w:rFonts w:hint="eastAsia" w:ascii="宋体" w:hAnsi="宋体" w:cs="宋体"/>
          <w:bCs/>
          <w:color w:val="000000" w:themeColor="text1"/>
          <w:szCs w:val="21"/>
          <w:lang w:val="en-US" w:eastAsia="zh-CN"/>
          <w14:textFill>
            <w14:solidFill>
              <w14:schemeClr w14:val="tx1"/>
            </w14:solidFill>
          </w14:textFill>
        </w:rPr>
        <w:t>≤0.6%、磷≤0.03%、硫≤0.03%（需提供具有CMA或CNAS资质的第三方检测机构出具的检测报告的复印件</w:t>
      </w:r>
      <w:r>
        <w:rPr>
          <w:rFonts w:hint="eastAsia" w:ascii="宋体" w:hAnsi="宋体" w:eastAsia="宋体" w:cs="宋体"/>
          <w:bCs/>
          <w:color w:val="000000" w:themeColor="text1"/>
          <w:szCs w:val="21"/>
          <w:highlight w:val="none"/>
          <w:lang w:val="en-US" w:eastAsia="zh-CN"/>
          <w14:textFill>
            <w14:solidFill>
              <w14:schemeClr w14:val="tx1"/>
            </w14:solidFill>
          </w14:textFill>
        </w:rPr>
        <w:t>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cs="宋体"/>
          <w:bCs/>
          <w:color w:val="000000" w:themeColor="text1"/>
          <w:szCs w:val="21"/>
          <w:lang w:val="en-US" w:eastAsia="zh-CN"/>
          <w14:textFill>
            <w14:solidFill>
              <w14:schemeClr w14:val="tx1"/>
            </w14:solidFill>
          </w14:textFill>
        </w:rPr>
        <w:t>）；</w:t>
      </w:r>
    </w:p>
    <w:p w14:paraId="12BBF47C">
      <w:pPr>
        <w:pStyle w:val="68"/>
        <w:widowControl/>
        <w:numPr>
          <w:ilvl w:val="0"/>
          <w:numId w:val="44"/>
        </w:numPr>
        <w:spacing w:line="360" w:lineRule="auto"/>
        <w:ind w:left="0" w:firstLine="420"/>
        <w:rPr>
          <w:rFonts w:hint="eastAsia" w:ascii="宋体" w:hAnsi="宋体" w:cs="宋体"/>
          <w:bCs/>
          <w:color w:val="000000" w:themeColor="text1"/>
          <w:szCs w:val="21"/>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w:t>
      </w:r>
      <w:r>
        <w:rPr>
          <w:rFonts w:hint="eastAsia" w:ascii="宋体" w:hAnsi="宋体" w:cs="宋体"/>
          <w:bCs/>
          <w:color w:val="000000" w:themeColor="text1"/>
          <w:szCs w:val="21"/>
          <w:lang w:val="en-US" w:eastAsia="zh-CN"/>
          <w14:textFill>
            <w14:solidFill>
              <w14:schemeClr w14:val="tx1"/>
            </w14:solidFill>
          </w14:textFill>
        </w:rPr>
        <w:t>安全性要求：对大肠杆菌、金黄色葡萄球菌等具有良好的抗菌性能，抗菌率均达 99.9%（需提供具有CMA或CNAS资质的第三方检测机构出具的检测报告的复印件</w:t>
      </w:r>
      <w:r>
        <w:rPr>
          <w:rFonts w:hint="eastAsia" w:ascii="宋体" w:hAnsi="宋体" w:eastAsia="宋体" w:cs="宋体"/>
          <w:bCs/>
          <w:color w:val="000000" w:themeColor="text1"/>
          <w:szCs w:val="21"/>
          <w:highlight w:val="none"/>
          <w:lang w:val="en-US" w:eastAsia="zh-CN"/>
          <w14:textFill>
            <w14:solidFill>
              <w14:schemeClr w14:val="tx1"/>
            </w14:solidFill>
          </w14:textFill>
        </w:rPr>
        <w:t>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cs="宋体"/>
          <w:bCs/>
          <w:color w:val="000000" w:themeColor="text1"/>
          <w:szCs w:val="21"/>
          <w:lang w:val="en-US" w:eastAsia="zh-CN"/>
          <w14:textFill>
            <w14:solidFill>
              <w14:schemeClr w14:val="tx1"/>
            </w14:solidFill>
          </w14:textFill>
        </w:rPr>
        <w:t>）；</w:t>
      </w:r>
    </w:p>
    <w:p w14:paraId="14F1956D">
      <w:pPr>
        <w:pStyle w:val="68"/>
        <w:widowControl/>
        <w:numPr>
          <w:ilvl w:val="0"/>
          <w:numId w:val="44"/>
        </w:numPr>
        <w:spacing w:line="360" w:lineRule="auto"/>
        <w:ind w:left="0" w:firstLine="420"/>
        <w:rPr>
          <w:rFonts w:hint="eastAsia" w:ascii="宋体" w:hAnsi="宋体"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 xml:space="preserve">性能要求：外观整洁、表面喷涂均匀无毛刺等缺陷，墙板加强筋焊接、除渣、防锈； </w:t>
      </w:r>
    </w:p>
    <w:p w14:paraId="4126BF33">
      <w:pPr>
        <w:pStyle w:val="68"/>
        <w:widowControl/>
        <w:numPr>
          <w:ilvl w:val="0"/>
          <w:numId w:val="44"/>
        </w:numPr>
        <w:spacing w:line="360" w:lineRule="auto"/>
        <w:ind w:left="0" w:firstLine="420"/>
        <w:rPr>
          <w:rFonts w:hint="eastAsia" w:ascii="宋体" w:hAnsi="宋体"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安装要求：工厂定制化生产，施工现场模块化安装，不允许现场切割，杜绝动火作业；</w:t>
      </w:r>
    </w:p>
    <w:p w14:paraId="286E400F">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宋体"/>
          <w:bCs/>
          <w:color w:val="000000" w:themeColor="text1"/>
          <w:szCs w:val="21"/>
          <w:lang w:val="en-US" w:eastAsia="zh-CN"/>
          <w14:textFill>
            <w14:solidFill>
              <w14:schemeClr w14:val="tx1"/>
            </w14:solidFill>
          </w14:textFill>
        </w:rPr>
      </w:pPr>
      <w:r>
        <w:rPr>
          <w:rFonts w:hint="eastAsia" w:ascii="宋体" w:hAnsi="宋体" w:eastAsia="宋体" w:cs="宋体"/>
          <w:b w:val="0"/>
          <w:bCs/>
          <w:color w:val="000000" w:themeColor="text1"/>
          <w:szCs w:val="21"/>
          <w:highlight w:val="none"/>
          <w:lang w:val="en-US" w:eastAsia="zh-CN"/>
          <w14:textFill>
            <w14:solidFill>
              <w14:schemeClr w14:val="tx1"/>
            </w14:solidFill>
          </w14:textFill>
        </w:rPr>
        <w:t>注：以上同一类产品提供一份制造商针对本项目出具的售后服务承诺函即可。</w:t>
      </w:r>
    </w:p>
    <w:p w14:paraId="26C8913E">
      <w:pPr>
        <w:pStyle w:val="68"/>
        <w:widowControl/>
        <w:numPr>
          <w:ilvl w:val="0"/>
          <w:numId w:val="0"/>
        </w:numPr>
        <w:spacing w:line="360" w:lineRule="auto"/>
        <w:ind w:leftChars="200"/>
        <w:rPr>
          <w:rFonts w:hint="eastAsia" w:ascii="宋体" w:hAnsi="宋体" w:eastAsia="宋体" w:cs="宋体"/>
          <w:b/>
          <w:bCs/>
          <w:color w:val="000000" w:themeColor="text1"/>
          <w:lang w:val="en-US" w:eastAsia="zh-CN"/>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2、气密钢质门</w:t>
      </w:r>
    </w:p>
    <w:p w14:paraId="77992287">
      <w:pPr>
        <w:pStyle w:val="68"/>
        <w:pageBreakBefore w:val="0"/>
        <w:widowControl/>
        <w:numPr>
          <w:ilvl w:val="0"/>
          <w:numId w:val="45"/>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表面材：门框采用</w:t>
      </w:r>
      <w:r>
        <w:rPr>
          <w:rFonts w:hint="eastAsia" w:ascii="宋体" w:hAnsi="宋体" w:eastAsia="宋体" w:cs="宋体"/>
          <w:bCs/>
          <w:color w:val="000000" w:themeColor="text1"/>
          <w:szCs w:val="21"/>
          <w:highlight w:val="none"/>
          <w:lang w:val="en-US" w:eastAsia="zh-CN"/>
          <w14:textFill>
            <w14:solidFill>
              <w14:schemeClr w14:val="tx1"/>
            </w14:solidFill>
          </w14:textFill>
        </w:rPr>
        <w:t>热熔</w:t>
      </w:r>
      <w:r>
        <w:rPr>
          <w:rFonts w:hint="eastAsia" w:ascii="宋体" w:hAnsi="宋体" w:eastAsia="宋体" w:cs="宋体"/>
          <w:bCs/>
          <w:color w:val="000000" w:themeColor="text1"/>
          <w:szCs w:val="21"/>
          <w:highlight w:val="none"/>
          <w14:textFill>
            <w14:solidFill>
              <w14:schemeClr w14:val="tx1"/>
            </w14:solidFill>
          </w14:textFill>
        </w:rPr>
        <w:t>镀锌钢板</w:t>
      </w:r>
      <w:r>
        <w:rPr>
          <w:rFonts w:hint="eastAsia" w:ascii="宋体" w:hAnsi="宋体" w:eastAsia="宋体" w:cs="宋体"/>
          <w:bCs/>
          <w:color w:val="000000" w:themeColor="text1"/>
          <w:szCs w:val="21"/>
          <w:highlight w:val="none"/>
          <w:lang w:eastAsia="zh-CN"/>
          <w14:textFill>
            <w14:solidFill>
              <w14:schemeClr w14:val="tx1"/>
            </w14:solidFill>
          </w14:textFill>
        </w:rPr>
        <w:t>，</w:t>
      </w:r>
      <w:r>
        <w:rPr>
          <w:rFonts w:hint="eastAsia" w:ascii="宋体" w:hAnsi="宋体" w:eastAsia="宋体" w:cs="宋体"/>
          <w:bCs/>
          <w:color w:val="000000" w:themeColor="text1"/>
          <w:szCs w:val="21"/>
          <w:highlight w:val="none"/>
          <w:lang w:val="en-US" w:eastAsia="zh-CN"/>
          <w14:textFill>
            <w14:solidFill>
              <w14:schemeClr w14:val="tx1"/>
            </w14:solidFill>
          </w14:textFill>
        </w:rPr>
        <w:t>表面板</w:t>
      </w:r>
      <w:r>
        <w:rPr>
          <w:rFonts w:hint="eastAsia" w:ascii="宋体" w:hAnsi="宋体" w:eastAsia="宋体" w:cs="宋体"/>
          <w:bCs/>
          <w:color w:val="000000" w:themeColor="text1"/>
          <w:szCs w:val="21"/>
          <w:highlight w:val="none"/>
          <w14:textFill>
            <w14:solidFill>
              <w14:schemeClr w14:val="tx1"/>
            </w14:solidFill>
          </w14:textFill>
        </w:rPr>
        <w:t>厚度≥1.5mm门框使用整张钢板根据墙体厚度及双</w:t>
      </w:r>
      <w:r>
        <w:rPr>
          <w:rFonts w:hint="eastAsia" w:ascii="宋体" w:hAnsi="宋体" w:eastAsia="宋体" w:cs="宋体"/>
          <w:bCs/>
          <w:color w:val="000000" w:themeColor="text1"/>
          <w:szCs w:val="21"/>
          <w:highlight w:val="none"/>
          <w:lang w:val="en-US" w:eastAsia="zh-CN"/>
          <w14:textFill>
            <w14:solidFill>
              <w14:schemeClr w14:val="tx1"/>
            </w14:solidFill>
          </w14:textFill>
        </w:rPr>
        <w:t>止</w:t>
      </w:r>
      <w:r>
        <w:rPr>
          <w:rFonts w:hint="eastAsia" w:ascii="宋体" w:hAnsi="宋体" w:eastAsia="宋体" w:cs="宋体"/>
          <w:bCs/>
          <w:color w:val="000000" w:themeColor="text1"/>
          <w:szCs w:val="21"/>
          <w:highlight w:val="none"/>
          <w14:textFill>
            <w14:solidFill>
              <w14:schemeClr w14:val="tx1"/>
            </w14:solidFill>
          </w14:textFill>
        </w:rPr>
        <w:t>口大包边式样做成门套，竖框与横框垂直拼接；门扇</w:t>
      </w:r>
      <w:r>
        <w:rPr>
          <w:rFonts w:hint="eastAsia" w:ascii="宋体" w:hAnsi="宋体" w:eastAsia="宋体" w:cs="宋体"/>
          <w:bCs/>
          <w:color w:val="000000" w:themeColor="text1"/>
          <w:szCs w:val="21"/>
          <w:highlight w:val="none"/>
          <w:lang w:val="en-US" w:eastAsia="zh-CN"/>
          <w14:textFill>
            <w14:solidFill>
              <w14:schemeClr w14:val="tx1"/>
            </w14:solidFill>
          </w14:textFill>
        </w:rPr>
        <w:t>采用热熔</w:t>
      </w:r>
      <w:r>
        <w:rPr>
          <w:rFonts w:hint="eastAsia" w:ascii="宋体" w:hAnsi="宋体" w:eastAsia="宋体" w:cs="宋体"/>
          <w:bCs/>
          <w:color w:val="000000" w:themeColor="text1"/>
          <w:szCs w:val="21"/>
          <w:highlight w:val="none"/>
          <w14:textFill>
            <w14:solidFill>
              <w14:schemeClr w14:val="tx1"/>
            </w14:solidFill>
          </w14:textFill>
        </w:rPr>
        <w:t>镀锌钢板，门扇板厚≥0.</w:t>
      </w:r>
      <w:r>
        <w:rPr>
          <w:rFonts w:hint="eastAsia" w:ascii="宋体" w:hAnsi="宋体" w:eastAsia="宋体" w:cs="宋体"/>
          <w:bCs/>
          <w:color w:val="000000" w:themeColor="text1"/>
          <w:szCs w:val="21"/>
          <w:highlight w:val="none"/>
          <w:lang w:val="en-US" w:eastAsia="zh-CN"/>
          <w14:textFill>
            <w14:solidFill>
              <w14:schemeClr w14:val="tx1"/>
            </w14:solidFill>
          </w14:textFill>
        </w:rPr>
        <w:t>8</w:t>
      </w:r>
      <w:r>
        <w:rPr>
          <w:rFonts w:hint="eastAsia" w:ascii="宋体" w:hAnsi="宋体" w:eastAsia="宋体" w:cs="宋体"/>
          <w:bCs/>
          <w:color w:val="000000" w:themeColor="text1"/>
          <w:szCs w:val="21"/>
          <w:highlight w:val="none"/>
          <w14:textFill>
            <w14:solidFill>
              <w14:schemeClr w14:val="tx1"/>
            </w14:solidFill>
          </w14:textFill>
        </w:rPr>
        <w:t>mm；门扇厚度40mm</w:t>
      </w:r>
      <w:r>
        <w:rPr>
          <w:rFonts w:hint="eastAsia" w:ascii="宋体" w:hAnsi="宋体" w:eastAsia="宋体" w:cs="宋体"/>
          <w:bCs/>
          <w:color w:val="000000" w:themeColor="text1"/>
          <w:szCs w:val="21"/>
          <w:highlight w:val="none"/>
          <w:lang w:eastAsia="zh-CN"/>
          <w14:textFill>
            <w14:solidFill>
              <w14:schemeClr w14:val="tx1"/>
            </w14:solidFill>
          </w14:textFill>
        </w:rPr>
        <w:t>，</w:t>
      </w:r>
      <w:r>
        <w:rPr>
          <w:rFonts w:hint="eastAsia" w:ascii="宋体" w:hAnsi="宋体" w:eastAsia="宋体" w:cs="宋体"/>
          <w:bCs/>
          <w:color w:val="000000" w:themeColor="text1"/>
          <w:szCs w:val="21"/>
          <w:highlight w:val="none"/>
          <w14:textFill>
            <w14:solidFill>
              <w14:schemeClr w14:val="tx1"/>
            </w14:solidFill>
          </w14:textFill>
        </w:rPr>
        <w:t>具备良好的抗氧化性能和焊接性能。</w:t>
      </w:r>
    </w:p>
    <w:p w14:paraId="2630545E">
      <w:pPr>
        <w:pStyle w:val="68"/>
        <w:pageBreakBefore w:val="0"/>
        <w:widowControl/>
        <w:numPr>
          <w:ilvl w:val="0"/>
          <w:numId w:val="45"/>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涂装工艺：采用全自动粉末喷涂高温烤漆固化成膜，涂装前进行脱脂、锐化处理；涂层均匀、附着力强，漆膜厚度可达</w:t>
      </w:r>
      <w:r>
        <w:rPr>
          <w:rFonts w:hint="eastAsia" w:ascii="宋体" w:hAnsi="宋体" w:eastAsia="宋体" w:cs="宋体"/>
          <w:bCs/>
          <w:color w:val="000000" w:themeColor="text1"/>
          <w:szCs w:val="21"/>
          <w:highlight w:val="none"/>
          <w:lang w:val="en-US" w:eastAsia="zh-CN"/>
          <w14:textFill>
            <w14:solidFill>
              <w14:schemeClr w14:val="tx1"/>
            </w14:solidFill>
          </w14:textFill>
        </w:rPr>
        <w:t>6</w:t>
      </w:r>
      <w:r>
        <w:rPr>
          <w:rFonts w:hint="eastAsia" w:ascii="宋体" w:hAnsi="宋体" w:eastAsia="宋体" w:cs="宋体"/>
          <w:bCs/>
          <w:color w:val="000000" w:themeColor="text1"/>
          <w:szCs w:val="21"/>
          <w:highlight w:val="none"/>
          <w14:textFill>
            <w14:solidFill>
              <w14:schemeClr w14:val="tx1"/>
            </w14:solidFill>
          </w14:textFill>
        </w:rPr>
        <w:t>0μm</w:t>
      </w:r>
      <w:r>
        <w:rPr>
          <w:rFonts w:hint="eastAsia" w:ascii="宋体" w:hAnsi="宋体" w:eastAsia="宋体" w:cs="宋体"/>
          <w:bCs/>
          <w:color w:val="000000" w:themeColor="text1"/>
          <w:szCs w:val="21"/>
          <w:highlight w:val="none"/>
          <w:lang w:eastAsia="zh-CN"/>
          <w14:textFill>
            <w14:solidFill>
              <w14:schemeClr w14:val="tx1"/>
            </w14:solidFill>
          </w14:textFill>
        </w:rPr>
        <w:t>；</w:t>
      </w:r>
    </w:p>
    <w:p w14:paraId="17E76C8D">
      <w:pPr>
        <w:pStyle w:val="68"/>
        <w:pageBreakBefore w:val="0"/>
        <w:widowControl/>
        <w:numPr>
          <w:ilvl w:val="0"/>
          <w:numId w:val="45"/>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内衬材：</w:t>
      </w:r>
      <w:r>
        <w:rPr>
          <w:rFonts w:hint="eastAsia" w:ascii="宋体" w:hAnsi="宋体" w:eastAsia="宋体" w:cs="宋体"/>
          <w:bCs/>
          <w:color w:val="000000" w:themeColor="text1"/>
          <w:szCs w:val="21"/>
          <w:highlight w:val="none"/>
          <w:lang w:val="en-US" w:eastAsia="zh-CN"/>
          <w14:textFill>
            <w14:solidFill>
              <w14:schemeClr w14:val="tx1"/>
            </w14:solidFill>
          </w14:textFill>
        </w:rPr>
        <w:t>纸蜂窝</w:t>
      </w:r>
      <w:r>
        <w:rPr>
          <w:rFonts w:hint="eastAsia" w:ascii="宋体" w:hAnsi="宋体" w:eastAsia="宋体" w:cs="宋体"/>
          <w:bCs/>
          <w:color w:val="000000" w:themeColor="text1"/>
          <w:szCs w:val="21"/>
          <w:highlight w:val="none"/>
          <w14:textFill>
            <w14:solidFill>
              <w14:schemeClr w14:val="tx1"/>
            </w14:solidFill>
          </w14:textFill>
        </w:rPr>
        <w:t>：优质高强度蜂巢芯与钢板面充分连接，确保门板的抗冲击力</w:t>
      </w:r>
      <w:r>
        <w:rPr>
          <w:rFonts w:hint="eastAsia" w:ascii="宋体" w:hAnsi="宋体" w:eastAsia="宋体" w:cs="宋体"/>
          <w:bCs/>
          <w:color w:val="000000" w:themeColor="text1"/>
          <w:szCs w:val="21"/>
          <w:highlight w:val="none"/>
          <w:lang w:eastAsia="zh-CN"/>
          <w14:textFill>
            <w14:solidFill>
              <w14:schemeClr w14:val="tx1"/>
            </w14:solidFill>
          </w14:textFill>
        </w:rPr>
        <w:t>。</w:t>
      </w:r>
    </w:p>
    <w:p w14:paraId="1651182E">
      <w:pPr>
        <w:pStyle w:val="68"/>
        <w:pageBreakBefore w:val="0"/>
        <w:widowControl/>
        <w:numPr>
          <w:ilvl w:val="0"/>
          <w:numId w:val="45"/>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连接结构：</w:t>
      </w:r>
      <w:r>
        <w:rPr>
          <w:rFonts w:hint="eastAsia" w:ascii="宋体" w:hAnsi="宋体" w:eastAsia="宋体" w:cs="宋体"/>
          <w:bCs/>
          <w:color w:val="000000" w:themeColor="text1"/>
          <w:szCs w:val="21"/>
          <w:highlight w:val="none"/>
          <w:lang w:val="en-US" w:eastAsia="zh-CN"/>
          <w14:textFill>
            <w14:solidFill>
              <w14:schemeClr w14:val="tx1"/>
            </w14:solidFill>
          </w14:textFill>
        </w:rPr>
        <w:t>连接时钢质气密门四周采用专用骨架进行密封固定</w:t>
      </w:r>
      <w:r>
        <w:rPr>
          <w:rFonts w:hint="eastAsia" w:ascii="宋体" w:hAnsi="宋体" w:eastAsia="宋体" w:cs="宋体"/>
          <w:bCs/>
          <w:color w:val="000000" w:themeColor="text1"/>
          <w:szCs w:val="21"/>
          <w:highlight w:val="none"/>
          <w14:textFill>
            <w14:solidFill>
              <w14:schemeClr w14:val="tx1"/>
            </w14:solidFill>
          </w14:textFill>
        </w:rPr>
        <w:t>，门框</w:t>
      </w:r>
      <w:r>
        <w:rPr>
          <w:rFonts w:hint="eastAsia" w:ascii="宋体" w:hAnsi="宋体" w:eastAsia="宋体" w:cs="宋体"/>
          <w:bCs/>
          <w:color w:val="000000" w:themeColor="text1"/>
          <w:szCs w:val="21"/>
          <w:highlight w:val="none"/>
          <w:lang w:val="en-US" w:eastAsia="zh-CN"/>
          <w14:textFill>
            <w14:solidFill>
              <w14:schemeClr w14:val="tx1"/>
            </w14:solidFill>
          </w14:textFill>
        </w:rPr>
        <w:t>内置专用龙骨与中置铝进行插接</w:t>
      </w:r>
      <w:r>
        <w:rPr>
          <w:rFonts w:hint="eastAsia" w:ascii="宋体" w:hAnsi="宋体" w:eastAsia="宋体" w:cs="宋体"/>
          <w:bCs/>
          <w:color w:val="000000" w:themeColor="text1"/>
          <w:szCs w:val="21"/>
          <w:highlight w:val="none"/>
          <w14:textFill>
            <w14:solidFill>
              <w14:schemeClr w14:val="tx1"/>
            </w14:solidFill>
          </w14:textFill>
        </w:rPr>
        <w:t>，保持完整性与美观性，注意保持安装水平度与垂直度</w:t>
      </w:r>
      <w:r>
        <w:rPr>
          <w:rFonts w:hint="eastAsia" w:ascii="宋体" w:hAnsi="宋体" w:eastAsia="宋体" w:cs="宋体"/>
          <w:bCs/>
          <w:color w:val="000000" w:themeColor="text1"/>
          <w:szCs w:val="21"/>
          <w:highlight w:val="none"/>
          <w:lang w:eastAsia="zh-CN"/>
          <w14:textFill>
            <w14:solidFill>
              <w14:schemeClr w14:val="tx1"/>
            </w14:solidFill>
          </w14:textFill>
        </w:rPr>
        <w:t>。</w:t>
      </w:r>
    </w:p>
    <w:p w14:paraId="794EB37A">
      <w:pPr>
        <w:pStyle w:val="68"/>
        <w:pageBreakBefore w:val="0"/>
        <w:widowControl/>
        <w:numPr>
          <w:ilvl w:val="0"/>
          <w:numId w:val="45"/>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五金配置：</w:t>
      </w:r>
      <w:r>
        <w:rPr>
          <w:rFonts w:hint="eastAsia" w:ascii="宋体" w:hAnsi="宋体" w:eastAsia="宋体" w:cs="宋体"/>
          <w:bCs/>
          <w:color w:val="000000" w:themeColor="text1"/>
          <w:szCs w:val="21"/>
          <w:highlight w:val="none"/>
          <w14:textFill>
            <w14:solidFill>
              <w14:schemeClr w14:val="tx1"/>
            </w14:solidFill>
          </w14:textFill>
        </w:rPr>
        <w:t>锁具、合页、闭门器、插销等五金配件</w:t>
      </w:r>
      <w:r>
        <w:rPr>
          <w:rFonts w:hint="eastAsia" w:ascii="宋体" w:hAnsi="宋体" w:eastAsia="宋体" w:cs="宋体"/>
          <w:bCs/>
          <w:color w:val="000000" w:themeColor="text1"/>
          <w:szCs w:val="21"/>
          <w:highlight w:val="none"/>
          <w:lang w:val="en-US" w:eastAsia="zh-CN"/>
          <w14:textFill>
            <w14:solidFill>
              <w14:schemeClr w14:val="tx1"/>
            </w14:solidFill>
          </w14:textFill>
        </w:rPr>
        <w:t>符合相关认证；</w:t>
      </w:r>
      <w:r>
        <w:rPr>
          <w:rFonts w:hint="eastAsia" w:ascii="宋体" w:hAnsi="宋体" w:eastAsia="宋体" w:cs="宋体"/>
          <w:bCs/>
          <w:color w:val="000000" w:themeColor="text1"/>
          <w:szCs w:val="21"/>
          <w:highlight w:val="none"/>
          <w14:textFill>
            <w14:solidFill>
              <w14:schemeClr w14:val="tx1"/>
            </w14:solidFill>
          </w14:textFill>
        </w:rPr>
        <w:t>锁具为U型不锈钢把手，材质</w:t>
      </w:r>
      <w:r>
        <w:rPr>
          <w:rFonts w:hint="eastAsia" w:ascii="宋体" w:hAnsi="宋体" w:eastAsia="宋体" w:cs="宋体"/>
          <w:bCs/>
          <w:color w:val="000000" w:themeColor="text1"/>
          <w:szCs w:val="21"/>
          <w:highlight w:val="none"/>
          <w:lang w:val="en-US" w:eastAsia="zh-CN"/>
          <w14:textFill>
            <w14:solidFill>
              <w14:schemeClr w14:val="tx1"/>
            </w14:solidFill>
          </w14:textFill>
        </w:rPr>
        <w:t>为</w:t>
      </w:r>
      <w:r>
        <w:rPr>
          <w:rFonts w:hint="eastAsia" w:ascii="宋体" w:hAnsi="宋体" w:eastAsia="宋体" w:cs="宋体"/>
          <w:bCs/>
          <w:color w:val="000000" w:themeColor="text1"/>
          <w:szCs w:val="21"/>
          <w:highlight w:val="none"/>
          <w14:textFill>
            <w14:solidFill>
              <w14:schemeClr w14:val="tx1"/>
            </w14:solidFill>
          </w14:textFill>
        </w:rPr>
        <w:t>SUS304，可根据门的位置选择锁具功</w:t>
      </w:r>
      <w:r>
        <w:rPr>
          <w:rFonts w:hint="eastAsia" w:ascii="宋体" w:hAnsi="宋体" w:eastAsia="宋体" w:cs="宋体"/>
          <w:bCs/>
          <w:color w:val="000000" w:themeColor="text1"/>
          <w:szCs w:val="21"/>
          <w:highlight w:val="none"/>
          <w:lang w:val="en-US" w:eastAsia="zh-CN"/>
          <w14:textFill>
            <w14:solidFill>
              <w14:schemeClr w14:val="tx1"/>
            </w14:solidFill>
          </w14:textFill>
        </w:rPr>
        <w:t>能；</w:t>
      </w:r>
      <w:r>
        <w:rPr>
          <w:rFonts w:hint="eastAsia" w:ascii="宋体" w:hAnsi="宋体" w:eastAsia="宋体" w:cs="宋体"/>
          <w:bCs/>
          <w:color w:val="000000" w:themeColor="text1"/>
          <w:szCs w:val="21"/>
          <w:highlight w:val="none"/>
          <w14:textFill>
            <w14:solidFill>
              <w14:schemeClr w14:val="tx1"/>
            </w14:solidFill>
          </w14:textFill>
        </w:rPr>
        <w:t>五金件、附件、紧固件应满足功能要求，安装位置正确、齐全、牢固，具有足够的强度，启闭灵活、无噪声</w:t>
      </w:r>
      <w:r>
        <w:rPr>
          <w:rFonts w:hint="eastAsia" w:ascii="宋体" w:hAnsi="宋体" w:eastAsia="宋体" w:cs="宋体"/>
          <w:bCs/>
          <w:color w:val="000000" w:themeColor="text1"/>
          <w:szCs w:val="21"/>
          <w:highlight w:val="none"/>
          <w:lang w:eastAsia="zh-CN"/>
          <w14:textFill>
            <w14:solidFill>
              <w14:schemeClr w14:val="tx1"/>
            </w14:solidFill>
          </w14:textFill>
        </w:rPr>
        <w:t>；</w:t>
      </w:r>
      <w:r>
        <w:rPr>
          <w:rFonts w:hint="eastAsia" w:ascii="宋体" w:hAnsi="宋体" w:eastAsia="宋体" w:cs="宋体"/>
          <w:bCs/>
          <w:color w:val="000000" w:themeColor="text1"/>
          <w:szCs w:val="21"/>
          <w:highlight w:val="none"/>
          <w14:textFill>
            <w14:solidFill>
              <w14:schemeClr w14:val="tx1"/>
            </w14:solidFill>
          </w14:textFill>
        </w:rPr>
        <w:t>门扇视窗：采用6mm双层钢化玻璃视窗，气密窗</w:t>
      </w:r>
      <w:r>
        <w:rPr>
          <w:rFonts w:hint="eastAsia" w:ascii="宋体" w:hAnsi="宋体" w:eastAsia="宋体" w:cs="宋体"/>
          <w:bCs/>
          <w:color w:val="000000" w:themeColor="text1"/>
          <w:szCs w:val="21"/>
          <w:highlight w:val="none"/>
          <w:lang w:val="en-US" w:eastAsia="zh-CN"/>
          <w14:textFill>
            <w14:solidFill>
              <w14:schemeClr w14:val="tx1"/>
            </w14:solidFill>
          </w14:textFill>
        </w:rPr>
        <w:t>无框</w:t>
      </w:r>
      <w:r>
        <w:rPr>
          <w:rFonts w:hint="eastAsia" w:ascii="宋体" w:hAnsi="宋体" w:eastAsia="宋体" w:cs="宋体"/>
          <w:bCs/>
          <w:color w:val="000000" w:themeColor="text1"/>
          <w:szCs w:val="21"/>
          <w:highlight w:val="none"/>
          <w14:textFill>
            <w14:solidFill>
              <w14:schemeClr w14:val="tx1"/>
            </w14:solidFill>
          </w14:textFill>
        </w:rPr>
        <w:t>，玻璃与门扇表面做平</w:t>
      </w:r>
      <w:r>
        <w:rPr>
          <w:rFonts w:hint="eastAsia" w:ascii="宋体" w:hAnsi="宋体" w:eastAsia="宋体" w:cs="宋体"/>
          <w:bCs/>
          <w:color w:val="000000" w:themeColor="text1"/>
          <w:szCs w:val="21"/>
          <w:highlight w:val="none"/>
          <w:lang w:eastAsia="zh-CN"/>
          <w14:textFill>
            <w14:solidFill>
              <w14:schemeClr w14:val="tx1"/>
            </w14:solidFill>
          </w14:textFill>
        </w:rPr>
        <w:t>，</w:t>
      </w:r>
      <w:r>
        <w:rPr>
          <w:rFonts w:hint="eastAsia" w:ascii="宋体" w:hAnsi="宋体" w:eastAsia="宋体" w:cs="宋体"/>
          <w:bCs/>
          <w:color w:val="000000" w:themeColor="text1"/>
          <w:szCs w:val="21"/>
          <w:highlight w:val="none"/>
          <w:lang w:val="en-US" w:eastAsia="zh-CN"/>
          <w14:textFill>
            <w14:solidFill>
              <w14:schemeClr w14:val="tx1"/>
            </w14:solidFill>
          </w14:textFill>
        </w:rPr>
        <w:t>长方形玻璃窗体带圆弧倒角视觉</w:t>
      </w:r>
    </w:p>
    <w:p w14:paraId="1547D550">
      <w:pPr>
        <w:pStyle w:val="68"/>
        <w:pageBreakBefore w:val="0"/>
        <w:widowControl/>
        <w:numPr>
          <w:ilvl w:val="0"/>
          <w:numId w:val="45"/>
        </w:numPr>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性能要求：</w:t>
      </w:r>
    </w:p>
    <w:p w14:paraId="07395A43">
      <w:pPr>
        <w:pStyle w:val="68"/>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①▲密闭：根据GB/T7106-2008检测，气密性能8级，抗风压性能9级，水密性能2级；</w:t>
      </w:r>
    </w:p>
    <w:p w14:paraId="25951EC1">
      <w:pPr>
        <w:pStyle w:val="68"/>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隔声：根据GB/T 8485-2008检测，空气声隔声性能3级，（须提供具有CMA或CNAS资质的第三方检测机构出具的检测报告的复印件及针对本项目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p>
    <w:p w14:paraId="7D4CC42E">
      <w:pPr>
        <w:pStyle w:val="68"/>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②▲保温：根据GB/T 8484-2008检测，保温性能5级，（须提供具有CMA或CNAS资质的第三方检测机构出具的检测报告的复印件及针对本项目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的售后服务承诺函）；隔声：根据GB/T 8485-2008检测，空气声隔声性能3级，（须提供具有CMA或CNAS资质的第三方检测机构出具的检测报告的复印件及针对本项目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cs="宋体"/>
          <w:bCs/>
          <w:color w:val="000000" w:themeColor="text1"/>
          <w:szCs w:val="21"/>
          <w:highlight w:val="none"/>
          <w:lang w:val="en-US" w:eastAsia="zh-CN"/>
          <w14:textFill>
            <w14:solidFill>
              <w14:schemeClr w14:val="tx1"/>
            </w14:solidFill>
          </w14:textFill>
        </w:rPr>
        <w:t>）；</w:t>
      </w:r>
    </w:p>
    <w:p w14:paraId="3D26E367">
      <w:pPr>
        <w:pStyle w:val="68"/>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③▲撞击：根据GB/T14155-2008检测，门耐软重物撞击性能6级；根据GB/T29049-2012检测，耐垂直荷载性能不低于3级</w:t>
      </w:r>
      <w:r>
        <w:rPr>
          <w:rFonts w:hint="eastAsia" w:ascii="宋体" w:hAnsi="宋体" w:cs="宋体"/>
          <w:bCs/>
          <w:color w:val="000000" w:themeColor="text1"/>
          <w:szCs w:val="21"/>
          <w:highlight w:val="none"/>
          <w:lang w:val="en-US" w:eastAsia="zh-CN"/>
          <w14:textFill>
            <w14:solidFill>
              <w14:schemeClr w14:val="tx1"/>
            </w14:solidFill>
          </w14:textFill>
        </w:rPr>
        <w:t>；</w:t>
      </w:r>
      <w:r>
        <w:rPr>
          <w:rFonts w:hint="eastAsia" w:ascii="宋体" w:hAnsi="宋体" w:eastAsia="宋体" w:cs="宋体"/>
          <w:bCs/>
          <w:color w:val="000000" w:themeColor="text1"/>
          <w:szCs w:val="21"/>
          <w:highlight w:val="none"/>
          <w:lang w:val="en-US" w:eastAsia="zh-CN"/>
          <w14:textFill>
            <w14:solidFill>
              <w14:schemeClr w14:val="tx1"/>
            </w14:solidFill>
          </w14:textFill>
        </w:rPr>
        <w:t>启闭：根据GB/T29739-2013检测，反复启闭性能</w:t>
      </w:r>
      <w:r>
        <w:rPr>
          <w:rFonts w:hint="eastAsia" w:ascii="宋体" w:hAnsi="宋体" w:cs="宋体"/>
          <w:bCs/>
          <w:color w:val="000000" w:themeColor="text1"/>
          <w:szCs w:val="21"/>
          <w:highlight w:val="none"/>
          <w:lang w:val="en-US" w:eastAsia="zh-CN"/>
          <w14:textFill>
            <w14:solidFill>
              <w14:schemeClr w14:val="tx1"/>
            </w14:solidFill>
          </w14:textFill>
        </w:rPr>
        <w:t>2</w:t>
      </w:r>
      <w:r>
        <w:rPr>
          <w:rFonts w:hint="eastAsia" w:ascii="宋体" w:hAnsi="宋体" w:eastAsia="宋体" w:cs="宋体"/>
          <w:bCs/>
          <w:color w:val="000000" w:themeColor="text1"/>
          <w:szCs w:val="21"/>
          <w:highlight w:val="none"/>
          <w:lang w:val="en-US" w:eastAsia="zh-CN"/>
          <w14:textFill>
            <w14:solidFill>
              <w14:schemeClr w14:val="tx1"/>
            </w14:solidFill>
          </w14:textFill>
        </w:rPr>
        <w:t>0万次，（须提供具有CMA或CNAS资质的第三方检测机构出具的检测报告的复印件及针对本项目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p>
    <w:p w14:paraId="67EDBDC9">
      <w:pPr>
        <w:pStyle w:val="68"/>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④▲漆膜性能：漆膜厚度≥60μm，经铅笔硬度测试，漆膜硬度达到4H标准。经GB/T9279.1-2015测定，漆面抗划伤性能判定：施加力值20N未划透（须提供具有CMA或CNAS资质的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cs="宋体"/>
          <w:bCs/>
          <w:color w:val="000000" w:themeColor="text1"/>
          <w:szCs w:val="21"/>
          <w:highlight w:val="none"/>
          <w:lang w:val="en-US" w:eastAsia="zh-CN"/>
          <w14:textFill>
            <w14:solidFill>
              <w14:schemeClr w14:val="tx1"/>
            </w14:solidFill>
          </w14:textFill>
        </w:rPr>
        <w:t>；</w:t>
      </w:r>
    </w:p>
    <w:p w14:paraId="6A0CA652">
      <w:pPr>
        <w:pStyle w:val="68"/>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⑤▲表面涂层抗菌</w:t>
      </w:r>
      <w:r>
        <w:rPr>
          <w:rFonts w:hint="eastAsia" w:ascii="宋体" w:hAnsi="宋体" w:cs="宋体"/>
          <w:bCs/>
          <w:color w:val="000000" w:themeColor="text1"/>
          <w:szCs w:val="21"/>
          <w:highlight w:val="none"/>
          <w:lang w:val="en-US" w:eastAsia="zh-CN"/>
          <w14:textFill>
            <w14:solidFill>
              <w14:schemeClr w14:val="tx1"/>
            </w14:solidFill>
          </w14:textFill>
        </w:rPr>
        <w:t>0</w:t>
      </w:r>
      <w:r>
        <w:rPr>
          <w:rFonts w:hint="eastAsia" w:ascii="宋体" w:hAnsi="宋体" w:eastAsia="宋体" w:cs="宋体"/>
          <w:bCs/>
          <w:color w:val="000000" w:themeColor="text1"/>
          <w:szCs w:val="21"/>
          <w:highlight w:val="none"/>
          <w:lang w:val="en-US" w:eastAsia="zh-CN"/>
          <w14:textFill>
            <w14:solidFill>
              <w14:schemeClr w14:val="tx1"/>
            </w14:solidFill>
          </w14:textFill>
        </w:rPr>
        <w:t>级：根据</w:t>
      </w:r>
      <w:r>
        <w:rPr>
          <w:rFonts w:hint="eastAsia" w:ascii="宋体" w:hAnsi="宋体" w:cs="宋体"/>
          <w:bCs/>
          <w:color w:val="000000" w:themeColor="text1"/>
          <w:szCs w:val="21"/>
          <w:highlight w:val="none"/>
          <w:lang w:val="en-US" w:eastAsia="zh-CN"/>
          <w14:textFill>
            <w14:solidFill>
              <w14:schemeClr w14:val="tx1"/>
            </w14:solidFill>
          </w14:textFill>
        </w:rPr>
        <w:t>GB/T1741-2020</w:t>
      </w:r>
      <w:r>
        <w:rPr>
          <w:rFonts w:hint="eastAsia" w:ascii="宋体" w:hAnsi="宋体" w:eastAsia="宋体" w:cs="宋体"/>
          <w:bCs/>
          <w:color w:val="000000" w:themeColor="text1"/>
          <w:szCs w:val="21"/>
          <w:highlight w:val="none"/>
          <w:lang w:val="en-US" w:eastAsia="zh-CN"/>
          <w14:textFill>
            <w14:solidFill>
              <w14:schemeClr w14:val="tx1"/>
            </w14:solidFill>
          </w14:textFill>
        </w:rPr>
        <w:t>标准检测，（须提供具有CMA或CNAS资质的第三方检测机构出具的检测报告的复印件及针对本项目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p>
    <w:p w14:paraId="2328C88E">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Cs w:val="21"/>
          <w:highlight w:val="none"/>
          <w:lang w:val="en-US" w:eastAsia="zh-CN"/>
          <w14:textFill>
            <w14:solidFill>
              <w14:schemeClr w14:val="tx1"/>
            </w14:solidFill>
          </w14:textFill>
        </w:rPr>
        <w:t>注：以上同一类产品提供一份制造商针对本项目出具的售后服务承诺函即可。</w:t>
      </w:r>
    </w:p>
    <w:p w14:paraId="110BE48E">
      <w:pPr>
        <w:pStyle w:val="68"/>
        <w:widowControl/>
        <w:numPr>
          <w:ilvl w:val="0"/>
          <w:numId w:val="0"/>
        </w:numPr>
        <w:spacing w:line="360" w:lineRule="auto"/>
        <w:ind w:leftChars="200"/>
        <w:rPr>
          <w:rFonts w:hint="eastAsia" w:ascii="宋体" w:hAnsi="宋体" w:eastAsia="宋体" w:cs="宋体"/>
          <w:b/>
          <w:bCs/>
          <w:color w:val="000000" w:themeColor="text1"/>
          <w:lang w:val="en-US" w:eastAsia="zh-CN"/>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3、医用气密自动门</w:t>
      </w:r>
    </w:p>
    <w:p w14:paraId="65AB0D59">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Cs/>
          <w:color w:val="000000" w:themeColor="text1"/>
          <w:kern w:val="2"/>
          <w:sz w:val="24"/>
          <w:szCs w:val="24"/>
          <w:lang w:val="en-US" w:eastAsia="zh-CN" w:bidi="ar-SA"/>
          <w14:textFill>
            <w14:solidFill>
              <w14:schemeClr w14:val="tx1"/>
            </w14:solidFill>
          </w14:textFill>
        </w:rPr>
        <w:t>1）门机门体应为同一品牌，具有ISO9001质量体系认证，ISO14001环保管理体系认证，产品具有CE符合性认证声明，RoHS 电子电气设备有害物质符合性证明；</w:t>
      </w:r>
    </w:p>
    <w:p w14:paraId="4054369A">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Cs/>
          <w:color w:val="000000" w:themeColor="text1"/>
          <w:kern w:val="2"/>
          <w:sz w:val="24"/>
          <w:szCs w:val="24"/>
          <w:lang w:val="en-US" w:eastAsia="zh-CN" w:bidi="ar-SA"/>
          <w14:textFill>
            <w14:solidFill>
              <w14:schemeClr w14:val="tx1"/>
            </w14:solidFill>
          </w14:textFill>
        </w:rPr>
        <w:t>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kern w:val="2"/>
          <w:sz w:val="24"/>
          <w:szCs w:val="24"/>
          <w:lang w:val="en-US" w:eastAsia="zh-CN" w:bidi="ar-SA"/>
          <w14:textFill>
            <w14:solidFill>
              <w14:schemeClr w14:val="tx1"/>
            </w14:solidFill>
          </w14:textFill>
        </w:rPr>
        <w:t>门机为双电机驱动，电机采用变频交流电机，任何一台电机均可单独承载运行任务,要求使用高精度磁性方位编码器。单扇最大承重200Kg，双扇最大承重300Kg（需提供相关证明文件）；</w:t>
      </w:r>
    </w:p>
    <w:p w14:paraId="173BB70E">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Cs/>
          <w:color w:val="000000" w:themeColor="text1"/>
          <w:kern w:val="2"/>
          <w:sz w:val="24"/>
          <w:szCs w:val="24"/>
          <w:lang w:val="en-US" w:eastAsia="zh-CN" w:bidi="ar-SA"/>
          <w14:textFill>
            <w14:solidFill>
              <w14:schemeClr w14:val="tx1"/>
            </w14:solidFill>
          </w14:textFill>
        </w:rPr>
        <w:t>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kern w:val="2"/>
          <w:sz w:val="24"/>
          <w:szCs w:val="24"/>
          <w:lang w:val="en-US" w:eastAsia="zh-CN" w:bidi="ar-SA"/>
          <w14:textFill>
            <w14:solidFill>
              <w14:schemeClr w14:val="tx1"/>
            </w14:solidFill>
          </w14:textFill>
        </w:rPr>
        <w:t>门机带动门体关闭时具有明显内压下沉的气密性动作，门体关闭时下沉距离不小于15毫米，内压距离不小于10毫米；气密性能不低于GB/T31433-2015中8级指标，自动门关闭时在±10Pa 下每小时空气渗透量单位缝长≤0.12m³/（m·h）、单位面积≤0.28m³/(㎡·h)（</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须提供具有CMA或CNAS资质的第三方检测机构出具的检测报告的复印件</w:t>
      </w:r>
      <w:r>
        <w:rPr>
          <w:rFonts w:hint="eastAsia" w:ascii="宋体" w:hAnsi="宋体" w:eastAsia="宋体" w:cs="宋体"/>
          <w:bCs/>
          <w:color w:val="000000" w:themeColor="text1"/>
          <w:szCs w:val="21"/>
          <w:highlight w:val="none"/>
          <w:lang w:val="en-US" w:eastAsia="zh-CN"/>
          <w14:textFill>
            <w14:solidFill>
              <w14:schemeClr w14:val="tx1"/>
            </w14:solidFill>
          </w14:textFill>
        </w:rPr>
        <w:t>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eastAsia="宋体" w:cs="宋体"/>
          <w:bCs/>
          <w:color w:val="000000" w:themeColor="text1"/>
          <w:kern w:val="2"/>
          <w:sz w:val="24"/>
          <w:szCs w:val="24"/>
          <w:lang w:val="en-US" w:eastAsia="zh-CN" w:bidi="ar-SA"/>
          <w14:textFill>
            <w14:solidFill>
              <w14:schemeClr w14:val="tx1"/>
            </w14:solidFill>
          </w14:textFill>
        </w:rPr>
        <w:t>）；</w:t>
      </w:r>
    </w:p>
    <w:p w14:paraId="6B1A8DD6">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Cs/>
          <w:color w:val="000000" w:themeColor="text1"/>
          <w:kern w:val="2"/>
          <w:sz w:val="24"/>
          <w:szCs w:val="24"/>
          <w:lang w:val="en-US" w:eastAsia="zh-CN" w:bidi="ar-SA"/>
          <w14:textFill>
            <w14:solidFill>
              <w14:schemeClr w14:val="tx1"/>
            </w14:solidFill>
          </w14:textFill>
        </w:rPr>
        <w:t>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kern w:val="2"/>
          <w:sz w:val="24"/>
          <w:szCs w:val="24"/>
          <w:lang w:val="en-US" w:eastAsia="zh-CN" w:bidi="ar-SA"/>
          <w14:textFill>
            <w14:solidFill>
              <w14:schemeClr w14:val="tx1"/>
            </w14:solidFill>
          </w14:textFill>
        </w:rPr>
        <w:t>具备安全防夹装置，门体关闭时受阻可自动反弹，阻止力≤75N（</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须提供具有CMA或CNAS资质的第三方检测机构出具的检测报告的复印件</w:t>
      </w:r>
      <w:r>
        <w:rPr>
          <w:rFonts w:hint="eastAsia" w:ascii="宋体" w:hAnsi="宋体" w:eastAsia="宋体" w:cs="宋体"/>
          <w:bCs/>
          <w:color w:val="000000" w:themeColor="text1"/>
          <w:szCs w:val="21"/>
          <w:highlight w:val="none"/>
          <w:lang w:val="en-US" w:eastAsia="zh-CN"/>
          <w14:textFill>
            <w14:solidFill>
              <w14:schemeClr w14:val="tx1"/>
            </w14:solidFill>
          </w14:textFill>
        </w:rPr>
        <w:t>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eastAsia="宋体" w:cs="宋体"/>
          <w:bCs/>
          <w:color w:val="000000" w:themeColor="text1"/>
          <w:kern w:val="2"/>
          <w:sz w:val="24"/>
          <w:szCs w:val="24"/>
          <w:lang w:val="en-US" w:eastAsia="zh-CN" w:bidi="ar-SA"/>
          <w14:textFill>
            <w14:solidFill>
              <w14:schemeClr w14:val="tx1"/>
            </w14:solidFill>
          </w14:textFill>
        </w:rPr>
        <w:t>）；</w:t>
      </w:r>
    </w:p>
    <w:p w14:paraId="33E5FF55">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Cs/>
          <w:color w:val="000000" w:themeColor="text1"/>
          <w:kern w:val="2"/>
          <w:sz w:val="24"/>
          <w:szCs w:val="24"/>
          <w:lang w:val="en-US" w:eastAsia="zh-CN" w:bidi="ar-SA"/>
          <w14:textFill>
            <w14:solidFill>
              <w14:schemeClr w14:val="tx1"/>
            </w14:solidFill>
          </w14:textFill>
        </w:rPr>
        <w:t>5）</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kern w:val="2"/>
          <w:sz w:val="24"/>
          <w:szCs w:val="24"/>
          <w:lang w:val="en-US" w:eastAsia="zh-CN" w:bidi="ar-SA"/>
          <w14:textFill>
            <w14:solidFill>
              <w14:schemeClr w14:val="tx1"/>
            </w14:solidFill>
          </w14:textFill>
        </w:rPr>
        <w:t>整体耐久性不低于500万次并提供专业的测试认证（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须提供第三方检测机构出具的检测报告的复印件</w:t>
      </w:r>
      <w:r>
        <w:rPr>
          <w:rFonts w:hint="eastAsia" w:ascii="宋体" w:hAnsi="宋体" w:eastAsia="宋体" w:cs="宋体"/>
          <w:bCs/>
          <w:color w:val="000000" w:themeColor="text1"/>
          <w:szCs w:val="21"/>
          <w:highlight w:val="none"/>
          <w:lang w:val="en-US" w:eastAsia="zh-CN"/>
          <w14:textFill>
            <w14:solidFill>
              <w14:schemeClr w14:val="tx1"/>
            </w14:solidFill>
          </w14:textFill>
        </w:rPr>
        <w:t>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eastAsia="宋体" w:cs="宋体"/>
          <w:bCs/>
          <w:color w:val="000000" w:themeColor="text1"/>
          <w:kern w:val="2"/>
          <w:sz w:val="24"/>
          <w:szCs w:val="24"/>
          <w:lang w:val="en-US" w:eastAsia="zh-CN" w:bidi="ar-SA"/>
          <w14:textFill>
            <w14:solidFill>
              <w14:schemeClr w14:val="tx1"/>
            </w14:solidFill>
          </w14:textFill>
        </w:rPr>
        <w:t>）；</w:t>
      </w:r>
    </w:p>
    <w:p w14:paraId="1B24F8CC">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Cs/>
          <w:color w:val="000000" w:themeColor="text1"/>
          <w:kern w:val="2"/>
          <w:sz w:val="24"/>
          <w:szCs w:val="24"/>
          <w:lang w:val="en-US" w:eastAsia="zh-CN" w:bidi="ar-SA"/>
          <w14:textFill>
            <w14:solidFill>
              <w14:schemeClr w14:val="tx1"/>
            </w14:solidFill>
          </w14:textFill>
        </w:rPr>
        <w:t>6）门机须保证不影响所在区域内其他各种医疗设备的正常工作，须提供电磁兼容性认证，</w:t>
      </w:r>
    </w:p>
    <w:p w14:paraId="1D6EA89B">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Cs/>
          <w:color w:val="000000" w:themeColor="text1"/>
          <w:kern w:val="2"/>
          <w:sz w:val="24"/>
          <w:szCs w:val="24"/>
          <w:lang w:val="en-US" w:eastAsia="zh-CN" w:bidi="ar-SA"/>
          <w14:textFill>
            <w14:solidFill>
              <w14:schemeClr w14:val="tx1"/>
            </w14:solidFill>
          </w14:textFill>
        </w:rPr>
        <w:t>7）</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kern w:val="2"/>
          <w:sz w:val="24"/>
          <w:szCs w:val="24"/>
          <w:lang w:val="en-US" w:eastAsia="zh-CN" w:bidi="ar-SA"/>
          <w14:textFill>
            <w14:solidFill>
              <w14:schemeClr w14:val="tx1"/>
            </w14:solidFill>
          </w14:textFill>
        </w:rPr>
        <w:t>自动门运行噪音不大于50dB,门体隔声性能要求≥35dB（</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须提供具有CMA或CNAS资质的第三方检测机构出具的检测报告的复印件</w:t>
      </w:r>
      <w:r>
        <w:rPr>
          <w:rFonts w:hint="eastAsia" w:ascii="宋体" w:hAnsi="宋体" w:eastAsia="宋体" w:cs="宋体"/>
          <w:bCs/>
          <w:color w:val="000000" w:themeColor="text1"/>
          <w:szCs w:val="21"/>
          <w:highlight w:val="none"/>
          <w:lang w:val="en-US" w:eastAsia="zh-CN"/>
          <w14:textFill>
            <w14:solidFill>
              <w14:schemeClr w14:val="tx1"/>
            </w14:solidFill>
          </w14:textFill>
        </w:rPr>
        <w:t>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eastAsia="宋体" w:cs="宋体"/>
          <w:bCs/>
          <w:color w:val="000000" w:themeColor="text1"/>
          <w:kern w:val="2"/>
          <w:sz w:val="24"/>
          <w:szCs w:val="24"/>
          <w:lang w:val="en-US" w:eastAsia="zh-CN" w:bidi="ar-SA"/>
          <w14:textFill>
            <w14:solidFill>
              <w14:schemeClr w14:val="tx1"/>
            </w14:solidFill>
          </w14:textFill>
        </w:rPr>
        <w:t>）；</w:t>
      </w:r>
    </w:p>
    <w:p w14:paraId="2A3B3C7B">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Cs/>
          <w:color w:val="000000" w:themeColor="text1"/>
          <w:kern w:val="2"/>
          <w:sz w:val="24"/>
          <w:szCs w:val="24"/>
          <w:lang w:val="en-US" w:eastAsia="zh-CN" w:bidi="ar-SA"/>
          <w14:textFill>
            <w14:solidFill>
              <w14:schemeClr w14:val="tx1"/>
            </w14:solidFill>
          </w14:textFill>
        </w:rPr>
        <w:t>8）自动门手动开启力≤30N（</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须提供具有CMA或CNAS资质的第三方检测机构出具的检测报告的复印件</w:t>
      </w:r>
      <w:r>
        <w:rPr>
          <w:rFonts w:hint="eastAsia" w:ascii="宋体" w:hAnsi="宋体" w:eastAsia="宋体" w:cs="宋体"/>
          <w:bCs/>
          <w:color w:val="000000" w:themeColor="text1"/>
          <w:szCs w:val="21"/>
          <w:highlight w:val="none"/>
          <w:lang w:val="en-US" w:eastAsia="zh-CN"/>
          <w14:textFill>
            <w14:solidFill>
              <w14:schemeClr w14:val="tx1"/>
            </w14:solidFill>
          </w14:textFill>
        </w:rPr>
        <w:t>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eastAsia="宋体" w:cs="宋体"/>
          <w:bCs/>
          <w:color w:val="000000" w:themeColor="text1"/>
          <w:kern w:val="2"/>
          <w:sz w:val="24"/>
          <w:szCs w:val="24"/>
          <w:lang w:val="en-US" w:eastAsia="zh-CN" w:bidi="ar-SA"/>
          <w14:textFill>
            <w14:solidFill>
              <w14:schemeClr w14:val="tx1"/>
            </w14:solidFill>
          </w14:textFill>
        </w:rPr>
        <w:t>）并且要求门在通电和断电状态下均可手动开启；</w:t>
      </w:r>
    </w:p>
    <w:p w14:paraId="7DE35694">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Cs/>
          <w:color w:val="000000" w:themeColor="text1"/>
          <w:kern w:val="2"/>
          <w:sz w:val="24"/>
          <w:szCs w:val="24"/>
          <w:lang w:val="en-US" w:eastAsia="zh-CN" w:bidi="ar-SA"/>
          <w14:textFill>
            <w14:solidFill>
              <w14:schemeClr w14:val="tx1"/>
            </w14:solidFill>
          </w14:textFill>
        </w:rPr>
        <w:t>9）具备SOS火警信号端口，可接入楼宇消防系统（需提供相关证明文件）；</w:t>
      </w:r>
    </w:p>
    <w:p w14:paraId="70DBFAD0">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Cs/>
          <w:color w:val="000000" w:themeColor="text1"/>
          <w:kern w:val="2"/>
          <w:sz w:val="24"/>
          <w:szCs w:val="24"/>
          <w:lang w:val="en-US" w:eastAsia="zh-CN" w:bidi="ar-SA"/>
          <w14:textFill>
            <w14:solidFill>
              <w14:schemeClr w14:val="tx1"/>
            </w14:solidFill>
          </w14:textFill>
        </w:rPr>
        <w:t>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kern w:val="2"/>
          <w:sz w:val="24"/>
          <w:szCs w:val="24"/>
          <w:lang w:val="en-US" w:eastAsia="zh-CN" w:bidi="ar-SA"/>
          <w14:textFill>
            <w14:solidFill>
              <w14:schemeClr w14:val="tx1"/>
            </w14:solidFill>
          </w14:textFill>
        </w:rPr>
        <w:t>门体表面使用HPL板，整板不可有拼缝，门体内部填充氨酯材料PIR，要求门体板材及填充物阻燃等级均达到B1级或以上（需提供具有CMA或CNAS资质的第三方检测机构出具的阻燃性能检测报告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的复印件</w:t>
      </w:r>
      <w:r>
        <w:rPr>
          <w:rFonts w:hint="eastAsia" w:ascii="宋体" w:hAnsi="宋体" w:eastAsia="宋体" w:cs="宋体"/>
          <w:bCs/>
          <w:color w:val="000000" w:themeColor="text1"/>
          <w:szCs w:val="21"/>
          <w:highlight w:val="none"/>
          <w:lang w:val="en-US" w:eastAsia="zh-CN"/>
          <w14:textFill>
            <w14:solidFill>
              <w14:schemeClr w14:val="tx1"/>
            </w14:solidFill>
          </w14:textFill>
        </w:rPr>
        <w:t>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eastAsia="宋体" w:cs="宋体"/>
          <w:bCs/>
          <w:color w:val="000000" w:themeColor="text1"/>
          <w:kern w:val="2"/>
          <w:sz w:val="24"/>
          <w:szCs w:val="24"/>
          <w:lang w:val="en-US" w:eastAsia="zh-CN" w:bidi="ar-SA"/>
          <w14:textFill>
            <w14:solidFill>
              <w14:schemeClr w14:val="tx1"/>
            </w14:solidFill>
          </w14:textFill>
        </w:rPr>
        <w:t>），门体四周边框使用铝合金型材，铝合金要求为阳极氧化处理；</w:t>
      </w:r>
    </w:p>
    <w:p w14:paraId="08DF7A36">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Cs/>
          <w:color w:val="000000" w:themeColor="text1"/>
          <w:kern w:val="2"/>
          <w:sz w:val="24"/>
          <w:szCs w:val="24"/>
          <w:lang w:val="en-US" w:eastAsia="zh-CN" w:bidi="ar-SA"/>
          <w14:textFill>
            <w14:solidFill>
              <w14:schemeClr w14:val="tx1"/>
            </w14:solidFill>
          </w14:textFill>
        </w:rPr>
        <w:t>11）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kern w:val="2"/>
          <w:sz w:val="24"/>
          <w:szCs w:val="24"/>
          <w:lang w:val="en-US" w:eastAsia="zh-CN" w:bidi="ar-SA"/>
          <w14:textFill>
            <w14:solidFill>
              <w14:schemeClr w14:val="tx1"/>
            </w14:solidFill>
          </w14:textFill>
        </w:rPr>
        <w:t>门机具备智能物联网IoT功能，可连接wifi，支持通过手机APP进行一键报修呼叫和远程协助申请，支持对自动门进行远程管理控制、软件升级、参数调试等相关操作（需提供相关证明文件）。</w:t>
      </w:r>
    </w:p>
    <w:p w14:paraId="11E6B4F8">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Cs w:val="21"/>
          <w:highlight w:val="none"/>
          <w:lang w:val="en-US" w:eastAsia="zh-CN"/>
          <w14:textFill>
            <w14:solidFill>
              <w14:schemeClr w14:val="tx1"/>
            </w14:solidFill>
          </w14:textFill>
        </w:rPr>
        <w:t>注：以上同一类产品提供一份制造商针对本项目出具的售后服务承诺函即可。</w:t>
      </w:r>
    </w:p>
    <w:p w14:paraId="11312409">
      <w:pPr>
        <w:pStyle w:val="68"/>
        <w:widowControl/>
        <w:numPr>
          <w:ilvl w:val="0"/>
          <w:numId w:val="0"/>
        </w:numPr>
        <w:spacing w:line="360" w:lineRule="auto"/>
        <w:ind w:leftChars="200"/>
        <w:rPr>
          <w:rFonts w:hint="eastAsia" w:ascii="宋体" w:hAnsi="宋体" w:eastAsia="宋体" w:cs="宋体"/>
          <w:b/>
          <w:bCs/>
          <w:color w:val="000000" w:themeColor="text1"/>
          <w:lang w:val="en-US" w:eastAsia="zh-CN"/>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4、橡胶卷材地板</w:t>
      </w:r>
    </w:p>
    <w:p w14:paraId="5B98FAC5">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1）天然或合成橡胶为主要原料，不得为再生橡胶及橡塑复合材料；</w:t>
      </w:r>
    </w:p>
    <w:p w14:paraId="70C8F94B">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2</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）地板铺设前必须先进行高强度橡胶地板专用自流平处理，经磨光清洁后，采用优质自流平材料及界面处理剂处理； </w:t>
      </w:r>
    </w:p>
    <w:p w14:paraId="71C17276">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3</w:t>
      </w:r>
      <w:r>
        <w:rPr>
          <w:rFonts w:hint="eastAsia" w:ascii="宋体" w:hAnsi="宋体" w:eastAsia="宋体" w:cs="宋体"/>
          <w:bCs/>
          <w:color w:val="000000" w:themeColor="text1"/>
          <w:szCs w:val="21"/>
          <w:highlight w:val="none"/>
          <w:lang w:val="en-US" w:eastAsia="zh-CN"/>
          <w14:textFill>
            <w14:solidFill>
              <w14:schemeClr w14:val="tx1"/>
            </w14:solidFill>
          </w14:textFill>
        </w:rPr>
        <w:t>）地面均采用2mm厚橡胶卷材地板。地板卷材拼缝均用专用焊条处理平整无缝，且与墙体均为圆弧连接，墙身设置100mm高同地面材料圆弧形踢脚线；</w:t>
      </w:r>
    </w:p>
    <w:p w14:paraId="55A8C21C">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性能要求：</w:t>
      </w:r>
    </w:p>
    <w:p w14:paraId="38EFB336">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1）▲产品规格：总厚度≥2mm，宽幅≥1.9m</w:t>
      </w:r>
      <w:r>
        <w:rPr>
          <w:rFonts w:hint="eastAsia" w:ascii="宋体" w:hAnsi="宋体" w:cs="宋体"/>
          <w:bCs/>
          <w:color w:val="000000" w:themeColor="text1"/>
          <w:szCs w:val="21"/>
          <w:highlight w:val="none"/>
          <w:lang w:val="en-US" w:eastAsia="zh-CN"/>
          <w14:textFill>
            <w14:solidFill>
              <w14:schemeClr w14:val="tx1"/>
            </w14:solidFill>
          </w14:textFill>
        </w:rPr>
        <w:t>，橡胶烃总含量：大于40%</w:t>
      </w:r>
      <w:r>
        <w:rPr>
          <w:rFonts w:hint="eastAsia" w:ascii="宋体" w:hAnsi="宋体" w:eastAsia="宋体" w:cs="宋体"/>
          <w:bCs/>
          <w:color w:val="000000" w:themeColor="text1"/>
          <w:szCs w:val="21"/>
          <w:highlight w:val="none"/>
          <w:lang w:val="en-US" w:eastAsia="zh-CN"/>
          <w14:textFill>
            <w14:solidFill>
              <w14:schemeClr w14:val="tx1"/>
            </w14:solidFill>
          </w14:textFill>
        </w:rPr>
        <w:t>（检测依据HG／T3837-2008，橡胶地板应由天然或合成橡胶为主要原料，不含再生胶）（须提供具有 SGS或CMA、CNAS资质的第三方检测机构出具的检测报告的复印件及针对本项目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p>
    <w:p w14:paraId="33E0D2A9">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防滑性能：R9（检测依据DIN51130-2014）；防火性能：B1(B-s1,t0)级（检测依据GB8624-2012）；烟毒性：ZA1级（检测依据GB/T20285-2006）；有害物质含量：不含甲醛，苯，甲苯，二甲苯,可溶性铅，可溶性镉，氯乙烯单体等有害物质，（检测依据GB/T17657-2013、GB/T24153-2009）；</w:t>
      </w:r>
    </w:p>
    <w:p w14:paraId="1A8F8652">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3</w:t>
      </w:r>
      <w:r>
        <w:rPr>
          <w:rFonts w:hint="eastAsia" w:ascii="宋体" w:hAnsi="宋体" w:eastAsia="宋体" w:cs="宋体"/>
          <w:bCs/>
          <w:color w:val="000000" w:themeColor="text1"/>
          <w:szCs w:val="21"/>
          <w:highlight w:val="none"/>
          <w:lang w:val="en-US" w:eastAsia="zh-CN"/>
          <w14:textFill>
            <w14:solidFill>
              <w14:schemeClr w14:val="tx1"/>
            </w14:solidFill>
          </w14:textFill>
        </w:rPr>
        <w:t>）▲TVOC28天释放限量：小于等于0.04mg/m3（检测依据ISO 16000-9:2006 /COR1-2007 &amp;ISO 16000-6:2011&amp;ISO16000-3:2011）</w:t>
      </w:r>
      <w:r>
        <w:rPr>
          <w:rFonts w:hint="eastAsia" w:ascii="宋体" w:hAnsi="宋体" w:cs="宋体"/>
          <w:bCs/>
          <w:color w:val="000000" w:themeColor="text1"/>
          <w:szCs w:val="21"/>
          <w:highlight w:val="none"/>
          <w:lang w:val="en-US" w:eastAsia="zh-CN"/>
          <w14:textFill>
            <w14:solidFill>
              <w14:schemeClr w14:val="tx1"/>
            </w14:solidFill>
          </w14:textFill>
        </w:rPr>
        <w:t>；</w:t>
      </w:r>
      <w:r>
        <w:rPr>
          <w:rFonts w:hint="eastAsia" w:ascii="宋体" w:hAnsi="宋体" w:eastAsia="宋体" w:cs="宋体"/>
          <w:bCs/>
          <w:color w:val="000000" w:themeColor="text1"/>
          <w:szCs w:val="21"/>
          <w:highlight w:val="none"/>
          <w:lang w:val="en-US" w:eastAsia="zh-CN"/>
          <w14:textFill>
            <w14:solidFill>
              <w14:schemeClr w14:val="tx1"/>
            </w14:solidFill>
          </w14:textFill>
        </w:rPr>
        <w:t>脆性温度性能：零下20摄氏度无变化（检测依据GB／T15256-2014）（须提供具有 SGS或CMA、CNAS资质的第三方检测机构出具的检测报告的复印件及针对本项目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p>
    <w:p w14:paraId="53B7F0E1">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4</w:t>
      </w:r>
      <w:r>
        <w:rPr>
          <w:rFonts w:hint="eastAsia" w:ascii="宋体" w:hAnsi="宋体" w:eastAsia="宋体" w:cs="宋体"/>
          <w:bCs/>
          <w:color w:val="000000" w:themeColor="text1"/>
          <w:szCs w:val="21"/>
          <w:highlight w:val="none"/>
          <w:lang w:val="en-US" w:eastAsia="zh-CN"/>
          <w14:textFill>
            <w14:solidFill>
              <w14:schemeClr w14:val="tx1"/>
            </w14:solidFill>
          </w14:textFill>
        </w:rPr>
        <w:t>）尺寸稳定性：±0.2%（检测依据HG/T 3747.1-2011）；抗撕裂强度：平均值应≥30KN/m（检测依据HG/T 3747.1-2011）；邵氏A类硬度：≥90（绍尔A类）（检测依据HG/T 3747.1-2011）；残余凹陷：≤0.01mm静载后剩余凹陷量（检测依据EN433或HG/T 3747.1-2011）；</w:t>
      </w:r>
    </w:p>
    <w:p w14:paraId="74E6CE6A">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5</w:t>
      </w:r>
      <w:r>
        <w:rPr>
          <w:rFonts w:hint="eastAsia" w:ascii="宋体" w:hAnsi="宋体" w:eastAsia="宋体" w:cs="宋体"/>
          <w:bCs/>
          <w:color w:val="000000" w:themeColor="text1"/>
          <w:szCs w:val="21"/>
          <w:highlight w:val="none"/>
          <w:lang w:val="en-US" w:eastAsia="zh-CN"/>
          <w14:textFill>
            <w14:solidFill>
              <w14:schemeClr w14:val="tx1"/>
            </w14:solidFill>
          </w14:textFill>
        </w:rPr>
        <w:t>）色牢度：6级（检测依据GBT8427-2008或HG/T3747.1-2011）；耐烟头灼烧：3级（检测依据HG/T3747.1-2011）；抗污性能：硫酸、氢氧化钠、碘酒、紫药水、洗手液等不低于11项常见物质检测为无污染。（检测依据HG/T3747.1-2011）；</w:t>
      </w:r>
    </w:p>
    <w:p w14:paraId="6DA75908">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6</w:t>
      </w:r>
      <w:r>
        <w:rPr>
          <w:rFonts w:hint="eastAsia" w:ascii="宋体" w:hAnsi="宋体" w:eastAsia="宋体" w:cs="宋体"/>
          <w:bCs/>
          <w:color w:val="000000" w:themeColor="text1"/>
          <w:szCs w:val="21"/>
          <w:highlight w:val="none"/>
          <w:lang w:val="en-US" w:eastAsia="zh-CN"/>
          <w14:textFill>
            <w14:solidFill>
              <w14:schemeClr w14:val="tx1"/>
            </w14:solidFill>
          </w14:textFill>
        </w:rPr>
        <w:t>）耐磨性能：≤1</w:t>
      </w:r>
      <w:r>
        <w:rPr>
          <w:rFonts w:hint="eastAsia" w:ascii="宋体" w:hAnsi="宋体" w:cs="宋体"/>
          <w:bCs/>
          <w:color w:val="000000" w:themeColor="text1"/>
          <w:szCs w:val="21"/>
          <w:highlight w:val="none"/>
          <w:lang w:val="en-US" w:eastAsia="zh-CN"/>
          <w14:textFill>
            <w14:solidFill>
              <w14:schemeClr w14:val="tx1"/>
            </w14:solidFill>
          </w14:textFill>
        </w:rPr>
        <w:t>6</w:t>
      </w:r>
      <w:r>
        <w:rPr>
          <w:rFonts w:hint="eastAsia" w:ascii="宋体" w:hAnsi="宋体" w:eastAsia="宋体" w:cs="宋体"/>
          <w:bCs/>
          <w:color w:val="000000" w:themeColor="text1"/>
          <w:szCs w:val="21"/>
          <w:highlight w:val="none"/>
          <w:lang w:val="en-US" w:eastAsia="zh-CN"/>
          <w14:textFill>
            <w14:solidFill>
              <w14:schemeClr w14:val="tx1"/>
            </w14:solidFill>
          </w14:textFill>
        </w:rPr>
        <w:t>5 mm3 （检测依据GB／T9867-2008方法A）；抗静电性能：小于0.5kV（检测依据EN1815-2016）；</w:t>
      </w:r>
    </w:p>
    <w:p w14:paraId="24AE7E6C">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7</w:t>
      </w:r>
      <w:r>
        <w:rPr>
          <w:rFonts w:hint="eastAsia" w:ascii="宋体" w:hAnsi="宋体" w:eastAsia="宋体" w:cs="宋体"/>
          <w:bCs/>
          <w:color w:val="000000" w:themeColor="text1"/>
          <w:szCs w:val="21"/>
          <w:highlight w:val="none"/>
          <w:lang w:val="en-US" w:eastAsia="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lang w:val="en-US" w:eastAsia="zh-CN"/>
          <w14:textFill>
            <w14:solidFill>
              <w14:schemeClr w14:val="tx1"/>
            </w14:solidFill>
          </w14:textFill>
        </w:rPr>
        <w:t>▲品牌产品环保认证：绿色卫士环保认证（金级）、蓝天使环保认证、ISO9001、ISO14001</w:t>
      </w:r>
      <w:r>
        <w:rPr>
          <w:rFonts w:hint="eastAsia" w:ascii="宋体" w:hAnsi="宋体" w:cs="宋体"/>
          <w:bCs/>
          <w:color w:val="000000" w:themeColor="text1"/>
          <w:szCs w:val="21"/>
          <w:highlight w:val="none"/>
          <w:lang w:val="en-US" w:eastAsia="zh-CN"/>
          <w14:textFill>
            <w14:solidFill>
              <w14:schemeClr w14:val="tx1"/>
            </w14:solidFill>
          </w14:textFill>
        </w:rPr>
        <w:t>（提供相应证明文件</w:t>
      </w:r>
      <w:r>
        <w:rPr>
          <w:rFonts w:hint="eastAsia" w:ascii="宋体" w:hAnsi="宋体" w:eastAsia="宋体" w:cs="宋体"/>
          <w:bCs/>
          <w:color w:val="000000" w:themeColor="text1"/>
          <w:szCs w:val="21"/>
          <w:highlight w:val="none"/>
          <w:lang w:val="en-US" w:eastAsia="zh-CN"/>
          <w14:textFill>
            <w14:solidFill>
              <w14:schemeClr w14:val="tx1"/>
            </w14:solidFill>
          </w14:textFill>
        </w:rPr>
        <w:t>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cs="宋体"/>
          <w:bCs/>
          <w:color w:val="000000" w:themeColor="text1"/>
          <w:szCs w:val="21"/>
          <w:highlight w:val="none"/>
          <w:lang w:val="en-US" w:eastAsia="zh-CN"/>
          <w14:textFill>
            <w14:solidFill>
              <w14:schemeClr w14:val="tx1"/>
            </w14:solidFill>
          </w14:textFill>
        </w:rPr>
        <w:t>）</w:t>
      </w:r>
      <w:r>
        <w:rPr>
          <w:rFonts w:hint="eastAsia" w:ascii="宋体" w:hAnsi="宋体" w:eastAsia="宋体" w:cs="宋体"/>
          <w:bCs/>
          <w:color w:val="000000" w:themeColor="text1"/>
          <w:szCs w:val="21"/>
          <w:highlight w:val="none"/>
          <w:lang w:val="en-US" w:eastAsia="zh-CN"/>
          <w14:textFill>
            <w14:solidFill>
              <w14:schemeClr w14:val="tx1"/>
            </w14:solidFill>
          </w14:textFill>
        </w:rPr>
        <w:t>。</w:t>
      </w:r>
    </w:p>
    <w:p w14:paraId="66F2B1AA">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Cs w:val="21"/>
          <w:highlight w:val="none"/>
          <w:lang w:val="en-US" w:eastAsia="zh-CN"/>
          <w14:textFill>
            <w14:solidFill>
              <w14:schemeClr w14:val="tx1"/>
            </w14:solidFill>
          </w14:textFill>
        </w:rPr>
        <w:t>注：以上同一类产品提供一份制造商针对本项目出具的售后服务承诺函即可。</w:t>
      </w:r>
    </w:p>
    <w:p w14:paraId="3650D73F">
      <w:pPr>
        <w:pStyle w:val="68"/>
        <w:widowControl/>
        <w:numPr>
          <w:ilvl w:val="0"/>
          <w:numId w:val="0"/>
        </w:numPr>
        <w:spacing w:line="360" w:lineRule="auto"/>
        <w:ind w:leftChars="200"/>
        <w:rPr>
          <w:rFonts w:hint="eastAsia" w:ascii="宋体" w:hAnsi="宋体" w:eastAsia="宋体" w:cs="宋体"/>
          <w:b/>
          <w:bCs/>
          <w:color w:val="000000" w:themeColor="text1"/>
          <w:lang w:val="en-US" w:eastAsia="zh-CN"/>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5、医用组合式洁净空气机组</w:t>
      </w:r>
    </w:p>
    <w:p w14:paraId="3C5C2F43">
      <w:pPr>
        <w:pStyle w:val="101"/>
        <w:numPr>
          <w:ilvl w:val="0"/>
          <w:numId w:val="0"/>
        </w:numPr>
        <w:tabs>
          <w:tab w:val="left" w:pos="748"/>
        </w:tabs>
        <w:spacing w:after="0" w:line="360" w:lineRule="auto"/>
        <w:ind w:left="425" w:leftChars="0"/>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lang w:val="en-US" w:eastAsia="zh-CN"/>
          <w14:textFill>
            <w14:solidFill>
              <w14:schemeClr w14:val="tx1"/>
            </w14:solidFill>
          </w14:textFill>
        </w:rPr>
        <w:t>1）</w:t>
      </w:r>
      <w:r>
        <w:rPr>
          <w:rFonts w:hint="eastAsia" w:asciiTheme="majorEastAsia" w:hAnsiTheme="majorEastAsia" w:eastAsiaTheme="majorEastAsia"/>
          <w:color w:val="000000" w:themeColor="text1"/>
          <w:szCs w:val="21"/>
          <w14:textFill>
            <w14:solidFill>
              <w14:schemeClr w14:val="tx1"/>
            </w14:solidFill>
          </w14:textFill>
        </w:rPr>
        <w:t>总体要求：</w:t>
      </w:r>
    </w:p>
    <w:p w14:paraId="378DFE5F">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bookmarkStart w:id="53" w:name="OLE_LINK25"/>
      <w:bookmarkStart w:id="54" w:name="_Toc389657720"/>
      <w:bookmarkStart w:id="55" w:name="OLE_LINK85"/>
      <w:bookmarkStart w:id="56" w:name="OLE_LINK17"/>
      <w:bookmarkStart w:id="57" w:name="OLE_LINK24"/>
      <w:r>
        <w:rPr>
          <w:rFonts w:hint="eastAsia" w:ascii="宋体" w:hAnsi="宋体" w:eastAsia="宋体" w:cs="宋体"/>
          <w:bCs/>
          <w:color w:val="000000" w:themeColor="text1"/>
          <w:szCs w:val="21"/>
          <w:highlight w:val="none"/>
          <w:lang w:val="en-US" w:eastAsia="zh-CN"/>
          <w14:textFill>
            <w14:solidFill>
              <w14:schemeClr w14:val="tx1"/>
            </w14:solidFill>
          </w14:textFill>
        </w:rPr>
        <w:t>1.1空调制造商应通过 ISO9001质量体系证书， ISO14001环境管理体系证书，</w:t>
      </w:r>
      <w:r>
        <w:rPr>
          <w:rFonts w:hint="eastAsia" w:ascii="宋体" w:hAnsi="宋体" w:eastAsia="宋体" w:cs="宋体"/>
          <w:bCs/>
          <w:color w:val="000000" w:themeColor="text1"/>
          <w:szCs w:val="21"/>
          <w:highlight w:val="none"/>
          <w:lang w:val="en-US" w:eastAsia="zh-Hans"/>
          <w14:textFill>
            <w14:solidFill>
              <w14:schemeClr w14:val="tx1"/>
            </w14:solidFill>
          </w14:textFill>
        </w:rPr>
        <w:t>ISO45001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职业健康安全体系证书。</w:t>
      </w:r>
    </w:p>
    <w:p w14:paraId="6F3DB12C">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1.2空调制造商须拥有符合空调行业要求的空调性能实验室，并通过CNAS资质认证。</w:t>
      </w:r>
    </w:p>
    <w:p w14:paraId="749712F6">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1.3设备生产厂家有换热器的设计制造能力。机组的所有换热器为其自主产品，设备提供商应有完整的换热部件生产线。。</w:t>
      </w:r>
    </w:p>
    <w:p w14:paraId="2C367A70">
      <w:pPr>
        <w:pStyle w:val="101"/>
        <w:spacing w:after="0" w:line="360" w:lineRule="auto"/>
        <w:ind w:left="425" w:firstLine="0" w:firstLineChars="0"/>
        <w:rPr>
          <w:rFonts w:asciiTheme="majorEastAsia" w:hAnsiTheme="majorEastAsia" w:eastAsiaTheme="majorEastAsia"/>
          <w:color w:val="000000" w:themeColor="text1"/>
          <w:szCs w:val="21"/>
          <w14:textFill>
            <w14:solidFill>
              <w14:schemeClr w14:val="tx1"/>
            </w14:solidFill>
          </w14:textFill>
        </w:rPr>
      </w:pPr>
      <w:r>
        <w:rPr>
          <w:rFonts w:hint="eastAsia" w:asciiTheme="majorEastAsia" w:hAnsiTheme="majorEastAsia" w:eastAsiaTheme="majorEastAsia"/>
          <w:color w:val="000000" w:themeColor="text1"/>
          <w:szCs w:val="21"/>
          <w14:textFill>
            <w14:solidFill>
              <w14:schemeClr w14:val="tx1"/>
            </w14:solidFill>
          </w14:textFill>
        </w:rPr>
        <w:t>2</w:t>
      </w:r>
      <w:r>
        <w:rPr>
          <w:rFonts w:hint="eastAsia" w:asciiTheme="majorEastAsia" w:hAnsiTheme="majorEastAsia" w:eastAsiaTheme="majorEastAsia"/>
          <w:color w:val="000000" w:themeColor="text1"/>
          <w:szCs w:val="21"/>
          <w:lang w:eastAsia="zh-CN"/>
          <w14:textFill>
            <w14:solidFill>
              <w14:schemeClr w14:val="tx1"/>
            </w14:solidFill>
          </w14:textFill>
        </w:rPr>
        <w:t>）</w:t>
      </w:r>
      <w:r>
        <w:rPr>
          <w:rFonts w:hint="eastAsia" w:asciiTheme="majorEastAsia" w:hAnsiTheme="majorEastAsia" w:eastAsiaTheme="majorEastAsia"/>
          <w:color w:val="000000" w:themeColor="text1"/>
          <w:szCs w:val="21"/>
          <w14:textFill>
            <w14:solidFill>
              <w14:schemeClr w14:val="tx1"/>
            </w14:solidFill>
          </w14:textFill>
        </w:rPr>
        <w:t>产品技术要求：</w:t>
      </w:r>
    </w:p>
    <w:p w14:paraId="4103E8B0">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2.1、▲铝柱为双腔结构，以保证良好的强度。铝柱具有防冷桥设计，</w:t>
      </w:r>
      <w:r>
        <w:rPr>
          <w:rFonts w:hint="eastAsia" w:ascii="宋体" w:hAnsi="宋体" w:eastAsia="宋体" w:cs="宋体"/>
          <w:bCs/>
          <w:color w:val="000000" w:themeColor="text1"/>
          <w:szCs w:val="21"/>
          <w:highlight w:val="none"/>
          <w:lang w:val="en-US" w:eastAsia="zh-Hans"/>
          <w14:textFill>
            <w14:solidFill>
              <w14:schemeClr w14:val="tx1"/>
            </w14:solidFill>
          </w14:textFill>
        </w:rPr>
        <w:t>依据GB/T19569-2004</w:t>
      </w:r>
      <w:r>
        <w:rPr>
          <w:rFonts w:hint="eastAsia" w:ascii="宋体" w:hAnsi="宋体" w:cs="宋体"/>
          <w:bCs/>
          <w:color w:val="000000" w:themeColor="text1"/>
          <w:szCs w:val="21"/>
          <w:highlight w:val="none"/>
          <w:lang w:val="en-US" w:eastAsia="zh-CN"/>
          <w14:textFill>
            <w14:solidFill>
              <w14:schemeClr w14:val="tx1"/>
            </w14:solidFill>
          </w14:textFill>
        </w:rPr>
        <w:t>或GB/T14294-2008</w:t>
      </w:r>
      <w:r>
        <w:rPr>
          <w:rFonts w:hint="eastAsia" w:ascii="宋体" w:hAnsi="宋体" w:eastAsia="宋体" w:cs="宋体"/>
          <w:bCs/>
          <w:color w:val="000000" w:themeColor="text1"/>
          <w:szCs w:val="21"/>
          <w:highlight w:val="none"/>
          <w:lang w:val="en-US" w:eastAsia="zh-Hans"/>
          <w14:textFill>
            <w14:solidFill>
              <w14:schemeClr w14:val="tx1"/>
            </w14:solidFill>
          </w14:textFill>
        </w:rPr>
        <w:t>标准，</w:t>
      </w:r>
      <w:r>
        <w:rPr>
          <w:rFonts w:hint="eastAsia" w:ascii="宋体" w:hAnsi="宋体" w:eastAsia="宋体" w:cs="宋体"/>
          <w:bCs/>
          <w:color w:val="000000" w:themeColor="text1"/>
          <w:szCs w:val="21"/>
          <w:highlight w:val="none"/>
          <w:lang w:val="en-US" w:eastAsia="zh-CN"/>
          <w14:textFill>
            <w14:solidFill>
              <w14:schemeClr w14:val="tx1"/>
            </w14:solidFill>
          </w14:textFill>
        </w:rPr>
        <w:t>稳定运行不小于14小时，表面不得有凝露现象。（须提供具有CMA或CNAS资质的第三方检测机构出具的检测报告的复印件及针对本项目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p>
    <w:p w14:paraId="4E028526">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2.2、框架选用铝合金框架，内、外金属板与发泡保温层一次发泡成型，形成高强度箱板，在±1000pa下，机组变形量≤0.6mm/m，机组的机械强度性能达到D1级；</w:t>
      </w:r>
    </w:p>
    <w:p w14:paraId="2B89026B">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2.3、空气处理机组采用高强度防冷桥结构，防止框架处存在冷桥而引起的结露，</w:t>
      </w:r>
      <w:r>
        <w:rPr>
          <w:rFonts w:hint="eastAsia" w:ascii="宋体" w:hAnsi="宋体" w:eastAsia="宋体" w:cs="宋体"/>
          <w:bCs/>
          <w:color w:val="000000" w:themeColor="text1"/>
          <w:szCs w:val="21"/>
          <w:highlight w:val="none"/>
          <w:lang w:val="en-US" w:eastAsia="zh-Hans"/>
          <w14:textFill>
            <w14:solidFill>
              <w14:schemeClr w14:val="tx1"/>
            </w14:solidFill>
          </w14:textFill>
        </w:rPr>
        <w:t>热桥因子</w:t>
      </w:r>
      <w:r>
        <w:rPr>
          <w:rFonts w:hint="eastAsia" w:ascii="宋体" w:hAnsi="宋体" w:eastAsia="宋体" w:cs="宋体"/>
          <w:bCs/>
          <w:color w:val="000000" w:themeColor="text1"/>
          <w:szCs w:val="21"/>
          <w:highlight w:val="none"/>
          <w:lang w:val="en-US" w:eastAsia="zh-CN"/>
          <w14:textFill>
            <w14:solidFill>
              <w14:schemeClr w14:val="tx1"/>
            </w14:solidFill>
          </w14:textFill>
        </w:rPr>
        <w:t>达到TB1级，</w:t>
      </w:r>
      <w:r>
        <w:rPr>
          <w:rFonts w:hint="eastAsia" w:ascii="宋体" w:hAnsi="宋体" w:eastAsia="宋体" w:cs="宋体"/>
          <w:bCs/>
          <w:color w:val="000000" w:themeColor="text1"/>
          <w:szCs w:val="21"/>
          <w:highlight w:val="none"/>
          <w:lang w:val="en-US" w:eastAsia="zh-Hans"/>
          <w14:textFill>
            <w14:solidFill>
              <w14:schemeClr w14:val="tx1"/>
            </w14:solidFill>
          </w14:textFill>
        </w:rPr>
        <w:t>传热系数达到</w:t>
      </w:r>
      <w:r>
        <w:rPr>
          <w:rFonts w:hint="eastAsia" w:ascii="宋体" w:hAnsi="宋体" w:eastAsia="宋体" w:cs="宋体"/>
          <w:bCs/>
          <w:color w:val="000000" w:themeColor="text1"/>
          <w:szCs w:val="21"/>
          <w:highlight w:val="none"/>
          <w:lang w:val="en-US" w:eastAsia="zh-CN"/>
          <w14:textFill>
            <w14:solidFill>
              <w14:schemeClr w14:val="tx1"/>
            </w14:solidFill>
          </w14:textFill>
        </w:rPr>
        <w:t>T2级</w:t>
      </w:r>
      <w:r>
        <w:rPr>
          <w:rFonts w:hint="eastAsia" w:ascii="宋体" w:hAnsi="宋体" w:cs="宋体"/>
          <w:bCs/>
          <w:color w:val="000000" w:themeColor="text1"/>
          <w:szCs w:val="21"/>
          <w:highlight w:val="none"/>
          <w:lang w:val="en-US" w:eastAsia="zh-CN"/>
          <w14:textFill>
            <w14:solidFill>
              <w14:schemeClr w14:val="tx1"/>
            </w14:solidFill>
          </w14:textFill>
        </w:rPr>
        <w:t>；</w:t>
      </w:r>
    </w:p>
    <w:p w14:paraId="0875FA34">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2.4、整机结构应具有良好的隔热性能。发泡箱板应达到国家建筑防火要求，燃烧性能等级为B1级，</w:t>
      </w:r>
      <w:r>
        <w:rPr>
          <w:rFonts w:hint="eastAsia" w:ascii="宋体" w:hAnsi="宋体" w:eastAsia="宋体" w:cs="宋体"/>
          <w:bCs/>
          <w:color w:val="000000" w:themeColor="text1"/>
          <w:szCs w:val="21"/>
          <w:highlight w:val="none"/>
          <w:lang w:val="en-US" w:eastAsia="zh-Hans"/>
          <w14:textFill>
            <w14:solidFill>
              <w14:schemeClr w14:val="tx1"/>
            </w14:solidFill>
          </w14:textFill>
        </w:rPr>
        <w:t>且箱板导热系数</w:t>
      </w:r>
      <w:r>
        <w:rPr>
          <w:rFonts w:hint="eastAsia" w:ascii="宋体" w:hAnsi="宋体" w:eastAsia="宋体" w:cs="宋体"/>
          <w:bCs/>
          <w:color w:val="000000" w:themeColor="text1"/>
          <w:szCs w:val="21"/>
          <w:highlight w:val="none"/>
          <w:lang w:val="en-US" w:eastAsia="zh-CN"/>
          <w14:textFill>
            <w14:solidFill>
              <w14:schemeClr w14:val="tx1"/>
            </w14:solidFill>
          </w14:textFill>
        </w:rPr>
        <w:t>≤0</w:t>
      </w:r>
      <w:r>
        <w:rPr>
          <w:rFonts w:hint="eastAsia" w:ascii="宋体" w:hAnsi="宋体" w:eastAsia="宋体" w:cs="宋体"/>
          <w:bCs/>
          <w:color w:val="000000" w:themeColor="text1"/>
          <w:szCs w:val="21"/>
          <w:highlight w:val="none"/>
          <w:lang w:val="en-US" w:eastAsia="zh-Hans"/>
          <w14:textFill>
            <w14:solidFill>
              <w14:schemeClr w14:val="tx1"/>
            </w14:solidFill>
          </w14:textFill>
        </w:rPr>
        <w:t>.023W/（m.k）</w:t>
      </w:r>
      <w:r>
        <w:rPr>
          <w:rFonts w:hint="eastAsia" w:ascii="宋体" w:hAnsi="宋体" w:cs="宋体"/>
          <w:bCs/>
          <w:color w:val="000000" w:themeColor="text1"/>
          <w:szCs w:val="21"/>
          <w:highlight w:val="none"/>
          <w:lang w:val="en-US" w:eastAsia="zh-CN"/>
          <w14:textFill>
            <w14:solidFill>
              <w14:schemeClr w14:val="tx1"/>
            </w14:solidFill>
          </w14:textFill>
        </w:rPr>
        <w:t>；</w:t>
      </w:r>
    </w:p>
    <w:p w14:paraId="310C559D">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2.5、▲空调机组结构用密封胶</w:t>
      </w:r>
      <w:r>
        <w:rPr>
          <w:rFonts w:hint="eastAsia" w:ascii="宋体" w:hAnsi="宋体" w:eastAsia="宋体" w:cs="宋体"/>
          <w:bCs/>
          <w:color w:val="000000" w:themeColor="text1"/>
          <w:szCs w:val="21"/>
          <w:highlight w:val="none"/>
          <w:lang w:val="en-US" w:eastAsia="zh-Hans"/>
          <w14:textFill>
            <w14:solidFill>
              <w14:schemeClr w14:val="tx1"/>
            </w14:solidFill>
          </w14:textFill>
        </w:rPr>
        <w:t>的菌落</w:t>
      </w:r>
      <w:r>
        <w:rPr>
          <w:rFonts w:hint="eastAsia" w:ascii="宋体" w:hAnsi="宋体" w:eastAsia="宋体" w:cs="宋体"/>
          <w:bCs/>
          <w:color w:val="000000" w:themeColor="text1"/>
          <w:szCs w:val="21"/>
          <w:highlight w:val="none"/>
          <w:lang w:val="en-US" w:eastAsia="zh-CN"/>
          <w14:textFill>
            <w14:solidFill>
              <w14:schemeClr w14:val="tx1"/>
            </w14:solidFill>
          </w14:textFill>
        </w:rPr>
        <w:t>总数、大肠埃希氏菌、金黄色葡萄球菌、霉菌、酵母菌均不大于10CFU/g，沙门氏菌为阴性。（须提供第三方检测机构出具的检测报告的复印件及针对本项目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p>
    <w:p w14:paraId="413D2EC5">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2.6、依据GB/T19569-2004标准规定的试验方法,机组在静压1500Pa下，箱体的漏风率不大于0.04%。（须提供</w:t>
      </w:r>
      <w:r>
        <w:rPr>
          <w:rFonts w:hint="eastAsia" w:ascii="宋体" w:hAnsi="宋体" w:eastAsia="宋体" w:cs="宋体"/>
          <w:bCs/>
          <w:color w:val="000000" w:themeColor="text1"/>
          <w:szCs w:val="21"/>
          <w:highlight w:val="none"/>
          <w:lang w:val="en-US" w:eastAsia="zh-Hans"/>
          <w14:textFill>
            <w14:solidFill>
              <w14:schemeClr w14:val="tx1"/>
            </w14:solidFill>
          </w14:textFill>
        </w:rPr>
        <w:t>机组风量不大于25000m3/h 的</w:t>
      </w:r>
      <w:r>
        <w:rPr>
          <w:rFonts w:hint="eastAsia" w:ascii="宋体" w:hAnsi="宋体" w:eastAsia="宋体" w:cs="宋体"/>
          <w:bCs/>
          <w:color w:val="000000" w:themeColor="text1"/>
          <w:szCs w:val="21"/>
          <w:highlight w:val="none"/>
          <w:lang w:val="en-US" w:eastAsia="zh-CN"/>
          <w14:textFill>
            <w14:solidFill>
              <w14:schemeClr w14:val="tx1"/>
            </w14:solidFill>
          </w14:textFill>
        </w:rPr>
        <w:t>具有CMA或CNAS资质的第三方检测机构出具的检测报告的复印件及针对本项目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cs="宋体"/>
          <w:bCs/>
          <w:color w:val="000000" w:themeColor="text1"/>
          <w:szCs w:val="21"/>
          <w:highlight w:val="none"/>
          <w:lang w:val="en-US" w:eastAsia="zh-CN"/>
          <w14:textFill>
            <w14:solidFill>
              <w14:schemeClr w14:val="tx1"/>
            </w14:solidFill>
          </w14:textFill>
        </w:rPr>
        <w:t>；</w:t>
      </w:r>
    </w:p>
    <w:p w14:paraId="63380106">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2.7、▲</w:t>
      </w:r>
      <w:r>
        <w:rPr>
          <w:rFonts w:hint="eastAsia" w:ascii="宋体" w:hAnsi="宋体" w:eastAsia="宋体" w:cs="宋体"/>
          <w:bCs/>
          <w:color w:val="000000" w:themeColor="text1"/>
          <w:szCs w:val="21"/>
          <w:highlight w:val="none"/>
          <w:lang w:val="en-US" w:eastAsia="zh-Hans"/>
          <w14:textFill>
            <w14:solidFill>
              <w14:schemeClr w14:val="tx1"/>
            </w14:solidFill>
          </w14:textFill>
        </w:rPr>
        <w:t>箱体漏风率，在-400Pa下，漏风率≤0.05/(s·㎡)，在+700Pa下，漏风率≤0.07/(s·㎡)，在正压和负压测试下均达到L1等级。（</w:t>
      </w:r>
      <w:r>
        <w:rPr>
          <w:rFonts w:hint="eastAsia" w:ascii="宋体" w:hAnsi="宋体" w:eastAsia="宋体" w:cs="宋体"/>
          <w:bCs/>
          <w:color w:val="000000" w:themeColor="text1"/>
          <w:szCs w:val="21"/>
          <w:highlight w:val="none"/>
          <w:lang w:val="en-US" w:eastAsia="zh-CN"/>
          <w14:textFill>
            <w14:solidFill>
              <w14:schemeClr w14:val="tx1"/>
            </w14:solidFill>
          </w14:textFill>
        </w:rPr>
        <w:t>须</w:t>
      </w:r>
      <w:r>
        <w:rPr>
          <w:rFonts w:hint="eastAsia" w:ascii="宋体" w:hAnsi="宋体" w:eastAsia="宋体" w:cs="宋体"/>
          <w:bCs/>
          <w:color w:val="000000" w:themeColor="text1"/>
          <w:szCs w:val="21"/>
          <w:highlight w:val="none"/>
          <w:lang w:val="en-US" w:eastAsia="zh-Hans"/>
          <w14:textFill>
            <w14:solidFill>
              <w14:schemeClr w14:val="tx1"/>
            </w14:solidFill>
          </w14:textFill>
        </w:rPr>
        <w:t>提供机组风量不大于15000m3/h 的</w:t>
      </w:r>
      <w:r>
        <w:rPr>
          <w:rFonts w:hint="eastAsia" w:ascii="宋体" w:hAnsi="宋体" w:eastAsia="宋体" w:cs="宋体"/>
          <w:bCs/>
          <w:color w:val="000000" w:themeColor="text1"/>
          <w:szCs w:val="21"/>
          <w:highlight w:val="none"/>
          <w:lang w:val="en-US" w:eastAsia="zh-CN"/>
          <w14:textFill>
            <w14:solidFill>
              <w14:schemeClr w14:val="tx1"/>
            </w14:solidFill>
          </w14:textFill>
        </w:rPr>
        <w:t>具有CMA或CNAS资质的第三方检测机构出具的检测报告的复印件及针对本项目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eastAsia="宋体" w:cs="宋体"/>
          <w:bCs/>
          <w:color w:val="000000" w:themeColor="text1"/>
          <w:szCs w:val="21"/>
          <w:highlight w:val="none"/>
          <w:lang w:val="en-US" w:eastAsia="zh-Hans"/>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w:t>
      </w:r>
    </w:p>
    <w:p w14:paraId="048FB7B3">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Hans"/>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2.8、▲洁净空气调节</w:t>
      </w:r>
      <w:r>
        <w:rPr>
          <w:rFonts w:hint="eastAsia" w:ascii="宋体" w:hAnsi="宋体" w:eastAsia="宋体" w:cs="宋体"/>
          <w:bCs/>
          <w:color w:val="000000" w:themeColor="text1"/>
          <w:szCs w:val="21"/>
          <w:highlight w:val="none"/>
          <w:lang w:val="en-US" w:eastAsia="zh-Hans"/>
          <w14:textFill>
            <w14:solidFill>
              <w14:schemeClr w14:val="tx1"/>
            </w14:solidFill>
          </w14:textFill>
        </w:rPr>
        <w:t>机组</w:t>
      </w:r>
      <w:r>
        <w:rPr>
          <w:rFonts w:hint="eastAsia" w:ascii="宋体" w:hAnsi="宋体" w:eastAsia="宋体" w:cs="宋体"/>
          <w:bCs/>
          <w:color w:val="000000" w:themeColor="text1"/>
          <w:szCs w:val="21"/>
          <w:highlight w:val="none"/>
          <w:lang w:val="en-US" w:eastAsia="zh-CN"/>
          <w14:textFill>
            <w14:solidFill>
              <w14:schemeClr w14:val="tx1"/>
            </w14:solidFill>
          </w14:textFill>
        </w:rPr>
        <w:t>具有</w:t>
      </w:r>
      <w:r>
        <w:rPr>
          <w:rFonts w:hint="eastAsia" w:ascii="宋体" w:hAnsi="宋体" w:eastAsia="宋体" w:cs="宋体"/>
          <w:bCs/>
          <w:color w:val="000000" w:themeColor="text1"/>
          <w:szCs w:val="21"/>
          <w:highlight w:val="none"/>
          <w:lang w:val="en-US" w:eastAsia="zh-Hans"/>
          <w14:textFill>
            <w14:solidFill>
              <w14:schemeClr w14:val="tx1"/>
            </w14:solidFill>
          </w14:textFill>
        </w:rPr>
        <w:t>空气除菌效率，</w:t>
      </w:r>
      <w:r>
        <w:rPr>
          <w:rFonts w:hint="eastAsia" w:ascii="宋体" w:hAnsi="宋体" w:eastAsia="宋体" w:cs="宋体"/>
          <w:bCs/>
          <w:color w:val="000000" w:themeColor="text1"/>
          <w:szCs w:val="21"/>
          <w:highlight w:val="none"/>
          <w:lang w:val="en-US" w:eastAsia="zh-CN"/>
          <w14:textFill>
            <w14:solidFill>
              <w14:schemeClr w14:val="tx1"/>
            </w14:solidFill>
          </w14:textFill>
        </w:rPr>
        <w:t>对</w:t>
      </w:r>
      <w:r>
        <w:rPr>
          <w:rFonts w:hint="eastAsia" w:ascii="宋体" w:hAnsi="宋体" w:eastAsia="宋体" w:cs="宋体"/>
          <w:bCs/>
          <w:color w:val="000000" w:themeColor="text1"/>
          <w:szCs w:val="21"/>
          <w:highlight w:val="none"/>
          <w:lang w:val="en-US" w:eastAsia="zh-Hans"/>
          <w14:textFill>
            <w14:solidFill>
              <w14:schemeClr w14:val="tx1"/>
            </w14:solidFill>
          </w14:textFill>
        </w:rPr>
        <w:t>大肠杆菌</w:t>
      </w:r>
      <w:r>
        <w:rPr>
          <w:rFonts w:hint="eastAsia" w:ascii="宋体" w:hAnsi="宋体" w:eastAsia="宋体" w:cs="宋体"/>
          <w:bCs/>
          <w:color w:val="000000" w:themeColor="text1"/>
          <w:szCs w:val="21"/>
          <w:highlight w:val="none"/>
          <w:lang w:val="en-US" w:eastAsia="zh-CN"/>
          <w14:textFill>
            <w14:solidFill>
              <w14:schemeClr w14:val="tx1"/>
            </w14:solidFill>
          </w14:textFill>
        </w:rPr>
        <w:t>、</w:t>
      </w:r>
      <w:r>
        <w:rPr>
          <w:rFonts w:hint="eastAsia" w:ascii="宋体" w:hAnsi="宋体" w:eastAsia="宋体" w:cs="宋体"/>
          <w:bCs/>
          <w:color w:val="000000" w:themeColor="text1"/>
          <w:szCs w:val="21"/>
          <w:highlight w:val="none"/>
          <w:lang w:val="en-US" w:eastAsia="zh-Hans"/>
          <w14:textFill>
            <w14:solidFill>
              <w14:schemeClr w14:val="tx1"/>
            </w14:solidFill>
          </w14:textFill>
        </w:rPr>
        <w:t>金黄色葡萄球菌、肺炎克雷伯氏菌</w:t>
      </w:r>
      <w:r>
        <w:rPr>
          <w:rFonts w:hint="eastAsia" w:ascii="宋体" w:hAnsi="宋体" w:eastAsia="宋体" w:cs="宋体"/>
          <w:bCs/>
          <w:color w:val="000000" w:themeColor="text1"/>
          <w:szCs w:val="21"/>
          <w:highlight w:val="none"/>
          <w:lang w:val="en-US" w:eastAsia="zh-CN"/>
          <w14:textFill>
            <w14:solidFill>
              <w14:schemeClr w14:val="tx1"/>
            </w14:solidFill>
          </w14:textFill>
        </w:rPr>
        <w:t>的除菌效率</w:t>
      </w:r>
      <w:r>
        <w:rPr>
          <w:rFonts w:hint="eastAsia" w:ascii="宋体" w:hAnsi="宋体" w:eastAsia="宋体" w:cs="宋体"/>
          <w:bCs/>
          <w:color w:val="000000" w:themeColor="text1"/>
          <w:szCs w:val="21"/>
          <w:highlight w:val="none"/>
          <w:lang w:val="en-US" w:eastAsia="zh-Hans"/>
          <w14:textFill>
            <w14:solidFill>
              <w14:schemeClr w14:val="tx1"/>
            </w14:solidFill>
          </w14:textFill>
        </w:rPr>
        <w:t>≥99.99%。</w:t>
      </w:r>
      <w:r>
        <w:rPr>
          <w:rFonts w:hint="eastAsia" w:ascii="宋体" w:hAnsi="宋体" w:eastAsia="宋体" w:cs="宋体"/>
          <w:bCs/>
          <w:color w:val="000000" w:themeColor="text1"/>
          <w:szCs w:val="21"/>
          <w:highlight w:val="none"/>
          <w:lang w:val="en-US" w:eastAsia="zh-CN"/>
          <w14:textFill>
            <w14:solidFill>
              <w14:schemeClr w14:val="tx1"/>
            </w14:solidFill>
          </w14:textFill>
        </w:rPr>
        <w:t>（须提供具有CMA或CNAS资质的第三方检测机构出具的检测报告的复印件及针对本项目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cs="宋体"/>
          <w:bCs/>
          <w:color w:val="000000" w:themeColor="text1"/>
          <w:szCs w:val="21"/>
          <w:highlight w:val="none"/>
          <w:lang w:val="en-US" w:eastAsia="zh-CN"/>
          <w14:textFill>
            <w14:solidFill>
              <w14:schemeClr w14:val="tx1"/>
            </w14:solidFill>
          </w14:textFill>
        </w:rPr>
        <w:t>；</w:t>
      </w:r>
    </w:p>
    <w:p w14:paraId="7A72A144">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2.9、表冷器采用铜管穿铝翅片结构，铝翅片表面必须有防腐涂层，铝翅片的形状要兼顾清洁和换热效率，所有换热器在安装于机组前必须进行检漏试验</w:t>
      </w:r>
      <w:r>
        <w:rPr>
          <w:rFonts w:hint="eastAsia" w:ascii="宋体" w:hAnsi="宋体" w:cs="宋体"/>
          <w:bCs/>
          <w:color w:val="000000" w:themeColor="text1"/>
          <w:szCs w:val="21"/>
          <w:highlight w:val="none"/>
          <w:lang w:val="en-US" w:eastAsia="zh-CN"/>
          <w14:textFill>
            <w14:solidFill>
              <w14:schemeClr w14:val="tx1"/>
            </w14:solidFill>
          </w14:textFill>
        </w:rPr>
        <w:t>；</w:t>
      </w:r>
    </w:p>
    <w:p w14:paraId="1AA1AF8E">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2.10、▲空气处理机组的接水盘采用特种抗菌型304不锈钢材质，对大肠杆菌、金黄色葡萄球菌、铜绿假单胞菌和鼠伤寒沙门氏菌的抗菌率均达到99.9%以上，鼠伤寒沙门氏菌抗菌活性值大于5.5。（须提供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cs="宋体"/>
          <w:bCs/>
          <w:color w:val="000000" w:themeColor="text1"/>
          <w:szCs w:val="21"/>
          <w:highlight w:val="none"/>
          <w:lang w:val="en-US" w:eastAsia="zh-CN"/>
          <w14:textFill>
            <w14:solidFill>
              <w14:schemeClr w14:val="tx1"/>
            </w14:solidFill>
          </w14:textFill>
        </w:rPr>
        <w:t>；</w:t>
      </w:r>
    </w:p>
    <w:p w14:paraId="47D8AC2F">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2.11、风机设计转速应有足够的余量，一般不得低于20%，以保证轴承安全。风机的选择优先考虑20</w:t>
      </w:r>
      <w:r>
        <w:rPr>
          <w:rFonts w:hint="eastAsia" w:ascii="宋体" w:hAnsi="宋体" w:eastAsia="宋体" w:cs="宋体"/>
          <w:bCs/>
          <w:color w:val="000000" w:themeColor="text1"/>
          <w:szCs w:val="21"/>
          <w:highlight w:val="none"/>
          <w:lang w:val="en-US" w:eastAsia="zh-Hans"/>
          <w14:textFill>
            <w14:solidFill>
              <w14:schemeClr w14:val="tx1"/>
            </w14:solidFill>
          </w14:textFill>
        </w:rPr>
        <w:t>年</w:t>
      </w:r>
      <w:r>
        <w:rPr>
          <w:rFonts w:hint="eastAsia" w:ascii="宋体" w:hAnsi="宋体" w:eastAsia="宋体" w:cs="宋体"/>
          <w:bCs/>
          <w:color w:val="000000" w:themeColor="text1"/>
          <w:szCs w:val="21"/>
          <w:highlight w:val="none"/>
          <w:lang w:val="en-US" w:eastAsia="zh-CN"/>
          <w14:textFill>
            <w14:solidFill>
              <w14:schemeClr w14:val="tx1"/>
            </w14:solidFill>
          </w14:textFill>
        </w:rPr>
        <w:t>以上的寿命、高效率、低噪音，风机效率全压效率不低于70%</w:t>
      </w:r>
      <w:r>
        <w:rPr>
          <w:rFonts w:hint="eastAsia" w:ascii="宋体" w:hAnsi="宋体" w:cs="宋体"/>
          <w:bCs/>
          <w:color w:val="000000" w:themeColor="text1"/>
          <w:szCs w:val="21"/>
          <w:highlight w:val="none"/>
          <w:lang w:val="en-US" w:eastAsia="zh-CN"/>
          <w14:textFill>
            <w14:solidFill>
              <w14:schemeClr w14:val="tx1"/>
            </w14:solidFill>
          </w14:textFill>
        </w:rPr>
        <w:t>；</w:t>
      </w:r>
    </w:p>
    <w:p w14:paraId="5E52597E">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2.12、电机选用优质三相异步电动机，不低于国标三级能效、欧标IE2，防护等级不低于IP55,F级绝缘；</w:t>
      </w:r>
    </w:p>
    <w:p w14:paraId="18402F7C">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2.13、▲空气处理机组内部的过滤器安装应有可靠的密封措施，过滤器的安装密封槽在+400pa压力下，形成的旁通泄漏风量不大于0.01%，在-400pa压力下，形成的旁通泄漏风量不大于0.06%</w:t>
      </w:r>
      <w:r>
        <w:rPr>
          <w:rFonts w:hint="eastAsia" w:ascii="宋体" w:hAnsi="宋体" w:eastAsia="宋体" w:cs="宋体"/>
          <w:bCs/>
          <w:color w:val="000000" w:themeColor="text1"/>
          <w:szCs w:val="21"/>
          <w:highlight w:val="none"/>
          <w:lang w:val="en-US" w:eastAsia="zh-Hans"/>
          <w14:textFill>
            <w14:solidFill>
              <w14:schemeClr w14:val="tx1"/>
            </w14:solidFill>
          </w14:textFill>
        </w:rPr>
        <w:t>。</w:t>
      </w:r>
      <w:r>
        <w:rPr>
          <w:rFonts w:hint="eastAsia" w:ascii="宋体" w:hAnsi="宋体" w:eastAsia="宋体" w:cs="宋体"/>
          <w:bCs/>
          <w:color w:val="000000" w:themeColor="text1"/>
          <w:szCs w:val="21"/>
          <w:highlight w:val="none"/>
          <w:lang w:val="en-US" w:eastAsia="zh-CN"/>
          <w14:textFill>
            <w14:solidFill>
              <w14:schemeClr w14:val="tx1"/>
            </w14:solidFill>
          </w14:textFill>
        </w:rPr>
        <w:t>（须</w:t>
      </w:r>
      <w:r>
        <w:rPr>
          <w:rFonts w:hint="eastAsia" w:ascii="宋体" w:hAnsi="宋体" w:eastAsia="宋体" w:cs="宋体"/>
          <w:bCs/>
          <w:color w:val="000000" w:themeColor="text1"/>
          <w:szCs w:val="21"/>
          <w:highlight w:val="none"/>
          <w:lang w:val="en-US" w:eastAsia="zh-Hans"/>
          <w14:textFill>
            <w14:solidFill>
              <w14:schemeClr w14:val="tx1"/>
            </w14:solidFill>
          </w14:textFill>
        </w:rPr>
        <w:t>提供机组风量不大于15000m3/h 的</w:t>
      </w:r>
      <w:r>
        <w:rPr>
          <w:rFonts w:hint="eastAsia" w:ascii="宋体" w:hAnsi="宋体" w:eastAsia="宋体" w:cs="宋体"/>
          <w:bCs/>
          <w:color w:val="000000" w:themeColor="text1"/>
          <w:szCs w:val="21"/>
          <w:highlight w:val="none"/>
          <w:lang w:val="en-US" w:eastAsia="zh-CN"/>
          <w14:textFill>
            <w14:solidFill>
              <w14:schemeClr w14:val="tx1"/>
            </w14:solidFill>
          </w14:textFill>
        </w:rPr>
        <w:t>具有CMA或CNAS资质的第三方检测机构出具的检测报告的复印件及针对本项目制造商出具的售后服务承诺函）</w:t>
      </w:r>
      <w:r>
        <w:rPr>
          <w:rFonts w:hint="eastAsia" w:ascii="宋体" w:hAnsi="宋体" w:cs="宋体"/>
          <w:bCs/>
          <w:color w:val="000000" w:themeColor="text1"/>
          <w:szCs w:val="21"/>
          <w:highlight w:val="none"/>
          <w:lang w:val="en-US" w:eastAsia="zh-CN"/>
          <w14:textFill>
            <w14:solidFill>
              <w14:schemeClr w14:val="tx1"/>
            </w14:solidFill>
          </w14:textFill>
        </w:rPr>
        <w:t>；</w:t>
      </w:r>
    </w:p>
    <w:p w14:paraId="549C4A58">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2.14、</w:t>
      </w:r>
      <w:r>
        <w:rPr>
          <w:rFonts w:hint="eastAsia" w:asciiTheme="majorEastAsia" w:hAnsiTheme="majorEastAsia" w:eastAsiaTheme="majorEastAsia"/>
          <w:color w:val="000000" w:themeColor="text1"/>
          <w:highlight w:val="none"/>
          <w:lang w:eastAsia="zh-Hans"/>
          <w14:textFill>
            <w14:solidFill>
              <w14:schemeClr w14:val="tx1"/>
            </w14:solidFill>
          </w14:textFill>
        </w:rPr>
        <w:t>▲</w:t>
      </w:r>
      <w:r>
        <w:rPr>
          <w:rFonts w:hint="eastAsia" w:ascii="宋体" w:hAnsi="宋体" w:eastAsia="宋体" w:cs="宋体"/>
          <w:bCs/>
          <w:color w:val="000000" w:themeColor="text1"/>
          <w:szCs w:val="21"/>
          <w:highlight w:val="none"/>
          <w:lang w:val="en-US" w:eastAsia="zh-CN"/>
          <w14:textFill>
            <w14:solidFill>
              <w14:schemeClr w14:val="tx1"/>
            </w14:solidFill>
          </w14:textFill>
        </w:rPr>
        <w:t>依据GB/T19569-2004</w:t>
      </w:r>
      <w:r>
        <w:rPr>
          <w:rFonts w:hint="eastAsia" w:ascii="宋体" w:hAnsi="宋体" w:cs="宋体"/>
          <w:bCs/>
          <w:color w:val="000000" w:themeColor="text1"/>
          <w:szCs w:val="21"/>
          <w:highlight w:val="none"/>
          <w:lang w:val="en-US" w:eastAsia="zh-CN"/>
          <w14:textFill>
            <w14:solidFill>
              <w14:schemeClr w14:val="tx1"/>
            </w14:solidFill>
          </w14:textFill>
        </w:rPr>
        <w:t>或</w:t>
      </w:r>
      <w:r>
        <w:rPr>
          <w:rFonts w:hint="eastAsia" w:ascii="宋体" w:hAnsi="宋体" w:eastAsia="宋体" w:cs="宋体"/>
          <w:bCs/>
          <w:color w:val="000000" w:themeColor="text1"/>
          <w:szCs w:val="21"/>
          <w:highlight w:val="none"/>
          <w:lang w:val="en-US" w:eastAsia="zh-CN"/>
          <w14:textFill>
            <w14:solidFill>
              <w14:schemeClr w14:val="tx1"/>
            </w14:solidFill>
          </w14:textFill>
        </w:rPr>
        <w:t>GB/T14294-2008检测标准，空调机组的断面风速均匀度为100%（须提供具有CMA或CNAS资质的第三方检测机构出具的检测报告的复印件及针对本项目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p>
    <w:p w14:paraId="716A736C">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2.15、为保证手术室达到的一定的湿度要求，空调系统在夏季应有足够除湿能力。要求新风机组在满足新风量的情况下，具有专门的、有效的除湿技术措施，降低能源浪费,新风机组应配置双冷源深度除湿装置，并具有厂家配套的自动控制系统。</w:t>
      </w:r>
      <w:bookmarkEnd w:id="53"/>
      <w:bookmarkEnd w:id="54"/>
      <w:bookmarkEnd w:id="55"/>
      <w:bookmarkEnd w:id="56"/>
      <w:bookmarkEnd w:id="57"/>
    </w:p>
    <w:p w14:paraId="01358893">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Hans"/>
          <w14:textFill>
            <w14:solidFill>
              <w14:schemeClr w14:val="tx1"/>
            </w14:solidFill>
          </w14:textFill>
        </w:rPr>
      </w:pPr>
      <w:r>
        <w:rPr>
          <w:rFonts w:hint="eastAsia" w:ascii="宋体" w:hAnsi="宋体" w:eastAsia="宋体" w:cs="宋体"/>
          <w:b w:val="0"/>
          <w:bCs/>
          <w:color w:val="000000" w:themeColor="text1"/>
          <w:szCs w:val="21"/>
          <w:highlight w:val="none"/>
          <w:lang w:val="en-US" w:eastAsia="zh-CN"/>
          <w14:textFill>
            <w14:solidFill>
              <w14:schemeClr w14:val="tx1"/>
            </w14:solidFill>
          </w14:textFill>
        </w:rPr>
        <w:t>注：以上同一类产品提供一份制造商针对本项目出具的售后服务承诺函即可。</w:t>
      </w:r>
    </w:p>
    <w:p w14:paraId="3436F808">
      <w:pPr>
        <w:pStyle w:val="68"/>
        <w:widowControl/>
        <w:numPr>
          <w:ilvl w:val="0"/>
          <w:numId w:val="0"/>
        </w:numPr>
        <w:spacing w:line="360" w:lineRule="auto"/>
        <w:ind w:leftChars="200"/>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lang w:val="en-US" w:eastAsia="zh-CN"/>
          <w14:textFill>
            <w14:solidFill>
              <w14:schemeClr w14:val="tx1"/>
            </w14:solidFill>
          </w14:textFill>
        </w:rPr>
        <w:t>6</w:t>
      </w:r>
      <w:r>
        <w:rPr>
          <w:rFonts w:hint="eastAsia" w:ascii="宋体" w:hAnsi="宋体" w:cs="宋体"/>
          <w:b/>
          <w:bCs/>
          <w:color w:val="000000" w:themeColor="text1"/>
          <w14:textFill>
            <w14:solidFill>
              <w14:schemeClr w14:val="tx1"/>
            </w14:solidFill>
          </w14:textFill>
        </w:rPr>
        <w:t>、</w:t>
      </w:r>
      <w:r>
        <w:rPr>
          <w:rFonts w:hint="eastAsia" w:ascii="宋体" w:hAnsi="宋体" w:cs="宋体"/>
          <w:b/>
          <w:bCs/>
          <w:color w:val="000000" w:themeColor="text1"/>
          <w:szCs w:val="21"/>
          <w14:textFill>
            <w14:solidFill>
              <w14:schemeClr w14:val="tx1"/>
            </w14:solidFill>
          </w14:textFill>
        </w:rPr>
        <w:t>定风量阀</w:t>
      </w:r>
    </w:p>
    <w:p w14:paraId="22DFC7CB">
      <w:pPr>
        <w:pStyle w:val="68"/>
        <w:widowControl/>
        <w:numPr>
          <w:ilvl w:val="0"/>
          <w:numId w:val="46"/>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国际优质产品；</w:t>
      </w:r>
    </w:p>
    <w:p w14:paraId="5F5252C6">
      <w:pPr>
        <w:pStyle w:val="68"/>
        <w:widowControl/>
        <w:numPr>
          <w:ilvl w:val="0"/>
          <w:numId w:val="46"/>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风阀可根据管道同的压力变化自动调整阀板开度，使通过定风量阀的风量维持在恒定值。</w:t>
      </w:r>
    </w:p>
    <w:p w14:paraId="0323D2A2">
      <w:pPr>
        <w:pStyle w:val="68"/>
        <w:widowControl/>
        <w:numPr>
          <w:ilvl w:val="0"/>
          <w:numId w:val="46"/>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定风量调节阀由阀体、阀片、风量调节刻度盘等组成，通过机械结构自动调节阀片的开度，使得风量在风管压力变化的情况下还能恒定在设定值上。</w:t>
      </w:r>
    </w:p>
    <w:p w14:paraId="4B386841">
      <w:pPr>
        <w:pStyle w:val="68"/>
        <w:widowControl/>
        <w:numPr>
          <w:ilvl w:val="0"/>
          <w:numId w:val="46"/>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定风量调节阀为全机械结构，无需外部供电即可保持风量恒定。</w:t>
      </w:r>
    </w:p>
    <w:p w14:paraId="46E49530">
      <w:pPr>
        <w:pStyle w:val="68"/>
        <w:widowControl/>
        <w:numPr>
          <w:ilvl w:val="0"/>
          <w:numId w:val="46"/>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定风量调节阀外部配有风量设定装置，并标明详细的风量调节范围，可以通过设定装置设定不同的定风量值，调节简单可靠。</w:t>
      </w:r>
    </w:p>
    <w:p w14:paraId="123A118B">
      <w:pPr>
        <w:pStyle w:val="68"/>
        <w:widowControl/>
        <w:numPr>
          <w:ilvl w:val="0"/>
          <w:numId w:val="46"/>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定风量调节阀有圆形及方形两种结构形式供选择。</w:t>
      </w:r>
    </w:p>
    <w:p w14:paraId="50A4BA42">
      <w:pPr>
        <w:pStyle w:val="68"/>
        <w:widowControl/>
        <w:numPr>
          <w:ilvl w:val="0"/>
          <w:numId w:val="46"/>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定风量调节阀工作压差可在50至1000Pa范围内使用。</w:t>
      </w:r>
    </w:p>
    <w:p w14:paraId="176622F3">
      <w:pPr>
        <w:pStyle w:val="68"/>
        <w:widowControl/>
        <w:numPr>
          <w:ilvl w:val="0"/>
          <w:numId w:val="46"/>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定风量调节器的风量调节范围不小于4：1（最大风量与最小风量之比）。</w:t>
      </w:r>
    </w:p>
    <w:p w14:paraId="182185A4">
      <w:pPr>
        <w:pStyle w:val="68"/>
        <w:widowControl/>
        <w:numPr>
          <w:ilvl w:val="0"/>
          <w:numId w:val="46"/>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定风量调节阀需无特别的安装位置限制，可垂直安装或水平安装。</w:t>
      </w:r>
    </w:p>
    <w:p w14:paraId="642F47C5">
      <w:pPr>
        <w:pStyle w:val="68"/>
        <w:widowControl/>
        <w:numPr>
          <w:ilvl w:val="0"/>
          <w:numId w:val="46"/>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定风量调节阀风量控制精度高，风量设定误差不大于5%。</w:t>
      </w:r>
    </w:p>
    <w:p w14:paraId="7F4CE9BE">
      <w:pPr>
        <w:pStyle w:val="68"/>
        <w:widowControl/>
        <w:numPr>
          <w:ilvl w:val="0"/>
          <w:numId w:val="46"/>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定风量调节阀的阀体和阀板材料均为镀锌钢板，轴承免维护。</w:t>
      </w:r>
    </w:p>
    <w:p w14:paraId="73EB2F3F">
      <w:pPr>
        <w:pStyle w:val="68"/>
        <w:widowControl/>
        <w:numPr>
          <w:ilvl w:val="0"/>
          <w:numId w:val="46"/>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电动定风量调节阀可加装电动执行机构进行远程定风量值设定。</w:t>
      </w:r>
    </w:p>
    <w:p w14:paraId="7AC6A032">
      <w:pPr>
        <w:pStyle w:val="68"/>
        <w:widowControl/>
        <w:numPr>
          <w:ilvl w:val="0"/>
          <w:numId w:val="0"/>
        </w:numPr>
        <w:spacing w:line="360" w:lineRule="auto"/>
        <w:ind w:leftChars="200"/>
        <w:rPr>
          <w:rFonts w:hint="eastAsia" w:ascii="宋体" w:hAnsi="宋体" w:eastAsia="宋体" w:cs="宋体"/>
          <w:b/>
          <w:bCs w:val="0"/>
          <w:color w:val="000000" w:themeColor="text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7、橡塑保温棉</w:t>
      </w:r>
    </w:p>
    <w:p w14:paraId="183376AD">
      <w:pPr>
        <w:pStyle w:val="68"/>
        <w:widowControl/>
        <w:numPr>
          <w:ilvl w:val="0"/>
          <w:numId w:val="47"/>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燃烧性能B1级，</w:t>
      </w:r>
      <w:r>
        <w:rPr>
          <w:rFonts w:hint="eastAsia" w:ascii="宋体" w:hAnsi="宋体" w:cs="宋体"/>
          <w:color w:val="000000" w:themeColor="text1"/>
          <w14:textFill>
            <w14:solidFill>
              <w14:schemeClr w14:val="tx1"/>
            </w14:solidFill>
          </w14:textFill>
        </w:rPr>
        <w:t>橡塑</w:t>
      </w:r>
      <w:r>
        <w:rPr>
          <w:rFonts w:hint="eastAsia" w:ascii="宋体" w:hAnsi="宋体" w:cs="宋体"/>
          <w:bCs/>
          <w:color w:val="000000" w:themeColor="text1"/>
          <w:szCs w:val="21"/>
          <w14:textFill>
            <w14:solidFill>
              <w14:schemeClr w14:val="tx1"/>
            </w14:solidFill>
          </w14:textFill>
        </w:rPr>
        <w:t>保温棉厚度以清单及图纸规格为准。</w:t>
      </w:r>
    </w:p>
    <w:p w14:paraId="7E3007FF">
      <w:pPr>
        <w:pStyle w:val="68"/>
        <w:widowControl/>
        <w:numPr>
          <w:ilvl w:val="0"/>
          <w:numId w:val="47"/>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导热系数：平均温度在-20℃时，导热系数≤0.034；平均温度在0℃时，导热系数≤0.036；平均温度在40℃时，导热系数≤0.041。</w:t>
      </w:r>
    </w:p>
    <w:p w14:paraId="4509E0D2">
      <w:pPr>
        <w:pStyle w:val="68"/>
        <w:widowControl/>
        <w:numPr>
          <w:ilvl w:val="0"/>
          <w:numId w:val="0"/>
        </w:numPr>
        <w:spacing w:line="360" w:lineRule="auto"/>
        <w:ind w:leftChars="200"/>
        <w:rPr>
          <w:rFonts w:hint="eastAsia" w:ascii="宋体" w:hAnsi="宋体" w:eastAsia="宋体" w:cs="宋体"/>
          <w:b/>
          <w:bCs w:val="0"/>
          <w:color w:val="000000" w:themeColor="text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8、配电箱内主要元件</w:t>
      </w:r>
    </w:p>
    <w:p w14:paraId="5DC348C6">
      <w:pPr>
        <w:pStyle w:val="68"/>
        <w:widowControl/>
        <w:numPr>
          <w:ilvl w:val="0"/>
          <w:numId w:val="48"/>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配电箱内元件应排列整齐、固定可靠、各电气元件应可单独拆装。</w:t>
      </w:r>
    </w:p>
    <w:p w14:paraId="0B447398">
      <w:pPr>
        <w:pStyle w:val="68"/>
        <w:widowControl/>
        <w:numPr>
          <w:ilvl w:val="0"/>
          <w:numId w:val="48"/>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配电箱柜体应采用优质冷轧钢板，表面应酸洗、磷化后用静电粉末高温喷涂，板材厚度应符合国家配电柜相关标准要求。</w:t>
      </w:r>
    </w:p>
    <w:p w14:paraId="0BC53B15">
      <w:pPr>
        <w:pStyle w:val="68"/>
        <w:widowControl/>
        <w:numPr>
          <w:ilvl w:val="0"/>
          <w:numId w:val="48"/>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配电箱内门开启应为0～180度，配电箱门应自带门锁。</w:t>
      </w:r>
    </w:p>
    <w:p w14:paraId="7C7D3B6B">
      <w:pPr>
        <w:pStyle w:val="68"/>
        <w:widowControl/>
        <w:numPr>
          <w:ilvl w:val="0"/>
          <w:numId w:val="48"/>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配电箱内所配导线端部应标明线号，箱体内应有一次接线及二次接线原理图。</w:t>
      </w:r>
    </w:p>
    <w:p w14:paraId="51D2A393">
      <w:pPr>
        <w:pStyle w:val="68"/>
        <w:widowControl/>
        <w:numPr>
          <w:ilvl w:val="0"/>
          <w:numId w:val="48"/>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配电箱及箱内所有二次元器件等均应通过国家相应安全认证，必须有CQC认证标志。</w:t>
      </w:r>
    </w:p>
    <w:p w14:paraId="40B15CBB">
      <w:pPr>
        <w:pStyle w:val="68"/>
        <w:widowControl/>
        <w:numPr>
          <w:ilvl w:val="0"/>
          <w:numId w:val="48"/>
        </w:numPr>
        <w:spacing w:line="360" w:lineRule="auto"/>
        <w:ind w:left="0" w:firstLine="42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所有元件应具有经久耐用、操作安全、维护方便等优点，设计负荷有充足宽余量。</w:t>
      </w:r>
    </w:p>
    <w:p w14:paraId="6655DE69">
      <w:pPr>
        <w:pStyle w:val="68"/>
        <w:widowControl/>
        <w:numPr>
          <w:ilvl w:val="0"/>
          <w:numId w:val="0"/>
        </w:numPr>
        <w:spacing w:line="360" w:lineRule="auto"/>
        <w:ind w:leftChars="200"/>
        <w:rPr>
          <w:rFonts w:hint="eastAsia" w:ascii="宋体" w:hAnsi="宋体" w:eastAsia="宋体" w:cs="宋体"/>
          <w:b/>
          <w:bCs w:val="0"/>
          <w:color w:val="000000" w:themeColor="text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9、LED净化洁净灯具</w:t>
      </w:r>
    </w:p>
    <w:p w14:paraId="712FBE7D">
      <w:pPr>
        <w:pStyle w:val="68"/>
        <w:widowControl/>
        <w:numPr>
          <w:ilvl w:val="0"/>
          <w:numId w:val="49"/>
        </w:numPr>
        <w:spacing w:line="360" w:lineRule="auto"/>
        <w:ind w:left="0" w:firstLine="42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w:t>
      </w:r>
      <w:r>
        <w:rPr>
          <w:rFonts w:hint="eastAsia" w:ascii="宋体" w:hAnsi="宋体" w:eastAsia="宋体" w:cs="宋体"/>
          <w:bCs/>
          <w:color w:val="000000" w:themeColor="text1"/>
          <w:szCs w:val="21"/>
          <w:lang w:val="en-US" w:eastAsia="zh-CN"/>
          <w14:textFill>
            <w14:solidFill>
              <w14:schemeClr w14:val="tx1"/>
            </w14:solidFill>
          </w14:textFill>
        </w:rPr>
        <w:t>灯具符合灯和灯系统的光生物安全性，依据 IEC62471：2006；灯具符合光化学紫外危害Es，近紫外危害 Euva</w:t>
      </w:r>
      <w:r>
        <w:rPr>
          <w:rFonts w:hint="eastAsia" w:ascii="宋体" w:hAnsi="宋体" w:cs="宋体"/>
          <w:bCs/>
          <w:color w:val="000000" w:themeColor="text1"/>
          <w:szCs w:val="21"/>
          <w:lang w:val="en-US" w:eastAsia="zh-CN"/>
          <w14:textFill>
            <w14:solidFill>
              <w14:schemeClr w14:val="tx1"/>
            </w14:solidFill>
          </w14:textFill>
        </w:rPr>
        <w:t>；</w:t>
      </w:r>
      <w:r>
        <w:rPr>
          <w:rFonts w:hint="eastAsia" w:ascii="宋体" w:hAnsi="宋体" w:eastAsia="宋体" w:cs="宋体"/>
          <w:bCs/>
          <w:color w:val="000000" w:themeColor="text1"/>
          <w:szCs w:val="21"/>
          <w:lang w:val="en-US" w:eastAsia="zh-CN"/>
          <w14:textFill>
            <w14:solidFill>
              <w14:schemeClr w14:val="tx1"/>
            </w14:solidFill>
          </w14:textFill>
        </w:rPr>
        <w:t>具蓝光危害值是严格按照国家有关规定 IEC/TR62778：2014《应用 IEC62471 评估光源和灯具的蓝光危害》超指标生产，检测结论指标可达到RG0(</w:t>
      </w:r>
      <w:r>
        <w:rPr>
          <w:rFonts w:hint="eastAsia" w:ascii="宋体" w:hAnsi="宋体" w:eastAsia="宋体" w:cs="宋体"/>
          <w:bCs/>
          <w:color w:val="000000" w:themeColor="text1"/>
          <w:szCs w:val="21"/>
          <w:highlight w:val="none"/>
          <w:lang w:val="en-US" w:eastAsia="zh-CN"/>
          <w14:textFill>
            <w14:solidFill>
              <w14:schemeClr w14:val="tx1"/>
            </w14:solidFill>
          </w14:textFill>
        </w:rPr>
        <w:t>须提供具有CMA或CNAS资质的第三方检测机构出具的检测报告的复印件及针对本项目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eastAsia="宋体" w:cs="宋体"/>
          <w:bCs/>
          <w:color w:val="000000" w:themeColor="text1"/>
          <w:szCs w:val="21"/>
          <w:lang w:val="en-US" w:eastAsia="zh-CN"/>
          <w14:textFill>
            <w14:solidFill>
              <w14:schemeClr w14:val="tx1"/>
            </w14:solidFill>
          </w14:textFill>
        </w:rPr>
        <w:t>)；</w:t>
      </w:r>
    </w:p>
    <w:p w14:paraId="018E29B3">
      <w:pPr>
        <w:pStyle w:val="68"/>
        <w:widowControl/>
        <w:numPr>
          <w:ilvl w:val="0"/>
          <w:numId w:val="49"/>
        </w:numPr>
        <w:spacing w:line="360" w:lineRule="auto"/>
        <w:ind w:left="0" w:firstLine="42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 w:val="0"/>
          <w:bCs/>
          <w:color w:val="000000" w:themeColor="text1"/>
          <w:szCs w:val="21"/>
          <w:highlight w:val="none"/>
          <w:lang w:val="en-US" w:eastAsia="zh-CN"/>
          <w14:textFill>
            <w14:solidFill>
              <w14:schemeClr w14:val="tx1"/>
            </w14:solidFill>
          </w14:textFill>
        </w:rPr>
        <w:t>注：以上同一类产品提供一份制造商针对本项目出具的售后服务承诺函即可</w:t>
      </w:r>
      <w:r>
        <w:rPr>
          <w:rFonts w:hint="eastAsia" w:ascii="宋体" w:hAnsi="宋体" w:eastAsia="宋体" w:cs="宋体"/>
          <w:bCs/>
          <w:color w:val="000000" w:themeColor="text1"/>
          <w:szCs w:val="21"/>
          <w:lang w:val="en-US" w:eastAsia="zh-CN"/>
          <w14:textFill>
            <w14:solidFill>
              <w14:schemeClr w14:val="tx1"/>
            </w14:solidFill>
          </w14:textFill>
        </w:rPr>
        <w:t xml:space="preserve"> ；</w:t>
      </w:r>
    </w:p>
    <w:p w14:paraId="793EAF95">
      <w:pPr>
        <w:pStyle w:val="68"/>
        <w:widowControl/>
        <w:numPr>
          <w:ilvl w:val="0"/>
          <w:numId w:val="49"/>
        </w:numPr>
        <w:spacing w:line="360" w:lineRule="auto"/>
        <w:ind w:left="0" w:firstLine="42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val="en-US" w:eastAsia="zh-CN"/>
          <w14:textFill>
            <w14:solidFill>
              <w14:schemeClr w14:val="tx1"/>
            </w14:solidFill>
          </w14:textFill>
        </w:rPr>
        <w:t>导光板采用光学级 PMMA 亚克力导光材料；</w:t>
      </w:r>
    </w:p>
    <w:p w14:paraId="64886C5C">
      <w:pPr>
        <w:pStyle w:val="68"/>
        <w:widowControl/>
        <w:numPr>
          <w:ilvl w:val="0"/>
          <w:numId w:val="49"/>
        </w:numPr>
        <w:spacing w:line="360" w:lineRule="auto"/>
        <w:ind w:left="0" w:firstLine="42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val="en-US" w:eastAsia="zh-CN"/>
          <w14:textFill>
            <w14:solidFill>
              <w14:schemeClr w14:val="tx1"/>
            </w14:solidFill>
          </w14:textFill>
        </w:rPr>
        <w:t xml:space="preserve">光源采用源磊高亮度4014LED灯珠； </w:t>
      </w:r>
    </w:p>
    <w:p w14:paraId="2FFE13CA">
      <w:pPr>
        <w:pStyle w:val="68"/>
        <w:widowControl/>
        <w:numPr>
          <w:ilvl w:val="0"/>
          <w:numId w:val="49"/>
        </w:numPr>
        <w:spacing w:line="360" w:lineRule="auto"/>
        <w:ind w:left="0" w:firstLine="42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val="en-US" w:eastAsia="zh-CN"/>
          <w14:textFill>
            <w14:solidFill>
              <w14:schemeClr w14:val="tx1"/>
            </w14:solidFill>
          </w14:textFill>
        </w:rPr>
        <w:t xml:space="preserve">灯体采用特有的设计，气密性能良好，防止空气互吸产生的空气污染，最大限度提升洁净性能，气密性能符合国家标准，防水防尘可达 IP65； </w:t>
      </w:r>
    </w:p>
    <w:p w14:paraId="783522F8">
      <w:pPr>
        <w:pStyle w:val="68"/>
        <w:widowControl/>
        <w:numPr>
          <w:ilvl w:val="0"/>
          <w:numId w:val="49"/>
        </w:numPr>
        <w:spacing w:line="360" w:lineRule="auto"/>
        <w:ind w:left="0" w:firstLine="42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val="en-US" w:eastAsia="zh-CN"/>
          <w14:textFill>
            <w14:solidFill>
              <w14:schemeClr w14:val="tx1"/>
            </w14:solidFill>
          </w14:textFill>
        </w:rPr>
        <w:t>LED 超薄洁净灯带可在+45-20 度可正常工作；</w:t>
      </w:r>
    </w:p>
    <w:p w14:paraId="53FA4AFE">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color w:val="000000" w:themeColor="text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Cs w:val="21"/>
          <w:highlight w:val="none"/>
          <w:lang w:val="en-US" w:eastAsia="zh-CN"/>
          <w14:textFill>
            <w14:solidFill>
              <w14:schemeClr w14:val="tx1"/>
            </w14:solidFill>
          </w14:textFill>
        </w:rPr>
        <w:t>注：以上同一类产品提供一份制造商针对本项目出具的售后服务承诺函即可。</w:t>
      </w:r>
    </w:p>
    <w:p w14:paraId="51DCD131">
      <w:pPr>
        <w:pStyle w:val="68"/>
        <w:widowControl/>
        <w:numPr>
          <w:ilvl w:val="0"/>
          <w:numId w:val="0"/>
        </w:numPr>
        <w:spacing w:line="360" w:lineRule="auto"/>
        <w:ind w:leftChars="200"/>
        <w:rPr>
          <w:rFonts w:hint="eastAsia" w:ascii="宋体" w:hAnsi="宋体" w:eastAsia="宋体" w:cs="宋体"/>
          <w:b/>
          <w:bCs w:val="0"/>
          <w:color w:val="000000" w:themeColor="text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10、UPS电源</w:t>
      </w:r>
    </w:p>
    <w:p w14:paraId="44EAF1F1">
      <w:pPr>
        <w:pStyle w:val="68"/>
        <w:widowControl/>
        <w:numPr>
          <w:ilvl w:val="0"/>
          <w:numId w:val="50"/>
        </w:numPr>
        <w:spacing w:line="360" w:lineRule="auto"/>
        <w:ind w:left="0" w:firstLine="420"/>
        <w:rPr>
          <w:rFonts w:hint="eastAsia" w:ascii="宋体" w:hAnsi="宋体" w:eastAsia="宋体" w:cs="宋体"/>
          <w:bCs/>
          <w:color w:val="000000" w:themeColor="text1"/>
          <w:szCs w:val="21"/>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w:t>
      </w:r>
      <w:r>
        <w:rPr>
          <w:rFonts w:hint="eastAsia" w:ascii="宋体" w:hAnsi="宋体" w:eastAsia="宋体" w:cs="宋体"/>
          <w:bCs/>
          <w:color w:val="000000" w:themeColor="text1"/>
          <w:szCs w:val="21"/>
          <w:lang w:val="en-US" w:eastAsia="zh-CN"/>
          <w14:textFill>
            <w14:solidFill>
              <w14:schemeClr w14:val="tx1"/>
            </w14:solidFill>
          </w14:textFill>
        </w:rPr>
        <w:t>10KVA延时要求为0.5小时，UPS工频主机，蓄电池，电池柜为统一品牌、UPS主机功率因数为0.9（</w:t>
      </w:r>
      <w:r>
        <w:rPr>
          <w:rFonts w:hint="eastAsia" w:ascii="宋体" w:hAnsi="宋体" w:eastAsia="宋体" w:cs="宋体"/>
          <w:bCs/>
          <w:color w:val="000000" w:themeColor="text1"/>
          <w:szCs w:val="21"/>
          <w:highlight w:val="none"/>
          <w:lang w:val="en-US" w:eastAsia="zh-CN"/>
          <w14:textFill>
            <w14:solidFill>
              <w14:schemeClr w14:val="tx1"/>
            </w14:solidFill>
          </w14:textFill>
        </w:rPr>
        <w:t>须提供具有CMA或CNAS资质的第三方检测机构出具的检测报告的复印件及针对本项目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eastAsia="宋体" w:cs="宋体"/>
          <w:bCs/>
          <w:color w:val="000000" w:themeColor="text1"/>
          <w:szCs w:val="21"/>
          <w:lang w:val="en-US" w:eastAsia="zh-CN"/>
          <w14:textFill>
            <w14:solidFill>
              <w14:schemeClr w14:val="tx1"/>
            </w14:solidFill>
          </w14:textFill>
        </w:rPr>
        <w:t>）</w:t>
      </w:r>
    </w:p>
    <w:p w14:paraId="5D642E89">
      <w:pPr>
        <w:pStyle w:val="68"/>
        <w:widowControl/>
        <w:numPr>
          <w:ilvl w:val="0"/>
          <w:numId w:val="50"/>
        </w:numPr>
        <w:spacing w:line="360" w:lineRule="auto"/>
        <w:ind w:left="0" w:firstLine="420"/>
        <w:rPr>
          <w:rFonts w:hint="eastAsia" w:ascii="宋体" w:hAnsi="宋体" w:eastAsia="宋体" w:cs="宋体"/>
          <w:bCs/>
          <w:color w:val="000000" w:themeColor="text1"/>
          <w:szCs w:val="21"/>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w:t>
      </w:r>
      <w:r>
        <w:rPr>
          <w:rFonts w:hint="eastAsia" w:ascii="宋体" w:hAnsi="宋体" w:eastAsia="宋体" w:cs="宋体"/>
          <w:bCs/>
          <w:color w:val="000000" w:themeColor="text1"/>
          <w:szCs w:val="21"/>
          <w:lang w:val="en-US" w:eastAsia="zh-CN"/>
          <w14:textFill>
            <w14:solidFill>
              <w14:schemeClr w14:val="tx1"/>
            </w14:solidFill>
          </w14:textFill>
        </w:rPr>
        <w:t>整机效率：整机效率≥95%（</w:t>
      </w:r>
      <w:r>
        <w:rPr>
          <w:rFonts w:hint="eastAsia" w:ascii="宋体" w:hAnsi="宋体" w:eastAsia="宋体" w:cs="宋体"/>
          <w:bCs/>
          <w:color w:val="000000" w:themeColor="text1"/>
          <w:szCs w:val="21"/>
          <w:highlight w:val="none"/>
          <w:lang w:val="en-US" w:eastAsia="zh-CN"/>
          <w14:textFill>
            <w14:solidFill>
              <w14:schemeClr w14:val="tx1"/>
            </w14:solidFill>
          </w14:textFill>
        </w:rPr>
        <w:t>须提供具有CMA或CNAS资质的第三方检测机构出具的检测报告的复印件及针对本项目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eastAsia="宋体" w:cs="宋体"/>
          <w:bCs/>
          <w:color w:val="000000" w:themeColor="text1"/>
          <w:szCs w:val="21"/>
          <w:lang w:val="en-US" w:eastAsia="zh-CN"/>
          <w14:textFill>
            <w14:solidFill>
              <w14:schemeClr w14:val="tx1"/>
            </w14:solidFill>
          </w14:textFill>
        </w:rPr>
        <w:t>） 输出电压精度：输出电压精度＞±1%</w:t>
      </w:r>
    </w:p>
    <w:p w14:paraId="4B0BC1BA">
      <w:pPr>
        <w:pStyle w:val="68"/>
        <w:widowControl/>
        <w:numPr>
          <w:ilvl w:val="0"/>
          <w:numId w:val="50"/>
        </w:numPr>
        <w:spacing w:line="360" w:lineRule="auto"/>
        <w:ind w:left="0" w:firstLine="420"/>
        <w:rPr>
          <w:rFonts w:hint="eastAsia" w:ascii="宋体" w:hAnsi="宋体" w:eastAsia="宋体" w:cs="宋体"/>
          <w:bCs/>
          <w:color w:val="000000" w:themeColor="text1"/>
          <w:szCs w:val="21"/>
          <w:lang w:val="en-US" w:eastAsia="zh-CN"/>
          <w14:textFill>
            <w14:solidFill>
              <w14:schemeClr w14:val="tx1"/>
            </w14:solidFill>
          </w14:textFill>
        </w:rPr>
      </w:pPr>
      <w:r>
        <w:rPr>
          <w:rFonts w:hint="eastAsia" w:ascii="宋体" w:hAnsi="宋体" w:eastAsia="宋体" w:cs="宋体"/>
          <w:bCs/>
          <w:color w:val="000000" w:themeColor="text1"/>
          <w:szCs w:val="21"/>
          <w:lang w:val="en-US" w:eastAsia="zh-CN"/>
          <w14:textFill>
            <w14:solidFill>
              <w14:schemeClr w14:val="tx1"/>
            </w14:solidFill>
          </w14:textFill>
        </w:rPr>
        <w:t>抗过载能力：125%负载率＞10分钟</w:t>
      </w:r>
    </w:p>
    <w:p w14:paraId="1B42EF7B">
      <w:pPr>
        <w:pStyle w:val="68"/>
        <w:widowControl/>
        <w:numPr>
          <w:ilvl w:val="0"/>
          <w:numId w:val="50"/>
        </w:numPr>
        <w:spacing w:line="360" w:lineRule="auto"/>
        <w:ind w:left="0" w:firstLine="420"/>
        <w:rPr>
          <w:rFonts w:hint="eastAsia" w:ascii="宋体" w:hAnsi="宋体" w:eastAsia="宋体" w:cs="宋体"/>
          <w:bCs/>
          <w:color w:val="000000" w:themeColor="text1"/>
          <w:szCs w:val="21"/>
          <w:lang w:val="en-US" w:eastAsia="zh-CN"/>
          <w14:textFill>
            <w14:solidFill>
              <w14:schemeClr w14:val="tx1"/>
            </w14:solidFill>
          </w14:textFill>
        </w:rPr>
      </w:pPr>
      <w:r>
        <w:rPr>
          <w:rFonts w:hint="eastAsia" w:ascii="宋体" w:hAnsi="宋体" w:eastAsia="宋体" w:cs="宋体"/>
          <w:bCs/>
          <w:color w:val="000000" w:themeColor="text1"/>
          <w:szCs w:val="21"/>
          <w:lang w:val="en-US" w:eastAsia="zh-CN"/>
          <w14:textFill>
            <w14:solidFill>
              <w14:schemeClr w14:val="tx1"/>
            </w14:solidFill>
          </w14:textFill>
        </w:rPr>
        <w:t>旁路逆变转换时间：输入电压为额定值、输出为50%额定阻性负载， 正常工作方式与旁路工作相互转换时间应：I＜lms</w:t>
      </w:r>
    </w:p>
    <w:p w14:paraId="3E6D3E87">
      <w:pPr>
        <w:pStyle w:val="68"/>
        <w:widowControl/>
        <w:numPr>
          <w:ilvl w:val="0"/>
          <w:numId w:val="50"/>
        </w:numPr>
        <w:spacing w:line="360" w:lineRule="auto"/>
        <w:ind w:left="0" w:firstLine="420"/>
        <w:rPr>
          <w:rFonts w:hint="eastAsia" w:ascii="宋体" w:hAnsi="宋体" w:eastAsia="宋体" w:cs="宋体"/>
          <w:bCs/>
          <w:color w:val="000000" w:themeColor="text1"/>
          <w:szCs w:val="21"/>
          <w:lang w:val="en-US" w:eastAsia="zh-CN"/>
          <w14:textFill>
            <w14:solidFill>
              <w14:schemeClr w14:val="tx1"/>
            </w14:solidFill>
          </w14:textFill>
        </w:rPr>
      </w:pPr>
      <w:r>
        <w:rPr>
          <w:rFonts w:hint="eastAsia" w:ascii="宋体" w:hAnsi="宋体" w:eastAsia="宋体" w:cs="宋体"/>
          <w:bCs/>
          <w:color w:val="000000" w:themeColor="text1"/>
          <w:szCs w:val="21"/>
          <w:lang w:val="en-US" w:eastAsia="zh-CN"/>
          <w14:textFill>
            <w14:solidFill>
              <w14:schemeClr w14:val="tx1"/>
            </w14:solidFill>
          </w14:textFill>
        </w:rPr>
        <w:t xml:space="preserve">输出电压不平衡度（输出二相）：平衡负载:0.1% , 100%不平衡载:0.4%; </w:t>
      </w:r>
    </w:p>
    <w:p w14:paraId="704BA8EE">
      <w:pPr>
        <w:pStyle w:val="68"/>
        <w:widowControl/>
        <w:numPr>
          <w:ilvl w:val="0"/>
          <w:numId w:val="50"/>
        </w:numPr>
        <w:spacing w:line="360" w:lineRule="auto"/>
        <w:ind w:left="0" w:firstLine="420"/>
        <w:rPr>
          <w:rFonts w:hint="eastAsia" w:ascii="宋体" w:hAnsi="宋体" w:eastAsia="宋体" w:cs="宋体"/>
          <w:bCs/>
          <w:color w:val="000000" w:themeColor="text1"/>
          <w:szCs w:val="21"/>
          <w:lang w:val="en-US" w:eastAsia="zh-CN"/>
          <w14:textFill>
            <w14:solidFill>
              <w14:schemeClr w14:val="tx1"/>
            </w14:solidFill>
          </w14:textFill>
        </w:rPr>
      </w:pPr>
      <w:r>
        <w:rPr>
          <w:rFonts w:hint="eastAsia" w:ascii="宋体" w:hAnsi="宋体" w:eastAsia="宋体" w:cs="宋体"/>
          <w:bCs/>
          <w:color w:val="000000" w:themeColor="text1"/>
          <w:szCs w:val="21"/>
          <w:lang w:val="en-US" w:eastAsia="zh-CN"/>
          <w14:textFill>
            <w14:solidFill>
              <w14:schemeClr w14:val="tx1"/>
            </w14:solidFill>
          </w14:textFill>
        </w:rPr>
        <w:t>蓄电池参数：</w:t>
      </w:r>
    </w:p>
    <w:p w14:paraId="5D01C185">
      <w:pPr>
        <w:pStyle w:val="68"/>
        <w:widowControl/>
        <w:numPr>
          <w:ilvl w:val="0"/>
          <w:numId w:val="0"/>
        </w:numPr>
        <w:spacing w:line="360" w:lineRule="auto"/>
        <w:ind w:leftChars="200"/>
        <w:rPr>
          <w:rFonts w:hint="eastAsia" w:ascii="宋体" w:hAnsi="宋体" w:eastAsia="宋体" w:cs="宋体"/>
          <w:bCs/>
          <w:color w:val="000000" w:themeColor="text1"/>
          <w:szCs w:val="21"/>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a、▲</w:t>
      </w:r>
      <w:r>
        <w:rPr>
          <w:rFonts w:hint="eastAsia" w:ascii="宋体" w:hAnsi="宋体" w:eastAsia="宋体" w:cs="宋体"/>
          <w:bCs/>
          <w:color w:val="000000" w:themeColor="text1"/>
          <w:szCs w:val="21"/>
          <w:lang w:val="en-US" w:eastAsia="zh-CN"/>
          <w14:textFill>
            <w14:solidFill>
              <w14:schemeClr w14:val="tx1"/>
            </w14:solidFill>
          </w14:textFill>
        </w:rPr>
        <w:t>大电流放电：以30I放电3min,极柱应不熔断、内部汇流排应不熔断，外观应不出现异常。（</w:t>
      </w:r>
      <w:r>
        <w:rPr>
          <w:rFonts w:hint="eastAsia" w:ascii="宋体" w:hAnsi="宋体" w:eastAsia="宋体" w:cs="宋体"/>
          <w:bCs/>
          <w:color w:val="000000" w:themeColor="text1"/>
          <w:szCs w:val="21"/>
          <w:highlight w:val="none"/>
          <w:lang w:val="en-US" w:eastAsia="zh-CN"/>
          <w14:textFill>
            <w14:solidFill>
              <w14:schemeClr w14:val="tx1"/>
            </w14:solidFill>
          </w14:textFill>
        </w:rPr>
        <w:t>须提供具有CMA或CNAS资质的第三方检测机构出具的检测报告的复印件及针对本项目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eastAsia="宋体" w:cs="宋体"/>
          <w:bCs/>
          <w:color w:val="000000" w:themeColor="text1"/>
          <w:szCs w:val="21"/>
          <w:lang w:val="en-US" w:eastAsia="zh-CN"/>
          <w14:textFill>
            <w14:solidFill>
              <w14:schemeClr w14:val="tx1"/>
            </w14:solidFill>
          </w14:textFill>
        </w:rPr>
        <w:t>）</w:t>
      </w:r>
    </w:p>
    <w:p w14:paraId="212CD3BA">
      <w:pPr>
        <w:pStyle w:val="68"/>
        <w:widowControl/>
        <w:numPr>
          <w:ilvl w:val="0"/>
          <w:numId w:val="0"/>
        </w:numPr>
        <w:spacing w:line="360" w:lineRule="auto"/>
        <w:ind w:leftChars="200"/>
        <w:rPr>
          <w:rFonts w:hint="eastAsia" w:ascii="宋体" w:hAnsi="宋体" w:eastAsia="宋体" w:cs="宋体"/>
          <w:bCs/>
          <w:color w:val="000000" w:themeColor="text1"/>
          <w:szCs w:val="21"/>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b、</w:t>
      </w:r>
      <w:r>
        <w:rPr>
          <w:rFonts w:hint="eastAsia" w:ascii="宋体" w:hAnsi="宋体" w:eastAsia="宋体" w:cs="宋体"/>
          <w:bCs/>
          <w:color w:val="000000" w:themeColor="text1"/>
          <w:szCs w:val="21"/>
          <w:lang w:val="en-US" w:eastAsia="zh-CN"/>
          <w14:textFill>
            <w14:solidFill>
              <w14:schemeClr w14:val="tx1"/>
            </w14:solidFill>
          </w14:textFill>
        </w:rPr>
        <w:t>容量保存率：静置28天后容量保存率应≥99%</w:t>
      </w:r>
    </w:p>
    <w:p w14:paraId="0FE83755">
      <w:pPr>
        <w:pStyle w:val="68"/>
        <w:widowControl/>
        <w:numPr>
          <w:ilvl w:val="0"/>
          <w:numId w:val="0"/>
        </w:numPr>
        <w:spacing w:line="360" w:lineRule="auto"/>
        <w:ind w:leftChars="200"/>
        <w:rPr>
          <w:rFonts w:hint="eastAsia" w:ascii="宋体" w:hAnsi="宋体" w:eastAsia="宋体" w:cs="宋体"/>
          <w:bCs/>
          <w:color w:val="000000" w:themeColor="text1"/>
          <w:szCs w:val="21"/>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c、▲</w:t>
      </w:r>
      <w:r>
        <w:rPr>
          <w:rFonts w:hint="eastAsia" w:ascii="宋体" w:hAnsi="宋体" w:eastAsia="宋体" w:cs="宋体"/>
          <w:bCs/>
          <w:color w:val="000000" w:themeColor="text1"/>
          <w:szCs w:val="21"/>
          <w:lang w:val="en-US" w:eastAsia="zh-CN"/>
          <w14:textFill>
            <w14:solidFill>
              <w14:schemeClr w14:val="tx1"/>
            </w14:solidFill>
          </w14:textFill>
        </w:rPr>
        <w:t>密封反应效率：应大于99%（</w:t>
      </w:r>
      <w:r>
        <w:rPr>
          <w:rFonts w:hint="eastAsia" w:ascii="宋体" w:hAnsi="宋体" w:eastAsia="宋体" w:cs="宋体"/>
          <w:bCs/>
          <w:color w:val="000000" w:themeColor="text1"/>
          <w:szCs w:val="21"/>
          <w:highlight w:val="none"/>
          <w:lang w:val="en-US" w:eastAsia="zh-CN"/>
          <w14:textFill>
            <w14:solidFill>
              <w14:schemeClr w14:val="tx1"/>
            </w14:solidFill>
          </w14:textFill>
        </w:rPr>
        <w:t>须提供具有CMA或CNAS资质的第三方检测机构出具的检测报告的复印件及针对本项目</w:t>
      </w:r>
      <w:r>
        <w:rPr>
          <w:rFonts w:hint="eastAsia" w:ascii="宋体" w:hAnsi="宋体" w:cs="宋体"/>
          <w:bCs/>
          <w:color w:val="000000" w:themeColor="text1"/>
          <w:szCs w:val="21"/>
          <w:highlight w:val="none"/>
          <w:lang w:val="en-US" w:eastAsia="zh-CN"/>
          <w14:textFill>
            <w14:solidFill>
              <w14:schemeClr w14:val="tx1"/>
            </w14:solidFill>
          </w14:textFill>
        </w:rPr>
        <w:t>制造商出具</w:t>
      </w:r>
      <w:r>
        <w:rPr>
          <w:rFonts w:hint="eastAsia" w:ascii="宋体" w:hAnsi="宋体" w:eastAsia="宋体" w:cs="宋体"/>
          <w:bCs/>
          <w:color w:val="000000" w:themeColor="text1"/>
          <w:szCs w:val="21"/>
          <w:highlight w:val="none"/>
          <w:lang w:val="en-US" w:eastAsia="zh-CN"/>
          <w14:textFill>
            <w14:solidFill>
              <w14:schemeClr w14:val="tx1"/>
            </w14:solidFill>
          </w14:textFill>
        </w:rPr>
        <w:t>的售后服务承诺函</w:t>
      </w:r>
      <w:r>
        <w:rPr>
          <w:rFonts w:hint="eastAsia" w:ascii="宋体" w:hAnsi="宋体" w:eastAsia="宋体" w:cs="宋体"/>
          <w:bCs/>
          <w:color w:val="000000" w:themeColor="text1"/>
          <w:szCs w:val="21"/>
          <w:lang w:val="en-US" w:eastAsia="zh-CN"/>
          <w14:textFill>
            <w14:solidFill>
              <w14:schemeClr w14:val="tx1"/>
            </w14:solidFill>
          </w14:textFill>
        </w:rPr>
        <w:t>）</w:t>
      </w:r>
    </w:p>
    <w:p w14:paraId="2271CA04">
      <w:pPr>
        <w:pStyle w:val="68"/>
        <w:widowControl/>
        <w:numPr>
          <w:ilvl w:val="0"/>
          <w:numId w:val="0"/>
        </w:numPr>
        <w:spacing w:line="360" w:lineRule="auto"/>
        <w:ind w:left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lang w:val="en-US" w:eastAsia="zh-CN"/>
          <w14:textFill>
            <w14:solidFill>
              <w14:schemeClr w14:val="tx1"/>
            </w14:solidFill>
          </w14:textFill>
        </w:rPr>
        <w:t>d、过度放电：30天过度放电结束后，容量恢复值应≥90%</w:t>
      </w:r>
      <w:r>
        <w:rPr>
          <w:rFonts w:hint="eastAsia" w:ascii="宋体" w:hAnsi="宋体" w:eastAsia="宋体" w:cs="宋体"/>
          <w:bCs/>
          <w:color w:val="000000" w:themeColor="text1"/>
          <w:szCs w:val="21"/>
          <w:highlight w:val="none"/>
          <w14:textFill>
            <w14:solidFill>
              <w14:schemeClr w14:val="tx1"/>
            </w14:solidFill>
          </w14:textFill>
        </w:rPr>
        <w:t>再充电性能：恒压充电24h的再</w:t>
      </w:r>
      <w:r>
        <w:rPr>
          <w:rFonts w:hint="eastAsia" w:ascii="宋体" w:hAnsi="宋体" w:eastAsia="宋体" w:cs="宋体"/>
          <w:bCs/>
          <w:color w:val="000000" w:themeColor="text1"/>
          <w:szCs w:val="21"/>
          <w:highlight w:val="none"/>
          <w:lang w:val="en-US" w:eastAsia="zh-CN"/>
          <w14:textFill>
            <w14:solidFill>
              <w14:schemeClr w14:val="tx1"/>
            </w14:solidFill>
          </w14:textFill>
        </w:rPr>
        <w:t>充电能力因素Rem应 ≥90%</w:t>
      </w:r>
    </w:p>
    <w:p w14:paraId="0AD607A3">
      <w:pPr>
        <w:pStyle w:val="68"/>
        <w:widowControl/>
        <w:numPr>
          <w:ilvl w:val="0"/>
          <w:numId w:val="0"/>
        </w:numPr>
        <w:spacing w:line="360" w:lineRule="auto"/>
        <w:ind w:left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注：以上同一类产品提供一份制造商针对本项目出具的售后服务承诺函即可。</w:t>
      </w:r>
    </w:p>
    <w:p w14:paraId="751E606B">
      <w:pPr>
        <w:pStyle w:val="68"/>
        <w:widowControl/>
        <w:numPr>
          <w:ilvl w:val="0"/>
          <w:numId w:val="0"/>
        </w:numPr>
        <w:spacing w:line="360" w:lineRule="auto"/>
        <w:ind w:leftChars="200"/>
        <w:rPr>
          <w:rFonts w:hint="eastAsia" w:ascii="宋体" w:hAnsi="宋体" w:eastAsia="宋体" w:cs="宋体"/>
          <w:b/>
          <w:bCs w:val="0"/>
          <w:color w:val="000000" w:themeColor="text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11、自动化控制系统</w:t>
      </w:r>
    </w:p>
    <w:p w14:paraId="1EA9F317">
      <w:pPr>
        <w:pStyle w:val="68"/>
        <w:widowControl/>
        <w:numPr>
          <w:ilvl w:val="0"/>
          <w:numId w:val="0"/>
        </w:numPr>
        <w:spacing w:line="360" w:lineRule="auto"/>
        <w:ind w:leftChars="20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洁净空气处理自动控制系统选用优质的多功能数字控制器、结合温湿度传感器、电动比例积分阀、风阀执行器等控制设备，对系统的风量、温度、湿度、风压等进行精确控制。</w:t>
      </w:r>
    </w:p>
    <w:p w14:paraId="01BC55CE">
      <w:pPr>
        <w:pStyle w:val="68"/>
        <w:widowControl/>
        <w:numPr>
          <w:ilvl w:val="0"/>
          <w:numId w:val="0"/>
        </w:numPr>
        <w:spacing w:line="360" w:lineRule="auto"/>
        <w:ind w:leftChars="200"/>
        <w:rPr>
          <w:rFonts w:hint="eastAsia" w:ascii="宋体" w:hAnsi="宋体" w:eastAsia="宋体" w:cs="宋体"/>
          <w:b/>
          <w:bCs w:val="0"/>
          <w:color w:val="000000" w:themeColor="text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12、医用IT隔离电源系统</w:t>
      </w:r>
    </w:p>
    <w:p w14:paraId="45A7F999">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1）电流互感器可采集绝缘故障时产生的剩余电流，并将故障信号传输至绝缘监视仪。使用频率50--60Hz，螺栓固定。 </w:t>
      </w:r>
    </w:p>
    <w:p w14:paraId="746A58C9">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2）绝缘监视仪采用先进的电子测量技术进行检测，以提高本系统抗干扰能力和测量精度，实时且精确监视直流回路的 IT 电网各项参数及系统状态。 </w:t>
      </w:r>
    </w:p>
    <w:p w14:paraId="0B888C81">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3）用于2类医疗场所局部 IT 系统的隔离变压器应符合下列规定：①当隔离变压器以额定电压和额定频率供电时，空载时出线绕组测得的对地泄漏电流和外护物（外壳） 的泄漏电流均不应超过0．5mA；②为单相移动式或固定式设备供电的医疗 IT 系统，应采用单相隔离变压器，其额定输出容量最小应为 0．5kVA，但不应超过 10kVA； </w:t>
      </w:r>
    </w:p>
    <w:p w14:paraId="4C2CE946">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4）IT 系统组成包含单相 220V 隔离变压器，绝缘监视仪，电流互感器，外接报警显示和控制单元，须有绝缘阻值、过负荷、超温实时监控等功能。 </w:t>
      </w:r>
    </w:p>
    <w:p w14:paraId="32732874">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5）IT 隔离电源系统，符合中华人民共和国国标 GB16895.24（IEC60364-7-710）《建筑物电气装置第 7-710 部分对特殊装置或场所的要求-医疗场所》的相关标准。 </w:t>
      </w:r>
    </w:p>
    <w:p w14:paraId="46DC69E1">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6）外接报警显示和控制单元可实时指示故障类型，内置蜂鸣器，故障时可发出声光报警，提醒人员及时排除故障，工作电压 24V。 </w:t>
      </w:r>
    </w:p>
    <w:p w14:paraId="18E93076">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7）单相隔离变压器将市电普通接地系统转换为 IT 接地系统，避免对地接触危险，提高医疗场所供电可靠性，应符合 IEC61558-2-15/GB19212.16《医疗场所供电用隔离变压器的特殊要求》标准；空载电流：I0＜3%，无振动、噪声小、运行不发热。</w:t>
      </w:r>
    </w:p>
    <w:p w14:paraId="67F13C94">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default" w:ascii="宋体" w:hAnsi="宋体" w:eastAsia="宋体" w:cs="宋体"/>
          <w:b/>
          <w:bCs w:val="0"/>
          <w:color w:val="000000" w:themeColor="text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13、其他要求</w:t>
      </w:r>
    </w:p>
    <w:p w14:paraId="18BCCEE7">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①★投标人须提供符合供货需求中主要核心设备（材料）：模块化洁净复合板（电解钢板）、气密钢质门、橡胶卷材地板</w:t>
      </w:r>
      <w:r>
        <w:rPr>
          <w:rFonts w:hint="default" w:ascii="宋体" w:hAnsi="宋体" w:eastAsia="宋体" w:cs="宋体"/>
          <w:bCs/>
          <w:color w:val="000000" w:themeColor="text1"/>
          <w:szCs w:val="21"/>
          <w:highlight w:val="none"/>
          <w:lang w:val="en-US" w:eastAsia="zh-CN"/>
          <w14:textFill>
            <w14:solidFill>
              <w14:schemeClr w14:val="tx1"/>
            </w14:solidFill>
          </w14:textFill>
        </w:rPr>
        <w:t>、</w:t>
      </w:r>
      <w:r>
        <w:rPr>
          <w:rFonts w:hint="eastAsia" w:ascii="宋体" w:hAnsi="宋体" w:eastAsia="宋体" w:cs="宋体"/>
          <w:bCs/>
          <w:color w:val="000000" w:themeColor="text1"/>
          <w:szCs w:val="21"/>
          <w:highlight w:val="none"/>
          <w:lang w:val="en-US" w:eastAsia="zh-CN"/>
          <w14:textFill>
            <w14:solidFill>
              <w14:schemeClr w14:val="tx1"/>
            </w14:solidFill>
          </w14:textFill>
        </w:rPr>
        <w:t>医用气密自动门</w:t>
      </w:r>
      <w:r>
        <w:rPr>
          <w:rFonts w:hint="default" w:ascii="宋体" w:hAnsi="宋体" w:eastAsia="宋体" w:cs="宋体"/>
          <w:bCs/>
          <w:color w:val="000000" w:themeColor="text1"/>
          <w:szCs w:val="21"/>
          <w:highlight w:val="none"/>
          <w:lang w:val="en-US" w:eastAsia="zh-CN"/>
          <w14:textFill>
            <w14:solidFill>
              <w14:schemeClr w14:val="tx1"/>
            </w14:solidFill>
          </w14:textFill>
        </w:rPr>
        <w:t>、</w:t>
      </w:r>
      <w:r>
        <w:rPr>
          <w:rFonts w:hint="eastAsia" w:ascii="宋体" w:hAnsi="宋体" w:eastAsia="宋体" w:cs="宋体"/>
          <w:bCs/>
          <w:color w:val="000000" w:themeColor="text1"/>
          <w:szCs w:val="21"/>
          <w:highlight w:val="none"/>
          <w:lang w:val="en-US" w:eastAsia="zh-CN"/>
          <w14:textFill>
            <w14:solidFill>
              <w14:schemeClr w14:val="tx1"/>
            </w14:solidFill>
          </w14:textFill>
        </w:rPr>
        <w:t>LED净化洁净灯具、UPS</w:t>
      </w:r>
      <w:r>
        <w:rPr>
          <w:rFonts w:hint="default" w:ascii="宋体" w:hAnsi="宋体" w:eastAsia="宋体" w:cs="宋体"/>
          <w:bCs/>
          <w:color w:val="000000" w:themeColor="text1"/>
          <w:szCs w:val="21"/>
          <w:highlight w:val="none"/>
          <w:lang w:val="en-US" w:eastAsia="zh-CN"/>
          <w14:textFill>
            <w14:solidFill>
              <w14:schemeClr w14:val="tx1"/>
            </w14:solidFill>
          </w14:textFill>
        </w:rPr>
        <w:t>不间断电源、</w:t>
      </w:r>
      <w:r>
        <w:rPr>
          <w:rFonts w:hint="eastAsia" w:ascii="宋体" w:hAnsi="宋体" w:eastAsia="宋体" w:cs="宋体"/>
          <w:bCs/>
          <w:color w:val="000000" w:themeColor="text1"/>
          <w:szCs w:val="21"/>
          <w:highlight w:val="none"/>
          <w:lang w:val="en-US" w:eastAsia="zh-CN"/>
          <w14:textFill>
            <w14:solidFill>
              <w14:schemeClr w14:val="tx1"/>
            </w14:solidFill>
          </w14:textFill>
        </w:rPr>
        <w:t>医用组合式洁净空气机组</w:t>
      </w:r>
      <w:r>
        <w:rPr>
          <w:rFonts w:hint="default" w:ascii="宋体" w:hAnsi="宋体" w:eastAsia="宋体" w:cs="宋体"/>
          <w:bCs/>
          <w:color w:val="000000" w:themeColor="text1"/>
          <w:szCs w:val="21"/>
          <w:highlight w:val="none"/>
          <w:lang w:val="en-US" w:eastAsia="zh-CN"/>
          <w14:textFill>
            <w14:solidFill>
              <w14:schemeClr w14:val="tx1"/>
            </w14:solidFill>
          </w14:textFill>
        </w:rPr>
        <w:t>的制造商针对本项目出具的售后服务承诺书。</w:t>
      </w:r>
    </w:p>
    <w:p w14:paraId="3CF59E69">
      <w:pPr>
        <w:pStyle w:val="68"/>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default" w:ascii="宋体" w:hAnsi="宋体" w:eastAsia="宋体" w:cs="宋体"/>
          <w:bCs/>
          <w:color w:val="000000" w:themeColor="text1"/>
          <w:szCs w:val="21"/>
          <w:highlight w:val="none"/>
          <w:lang w:val="en-US" w:eastAsia="zh-CN"/>
          <w14:textFill>
            <w14:solidFill>
              <w14:schemeClr w14:val="tx1"/>
            </w14:solidFill>
          </w14:textFill>
        </w:rPr>
        <w:t>②</w:t>
      </w:r>
      <w:r>
        <w:rPr>
          <w:rFonts w:hint="eastAsia" w:ascii="宋体" w:hAnsi="宋体" w:eastAsia="宋体" w:cs="宋体"/>
          <w:bCs/>
          <w:color w:val="000000" w:themeColor="text1"/>
          <w:szCs w:val="21"/>
          <w:highlight w:val="none"/>
          <w:lang w:val="en-US" w:eastAsia="zh-CN"/>
          <w14:textFill>
            <w14:solidFill>
              <w14:schemeClr w14:val="tx1"/>
            </w14:solidFill>
          </w14:textFill>
        </w:rPr>
        <w:t>如有要求该项参数需提供有关证明文件</w:t>
      </w:r>
      <w:r>
        <w:rPr>
          <w:rFonts w:hint="default" w:ascii="宋体" w:hAnsi="宋体" w:eastAsia="宋体" w:cs="宋体"/>
          <w:bCs/>
          <w:color w:val="000000" w:themeColor="text1"/>
          <w:szCs w:val="21"/>
          <w:highlight w:val="none"/>
          <w:lang w:val="en-US" w:eastAsia="zh-CN"/>
          <w14:textFill>
            <w14:solidFill>
              <w14:schemeClr w14:val="tx1"/>
            </w14:solidFill>
          </w14:textFill>
        </w:rPr>
        <w:t>的，投标人所投参数需出具对所投设备的该项参数的证明文件，包括但不限于技术白皮书、检测报告等形式。如无相关证明文件</w:t>
      </w:r>
      <w:r>
        <w:rPr>
          <w:rFonts w:hint="eastAsia" w:ascii="宋体" w:hAnsi="宋体" w:cs="宋体"/>
          <w:bCs/>
          <w:color w:val="000000" w:themeColor="text1"/>
          <w:szCs w:val="21"/>
          <w:highlight w:val="none"/>
          <w:lang w:val="en-US" w:eastAsia="zh-CN"/>
          <w14:textFill>
            <w14:solidFill>
              <w14:schemeClr w14:val="tx1"/>
            </w14:solidFill>
          </w14:textFill>
        </w:rPr>
        <w:t>或</w:t>
      </w:r>
      <w:r>
        <w:rPr>
          <w:rFonts w:hint="default" w:ascii="宋体" w:hAnsi="宋体" w:eastAsia="宋体" w:cs="宋体"/>
          <w:bCs/>
          <w:color w:val="000000" w:themeColor="text1"/>
          <w:szCs w:val="21"/>
          <w:highlight w:val="none"/>
          <w:lang w:val="en-US" w:eastAsia="zh-CN"/>
          <w14:textFill>
            <w14:solidFill>
              <w14:schemeClr w14:val="tx1"/>
            </w14:solidFill>
          </w14:textFill>
        </w:rPr>
        <w:t>相关证明文件不完整，则此项按相应负偏离计算。技术参数不清、未按要求提供证明材料、缺漏项的，按负偏离计算。</w:t>
      </w:r>
    </w:p>
    <w:p w14:paraId="152E5E86">
      <w:pPr>
        <w:rPr>
          <w:rFonts w:ascii="宋体" w:hAnsi="宋体" w:eastAsia="宋体"/>
          <w:bCs/>
          <w:color w:val="000000" w:themeColor="text1"/>
          <w:szCs w:val="21"/>
          <w14:textFill>
            <w14:solidFill>
              <w14:schemeClr w14:val="tx1"/>
            </w14:solidFill>
          </w14:textFill>
        </w:rPr>
      </w:pPr>
    </w:p>
    <w:p w14:paraId="4BE16988">
      <w:pPr>
        <w:keepNext/>
        <w:keepLines/>
        <w:spacing w:line="360" w:lineRule="auto"/>
        <w:jc w:val="center"/>
        <w:outlineLvl w:val="1"/>
        <w:rPr>
          <w:rFonts w:hint="eastAsia" w:ascii="黑体" w:hAnsi="黑体" w:eastAsia="黑体" w:cs="Times New Roman"/>
          <w:b/>
          <w:bCs/>
          <w:color w:val="000000" w:themeColor="text1"/>
          <w:sz w:val="28"/>
          <w:szCs w:val="28"/>
          <w14:textFill>
            <w14:solidFill>
              <w14:schemeClr w14:val="tx1"/>
            </w14:solidFill>
          </w14:textFill>
        </w:rPr>
      </w:pPr>
      <w:bookmarkStart w:id="58" w:name="_Toc24820"/>
      <w:bookmarkStart w:id="59" w:name="_Toc15888"/>
    </w:p>
    <w:p w14:paraId="1759E258">
      <w:pPr>
        <w:keepNext/>
        <w:keepLines/>
        <w:spacing w:line="360" w:lineRule="auto"/>
        <w:jc w:val="center"/>
        <w:outlineLvl w:val="1"/>
        <w:rPr>
          <w:rFonts w:hint="eastAsia" w:ascii="黑体" w:hAnsi="黑体" w:eastAsia="黑体" w:cs="Times New Roman"/>
          <w:b/>
          <w:bCs/>
          <w:color w:val="000000" w:themeColor="text1"/>
          <w:sz w:val="28"/>
          <w:szCs w:val="28"/>
          <w14:textFill>
            <w14:solidFill>
              <w14:schemeClr w14:val="tx1"/>
            </w14:solidFill>
          </w14:textFill>
        </w:rPr>
      </w:pPr>
    </w:p>
    <w:p w14:paraId="38704AC7">
      <w:pPr>
        <w:keepNext/>
        <w:keepLines/>
        <w:spacing w:line="360" w:lineRule="auto"/>
        <w:jc w:val="center"/>
        <w:outlineLvl w:val="1"/>
        <w:rPr>
          <w:rFonts w:hint="eastAsia" w:ascii="黑体" w:hAnsi="黑体" w:eastAsia="黑体" w:cs="Times New Roman"/>
          <w:b/>
          <w:bCs/>
          <w:color w:val="000000" w:themeColor="text1"/>
          <w:sz w:val="28"/>
          <w:szCs w:val="28"/>
          <w14:textFill>
            <w14:solidFill>
              <w14:schemeClr w14:val="tx1"/>
            </w14:solidFill>
          </w14:textFill>
        </w:rPr>
      </w:pPr>
    </w:p>
    <w:p w14:paraId="2DE80A0E">
      <w:pPr>
        <w:keepNext/>
        <w:keepLines/>
        <w:spacing w:line="360" w:lineRule="auto"/>
        <w:jc w:val="center"/>
        <w:outlineLvl w:val="1"/>
        <w:rPr>
          <w:rFonts w:hint="eastAsia" w:ascii="黑体" w:hAnsi="黑体" w:eastAsia="黑体" w:cs="Times New Roman"/>
          <w:b/>
          <w:bCs/>
          <w:color w:val="000000" w:themeColor="text1"/>
          <w:sz w:val="28"/>
          <w:szCs w:val="28"/>
          <w14:textFill>
            <w14:solidFill>
              <w14:schemeClr w14:val="tx1"/>
            </w14:solidFill>
          </w14:textFill>
        </w:rPr>
      </w:pPr>
    </w:p>
    <w:bookmarkEnd w:id="58"/>
    <w:bookmarkEnd w:id="59"/>
    <w:p w14:paraId="71E39067">
      <w:pPr>
        <w:keepNext w:val="0"/>
        <w:keepLines w:val="0"/>
        <w:pageBreakBefore w:val="0"/>
        <w:widowControl w:val="0"/>
        <w:numPr>
          <w:ilvl w:val="0"/>
          <w:numId w:val="0"/>
        </w:numPr>
        <w:kinsoku/>
        <w:wordWrap/>
        <w:overflowPunct/>
        <w:topLinePunct w:val="0"/>
        <w:autoSpaceDE/>
        <w:autoSpaceDN/>
        <w:bidi w:val="0"/>
        <w:spacing w:line="440" w:lineRule="exact"/>
        <w:ind w:firstLine="482" w:firstLineChars="200"/>
        <w:textAlignment w:val="auto"/>
        <w:rPr>
          <w:rFonts w:hint="eastAsia" w:ascii="宋体" w:hAnsi="宋体" w:eastAsia="宋体" w:cs="宋体"/>
          <w:b/>
          <w:color w:val="000000" w:themeColor="text1"/>
          <w:sz w:val="24"/>
          <w:szCs w:val="24"/>
          <w:lang w:eastAsia="zh-CN"/>
          <w14:textFill>
            <w14:solidFill>
              <w14:schemeClr w14:val="tx1"/>
            </w14:solidFill>
          </w14:textFill>
        </w:rPr>
      </w:pPr>
    </w:p>
    <w:p w14:paraId="321C0F87">
      <w:pPr>
        <w:keepNext w:val="0"/>
        <w:keepLines w:val="0"/>
        <w:pageBreakBefore w:val="0"/>
        <w:widowControl w:val="0"/>
        <w:numPr>
          <w:ilvl w:val="0"/>
          <w:numId w:val="0"/>
        </w:numPr>
        <w:kinsoku/>
        <w:wordWrap/>
        <w:overflowPunct/>
        <w:topLinePunct w:val="0"/>
        <w:autoSpaceDE/>
        <w:autoSpaceDN/>
        <w:bidi w:val="0"/>
        <w:spacing w:line="440" w:lineRule="exact"/>
        <w:ind w:firstLine="482" w:firstLineChars="200"/>
        <w:textAlignment w:val="auto"/>
        <w:rPr>
          <w:rFonts w:hint="eastAsia" w:ascii="宋体" w:hAnsi="宋体" w:eastAsia="宋体" w:cs="宋体"/>
          <w:b/>
          <w:color w:val="000000" w:themeColor="text1"/>
          <w:sz w:val="24"/>
          <w:szCs w:val="24"/>
          <w:lang w:eastAsia="zh-CN"/>
          <w14:textFill>
            <w14:solidFill>
              <w14:schemeClr w14:val="tx1"/>
            </w14:solidFill>
          </w14:textFill>
        </w:rPr>
      </w:pPr>
    </w:p>
    <w:p w14:paraId="542AF0AA">
      <w:pPr>
        <w:keepNext w:val="0"/>
        <w:keepLines w:val="0"/>
        <w:pageBreakBefore w:val="0"/>
        <w:widowControl w:val="0"/>
        <w:numPr>
          <w:ilvl w:val="0"/>
          <w:numId w:val="0"/>
        </w:numPr>
        <w:kinsoku/>
        <w:wordWrap/>
        <w:overflowPunct/>
        <w:topLinePunct w:val="0"/>
        <w:autoSpaceDE/>
        <w:autoSpaceDN/>
        <w:bidi w:val="0"/>
        <w:spacing w:line="440" w:lineRule="exact"/>
        <w:ind w:firstLine="482" w:firstLineChars="200"/>
        <w:textAlignment w:val="auto"/>
        <w:rPr>
          <w:rFonts w:hint="eastAsia" w:ascii="宋体" w:hAnsi="宋体" w:eastAsia="宋体" w:cs="宋体"/>
          <w:b/>
          <w:color w:val="000000" w:themeColor="text1"/>
          <w:sz w:val="24"/>
          <w:szCs w:val="24"/>
          <w:lang w:eastAsia="zh-CN"/>
          <w14:textFill>
            <w14:solidFill>
              <w14:schemeClr w14:val="tx1"/>
            </w14:solidFill>
          </w14:textFill>
        </w:rPr>
      </w:pPr>
    </w:p>
    <w:p w14:paraId="2D230657">
      <w:pPr>
        <w:pStyle w:val="2"/>
        <w:rPr>
          <w:rFonts w:hint="eastAsia" w:ascii="宋体" w:hAnsi="宋体" w:eastAsia="宋体" w:cs="宋体"/>
          <w:b/>
          <w:color w:val="000000" w:themeColor="text1"/>
          <w:sz w:val="24"/>
          <w:szCs w:val="24"/>
          <w:lang w:eastAsia="zh-CN"/>
          <w14:textFill>
            <w14:solidFill>
              <w14:schemeClr w14:val="tx1"/>
            </w14:solidFill>
          </w14:textFill>
        </w:rPr>
      </w:pPr>
    </w:p>
    <w:p w14:paraId="14BB0780">
      <w:pPr>
        <w:pStyle w:val="2"/>
        <w:rPr>
          <w:rFonts w:hint="eastAsia" w:ascii="宋体" w:hAnsi="宋体" w:eastAsia="宋体" w:cs="宋体"/>
          <w:b/>
          <w:color w:val="000000" w:themeColor="text1"/>
          <w:sz w:val="24"/>
          <w:szCs w:val="24"/>
          <w:lang w:eastAsia="zh-CN"/>
          <w14:textFill>
            <w14:solidFill>
              <w14:schemeClr w14:val="tx1"/>
            </w14:solidFill>
          </w14:textFill>
        </w:rPr>
      </w:pPr>
    </w:p>
    <w:p w14:paraId="5662A315">
      <w:pPr>
        <w:pStyle w:val="2"/>
        <w:rPr>
          <w:rFonts w:hint="eastAsia" w:ascii="宋体" w:hAnsi="宋体" w:eastAsia="宋体" w:cs="宋体"/>
          <w:b/>
          <w:color w:val="000000" w:themeColor="text1"/>
          <w:sz w:val="24"/>
          <w:szCs w:val="24"/>
          <w:lang w:eastAsia="zh-CN"/>
          <w14:textFill>
            <w14:solidFill>
              <w14:schemeClr w14:val="tx1"/>
            </w14:solidFill>
          </w14:textFill>
        </w:rPr>
      </w:pPr>
    </w:p>
    <w:p w14:paraId="6CA225A6">
      <w:pPr>
        <w:pStyle w:val="2"/>
        <w:rPr>
          <w:rFonts w:hint="eastAsia" w:ascii="宋体" w:hAnsi="宋体" w:eastAsia="宋体" w:cs="宋体"/>
          <w:b/>
          <w:color w:val="000000" w:themeColor="text1"/>
          <w:sz w:val="24"/>
          <w:szCs w:val="24"/>
          <w:lang w:eastAsia="zh-CN"/>
          <w14:textFill>
            <w14:solidFill>
              <w14:schemeClr w14:val="tx1"/>
            </w14:solidFill>
          </w14:textFill>
        </w:rPr>
      </w:pPr>
    </w:p>
    <w:p w14:paraId="3365E68B">
      <w:pPr>
        <w:pStyle w:val="2"/>
        <w:rPr>
          <w:rFonts w:hint="eastAsia" w:ascii="宋体" w:hAnsi="宋体" w:eastAsia="宋体" w:cs="宋体"/>
          <w:b/>
          <w:color w:val="000000" w:themeColor="text1"/>
          <w:sz w:val="24"/>
          <w:szCs w:val="24"/>
          <w:lang w:eastAsia="zh-CN"/>
          <w14:textFill>
            <w14:solidFill>
              <w14:schemeClr w14:val="tx1"/>
            </w14:solidFill>
          </w14:textFill>
        </w:rPr>
      </w:pPr>
    </w:p>
    <w:p w14:paraId="37EA4967">
      <w:pPr>
        <w:pStyle w:val="2"/>
        <w:rPr>
          <w:rFonts w:hint="eastAsia" w:ascii="宋体" w:hAnsi="宋体" w:eastAsia="宋体" w:cs="宋体"/>
          <w:b/>
          <w:color w:val="000000" w:themeColor="text1"/>
          <w:sz w:val="24"/>
          <w:szCs w:val="24"/>
          <w:lang w:eastAsia="zh-CN"/>
          <w14:textFill>
            <w14:solidFill>
              <w14:schemeClr w14:val="tx1"/>
            </w14:solidFill>
          </w14:textFill>
        </w:rPr>
      </w:pPr>
    </w:p>
    <w:p w14:paraId="708C85AE">
      <w:pPr>
        <w:pStyle w:val="2"/>
        <w:rPr>
          <w:rFonts w:hint="eastAsia" w:ascii="宋体" w:hAnsi="宋体" w:eastAsia="宋体" w:cs="宋体"/>
          <w:b/>
          <w:color w:val="000000" w:themeColor="text1"/>
          <w:sz w:val="24"/>
          <w:szCs w:val="24"/>
          <w:lang w:eastAsia="zh-CN"/>
          <w14:textFill>
            <w14:solidFill>
              <w14:schemeClr w14:val="tx1"/>
            </w14:solidFill>
          </w14:textFill>
        </w:rPr>
      </w:pPr>
    </w:p>
    <w:p w14:paraId="7E598BA1">
      <w:pPr>
        <w:keepNext/>
        <w:keepLines/>
        <w:spacing w:line="360" w:lineRule="auto"/>
        <w:jc w:val="center"/>
        <w:outlineLvl w:val="1"/>
        <w:rPr>
          <w:rFonts w:ascii="宋体" w:hAnsi="宋体" w:eastAsia="宋体"/>
          <w:i w:val="0"/>
          <w:iCs w:val="0"/>
          <w:color w:val="000000" w:themeColor="text1"/>
          <w:szCs w:val="21"/>
          <w14:textFill>
            <w14:solidFill>
              <w14:schemeClr w14:val="tx1"/>
            </w14:solidFill>
          </w14:textFill>
        </w:rPr>
      </w:pPr>
      <w:bookmarkStart w:id="60" w:name="_Toc32503"/>
      <w:r>
        <w:rPr>
          <w:rFonts w:hint="eastAsia" w:ascii="黑体" w:hAnsi="黑体" w:eastAsia="黑体" w:cs="Times New Roman"/>
          <w:b/>
          <w:bCs/>
          <w:color w:val="000000" w:themeColor="text1"/>
          <w:sz w:val="28"/>
          <w:szCs w:val="28"/>
          <w14:textFill>
            <w14:solidFill>
              <w14:schemeClr w14:val="tx1"/>
            </w14:solidFill>
          </w14:textFill>
        </w:rPr>
        <w:t>第</w:t>
      </w:r>
      <w:r>
        <w:rPr>
          <w:rFonts w:hint="eastAsia" w:ascii="黑体" w:hAnsi="黑体" w:eastAsia="黑体" w:cs="Times New Roman"/>
          <w:b/>
          <w:bCs/>
          <w:color w:val="000000" w:themeColor="text1"/>
          <w:sz w:val="28"/>
          <w:szCs w:val="28"/>
          <w:lang w:val="en-US" w:eastAsia="zh-CN"/>
          <w14:textFill>
            <w14:solidFill>
              <w14:schemeClr w14:val="tx1"/>
            </w14:solidFill>
          </w14:textFill>
        </w:rPr>
        <w:t>三</w:t>
      </w:r>
      <w:r>
        <w:rPr>
          <w:rFonts w:hint="eastAsia" w:ascii="黑体" w:hAnsi="黑体" w:eastAsia="黑体" w:cs="Times New Roman"/>
          <w:b/>
          <w:bCs/>
          <w:color w:val="000000" w:themeColor="text1"/>
          <w:sz w:val="28"/>
          <w:szCs w:val="28"/>
          <w14:textFill>
            <w14:solidFill>
              <w14:schemeClr w14:val="tx1"/>
            </w14:solidFill>
          </w14:textFill>
        </w:rPr>
        <w:t>节 商</w:t>
      </w:r>
      <w:r>
        <w:rPr>
          <w:rFonts w:hint="eastAsia" w:ascii="黑体" w:hAnsi="黑体" w:eastAsia="黑体"/>
          <w:b/>
          <w:bCs/>
          <w:color w:val="000000" w:themeColor="text1"/>
          <w:sz w:val="28"/>
          <w:szCs w:val="28"/>
          <w14:textFill>
            <w14:solidFill>
              <w14:schemeClr w14:val="tx1"/>
            </w14:solidFill>
          </w14:textFill>
        </w:rPr>
        <w:t>务</w:t>
      </w:r>
      <w:r>
        <w:rPr>
          <w:rFonts w:ascii="黑体" w:hAnsi="黑体" w:eastAsia="黑体"/>
          <w:b/>
          <w:bCs/>
          <w:color w:val="000000" w:themeColor="text1"/>
          <w:sz w:val="28"/>
          <w:szCs w:val="28"/>
          <w14:textFill>
            <w14:solidFill>
              <w14:schemeClr w14:val="tx1"/>
            </w14:solidFill>
          </w14:textFill>
        </w:rPr>
        <w:t>要求</w:t>
      </w:r>
      <w:bookmarkEnd w:id="60"/>
    </w:p>
    <w:p w14:paraId="77D71B4A">
      <w:pPr>
        <w:pStyle w:val="30"/>
        <w:keepNext w:val="0"/>
        <w:keepLines w:val="0"/>
        <w:pageBreakBefore w:val="0"/>
        <w:widowControl w:val="0"/>
        <w:tabs>
          <w:tab w:val="center" w:pos="4153"/>
        </w:tabs>
        <w:kinsoku/>
        <w:wordWrap/>
        <w:overflowPunct/>
        <w:topLinePunct w:val="0"/>
        <w:autoSpaceDE/>
        <w:autoSpaceDN/>
        <w:bidi w:val="0"/>
        <w:adjustRightInd/>
        <w:snapToGrid/>
        <w:spacing w:before="0" w:beforeAutospacing="0" w:after="0" w:afterAutospacing="0" w:line="440" w:lineRule="exact"/>
        <w:ind w:firstLine="482" w:firstLineChars="200"/>
        <w:textAlignment w:val="auto"/>
        <w:rPr>
          <w:rFonts w:hint="eastAsia" w:ascii="宋体" w:hAnsi="宋体" w:eastAsia="宋体" w:cs="宋体"/>
          <w:bCs/>
          <w:color w:val="000000" w:themeColor="text1"/>
          <w:kern w:val="2"/>
          <w:sz w:val="24"/>
          <w:szCs w:val="24"/>
          <w:lang w:val="en-US" w:eastAsia="zh-CN" w:bidi="ar-SA"/>
          <w14:textFill>
            <w14:solidFill>
              <w14:schemeClr w14:val="tx1"/>
            </w14:solidFill>
          </w14:textFill>
        </w:rPr>
      </w:pPr>
      <w:r>
        <w:rPr>
          <w:rFonts w:hint="eastAsia" w:ascii="宋体" w:hAnsi="宋体" w:cs="宋体"/>
          <w:b/>
          <w:color w:val="000000" w:themeColor="text1"/>
          <w:kern w:val="2"/>
          <w:sz w:val="24"/>
          <w:szCs w:val="24"/>
          <w:lang w:val="en-US" w:eastAsia="zh-CN" w:bidi="ar-SA"/>
          <w14:textFill>
            <w14:solidFill>
              <w14:schemeClr w14:val="tx1"/>
            </w14:solidFill>
          </w14:textFill>
        </w:rPr>
        <w:t>一</w:t>
      </w:r>
      <w:r>
        <w:rPr>
          <w:rFonts w:hint="eastAsia" w:ascii="宋体" w:hAnsi="宋体" w:eastAsia="宋体" w:cs="宋体"/>
          <w:b/>
          <w:color w:val="000000" w:themeColor="text1"/>
          <w:kern w:val="2"/>
          <w:sz w:val="24"/>
          <w:szCs w:val="24"/>
          <w:lang w:val="en-US" w:eastAsia="zh-CN" w:bidi="ar-SA"/>
          <w14:textFill>
            <w14:solidFill>
              <w14:schemeClr w14:val="tx1"/>
            </w14:solidFill>
          </w14:textFill>
        </w:rPr>
        <w:t>、工程承包范围</w:t>
      </w:r>
      <w:r>
        <w:rPr>
          <w:rFonts w:hint="eastAsia" w:ascii="宋体" w:hAnsi="宋体" w:eastAsia="宋体" w:cs="宋体"/>
          <w:bCs/>
          <w:color w:val="000000" w:themeColor="text1"/>
          <w:kern w:val="2"/>
          <w:sz w:val="24"/>
          <w:szCs w:val="24"/>
          <w:lang w:val="en-US" w:eastAsia="zh-CN" w:bidi="ar-SA"/>
          <w14:textFill>
            <w14:solidFill>
              <w14:schemeClr w14:val="tx1"/>
            </w14:solidFill>
          </w14:textFill>
        </w:rPr>
        <w:tab/>
      </w:r>
    </w:p>
    <w:p w14:paraId="73ABF887">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本项目施工图纸及</w:t>
      </w:r>
      <w:r>
        <w:rPr>
          <w:rFonts w:hint="eastAsia" w:ascii="宋体" w:hAnsi="宋体" w:cs="宋体"/>
          <w:color w:val="000000" w:themeColor="text1"/>
          <w:sz w:val="24"/>
          <w:szCs w:val="24"/>
          <w:lang w:eastAsia="zh-CN"/>
          <w14:textFill>
            <w14:solidFill>
              <w14:schemeClr w14:val="tx1"/>
            </w14:solidFill>
          </w14:textFill>
        </w:rPr>
        <w:t>《工程量清单》</w:t>
      </w:r>
      <w:r>
        <w:rPr>
          <w:rFonts w:hint="eastAsia" w:ascii="宋体" w:hAnsi="宋体" w:eastAsia="宋体" w:cs="宋体"/>
          <w:bCs/>
          <w:color w:val="000000" w:themeColor="text1"/>
          <w:sz w:val="24"/>
          <w:szCs w:val="24"/>
          <w14:textFill>
            <w14:solidFill>
              <w14:schemeClr w14:val="tx1"/>
            </w14:solidFill>
          </w14:textFill>
        </w:rPr>
        <w:t>所包含的全部内容。</w:t>
      </w:r>
    </w:p>
    <w:p w14:paraId="596FCED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二</w:t>
      </w:r>
      <w:r>
        <w:rPr>
          <w:rFonts w:hint="eastAsia" w:ascii="宋体" w:hAnsi="宋体" w:eastAsia="宋体" w:cs="宋体"/>
          <w:b/>
          <w:bCs/>
          <w:color w:val="000000" w:themeColor="text1"/>
          <w:sz w:val="24"/>
          <w:szCs w:val="24"/>
          <w14:textFill>
            <w14:solidFill>
              <w14:schemeClr w14:val="tx1"/>
            </w14:solidFill>
          </w14:textFill>
        </w:rPr>
        <w:t>、项目清单及说明</w:t>
      </w:r>
    </w:p>
    <w:p w14:paraId="44CDF155">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1.湖南省住房和城乡建设厅《关于印发 〈湖南省建设工程计价办法〉及(湖南省建设工程消耗量标准〉的通知》( 湘建价[2020]56号)。</w:t>
      </w:r>
    </w:p>
    <w:p w14:paraId="7FF16577">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2.《湖南省建设工程计价依据动态调整汇编(2022年度第一期)》(湘建价〔2022】146号)。</w:t>
      </w:r>
    </w:p>
    <w:p w14:paraId="1584CFBA">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3.湖南省建设工程造价管理总站《关于发布 2025 年湖南省建设工程人工费指数的通知》(湘建价建(2025】18号)</w:t>
      </w:r>
    </w:p>
    <w:p w14:paraId="7EFDADD1">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4.张家界工程造价管理站发布的《2025 年第</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期张家界工程造价信息》</w:t>
      </w:r>
    </w:p>
    <w:p w14:paraId="6F5C6A74">
      <w:pPr>
        <w:keepNext w:val="0"/>
        <w:keepLines w:val="0"/>
        <w:pageBreakBefore w:val="0"/>
        <w:widowControl w:val="0"/>
        <w:kinsoku/>
        <w:wordWrap/>
        <w:overflowPunct/>
        <w:topLinePunct w:val="0"/>
        <w:autoSpaceDE/>
        <w:autoSpaceDN/>
        <w:bidi w:val="0"/>
        <w:spacing w:line="44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三</w:t>
      </w:r>
      <w:r>
        <w:rPr>
          <w:rFonts w:hint="eastAsia" w:ascii="宋体" w:hAnsi="宋体" w:eastAsia="宋体" w:cs="宋体"/>
          <w:b/>
          <w:bCs/>
          <w:color w:val="000000" w:themeColor="text1"/>
          <w:sz w:val="24"/>
          <w:szCs w:val="24"/>
          <w14:textFill>
            <w14:solidFill>
              <w14:schemeClr w14:val="tx1"/>
            </w14:solidFill>
          </w14:textFill>
        </w:rPr>
        <w:t>、工期及质量</w:t>
      </w:r>
      <w:r>
        <w:rPr>
          <w:rFonts w:hint="eastAsia" w:ascii="宋体" w:hAnsi="宋体" w:cs="宋体"/>
          <w:b/>
          <w:bCs/>
          <w:color w:val="000000" w:themeColor="text1"/>
          <w:sz w:val="24"/>
          <w:szCs w:val="24"/>
          <w:lang w:eastAsia="zh-CN"/>
          <w14:textFill>
            <w14:solidFill>
              <w14:schemeClr w14:val="tx1"/>
            </w14:solidFill>
          </w14:textFill>
        </w:rPr>
        <w:t>标准和保修</w:t>
      </w:r>
      <w:r>
        <w:rPr>
          <w:rFonts w:hint="eastAsia" w:ascii="宋体" w:hAnsi="宋体" w:eastAsia="宋体" w:cs="宋体"/>
          <w:b/>
          <w:bCs/>
          <w:color w:val="000000" w:themeColor="text1"/>
          <w:sz w:val="24"/>
          <w:szCs w:val="24"/>
          <w14:textFill>
            <w14:solidFill>
              <w14:schemeClr w14:val="tx1"/>
            </w14:solidFill>
          </w14:textFill>
        </w:rPr>
        <w:t>要求</w:t>
      </w:r>
    </w:p>
    <w:p w14:paraId="2277FA43">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1、</w:t>
      </w:r>
      <w:r>
        <w:rPr>
          <w:rFonts w:hint="eastAsia" w:ascii="宋体" w:hAnsi="宋体" w:eastAsia="宋体" w:cs="宋体"/>
          <w:bCs/>
          <w:color w:val="000000" w:themeColor="text1"/>
          <w:sz w:val="24"/>
          <w:szCs w:val="24"/>
          <w14:textFill>
            <w14:solidFill>
              <w14:schemeClr w14:val="tx1"/>
            </w14:solidFill>
          </w14:textFill>
        </w:rPr>
        <w:t>工期</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6</w:t>
      </w:r>
      <w:r>
        <w:rPr>
          <w:rFonts w:hint="default" w:ascii="宋体" w:hAnsi="宋体" w:eastAsia="宋体" w:cs="宋体"/>
          <w:color w:val="000000" w:themeColor="text1"/>
          <w:lang w:eastAsia="zh-CN"/>
          <w14:textFill>
            <w14:solidFill>
              <w14:schemeClr w14:val="tx1"/>
            </w14:solidFill>
          </w14:textFill>
        </w:rPr>
        <w:t>0</w:t>
      </w:r>
      <w:r>
        <w:rPr>
          <w:rFonts w:hint="eastAsia" w:ascii="宋体" w:hAnsi="宋体" w:cs="宋体"/>
          <w:color w:val="000000" w:themeColor="text1"/>
          <w:kern w:val="0"/>
          <w:sz w:val="24"/>
          <w:szCs w:val="24"/>
          <w:lang w:val="en-US" w:eastAsia="zh-CN"/>
          <w14:textFill>
            <w14:solidFill>
              <w14:schemeClr w14:val="tx1"/>
            </w14:solidFill>
          </w14:textFill>
        </w:rPr>
        <w:t>天</w:t>
      </w:r>
      <w:r>
        <w:rPr>
          <w:rFonts w:hint="eastAsia" w:ascii="宋体" w:hAnsi="宋体" w:eastAsia="宋体" w:cs="宋体"/>
          <w:color w:val="000000" w:themeColor="text1"/>
          <w:kern w:val="0"/>
          <w:sz w:val="24"/>
          <w:szCs w:val="24"/>
          <w:lang w:eastAsia="zh-CN"/>
          <w14:textFill>
            <w14:solidFill>
              <w14:schemeClr w14:val="tx1"/>
            </w14:solidFill>
          </w14:textFill>
        </w:rPr>
        <w:t>（日历日）</w:t>
      </w:r>
      <w:r>
        <w:rPr>
          <w:rFonts w:hint="eastAsia" w:ascii="宋体" w:hAnsi="宋体" w:eastAsia="宋体" w:cs="宋体"/>
          <w:bCs/>
          <w:color w:val="000000" w:themeColor="text1"/>
          <w:kern w:val="0"/>
          <w:sz w:val="24"/>
          <w:szCs w:val="24"/>
          <w14:textFill>
            <w14:solidFill>
              <w14:schemeClr w14:val="tx1"/>
            </w14:solidFill>
          </w14:textFill>
        </w:rPr>
        <w:t>；</w:t>
      </w:r>
    </w:p>
    <w:p w14:paraId="0B08BE74">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2、质量标准和保修要求：</w:t>
      </w:r>
    </w:p>
    <w:p w14:paraId="27DE4579">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2.1</w:t>
      </w:r>
      <w:r>
        <w:rPr>
          <w:rFonts w:hint="eastAsia" w:ascii="宋体" w:hAnsi="宋体" w:eastAsia="宋体" w:cs="宋体"/>
          <w:color w:val="000000" w:themeColor="text1"/>
          <w:szCs w:val="21"/>
          <w14:textFill>
            <w14:solidFill>
              <w14:schemeClr w14:val="tx1"/>
            </w14:solidFill>
          </w14:textFill>
        </w:rPr>
        <w:t>质量标准：符合现行国家有关工程施工验收规范合格标准，同时相关工程应符合《医院洁净手术部建筑技术规范》GB50333-2013、《洁净室施工及验收规范》GB50591-2010、《医院消毒卫生标准》GB15982-2012、《建筑物电气装置第7-710部分特殊装置或场所的要求-医疗场所》GB16895.24-2005、《工业金属管道工程施工质量验收规范》GB50184-2011、《医用气体工程技术规范》GB50751-2012</w:t>
      </w:r>
      <w:r>
        <w:rPr>
          <w:rFonts w:hint="eastAsia" w:ascii="宋体" w:hAnsi="宋体" w:eastAsia="宋体" w:cs="宋体"/>
          <w:color w:val="000000" w:themeColor="text1"/>
          <w:szCs w:val="21"/>
          <w:lang w:eastAsia="zh-CN"/>
          <w14:textFill>
            <w14:solidFill>
              <w14:schemeClr w14:val="tx1"/>
            </w14:solidFill>
          </w14:textFill>
        </w:rPr>
        <w:t>、《综合布线系统工程设计规范》GB52311-2016、《智能化建筑设计标准》GB50344-2015</w:t>
      </w:r>
      <w:r>
        <w:rPr>
          <w:rFonts w:hint="eastAsia" w:ascii="宋体" w:hAnsi="宋体" w:eastAsia="宋体" w:cs="宋体"/>
          <w:color w:val="000000" w:themeColor="text1"/>
          <w:szCs w:val="21"/>
          <w:lang w:val="en-US" w:eastAsia="zh-CN"/>
          <w14:textFill>
            <w14:solidFill>
              <w14:schemeClr w14:val="tx1"/>
            </w14:solidFill>
          </w14:textFill>
        </w:rPr>
        <w:t>等</w:t>
      </w:r>
      <w:r>
        <w:rPr>
          <w:rFonts w:hint="eastAsia" w:ascii="宋体" w:hAnsi="宋体" w:eastAsia="宋体" w:cs="宋体"/>
          <w:color w:val="000000" w:themeColor="text1"/>
          <w:szCs w:val="21"/>
          <w14:textFill>
            <w14:solidFill>
              <w14:schemeClr w14:val="tx1"/>
            </w14:solidFill>
          </w14:textFill>
        </w:rPr>
        <w:t>要求，上述文件如有最新要求，按最新要求执行；</w:t>
      </w:r>
    </w:p>
    <w:p w14:paraId="402F3BE8">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2.2</w:t>
      </w:r>
      <w:r>
        <w:rPr>
          <w:rFonts w:hint="eastAsia" w:ascii="宋体" w:hAnsi="宋体" w:eastAsia="宋体" w:cs="宋体"/>
          <w:color w:val="000000" w:themeColor="text1"/>
          <w:szCs w:val="21"/>
          <w14:textFill>
            <w14:solidFill>
              <w14:schemeClr w14:val="tx1"/>
            </w14:solidFill>
          </w14:textFill>
        </w:rPr>
        <w:t>保修要求：中华人民共和国国务院令第279号《建设工程质量管理条例》。</w:t>
      </w:r>
    </w:p>
    <w:p w14:paraId="0E55697A">
      <w:pPr>
        <w:keepNext w:val="0"/>
        <w:keepLines w:val="0"/>
        <w:pageBreakBefore w:val="0"/>
        <w:widowControl w:val="0"/>
        <w:kinsoku/>
        <w:wordWrap/>
        <w:overflowPunct/>
        <w:topLinePunct w:val="0"/>
        <w:autoSpaceDE/>
        <w:autoSpaceDN/>
        <w:bidi w:val="0"/>
        <w:spacing w:line="44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四</w:t>
      </w:r>
      <w:r>
        <w:rPr>
          <w:rFonts w:hint="eastAsia" w:ascii="宋体" w:hAnsi="宋体" w:eastAsia="宋体" w:cs="宋体"/>
          <w:b/>
          <w:bCs/>
          <w:color w:val="000000" w:themeColor="text1"/>
          <w:sz w:val="24"/>
          <w:szCs w:val="24"/>
          <w14:textFill>
            <w14:solidFill>
              <w14:schemeClr w14:val="tx1"/>
            </w14:solidFill>
          </w14:textFill>
        </w:rPr>
        <w:t>、项目实施要求</w:t>
      </w:r>
    </w:p>
    <w:p w14:paraId="01309000">
      <w:pPr>
        <w:spacing w:line="360" w:lineRule="auto"/>
        <w:ind w:left="650" w:leftChars="174" w:hanging="232" w:hangingChars="97"/>
        <w:rPr>
          <w:rFonts w:ascii="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1. </w:t>
      </w:r>
      <w:r>
        <w:rPr>
          <w:rFonts w:hint="eastAsia" w:ascii="宋体" w:hAnsi="宋体" w:cs="宋体"/>
          <w:color w:val="000000" w:themeColor="text1"/>
          <w14:textFill>
            <w14:solidFill>
              <w14:schemeClr w14:val="tx1"/>
            </w14:solidFill>
          </w14:textFill>
        </w:rPr>
        <w:t>建筑材料运输、保险及保管</w:t>
      </w:r>
    </w:p>
    <w:p w14:paraId="47AFAD52">
      <w:pPr>
        <w:spacing w:line="360" w:lineRule="auto"/>
        <w:ind w:left="650" w:leftChars="174" w:hanging="232" w:hangingChars="97"/>
        <w:rPr>
          <w:rFonts w:ascii="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1.1  </w:t>
      </w:r>
      <w:r>
        <w:rPr>
          <w:rFonts w:hint="eastAsia" w:ascii="宋体" w:hAnsi="宋体" w:cs="宋体"/>
          <w:color w:val="000000" w:themeColor="text1"/>
          <w14:textFill>
            <w14:solidFill>
              <w14:schemeClr w14:val="tx1"/>
            </w14:solidFill>
          </w14:textFill>
        </w:rPr>
        <w:t>中标人负责建筑材料到施工地点的全部运输，包括装卸及现场搬运等。</w:t>
      </w:r>
    </w:p>
    <w:p w14:paraId="299B029D">
      <w:pPr>
        <w:spacing w:line="360" w:lineRule="auto"/>
        <w:ind w:left="650" w:leftChars="174" w:hanging="232" w:hangingChars="97"/>
        <w:rPr>
          <w:rFonts w:ascii="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1.2  </w:t>
      </w:r>
      <w:r>
        <w:rPr>
          <w:rFonts w:hint="eastAsia" w:ascii="宋体" w:hAnsi="宋体" w:cs="宋体"/>
          <w:color w:val="000000" w:themeColor="text1"/>
          <w14:textFill>
            <w14:solidFill>
              <w14:schemeClr w14:val="tx1"/>
            </w14:solidFill>
          </w14:textFill>
        </w:rPr>
        <w:t>中标人负责建筑材料在施工地点的保管，直至项目验收合格。</w:t>
      </w:r>
    </w:p>
    <w:p w14:paraId="1FE0E8F2">
      <w:pPr>
        <w:spacing w:line="360" w:lineRule="auto"/>
        <w:ind w:left="650" w:leftChars="174" w:hanging="232" w:hangingChars="97"/>
        <w:rPr>
          <w:rFonts w:ascii="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1.3  </w:t>
      </w:r>
      <w:r>
        <w:rPr>
          <w:rFonts w:hint="eastAsia" w:ascii="宋体" w:hAnsi="宋体" w:cs="宋体"/>
          <w:color w:val="000000" w:themeColor="text1"/>
          <w14:textFill>
            <w14:solidFill>
              <w14:schemeClr w14:val="tx1"/>
            </w14:solidFill>
          </w14:textFill>
        </w:rPr>
        <w:t>中标人负责其派出的施工人员的人身意外保险。</w:t>
      </w:r>
    </w:p>
    <w:p w14:paraId="2440947B">
      <w:pPr>
        <w:spacing w:line="360" w:lineRule="auto"/>
        <w:ind w:firstLine="480" w:firstLineChars="200"/>
        <w:rPr>
          <w:rFonts w:ascii="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1.4  </w:t>
      </w:r>
      <w:r>
        <w:rPr>
          <w:rFonts w:hint="eastAsia" w:ascii="宋体" w:hAnsi="宋体" w:cs="宋体"/>
          <w:color w:val="000000" w:themeColor="text1"/>
          <w14:textFill>
            <w14:solidFill>
              <w14:schemeClr w14:val="tx1"/>
            </w14:solidFill>
          </w14:textFill>
        </w:rPr>
        <w:t>中标人负责保护好施工场地的各类设施。</w:t>
      </w:r>
    </w:p>
    <w:p w14:paraId="41DFAE6E">
      <w:pPr>
        <w:spacing w:line="360" w:lineRule="auto"/>
        <w:ind w:firstLine="480" w:firstLineChars="200"/>
        <w:rPr>
          <w:rFonts w:ascii="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2</w:t>
      </w:r>
      <w:r>
        <w:rPr>
          <w:rFonts w:hint="eastAsia" w:ascii="宋体" w:hAnsi="宋体" w:cs="宋体"/>
          <w:color w:val="000000" w:themeColor="text1"/>
          <w14:textFill>
            <w14:solidFill>
              <w14:schemeClr w14:val="tx1"/>
            </w14:solidFill>
          </w14:textFill>
        </w:rPr>
        <w:t>、施工要求</w:t>
      </w:r>
    </w:p>
    <w:p w14:paraId="1E74963A">
      <w:pPr>
        <w:spacing w:line="360" w:lineRule="auto"/>
        <w:ind w:firstLine="480" w:firstLineChars="200"/>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2.1  </w:t>
      </w:r>
      <w:r>
        <w:rPr>
          <w:rFonts w:hint="eastAsia" w:ascii="宋体" w:hAnsi="宋体" w:cs="宋体"/>
          <w:color w:val="000000" w:themeColor="text1"/>
          <w14:textFill>
            <w14:solidFill>
              <w14:schemeClr w14:val="tx1"/>
            </w14:solidFill>
          </w14:textFill>
        </w:rPr>
        <w:t>中标人须加强施工的组织管理，所有施工人员须遵守文明安全施工的有关规章制度，持证上岗。施工期间，应接受采购人的监督管理，遵守有关规定。</w:t>
      </w:r>
    </w:p>
    <w:p w14:paraId="7758ADC6">
      <w:pPr>
        <w:pStyle w:val="2"/>
        <w:ind w:firstLine="480" w:firstLineChars="200"/>
        <w:rPr>
          <w:rFonts w:hint="default" w:eastAsia="宋体"/>
          <w:color w:val="000000" w:themeColor="text1"/>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2.2本项目的施工中标人不能影响现有手术间的正在运行，如因此原因造成包括但不限于夜间或分阶段施工等产生的费用，由中标人自行承担相关费用。</w:t>
      </w:r>
    </w:p>
    <w:p w14:paraId="3A6D66C7">
      <w:pPr>
        <w:spacing w:line="360" w:lineRule="auto"/>
        <w:ind w:firstLine="480" w:firstLineChars="200"/>
        <w:rPr>
          <w:rFonts w:ascii="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2.</w:t>
      </w:r>
      <w:r>
        <w:rPr>
          <w:rFonts w:hint="eastAsia" w:ascii="宋体" w:hAnsi="宋体" w:cs="宋体"/>
          <w:color w:val="000000" w:themeColor="text1"/>
          <w:lang w:val="en-US" w:eastAsia="zh-CN"/>
          <w14:textFill>
            <w14:solidFill>
              <w14:schemeClr w14:val="tx1"/>
            </w14:solidFill>
          </w14:textFill>
        </w:rPr>
        <w:t>3</w:t>
      </w:r>
      <w:r>
        <w:rPr>
          <w:rFonts w:ascii="宋体" w:hAnsi="宋体" w:cs="宋体"/>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工程竣工验收后，中标人应在</w:t>
      </w:r>
      <w:r>
        <w:rPr>
          <w:rFonts w:ascii="宋体" w:hAnsi="宋体" w:cs="宋体"/>
          <w:color w:val="000000" w:themeColor="text1"/>
          <w14:textFill>
            <w14:solidFill>
              <w14:schemeClr w14:val="tx1"/>
            </w14:solidFill>
          </w14:textFill>
        </w:rPr>
        <w:t>30</w:t>
      </w:r>
      <w:r>
        <w:rPr>
          <w:rFonts w:hint="eastAsia" w:ascii="宋体" w:hAnsi="宋体" w:cs="宋体"/>
          <w:color w:val="000000" w:themeColor="text1"/>
          <w14:textFill>
            <w14:solidFill>
              <w14:schemeClr w14:val="tx1"/>
            </w14:solidFill>
          </w14:textFill>
        </w:rPr>
        <w:t>天内提交完整齐备的工程竣工资料和验收资料装整成册交采购人贰套存档，并必须保证所有归档资料的真实性。</w:t>
      </w:r>
    </w:p>
    <w:p w14:paraId="3186FBDF">
      <w:pPr>
        <w:spacing w:line="360" w:lineRule="auto"/>
        <w:ind w:firstLine="480" w:firstLineChars="200"/>
        <w:rPr>
          <w:rFonts w:ascii="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3</w:t>
      </w:r>
      <w:r>
        <w:rPr>
          <w:rFonts w:hint="eastAsia" w:ascii="宋体" w:hAnsi="宋体" w:cs="宋体"/>
          <w:color w:val="000000" w:themeColor="text1"/>
          <w14:textFill>
            <w14:solidFill>
              <w14:schemeClr w14:val="tx1"/>
            </w14:solidFill>
          </w14:textFill>
        </w:rPr>
        <w:t>、验收要求</w:t>
      </w:r>
    </w:p>
    <w:p w14:paraId="4B0C6C28">
      <w:pPr>
        <w:spacing w:line="360" w:lineRule="auto"/>
        <w:ind w:firstLine="480" w:firstLineChars="200"/>
        <w:rPr>
          <w:rFonts w:ascii="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3.1  </w:t>
      </w:r>
      <w:r>
        <w:rPr>
          <w:rFonts w:hint="eastAsia" w:ascii="宋体" w:hAnsi="宋体" w:cs="宋体"/>
          <w:color w:val="000000" w:themeColor="text1"/>
          <w14:textFill>
            <w14:solidFill>
              <w14:schemeClr w14:val="tx1"/>
            </w14:solidFill>
          </w14:textFill>
        </w:rPr>
        <w:t>项目验收国家有强制性规定的，按国家规定执行，验收费用由成交供应商承担，验收报告作为申请付款的凭证之一。</w:t>
      </w:r>
    </w:p>
    <w:p w14:paraId="216D7750">
      <w:pPr>
        <w:spacing w:line="360" w:lineRule="auto"/>
        <w:ind w:firstLine="480" w:firstLineChars="200"/>
        <w:rPr>
          <w:rFonts w:ascii="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3.2  </w:t>
      </w:r>
      <w:r>
        <w:rPr>
          <w:rFonts w:hint="eastAsia" w:ascii="宋体" w:hAnsi="宋体" w:cs="宋体"/>
          <w:color w:val="000000" w:themeColor="text1"/>
          <w14:textFill>
            <w14:solidFill>
              <w14:schemeClr w14:val="tx1"/>
            </w14:solidFill>
          </w14:textFill>
        </w:rPr>
        <w:t>验收过程中产生纠纷的，由质量技术监督部门认定的检测机构检测</w:t>
      </w:r>
      <w:r>
        <w:rPr>
          <w:rFonts w:ascii="宋体" w:cs="宋体"/>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如为成交供应商原因造成的，由成交供应商承担检测费用；否则，由采购人承担。</w:t>
      </w:r>
    </w:p>
    <w:p w14:paraId="1E2A2255">
      <w:pPr>
        <w:spacing w:line="360" w:lineRule="auto"/>
        <w:ind w:firstLine="480" w:firstLineChars="20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3.3  </w:t>
      </w:r>
      <w:r>
        <w:rPr>
          <w:rFonts w:hint="eastAsia" w:ascii="宋体" w:hAnsi="宋体" w:cs="宋体"/>
          <w:color w:val="000000" w:themeColor="text1"/>
          <w14:textFill>
            <w14:solidFill>
              <w14:schemeClr w14:val="tx1"/>
            </w14:solidFill>
          </w14:textFill>
        </w:rPr>
        <w:t>项目验收不合格，由成交供应商返工直至合格，有关返工、再行验收，以及给采购人造成的损失等费用由成交供应商承担。连续两次项目验收不合格的，采购人可终止合同，另行按规定选择其他供应商采购，由此带来的一切损失由成交供应商承担。</w:t>
      </w:r>
    </w:p>
    <w:p w14:paraId="48D6FC64">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3.4 </w:t>
      </w:r>
      <w:r>
        <w:rPr>
          <w:rFonts w:hint="eastAsia" w:ascii="宋体" w:hAnsi="宋体" w:cs="宋体"/>
          <w:color w:val="000000" w:themeColor="text1"/>
          <w14:textFill>
            <w14:solidFill>
              <w14:schemeClr w14:val="tx1"/>
            </w14:solidFill>
          </w14:textFill>
        </w:rPr>
        <w:t xml:space="preserve"> 采购人按合同确定的施工项目内容、数量组织验收。</w:t>
      </w:r>
    </w:p>
    <w:p w14:paraId="068DB813">
      <w:pPr>
        <w:spacing w:line="360" w:lineRule="auto"/>
        <w:ind w:firstLine="480" w:firstLineChars="200"/>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4</w:t>
      </w:r>
      <w:r>
        <w:rPr>
          <w:rFonts w:hint="eastAsia" w:ascii="宋体" w:hAnsi="宋体" w:eastAsia="宋体" w:cs="宋体"/>
          <w:color w:val="000000" w:themeColor="text1"/>
          <w:lang w:val="en-US" w:eastAsia="zh-CN"/>
          <w14:textFill>
            <w14:solidFill>
              <w14:schemeClr w14:val="tx1"/>
            </w14:solidFill>
          </w14:textFill>
        </w:rPr>
        <w:t>、其他要求</w:t>
      </w:r>
    </w:p>
    <w:p w14:paraId="5016E6CF">
      <w:pPr>
        <w:spacing w:line="360" w:lineRule="auto"/>
        <w:ind w:firstLine="480" w:firstLineChars="200"/>
        <w:rPr>
          <w:rFonts w:hint="eastAsia" w:ascii="宋体" w:hAnsi="宋体" w:eastAsia="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4.1</w:t>
      </w:r>
      <w:r>
        <w:rPr>
          <w:rFonts w:hint="eastAsia" w:ascii="宋体" w:hAnsi="宋体" w:eastAsia="宋体" w:cs="宋体"/>
          <w:color w:val="000000" w:themeColor="text1"/>
          <w14:textFill>
            <w14:solidFill>
              <w14:schemeClr w14:val="tx1"/>
            </w14:solidFill>
          </w14:textFill>
        </w:rPr>
        <w:t>供货商提供必需的技术资料给客户，对设备使用人员进行现场使用培训，培训不少于两次。</w:t>
      </w:r>
    </w:p>
    <w:p w14:paraId="35CB59A5">
      <w:pPr>
        <w:spacing w:line="360" w:lineRule="auto"/>
        <w:ind w:firstLine="480" w:firstLineChars="200"/>
        <w:rPr>
          <w:rFonts w:hint="eastAsia" w:ascii="宋体" w:hAnsi="宋体" w:eastAsia="宋体" w:cs="宋体"/>
          <w:color w:val="000000" w:themeColor="text1"/>
          <w:lang w:val="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4.2</w:t>
      </w:r>
      <w:r>
        <w:rPr>
          <w:rFonts w:hint="eastAsia" w:ascii="宋体" w:hAnsi="宋体" w:eastAsia="宋体" w:cs="宋体"/>
          <w:color w:val="000000" w:themeColor="text1"/>
          <w:lang w:val="zh-CN"/>
          <w14:textFill>
            <w14:solidFill>
              <w14:schemeClr w14:val="tx1"/>
            </w14:solidFill>
          </w14:textFill>
        </w:rPr>
        <w:t>投标人应向</w:t>
      </w:r>
      <w:r>
        <w:rPr>
          <w:rFonts w:hint="eastAsia" w:ascii="宋体" w:hAnsi="宋体" w:cs="宋体"/>
          <w:color w:val="000000" w:themeColor="text1"/>
          <w:lang w:val="zh-CN"/>
          <w14:textFill>
            <w14:solidFill>
              <w14:schemeClr w14:val="tx1"/>
            </w14:solidFill>
          </w14:textFill>
        </w:rPr>
        <w:t>采购人</w:t>
      </w:r>
      <w:r>
        <w:rPr>
          <w:rFonts w:hint="eastAsia" w:ascii="宋体" w:hAnsi="宋体" w:eastAsia="宋体" w:cs="宋体"/>
          <w:color w:val="000000" w:themeColor="text1"/>
          <w:lang w:val="zh-CN"/>
          <w14:textFill>
            <w14:solidFill>
              <w14:schemeClr w14:val="tx1"/>
            </w14:solidFill>
          </w14:textFill>
        </w:rPr>
        <w:t>随设备提供全套设备技术资料（</w:t>
      </w:r>
      <w:r>
        <w:rPr>
          <w:rFonts w:hint="eastAsia" w:ascii="宋体" w:hAnsi="宋体" w:eastAsia="宋体" w:cs="宋体"/>
          <w:color w:val="000000" w:themeColor="text1"/>
          <w:lang w:val="en-US" w:eastAsia="zh-CN"/>
          <w14:textFill>
            <w14:solidFill>
              <w14:schemeClr w14:val="tx1"/>
            </w14:solidFill>
          </w14:textFill>
        </w:rPr>
        <w:t>包括中文操作手册</w:t>
      </w:r>
      <w:r>
        <w:rPr>
          <w:rFonts w:hint="eastAsia" w:ascii="宋体" w:hAnsi="宋体" w:eastAsia="宋体" w:cs="宋体"/>
          <w:color w:val="000000" w:themeColor="text1"/>
          <w:lang w:val="zh-CN"/>
          <w14:textFill>
            <w14:solidFill>
              <w14:schemeClr w14:val="tx1"/>
            </w14:solidFill>
          </w14:textFill>
        </w:rPr>
        <w:t>）, 费用已包括在投标价格之内。全套设备技术资料包括但不限于：设备安装图，提供对设备使用场地、设备操作间及电源的要求、设备原理图、设备安装线路图、操作手册、维修手册（如有软件，还应包括软件检修程序手册）、制造、安装标准、安装和验收报告（包括软件部分）、随机附件、零配件、备品备件和消耗品目录。</w:t>
      </w:r>
    </w:p>
    <w:p w14:paraId="04287D8D">
      <w:pPr>
        <w:spacing w:line="360" w:lineRule="auto"/>
        <w:ind w:firstLine="480" w:firstLineChars="200"/>
        <w:rPr>
          <w:rFonts w:hint="eastAsia" w:ascii="宋体" w:hAnsi="宋体" w:eastAsia="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4.3</w:t>
      </w:r>
      <w:r>
        <w:rPr>
          <w:rFonts w:hint="eastAsia" w:ascii="宋体" w:hAnsi="宋体" w:eastAsia="宋体" w:cs="宋体"/>
          <w:color w:val="000000" w:themeColor="text1"/>
          <w14:textFill>
            <w14:solidFill>
              <w14:schemeClr w14:val="tx1"/>
            </w14:solidFill>
          </w14:textFill>
        </w:rPr>
        <w:t>供货方负责派合格的工程师到现场进行设备安装、调试，达到正常运作要求，保证买方正常使用。投标人必须保证所投产品的质量，其质量保证期按厂商规定或投标人承诺期限中较长期限为准，本项目质量保证期要求</w:t>
      </w:r>
      <w:r>
        <w:rPr>
          <w:rFonts w:hint="eastAsia" w:ascii="宋体" w:hAnsi="宋体" w:eastAsia="宋体" w:cs="宋体"/>
          <w:color w:val="000000" w:themeColor="text1"/>
          <w:lang w:val="en-US" w:eastAsia="zh-CN"/>
          <w14:textFill>
            <w14:solidFill>
              <w14:schemeClr w14:val="tx1"/>
            </w14:solidFill>
          </w14:textFill>
        </w:rPr>
        <w:t>二</w:t>
      </w:r>
      <w:r>
        <w:rPr>
          <w:rFonts w:hint="eastAsia" w:ascii="宋体" w:hAnsi="宋体" w:eastAsia="宋体" w:cs="宋体"/>
          <w:color w:val="000000" w:themeColor="text1"/>
          <w14:textFill>
            <w14:solidFill>
              <w14:schemeClr w14:val="tx1"/>
            </w14:solidFill>
          </w14:textFill>
        </w:rPr>
        <w:t>年。质保期内因产品本身的质量问题发生破损的，应由中标人负责更换，费用全部由中标人承担。如因此造成采购人实际损失的，采购人将按有关规定追究其相关的经济赔偿和法律责任。质保期内发生货物自身质量问题，中标人负责三包（包修、包换、包退），所产生的费用由竞标人负担。</w:t>
      </w:r>
    </w:p>
    <w:p w14:paraId="3A0031F8">
      <w:pPr>
        <w:spacing w:line="360" w:lineRule="auto"/>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4.4</w:t>
      </w:r>
      <w:r>
        <w:rPr>
          <w:rFonts w:hint="eastAsia" w:ascii="宋体" w:hAnsi="宋体" w:eastAsia="宋体" w:cs="宋体"/>
          <w:color w:val="000000" w:themeColor="text1"/>
          <w14:textFill>
            <w14:solidFill>
              <w14:schemeClr w14:val="tx1"/>
            </w14:solidFill>
          </w14:textFill>
        </w:rPr>
        <w:t>投标人必须保证完善售后服务期内，①接到用户报修通知后卖方响应时间：</w:t>
      </w:r>
      <w:r>
        <w:rPr>
          <w:rFonts w:hint="eastAsia" w:ascii="宋体" w:hAnsi="宋体" w:eastAsia="宋体"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小时以内；如有故障处理及紧急服务需求，保证在</w:t>
      </w:r>
      <w:r>
        <w:rPr>
          <w:rFonts w:hint="eastAsia" w:ascii="宋体" w:hAnsi="宋体" w:eastAsia="宋体" w:cs="宋体"/>
          <w:color w:val="000000" w:themeColor="text1"/>
          <w:lang w:val="en-US" w:eastAsia="zh-CN"/>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小时内赶到用户现场予以服务；②质保期后供应商能</w:t>
      </w:r>
      <w:r>
        <w:rPr>
          <w:rFonts w:hint="eastAsia" w:ascii="宋体" w:hAnsi="宋体" w:eastAsia="宋体" w:cs="宋体"/>
          <w:color w:val="000000" w:themeColor="text1"/>
          <w:szCs w:val="21"/>
          <w14:textFill>
            <w14:solidFill>
              <w14:schemeClr w14:val="tx1"/>
            </w14:solidFill>
          </w14:textFill>
        </w:rPr>
        <w:t>提供有偿终身维护，保证设备零配件的供应，维修时只收取零配件费用，免收其他费用。</w:t>
      </w:r>
    </w:p>
    <w:p w14:paraId="3785A3AB">
      <w:pPr>
        <w:spacing w:line="360" w:lineRule="auto"/>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4.5</w:t>
      </w:r>
      <w:r>
        <w:rPr>
          <w:rFonts w:hint="eastAsia" w:ascii="宋体" w:hAnsi="宋体" w:eastAsia="宋体" w:cs="宋体"/>
          <w:color w:val="000000" w:themeColor="text1"/>
          <w:szCs w:val="21"/>
          <w14:textFill>
            <w14:solidFill>
              <w14:schemeClr w14:val="tx1"/>
            </w14:solidFill>
          </w14:textFill>
        </w:rPr>
        <w:t>保修期内维修必须由生产厂家而非经销商维修。</w:t>
      </w:r>
    </w:p>
    <w:p w14:paraId="7FCABE87">
      <w:pPr>
        <w:spacing w:line="360" w:lineRule="auto"/>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4.6</w:t>
      </w:r>
      <w:r>
        <w:rPr>
          <w:rFonts w:hint="eastAsia" w:ascii="宋体" w:hAnsi="宋体" w:eastAsia="宋体" w:cs="宋体"/>
          <w:color w:val="000000" w:themeColor="text1"/>
          <w:szCs w:val="21"/>
          <w14:textFill>
            <w14:solidFill>
              <w14:schemeClr w14:val="tx1"/>
            </w14:solidFill>
          </w14:textFill>
        </w:rPr>
        <w:t>保证现场安全文明施工，保护环境。中标人根据工程需要，自行办理出入施工现场所需的手续，承担配套费等相关费用。施工过程中遭遇到意外阻工，甲方可协助协调，在施工过程中遭遇破坏或自身监管不利导致的结果由中标人自行承担并负责修复，修复所产生的费用及工期延误由中标人负责。</w:t>
      </w:r>
    </w:p>
    <w:p w14:paraId="1DE699E6">
      <w:pPr>
        <w:spacing w:line="360" w:lineRule="auto"/>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4.7</w:t>
      </w:r>
      <w:r>
        <w:rPr>
          <w:rFonts w:hint="eastAsia" w:ascii="宋体" w:hAnsi="宋体" w:eastAsia="宋体" w:cs="宋体"/>
          <w:color w:val="000000" w:themeColor="text1"/>
          <w:szCs w:val="21"/>
          <w14:textFill>
            <w14:solidFill>
              <w14:schemeClr w14:val="tx1"/>
            </w14:solidFill>
          </w14:textFill>
        </w:rPr>
        <w:t>本项目安装的各类设备在施工前必须向</w:t>
      </w:r>
      <w:r>
        <w:rPr>
          <w:rFonts w:hint="eastAsia" w:ascii="宋体" w:hAnsi="宋体" w:cs="宋体"/>
          <w:color w:val="000000" w:themeColor="text1"/>
          <w:szCs w:val="21"/>
          <w:lang w:eastAsia="zh-CN"/>
          <w14:textFill>
            <w14:solidFill>
              <w14:schemeClr w14:val="tx1"/>
            </w14:solidFill>
          </w14:textFill>
        </w:rPr>
        <w:t>采购人</w:t>
      </w:r>
      <w:r>
        <w:rPr>
          <w:rFonts w:hint="eastAsia" w:ascii="宋体" w:hAnsi="宋体" w:eastAsia="宋体" w:cs="宋体"/>
          <w:color w:val="000000" w:themeColor="text1"/>
          <w:szCs w:val="21"/>
          <w14:textFill>
            <w14:solidFill>
              <w14:schemeClr w14:val="tx1"/>
            </w14:solidFill>
          </w14:textFill>
        </w:rPr>
        <w:t>申请材料报验手续，待</w:t>
      </w:r>
      <w:r>
        <w:rPr>
          <w:rFonts w:hint="eastAsia" w:ascii="宋体" w:hAnsi="宋体" w:cs="宋体"/>
          <w:color w:val="000000" w:themeColor="text1"/>
          <w:szCs w:val="21"/>
          <w:lang w:eastAsia="zh-CN"/>
          <w14:textFill>
            <w14:solidFill>
              <w14:schemeClr w14:val="tx1"/>
            </w14:solidFill>
          </w14:textFill>
        </w:rPr>
        <w:t>采购人</w:t>
      </w:r>
      <w:r>
        <w:rPr>
          <w:rFonts w:hint="eastAsia" w:ascii="宋体" w:hAnsi="宋体" w:eastAsia="宋体" w:cs="宋体"/>
          <w:color w:val="000000" w:themeColor="text1"/>
          <w:szCs w:val="21"/>
          <w14:textFill>
            <w14:solidFill>
              <w14:schemeClr w14:val="tx1"/>
            </w14:solidFill>
          </w14:textFill>
        </w:rPr>
        <w:t>同意后方可使用。所用产品必须达到</w:t>
      </w:r>
      <w:r>
        <w:rPr>
          <w:rFonts w:hint="eastAsia" w:ascii="宋体" w:hAnsi="宋体" w:cs="宋体"/>
          <w:color w:val="000000" w:themeColor="text1"/>
          <w:szCs w:val="21"/>
          <w:lang w:eastAsia="zh-CN"/>
          <w14:textFill>
            <w14:solidFill>
              <w14:schemeClr w14:val="tx1"/>
            </w14:solidFill>
          </w14:textFill>
        </w:rPr>
        <w:t>采购文件</w:t>
      </w:r>
      <w:r>
        <w:rPr>
          <w:rFonts w:hint="eastAsia" w:ascii="宋体" w:hAnsi="宋体" w:eastAsia="宋体" w:cs="宋体"/>
          <w:color w:val="000000" w:themeColor="text1"/>
          <w:szCs w:val="21"/>
          <w14:textFill>
            <w14:solidFill>
              <w14:schemeClr w14:val="tx1"/>
            </w14:solidFill>
          </w14:textFill>
        </w:rPr>
        <w:t>所规定品牌档次和参数要求。如果未按要求标准施工达不到净化要求和使用规范，一切后果由投标人负责，并且赔偿</w:t>
      </w:r>
      <w:r>
        <w:rPr>
          <w:rFonts w:hint="eastAsia" w:ascii="宋体" w:hAnsi="宋体" w:cs="宋体"/>
          <w:color w:val="000000" w:themeColor="text1"/>
          <w:szCs w:val="21"/>
          <w:lang w:eastAsia="zh-CN"/>
          <w14:textFill>
            <w14:solidFill>
              <w14:schemeClr w14:val="tx1"/>
            </w14:solidFill>
          </w14:textFill>
        </w:rPr>
        <w:t>采购人</w:t>
      </w:r>
      <w:r>
        <w:rPr>
          <w:rFonts w:hint="eastAsia" w:ascii="宋体" w:hAnsi="宋体" w:eastAsia="宋体" w:cs="宋体"/>
          <w:color w:val="000000" w:themeColor="text1"/>
          <w:szCs w:val="21"/>
          <w14:textFill>
            <w14:solidFill>
              <w14:schemeClr w14:val="tx1"/>
            </w14:solidFill>
          </w14:textFill>
        </w:rPr>
        <w:t>的一切损失。</w:t>
      </w:r>
    </w:p>
    <w:p w14:paraId="03640B87">
      <w:pPr>
        <w:spacing w:line="360" w:lineRule="auto"/>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4.8</w:t>
      </w:r>
      <w:r>
        <w:rPr>
          <w:rFonts w:hint="eastAsia" w:ascii="宋体" w:hAnsi="宋体" w:eastAsia="宋体" w:cs="宋体"/>
          <w:color w:val="000000" w:themeColor="text1"/>
          <w:szCs w:val="21"/>
          <w:lang w:val="en-US" w:eastAsia="zh-CN"/>
          <w14:textFill>
            <w14:solidFill>
              <w14:schemeClr w14:val="tx1"/>
            </w14:solidFill>
          </w14:textFill>
        </w:rPr>
        <w:t>复合</w:t>
      </w:r>
      <w:r>
        <w:rPr>
          <w:rFonts w:hint="eastAsia" w:ascii="宋体" w:hAnsi="宋体" w:eastAsia="宋体" w:cs="宋体"/>
          <w:color w:val="000000" w:themeColor="text1"/>
          <w:szCs w:val="21"/>
          <w14:textFill>
            <w14:solidFill>
              <w14:schemeClr w14:val="tx1"/>
            </w14:solidFill>
          </w14:textFill>
        </w:rPr>
        <w:t>手术室竣工后必须满足国家相关规范要求并通过相关机构验收，且出具第三方权威机构检测报告。</w:t>
      </w:r>
    </w:p>
    <w:p w14:paraId="371FAD6E">
      <w:pPr>
        <w:spacing w:line="360" w:lineRule="auto"/>
        <w:ind w:firstLine="480" w:firstLineChars="200"/>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4.9</w:t>
      </w:r>
      <w:r>
        <w:rPr>
          <w:rFonts w:hint="eastAsia" w:ascii="宋体" w:hAnsi="宋体" w:eastAsia="宋体" w:cs="宋体"/>
          <w:color w:val="000000" w:themeColor="text1"/>
          <w:szCs w:val="21"/>
          <w14:textFill>
            <w14:solidFill>
              <w14:schemeClr w14:val="tx1"/>
            </w14:solidFill>
          </w14:textFill>
        </w:rPr>
        <w:t>中标人必须提供保证上述主要技术参数及要求的全新原装产品。投标价必须包含本次</w:t>
      </w:r>
      <w:r>
        <w:rPr>
          <w:rFonts w:hint="eastAsia" w:ascii="宋体" w:hAnsi="宋体" w:cs="宋体"/>
          <w:color w:val="000000" w:themeColor="text1"/>
          <w:szCs w:val="21"/>
          <w:lang w:eastAsia="zh-CN"/>
          <w14:textFill>
            <w14:solidFill>
              <w14:schemeClr w14:val="tx1"/>
            </w14:solidFill>
          </w14:textFill>
        </w:rPr>
        <w:t>采购文件</w:t>
      </w:r>
      <w:r>
        <w:rPr>
          <w:rFonts w:hint="eastAsia" w:ascii="宋体" w:hAnsi="宋体" w:eastAsia="宋体" w:cs="宋体"/>
          <w:color w:val="000000" w:themeColor="text1"/>
          <w:szCs w:val="21"/>
          <w14:textFill>
            <w14:solidFill>
              <w14:schemeClr w14:val="tx1"/>
            </w14:solidFill>
          </w14:textFill>
        </w:rPr>
        <w:t>中所有的技术参数、功能和配置。卖方须提供详细的配置清单，否则视为非实质性响应投标。</w:t>
      </w:r>
      <w:r>
        <w:rPr>
          <w:rFonts w:hint="eastAsia" w:ascii="宋体" w:hAnsi="宋体" w:cs="宋体"/>
          <w:color w:val="000000" w:themeColor="text1"/>
          <w:szCs w:val="21"/>
          <w:lang w:eastAsia="zh-CN"/>
          <w14:textFill>
            <w14:solidFill>
              <w14:schemeClr w14:val="tx1"/>
            </w14:solidFill>
          </w14:textFill>
        </w:rPr>
        <w:t>采购人</w:t>
      </w:r>
      <w:r>
        <w:rPr>
          <w:rFonts w:hint="eastAsia" w:ascii="宋体" w:hAnsi="宋体" w:eastAsia="宋体" w:cs="宋体"/>
          <w:color w:val="000000" w:themeColor="text1"/>
          <w:szCs w:val="21"/>
          <w14:textFill>
            <w14:solidFill>
              <w14:schemeClr w14:val="tx1"/>
            </w14:solidFill>
          </w14:textFill>
        </w:rPr>
        <w:t>有权拒绝全部或部分超过采购预算的投标。（注：中标单位项目施工过程中所提供的设备、材料的品牌、规格、型号、材质、用色、安装点位及安装方式等，均需符合设计要求和国家相关标准及行业规范，同时必须得到甲方认可后方可实施）。</w:t>
      </w:r>
    </w:p>
    <w:p w14:paraId="35DA03A3">
      <w:pPr>
        <w:spacing w:line="360" w:lineRule="auto"/>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4.10</w:t>
      </w:r>
      <w:r>
        <w:rPr>
          <w:rFonts w:hint="eastAsia" w:ascii="宋体" w:hAnsi="宋体" w:eastAsia="宋体" w:cs="宋体"/>
          <w:color w:val="000000" w:themeColor="text1"/>
          <w:szCs w:val="21"/>
          <w14:textFill>
            <w14:solidFill>
              <w14:schemeClr w14:val="tx1"/>
            </w14:solidFill>
          </w14:textFill>
        </w:rPr>
        <w:t>投标文件中各种参数必须真实可靠，对所有条款必须做出逐条响应，否则视为负偏离。</w:t>
      </w:r>
    </w:p>
    <w:p w14:paraId="36CD5558">
      <w:pPr>
        <w:spacing w:line="360" w:lineRule="auto"/>
        <w:ind w:firstLine="480" w:firstLineChars="200"/>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4.11</w:t>
      </w:r>
      <w:r>
        <w:rPr>
          <w:rFonts w:hint="eastAsia" w:ascii="宋体" w:hAnsi="宋体" w:eastAsia="宋体" w:cs="宋体"/>
          <w:color w:val="000000" w:themeColor="text1"/>
          <w:szCs w:val="21"/>
          <w:lang w:val="zh-CN"/>
          <w14:textFill>
            <w14:solidFill>
              <w14:schemeClr w14:val="tx1"/>
            </w14:solidFill>
          </w14:textFill>
        </w:rPr>
        <w:t>安装调试与验收：设备安装调试前，中标人应指定工程技术人员到安装现场安装并负责调试。</w:t>
      </w:r>
    </w:p>
    <w:p w14:paraId="01CC4D2C">
      <w:pPr>
        <w:spacing w:line="360" w:lineRule="auto"/>
        <w:ind w:firstLine="480" w:firstLineChars="200"/>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4.</w:t>
      </w:r>
      <w:r>
        <w:rPr>
          <w:rFonts w:hint="eastAsia" w:ascii="宋体" w:hAnsi="宋体" w:eastAsia="宋体" w:cs="宋体"/>
          <w:color w:val="000000" w:themeColor="text1"/>
          <w:szCs w:val="21"/>
          <w:lang w:val="en-US" w:eastAsia="zh-CN"/>
          <w14:textFill>
            <w14:solidFill>
              <w14:schemeClr w14:val="tx1"/>
            </w14:solidFill>
          </w14:textFill>
        </w:rPr>
        <w:t>11</w:t>
      </w:r>
      <w:r>
        <w:rPr>
          <w:rFonts w:hint="eastAsia" w:ascii="宋体" w:hAnsi="宋体" w:eastAsia="宋体" w:cs="宋体"/>
          <w:color w:val="000000" w:themeColor="text1"/>
          <w:szCs w:val="21"/>
          <w:lang w:val="zh-CN"/>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1</w:t>
      </w:r>
      <w:r>
        <w:rPr>
          <w:rFonts w:hint="eastAsia" w:ascii="宋体" w:hAnsi="宋体" w:eastAsia="宋体" w:cs="宋体"/>
          <w:color w:val="000000" w:themeColor="text1"/>
          <w:szCs w:val="21"/>
          <w:lang w:val="zh-CN"/>
          <w14:textFill>
            <w14:solidFill>
              <w14:schemeClr w14:val="tx1"/>
            </w14:solidFill>
          </w14:textFill>
        </w:rPr>
        <w:t>投标人在接到最终用户通知后5日内到达最终用户安装地点，否则</w:t>
      </w:r>
      <w:r>
        <w:rPr>
          <w:rFonts w:hint="eastAsia" w:ascii="宋体" w:hAnsi="宋体" w:cs="宋体"/>
          <w:color w:val="000000" w:themeColor="text1"/>
          <w:szCs w:val="21"/>
          <w:lang w:val="zh-CN"/>
          <w14:textFill>
            <w14:solidFill>
              <w14:schemeClr w14:val="tx1"/>
            </w14:solidFill>
          </w14:textFill>
        </w:rPr>
        <w:t>采购人</w:t>
      </w:r>
      <w:r>
        <w:rPr>
          <w:rFonts w:hint="eastAsia" w:ascii="宋体" w:hAnsi="宋体" w:eastAsia="宋体" w:cs="宋体"/>
          <w:color w:val="000000" w:themeColor="text1"/>
          <w:szCs w:val="21"/>
          <w:lang w:val="zh-CN"/>
          <w14:textFill>
            <w14:solidFill>
              <w14:schemeClr w14:val="tx1"/>
            </w14:solidFill>
          </w14:textFill>
        </w:rPr>
        <w:t>有权自行开箱安装调试。开箱如有缺货、错装、损坏或质量问题，投标人承担全部责任。货到后，设备及其附属物品与合同规定的数量和质量不符，由此造成的货物退换过程的一切费用和由此给</w:t>
      </w:r>
      <w:r>
        <w:rPr>
          <w:rFonts w:hint="eastAsia" w:ascii="宋体" w:hAnsi="宋体" w:cs="宋体"/>
          <w:color w:val="000000" w:themeColor="text1"/>
          <w:szCs w:val="21"/>
          <w:lang w:val="zh-CN"/>
          <w14:textFill>
            <w14:solidFill>
              <w14:schemeClr w14:val="tx1"/>
            </w14:solidFill>
          </w14:textFill>
        </w:rPr>
        <w:t>采购人</w:t>
      </w:r>
      <w:r>
        <w:rPr>
          <w:rFonts w:hint="eastAsia" w:ascii="宋体" w:hAnsi="宋体" w:eastAsia="宋体" w:cs="宋体"/>
          <w:color w:val="000000" w:themeColor="text1"/>
          <w:szCs w:val="21"/>
          <w:lang w:val="zh-CN"/>
          <w14:textFill>
            <w14:solidFill>
              <w14:schemeClr w14:val="tx1"/>
            </w14:solidFill>
          </w14:textFill>
        </w:rPr>
        <w:t>造成的直接和间接损失由卖方承担。</w:t>
      </w:r>
    </w:p>
    <w:p w14:paraId="74915821">
      <w:pPr>
        <w:spacing w:line="360" w:lineRule="auto"/>
        <w:ind w:firstLine="480" w:firstLineChars="200"/>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4.</w:t>
      </w:r>
      <w:r>
        <w:rPr>
          <w:rFonts w:hint="eastAsia" w:ascii="宋体" w:hAnsi="宋体" w:eastAsia="宋体" w:cs="宋体"/>
          <w:color w:val="000000" w:themeColor="text1"/>
          <w:szCs w:val="21"/>
          <w:lang w:val="en-US" w:eastAsia="zh-CN"/>
          <w14:textFill>
            <w14:solidFill>
              <w14:schemeClr w14:val="tx1"/>
            </w14:solidFill>
          </w14:textFill>
        </w:rPr>
        <w:t>11</w:t>
      </w:r>
      <w:r>
        <w:rPr>
          <w:rFonts w:hint="eastAsia" w:ascii="宋体" w:hAnsi="宋体" w:eastAsia="宋体" w:cs="宋体"/>
          <w:color w:val="000000" w:themeColor="text1"/>
          <w:szCs w:val="21"/>
          <w:lang w:val="zh-CN"/>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2</w:t>
      </w:r>
      <w:r>
        <w:rPr>
          <w:rFonts w:hint="eastAsia" w:ascii="宋体" w:hAnsi="宋体" w:eastAsia="宋体" w:cs="宋体"/>
          <w:color w:val="000000" w:themeColor="text1"/>
          <w:szCs w:val="21"/>
          <w:lang w:val="zh-CN"/>
          <w14:textFill>
            <w14:solidFill>
              <w14:schemeClr w14:val="tx1"/>
            </w14:solidFill>
          </w14:textFill>
        </w:rPr>
        <w:t>设备各项技术性能、指标必须达到合同和技术文件规定的要求，设备的安装，调试和验收必须符合中国规定和标准，费用包含在投标报价内。</w:t>
      </w:r>
    </w:p>
    <w:p w14:paraId="6D9B0C06">
      <w:pPr>
        <w:spacing w:line="360" w:lineRule="auto"/>
        <w:ind w:firstLine="480" w:firstLineChars="200"/>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4.</w:t>
      </w:r>
      <w:r>
        <w:rPr>
          <w:rFonts w:hint="eastAsia" w:ascii="宋体" w:hAnsi="宋体" w:eastAsia="宋体" w:cs="宋体"/>
          <w:color w:val="000000" w:themeColor="text1"/>
          <w:szCs w:val="21"/>
          <w:lang w:val="en-US" w:eastAsia="zh-CN"/>
          <w14:textFill>
            <w14:solidFill>
              <w14:schemeClr w14:val="tx1"/>
            </w14:solidFill>
          </w14:textFill>
        </w:rPr>
        <w:t>11</w:t>
      </w:r>
      <w:r>
        <w:rPr>
          <w:rFonts w:hint="eastAsia" w:ascii="宋体" w:hAnsi="宋体" w:eastAsia="宋体" w:cs="宋体"/>
          <w:color w:val="000000" w:themeColor="text1"/>
          <w:szCs w:val="21"/>
          <w:lang w:val="zh-CN"/>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3</w:t>
      </w:r>
      <w:r>
        <w:rPr>
          <w:rFonts w:hint="eastAsia" w:ascii="宋体" w:hAnsi="宋体" w:eastAsia="宋体" w:cs="宋体"/>
          <w:color w:val="000000" w:themeColor="text1"/>
          <w:szCs w:val="21"/>
          <w:lang w:val="zh-CN"/>
          <w14:textFill>
            <w14:solidFill>
              <w14:schemeClr w14:val="tx1"/>
            </w14:solidFill>
          </w14:textFill>
        </w:rPr>
        <w:t>严格按照</w:t>
      </w:r>
      <w:r>
        <w:rPr>
          <w:rFonts w:hint="eastAsia" w:ascii="宋体" w:hAnsi="宋体" w:cs="宋体"/>
          <w:color w:val="000000" w:themeColor="text1"/>
          <w:szCs w:val="21"/>
          <w:lang w:val="zh-CN"/>
          <w14:textFill>
            <w14:solidFill>
              <w14:schemeClr w14:val="tx1"/>
            </w14:solidFill>
          </w14:textFill>
        </w:rPr>
        <w:t>采购文件</w:t>
      </w:r>
      <w:r>
        <w:rPr>
          <w:rFonts w:hint="eastAsia" w:ascii="宋体" w:hAnsi="宋体" w:eastAsia="宋体" w:cs="宋体"/>
          <w:color w:val="000000" w:themeColor="text1"/>
          <w:szCs w:val="21"/>
          <w:lang w:val="zh-CN"/>
          <w14:textFill>
            <w14:solidFill>
              <w14:schemeClr w14:val="tx1"/>
            </w14:solidFill>
          </w14:textFill>
        </w:rPr>
        <w:t>各项技术规格参数要求和现行国家标准、行业标准以及企业标准进行验收。</w:t>
      </w:r>
    </w:p>
    <w:p w14:paraId="7C3A20EA">
      <w:pPr>
        <w:spacing w:line="360" w:lineRule="auto"/>
        <w:ind w:firstLine="480" w:firstLineChars="200"/>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4.</w:t>
      </w:r>
      <w:r>
        <w:rPr>
          <w:rFonts w:hint="eastAsia" w:ascii="宋体" w:hAnsi="宋体" w:eastAsia="宋体" w:cs="宋体"/>
          <w:color w:val="000000" w:themeColor="text1"/>
          <w:szCs w:val="21"/>
          <w:lang w:val="en-US" w:eastAsia="zh-CN"/>
          <w14:textFill>
            <w14:solidFill>
              <w14:schemeClr w14:val="tx1"/>
            </w14:solidFill>
          </w14:textFill>
        </w:rPr>
        <w:t>11</w:t>
      </w:r>
      <w:r>
        <w:rPr>
          <w:rFonts w:hint="eastAsia" w:ascii="宋体" w:hAnsi="宋体" w:eastAsia="宋体" w:cs="宋体"/>
          <w:color w:val="000000" w:themeColor="text1"/>
          <w:szCs w:val="21"/>
          <w:lang w:val="zh-CN"/>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4</w:t>
      </w:r>
      <w:r>
        <w:rPr>
          <w:rFonts w:hint="eastAsia" w:ascii="宋体" w:hAnsi="宋体" w:eastAsia="宋体" w:cs="宋体"/>
          <w:color w:val="000000" w:themeColor="text1"/>
          <w:szCs w:val="21"/>
          <w:lang w:val="zh-CN"/>
          <w14:textFill>
            <w14:solidFill>
              <w14:schemeClr w14:val="tx1"/>
            </w14:solidFill>
          </w14:textFill>
        </w:rPr>
        <w:t>.对到货设备的每一项技术、服务、安全标准的履约情况进行确认。</w:t>
      </w:r>
    </w:p>
    <w:p w14:paraId="6B159349">
      <w:pPr>
        <w:spacing w:line="360" w:lineRule="auto"/>
        <w:ind w:firstLine="480" w:firstLineChars="200"/>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4.</w:t>
      </w:r>
      <w:r>
        <w:rPr>
          <w:rFonts w:hint="eastAsia" w:ascii="宋体" w:hAnsi="宋体" w:eastAsia="宋体" w:cs="宋体"/>
          <w:color w:val="000000" w:themeColor="text1"/>
          <w:szCs w:val="21"/>
          <w:lang w:val="en-US" w:eastAsia="zh-CN"/>
          <w14:textFill>
            <w14:solidFill>
              <w14:schemeClr w14:val="tx1"/>
            </w14:solidFill>
          </w14:textFill>
        </w:rPr>
        <w:t>11</w:t>
      </w:r>
      <w:r>
        <w:rPr>
          <w:rFonts w:hint="eastAsia" w:ascii="宋体" w:hAnsi="宋体" w:eastAsia="宋体" w:cs="宋体"/>
          <w:color w:val="000000" w:themeColor="text1"/>
          <w:szCs w:val="21"/>
          <w:lang w:val="zh-CN"/>
          <w14:textFill>
            <w14:solidFill>
              <w14:schemeClr w14:val="tx1"/>
            </w14:solidFill>
          </w14:textFill>
        </w:rPr>
        <w:t>.</w:t>
      </w:r>
      <w:r>
        <w:rPr>
          <w:rFonts w:hint="eastAsia" w:ascii="宋体" w:hAnsi="宋体" w:eastAsia="宋体" w:cs="宋体"/>
          <w:color w:val="000000" w:themeColor="text1"/>
          <w:szCs w:val="21"/>
          <w:lang w:val="en-US" w:eastAsia="zh-CN"/>
          <w14:textFill>
            <w14:solidFill>
              <w14:schemeClr w14:val="tx1"/>
            </w14:solidFill>
          </w14:textFill>
        </w:rPr>
        <w:t>5</w:t>
      </w:r>
      <w:r>
        <w:rPr>
          <w:rFonts w:hint="eastAsia" w:ascii="宋体" w:hAnsi="宋体" w:eastAsia="宋体" w:cs="宋体"/>
          <w:color w:val="000000" w:themeColor="text1"/>
          <w:szCs w:val="21"/>
          <w:lang w:val="zh-CN"/>
          <w14:textFill>
            <w14:solidFill>
              <w14:schemeClr w14:val="tx1"/>
            </w14:solidFill>
          </w14:textFill>
        </w:rPr>
        <w:t xml:space="preserve">设备安装调试后，必须通过具备相应资质的第三方检测机构对本项目进行相关检测。设备各项技术性能、指标完全达到设计要求，出具验收报告，列明各项标准的验收情况及项目总体评价。 </w:t>
      </w:r>
    </w:p>
    <w:p w14:paraId="7242CC5A">
      <w:pPr>
        <w:keepNext w:val="0"/>
        <w:keepLines w:val="0"/>
        <w:pageBreakBefore w:val="0"/>
        <w:widowControl w:val="0"/>
        <w:kinsoku/>
        <w:wordWrap/>
        <w:overflowPunct/>
        <w:topLinePunct w:val="0"/>
        <w:autoSpaceDE/>
        <w:autoSpaceDN/>
        <w:bidi w:val="0"/>
        <w:spacing w:line="440" w:lineRule="exact"/>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五</w:t>
      </w:r>
      <w:r>
        <w:rPr>
          <w:rFonts w:hint="eastAsia" w:ascii="宋体" w:hAnsi="宋体" w:eastAsia="宋体" w:cs="宋体"/>
          <w:b/>
          <w:bCs/>
          <w:color w:val="000000" w:themeColor="text1"/>
          <w:sz w:val="24"/>
          <w:szCs w:val="24"/>
          <w:highlight w:val="none"/>
          <w14:textFill>
            <w14:solidFill>
              <w14:schemeClr w14:val="tx1"/>
            </w14:solidFill>
          </w14:textFill>
        </w:rPr>
        <w:t>、项目特别说明</w:t>
      </w:r>
    </w:p>
    <w:p w14:paraId="61888342">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结算综合单价=</w:t>
      </w:r>
      <w:r>
        <w:rPr>
          <w:rFonts w:hint="eastAsia" w:ascii="宋体" w:hAnsi="宋体" w:cs="宋体"/>
          <w:color w:val="000000" w:themeColor="text1"/>
          <w:sz w:val="24"/>
          <w:szCs w:val="24"/>
          <w:highlight w:val="none"/>
          <w:lang w:eastAsia="zh-CN"/>
          <w14:textFill>
            <w14:solidFill>
              <w14:schemeClr w14:val="tx1"/>
            </w14:solidFill>
          </w14:textFill>
        </w:rPr>
        <w:t>已标价《工程量清单》中的综合单价</w:t>
      </w:r>
      <w:r>
        <w:rPr>
          <w:rFonts w:hint="eastAsia" w:ascii="宋体" w:hAnsi="宋体" w:eastAsia="宋体" w:cs="宋体"/>
          <w:color w:val="000000" w:themeColor="text1"/>
          <w:sz w:val="24"/>
          <w:szCs w:val="24"/>
          <w:highlight w:val="none"/>
          <w14:textFill>
            <w14:solidFill>
              <w14:schemeClr w14:val="tx1"/>
            </w14:solidFill>
          </w14:textFill>
        </w:rPr>
        <w:t>×（最后报价总价÷</w:t>
      </w:r>
      <w:r>
        <w:rPr>
          <w:rFonts w:hint="eastAsia" w:ascii="宋体" w:hAnsi="宋体" w:eastAsia="宋体" w:cs="宋体"/>
          <w:color w:val="000000" w:themeColor="text1"/>
          <w:sz w:val="24"/>
          <w:szCs w:val="24"/>
          <w:highlight w:val="none"/>
          <w:lang w:eastAsia="zh-CN"/>
          <w14:textFill>
            <w14:solidFill>
              <w14:schemeClr w14:val="tx1"/>
            </w14:solidFill>
          </w14:textFill>
        </w:rPr>
        <w:t>预算</w:t>
      </w:r>
      <w:r>
        <w:rPr>
          <w:rFonts w:hint="eastAsia" w:ascii="宋体" w:hAnsi="宋体" w:eastAsia="宋体" w:cs="宋体"/>
          <w:color w:val="000000" w:themeColor="text1"/>
          <w:sz w:val="24"/>
          <w:szCs w:val="24"/>
          <w:highlight w:val="none"/>
          <w14:textFill>
            <w14:solidFill>
              <w14:schemeClr w14:val="tx1"/>
            </w14:solidFill>
          </w14:textFill>
        </w:rPr>
        <w:t>总价）</w:t>
      </w:r>
      <w:r>
        <w:rPr>
          <w:rFonts w:hint="eastAsia" w:ascii="宋体" w:hAnsi="宋体" w:eastAsia="宋体" w:cs="宋体"/>
          <w:bCs/>
          <w:color w:val="000000" w:themeColor="text1"/>
          <w:sz w:val="24"/>
          <w:szCs w:val="24"/>
          <w:highlight w:val="none"/>
          <w14:textFill>
            <w14:solidFill>
              <w14:schemeClr w14:val="tx1"/>
            </w14:solidFill>
          </w14:textFill>
        </w:rPr>
        <w:t>。</w:t>
      </w:r>
    </w:p>
    <w:p w14:paraId="59284CEA">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.2变更价格方法确定：</w:t>
      </w:r>
      <w:r>
        <w:rPr>
          <w:rFonts w:hint="eastAsia" w:ascii="宋体" w:hAnsi="宋体" w:eastAsia="宋体" w:cs="宋体"/>
          <w:color w:val="000000" w:themeColor="text1"/>
          <w:sz w:val="24"/>
          <w:szCs w:val="24"/>
          <w:highlight w:val="none"/>
          <w14:textFill>
            <w14:solidFill>
              <w14:schemeClr w14:val="tx1"/>
            </w14:solidFill>
          </w14:textFill>
        </w:rPr>
        <w:t>不得突破合同金额；实行</w:t>
      </w:r>
      <w:r>
        <w:rPr>
          <w:rFonts w:hint="eastAsia" w:ascii="宋体" w:hAnsi="宋体" w:eastAsia="宋体" w:cs="宋体"/>
          <w:bCs/>
          <w:color w:val="000000" w:themeColor="text1"/>
          <w:sz w:val="24"/>
          <w:szCs w:val="24"/>
          <w:highlight w:val="none"/>
          <w14:textFill>
            <w14:solidFill>
              <w14:schemeClr w14:val="tx1"/>
            </w14:solidFill>
          </w14:textFill>
        </w:rPr>
        <w:t>固定单价合同，单价不予调整。</w:t>
      </w:r>
    </w:p>
    <w:p w14:paraId="69CBFDE6">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.3付款方式：</w:t>
      </w:r>
      <w:r>
        <w:rPr>
          <w:rFonts w:hint="eastAsia" w:ascii="宋体" w:hAnsi="宋体" w:eastAsia="宋体" w:cs="宋体"/>
          <w:color w:val="000000" w:themeColor="text1"/>
          <w:spacing w:val="0"/>
          <w:w w:val="100"/>
          <w:sz w:val="24"/>
          <w:szCs w:val="24"/>
          <w:lang w:val="en-US" w:eastAsia="zh-CN"/>
          <w14:textFill>
            <w14:solidFill>
              <w14:schemeClr w14:val="tx1"/>
            </w14:solidFill>
          </w14:textFill>
        </w:rPr>
        <w:t>合同签订后支付预付款为合同总价的30%；主要大型设备材料(如空调机组、自动门等)及附属设施设备到场安装完毕验收合格后支付至合同价款的 70%，施工及设备安装完成调试、试运行，调试</w:t>
      </w:r>
      <w:r>
        <w:rPr>
          <w:rFonts w:hint="eastAsia" w:ascii="宋体" w:hAnsi="宋体" w:cs="宋体"/>
          <w:color w:val="000000" w:themeColor="text1"/>
          <w:spacing w:val="0"/>
          <w:w w:val="100"/>
          <w:sz w:val="24"/>
          <w:szCs w:val="24"/>
          <w:lang w:val="en-US" w:eastAsia="zh-CN"/>
          <w14:textFill>
            <w14:solidFill>
              <w14:schemeClr w14:val="tx1"/>
            </w14:solidFill>
          </w14:textFill>
        </w:rPr>
        <w:t>等竣工</w:t>
      </w:r>
      <w:r>
        <w:rPr>
          <w:rFonts w:hint="eastAsia" w:ascii="宋体" w:hAnsi="宋体" w:eastAsia="宋体" w:cs="宋体"/>
          <w:color w:val="000000" w:themeColor="text1"/>
          <w:spacing w:val="0"/>
          <w:w w:val="100"/>
          <w:sz w:val="24"/>
          <w:szCs w:val="24"/>
          <w:lang w:val="en-US" w:eastAsia="zh-CN"/>
          <w14:textFill>
            <w14:solidFill>
              <w14:schemeClr w14:val="tx1"/>
            </w14:solidFill>
          </w14:textFill>
        </w:rPr>
        <w:t>验收合格后</w:t>
      </w:r>
      <w:r>
        <w:rPr>
          <w:rFonts w:hint="eastAsia" w:ascii="宋体" w:hAnsi="宋体" w:eastAsia="宋体" w:cs="宋体"/>
          <w:color w:val="000000" w:themeColor="text1"/>
          <w:spacing w:val="0"/>
          <w:w w:val="100"/>
          <w:sz w:val="24"/>
          <w:szCs w:val="24"/>
          <w:highlight w:val="none"/>
          <w:lang w:val="en-US" w:eastAsia="zh-CN"/>
          <w14:textFill>
            <w14:solidFill>
              <w14:schemeClr w14:val="tx1"/>
            </w14:solidFill>
          </w14:textFill>
        </w:rPr>
        <w:t>，支付至合同价款的8</w:t>
      </w:r>
      <w:r>
        <w:rPr>
          <w:rFonts w:hint="eastAsia" w:ascii="宋体" w:hAnsi="宋体" w:cs="宋体"/>
          <w:color w:val="000000" w:themeColor="text1"/>
          <w:spacing w:val="0"/>
          <w:w w:val="100"/>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pacing w:val="0"/>
          <w:w w:val="100"/>
          <w:sz w:val="24"/>
          <w:szCs w:val="24"/>
          <w:highlight w:val="none"/>
          <w:lang w:val="en-US" w:eastAsia="zh-CN"/>
          <w14:textFill>
            <w14:solidFill>
              <w14:schemeClr w14:val="tx1"/>
            </w14:solidFill>
          </w14:textFill>
        </w:rPr>
        <w:t>%；</w:t>
      </w:r>
      <w:r>
        <w:rPr>
          <w:rFonts w:hint="eastAsia" w:ascii="宋体" w:hAnsi="宋体" w:cs="宋体"/>
          <w:color w:val="000000" w:themeColor="text1"/>
          <w:spacing w:val="0"/>
          <w:w w:val="100"/>
          <w:sz w:val="24"/>
          <w:szCs w:val="24"/>
          <w:highlight w:val="none"/>
          <w:lang w:val="en-US" w:eastAsia="zh-CN"/>
          <w14:textFill>
            <w14:solidFill>
              <w14:schemeClr w14:val="tx1"/>
            </w14:solidFill>
          </w14:textFill>
        </w:rPr>
        <w:t>竣工结算资料</w:t>
      </w:r>
      <w:r>
        <w:rPr>
          <w:rFonts w:hint="eastAsia" w:ascii="宋体" w:hAnsi="宋体" w:eastAsia="宋体" w:cs="宋体"/>
          <w:color w:val="000000" w:themeColor="text1"/>
          <w:spacing w:val="0"/>
          <w:w w:val="100"/>
          <w:sz w:val="24"/>
          <w:szCs w:val="24"/>
          <w:highlight w:val="none"/>
          <w:lang w:val="en-US" w:eastAsia="zh-CN"/>
          <w14:textFill>
            <w14:solidFill>
              <w14:schemeClr w14:val="tx1"/>
            </w14:solidFill>
          </w14:textFill>
        </w:rPr>
        <w:t>经</w:t>
      </w:r>
      <w:r>
        <w:rPr>
          <w:rFonts w:hint="eastAsia" w:ascii="宋体" w:hAnsi="宋体" w:cs="宋体"/>
          <w:color w:val="000000" w:themeColor="text1"/>
          <w:spacing w:val="0"/>
          <w:w w:val="100"/>
          <w:sz w:val="24"/>
          <w:szCs w:val="24"/>
          <w:highlight w:val="none"/>
          <w:lang w:val="en-US" w:eastAsia="zh-CN"/>
          <w14:textFill>
            <w14:solidFill>
              <w14:schemeClr w14:val="tx1"/>
            </w14:solidFill>
          </w14:textFill>
        </w:rPr>
        <w:t>发包</w:t>
      </w:r>
      <w:r>
        <w:rPr>
          <w:rFonts w:hint="eastAsia" w:ascii="宋体" w:hAnsi="宋体" w:eastAsia="宋体" w:cs="宋体"/>
          <w:color w:val="000000" w:themeColor="text1"/>
          <w:spacing w:val="0"/>
          <w:w w:val="100"/>
          <w:sz w:val="24"/>
          <w:szCs w:val="24"/>
          <w:highlight w:val="none"/>
          <w:lang w:val="en-US" w:eastAsia="zh-CN"/>
          <w14:textFill>
            <w14:solidFill>
              <w14:schemeClr w14:val="tx1"/>
            </w14:solidFill>
          </w14:textFill>
        </w:rPr>
        <w:t>方</w:t>
      </w:r>
      <w:r>
        <w:rPr>
          <w:rFonts w:hint="eastAsia" w:ascii="宋体" w:hAnsi="宋体" w:cs="宋体"/>
          <w:color w:val="000000" w:themeColor="text1"/>
          <w:spacing w:val="0"/>
          <w:w w:val="100"/>
          <w:sz w:val="24"/>
          <w:szCs w:val="24"/>
          <w:highlight w:val="none"/>
          <w:lang w:val="en-US" w:eastAsia="zh-CN"/>
          <w14:textFill>
            <w14:solidFill>
              <w14:schemeClr w14:val="tx1"/>
            </w14:solidFill>
          </w14:textFill>
        </w:rPr>
        <w:t>委托</w:t>
      </w:r>
      <w:r>
        <w:rPr>
          <w:rFonts w:hint="eastAsia" w:ascii="宋体" w:hAnsi="宋体" w:eastAsia="宋体" w:cs="宋体"/>
          <w:color w:val="000000" w:themeColor="text1"/>
          <w:spacing w:val="0"/>
          <w:w w:val="100"/>
          <w:sz w:val="24"/>
          <w:szCs w:val="24"/>
          <w:highlight w:val="none"/>
          <w:lang w:val="en-US" w:eastAsia="zh-CN"/>
          <w14:textFill>
            <w14:solidFill>
              <w14:schemeClr w14:val="tx1"/>
            </w14:solidFill>
          </w14:textFill>
        </w:rPr>
        <w:t>具有相应资质的工程造价咨询机构审核</w:t>
      </w:r>
      <w:r>
        <w:rPr>
          <w:rFonts w:hint="eastAsia" w:ascii="宋体" w:hAnsi="宋体" w:cs="宋体"/>
          <w:color w:val="000000" w:themeColor="text1"/>
          <w:spacing w:val="0"/>
          <w:w w:val="100"/>
          <w:sz w:val="24"/>
          <w:szCs w:val="24"/>
          <w:highlight w:val="none"/>
          <w:lang w:val="en-US" w:eastAsia="zh-CN"/>
          <w14:textFill>
            <w14:solidFill>
              <w14:schemeClr w14:val="tx1"/>
            </w14:solidFill>
          </w14:textFill>
        </w:rPr>
        <w:t>完成</w:t>
      </w:r>
      <w:r>
        <w:rPr>
          <w:rFonts w:hint="eastAsia" w:ascii="宋体" w:hAnsi="宋体" w:eastAsia="宋体" w:cs="宋体"/>
          <w:color w:val="000000" w:themeColor="text1"/>
          <w:spacing w:val="0"/>
          <w:w w:val="100"/>
          <w:sz w:val="24"/>
          <w:szCs w:val="24"/>
          <w:highlight w:val="none"/>
          <w:lang w:val="en-US" w:eastAsia="zh-CN"/>
          <w14:textFill>
            <w14:solidFill>
              <w14:schemeClr w14:val="tx1"/>
            </w14:solidFill>
          </w14:textFill>
        </w:rPr>
        <w:t>后，支付审计结算</w:t>
      </w:r>
      <w:r>
        <w:rPr>
          <w:rFonts w:hint="eastAsia" w:ascii="宋体" w:hAnsi="宋体" w:cs="宋体"/>
          <w:color w:val="000000" w:themeColor="text1"/>
          <w:spacing w:val="0"/>
          <w:w w:val="100"/>
          <w:sz w:val="24"/>
          <w:szCs w:val="24"/>
          <w:highlight w:val="none"/>
          <w:lang w:val="en-US" w:eastAsia="zh-CN"/>
          <w14:textFill>
            <w14:solidFill>
              <w14:schemeClr w14:val="tx1"/>
            </w14:solidFill>
          </w14:textFill>
        </w:rPr>
        <w:t>金额总价的</w:t>
      </w:r>
      <w:r>
        <w:rPr>
          <w:rFonts w:hint="eastAsia" w:ascii="宋体" w:hAnsi="宋体" w:eastAsia="宋体" w:cs="宋体"/>
          <w:color w:val="000000" w:themeColor="text1"/>
          <w:spacing w:val="0"/>
          <w:w w:val="100"/>
          <w:sz w:val="24"/>
          <w:szCs w:val="24"/>
          <w:highlight w:val="none"/>
          <w:lang w:val="en-US" w:eastAsia="zh-CN"/>
          <w14:textFill>
            <w14:solidFill>
              <w14:schemeClr w14:val="tx1"/>
            </w14:solidFill>
          </w14:textFill>
        </w:rPr>
        <w:t>97%，余款</w:t>
      </w:r>
      <w:r>
        <w:rPr>
          <w:rFonts w:hint="eastAsia" w:ascii="宋体" w:hAnsi="宋体" w:eastAsia="宋体" w:cs="宋体"/>
          <w:color w:val="000000" w:themeColor="text1"/>
          <w:spacing w:val="0"/>
          <w:w w:val="100"/>
          <w:sz w:val="24"/>
          <w:szCs w:val="24"/>
          <w:lang w:val="en-US" w:eastAsia="zh-CN"/>
          <w14:textFill>
            <w14:solidFill>
              <w14:schemeClr w14:val="tx1"/>
            </w14:solidFill>
          </w14:textFill>
        </w:rPr>
        <w:t>3%在缺陷责任期满后付清。</w:t>
      </w:r>
    </w:p>
    <w:p w14:paraId="54CCC551">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采购人不统一组织踏勘，供应商在投标前，须自行踏勘现场，有关费用自理，踏勘期间发生的意外自负。</w:t>
      </w:r>
    </w:p>
    <w:p w14:paraId="3222B631">
      <w:pPr>
        <w:spacing w:line="360" w:lineRule="auto"/>
        <w:ind w:firstLine="482" w:firstLineChars="200"/>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lang w:val="en-US" w:eastAsia="zh-CN"/>
          <w14:textFill>
            <w14:solidFill>
              <w14:schemeClr w14:val="tx1"/>
            </w14:solidFill>
          </w14:textFill>
        </w:rPr>
        <w:t>六</w:t>
      </w:r>
      <w:r>
        <w:rPr>
          <w:rFonts w:hint="eastAsia" w:ascii="宋体" w:hAnsi="宋体" w:cs="宋体"/>
          <w:b/>
          <w:bCs/>
          <w:color w:val="000000" w:themeColor="text1"/>
          <w14:textFill>
            <w14:solidFill>
              <w14:schemeClr w14:val="tx1"/>
            </w14:solidFill>
          </w14:textFill>
        </w:rPr>
        <w:t>、投标报价注意事项：</w:t>
      </w:r>
    </w:p>
    <w:p w14:paraId="5672B196">
      <w:pPr>
        <w:spacing w:line="360" w:lineRule="auto"/>
        <w:ind w:firstLine="480" w:firstLineChars="20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bidi="ar"/>
          <w14:textFill>
            <w14:solidFill>
              <w14:schemeClr w14:val="tx1"/>
            </w14:solidFill>
          </w14:textFill>
        </w:rPr>
        <w:t>6</w:t>
      </w:r>
      <w:r>
        <w:rPr>
          <w:rFonts w:hint="eastAsia" w:ascii="宋体" w:hAnsi="宋体" w:cs="宋体"/>
          <w:color w:val="000000" w:themeColor="text1"/>
          <w:szCs w:val="21"/>
          <w:lang w:bidi="ar"/>
          <w14:textFill>
            <w14:solidFill>
              <w14:schemeClr w14:val="tx1"/>
            </w14:solidFill>
          </w14:textFill>
        </w:rPr>
        <w:t xml:space="preserve">.1 </w:t>
      </w:r>
      <w:r>
        <w:rPr>
          <w:rFonts w:hint="eastAsia" w:ascii="宋体" w:hAnsi="宋体" w:eastAsia="宋体" w:cs="宋体"/>
          <w:color w:val="000000" w:themeColor="text1"/>
          <w:szCs w:val="21"/>
          <w14:textFill>
            <w14:solidFill>
              <w14:schemeClr w14:val="tx1"/>
            </w14:solidFill>
          </w14:textFill>
        </w:rPr>
        <w:t>投标人应根据</w:t>
      </w:r>
      <w:r>
        <w:rPr>
          <w:rFonts w:hint="eastAsia" w:ascii="宋体" w:hAnsi="宋体" w:cs="宋体"/>
          <w:color w:val="000000" w:themeColor="text1"/>
          <w:szCs w:val="21"/>
          <w:lang w:eastAsia="zh-CN"/>
          <w14:textFill>
            <w14:solidFill>
              <w14:schemeClr w14:val="tx1"/>
            </w14:solidFill>
          </w14:textFill>
        </w:rPr>
        <w:t>采购人</w:t>
      </w:r>
      <w:r>
        <w:rPr>
          <w:rFonts w:hint="eastAsia" w:ascii="宋体" w:hAnsi="宋体" w:eastAsia="宋体" w:cs="宋体"/>
          <w:color w:val="000000" w:themeColor="text1"/>
          <w:szCs w:val="21"/>
          <w14:textFill>
            <w14:solidFill>
              <w14:schemeClr w14:val="tx1"/>
            </w14:solidFill>
          </w14:textFill>
        </w:rPr>
        <w:t>提供的图纸、</w:t>
      </w:r>
      <w:r>
        <w:rPr>
          <w:rFonts w:hint="eastAsia" w:ascii="宋体" w:hAnsi="宋体" w:cs="宋体"/>
          <w:color w:val="000000" w:themeColor="text1"/>
          <w:szCs w:val="21"/>
          <w:lang w:eastAsia="zh-CN"/>
          <w14:textFill>
            <w14:solidFill>
              <w14:schemeClr w14:val="tx1"/>
            </w14:solidFill>
          </w14:textFill>
        </w:rPr>
        <w:t>采购文件</w:t>
      </w:r>
      <w:r>
        <w:rPr>
          <w:rFonts w:hint="eastAsia" w:ascii="宋体" w:hAnsi="宋体" w:eastAsia="宋体" w:cs="宋体"/>
          <w:color w:val="000000" w:themeColor="text1"/>
          <w:szCs w:val="21"/>
          <w14:textFill>
            <w14:solidFill>
              <w14:schemeClr w14:val="tx1"/>
            </w14:solidFill>
          </w14:textFill>
        </w:rPr>
        <w:t>资料及国家规范和标准对招标范围内的洁净装饰项目、室内配置、净化空调系统、智能化弱电系统、照明配电系统、医用气体、给排水系统设备、材料等项目等进行报价。</w:t>
      </w:r>
    </w:p>
    <w:p w14:paraId="019B5BB3">
      <w:pPr>
        <w:spacing w:line="360" w:lineRule="auto"/>
        <w:ind w:firstLine="48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bidi="ar"/>
          <w14:textFill>
            <w14:solidFill>
              <w14:schemeClr w14:val="tx1"/>
            </w14:solidFill>
          </w14:textFill>
        </w:rPr>
        <w:t>6</w:t>
      </w:r>
      <w:r>
        <w:rPr>
          <w:rFonts w:hint="eastAsia" w:ascii="宋体" w:hAnsi="宋体" w:cs="宋体"/>
          <w:color w:val="000000" w:themeColor="text1"/>
          <w:szCs w:val="21"/>
          <w:lang w:bidi="ar"/>
          <w14:textFill>
            <w14:solidFill>
              <w14:schemeClr w14:val="tx1"/>
            </w14:solidFill>
          </w14:textFill>
        </w:rPr>
        <w:t>.2 临时用水、用电、临时设施费、赶工措施费、安全文明施工措施费、技术措施项目费、其它措施项目费、工程保险费、管理配合费等工程有关的费用及保证质量（含节能方面）的各项技术措施费，由正式投标人自行考虑并计入投标报价。</w:t>
      </w:r>
    </w:p>
    <w:p w14:paraId="16220AE3">
      <w:pPr>
        <w:spacing w:line="360" w:lineRule="auto"/>
        <w:ind w:firstLine="48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bidi="ar"/>
          <w14:textFill>
            <w14:solidFill>
              <w14:schemeClr w14:val="tx1"/>
            </w14:solidFill>
          </w14:textFill>
        </w:rPr>
        <w:t>6</w:t>
      </w:r>
      <w:r>
        <w:rPr>
          <w:rFonts w:hint="eastAsia" w:ascii="宋体" w:hAnsi="宋体" w:cs="宋体"/>
          <w:color w:val="000000" w:themeColor="text1"/>
          <w:szCs w:val="21"/>
          <w:lang w:bidi="ar"/>
          <w14:textFill>
            <w14:solidFill>
              <w14:schemeClr w14:val="tx1"/>
            </w14:solidFill>
          </w14:textFill>
        </w:rPr>
        <w:t>.3 本次投标报价是包含施工过程风险的报价，承包人在施工过程所需的施工风险处理费用及不可预见费用在投标报价中已包含。</w:t>
      </w:r>
    </w:p>
    <w:p w14:paraId="3413A21D">
      <w:pPr>
        <w:spacing w:line="360" w:lineRule="auto"/>
        <w:ind w:firstLine="48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bidi="ar"/>
          <w14:textFill>
            <w14:solidFill>
              <w14:schemeClr w14:val="tx1"/>
            </w14:solidFill>
          </w14:textFill>
        </w:rPr>
        <w:t>6</w:t>
      </w:r>
      <w:r>
        <w:rPr>
          <w:rFonts w:hint="eastAsia" w:ascii="宋体" w:hAnsi="宋体" w:cs="宋体"/>
          <w:color w:val="000000" w:themeColor="text1"/>
          <w:szCs w:val="21"/>
          <w:lang w:bidi="ar"/>
          <w14:textFill>
            <w14:solidFill>
              <w14:schemeClr w14:val="tx1"/>
            </w14:solidFill>
          </w14:textFill>
        </w:rPr>
        <w:t>.4 凡未有详细注明的做法，则按国家及湖南省有关的设计规范及施工验收规范进行施工，投标人在投标报价时须将这些因素考虑在内。</w:t>
      </w:r>
    </w:p>
    <w:p w14:paraId="34FB2A8B">
      <w:pPr>
        <w:spacing w:line="360" w:lineRule="auto"/>
        <w:ind w:firstLine="48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bidi="ar"/>
          <w14:textFill>
            <w14:solidFill>
              <w14:schemeClr w14:val="tx1"/>
            </w14:solidFill>
          </w14:textFill>
        </w:rPr>
        <w:t>6</w:t>
      </w:r>
      <w:r>
        <w:rPr>
          <w:rFonts w:hint="eastAsia" w:ascii="宋体" w:hAnsi="宋体" w:cs="宋体"/>
          <w:color w:val="000000" w:themeColor="text1"/>
          <w:szCs w:val="21"/>
          <w:lang w:bidi="ar"/>
          <w14:textFill>
            <w14:solidFill>
              <w14:schemeClr w14:val="tx1"/>
            </w14:solidFill>
          </w14:textFill>
        </w:rPr>
        <w:t>.5投标人应依据采购人提供的工程量清单及说明计算工程量，按照相关文件进行编制，并提交工程量报价清单。</w:t>
      </w:r>
    </w:p>
    <w:p w14:paraId="3DB6D349">
      <w:pPr>
        <w:pStyle w:val="3"/>
        <w:spacing w:after="0" w:line="360" w:lineRule="auto"/>
        <w:rPr>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   </w:t>
      </w:r>
      <w:r>
        <w:rPr>
          <w:rFonts w:hint="eastAsia" w:ascii="宋体" w:hAnsi="宋体" w:cs="宋体"/>
          <w:color w:val="000000" w:themeColor="text1"/>
          <w:szCs w:val="21"/>
          <w:lang w:val="en-US" w:eastAsia="zh-CN" w:bidi="ar"/>
          <w14:textFill>
            <w14:solidFill>
              <w14:schemeClr w14:val="tx1"/>
            </w14:solidFill>
          </w14:textFill>
        </w:rPr>
        <w:t>6</w:t>
      </w:r>
      <w:r>
        <w:rPr>
          <w:rFonts w:hint="eastAsia" w:ascii="宋体" w:hAnsi="宋体" w:cs="宋体"/>
          <w:color w:val="000000" w:themeColor="text1"/>
          <w:szCs w:val="21"/>
          <w:lang w:bidi="ar"/>
          <w14:textFill>
            <w14:solidFill>
              <w14:schemeClr w14:val="tx1"/>
            </w14:solidFill>
          </w14:textFill>
        </w:rPr>
        <w:t>.</w:t>
      </w:r>
      <w:r>
        <w:rPr>
          <w:rFonts w:ascii="宋体" w:hAnsi="宋体" w:cs="宋体"/>
          <w:color w:val="000000" w:themeColor="text1"/>
          <w:szCs w:val="21"/>
          <w:lang w:bidi="ar"/>
          <w14:textFill>
            <w14:solidFill>
              <w14:schemeClr w14:val="tx1"/>
            </w14:solidFill>
          </w14:textFill>
        </w:rPr>
        <w:t>6</w:t>
      </w:r>
      <w:r>
        <w:rPr>
          <w:rFonts w:hint="eastAsia" w:ascii="宋体" w:hAnsi="宋体" w:cs="宋体"/>
          <w:color w:val="000000" w:themeColor="text1"/>
          <w:szCs w:val="21"/>
          <w:lang w:bidi="ar"/>
          <w14:textFill>
            <w14:solidFill>
              <w14:schemeClr w14:val="tx1"/>
            </w14:solidFill>
          </w14:textFill>
        </w:rPr>
        <w:t>投标人应合理报价，评标委员会认为投标人的报价明显低于其他通过符合性审查投标人的报价，有可能影响产品质量或者不能诚信履约的，投标人须在评标现场合理的时间内提供书面说明，必要时提交相关证明材料；投标人不能证明其报价合理性的，将作为无效投标处理。</w:t>
      </w:r>
    </w:p>
    <w:p w14:paraId="08EF36ED">
      <w:pPr>
        <w:spacing w:line="360" w:lineRule="auto"/>
        <w:ind w:firstLine="240" w:firstLineChars="1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bidi="ar"/>
          <w14:textFill>
            <w14:solidFill>
              <w14:schemeClr w14:val="tx1"/>
            </w14:solidFill>
          </w14:textFill>
        </w:rPr>
        <w:t>6</w:t>
      </w:r>
      <w:r>
        <w:rPr>
          <w:rFonts w:ascii="宋体" w:hAnsi="宋体" w:cs="宋体"/>
          <w:color w:val="000000" w:themeColor="text1"/>
          <w:szCs w:val="21"/>
          <w:lang w:bidi="ar"/>
          <w14:textFill>
            <w14:solidFill>
              <w14:schemeClr w14:val="tx1"/>
            </w14:solidFill>
          </w14:textFill>
        </w:rPr>
        <w:t>.</w:t>
      </w:r>
      <w:r>
        <w:rPr>
          <w:rFonts w:hint="eastAsia" w:ascii="宋体" w:hAnsi="宋体" w:cs="宋体"/>
          <w:color w:val="000000" w:themeColor="text1"/>
          <w:szCs w:val="21"/>
          <w:lang w:val="en-US" w:eastAsia="zh-CN" w:bidi="ar"/>
          <w14:textFill>
            <w14:solidFill>
              <w14:schemeClr w14:val="tx1"/>
            </w14:solidFill>
          </w14:textFill>
        </w:rPr>
        <w:t>8</w:t>
      </w:r>
      <w:r>
        <w:rPr>
          <w:rFonts w:hint="eastAsia" w:ascii="宋体" w:hAnsi="宋体" w:cs="宋体"/>
          <w:color w:val="000000" w:themeColor="text1"/>
          <w:szCs w:val="21"/>
          <w:lang w:bidi="ar"/>
          <w14:textFill>
            <w14:solidFill>
              <w14:schemeClr w14:val="tx1"/>
            </w14:solidFill>
          </w14:textFill>
        </w:rPr>
        <w:t>投标人一旦中标，除不可抗力因素外，未经采购人同意，不得变改拟任的项目人员；否则，其中标无效。</w:t>
      </w:r>
    </w:p>
    <w:p w14:paraId="0708980E">
      <w:pPr>
        <w:spacing w:line="360" w:lineRule="auto"/>
        <w:ind w:firstLine="240" w:firstLineChars="1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bidi="ar"/>
          <w14:textFill>
            <w14:solidFill>
              <w14:schemeClr w14:val="tx1"/>
            </w14:solidFill>
          </w14:textFill>
        </w:rPr>
        <w:t>6</w:t>
      </w:r>
      <w:r>
        <w:rPr>
          <w:rFonts w:ascii="宋体" w:hAnsi="宋体" w:cs="宋体"/>
          <w:color w:val="000000" w:themeColor="text1"/>
          <w:szCs w:val="21"/>
          <w:lang w:bidi="ar"/>
          <w14:textFill>
            <w14:solidFill>
              <w14:schemeClr w14:val="tx1"/>
            </w14:solidFill>
          </w14:textFill>
        </w:rPr>
        <w:t>.9</w:t>
      </w:r>
      <w:r>
        <w:rPr>
          <w:rFonts w:hint="eastAsia" w:ascii="宋体" w:hAnsi="宋体" w:cs="宋体"/>
          <w:color w:val="000000" w:themeColor="text1"/>
          <w:szCs w:val="21"/>
          <w:lang w:bidi="ar"/>
          <w14:textFill>
            <w14:solidFill>
              <w14:schemeClr w14:val="tx1"/>
            </w14:solidFill>
          </w14:textFill>
        </w:rPr>
        <w:t>投标人中标后不得将工程进行转包。在项目实施过程中，采购人一旦发现中标人擅自将部分工程转包出去的，将不予支付剩余价款。</w:t>
      </w:r>
    </w:p>
    <w:p w14:paraId="069D8B98">
      <w:pPr>
        <w:spacing w:line="360" w:lineRule="auto"/>
        <w:ind w:firstLine="240" w:firstLineChars="100"/>
        <w:rPr>
          <w:rFonts w:hint="eastAsia"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val="en-US" w:eastAsia="zh-CN" w:bidi="ar"/>
          <w14:textFill>
            <w14:solidFill>
              <w14:schemeClr w14:val="tx1"/>
            </w14:solidFill>
          </w14:textFill>
        </w:rPr>
        <w:t>6</w:t>
      </w:r>
      <w:r>
        <w:rPr>
          <w:rFonts w:ascii="宋体" w:hAnsi="宋体" w:cs="宋体"/>
          <w:color w:val="000000" w:themeColor="text1"/>
          <w:szCs w:val="21"/>
          <w:lang w:bidi="ar"/>
          <w14:textFill>
            <w14:solidFill>
              <w14:schemeClr w14:val="tx1"/>
            </w14:solidFill>
          </w14:textFill>
        </w:rPr>
        <w:t>.10</w:t>
      </w:r>
      <w:r>
        <w:rPr>
          <w:rFonts w:hint="eastAsia" w:ascii="宋体" w:hAnsi="宋体" w:cs="宋体"/>
          <w:color w:val="000000" w:themeColor="text1"/>
          <w:szCs w:val="21"/>
          <w:lang w:bidi="ar"/>
          <w14:textFill>
            <w14:solidFill>
              <w14:schemeClr w14:val="tx1"/>
            </w14:solidFill>
          </w14:textFill>
        </w:rPr>
        <w:t>投标人在投标前需进行现场踏勘的，有关费用自理，踏勘期间发生的意外自负。</w:t>
      </w:r>
    </w:p>
    <w:p w14:paraId="4F346850">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七</w:t>
      </w:r>
      <w:r>
        <w:rPr>
          <w:rFonts w:hint="eastAsia" w:ascii="宋体" w:hAnsi="宋体" w:eastAsia="宋体" w:cs="宋体"/>
          <w:b/>
          <w:bCs/>
          <w:color w:val="000000" w:themeColor="text1"/>
          <w:sz w:val="24"/>
          <w:szCs w:val="24"/>
          <w14:textFill>
            <w14:solidFill>
              <w14:schemeClr w14:val="tx1"/>
            </w14:solidFill>
          </w14:textFill>
        </w:rPr>
        <w:t>、其它需要说明的事项</w:t>
      </w:r>
    </w:p>
    <w:p w14:paraId="2B443B5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宋体" w:cs="Times New Roman"/>
          <w:color w:val="000000" w:themeColor="text1"/>
          <w:highlight w:val="yellow"/>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未尽事宜在签订施工合同时约定。</w:t>
      </w:r>
    </w:p>
    <w:p w14:paraId="59F9BBA5">
      <w:pPr>
        <w:pStyle w:val="20"/>
        <w:rPr>
          <w:color w:val="000000" w:themeColor="text1"/>
          <w:spacing w:val="0"/>
          <w:w w:val="100"/>
          <w14:textFill>
            <w14:solidFill>
              <w14:schemeClr w14:val="tx1"/>
            </w14:solidFill>
          </w14:textFill>
        </w:rPr>
      </w:pPr>
    </w:p>
    <w:p w14:paraId="249E9D0E">
      <w:pPr>
        <w:spacing w:line="360" w:lineRule="auto"/>
        <w:ind w:firstLine="482" w:firstLineChars="200"/>
        <w:rPr>
          <w:rFonts w:hint="eastAsia" w:ascii="宋体" w:hAnsi="宋体" w:cs="宋体"/>
          <w:b/>
          <w:bCs/>
          <w:color w:val="000000" w:themeColor="text1"/>
          <w:szCs w:val="21"/>
          <w:lang w:bidi="ar"/>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注意：对本次采购涉及有关国家或省内有最新的法规或政策文件出台的，按最新的政策执行。</w:t>
      </w:r>
    </w:p>
    <w:p w14:paraId="4CF03AF5">
      <w:pPr>
        <w:pStyle w:val="20"/>
        <w:rPr>
          <w:color w:val="000000" w:themeColor="text1"/>
          <w:spacing w:val="0"/>
          <w:w w:val="100"/>
          <w14:textFill>
            <w14:solidFill>
              <w14:schemeClr w14:val="tx1"/>
            </w14:solidFill>
          </w14:textFill>
        </w:rPr>
      </w:pPr>
    </w:p>
    <w:p w14:paraId="048411C9">
      <w:pPr>
        <w:pStyle w:val="4"/>
        <w:pageBreakBefore/>
        <w:spacing w:before="156" w:after="156"/>
        <w:ind w:firstLine="3253" w:firstLineChars="900"/>
        <w:rPr>
          <w:rFonts w:hint="default"/>
          <w:b/>
          <w:bCs/>
          <w:color w:val="000000" w:themeColor="text1"/>
          <w:spacing w:val="0"/>
          <w:w w:val="100"/>
          <w14:textFill>
            <w14:solidFill>
              <w14:schemeClr w14:val="tx1"/>
            </w14:solidFill>
          </w14:textFill>
        </w:rPr>
      </w:pPr>
      <w:bookmarkStart w:id="61" w:name="_Toc1551"/>
      <w:r>
        <w:rPr>
          <w:b/>
          <w:bCs/>
          <w:color w:val="000000" w:themeColor="text1"/>
          <w:spacing w:val="0"/>
          <w:w w:val="100"/>
          <w14:textFill>
            <w14:solidFill>
              <w14:schemeClr w14:val="tx1"/>
            </w14:solidFill>
          </w14:textFill>
        </w:rPr>
        <w:t>第四章 评审方法及标准</w:t>
      </w:r>
      <w:bookmarkEnd w:id="44"/>
      <w:bookmarkEnd w:id="45"/>
      <w:bookmarkEnd w:id="46"/>
      <w:bookmarkEnd w:id="61"/>
    </w:p>
    <w:p w14:paraId="71BB7C61">
      <w:pPr>
        <w:pStyle w:val="51"/>
        <w:pageBreakBefore w:val="0"/>
        <w:widowControl w:val="0"/>
        <w:kinsoku/>
        <w:wordWrap/>
        <w:overflowPunct/>
        <w:topLinePunct w:val="0"/>
        <w:autoSpaceDE/>
        <w:autoSpaceDN/>
        <w:bidi w:val="0"/>
        <w:spacing w:beforeLines="0" w:line="240" w:lineRule="auto"/>
        <w:ind w:firstLine="480"/>
        <w:textAlignment w:val="auto"/>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本项目将按照谈判文件第一至第三章的相关要求及本章的规定评审。</w:t>
      </w:r>
    </w:p>
    <w:p w14:paraId="6D75697B">
      <w:pPr>
        <w:pStyle w:val="5"/>
        <w:pageBreakBefore w:val="0"/>
        <w:widowControl w:val="0"/>
        <w:kinsoku/>
        <w:wordWrap/>
        <w:overflowPunct/>
        <w:topLinePunct w:val="0"/>
        <w:autoSpaceDE/>
        <w:autoSpaceDN/>
        <w:bidi w:val="0"/>
        <w:spacing w:beforeLines="0" w:after="0" w:line="240" w:lineRule="auto"/>
        <w:jc w:val="center"/>
        <w:textAlignment w:val="auto"/>
        <w:rPr>
          <w:color w:val="000000" w:themeColor="text1"/>
          <w:spacing w:val="0"/>
          <w:w w:val="100"/>
          <w14:textFill>
            <w14:solidFill>
              <w14:schemeClr w14:val="tx1"/>
            </w14:solidFill>
          </w14:textFill>
        </w:rPr>
      </w:pPr>
      <w:bookmarkStart w:id="62" w:name="_Toc28005"/>
      <w:bookmarkStart w:id="63" w:name="_Toc25199"/>
      <w:bookmarkStart w:id="64" w:name="_Toc9881"/>
      <w:bookmarkStart w:id="65" w:name="_Toc8701"/>
      <w:r>
        <w:rPr>
          <w:rFonts w:hint="eastAsia"/>
          <w:color w:val="000000" w:themeColor="text1"/>
          <w:spacing w:val="0"/>
          <w:w w:val="100"/>
          <w14:textFill>
            <w14:solidFill>
              <w14:schemeClr w14:val="tx1"/>
            </w14:solidFill>
          </w14:textFill>
        </w:rPr>
        <w:t>第一节 资格审查</w:t>
      </w:r>
      <w:bookmarkEnd w:id="62"/>
      <w:bookmarkEnd w:id="63"/>
      <w:bookmarkEnd w:id="64"/>
      <w:bookmarkEnd w:id="65"/>
    </w:p>
    <w:p w14:paraId="6961D193">
      <w:pPr>
        <w:pStyle w:val="51"/>
        <w:pageBreakBefore w:val="0"/>
        <w:widowControl w:val="0"/>
        <w:kinsoku/>
        <w:wordWrap/>
        <w:overflowPunct/>
        <w:topLinePunct w:val="0"/>
        <w:autoSpaceDE/>
        <w:autoSpaceDN/>
        <w:bidi w:val="0"/>
        <w:spacing w:beforeLines="0" w:line="240" w:lineRule="auto"/>
        <w:ind w:firstLine="480"/>
        <w:textAlignment w:val="auto"/>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1.1依据相关法律法规规定，由谈判小组对供应商进行资格审查。资格审查表如下：</w:t>
      </w:r>
    </w:p>
    <w:p w14:paraId="48980E44">
      <w:pPr>
        <w:pStyle w:val="51"/>
        <w:pageBreakBefore w:val="0"/>
        <w:widowControl w:val="0"/>
        <w:kinsoku/>
        <w:wordWrap/>
        <w:overflowPunct/>
        <w:topLinePunct w:val="0"/>
        <w:autoSpaceDE/>
        <w:autoSpaceDN/>
        <w:bidi w:val="0"/>
        <w:spacing w:beforeLines="0" w:line="240" w:lineRule="auto"/>
        <w:ind w:firstLine="0" w:firstLineChars="0"/>
        <w:jc w:val="center"/>
        <w:textAlignment w:val="auto"/>
        <w:rPr>
          <w:color w:val="000000" w:themeColor="text1"/>
          <w:spacing w:val="0"/>
          <w:w w:val="100"/>
          <w14:textFill>
            <w14:solidFill>
              <w14:schemeClr w14:val="tx1"/>
            </w14:solidFill>
          </w14:textFill>
        </w:rPr>
      </w:pPr>
      <w:r>
        <w:rPr>
          <w:rFonts w:hint="eastAsia" w:ascii="方正小标宋_GBK" w:hAnsi="方正小标宋_GBK" w:eastAsia="方正小标宋_GBK" w:cs="方正小标宋_GBK"/>
          <w:color w:val="000000" w:themeColor="text1"/>
          <w:spacing w:val="0"/>
          <w:w w:val="100"/>
          <w:sz w:val="30"/>
          <w:szCs w:val="30"/>
          <w14:textFill>
            <w14:solidFill>
              <w14:schemeClr w14:val="tx1"/>
            </w14:solidFill>
          </w14:textFill>
        </w:rPr>
        <w:t>资格审查表</w:t>
      </w:r>
    </w:p>
    <w:tbl>
      <w:tblPr>
        <w:tblStyle w:val="33"/>
        <w:tblW w:w="10238" w:type="dxa"/>
        <w:tblInd w:w="0" w:type="dxa"/>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700"/>
        <w:gridCol w:w="1603"/>
        <w:gridCol w:w="5085"/>
        <w:gridCol w:w="2850"/>
      </w:tblGrid>
      <w:tr w14:paraId="3EDE842E">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652" w:hRule="atLeast"/>
        </w:trPr>
        <w:tc>
          <w:tcPr>
            <w:tcW w:w="700" w:type="dxa"/>
            <w:tcBorders>
              <w:tl2br w:val="nil"/>
              <w:tr2bl w:val="nil"/>
            </w:tcBorders>
            <w:shd w:val="pct10" w:color="ADB9CA" w:fill="D6DCE5"/>
            <w:tcMar>
              <w:top w:w="0" w:type="dxa"/>
              <w:left w:w="0" w:type="dxa"/>
              <w:bottom w:w="0" w:type="dxa"/>
              <w:right w:w="0" w:type="dxa"/>
            </w:tcMar>
            <w:vAlign w:val="center"/>
          </w:tcPr>
          <w:p w14:paraId="3D73FD8A">
            <w:pPr>
              <w:pStyle w:val="54"/>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序号</w:t>
            </w:r>
          </w:p>
        </w:tc>
        <w:tc>
          <w:tcPr>
            <w:tcW w:w="1603" w:type="dxa"/>
            <w:tcBorders>
              <w:tl2br w:val="nil"/>
              <w:tr2bl w:val="nil"/>
            </w:tcBorders>
            <w:shd w:val="pct10" w:color="ADB9CA" w:fill="D6DCE5"/>
            <w:tcMar>
              <w:top w:w="0" w:type="dxa"/>
              <w:left w:w="0" w:type="dxa"/>
              <w:bottom w:w="0" w:type="dxa"/>
              <w:right w:w="0" w:type="dxa"/>
            </w:tcMar>
            <w:vAlign w:val="center"/>
          </w:tcPr>
          <w:p w14:paraId="0DA72556">
            <w:pPr>
              <w:pStyle w:val="54"/>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评审指标</w:t>
            </w:r>
          </w:p>
        </w:tc>
        <w:tc>
          <w:tcPr>
            <w:tcW w:w="5085" w:type="dxa"/>
            <w:tcBorders>
              <w:tl2br w:val="nil"/>
              <w:tr2bl w:val="nil"/>
            </w:tcBorders>
            <w:shd w:val="pct10" w:color="ADB9CA" w:fill="D6DCE5"/>
            <w:tcMar>
              <w:top w:w="0" w:type="dxa"/>
              <w:left w:w="0" w:type="dxa"/>
              <w:bottom w:w="0" w:type="dxa"/>
              <w:right w:w="0" w:type="dxa"/>
            </w:tcMar>
            <w:vAlign w:val="center"/>
          </w:tcPr>
          <w:p w14:paraId="0FC4A27C">
            <w:pPr>
              <w:pStyle w:val="54"/>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评审标准</w:t>
            </w:r>
          </w:p>
        </w:tc>
        <w:tc>
          <w:tcPr>
            <w:tcW w:w="2850" w:type="dxa"/>
            <w:tcBorders>
              <w:tl2br w:val="nil"/>
              <w:tr2bl w:val="nil"/>
            </w:tcBorders>
            <w:shd w:val="pct10" w:color="ADB9CA" w:fill="D6DCE5"/>
            <w:tcMar>
              <w:top w:w="0" w:type="dxa"/>
              <w:left w:w="0" w:type="dxa"/>
              <w:bottom w:w="0" w:type="dxa"/>
              <w:right w:w="0" w:type="dxa"/>
            </w:tcMar>
            <w:vAlign w:val="center"/>
          </w:tcPr>
          <w:p w14:paraId="017BA726">
            <w:pPr>
              <w:pStyle w:val="54"/>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格式及材料要求</w:t>
            </w:r>
          </w:p>
        </w:tc>
      </w:tr>
      <w:tr w14:paraId="432CC08A">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770" w:hRule="atLeast"/>
        </w:trPr>
        <w:tc>
          <w:tcPr>
            <w:tcW w:w="700" w:type="dxa"/>
            <w:tcBorders>
              <w:tl2br w:val="nil"/>
              <w:tr2bl w:val="nil"/>
            </w:tcBorders>
            <w:tcMar>
              <w:top w:w="0" w:type="dxa"/>
              <w:left w:w="0" w:type="dxa"/>
              <w:bottom w:w="0" w:type="dxa"/>
              <w:right w:w="0" w:type="dxa"/>
            </w:tcMar>
            <w:vAlign w:val="center"/>
          </w:tcPr>
          <w:p w14:paraId="30DD87FA">
            <w:pPr>
              <w:pStyle w:val="54"/>
              <w:keepNext w:val="0"/>
              <w:keepLines w:val="0"/>
              <w:pageBreakBefore w:val="0"/>
              <w:numPr>
                <w:ilvl w:val="0"/>
                <w:numId w:val="51"/>
              </w:numP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p>
        </w:tc>
        <w:tc>
          <w:tcPr>
            <w:tcW w:w="1603" w:type="dxa"/>
            <w:tcBorders>
              <w:tl2br w:val="nil"/>
              <w:tr2bl w:val="nil"/>
            </w:tcBorders>
            <w:tcMar>
              <w:top w:w="0" w:type="dxa"/>
              <w:left w:w="0" w:type="dxa"/>
              <w:bottom w:w="0" w:type="dxa"/>
              <w:right w:w="0" w:type="dxa"/>
            </w:tcMar>
            <w:vAlign w:val="center"/>
          </w:tcPr>
          <w:p w14:paraId="3986F706">
            <w:pPr>
              <w:pStyle w:val="54"/>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营业执照</w:t>
            </w:r>
          </w:p>
        </w:tc>
        <w:tc>
          <w:tcPr>
            <w:tcW w:w="5085" w:type="dxa"/>
            <w:tcBorders>
              <w:tl2br w:val="nil"/>
              <w:tr2bl w:val="nil"/>
            </w:tcBorders>
            <w:tcMar>
              <w:top w:w="0" w:type="dxa"/>
              <w:left w:w="0" w:type="dxa"/>
              <w:bottom w:w="0" w:type="dxa"/>
              <w:right w:w="0" w:type="dxa"/>
            </w:tcMar>
            <w:vAlign w:val="center"/>
          </w:tcPr>
          <w:p w14:paraId="641B055D">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供应商为企业（包括合伙企业）的，应提供有效的“营业执照”；</w:t>
            </w:r>
          </w:p>
          <w:p w14:paraId="650C331B">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供应商为事业单位的，应提供有效的“事业单位法人证书”；</w:t>
            </w:r>
          </w:p>
          <w:p w14:paraId="4A1B9477">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供应商是非企业机构的，应提供有效的“执业许可证”、“登记证书”等证明文件；</w:t>
            </w:r>
          </w:p>
          <w:p w14:paraId="707D6866">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供应商是个体工商户的，应提供有效的“个体工商户营业执照”；</w:t>
            </w:r>
          </w:p>
          <w:p w14:paraId="3A56DE40">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供应商是自然人的，应提供有效的自然人身份证明。</w:t>
            </w:r>
          </w:p>
        </w:tc>
        <w:tc>
          <w:tcPr>
            <w:tcW w:w="2850" w:type="dxa"/>
            <w:tcBorders>
              <w:tl2br w:val="nil"/>
              <w:tr2bl w:val="nil"/>
            </w:tcBorders>
            <w:tcMar>
              <w:top w:w="0" w:type="dxa"/>
              <w:left w:w="0" w:type="dxa"/>
              <w:bottom w:w="0" w:type="dxa"/>
              <w:right w:w="0" w:type="dxa"/>
            </w:tcMar>
          </w:tcPr>
          <w:p w14:paraId="2F419BD7">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提供有效的供应商营业执照（或事业单位法人登记证书）和税务登记证的扫描件或影印件，应完整地体现出营业执照（或事业单位法人登记证书）和税务登记证的全部内容。已办理“三证合一“或”五证合一”登记的，谈判文件中提供营业执照（或事业单位法人登记证书）扫描件即可。</w:t>
            </w:r>
          </w:p>
        </w:tc>
      </w:tr>
      <w:tr w14:paraId="3B97F7E9">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385" w:hRule="atLeast"/>
        </w:trPr>
        <w:tc>
          <w:tcPr>
            <w:tcW w:w="700" w:type="dxa"/>
            <w:tcBorders>
              <w:tl2br w:val="nil"/>
              <w:tr2bl w:val="nil"/>
            </w:tcBorders>
            <w:tcMar>
              <w:top w:w="0" w:type="dxa"/>
              <w:left w:w="0" w:type="dxa"/>
              <w:bottom w:w="0" w:type="dxa"/>
              <w:right w:w="0" w:type="dxa"/>
            </w:tcMar>
            <w:vAlign w:val="center"/>
          </w:tcPr>
          <w:p w14:paraId="07764F73">
            <w:pPr>
              <w:pStyle w:val="54"/>
              <w:keepNext w:val="0"/>
              <w:keepLines w:val="0"/>
              <w:pageBreakBefore w:val="0"/>
              <w:numPr>
                <w:ilvl w:val="0"/>
                <w:numId w:val="51"/>
              </w:numP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p>
        </w:tc>
        <w:tc>
          <w:tcPr>
            <w:tcW w:w="1603" w:type="dxa"/>
            <w:tcBorders>
              <w:tl2br w:val="nil"/>
              <w:tr2bl w:val="nil"/>
            </w:tcBorders>
            <w:tcMar>
              <w:top w:w="0" w:type="dxa"/>
              <w:left w:w="0" w:type="dxa"/>
              <w:bottom w:w="0" w:type="dxa"/>
              <w:right w:w="0" w:type="dxa"/>
            </w:tcMar>
            <w:vAlign w:val="center"/>
          </w:tcPr>
          <w:p w14:paraId="13E6D070">
            <w:pPr>
              <w:pStyle w:val="54"/>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供应商资格声明</w:t>
            </w:r>
          </w:p>
        </w:tc>
        <w:tc>
          <w:tcPr>
            <w:tcW w:w="5085" w:type="dxa"/>
            <w:tcBorders>
              <w:tl2br w:val="nil"/>
              <w:tr2bl w:val="nil"/>
            </w:tcBorders>
            <w:tcMar>
              <w:top w:w="0" w:type="dxa"/>
              <w:left w:w="0" w:type="dxa"/>
              <w:bottom w:w="0" w:type="dxa"/>
              <w:right w:w="0" w:type="dxa"/>
            </w:tcMar>
            <w:vAlign w:val="center"/>
          </w:tcPr>
          <w:p w14:paraId="3E2E4DE5">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格式、填写要求符合谈判文件规定并加盖供应商单位公章</w:t>
            </w:r>
          </w:p>
        </w:tc>
        <w:tc>
          <w:tcPr>
            <w:tcW w:w="2850" w:type="dxa"/>
            <w:tcBorders>
              <w:tl2br w:val="nil"/>
              <w:tr2bl w:val="nil"/>
            </w:tcBorders>
            <w:tcMar>
              <w:top w:w="0" w:type="dxa"/>
              <w:left w:w="0" w:type="dxa"/>
              <w:bottom w:w="0" w:type="dxa"/>
              <w:right w:w="0" w:type="dxa"/>
            </w:tcMar>
            <w:vAlign w:val="center"/>
          </w:tcPr>
          <w:p w14:paraId="266BAD07">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详见附件3-3</w:t>
            </w:r>
          </w:p>
          <w:p w14:paraId="021DE7F6">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p>
        </w:tc>
      </w:tr>
      <w:tr w14:paraId="0C9BFC80">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3415" w:hRule="atLeast"/>
        </w:trPr>
        <w:tc>
          <w:tcPr>
            <w:tcW w:w="700" w:type="dxa"/>
            <w:tcBorders>
              <w:tl2br w:val="nil"/>
              <w:tr2bl w:val="nil"/>
            </w:tcBorders>
            <w:tcMar>
              <w:top w:w="0" w:type="dxa"/>
              <w:left w:w="0" w:type="dxa"/>
              <w:bottom w:w="0" w:type="dxa"/>
              <w:right w:w="0" w:type="dxa"/>
            </w:tcMar>
            <w:vAlign w:val="center"/>
          </w:tcPr>
          <w:p w14:paraId="5049237F">
            <w:pPr>
              <w:pStyle w:val="54"/>
              <w:keepNext w:val="0"/>
              <w:keepLines w:val="0"/>
              <w:pageBreakBefore w:val="0"/>
              <w:numPr>
                <w:ilvl w:val="0"/>
                <w:numId w:val="51"/>
              </w:numP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p>
        </w:tc>
        <w:tc>
          <w:tcPr>
            <w:tcW w:w="1603" w:type="dxa"/>
            <w:tcBorders>
              <w:tl2br w:val="nil"/>
              <w:tr2bl w:val="nil"/>
            </w:tcBorders>
            <w:tcMar>
              <w:top w:w="0" w:type="dxa"/>
              <w:left w:w="0" w:type="dxa"/>
              <w:bottom w:w="0" w:type="dxa"/>
              <w:right w:w="0" w:type="dxa"/>
            </w:tcMar>
            <w:vAlign w:val="center"/>
          </w:tcPr>
          <w:p w14:paraId="614095F8">
            <w:pPr>
              <w:pStyle w:val="54"/>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供应商信用记录</w:t>
            </w:r>
          </w:p>
        </w:tc>
        <w:tc>
          <w:tcPr>
            <w:tcW w:w="5085" w:type="dxa"/>
            <w:tcBorders>
              <w:tl2br w:val="nil"/>
              <w:tr2bl w:val="nil"/>
            </w:tcBorders>
            <w:tcMar>
              <w:top w:w="0" w:type="dxa"/>
              <w:left w:w="0" w:type="dxa"/>
              <w:bottom w:w="0" w:type="dxa"/>
              <w:right w:w="0" w:type="dxa"/>
            </w:tcMar>
            <w:vAlign w:val="center"/>
          </w:tcPr>
          <w:p w14:paraId="1BA8FECC">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查询渠道：信用中国网站和中国政府采购网（www.creditchina.gov.cn、www.ccgp.gov.cn）；</w:t>
            </w:r>
          </w:p>
          <w:p w14:paraId="5FE63773">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截止时点：报名截止时间以后、资格审查阶段采购人或采购代理机构的实际查询时间；</w:t>
            </w:r>
          </w:p>
          <w:p w14:paraId="1B3953F3">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信用信息查询记录和证据留存具体方式：查询结果网页打印页作为查询记录和证据，与其他采购文件一并保存；</w:t>
            </w:r>
          </w:p>
          <w:p w14:paraId="1E046FF1">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信用信息的使用原则：经认定的被列入失信被执行人、重大税收违法案件当事人名单、政府采购严重违法失信行为记录名单的供应商，其响应无效。联合体形式投标的，联合体成员存在不良信用记录，视同联合体存在不良信用记录。</w:t>
            </w:r>
          </w:p>
        </w:tc>
        <w:tc>
          <w:tcPr>
            <w:tcW w:w="2850" w:type="dxa"/>
            <w:tcBorders>
              <w:tl2br w:val="nil"/>
              <w:tr2bl w:val="nil"/>
            </w:tcBorders>
            <w:tcMar>
              <w:top w:w="0" w:type="dxa"/>
              <w:left w:w="0" w:type="dxa"/>
              <w:bottom w:w="0" w:type="dxa"/>
              <w:right w:w="0" w:type="dxa"/>
            </w:tcMar>
            <w:vAlign w:val="center"/>
          </w:tcPr>
          <w:p w14:paraId="5C88A7B2">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供应商提供查询</w:t>
            </w:r>
            <w:r>
              <w:rPr>
                <w:rFonts w:hint="eastAsia" w:eastAsia="宋体" w:cs="宋体"/>
                <w:color w:val="000000" w:themeColor="text1"/>
                <w:spacing w:val="0"/>
                <w:w w:val="100"/>
                <w:sz w:val="21"/>
                <w:szCs w:val="21"/>
                <w:lang w:eastAsia="zh-CN"/>
                <w14:textFill>
                  <w14:solidFill>
                    <w14:schemeClr w14:val="tx1"/>
                  </w14:solidFill>
                </w14:textFill>
              </w:rPr>
              <w:t>截图</w:t>
            </w:r>
            <w:r>
              <w:rPr>
                <w:rFonts w:hint="eastAsia" w:ascii="宋体" w:hAnsi="宋体" w:eastAsia="宋体" w:cs="宋体"/>
                <w:color w:val="000000" w:themeColor="text1"/>
                <w:spacing w:val="0"/>
                <w:w w:val="100"/>
                <w:sz w:val="21"/>
                <w:szCs w:val="21"/>
                <w14:textFill>
                  <w14:solidFill>
                    <w14:schemeClr w14:val="tx1"/>
                  </w14:solidFill>
                </w14:textFill>
              </w:rPr>
              <w:t>。</w:t>
            </w:r>
          </w:p>
        </w:tc>
      </w:tr>
      <w:tr w14:paraId="3113F84F">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805" w:hRule="atLeast"/>
        </w:trPr>
        <w:tc>
          <w:tcPr>
            <w:tcW w:w="700" w:type="dxa"/>
            <w:tcBorders>
              <w:tl2br w:val="nil"/>
              <w:tr2bl w:val="nil"/>
            </w:tcBorders>
            <w:tcMar>
              <w:top w:w="0" w:type="dxa"/>
              <w:left w:w="0" w:type="dxa"/>
              <w:bottom w:w="0" w:type="dxa"/>
              <w:right w:w="0" w:type="dxa"/>
            </w:tcMar>
            <w:vAlign w:val="center"/>
          </w:tcPr>
          <w:p w14:paraId="2C2C94EB">
            <w:pPr>
              <w:pStyle w:val="54"/>
              <w:keepNext w:val="0"/>
              <w:keepLines w:val="0"/>
              <w:pageBreakBefore w:val="0"/>
              <w:numPr>
                <w:ilvl w:val="0"/>
                <w:numId w:val="51"/>
              </w:numP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p>
        </w:tc>
        <w:tc>
          <w:tcPr>
            <w:tcW w:w="1603" w:type="dxa"/>
            <w:tcBorders>
              <w:tl2br w:val="nil"/>
              <w:tr2bl w:val="nil"/>
            </w:tcBorders>
            <w:tcMar>
              <w:top w:w="0" w:type="dxa"/>
              <w:left w:w="0" w:type="dxa"/>
              <w:bottom w:w="0" w:type="dxa"/>
              <w:right w:w="0" w:type="dxa"/>
            </w:tcMar>
            <w:vAlign w:val="center"/>
          </w:tcPr>
          <w:p w14:paraId="68B36683">
            <w:pPr>
              <w:pStyle w:val="54"/>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无重大违法记录声明函、无不良信用记录声明函</w:t>
            </w:r>
          </w:p>
        </w:tc>
        <w:tc>
          <w:tcPr>
            <w:tcW w:w="5085" w:type="dxa"/>
            <w:tcBorders>
              <w:tl2br w:val="nil"/>
              <w:tr2bl w:val="nil"/>
            </w:tcBorders>
            <w:tcMar>
              <w:top w:w="0" w:type="dxa"/>
              <w:left w:w="0" w:type="dxa"/>
              <w:bottom w:w="0" w:type="dxa"/>
              <w:right w:w="0" w:type="dxa"/>
            </w:tcMar>
            <w:vAlign w:val="center"/>
          </w:tcPr>
          <w:p w14:paraId="7DBD95B2">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格式、填写要求符合谈判文件规定并加盖供应商单位公章</w:t>
            </w:r>
          </w:p>
        </w:tc>
        <w:tc>
          <w:tcPr>
            <w:tcW w:w="2850" w:type="dxa"/>
            <w:tcBorders>
              <w:tl2br w:val="nil"/>
              <w:tr2bl w:val="nil"/>
            </w:tcBorders>
            <w:tcMar>
              <w:top w:w="0" w:type="dxa"/>
              <w:left w:w="0" w:type="dxa"/>
              <w:bottom w:w="0" w:type="dxa"/>
              <w:right w:w="0" w:type="dxa"/>
            </w:tcMar>
            <w:vAlign w:val="center"/>
          </w:tcPr>
          <w:p w14:paraId="46931096">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详见附件3-4</w:t>
            </w:r>
          </w:p>
        </w:tc>
      </w:tr>
      <w:tr w14:paraId="3B65D9DB">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715" w:hRule="atLeast"/>
        </w:trPr>
        <w:tc>
          <w:tcPr>
            <w:tcW w:w="700" w:type="dxa"/>
            <w:tcBorders>
              <w:tl2br w:val="nil"/>
              <w:tr2bl w:val="nil"/>
            </w:tcBorders>
            <w:tcMar>
              <w:top w:w="0" w:type="dxa"/>
              <w:left w:w="0" w:type="dxa"/>
              <w:bottom w:w="0" w:type="dxa"/>
              <w:right w:w="0" w:type="dxa"/>
            </w:tcMar>
            <w:vAlign w:val="center"/>
          </w:tcPr>
          <w:p w14:paraId="58B7F894">
            <w:pPr>
              <w:pStyle w:val="54"/>
              <w:keepNext w:val="0"/>
              <w:keepLines w:val="0"/>
              <w:pageBreakBefore w:val="0"/>
              <w:numPr>
                <w:ilvl w:val="0"/>
                <w:numId w:val="51"/>
              </w:numP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p>
        </w:tc>
        <w:tc>
          <w:tcPr>
            <w:tcW w:w="1603" w:type="dxa"/>
            <w:tcBorders>
              <w:tl2br w:val="nil"/>
              <w:tr2bl w:val="nil"/>
            </w:tcBorders>
            <w:tcMar>
              <w:top w:w="0" w:type="dxa"/>
              <w:left w:w="0" w:type="dxa"/>
              <w:bottom w:w="0" w:type="dxa"/>
              <w:right w:w="0" w:type="dxa"/>
            </w:tcMar>
            <w:vAlign w:val="center"/>
          </w:tcPr>
          <w:p w14:paraId="52E9350B">
            <w:pPr>
              <w:pStyle w:val="54"/>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存在关联关系的供应商不参与谈判的承诺书</w:t>
            </w:r>
          </w:p>
        </w:tc>
        <w:tc>
          <w:tcPr>
            <w:tcW w:w="5085" w:type="dxa"/>
            <w:tcBorders>
              <w:tl2br w:val="nil"/>
              <w:tr2bl w:val="nil"/>
            </w:tcBorders>
            <w:tcMar>
              <w:top w:w="0" w:type="dxa"/>
              <w:left w:w="0" w:type="dxa"/>
              <w:bottom w:w="0" w:type="dxa"/>
              <w:right w:w="0" w:type="dxa"/>
            </w:tcMar>
            <w:vAlign w:val="center"/>
          </w:tcPr>
          <w:p w14:paraId="6882DF58">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格式、填写要求符合谈判文件规定并加盖供应商单位公章</w:t>
            </w:r>
          </w:p>
        </w:tc>
        <w:tc>
          <w:tcPr>
            <w:tcW w:w="2850" w:type="dxa"/>
            <w:tcBorders>
              <w:tl2br w:val="nil"/>
              <w:tr2bl w:val="nil"/>
            </w:tcBorders>
            <w:tcMar>
              <w:top w:w="0" w:type="dxa"/>
              <w:left w:w="0" w:type="dxa"/>
              <w:bottom w:w="0" w:type="dxa"/>
              <w:right w:w="0" w:type="dxa"/>
            </w:tcMar>
            <w:vAlign w:val="center"/>
          </w:tcPr>
          <w:p w14:paraId="7910A029">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详见附件3-5</w:t>
            </w:r>
          </w:p>
          <w:p w14:paraId="19CC6427">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p>
        </w:tc>
      </w:tr>
      <w:tr w14:paraId="0ED35B10">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745" w:hRule="atLeast"/>
        </w:trPr>
        <w:tc>
          <w:tcPr>
            <w:tcW w:w="700" w:type="dxa"/>
            <w:tcBorders>
              <w:tl2br w:val="nil"/>
              <w:tr2bl w:val="nil"/>
            </w:tcBorders>
            <w:tcMar>
              <w:top w:w="0" w:type="dxa"/>
              <w:left w:w="0" w:type="dxa"/>
              <w:bottom w:w="0" w:type="dxa"/>
              <w:right w:w="0" w:type="dxa"/>
            </w:tcMar>
            <w:vAlign w:val="center"/>
          </w:tcPr>
          <w:p w14:paraId="3699BDE6">
            <w:pPr>
              <w:pStyle w:val="54"/>
              <w:keepNext w:val="0"/>
              <w:keepLines w:val="0"/>
              <w:pageBreakBefore w:val="0"/>
              <w:numPr>
                <w:ilvl w:val="0"/>
                <w:numId w:val="51"/>
              </w:numP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p>
        </w:tc>
        <w:tc>
          <w:tcPr>
            <w:tcW w:w="1603" w:type="dxa"/>
            <w:tcBorders>
              <w:tl2br w:val="nil"/>
              <w:tr2bl w:val="nil"/>
            </w:tcBorders>
            <w:tcMar>
              <w:top w:w="0" w:type="dxa"/>
              <w:left w:w="0" w:type="dxa"/>
              <w:bottom w:w="0" w:type="dxa"/>
              <w:right w:w="0" w:type="dxa"/>
            </w:tcMar>
            <w:vAlign w:val="center"/>
          </w:tcPr>
          <w:p w14:paraId="2454CBB7">
            <w:pPr>
              <w:pStyle w:val="54"/>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湖南省政府采购供应商资格承诺函</w:t>
            </w:r>
          </w:p>
        </w:tc>
        <w:tc>
          <w:tcPr>
            <w:tcW w:w="5085" w:type="dxa"/>
            <w:tcBorders>
              <w:tl2br w:val="nil"/>
              <w:tr2bl w:val="nil"/>
            </w:tcBorders>
            <w:tcMar>
              <w:top w:w="0" w:type="dxa"/>
              <w:left w:w="0" w:type="dxa"/>
              <w:bottom w:w="0" w:type="dxa"/>
              <w:right w:w="0" w:type="dxa"/>
            </w:tcMar>
            <w:vAlign w:val="center"/>
          </w:tcPr>
          <w:p w14:paraId="53D21512">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格式、填写要求符合谈判文件规定并加盖供应商单位公章</w:t>
            </w:r>
          </w:p>
        </w:tc>
        <w:tc>
          <w:tcPr>
            <w:tcW w:w="2850" w:type="dxa"/>
            <w:tcBorders>
              <w:tl2br w:val="nil"/>
              <w:tr2bl w:val="nil"/>
            </w:tcBorders>
            <w:tcMar>
              <w:top w:w="0" w:type="dxa"/>
              <w:left w:w="0" w:type="dxa"/>
              <w:bottom w:w="0" w:type="dxa"/>
              <w:right w:w="0" w:type="dxa"/>
            </w:tcMar>
            <w:vAlign w:val="center"/>
          </w:tcPr>
          <w:p w14:paraId="235BF3DA">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详见附件3-6</w:t>
            </w:r>
          </w:p>
        </w:tc>
      </w:tr>
      <w:tr w14:paraId="06C369CA">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583" w:hRule="atLeast"/>
        </w:trPr>
        <w:tc>
          <w:tcPr>
            <w:tcW w:w="700" w:type="dxa"/>
            <w:tcBorders>
              <w:tl2br w:val="nil"/>
              <w:tr2bl w:val="nil"/>
            </w:tcBorders>
            <w:tcMar>
              <w:top w:w="0" w:type="dxa"/>
              <w:left w:w="0" w:type="dxa"/>
              <w:bottom w:w="0" w:type="dxa"/>
              <w:right w:w="0" w:type="dxa"/>
            </w:tcMar>
            <w:vAlign w:val="center"/>
          </w:tcPr>
          <w:p w14:paraId="3886D3A8">
            <w:pPr>
              <w:pStyle w:val="54"/>
              <w:keepNext w:val="0"/>
              <w:keepLines w:val="0"/>
              <w:pageBreakBefore w:val="0"/>
              <w:numPr>
                <w:ilvl w:val="0"/>
                <w:numId w:val="51"/>
              </w:numP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p>
        </w:tc>
        <w:tc>
          <w:tcPr>
            <w:tcW w:w="1603" w:type="dxa"/>
            <w:tcBorders>
              <w:tl2br w:val="nil"/>
              <w:tr2bl w:val="nil"/>
            </w:tcBorders>
            <w:tcMar>
              <w:top w:w="0" w:type="dxa"/>
              <w:left w:w="0" w:type="dxa"/>
              <w:bottom w:w="0" w:type="dxa"/>
              <w:right w:w="0" w:type="dxa"/>
            </w:tcMar>
            <w:vAlign w:val="center"/>
          </w:tcPr>
          <w:p w14:paraId="4202A7BC">
            <w:pPr>
              <w:pStyle w:val="54"/>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特定资格条件</w:t>
            </w:r>
          </w:p>
        </w:tc>
        <w:tc>
          <w:tcPr>
            <w:tcW w:w="5085" w:type="dxa"/>
            <w:tcBorders>
              <w:tl2br w:val="nil"/>
              <w:tr2bl w:val="nil"/>
            </w:tcBorders>
            <w:tcMar>
              <w:top w:w="0" w:type="dxa"/>
              <w:left w:w="0" w:type="dxa"/>
              <w:bottom w:w="0" w:type="dxa"/>
              <w:right w:w="0" w:type="dxa"/>
            </w:tcMar>
            <w:vAlign w:val="center"/>
          </w:tcPr>
          <w:p w14:paraId="431CC9EC">
            <w:pPr>
              <w:keepNext w:val="0"/>
              <w:keepLines w:val="0"/>
              <w:widowControl/>
              <w:suppressLineNumbers w:val="0"/>
              <w:ind w:firstLine="420" w:firstLineChars="200"/>
              <w:jc w:val="left"/>
              <w:rPr>
                <w:rFonts w:hint="default"/>
                <w:color w:val="000000" w:themeColor="text1"/>
                <w:lang w:val="en-US"/>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格式、填写要求符合谈判文件规定并加盖供应商单位公章</w:t>
            </w:r>
          </w:p>
        </w:tc>
        <w:tc>
          <w:tcPr>
            <w:tcW w:w="2850" w:type="dxa"/>
            <w:tcBorders>
              <w:tl2br w:val="nil"/>
              <w:tr2bl w:val="nil"/>
            </w:tcBorders>
            <w:tcMar>
              <w:top w:w="0" w:type="dxa"/>
              <w:left w:w="0" w:type="dxa"/>
              <w:bottom w:w="0" w:type="dxa"/>
              <w:right w:w="0" w:type="dxa"/>
            </w:tcMar>
            <w:vAlign w:val="center"/>
          </w:tcPr>
          <w:p w14:paraId="43CDE6C6">
            <w:pPr>
              <w:pStyle w:val="63"/>
              <w:keepNext w:val="0"/>
              <w:keepLines w:val="0"/>
              <w:pageBreakBefore w:val="0"/>
              <w:kinsoku/>
              <w:wordWrap/>
              <w:overflowPunct/>
              <w:topLinePunct w:val="0"/>
              <w:autoSpaceDE/>
              <w:autoSpaceDN/>
              <w:bidi w:val="0"/>
              <w:adjustRightInd/>
              <w:snapToGrid/>
              <w:spacing w:line="240" w:lineRule="auto"/>
              <w:ind w:firstLine="440"/>
              <w:jc w:val="both"/>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详见附件3-7</w:t>
            </w:r>
          </w:p>
        </w:tc>
      </w:tr>
      <w:tr w14:paraId="6078A718">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612" w:hRule="atLeast"/>
        </w:trPr>
        <w:tc>
          <w:tcPr>
            <w:tcW w:w="700" w:type="dxa"/>
            <w:tcBorders>
              <w:tl2br w:val="nil"/>
              <w:tr2bl w:val="nil"/>
            </w:tcBorders>
            <w:tcMar>
              <w:top w:w="0" w:type="dxa"/>
              <w:left w:w="0" w:type="dxa"/>
              <w:bottom w:w="0" w:type="dxa"/>
              <w:right w:w="0" w:type="dxa"/>
            </w:tcMar>
            <w:vAlign w:val="center"/>
          </w:tcPr>
          <w:p w14:paraId="5AF8452E">
            <w:pPr>
              <w:pStyle w:val="54"/>
              <w:keepNext w:val="0"/>
              <w:keepLines w:val="0"/>
              <w:pageBreakBefore w:val="0"/>
              <w:numPr>
                <w:ilvl w:val="0"/>
                <w:numId w:val="51"/>
              </w:numP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p>
        </w:tc>
        <w:tc>
          <w:tcPr>
            <w:tcW w:w="1603" w:type="dxa"/>
            <w:tcBorders>
              <w:tl2br w:val="nil"/>
              <w:tr2bl w:val="nil"/>
            </w:tcBorders>
            <w:tcMar>
              <w:top w:w="0" w:type="dxa"/>
              <w:left w:w="0" w:type="dxa"/>
              <w:bottom w:w="0" w:type="dxa"/>
              <w:right w:w="0" w:type="dxa"/>
            </w:tcMar>
            <w:vAlign w:val="center"/>
          </w:tcPr>
          <w:p w14:paraId="4118BE76">
            <w:pPr>
              <w:pStyle w:val="54"/>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授权委托书</w:t>
            </w:r>
          </w:p>
        </w:tc>
        <w:tc>
          <w:tcPr>
            <w:tcW w:w="5085" w:type="dxa"/>
            <w:tcBorders>
              <w:tl2br w:val="nil"/>
              <w:tr2bl w:val="nil"/>
            </w:tcBorders>
            <w:tcMar>
              <w:top w:w="0" w:type="dxa"/>
              <w:left w:w="0" w:type="dxa"/>
              <w:bottom w:w="0" w:type="dxa"/>
              <w:right w:w="0" w:type="dxa"/>
            </w:tcMar>
            <w:vAlign w:val="center"/>
          </w:tcPr>
          <w:p w14:paraId="136B5C82">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格式、填写要求符合谈判文件规定并加盖供应商单位公章</w:t>
            </w:r>
          </w:p>
        </w:tc>
        <w:tc>
          <w:tcPr>
            <w:tcW w:w="2850" w:type="dxa"/>
            <w:tcBorders>
              <w:tl2br w:val="nil"/>
              <w:tr2bl w:val="nil"/>
            </w:tcBorders>
            <w:tcMar>
              <w:top w:w="0" w:type="dxa"/>
              <w:left w:w="0" w:type="dxa"/>
              <w:bottom w:w="0" w:type="dxa"/>
              <w:right w:w="0" w:type="dxa"/>
            </w:tcMar>
            <w:vAlign w:val="center"/>
          </w:tcPr>
          <w:p w14:paraId="530638FB">
            <w:pPr>
              <w:pStyle w:val="63"/>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详见附件二</w:t>
            </w:r>
          </w:p>
          <w:p w14:paraId="13FFF52E">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p>
        </w:tc>
      </w:tr>
      <w:tr w14:paraId="4A537F2B">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612" w:hRule="atLeast"/>
        </w:trPr>
        <w:tc>
          <w:tcPr>
            <w:tcW w:w="700" w:type="dxa"/>
            <w:tcBorders>
              <w:tl2br w:val="nil"/>
              <w:tr2bl w:val="nil"/>
            </w:tcBorders>
            <w:tcMar>
              <w:top w:w="0" w:type="dxa"/>
              <w:left w:w="0" w:type="dxa"/>
              <w:bottom w:w="0" w:type="dxa"/>
              <w:right w:w="0" w:type="dxa"/>
            </w:tcMar>
            <w:vAlign w:val="center"/>
          </w:tcPr>
          <w:p w14:paraId="77BBD65F">
            <w:pPr>
              <w:pStyle w:val="54"/>
              <w:keepNext w:val="0"/>
              <w:keepLines w:val="0"/>
              <w:pageBreakBefore w:val="0"/>
              <w:numPr>
                <w:ilvl w:val="0"/>
                <w:numId w:val="51"/>
              </w:numP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p>
        </w:tc>
        <w:tc>
          <w:tcPr>
            <w:tcW w:w="1603" w:type="dxa"/>
            <w:tcBorders>
              <w:tl2br w:val="nil"/>
              <w:tr2bl w:val="nil"/>
            </w:tcBorders>
            <w:tcMar>
              <w:top w:w="0" w:type="dxa"/>
              <w:left w:w="0" w:type="dxa"/>
              <w:bottom w:w="0" w:type="dxa"/>
              <w:right w:w="0" w:type="dxa"/>
            </w:tcMar>
            <w:vAlign w:val="center"/>
          </w:tcPr>
          <w:p w14:paraId="22376478">
            <w:pPr>
              <w:pStyle w:val="54"/>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保证金</w:t>
            </w:r>
          </w:p>
        </w:tc>
        <w:tc>
          <w:tcPr>
            <w:tcW w:w="5085" w:type="dxa"/>
            <w:tcBorders>
              <w:tl2br w:val="nil"/>
              <w:tr2bl w:val="nil"/>
            </w:tcBorders>
            <w:tcMar>
              <w:top w:w="0" w:type="dxa"/>
              <w:left w:w="0" w:type="dxa"/>
              <w:bottom w:w="0" w:type="dxa"/>
              <w:right w:w="0" w:type="dxa"/>
            </w:tcMar>
            <w:vAlign w:val="center"/>
          </w:tcPr>
          <w:p w14:paraId="3C558579">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符合谈判文件须知要求</w:t>
            </w:r>
          </w:p>
        </w:tc>
        <w:tc>
          <w:tcPr>
            <w:tcW w:w="2850" w:type="dxa"/>
            <w:tcBorders>
              <w:tl2br w:val="nil"/>
              <w:tr2bl w:val="nil"/>
            </w:tcBorders>
            <w:tcMar>
              <w:top w:w="0" w:type="dxa"/>
              <w:left w:w="0" w:type="dxa"/>
              <w:bottom w:w="0" w:type="dxa"/>
              <w:right w:w="0" w:type="dxa"/>
            </w:tcMar>
            <w:vAlign w:val="center"/>
          </w:tcPr>
          <w:p w14:paraId="12B5373C">
            <w:pPr>
              <w:pStyle w:val="63"/>
              <w:keepNext w:val="0"/>
              <w:keepLines w:val="0"/>
              <w:pageBreakBefore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由系统提供保证金到账情况</w:t>
            </w:r>
          </w:p>
        </w:tc>
      </w:tr>
      <w:tr w14:paraId="3EC12CB2">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424" w:hRule="atLeast"/>
        </w:trPr>
        <w:tc>
          <w:tcPr>
            <w:tcW w:w="700" w:type="dxa"/>
            <w:tcBorders>
              <w:tl2br w:val="nil"/>
              <w:tr2bl w:val="nil"/>
            </w:tcBorders>
            <w:tcMar>
              <w:top w:w="0" w:type="dxa"/>
              <w:left w:w="0" w:type="dxa"/>
              <w:bottom w:w="0" w:type="dxa"/>
              <w:right w:w="0" w:type="dxa"/>
            </w:tcMar>
            <w:vAlign w:val="center"/>
          </w:tcPr>
          <w:p w14:paraId="2B2C3F9E">
            <w:pPr>
              <w:pStyle w:val="54"/>
              <w:keepNext w:val="0"/>
              <w:keepLines w:val="0"/>
              <w:pageBreakBefore w:val="0"/>
              <w:numPr>
                <w:ilvl w:val="0"/>
                <w:numId w:val="51"/>
              </w:numPr>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p>
        </w:tc>
        <w:tc>
          <w:tcPr>
            <w:tcW w:w="1603" w:type="dxa"/>
            <w:tcBorders>
              <w:tl2br w:val="nil"/>
              <w:tr2bl w:val="nil"/>
            </w:tcBorders>
            <w:tcMar>
              <w:top w:w="0" w:type="dxa"/>
              <w:left w:w="0" w:type="dxa"/>
              <w:bottom w:w="0" w:type="dxa"/>
              <w:right w:w="0" w:type="dxa"/>
            </w:tcMar>
            <w:vAlign w:val="center"/>
          </w:tcPr>
          <w:p w14:paraId="29E09109">
            <w:pPr>
              <w:pStyle w:val="54"/>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其他要求</w:t>
            </w:r>
          </w:p>
        </w:tc>
        <w:tc>
          <w:tcPr>
            <w:tcW w:w="5085" w:type="dxa"/>
            <w:tcBorders>
              <w:tl2br w:val="nil"/>
              <w:tr2bl w:val="nil"/>
            </w:tcBorders>
            <w:tcMar>
              <w:top w:w="0" w:type="dxa"/>
              <w:left w:w="0" w:type="dxa"/>
              <w:bottom w:w="0" w:type="dxa"/>
              <w:right w:w="0" w:type="dxa"/>
            </w:tcMar>
            <w:vAlign w:val="center"/>
          </w:tcPr>
          <w:p w14:paraId="0834710B">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符合法律、行政法规规定的其他条件或谈判文件列明的其他要求</w:t>
            </w:r>
          </w:p>
        </w:tc>
        <w:tc>
          <w:tcPr>
            <w:tcW w:w="2850" w:type="dxa"/>
            <w:tcBorders>
              <w:tl2br w:val="nil"/>
              <w:tr2bl w:val="nil"/>
            </w:tcBorders>
            <w:tcMar>
              <w:top w:w="0" w:type="dxa"/>
              <w:left w:w="0" w:type="dxa"/>
              <w:bottom w:w="0" w:type="dxa"/>
              <w:right w:w="0" w:type="dxa"/>
            </w:tcMar>
            <w:vAlign w:val="center"/>
          </w:tcPr>
          <w:p w14:paraId="5416B562">
            <w:pPr>
              <w:pStyle w:val="63"/>
              <w:keepNext w:val="0"/>
              <w:keepLines w:val="0"/>
              <w:pageBreakBefore w:val="0"/>
              <w:kinsoku/>
              <w:wordWrap/>
              <w:overflowPunct/>
              <w:topLinePunct w:val="0"/>
              <w:autoSpaceDE/>
              <w:autoSpaceDN/>
              <w:bidi w:val="0"/>
              <w:adjustRightInd/>
              <w:snapToGrid/>
              <w:spacing w:line="240" w:lineRule="auto"/>
              <w:ind w:firstLine="440"/>
              <w:textAlignment w:val="auto"/>
              <w:rPr>
                <w:rFonts w:hint="eastAsia" w:ascii="宋体" w:hAnsi="宋体" w:eastAsia="宋体" w:cs="宋体"/>
                <w:color w:val="000000" w:themeColor="text1"/>
                <w:spacing w:val="0"/>
                <w:w w:val="100"/>
                <w:sz w:val="21"/>
                <w:szCs w:val="21"/>
                <w14:textFill>
                  <w14:solidFill>
                    <w14:schemeClr w14:val="tx1"/>
                  </w14:solidFill>
                </w14:textFill>
              </w:rPr>
            </w:pPr>
          </w:p>
        </w:tc>
      </w:tr>
    </w:tbl>
    <w:p w14:paraId="46E56358">
      <w:pPr>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br w:type="page"/>
      </w:r>
    </w:p>
    <w:p w14:paraId="17B10C2A">
      <w:pPr>
        <w:pStyle w:val="5"/>
        <w:spacing w:before="156"/>
        <w:jc w:val="center"/>
        <w:rPr>
          <w:color w:val="000000" w:themeColor="text1"/>
          <w:spacing w:val="0"/>
          <w:w w:val="100"/>
          <w14:textFill>
            <w14:solidFill>
              <w14:schemeClr w14:val="tx1"/>
            </w14:solidFill>
          </w14:textFill>
        </w:rPr>
      </w:pPr>
      <w:bookmarkStart w:id="66" w:name="_Toc25592"/>
      <w:bookmarkStart w:id="67" w:name="_Toc6409"/>
      <w:bookmarkStart w:id="68" w:name="_Toc31994"/>
      <w:bookmarkStart w:id="69" w:name="_Toc11456"/>
      <w:r>
        <w:rPr>
          <w:rFonts w:hint="eastAsia"/>
          <w:color w:val="000000" w:themeColor="text1"/>
          <w:spacing w:val="0"/>
          <w:w w:val="100"/>
          <w14:textFill>
            <w14:solidFill>
              <w14:schemeClr w14:val="tx1"/>
            </w14:solidFill>
          </w14:textFill>
        </w:rPr>
        <w:t>第二节 符合性审查</w:t>
      </w:r>
      <w:bookmarkEnd w:id="66"/>
      <w:bookmarkEnd w:id="67"/>
      <w:bookmarkEnd w:id="68"/>
      <w:bookmarkEnd w:id="69"/>
    </w:p>
    <w:p w14:paraId="5EE2A862">
      <w:pPr>
        <w:pStyle w:val="3"/>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2.1谈判小组对通过资格审查的供应商的响应文件进行符合性审查，以确定其是否满足谈判文件的实质性要求。符合性审查表如下：</w:t>
      </w:r>
    </w:p>
    <w:p w14:paraId="259C92A8">
      <w:pPr>
        <w:pStyle w:val="51"/>
        <w:spacing w:before="156"/>
        <w:ind w:firstLine="0" w:firstLineChars="0"/>
        <w:jc w:val="center"/>
        <w:rPr>
          <w:rFonts w:ascii="方正小标宋_GBK" w:hAnsi="方正小标宋_GBK" w:eastAsia="方正小标宋_GBK" w:cs="方正小标宋_GBK"/>
          <w:color w:val="000000" w:themeColor="text1"/>
          <w:spacing w:val="0"/>
          <w:w w:val="100"/>
          <w:sz w:val="30"/>
          <w:szCs w:val="30"/>
          <w14:textFill>
            <w14:solidFill>
              <w14:schemeClr w14:val="tx1"/>
            </w14:solidFill>
          </w14:textFill>
        </w:rPr>
      </w:pPr>
      <w:r>
        <w:rPr>
          <w:rFonts w:hint="eastAsia" w:ascii="方正小标宋_GBK" w:hAnsi="方正小标宋_GBK" w:eastAsia="方正小标宋_GBK" w:cs="方正小标宋_GBK"/>
          <w:color w:val="000000" w:themeColor="text1"/>
          <w:spacing w:val="0"/>
          <w:w w:val="100"/>
          <w:sz w:val="30"/>
          <w:szCs w:val="30"/>
          <w14:textFill>
            <w14:solidFill>
              <w14:schemeClr w14:val="tx1"/>
            </w14:solidFill>
          </w14:textFill>
        </w:rPr>
        <w:t>符合性审查表</w:t>
      </w:r>
    </w:p>
    <w:tbl>
      <w:tblPr>
        <w:tblStyle w:val="34"/>
        <w:tblW w:w="9915" w:type="dxa"/>
        <w:tblInd w:w="123"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2115"/>
        <w:gridCol w:w="3085"/>
        <w:gridCol w:w="3885"/>
      </w:tblGrid>
      <w:tr w14:paraId="43DF115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blHeader/>
        </w:trPr>
        <w:tc>
          <w:tcPr>
            <w:tcW w:w="830" w:type="dxa"/>
            <w:tcBorders>
              <w:tl2br w:val="nil"/>
              <w:tr2bl w:val="nil"/>
            </w:tcBorders>
            <w:shd w:val="pct10" w:color="ADB9CA" w:fill="D6DCE5"/>
            <w:vAlign w:val="center"/>
          </w:tcPr>
          <w:p w14:paraId="4A6B64EF">
            <w:pPr>
              <w:pStyle w:val="5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序号</w:t>
            </w:r>
          </w:p>
        </w:tc>
        <w:tc>
          <w:tcPr>
            <w:tcW w:w="2115" w:type="dxa"/>
            <w:tcBorders>
              <w:tl2br w:val="nil"/>
              <w:tr2bl w:val="nil"/>
            </w:tcBorders>
            <w:shd w:val="pct10" w:color="ADB9CA" w:fill="D6DCE5"/>
            <w:vAlign w:val="center"/>
          </w:tcPr>
          <w:p w14:paraId="3469DD96">
            <w:pPr>
              <w:pStyle w:val="50"/>
              <w:ind w:left="2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评审指标</w:t>
            </w:r>
          </w:p>
        </w:tc>
        <w:tc>
          <w:tcPr>
            <w:tcW w:w="3085" w:type="dxa"/>
            <w:tcBorders>
              <w:tl2br w:val="nil"/>
              <w:tr2bl w:val="nil"/>
            </w:tcBorders>
            <w:shd w:val="pct10" w:color="ADB9CA" w:fill="D6DCE5"/>
            <w:vAlign w:val="center"/>
          </w:tcPr>
          <w:p w14:paraId="4043F88C">
            <w:pPr>
              <w:pStyle w:val="50"/>
              <w:ind w:left="2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评审标准</w:t>
            </w:r>
          </w:p>
        </w:tc>
        <w:tc>
          <w:tcPr>
            <w:tcW w:w="3885" w:type="dxa"/>
            <w:tcBorders>
              <w:tl2br w:val="nil"/>
              <w:tr2bl w:val="nil"/>
            </w:tcBorders>
            <w:shd w:val="pct10" w:color="ADB9CA" w:fill="D6DCE5"/>
            <w:vAlign w:val="center"/>
          </w:tcPr>
          <w:p w14:paraId="0C9142E2">
            <w:pPr>
              <w:pStyle w:val="50"/>
              <w:ind w:left="2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格式及材料要求</w:t>
            </w:r>
          </w:p>
        </w:tc>
      </w:tr>
      <w:tr w14:paraId="3E68EBC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830" w:type="dxa"/>
            <w:tcBorders>
              <w:tl2br w:val="nil"/>
              <w:tr2bl w:val="nil"/>
            </w:tcBorders>
            <w:vAlign w:val="center"/>
          </w:tcPr>
          <w:p w14:paraId="050FD503">
            <w:pPr>
              <w:pStyle w:val="54"/>
              <w:numPr>
                <w:ilvl w:val="0"/>
                <w:numId w:val="52"/>
              </w:numPr>
              <w:rPr>
                <w:rFonts w:hint="eastAsia" w:ascii="宋体" w:hAnsi="宋体" w:eastAsia="宋体" w:cs="宋体"/>
                <w:color w:val="000000" w:themeColor="text1"/>
                <w:spacing w:val="0"/>
                <w:w w:val="100"/>
                <w:sz w:val="21"/>
                <w:szCs w:val="21"/>
                <w14:textFill>
                  <w14:solidFill>
                    <w14:schemeClr w14:val="tx1"/>
                  </w14:solidFill>
                </w14:textFill>
              </w:rPr>
            </w:pPr>
          </w:p>
        </w:tc>
        <w:tc>
          <w:tcPr>
            <w:tcW w:w="2115" w:type="dxa"/>
            <w:tcBorders>
              <w:tl2br w:val="nil"/>
              <w:tr2bl w:val="nil"/>
            </w:tcBorders>
            <w:vAlign w:val="center"/>
          </w:tcPr>
          <w:p w14:paraId="7A0A9E90">
            <w:pPr>
              <w:pStyle w:val="54"/>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谈判响应声明</w:t>
            </w:r>
          </w:p>
        </w:tc>
        <w:tc>
          <w:tcPr>
            <w:tcW w:w="3085" w:type="dxa"/>
            <w:tcBorders>
              <w:tl2br w:val="nil"/>
              <w:tr2bl w:val="nil"/>
            </w:tcBorders>
            <w:vAlign w:val="center"/>
          </w:tcPr>
          <w:p w14:paraId="1F01FAFC">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格式、填写要求符合谈判文件规定并加盖供应商公章</w:t>
            </w:r>
          </w:p>
        </w:tc>
        <w:tc>
          <w:tcPr>
            <w:tcW w:w="3885" w:type="dxa"/>
            <w:tcBorders>
              <w:tl2br w:val="nil"/>
              <w:tr2bl w:val="nil"/>
            </w:tcBorders>
            <w:vAlign w:val="center"/>
          </w:tcPr>
          <w:p w14:paraId="6C4EE915">
            <w:pPr>
              <w:pStyle w:val="63"/>
              <w:ind w:firstLine="0" w:firstLineChars="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详见第六章响应文件组成格式一</w:t>
            </w:r>
          </w:p>
        </w:tc>
      </w:tr>
      <w:tr w14:paraId="3DF849A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830" w:type="dxa"/>
            <w:tcBorders>
              <w:tl2br w:val="nil"/>
              <w:tr2bl w:val="nil"/>
            </w:tcBorders>
            <w:vAlign w:val="center"/>
          </w:tcPr>
          <w:p w14:paraId="658AEA5A">
            <w:pPr>
              <w:pStyle w:val="54"/>
              <w:numPr>
                <w:ilvl w:val="0"/>
                <w:numId w:val="52"/>
              </w:numPr>
              <w:rPr>
                <w:rFonts w:hint="eastAsia" w:ascii="宋体" w:hAnsi="宋体" w:eastAsia="宋体" w:cs="宋体"/>
                <w:color w:val="000000" w:themeColor="text1"/>
                <w:spacing w:val="0"/>
                <w:w w:val="100"/>
                <w:sz w:val="21"/>
                <w:szCs w:val="21"/>
                <w14:textFill>
                  <w14:solidFill>
                    <w14:schemeClr w14:val="tx1"/>
                  </w14:solidFill>
                </w14:textFill>
              </w:rPr>
            </w:pPr>
          </w:p>
        </w:tc>
        <w:tc>
          <w:tcPr>
            <w:tcW w:w="2115" w:type="dxa"/>
            <w:tcBorders>
              <w:tl2br w:val="nil"/>
              <w:tr2bl w:val="nil"/>
            </w:tcBorders>
            <w:vAlign w:val="center"/>
          </w:tcPr>
          <w:p w14:paraId="30E833C5">
            <w:pPr>
              <w:pStyle w:val="54"/>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谈判响应情况</w:t>
            </w:r>
          </w:p>
        </w:tc>
        <w:tc>
          <w:tcPr>
            <w:tcW w:w="3085" w:type="dxa"/>
            <w:tcBorders>
              <w:tl2br w:val="nil"/>
              <w:tr2bl w:val="nil"/>
            </w:tcBorders>
            <w:vAlign w:val="center"/>
          </w:tcPr>
          <w:p w14:paraId="11BCB1B7">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符合谈判文件项目需求中的要求</w:t>
            </w:r>
          </w:p>
        </w:tc>
        <w:tc>
          <w:tcPr>
            <w:tcW w:w="3885" w:type="dxa"/>
            <w:tcBorders>
              <w:tl2br w:val="nil"/>
              <w:tr2bl w:val="nil"/>
            </w:tcBorders>
            <w:vAlign w:val="center"/>
          </w:tcPr>
          <w:p w14:paraId="638B94A0">
            <w:pPr>
              <w:pStyle w:val="63"/>
              <w:ind w:firstLine="0" w:firstLineChars="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详见第六章响应文件组成格式四</w:t>
            </w:r>
          </w:p>
        </w:tc>
      </w:tr>
      <w:tr w14:paraId="7094C0B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830" w:type="dxa"/>
            <w:tcBorders>
              <w:tl2br w:val="nil"/>
              <w:tr2bl w:val="nil"/>
            </w:tcBorders>
            <w:vAlign w:val="center"/>
          </w:tcPr>
          <w:p w14:paraId="0567AD45">
            <w:pPr>
              <w:pStyle w:val="54"/>
              <w:numPr>
                <w:ilvl w:val="0"/>
                <w:numId w:val="52"/>
              </w:numPr>
              <w:rPr>
                <w:rFonts w:hint="eastAsia" w:ascii="宋体" w:hAnsi="宋体" w:eastAsia="宋体" w:cs="宋体"/>
                <w:color w:val="000000" w:themeColor="text1"/>
                <w:spacing w:val="0"/>
                <w:w w:val="100"/>
                <w:sz w:val="21"/>
                <w:szCs w:val="21"/>
                <w14:textFill>
                  <w14:solidFill>
                    <w14:schemeClr w14:val="tx1"/>
                  </w14:solidFill>
                </w14:textFill>
              </w:rPr>
            </w:pPr>
          </w:p>
        </w:tc>
        <w:tc>
          <w:tcPr>
            <w:tcW w:w="2115" w:type="dxa"/>
            <w:tcBorders>
              <w:tl2br w:val="nil"/>
              <w:tr2bl w:val="nil"/>
            </w:tcBorders>
            <w:vAlign w:val="center"/>
          </w:tcPr>
          <w:p w14:paraId="71694C75">
            <w:pPr>
              <w:pStyle w:val="54"/>
              <w:rPr>
                <w:rFonts w:hint="eastAsia" w:ascii="宋体" w:hAnsi="宋体" w:eastAsia="宋体" w:cs="宋体"/>
                <w:color w:val="000000" w:themeColor="text1"/>
                <w:spacing w:val="0"/>
                <w:w w:val="100"/>
                <w:sz w:val="21"/>
                <w:szCs w:val="21"/>
                <w:lang w:eastAsia="zh-CN"/>
                <w14:textFill>
                  <w14:solidFill>
                    <w14:schemeClr w14:val="tx1"/>
                  </w14:solidFill>
                </w14:textFill>
              </w:rPr>
            </w:pPr>
            <w:r>
              <w:rPr>
                <w:rFonts w:hint="eastAsia" w:ascii="宋体" w:hAnsi="宋体" w:eastAsia="宋体" w:cs="宋体"/>
                <w:color w:val="000000" w:themeColor="text1"/>
                <w:spacing w:val="0"/>
                <w:w w:val="100"/>
                <w:sz w:val="21"/>
                <w:szCs w:val="21"/>
                <w:lang w:eastAsia="zh-CN"/>
                <w14:textFill>
                  <w14:solidFill>
                    <w14:schemeClr w14:val="tx1"/>
                  </w14:solidFill>
                </w14:textFill>
              </w:rPr>
              <w:t>主要人员简历表</w:t>
            </w:r>
          </w:p>
        </w:tc>
        <w:tc>
          <w:tcPr>
            <w:tcW w:w="3085" w:type="dxa"/>
            <w:tcBorders>
              <w:tl2br w:val="nil"/>
              <w:tr2bl w:val="nil"/>
            </w:tcBorders>
            <w:vAlign w:val="center"/>
          </w:tcPr>
          <w:p w14:paraId="24B3F07C">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符合谈判文件项目需求中的要求</w:t>
            </w:r>
          </w:p>
        </w:tc>
        <w:tc>
          <w:tcPr>
            <w:tcW w:w="3885" w:type="dxa"/>
            <w:tcBorders>
              <w:tl2br w:val="nil"/>
              <w:tr2bl w:val="nil"/>
            </w:tcBorders>
            <w:vAlign w:val="center"/>
          </w:tcPr>
          <w:p w14:paraId="002FBA76">
            <w:pPr>
              <w:pStyle w:val="63"/>
              <w:ind w:firstLine="0" w:firstLineChars="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详见第六章响应文件组成格式五</w:t>
            </w:r>
          </w:p>
        </w:tc>
      </w:tr>
      <w:tr w14:paraId="5649EE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830" w:type="dxa"/>
            <w:tcBorders>
              <w:tl2br w:val="nil"/>
              <w:tr2bl w:val="nil"/>
            </w:tcBorders>
            <w:vAlign w:val="center"/>
          </w:tcPr>
          <w:p w14:paraId="0C8AC5DA">
            <w:pPr>
              <w:pStyle w:val="54"/>
              <w:numPr>
                <w:ilvl w:val="0"/>
                <w:numId w:val="52"/>
              </w:numPr>
              <w:rPr>
                <w:rFonts w:hint="eastAsia" w:ascii="宋体" w:hAnsi="宋体" w:eastAsia="宋体" w:cs="宋体"/>
                <w:color w:val="000000" w:themeColor="text1"/>
                <w:spacing w:val="0"/>
                <w:w w:val="100"/>
                <w:sz w:val="21"/>
                <w:szCs w:val="21"/>
                <w14:textFill>
                  <w14:solidFill>
                    <w14:schemeClr w14:val="tx1"/>
                  </w14:solidFill>
                </w14:textFill>
              </w:rPr>
            </w:pPr>
          </w:p>
        </w:tc>
        <w:tc>
          <w:tcPr>
            <w:tcW w:w="2115" w:type="dxa"/>
            <w:tcBorders>
              <w:tl2br w:val="nil"/>
              <w:tr2bl w:val="nil"/>
            </w:tcBorders>
            <w:shd w:val="clear" w:color="auto" w:fill="auto"/>
            <w:vAlign w:val="center"/>
          </w:tcPr>
          <w:p w14:paraId="79AA66D7">
            <w:pPr>
              <w:pStyle w:val="54"/>
              <w:rPr>
                <w:rFonts w:hint="eastAsia" w:ascii="宋体" w:hAnsi="宋体" w:eastAsia="宋体" w:cs="宋体"/>
                <w:color w:val="000000" w:themeColor="text1"/>
                <w:spacing w:val="0"/>
                <w:w w:val="100"/>
                <w:sz w:val="21"/>
                <w:szCs w:val="21"/>
                <w:lang w:eastAsia="zh-CN"/>
                <w14:textFill>
                  <w14:solidFill>
                    <w14:schemeClr w14:val="tx1"/>
                  </w14:solidFill>
                </w14:textFill>
              </w:rPr>
            </w:pPr>
            <w:r>
              <w:rPr>
                <w:rFonts w:hint="eastAsia" w:ascii="宋体" w:hAnsi="宋体" w:eastAsia="宋体" w:cs="宋体"/>
                <w:color w:val="000000" w:themeColor="text1"/>
                <w:spacing w:val="0"/>
                <w:w w:val="100"/>
                <w:sz w:val="21"/>
                <w:szCs w:val="21"/>
                <w:lang w:eastAsia="zh-CN"/>
                <w14:textFill>
                  <w14:solidFill>
                    <w14:schemeClr w14:val="tx1"/>
                  </w14:solidFill>
                </w14:textFill>
              </w:rPr>
              <w:t>施工组织设计</w:t>
            </w:r>
          </w:p>
        </w:tc>
        <w:tc>
          <w:tcPr>
            <w:tcW w:w="3085" w:type="dxa"/>
            <w:tcBorders>
              <w:tl2br w:val="nil"/>
              <w:tr2bl w:val="nil"/>
            </w:tcBorders>
            <w:shd w:val="clear" w:color="auto" w:fill="auto"/>
            <w:vAlign w:val="center"/>
          </w:tcPr>
          <w:p w14:paraId="6BDC0B99">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符合谈判文件项目需求中的要求</w:t>
            </w:r>
          </w:p>
        </w:tc>
        <w:tc>
          <w:tcPr>
            <w:tcW w:w="3885" w:type="dxa"/>
            <w:tcBorders>
              <w:tl2br w:val="nil"/>
              <w:tr2bl w:val="nil"/>
            </w:tcBorders>
            <w:shd w:val="clear" w:color="auto" w:fill="auto"/>
            <w:vAlign w:val="center"/>
          </w:tcPr>
          <w:p w14:paraId="46CE6A37">
            <w:pPr>
              <w:pStyle w:val="63"/>
              <w:ind w:firstLine="0" w:firstLineChars="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详见第六章响应文件组成格式六</w:t>
            </w:r>
          </w:p>
        </w:tc>
      </w:tr>
      <w:tr w14:paraId="4CDDA9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830" w:type="dxa"/>
            <w:tcBorders>
              <w:tl2br w:val="nil"/>
              <w:tr2bl w:val="nil"/>
            </w:tcBorders>
            <w:vAlign w:val="center"/>
          </w:tcPr>
          <w:p w14:paraId="48CF0FE3">
            <w:pPr>
              <w:pStyle w:val="54"/>
              <w:numPr>
                <w:ilvl w:val="0"/>
                <w:numId w:val="52"/>
              </w:numPr>
              <w:rPr>
                <w:rFonts w:hint="eastAsia" w:ascii="宋体" w:hAnsi="宋体" w:eastAsia="宋体" w:cs="宋体"/>
                <w:color w:val="000000" w:themeColor="text1"/>
                <w:spacing w:val="0"/>
                <w:w w:val="100"/>
                <w:sz w:val="21"/>
                <w:szCs w:val="21"/>
                <w14:textFill>
                  <w14:solidFill>
                    <w14:schemeClr w14:val="tx1"/>
                  </w14:solidFill>
                </w14:textFill>
              </w:rPr>
            </w:pPr>
          </w:p>
        </w:tc>
        <w:tc>
          <w:tcPr>
            <w:tcW w:w="2115" w:type="dxa"/>
            <w:tcBorders>
              <w:tl2br w:val="nil"/>
              <w:tr2bl w:val="nil"/>
            </w:tcBorders>
            <w:vAlign w:val="center"/>
          </w:tcPr>
          <w:p w14:paraId="6ACF1FCB">
            <w:pPr>
              <w:pStyle w:val="54"/>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谈判承诺书</w:t>
            </w:r>
          </w:p>
        </w:tc>
        <w:tc>
          <w:tcPr>
            <w:tcW w:w="3085" w:type="dxa"/>
            <w:tcBorders>
              <w:tl2br w:val="nil"/>
              <w:tr2bl w:val="nil"/>
            </w:tcBorders>
            <w:vAlign w:val="center"/>
          </w:tcPr>
          <w:p w14:paraId="56D0887A">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符合谈判文件的要求</w:t>
            </w:r>
          </w:p>
        </w:tc>
        <w:tc>
          <w:tcPr>
            <w:tcW w:w="3885" w:type="dxa"/>
            <w:tcBorders>
              <w:tl2br w:val="nil"/>
              <w:tr2bl w:val="nil"/>
            </w:tcBorders>
            <w:vAlign w:val="center"/>
          </w:tcPr>
          <w:p w14:paraId="0B48C53A">
            <w:pPr>
              <w:pStyle w:val="63"/>
              <w:ind w:firstLine="0" w:firstLineChars="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详见第六章响应文件组成格式七</w:t>
            </w:r>
          </w:p>
        </w:tc>
      </w:tr>
      <w:tr w14:paraId="6BB974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830" w:type="dxa"/>
            <w:tcBorders>
              <w:tl2br w:val="nil"/>
              <w:tr2bl w:val="nil"/>
            </w:tcBorders>
            <w:vAlign w:val="center"/>
          </w:tcPr>
          <w:p w14:paraId="7690C006">
            <w:pPr>
              <w:pStyle w:val="54"/>
              <w:numPr>
                <w:ilvl w:val="0"/>
                <w:numId w:val="52"/>
              </w:numPr>
              <w:rPr>
                <w:rFonts w:hint="eastAsia" w:ascii="宋体" w:hAnsi="宋体" w:eastAsia="宋体" w:cs="宋体"/>
                <w:color w:val="000000" w:themeColor="text1"/>
                <w:spacing w:val="0"/>
                <w:w w:val="100"/>
                <w:sz w:val="21"/>
                <w:szCs w:val="21"/>
                <w14:textFill>
                  <w14:solidFill>
                    <w14:schemeClr w14:val="tx1"/>
                  </w14:solidFill>
                </w14:textFill>
              </w:rPr>
            </w:pPr>
          </w:p>
        </w:tc>
        <w:tc>
          <w:tcPr>
            <w:tcW w:w="2115" w:type="dxa"/>
            <w:tcBorders>
              <w:tl2br w:val="nil"/>
              <w:tr2bl w:val="nil"/>
            </w:tcBorders>
            <w:vAlign w:val="center"/>
          </w:tcPr>
          <w:p w14:paraId="423D7B90">
            <w:pPr>
              <w:pStyle w:val="54"/>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中小企业声明函</w:t>
            </w:r>
          </w:p>
        </w:tc>
        <w:tc>
          <w:tcPr>
            <w:tcW w:w="3085" w:type="dxa"/>
            <w:tcBorders>
              <w:tl2br w:val="nil"/>
              <w:tr2bl w:val="nil"/>
            </w:tcBorders>
            <w:vAlign w:val="center"/>
          </w:tcPr>
          <w:p w14:paraId="4B876F3D">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符合谈判文件的要求</w:t>
            </w:r>
          </w:p>
        </w:tc>
        <w:tc>
          <w:tcPr>
            <w:tcW w:w="3885" w:type="dxa"/>
            <w:tcBorders>
              <w:tl2br w:val="nil"/>
              <w:tr2bl w:val="nil"/>
            </w:tcBorders>
            <w:vAlign w:val="center"/>
          </w:tcPr>
          <w:p w14:paraId="468EF6C0">
            <w:pPr>
              <w:pStyle w:val="63"/>
              <w:ind w:firstLine="0" w:firstLineChars="0"/>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详见第六章响应文件组成格式十一</w:t>
            </w:r>
          </w:p>
        </w:tc>
      </w:tr>
      <w:tr w14:paraId="09E86C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830" w:type="dxa"/>
            <w:tcBorders>
              <w:tl2br w:val="nil"/>
              <w:tr2bl w:val="nil"/>
            </w:tcBorders>
            <w:vAlign w:val="center"/>
          </w:tcPr>
          <w:p w14:paraId="70401D1B">
            <w:pPr>
              <w:pStyle w:val="54"/>
              <w:numPr>
                <w:ilvl w:val="0"/>
                <w:numId w:val="52"/>
              </w:numPr>
              <w:rPr>
                <w:rFonts w:hint="eastAsia" w:ascii="宋体" w:hAnsi="宋体" w:eastAsia="宋体" w:cs="宋体"/>
                <w:color w:val="000000" w:themeColor="text1"/>
                <w:spacing w:val="0"/>
                <w:w w:val="100"/>
                <w:sz w:val="21"/>
                <w:szCs w:val="21"/>
                <w14:textFill>
                  <w14:solidFill>
                    <w14:schemeClr w14:val="tx1"/>
                  </w14:solidFill>
                </w14:textFill>
              </w:rPr>
            </w:pPr>
          </w:p>
        </w:tc>
        <w:tc>
          <w:tcPr>
            <w:tcW w:w="2115" w:type="dxa"/>
            <w:tcBorders>
              <w:tl2br w:val="nil"/>
              <w:tr2bl w:val="nil"/>
            </w:tcBorders>
            <w:vAlign w:val="center"/>
          </w:tcPr>
          <w:p w14:paraId="7968DAEE">
            <w:pPr>
              <w:pStyle w:val="54"/>
              <w:rPr>
                <w:rFonts w:hint="eastAsia" w:ascii="宋体" w:hAnsi="宋体" w:eastAsia="宋体" w:cs="宋体"/>
                <w:color w:val="000000" w:themeColor="text1"/>
                <w:spacing w:val="0"/>
                <w:w w:val="100"/>
                <w:sz w:val="21"/>
                <w:szCs w:val="21"/>
                <w14:textFill>
                  <w14:solidFill>
                    <w14:schemeClr w14:val="tx1"/>
                  </w14:solidFill>
                </w14:textFill>
              </w:rPr>
            </w:pPr>
            <w:r>
              <w:rPr>
                <w:rFonts w:hint="eastAsia" w:ascii="宋体" w:hAnsi="宋体" w:eastAsia="宋体" w:cs="宋体"/>
                <w:color w:val="000000" w:themeColor="text1"/>
                <w:spacing w:val="0"/>
                <w:w w:val="100"/>
                <w:sz w:val="21"/>
                <w:szCs w:val="21"/>
                <w14:textFill>
                  <w14:solidFill>
                    <w14:schemeClr w14:val="tx1"/>
                  </w14:solidFill>
                </w14:textFill>
              </w:rPr>
              <w:t>其他要求</w:t>
            </w:r>
          </w:p>
        </w:tc>
        <w:tc>
          <w:tcPr>
            <w:tcW w:w="3085" w:type="dxa"/>
            <w:tcBorders>
              <w:tl2br w:val="nil"/>
              <w:tr2bl w:val="nil"/>
            </w:tcBorders>
            <w:vAlign w:val="center"/>
          </w:tcPr>
          <w:p w14:paraId="6B912B94">
            <w:pPr>
              <w:keepNext w:val="0"/>
              <w:keepLines w:val="0"/>
              <w:widowControl/>
              <w:suppressLineNumbers w:val="0"/>
              <w:jc w:val="left"/>
              <w:rPr>
                <w:rFonts w:hint="default" w:ascii="宋体" w:hAnsi="宋体" w:eastAsia="宋体" w:cs="宋体"/>
                <w:color w:val="000000" w:themeColor="text1"/>
                <w:spacing w:val="0"/>
                <w:w w:val="100"/>
                <w:sz w:val="21"/>
                <w:szCs w:val="21"/>
                <w:lang w:val="en-US" w:eastAsia="zh-CN"/>
                <w14:textFill>
                  <w14:solidFill>
                    <w14:schemeClr w14:val="tx1"/>
                  </w14:solidFill>
                </w14:textFill>
              </w:rPr>
            </w:pPr>
            <w:r>
              <w:rPr>
                <w:rFonts w:hint="eastAsia" w:ascii="宋体" w:hAnsi="宋体" w:eastAsia="宋体" w:cs="宋体"/>
                <w:color w:val="000000" w:themeColor="text1"/>
                <w:spacing w:val="0"/>
                <w:w w:val="100"/>
                <w:sz w:val="21"/>
                <w:szCs w:val="21"/>
                <w:lang w:val="en-US" w:eastAsia="zh-CN"/>
                <w14:textFill>
                  <w14:solidFill>
                    <w14:schemeClr w14:val="tx1"/>
                  </w14:solidFill>
                </w14:textFill>
              </w:rPr>
              <w:t>主要核心产品功能及质量</w:t>
            </w:r>
            <w:r>
              <w:rPr>
                <w:rFonts w:hint="default" w:ascii="宋体" w:hAnsi="宋体" w:eastAsia="宋体" w:cs="宋体"/>
                <w:color w:val="000000" w:themeColor="text1"/>
                <w:spacing w:val="0"/>
                <w:w w:val="100"/>
                <w:sz w:val="21"/>
                <w:szCs w:val="21"/>
                <w:lang w:val="en-US" w:eastAsia="zh-CN"/>
                <w14:textFill>
                  <w14:solidFill>
                    <w14:schemeClr w14:val="tx1"/>
                  </w14:solidFill>
                </w14:textFill>
              </w:rPr>
              <w:t>保障</w:t>
            </w:r>
            <w:r>
              <w:rPr>
                <w:rFonts w:hint="eastAsia" w:ascii="宋体" w:hAnsi="宋体" w:eastAsia="宋体" w:cs="宋体"/>
                <w:color w:val="000000" w:themeColor="text1"/>
                <w:spacing w:val="0"/>
                <w:w w:val="100"/>
                <w:sz w:val="21"/>
                <w:szCs w:val="21"/>
                <w:lang w:val="en-US" w:eastAsia="zh-CN"/>
                <w14:textFill>
                  <w14:solidFill>
                    <w14:schemeClr w14:val="tx1"/>
                  </w14:solidFill>
                </w14:textFill>
              </w:rPr>
              <w:t>；技术参数响应“★”符号标明的条款为实质性要求和条件，供应商必须完全响应，未按要求响应，视为实质性偏离，其响应无效视为无效投标。标注“▲”的条款为重要技术参数性要求和条件，负偏离或</w:t>
            </w:r>
            <w:r>
              <w:rPr>
                <w:rFonts w:hint="default" w:ascii="宋体" w:hAnsi="宋体" w:eastAsia="宋体" w:cs="宋体"/>
                <w:color w:val="000000" w:themeColor="text1"/>
                <w:spacing w:val="0"/>
                <w:w w:val="100"/>
                <w:sz w:val="21"/>
                <w:szCs w:val="21"/>
                <w:lang w:val="en-US" w:eastAsia="zh-CN"/>
                <w14:textFill>
                  <w14:solidFill>
                    <w14:schemeClr w14:val="tx1"/>
                  </w14:solidFill>
                </w14:textFill>
              </w:rPr>
              <w:t>缺漏项不满足</w:t>
            </w:r>
            <w:r>
              <w:rPr>
                <w:rFonts w:hint="eastAsia" w:ascii="宋体" w:hAnsi="宋体" w:cs="宋体"/>
                <w:color w:val="000000" w:themeColor="text1"/>
                <w:spacing w:val="0"/>
                <w:w w:val="100"/>
                <w:sz w:val="21"/>
                <w:szCs w:val="21"/>
                <w:lang w:val="en-US" w:eastAsia="zh-CN"/>
                <w14:textFill>
                  <w14:solidFill>
                    <w14:schemeClr w14:val="tx1"/>
                  </w14:solidFill>
                </w14:textFill>
              </w:rPr>
              <w:t>采购文件</w:t>
            </w:r>
            <w:r>
              <w:rPr>
                <w:rFonts w:hint="default" w:ascii="宋体" w:hAnsi="宋体" w:eastAsia="宋体" w:cs="宋体"/>
                <w:color w:val="000000" w:themeColor="text1"/>
                <w:spacing w:val="0"/>
                <w:w w:val="100"/>
                <w:sz w:val="21"/>
                <w:szCs w:val="21"/>
                <w:lang w:val="en-US" w:eastAsia="zh-CN"/>
                <w14:textFill>
                  <w14:solidFill>
                    <w14:schemeClr w14:val="tx1"/>
                  </w14:solidFill>
                </w14:textFill>
              </w:rPr>
              <w:t>要求的</w:t>
            </w:r>
            <w:r>
              <w:rPr>
                <w:rFonts w:hint="eastAsia" w:ascii="宋体" w:hAnsi="宋体" w:eastAsia="宋体" w:cs="宋体"/>
                <w:color w:val="000000" w:themeColor="text1"/>
                <w:spacing w:val="0"/>
                <w:w w:val="100"/>
                <w:sz w:val="21"/>
                <w:szCs w:val="21"/>
                <w:lang w:val="en-US" w:eastAsia="zh-CN"/>
                <w14:textFill>
                  <w14:solidFill>
                    <w14:schemeClr w14:val="tx1"/>
                  </w14:solidFill>
                </w14:textFill>
              </w:rPr>
              <w:t>视为实质性偏离，实质性偏离的范围和幅度</w:t>
            </w:r>
            <w:r>
              <w:rPr>
                <w:rFonts w:hint="default" w:ascii="Arial" w:hAnsi="Arial" w:eastAsia="宋体" w:cs="Arial"/>
                <w:color w:val="000000" w:themeColor="text1"/>
                <w:spacing w:val="0"/>
                <w:w w:val="100"/>
                <w:sz w:val="21"/>
                <w:szCs w:val="21"/>
                <w:lang w:val="en-US" w:eastAsia="zh-CN"/>
                <w14:textFill>
                  <w14:solidFill>
                    <w14:schemeClr w14:val="tx1"/>
                  </w14:solidFill>
                </w14:textFill>
              </w:rPr>
              <w:t>≥</w:t>
            </w:r>
            <w:r>
              <w:rPr>
                <w:rFonts w:hint="eastAsia" w:ascii="宋体" w:hAnsi="宋体" w:cs="宋体"/>
                <w:color w:val="000000" w:themeColor="text1"/>
                <w:spacing w:val="0"/>
                <w:w w:val="100"/>
                <w:sz w:val="21"/>
                <w:szCs w:val="21"/>
                <w:lang w:val="en-US" w:eastAsia="zh-CN"/>
                <w14:textFill>
                  <w14:solidFill>
                    <w14:schemeClr w14:val="tx1"/>
                  </w14:solidFill>
                </w14:textFill>
              </w:rPr>
              <w:t>3</w:t>
            </w:r>
            <w:r>
              <w:rPr>
                <w:rFonts w:hint="eastAsia" w:ascii="宋体" w:hAnsi="宋体" w:eastAsia="宋体" w:cs="宋体"/>
                <w:color w:val="000000" w:themeColor="text1"/>
                <w:spacing w:val="0"/>
                <w:w w:val="100"/>
                <w:sz w:val="21"/>
                <w:szCs w:val="21"/>
                <w:lang w:val="en-US" w:eastAsia="zh-CN"/>
                <w14:textFill>
                  <w14:solidFill>
                    <w14:schemeClr w14:val="tx1"/>
                  </w14:solidFill>
                </w14:textFill>
              </w:rPr>
              <w:t>项，视为无效投标。</w:t>
            </w:r>
          </w:p>
        </w:tc>
        <w:tc>
          <w:tcPr>
            <w:tcW w:w="3885" w:type="dxa"/>
            <w:tcBorders>
              <w:tl2br w:val="nil"/>
              <w:tr2bl w:val="nil"/>
            </w:tcBorders>
            <w:vAlign w:val="center"/>
          </w:tcPr>
          <w:p w14:paraId="3471703B">
            <w:pPr>
              <w:pStyle w:val="63"/>
              <w:ind w:firstLine="440"/>
              <w:rPr>
                <w:rFonts w:hint="eastAsia" w:ascii="宋体" w:hAnsi="宋体" w:eastAsia="宋体" w:cs="宋体"/>
                <w:color w:val="000000" w:themeColor="text1"/>
                <w:spacing w:val="0"/>
                <w:w w:val="100"/>
                <w:sz w:val="21"/>
                <w:szCs w:val="21"/>
                <w14:textFill>
                  <w14:solidFill>
                    <w14:schemeClr w14:val="tx1"/>
                  </w14:solidFill>
                </w14:textFill>
              </w:rPr>
            </w:pPr>
          </w:p>
        </w:tc>
      </w:tr>
    </w:tbl>
    <w:p w14:paraId="437AABD0">
      <w:pPr>
        <w:pStyle w:val="51"/>
        <w:spacing w:before="156"/>
        <w:ind w:firstLine="482"/>
        <w:rPr>
          <w:color w:val="000000" w:themeColor="text1"/>
          <w:spacing w:val="0"/>
          <w:w w:val="100"/>
          <w14:textFill>
            <w14:solidFill>
              <w14:schemeClr w14:val="tx1"/>
            </w14:solidFill>
          </w14:textFill>
        </w:rPr>
      </w:pPr>
      <w:r>
        <w:rPr>
          <w:rFonts w:hint="eastAsia"/>
          <w:b/>
          <w:bCs/>
          <w:color w:val="000000" w:themeColor="text1"/>
          <w:spacing w:val="0"/>
          <w:w w:val="100"/>
          <w14:textFill>
            <w14:solidFill>
              <w14:schemeClr w14:val="tx1"/>
            </w14:solidFill>
          </w14:textFill>
        </w:rPr>
        <w:t>符合性审查指标通过标准：</w:t>
      </w:r>
      <w:r>
        <w:rPr>
          <w:rFonts w:hint="eastAsia"/>
          <w:color w:val="000000" w:themeColor="text1"/>
          <w:spacing w:val="0"/>
          <w:w w:val="100"/>
          <w14:textFill>
            <w14:solidFill>
              <w14:schemeClr w14:val="tx1"/>
            </w14:solidFill>
          </w14:textFill>
        </w:rPr>
        <w:t>供应商必须通过符合性审查表中的全部评审指标。</w:t>
      </w:r>
    </w:p>
    <w:p w14:paraId="045E7FCF">
      <w:pPr>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br w:type="page"/>
      </w:r>
    </w:p>
    <w:p w14:paraId="57D1BBEF">
      <w:pPr>
        <w:pStyle w:val="5"/>
        <w:spacing w:before="156"/>
        <w:jc w:val="center"/>
        <w:rPr>
          <w:color w:val="000000" w:themeColor="text1"/>
          <w:spacing w:val="0"/>
          <w:w w:val="100"/>
          <w14:textFill>
            <w14:solidFill>
              <w14:schemeClr w14:val="tx1"/>
            </w14:solidFill>
          </w14:textFill>
        </w:rPr>
      </w:pPr>
      <w:bookmarkStart w:id="70" w:name="_Toc23108"/>
      <w:r>
        <w:rPr>
          <w:rFonts w:hint="eastAsia"/>
          <w:color w:val="000000" w:themeColor="text1"/>
          <w:spacing w:val="0"/>
          <w:w w:val="100"/>
          <w14:textFill>
            <w14:solidFill>
              <w14:schemeClr w14:val="tx1"/>
            </w14:solidFill>
          </w14:textFill>
        </w:rPr>
        <w:t>第三节 报价</w:t>
      </w:r>
      <w:bookmarkEnd w:id="70"/>
    </w:p>
    <w:p w14:paraId="6DB791D4">
      <w:pPr>
        <w:pStyle w:val="51"/>
        <w:numPr>
          <w:ilvl w:val="0"/>
          <w:numId w:val="53"/>
        </w:numPr>
        <w:spacing w:before="156"/>
        <w:ind w:firstLine="482" w:firstLineChars="0"/>
        <w:textAlignment w:val="baseline"/>
        <w:rPr>
          <w:b/>
          <w:bCs/>
          <w:color w:val="000000" w:themeColor="text1"/>
          <w:spacing w:val="0"/>
          <w:w w:val="100"/>
          <w14:textFill>
            <w14:solidFill>
              <w14:schemeClr w14:val="tx1"/>
            </w14:solidFill>
          </w14:textFill>
        </w:rPr>
      </w:pPr>
      <w:r>
        <w:rPr>
          <w:rFonts w:hint="eastAsia"/>
          <w:b/>
          <w:bCs/>
          <w:color w:val="000000" w:themeColor="text1"/>
          <w:spacing w:val="0"/>
          <w:w w:val="100"/>
          <w14:textFill>
            <w14:solidFill>
              <w14:schemeClr w14:val="tx1"/>
            </w14:solidFill>
          </w14:textFill>
        </w:rPr>
        <w:t>本项目报价采用（减价）多轮报价方式，设置保留价（底价），根据报价情况，将不高于保留价的供应商按照报价由低到高的顺序推荐3名成交候选人，不足3个成交候选人的，按实际个数推荐。</w:t>
      </w:r>
    </w:p>
    <w:p w14:paraId="5E792549">
      <w:pPr>
        <w:pStyle w:val="51"/>
        <w:numPr>
          <w:ilvl w:val="0"/>
          <w:numId w:val="53"/>
        </w:numPr>
        <w:spacing w:before="156"/>
        <w:ind w:firstLine="482" w:firstLineChars="0"/>
        <w:textAlignment w:val="baseline"/>
        <w:rPr>
          <w:b/>
          <w:bCs/>
          <w:color w:val="000000" w:themeColor="text1"/>
          <w:spacing w:val="0"/>
          <w:w w:val="100"/>
          <w14:textFill>
            <w14:solidFill>
              <w14:schemeClr w14:val="tx1"/>
            </w14:solidFill>
          </w14:textFill>
        </w:rPr>
      </w:pPr>
      <w:r>
        <w:rPr>
          <w:rFonts w:hint="eastAsia"/>
          <w:b/>
          <w:bCs/>
          <w:color w:val="000000" w:themeColor="text1"/>
          <w:spacing w:val="0"/>
          <w:w w:val="100"/>
          <w14:textFill>
            <w14:solidFill>
              <w14:schemeClr w14:val="tx1"/>
            </w14:solidFill>
          </w14:textFill>
        </w:rPr>
        <w:t>报价基本情况</w:t>
      </w:r>
    </w:p>
    <w:tbl>
      <w:tblPr>
        <w:tblStyle w:val="33"/>
        <w:tblW w:w="10070" w:type="dxa"/>
        <w:tblInd w:w="0" w:type="dxa"/>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862"/>
        <w:gridCol w:w="2237"/>
        <w:gridCol w:w="2192"/>
        <w:gridCol w:w="1680"/>
        <w:gridCol w:w="2259"/>
        <w:gridCol w:w="840"/>
      </w:tblGrid>
      <w:tr w14:paraId="63FDCF3B">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698" w:hRule="atLeast"/>
        </w:trPr>
        <w:tc>
          <w:tcPr>
            <w:tcW w:w="862" w:type="dxa"/>
            <w:tcBorders>
              <w:right w:val="single" w:color="auto" w:sz="4" w:space="0"/>
              <w:tl2br w:val="nil"/>
              <w:tr2bl w:val="nil"/>
            </w:tcBorders>
            <w:shd w:val="pct10" w:color="ADB9CA" w:fill="D6DCE5"/>
            <w:tcMar>
              <w:top w:w="0" w:type="dxa"/>
              <w:left w:w="84" w:type="dxa"/>
              <w:bottom w:w="0" w:type="dxa"/>
              <w:right w:w="84" w:type="dxa"/>
            </w:tcMar>
            <w:vAlign w:val="center"/>
          </w:tcPr>
          <w:p w14:paraId="5C6B2D04">
            <w:pPr>
              <w:pStyle w:val="54"/>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包名</w:t>
            </w:r>
          </w:p>
        </w:tc>
        <w:tc>
          <w:tcPr>
            <w:tcW w:w="2237" w:type="dxa"/>
            <w:tcBorders>
              <w:left w:val="single" w:color="auto" w:sz="4" w:space="0"/>
              <w:tl2br w:val="nil"/>
              <w:tr2bl w:val="nil"/>
            </w:tcBorders>
            <w:shd w:val="pct10" w:color="ADB9CA" w:fill="D6DCE5"/>
            <w:tcMar>
              <w:top w:w="0" w:type="dxa"/>
              <w:left w:w="84" w:type="dxa"/>
              <w:bottom w:w="0" w:type="dxa"/>
              <w:right w:w="84" w:type="dxa"/>
            </w:tcMar>
            <w:vAlign w:val="center"/>
          </w:tcPr>
          <w:p w14:paraId="1B1504BA">
            <w:pPr>
              <w:pStyle w:val="54"/>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标的名称</w:t>
            </w:r>
          </w:p>
        </w:tc>
        <w:tc>
          <w:tcPr>
            <w:tcW w:w="2192" w:type="dxa"/>
            <w:tcBorders>
              <w:tl2br w:val="nil"/>
              <w:tr2bl w:val="nil"/>
            </w:tcBorders>
            <w:shd w:val="pct10" w:color="ADB9CA" w:fill="D6DCE5"/>
            <w:tcMar>
              <w:top w:w="0" w:type="dxa"/>
              <w:left w:w="84" w:type="dxa"/>
              <w:bottom w:w="0" w:type="dxa"/>
              <w:right w:w="84" w:type="dxa"/>
            </w:tcMar>
            <w:vAlign w:val="center"/>
          </w:tcPr>
          <w:p w14:paraId="08C32561">
            <w:pPr>
              <w:pStyle w:val="54"/>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报价起始价（元）</w:t>
            </w:r>
          </w:p>
        </w:tc>
        <w:tc>
          <w:tcPr>
            <w:tcW w:w="1680" w:type="dxa"/>
            <w:tcBorders>
              <w:tl2br w:val="nil"/>
              <w:tr2bl w:val="nil"/>
            </w:tcBorders>
            <w:shd w:val="pct10" w:color="ADB9CA" w:fill="D6DCE5"/>
            <w:tcMar>
              <w:top w:w="0" w:type="dxa"/>
              <w:left w:w="84" w:type="dxa"/>
              <w:bottom w:w="0" w:type="dxa"/>
              <w:right w:w="84" w:type="dxa"/>
            </w:tcMar>
            <w:vAlign w:val="center"/>
          </w:tcPr>
          <w:p w14:paraId="651234C7">
            <w:pPr>
              <w:pStyle w:val="54"/>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保证金（元）</w:t>
            </w:r>
          </w:p>
        </w:tc>
        <w:tc>
          <w:tcPr>
            <w:tcW w:w="2259" w:type="dxa"/>
            <w:tcBorders>
              <w:tl2br w:val="nil"/>
              <w:tr2bl w:val="nil"/>
            </w:tcBorders>
            <w:shd w:val="pct10" w:color="ADB9CA" w:fill="D6DCE5"/>
            <w:tcMar>
              <w:top w:w="0" w:type="dxa"/>
              <w:left w:w="84" w:type="dxa"/>
              <w:bottom w:w="0" w:type="dxa"/>
              <w:right w:w="84" w:type="dxa"/>
            </w:tcMar>
            <w:vAlign w:val="center"/>
          </w:tcPr>
          <w:p w14:paraId="044397C9">
            <w:pPr>
              <w:pStyle w:val="54"/>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报价（减价）幅度（元）</w:t>
            </w:r>
          </w:p>
        </w:tc>
        <w:tc>
          <w:tcPr>
            <w:tcW w:w="840" w:type="dxa"/>
            <w:tcBorders>
              <w:tl2br w:val="nil"/>
              <w:tr2bl w:val="nil"/>
            </w:tcBorders>
            <w:shd w:val="pct10" w:color="ADB9CA" w:fill="D6DCE5"/>
            <w:tcMar>
              <w:top w:w="0" w:type="dxa"/>
              <w:left w:w="84" w:type="dxa"/>
              <w:bottom w:w="0" w:type="dxa"/>
              <w:right w:w="84" w:type="dxa"/>
            </w:tcMar>
            <w:vAlign w:val="center"/>
          </w:tcPr>
          <w:p w14:paraId="35D8D9E4">
            <w:pPr>
              <w:pStyle w:val="54"/>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备注</w:t>
            </w:r>
          </w:p>
        </w:tc>
      </w:tr>
      <w:tr w14:paraId="154053AC">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15" w:type="dxa"/>
            <w:left w:w="15" w:type="dxa"/>
            <w:bottom w:w="15" w:type="dxa"/>
            <w:right w:w="15" w:type="dxa"/>
          </w:tblCellMar>
        </w:tblPrEx>
        <w:trPr>
          <w:trHeight w:val="929" w:hRule="atLeast"/>
        </w:trPr>
        <w:tc>
          <w:tcPr>
            <w:tcW w:w="862" w:type="dxa"/>
            <w:tcBorders>
              <w:right w:val="single" w:color="auto" w:sz="4" w:space="0"/>
              <w:tl2br w:val="nil"/>
              <w:tr2bl w:val="nil"/>
            </w:tcBorders>
            <w:shd w:val="clear" w:color="auto" w:fill="auto"/>
            <w:tcMar>
              <w:top w:w="0" w:type="dxa"/>
              <w:left w:w="84" w:type="dxa"/>
              <w:bottom w:w="0" w:type="dxa"/>
              <w:right w:w="84" w:type="dxa"/>
            </w:tcMar>
            <w:vAlign w:val="center"/>
          </w:tcPr>
          <w:p w14:paraId="606287EB">
            <w:pPr>
              <w:pStyle w:val="54"/>
              <w:spacing w:line="240" w:lineRule="auto"/>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包1</w:t>
            </w:r>
          </w:p>
        </w:tc>
        <w:tc>
          <w:tcPr>
            <w:tcW w:w="2237" w:type="dxa"/>
            <w:tcBorders>
              <w:left w:val="single" w:color="auto" w:sz="4" w:space="0"/>
              <w:tl2br w:val="nil"/>
              <w:tr2bl w:val="nil"/>
            </w:tcBorders>
            <w:tcMar>
              <w:top w:w="0" w:type="dxa"/>
              <w:left w:w="84" w:type="dxa"/>
              <w:bottom w:w="0" w:type="dxa"/>
              <w:right w:w="84" w:type="dxa"/>
            </w:tcMar>
            <w:vAlign w:val="center"/>
          </w:tcPr>
          <w:p w14:paraId="4BA34841">
            <w:pPr>
              <w:pStyle w:val="54"/>
              <w:rPr>
                <w:rFonts w:hint="eastAsia" w:eastAsia="微软雅黑"/>
                <w:b w:val="0"/>
                <w:bCs/>
                <w:color w:val="000000" w:themeColor="text1"/>
                <w:spacing w:val="0"/>
                <w:w w:val="100"/>
                <w:lang w:eastAsia="zh-CN"/>
                <w14:textFill>
                  <w14:solidFill>
                    <w14:schemeClr w14:val="tx1"/>
                  </w14:solidFill>
                </w14:textFill>
              </w:rPr>
            </w:pPr>
            <w:r>
              <w:rPr>
                <w:rFonts w:hint="eastAsia"/>
                <w:color w:val="000000" w:themeColor="text1"/>
                <w:spacing w:val="0"/>
                <w:w w:val="100"/>
                <w:lang w:eastAsia="zh-CN"/>
                <w14:textFill>
                  <w14:solidFill>
                    <w14:schemeClr w14:val="tx1"/>
                  </w14:solidFill>
                </w14:textFill>
              </w:rPr>
              <w:t>沙堤院区复合手术室改造升级及配套设施购置项目</w:t>
            </w:r>
          </w:p>
        </w:tc>
        <w:tc>
          <w:tcPr>
            <w:tcW w:w="2192" w:type="dxa"/>
            <w:tcBorders>
              <w:tl2br w:val="nil"/>
              <w:tr2bl w:val="nil"/>
            </w:tcBorders>
            <w:tcMar>
              <w:top w:w="0" w:type="dxa"/>
              <w:left w:w="84" w:type="dxa"/>
              <w:bottom w:w="0" w:type="dxa"/>
              <w:right w:w="84" w:type="dxa"/>
            </w:tcMar>
            <w:vAlign w:val="center"/>
          </w:tcPr>
          <w:p w14:paraId="1510370F">
            <w:pPr>
              <w:pStyle w:val="54"/>
              <w:rPr>
                <w:rFonts w:hint="eastAsia" w:eastAsia="微软雅黑"/>
                <w:b w:val="0"/>
                <w:bCs/>
                <w:color w:val="000000" w:themeColor="text1"/>
                <w:spacing w:val="0"/>
                <w:w w:val="100"/>
                <w:u w:val="single"/>
                <w:lang w:eastAsia="zh-CN"/>
                <w14:textFill>
                  <w14:solidFill>
                    <w14:schemeClr w14:val="tx1"/>
                  </w14:solidFill>
                </w14:textFill>
              </w:rPr>
            </w:pPr>
            <w:r>
              <w:rPr>
                <w:rFonts w:hint="eastAsia" w:ascii="宋体" w:hAnsi="宋体" w:cs="宋体"/>
                <w:color w:val="000000" w:themeColor="text1"/>
                <w:spacing w:val="0"/>
                <w:w w:val="100"/>
                <w:lang w:val="en-US" w:eastAsia="zh-CN"/>
                <w14:textFill>
                  <w14:solidFill>
                    <w14:schemeClr w14:val="tx1"/>
                  </w14:solidFill>
                </w14:textFill>
              </w:rPr>
              <w:t>1993938.86</w:t>
            </w:r>
          </w:p>
        </w:tc>
        <w:tc>
          <w:tcPr>
            <w:tcW w:w="1680" w:type="dxa"/>
            <w:tcBorders>
              <w:tl2br w:val="nil"/>
              <w:tr2bl w:val="nil"/>
            </w:tcBorders>
            <w:tcMar>
              <w:top w:w="0" w:type="dxa"/>
              <w:left w:w="84" w:type="dxa"/>
              <w:bottom w:w="0" w:type="dxa"/>
              <w:right w:w="84" w:type="dxa"/>
            </w:tcMar>
            <w:vAlign w:val="center"/>
          </w:tcPr>
          <w:p w14:paraId="1FB12E02">
            <w:pPr>
              <w:pStyle w:val="54"/>
              <w:rPr>
                <w:b w:val="0"/>
                <w:bCs/>
                <w:color w:val="000000" w:themeColor="text1"/>
                <w:spacing w:val="0"/>
                <w:w w:val="100"/>
                <w14:textFill>
                  <w14:solidFill>
                    <w14:schemeClr w14:val="tx1"/>
                  </w14:solidFill>
                </w14:textFill>
              </w:rPr>
            </w:pPr>
            <w:r>
              <w:rPr>
                <w:rFonts w:hint="eastAsia"/>
                <w:b w:val="0"/>
                <w:bCs/>
                <w:color w:val="000000" w:themeColor="text1"/>
                <w:spacing w:val="0"/>
                <w:w w:val="100"/>
                <w14:textFill>
                  <w14:solidFill>
                    <w14:schemeClr w14:val="tx1"/>
                  </w14:solidFill>
                </w14:textFill>
              </w:rPr>
              <w:t>1</w:t>
            </w:r>
          </w:p>
        </w:tc>
        <w:tc>
          <w:tcPr>
            <w:tcW w:w="2259" w:type="dxa"/>
            <w:tcBorders>
              <w:tl2br w:val="nil"/>
              <w:tr2bl w:val="nil"/>
            </w:tcBorders>
            <w:tcMar>
              <w:top w:w="0" w:type="dxa"/>
              <w:left w:w="84" w:type="dxa"/>
              <w:bottom w:w="0" w:type="dxa"/>
              <w:right w:w="84" w:type="dxa"/>
            </w:tcMar>
            <w:vAlign w:val="center"/>
          </w:tcPr>
          <w:p w14:paraId="3CA0C180">
            <w:pPr>
              <w:pStyle w:val="54"/>
              <w:rPr>
                <w:b w:val="0"/>
                <w:bCs/>
                <w:color w:val="000000" w:themeColor="text1"/>
                <w:spacing w:val="0"/>
                <w:w w:val="100"/>
                <w14:textFill>
                  <w14:solidFill>
                    <w14:schemeClr w14:val="tx1"/>
                  </w14:solidFill>
                </w14:textFill>
              </w:rPr>
            </w:pPr>
            <w:r>
              <w:rPr>
                <w:rFonts w:hint="eastAsia"/>
                <w:b w:val="0"/>
                <w:bCs/>
                <w:color w:val="000000" w:themeColor="text1"/>
                <w:spacing w:val="0"/>
                <w:w w:val="100"/>
                <w14:textFill>
                  <w14:solidFill>
                    <w14:schemeClr w14:val="tx1"/>
                  </w14:solidFill>
                </w14:textFill>
              </w:rPr>
              <w:t xml:space="preserve"> </w:t>
            </w:r>
            <w:r>
              <w:rPr>
                <w:rFonts w:hint="eastAsia"/>
                <w:b w:val="0"/>
                <w:bCs/>
                <w:color w:val="000000" w:themeColor="text1"/>
                <w:spacing w:val="0"/>
                <w:w w:val="100"/>
                <w:lang w:val="en-US" w:eastAsia="zh-CN"/>
                <w14:textFill>
                  <w14:solidFill>
                    <w14:schemeClr w14:val="tx1"/>
                  </w14:solidFill>
                </w14:textFill>
              </w:rPr>
              <w:t>20000</w:t>
            </w:r>
            <w:r>
              <w:rPr>
                <w:rFonts w:hint="eastAsia"/>
                <w:b w:val="0"/>
                <w:bCs/>
                <w:color w:val="000000" w:themeColor="text1"/>
                <w:spacing w:val="0"/>
                <w:w w:val="100"/>
                <w14:textFill>
                  <w14:solidFill>
                    <w14:schemeClr w14:val="tx1"/>
                  </w14:solidFill>
                </w14:textFill>
              </w:rPr>
              <w:t>及其整数倍</w:t>
            </w:r>
          </w:p>
        </w:tc>
        <w:tc>
          <w:tcPr>
            <w:tcW w:w="840" w:type="dxa"/>
            <w:tcBorders>
              <w:tl2br w:val="nil"/>
              <w:tr2bl w:val="nil"/>
            </w:tcBorders>
            <w:tcMar>
              <w:top w:w="0" w:type="dxa"/>
              <w:left w:w="84" w:type="dxa"/>
              <w:bottom w:w="0" w:type="dxa"/>
              <w:right w:w="84" w:type="dxa"/>
            </w:tcMar>
            <w:vAlign w:val="center"/>
          </w:tcPr>
          <w:p w14:paraId="37C24F94">
            <w:pPr>
              <w:pStyle w:val="54"/>
              <w:rPr>
                <w:b w:val="0"/>
                <w:bCs/>
                <w:color w:val="000000" w:themeColor="text1"/>
                <w:spacing w:val="0"/>
                <w:w w:val="100"/>
                <w14:textFill>
                  <w14:solidFill>
                    <w14:schemeClr w14:val="tx1"/>
                  </w14:solidFill>
                </w14:textFill>
              </w:rPr>
            </w:pPr>
          </w:p>
        </w:tc>
      </w:tr>
    </w:tbl>
    <w:p w14:paraId="6CAF0AAE">
      <w:pPr>
        <w:pStyle w:val="51"/>
        <w:numPr>
          <w:ilvl w:val="0"/>
          <w:numId w:val="53"/>
        </w:numPr>
        <w:spacing w:before="156"/>
        <w:ind w:firstLine="482" w:firstLineChars="0"/>
        <w:textAlignment w:val="baseline"/>
        <w:rPr>
          <w:b/>
          <w:bCs/>
          <w:color w:val="000000" w:themeColor="text1"/>
          <w:spacing w:val="0"/>
          <w:w w:val="100"/>
          <w14:textFill>
            <w14:solidFill>
              <w14:schemeClr w14:val="tx1"/>
            </w14:solidFill>
          </w14:textFill>
        </w:rPr>
      </w:pPr>
      <w:r>
        <w:rPr>
          <w:rFonts w:hint="eastAsia"/>
          <w:b/>
          <w:bCs/>
          <w:color w:val="000000" w:themeColor="text1"/>
          <w:spacing w:val="0"/>
          <w:w w:val="100"/>
          <w14:textFill>
            <w14:solidFill>
              <w14:schemeClr w14:val="tx1"/>
            </w14:solidFill>
          </w14:textFill>
        </w:rPr>
        <w:t>报价时间安排</w:t>
      </w:r>
    </w:p>
    <w:p w14:paraId="5748E734">
      <w:pPr>
        <w:pStyle w:val="51"/>
        <w:numPr>
          <w:ilvl w:val="0"/>
          <w:numId w:val="54"/>
        </w:numPr>
        <w:spacing w:before="156"/>
        <w:ind w:left="0" w:firstLine="425"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自由报价开始时间：</w:t>
      </w:r>
      <w:r>
        <w:rPr>
          <w:rFonts w:hint="eastAsia"/>
          <w:color w:val="000000" w:themeColor="text1"/>
          <w:spacing w:val="0"/>
          <w:w w:val="100"/>
          <w:u w:val="single"/>
          <w14:textFill>
            <w14:solidFill>
              <w14:schemeClr w14:val="tx1"/>
            </w14:solidFill>
          </w14:textFill>
        </w:rPr>
        <w:t xml:space="preserve"> 202</w:t>
      </w:r>
      <w:r>
        <w:rPr>
          <w:rFonts w:hint="eastAsia"/>
          <w:color w:val="000000" w:themeColor="text1"/>
          <w:spacing w:val="0"/>
          <w:w w:val="100"/>
          <w:u w:val="single"/>
          <w:lang w:val="en-US" w:eastAsia="zh-CN"/>
          <w14:textFill>
            <w14:solidFill>
              <w14:schemeClr w14:val="tx1"/>
            </w14:solidFill>
          </w14:textFill>
        </w:rPr>
        <w:t>6</w:t>
      </w:r>
      <w:r>
        <w:rPr>
          <w:rFonts w:hint="eastAsia"/>
          <w:color w:val="000000" w:themeColor="text1"/>
          <w:spacing w:val="0"/>
          <w:w w:val="100"/>
          <w14:textFill>
            <w14:solidFill>
              <w14:schemeClr w14:val="tx1"/>
            </w14:solidFill>
          </w14:textFill>
        </w:rPr>
        <w:t>年</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u w:val="single"/>
          <w:lang w:val="en-US" w:eastAsia="zh-CN"/>
          <w14:textFill>
            <w14:solidFill>
              <w14:schemeClr w14:val="tx1"/>
            </w14:solidFill>
          </w14:textFill>
        </w:rPr>
        <w:t>1</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月</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u w:val="single"/>
          <w:lang w:val="en-US" w:eastAsia="zh-CN"/>
          <w14:textFill>
            <w14:solidFill>
              <w14:schemeClr w14:val="tx1"/>
            </w14:solidFill>
          </w14:textFill>
        </w:rPr>
        <w:t xml:space="preserve"> 15</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日（备注：经资格审查和符合性审查通过后由系统颁发资格证书进行报价）。</w:t>
      </w:r>
    </w:p>
    <w:p w14:paraId="29A7EDB6">
      <w:pPr>
        <w:pStyle w:val="51"/>
        <w:numPr>
          <w:ilvl w:val="0"/>
          <w:numId w:val="54"/>
        </w:numPr>
        <w:spacing w:before="156"/>
        <w:ind w:left="0" w:firstLine="425"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限时报价开始时间：</w:t>
      </w:r>
    </w:p>
    <w:p w14:paraId="4F4E9E73">
      <w:pPr>
        <w:pStyle w:val="51"/>
        <w:spacing w:before="156"/>
        <w:ind w:left="425" w:firstLine="0" w:firstLineChars="0"/>
        <w:rPr>
          <w:color w:val="000000" w:themeColor="text1"/>
          <w:spacing w:val="0"/>
          <w:w w:val="100"/>
          <w14:textFill>
            <w14:solidFill>
              <w14:schemeClr w14:val="tx1"/>
            </w14:solidFill>
          </w14:textFill>
        </w:rPr>
      </w:pPr>
      <w:r>
        <w:rPr>
          <w:rFonts w:hint="eastAsia"/>
          <w:color w:val="000000" w:themeColor="text1"/>
          <w:spacing w:val="0"/>
          <w:w w:val="100"/>
          <w:u w:val="single"/>
          <w14:textFill>
            <w14:solidFill>
              <w14:schemeClr w14:val="tx1"/>
            </w14:solidFill>
          </w14:textFill>
        </w:rPr>
        <w:t xml:space="preserve"> 202</w:t>
      </w:r>
      <w:r>
        <w:rPr>
          <w:rFonts w:hint="eastAsia"/>
          <w:color w:val="000000" w:themeColor="text1"/>
          <w:spacing w:val="0"/>
          <w:w w:val="100"/>
          <w:u w:val="single"/>
          <w:lang w:val="en-US" w:eastAsia="zh-CN"/>
          <w14:textFill>
            <w14:solidFill>
              <w14:schemeClr w14:val="tx1"/>
            </w14:solidFill>
          </w14:textFill>
        </w:rPr>
        <w:t>6</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年</w:t>
      </w:r>
      <w:r>
        <w:rPr>
          <w:rFonts w:hint="eastAsia"/>
          <w:color w:val="000000" w:themeColor="text1"/>
          <w:spacing w:val="0"/>
          <w:w w:val="100"/>
          <w:u w:val="single"/>
          <w:lang w:val="en-US" w:eastAsia="zh-CN"/>
          <w14:textFill>
            <w14:solidFill>
              <w14:schemeClr w14:val="tx1"/>
            </w14:solidFill>
          </w14:textFill>
        </w:rPr>
        <w:t>1</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月</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u w:val="single"/>
          <w:lang w:val="en-US" w:eastAsia="zh-CN"/>
          <w14:textFill>
            <w14:solidFill>
              <w14:schemeClr w14:val="tx1"/>
            </w14:solidFill>
          </w14:textFill>
        </w:rPr>
        <w:t>15</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日</w:t>
      </w:r>
      <w:r>
        <w:rPr>
          <w:rFonts w:hint="eastAsia"/>
          <w:color w:val="000000" w:themeColor="text1"/>
          <w:spacing w:val="0"/>
          <w:w w:val="100"/>
          <w:u w:val="single"/>
          <w14:textFill>
            <w14:solidFill>
              <w14:schemeClr w14:val="tx1"/>
            </w14:solidFill>
          </w14:textFill>
        </w:rPr>
        <w:t>1</w:t>
      </w:r>
      <w:r>
        <w:rPr>
          <w:rFonts w:hint="eastAsia"/>
          <w:color w:val="000000" w:themeColor="text1"/>
          <w:spacing w:val="0"/>
          <w:w w:val="100"/>
          <w:u w:val="single"/>
          <w:lang w:val="en-US" w:eastAsia="zh-CN"/>
          <w14:textFill>
            <w14:solidFill>
              <w14:schemeClr w14:val="tx1"/>
            </w14:solidFill>
          </w14:textFill>
        </w:rPr>
        <w:t>5</w:t>
      </w:r>
      <w:r>
        <w:rPr>
          <w:rFonts w:hint="eastAsia"/>
          <w:color w:val="000000" w:themeColor="text1"/>
          <w:spacing w:val="0"/>
          <w:w w:val="100"/>
          <w:u w:val="single"/>
          <w14:textFill>
            <w14:solidFill>
              <w14:schemeClr w14:val="tx1"/>
            </w14:solidFill>
          </w14:textFill>
        </w:rPr>
        <w:t>：00</w:t>
      </w:r>
      <w:r>
        <w:rPr>
          <w:rFonts w:hint="eastAsia"/>
          <w:color w:val="000000" w:themeColor="text1"/>
          <w:spacing w:val="0"/>
          <w:w w:val="100"/>
          <w14:textFill>
            <w14:solidFill>
              <w14:schemeClr w14:val="tx1"/>
            </w14:solidFill>
          </w14:textFill>
        </w:rPr>
        <w:t>。</w:t>
      </w:r>
    </w:p>
    <w:p w14:paraId="06FFAEDC">
      <w:pPr>
        <w:pStyle w:val="51"/>
        <w:spacing w:before="156"/>
        <w:ind w:left="425" w:firstLine="0" w:firstLineChars="0"/>
        <w:rPr>
          <w:color w:val="000000" w:themeColor="text1"/>
          <w:spacing w:val="0"/>
          <w:w w:val="100"/>
          <w14:textFill>
            <w14:solidFill>
              <w14:schemeClr w14:val="tx1"/>
            </w14:solidFill>
          </w14:textFill>
        </w:rPr>
      </w:pPr>
    </w:p>
    <w:p w14:paraId="47C534FD">
      <w:pPr>
        <w:rPr>
          <w:color w:val="000000" w:themeColor="text1"/>
          <w:spacing w:val="0"/>
          <w:w w:val="100"/>
          <w14:textFill>
            <w14:solidFill>
              <w14:schemeClr w14:val="tx1"/>
            </w14:solidFill>
          </w14:textFill>
        </w:rPr>
      </w:pPr>
    </w:p>
    <w:p w14:paraId="1E329D23">
      <w:pPr>
        <w:pStyle w:val="3"/>
        <w:ind w:firstLine="480"/>
        <w:rPr>
          <w:color w:val="000000" w:themeColor="text1"/>
          <w:spacing w:val="0"/>
          <w:w w:val="100"/>
          <w14:textFill>
            <w14:solidFill>
              <w14:schemeClr w14:val="tx1"/>
            </w14:solidFill>
          </w14:textFill>
        </w:rPr>
        <w:sectPr>
          <w:pgSz w:w="11906" w:h="16838"/>
          <w:pgMar w:top="1230" w:right="1003" w:bottom="1174" w:left="1003" w:header="850" w:footer="992" w:gutter="0"/>
          <w:cols w:space="0" w:num="1"/>
          <w:docGrid w:type="lines" w:linePitch="312" w:charSpace="0"/>
        </w:sectPr>
      </w:pPr>
    </w:p>
    <w:p w14:paraId="004F754C">
      <w:pPr>
        <w:pStyle w:val="4"/>
        <w:spacing w:before="156" w:after="156"/>
        <w:ind w:firstLine="2530" w:firstLineChars="700"/>
        <w:rPr>
          <w:rFonts w:hint="default"/>
          <w:b/>
          <w:bCs/>
          <w:color w:val="000000" w:themeColor="text1"/>
          <w:spacing w:val="0"/>
          <w:w w:val="100"/>
          <w14:textFill>
            <w14:solidFill>
              <w14:schemeClr w14:val="tx1"/>
            </w14:solidFill>
          </w14:textFill>
        </w:rPr>
      </w:pPr>
      <w:bookmarkStart w:id="71" w:name="_Toc26312"/>
      <w:bookmarkStart w:id="72" w:name="_Toc6985"/>
      <w:bookmarkStart w:id="73" w:name="_Toc27647"/>
      <w:r>
        <w:rPr>
          <w:b/>
          <w:bCs/>
          <w:color w:val="000000" w:themeColor="text1"/>
          <w:spacing w:val="0"/>
          <w:w w:val="100"/>
          <w14:textFill>
            <w14:solidFill>
              <w14:schemeClr w14:val="tx1"/>
            </w14:solidFill>
          </w14:textFill>
        </w:rPr>
        <w:t>第五章</w:t>
      </w:r>
      <w:r>
        <w:rPr>
          <w:rFonts w:hint="eastAsia"/>
          <w:b/>
          <w:bCs/>
          <w:color w:val="000000" w:themeColor="text1"/>
          <w:spacing w:val="0"/>
          <w:w w:val="100"/>
          <w:lang w:val="en-US" w:eastAsia="zh-CN"/>
          <w14:textFill>
            <w14:solidFill>
              <w14:schemeClr w14:val="tx1"/>
            </w14:solidFill>
          </w14:textFill>
        </w:rPr>
        <w:t xml:space="preserve">  </w:t>
      </w:r>
      <w:r>
        <w:rPr>
          <w:b/>
          <w:bCs/>
          <w:color w:val="000000" w:themeColor="text1"/>
          <w:spacing w:val="0"/>
          <w:w w:val="100"/>
          <w14:textFill>
            <w14:solidFill>
              <w14:schemeClr w14:val="tx1"/>
            </w14:solidFill>
          </w14:textFill>
        </w:rPr>
        <w:t xml:space="preserve"> </w:t>
      </w:r>
      <w:bookmarkEnd w:id="71"/>
      <w:bookmarkEnd w:id="72"/>
      <w:r>
        <w:rPr>
          <w:b/>
          <w:bCs/>
          <w:color w:val="000000" w:themeColor="text1"/>
          <w:spacing w:val="0"/>
          <w:w w:val="100"/>
          <w14:textFill>
            <w14:solidFill>
              <w14:schemeClr w14:val="tx1"/>
            </w14:solidFill>
          </w14:textFill>
        </w:rPr>
        <w:t>政府采购合同参考范本</w:t>
      </w:r>
      <w:bookmarkEnd w:id="73"/>
    </w:p>
    <w:p w14:paraId="1A301CBE">
      <w:pPr>
        <w:pStyle w:val="3"/>
        <w:ind w:firstLine="480"/>
        <w:rPr>
          <w:color w:val="000000" w:themeColor="text1"/>
          <w:spacing w:val="0"/>
          <w:w w:val="100"/>
          <w14:textFill>
            <w14:solidFill>
              <w14:schemeClr w14:val="tx1"/>
            </w14:solidFill>
          </w14:textFill>
        </w:rPr>
      </w:pPr>
    </w:p>
    <w:p w14:paraId="15B65D6F">
      <w:pPr>
        <w:pStyle w:val="5"/>
        <w:jc w:val="center"/>
        <w:rPr>
          <w:rFonts w:hint="eastAsia"/>
          <w:color w:val="000000" w:themeColor="text1"/>
          <w:sz w:val="24"/>
          <w:szCs w:val="24"/>
          <w:u w:val="single"/>
          <w:lang w:val="en-US" w:eastAsia="zh-CN"/>
          <w14:textFill>
            <w14:solidFill>
              <w14:schemeClr w14:val="tx1"/>
            </w14:solidFill>
          </w14:textFill>
        </w:rPr>
      </w:pPr>
      <w:bookmarkStart w:id="74" w:name="_Toc18358"/>
      <w:bookmarkStart w:id="75" w:name="_Toc14072"/>
      <w:bookmarkStart w:id="76" w:name="_Toc7398"/>
      <w:bookmarkStart w:id="77" w:name="_Toc22669"/>
      <w:bookmarkStart w:id="78" w:name="_Toc2635"/>
      <w:r>
        <w:rPr>
          <w:rFonts w:hint="eastAsia"/>
          <w:color w:val="000000" w:themeColor="text1"/>
          <w14:textFill>
            <w14:solidFill>
              <w14:schemeClr w14:val="tx1"/>
            </w14:solidFill>
          </w14:textFill>
        </w:rPr>
        <w:t>第一部分 合同书</w:t>
      </w:r>
      <w:bookmarkEnd w:id="74"/>
      <w:bookmarkEnd w:id="75"/>
      <w:bookmarkEnd w:id="76"/>
    </w:p>
    <w:p w14:paraId="4D5D754F">
      <w:pPr>
        <w:pStyle w:val="51"/>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color w:val="000000" w:themeColor="text1"/>
          <w:sz w:val="24"/>
          <w:szCs w:val="24"/>
          <w:lang w:val="en-US" w:eastAsia="zh-CN"/>
          <w14:textFill>
            <w14:solidFill>
              <w14:schemeClr w14:val="tx1"/>
            </w14:solidFill>
          </w14:textFill>
        </w:rPr>
      </w:pPr>
      <w:r>
        <w:rPr>
          <w:rFonts w:hint="eastAsia"/>
          <w:color w:val="000000" w:themeColor="text1"/>
          <w:sz w:val="24"/>
          <w:szCs w:val="24"/>
          <w:u w:val="single"/>
          <w:lang w:val="en-US" w:eastAsia="zh-CN"/>
          <w14:textFill>
            <w14:solidFill>
              <w14:schemeClr w14:val="tx1"/>
            </w14:solidFill>
          </w14:textFill>
        </w:rPr>
        <w:t xml:space="preserve">张家界市人民医院 </w:t>
      </w:r>
      <w:r>
        <w:rPr>
          <w:rFonts w:hint="eastAsia"/>
          <w:color w:val="000000" w:themeColor="text1"/>
          <w:sz w:val="24"/>
          <w:szCs w:val="24"/>
          <w:lang w:val="en-US" w:eastAsia="zh-CN"/>
          <w14:textFill>
            <w14:solidFill>
              <w14:schemeClr w14:val="tx1"/>
            </w14:solidFill>
          </w14:textFill>
        </w:rPr>
        <w:t>（以下简称：甲方）通过</w:t>
      </w:r>
      <w:r>
        <w:rPr>
          <w:rFonts w:hint="eastAsia"/>
          <w:color w:val="000000" w:themeColor="text1"/>
          <w:sz w:val="24"/>
          <w:szCs w:val="24"/>
          <w:u w:val="single"/>
          <w:lang w:val="en-US" w:eastAsia="zh-CN"/>
          <w14:textFill>
            <w14:solidFill>
              <w14:schemeClr w14:val="tx1"/>
            </w14:solidFill>
          </w14:textFill>
        </w:rPr>
        <w:t xml:space="preserve"> 张家界市誉丰招标代理有限公司 </w:t>
      </w:r>
      <w:r>
        <w:rPr>
          <w:rFonts w:hint="eastAsia"/>
          <w:color w:val="000000" w:themeColor="text1"/>
          <w:sz w:val="24"/>
          <w:szCs w:val="24"/>
          <w:lang w:val="en-US" w:eastAsia="zh-CN"/>
          <w14:textFill>
            <w14:solidFill>
              <w14:schemeClr w14:val="tx1"/>
            </w14:solidFill>
          </w14:textFill>
        </w:rPr>
        <w:t>组织的竞争性谈判方式采购活动，经评标委员会评定，</w:t>
      </w:r>
      <w:r>
        <w:rPr>
          <w:rFonts w:hint="eastAsia"/>
          <w:color w:val="000000" w:themeColor="text1"/>
          <w:sz w:val="24"/>
          <w:szCs w:val="24"/>
          <w:u w:val="single"/>
          <w:lang w:val="en-US" w:eastAsia="zh-CN"/>
          <w14:textFill>
            <w14:solidFill>
              <w14:schemeClr w14:val="tx1"/>
            </w14:solidFill>
          </w14:textFill>
        </w:rPr>
        <w:t xml:space="preserve">（成交供应商名称） </w:t>
      </w:r>
      <w:r>
        <w:rPr>
          <w:rFonts w:hint="eastAsia"/>
          <w:color w:val="000000" w:themeColor="text1"/>
          <w:sz w:val="24"/>
          <w:szCs w:val="24"/>
          <w:lang w:val="en-US" w:eastAsia="zh-CN"/>
          <w14:textFill>
            <w14:solidFill>
              <w14:schemeClr w14:val="tx1"/>
            </w14:solidFill>
          </w14:textFill>
        </w:rPr>
        <w:t>（以下简称：乙方）为本项目成交供应商，现按照采购文件确定的事项签订本合同。</w:t>
      </w:r>
    </w:p>
    <w:p w14:paraId="5F31E2DD">
      <w:pPr>
        <w:adjustRightInd w:val="0"/>
        <w:snapToGrid w:val="0"/>
        <w:spacing w:line="360" w:lineRule="auto"/>
        <w:ind w:firstLine="4800" w:firstLineChars="2000"/>
        <w:jc w:val="left"/>
        <w:rPr>
          <w:rFonts w:eastAsia="黑体"/>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rPr>
          <w:rFonts w:hint="eastAsia"/>
          <w:color w:val="000000" w:themeColor="text1"/>
          <w:szCs w:val="21"/>
          <w:lang w:val="en-US" w:eastAsia="zh-CN"/>
          <w14:textFill>
            <w14:solidFill>
              <w14:schemeClr w14:val="tx1"/>
            </w14:solidFill>
          </w14:textFill>
        </w:rPr>
        <w:t xml:space="preserve">  </w:t>
      </w:r>
      <w:r>
        <w:rPr>
          <w:color w:val="000000" w:themeColor="text1"/>
          <w:szCs w:val="21"/>
          <w14:textFill>
            <w14:solidFill>
              <w14:schemeClr w14:val="tx1"/>
            </w14:solidFill>
          </w14:textFill>
        </w:rPr>
        <w:t>采购合同编号：</w:t>
      </w:r>
    </w:p>
    <w:p w14:paraId="5D06C732">
      <w:pPr>
        <w:adjustRightInd w:val="0"/>
        <w:snapToGrid w:val="0"/>
        <w:spacing w:before="157" w:beforeLines="50" w:line="360" w:lineRule="auto"/>
        <w:jc w:val="center"/>
        <w:rPr>
          <w:rFonts w:eastAsia="黑体"/>
          <w:b/>
          <w:color w:val="000000" w:themeColor="text1"/>
          <w:sz w:val="24"/>
          <w14:textFill>
            <w14:solidFill>
              <w14:schemeClr w14:val="tx1"/>
            </w14:solidFill>
          </w14:textFill>
        </w:rPr>
      </w:pPr>
    </w:p>
    <w:p w14:paraId="362CA011">
      <w:pPr>
        <w:adjustRightInd w:val="0"/>
        <w:snapToGrid w:val="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采购人（全称）：</w:t>
      </w:r>
      <w:r>
        <w:rPr>
          <w:rFonts w:hint="eastAsia" w:ascii="Times New Roman" w:hAnsi="Times New Roman" w:eastAsia="宋体" w:cs="Times New Roman"/>
          <w:color w:val="000000" w:themeColor="text1"/>
          <w:szCs w:val="21"/>
          <w:highlight w:val="none"/>
          <w:u w:val="single"/>
          <w:lang w:eastAsia="zh-CN"/>
          <w14:textFill>
            <w14:solidFill>
              <w14:schemeClr w14:val="tx1"/>
            </w14:solidFill>
          </w14:textFill>
        </w:rPr>
        <w:t>张家界市人民医院</w:t>
      </w:r>
      <w:r>
        <w:rPr>
          <w:rFonts w:hint="eastAsia" w:ascii="Times New Roman" w:hAnsi="Times New Roman" w:eastAsia="宋体" w:cs="Times New Roman"/>
          <w:color w:val="000000" w:themeColor="text1"/>
          <w:szCs w:val="21"/>
          <w:highlight w:val="none"/>
          <w:u w:val="single"/>
          <w:lang w:val="en-US" w:eastAsia="zh-CN"/>
          <w14:textFill>
            <w14:solidFill>
              <w14:schemeClr w14:val="tx1"/>
            </w14:solidFill>
          </w14:textFill>
        </w:rPr>
        <w:t xml:space="preserve">         </w:t>
      </w:r>
      <w:r>
        <w:rPr>
          <w:color w:val="000000" w:themeColor="text1"/>
          <w:szCs w:val="21"/>
          <w14:textFill>
            <w14:solidFill>
              <w14:schemeClr w14:val="tx1"/>
            </w14:solidFill>
          </w14:textFill>
        </w:rPr>
        <w:t>（甲方）</w:t>
      </w:r>
    </w:p>
    <w:p w14:paraId="1DAA91D7">
      <w:pPr>
        <w:adjustRightInd w:val="0"/>
        <w:snapToGrid w:val="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供应商（全称）：</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（乙方）</w:t>
      </w:r>
    </w:p>
    <w:p w14:paraId="0E3BF793">
      <w:pPr>
        <w:pStyle w:val="15"/>
        <w:adjustRightInd w:val="0"/>
        <w:snapToGrid w:val="0"/>
        <w:spacing w:after="0" w:line="360" w:lineRule="auto"/>
        <w:ind w:left="0" w:leftChars="0" w:firstLine="420" w:firstLineChars="200"/>
        <w:rPr>
          <w:color w:val="000000" w:themeColor="text1"/>
          <w:kern w:val="2"/>
          <w:sz w:val="21"/>
          <w:szCs w:val="21"/>
          <w:lang w:val="en-US" w:eastAsia="zh-CN"/>
          <w14:textFill>
            <w14:solidFill>
              <w14:schemeClr w14:val="tx1"/>
            </w14:solidFill>
          </w14:textFill>
        </w:rPr>
      </w:pPr>
    </w:p>
    <w:p w14:paraId="0E73E9B2">
      <w:pPr>
        <w:pStyle w:val="15"/>
        <w:adjustRightInd w:val="0"/>
        <w:snapToGrid w:val="0"/>
        <w:spacing w:after="0" w:line="360" w:lineRule="auto"/>
        <w:ind w:left="0" w:leftChars="0" w:firstLine="480" w:firstLineChars="200"/>
        <w:rPr>
          <w:color w:val="000000" w:themeColor="text1"/>
          <w:kern w:val="2"/>
          <w:sz w:val="24"/>
          <w:szCs w:val="24"/>
          <w:lang w:val="en-US" w:eastAsia="zh-CN"/>
          <w14:textFill>
            <w14:solidFill>
              <w14:schemeClr w14:val="tx1"/>
            </w14:solidFill>
          </w14:textFill>
        </w:rPr>
      </w:pPr>
      <w:r>
        <w:rPr>
          <w:color w:val="000000" w:themeColor="text1"/>
          <w:kern w:val="2"/>
          <w:sz w:val="24"/>
          <w:szCs w:val="24"/>
          <w:lang w:val="en-US" w:eastAsia="zh-CN"/>
          <w14:textFill>
            <w14:solidFill>
              <w14:schemeClr w14:val="tx1"/>
            </w14:solidFill>
          </w14:textFill>
        </w:rPr>
        <w:t>为了保护甲、乙双方合法权益，根据《</w:t>
      </w:r>
      <w:r>
        <w:rPr>
          <w:rFonts w:hint="eastAsia"/>
          <w:color w:val="000000" w:themeColor="text1"/>
          <w:kern w:val="2"/>
          <w:sz w:val="24"/>
          <w:szCs w:val="24"/>
          <w:lang w:val="en-US" w:eastAsia="zh-CN"/>
          <w14:textFill>
            <w14:solidFill>
              <w14:schemeClr w14:val="tx1"/>
            </w14:solidFill>
          </w14:textFill>
        </w:rPr>
        <w:t>中华人民共和国民法典</w:t>
      </w:r>
      <w:r>
        <w:rPr>
          <w:color w:val="000000" w:themeColor="text1"/>
          <w:kern w:val="2"/>
          <w:sz w:val="24"/>
          <w:szCs w:val="24"/>
          <w:lang w:val="en-US" w:eastAsia="zh-CN"/>
          <w14:textFill>
            <w14:solidFill>
              <w14:schemeClr w14:val="tx1"/>
            </w14:solidFill>
          </w14:textFill>
        </w:rPr>
        <w:t>》、《中华人民共和国政府采购法》及其他有关法律、法规、规章，双方签订本合同协议书。</w:t>
      </w:r>
    </w:p>
    <w:p w14:paraId="2B0481DA">
      <w:pPr>
        <w:pStyle w:val="15"/>
        <w:adjustRightInd w:val="0"/>
        <w:snapToGrid w:val="0"/>
        <w:spacing w:after="0" w:line="360" w:lineRule="auto"/>
        <w:ind w:left="0" w:leftChars="0" w:firstLine="420" w:firstLineChars="200"/>
        <w:rPr>
          <w:b/>
          <w:color w:val="000000" w:themeColor="text1"/>
          <w:szCs w:val="21"/>
          <w14:textFill>
            <w14:solidFill>
              <w14:schemeClr w14:val="tx1"/>
            </w14:solidFill>
          </w14:textFill>
        </w:rPr>
      </w:pPr>
      <w:r>
        <w:rPr>
          <w:color w:val="000000" w:themeColor="text1"/>
          <w:kern w:val="2"/>
          <w:sz w:val="21"/>
          <w:szCs w:val="21"/>
          <w:lang w:val="en-US" w:eastAsia="zh-CN"/>
          <w14:textFill>
            <w14:solidFill>
              <w14:schemeClr w14:val="tx1"/>
            </w14:solidFill>
          </w14:textFill>
        </w:rPr>
        <w:t>1</w:t>
      </w:r>
      <w:r>
        <w:rPr>
          <w:b/>
          <w:color w:val="000000" w:themeColor="text1"/>
          <w:szCs w:val="21"/>
          <w14:textFill>
            <w14:solidFill>
              <w14:schemeClr w14:val="tx1"/>
            </w14:solidFill>
          </w14:textFill>
        </w:rPr>
        <w:t>.项目信息</w:t>
      </w:r>
    </w:p>
    <w:p w14:paraId="5120D1D8">
      <w:pPr>
        <w:pStyle w:val="15"/>
        <w:adjustRightInd w:val="0"/>
        <w:snapToGrid w:val="0"/>
        <w:spacing w:after="0" w:line="360" w:lineRule="auto"/>
        <w:ind w:left="421"/>
        <w:rPr>
          <w:rFonts w:hint="eastAsia" w:ascii="Times New Roman" w:hAnsi="Times New Roman" w:eastAsia="宋体" w:cs="Times New Roman"/>
          <w:color w:val="000000" w:themeColor="text1"/>
          <w:kern w:val="2"/>
          <w:sz w:val="24"/>
          <w:szCs w:val="24"/>
          <w:u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u w:val="none"/>
          <w:lang w:val="en-US" w:eastAsia="zh-CN" w:bidi="ar-SA"/>
          <w14:textFill>
            <w14:solidFill>
              <w14:schemeClr w14:val="tx1"/>
            </w14:solidFill>
          </w14:textFill>
        </w:rPr>
        <w:t>（1）采购项目名称：</w:t>
      </w:r>
      <w:r>
        <w:rPr>
          <w:rFonts w:hint="eastAsia" w:ascii="Times New Roman" w:hAnsi="Times New Roman" w:eastAsia="宋体" w:cs="Times New Roman"/>
          <w:color w:val="000000" w:themeColor="text1"/>
          <w:kern w:val="2"/>
          <w:sz w:val="24"/>
          <w:szCs w:val="24"/>
          <w:u w:val="single"/>
          <w:lang w:val="en-US" w:eastAsia="zh-CN" w:bidi="ar-SA"/>
          <w14:textFill>
            <w14:solidFill>
              <w14:schemeClr w14:val="tx1"/>
            </w14:solidFill>
          </w14:textFill>
        </w:rPr>
        <w:t>沙堤院区复合手术室改造升级及配套设施购置项目</w:t>
      </w:r>
    </w:p>
    <w:p w14:paraId="57157A95">
      <w:pPr>
        <w:pStyle w:val="15"/>
        <w:adjustRightInd w:val="0"/>
        <w:snapToGrid w:val="0"/>
        <w:spacing w:after="0" w:line="360" w:lineRule="auto"/>
        <w:ind w:left="421"/>
        <w:rPr>
          <w:rFonts w:hint="eastAsia" w:ascii="Times New Roman" w:hAnsi="Times New Roman" w:eastAsia="宋体" w:cs="Times New Roman"/>
          <w:color w:val="000000" w:themeColor="text1"/>
          <w:kern w:val="2"/>
          <w:sz w:val="24"/>
          <w:szCs w:val="24"/>
          <w:u w:val="singl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u w:val="none"/>
          <w:lang w:val="en-US" w:eastAsia="zh-CN" w:bidi="ar-SA"/>
          <w14:textFill>
            <w14:solidFill>
              <w14:schemeClr w14:val="tx1"/>
            </w14:solidFill>
          </w14:textFill>
        </w:rPr>
        <w:t>（2）采购计划编号：</w:t>
      </w:r>
      <w:r>
        <w:rPr>
          <w:rFonts w:hint="eastAsia" w:ascii="Times New Roman" w:hAnsi="Times New Roman" w:eastAsia="宋体" w:cs="Times New Roman"/>
          <w:color w:val="000000" w:themeColor="text1"/>
          <w:kern w:val="2"/>
          <w:sz w:val="24"/>
          <w:szCs w:val="24"/>
          <w:u w:val="single"/>
          <w:lang w:val="en-US" w:eastAsia="zh-CN" w:bidi="ar-SA"/>
          <w14:textFill>
            <w14:solidFill>
              <w14:schemeClr w14:val="tx1"/>
            </w14:solidFill>
          </w14:textFill>
        </w:rPr>
        <w:t>张财采计[2025]</w:t>
      </w:r>
      <w:r>
        <w:rPr>
          <w:rFonts w:hint="eastAsia" w:ascii="Times New Roman" w:hAnsi="Times New Roman" w:cs="Times New Roman"/>
          <w:color w:val="000000" w:themeColor="text1"/>
          <w:kern w:val="2"/>
          <w:sz w:val="24"/>
          <w:szCs w:val="24"/>
          <w:u w:val="single"/>
          <w:lang w:val="en-US" w:eastAsia="zh-CN" w:bidi="ar-SA"/>
          <w14:textFill>
            <w14:solidFill>
              <w14:schemeClr w14:val="tx1"/>
            </w14:solidFill>
          </w14:textFill>
        </w:rPr>
        <w:t>000121</w:t>
      </w:r>
      <w:r>
        <w:rPr>
          <w:rFonts w:hint="eastAsia" w:ascii="Times New Roman" w:hAnsi="Times New Roman" w:eastAsia="宋体" w:cs="Times New Roman"/>
          <w:color w:val="000000" w:themeColor="text1"/>
          <w:kern w:val="2"/>
          <w:sz w:val="24"/>
          <w:szCs w:val="24"/>
          <w:u w:val="single"/>
          <w:lang w:val="en-US" w:eastAsia="zh-CN" w:bidi="ar-SA"/>
          <w14:textFill>
            <w14:solidFill>
              <w14:schemeClr w14:val="tx1"/>
            </w14:solidFill>
          </w14:textFill>
        </w:rPr>
        <w:t>号</w:t>
      </w:r>
    </w:p>
    <w:p w14:paraId="7CC64DF7">
      <w:pPr>
        <w:adjustRightInd w:val="0"/>
        <w:snapToGrid w:val="0"/>
        <w:spacing w:line="360" w:lineRule="auto"/>
        <w:ind w:firstLine="472" w:firstLineChars="196"/>
        <w:rPr>
          <w:b/>
          <w:color w:val="000000" w:themeColor="text1"/>
          <w:szCs w:val="21"/>
          <w14:textFill>
            <w14:solidFill>
              <w14:schemeClr w14:val="tx1"/>
            </w14:solidFill>
          </w14:textFill>
        </w:rPr>
      </w:pPr>
      <w:r>
        <w:rPr>
          <w:b/>
          <w:color w:val="000000" w:themeColor="text1"/>
          <w:szCs w:val="21"/>
          <w14:textFill>
            <w14:solidFill>
              <w14:schemeClr w14:val="tx1"/>
            </w14:solidFill>
          </w14:textFill>
        </w:rPr>
        <w:t>2.合同金额</w:t>
      </w:r>
    </w:p>
    <w:p w14:paraId="278B8D6B">
      <w:pPr>
        <w:pStyle w:val="15"/>
        <w:adjustRightInd w:val="0"/>
        <w:snapToGrid w:val="0"/>
        <w:spacing w:after="0" w:line="360" w:lineRule="auto"/>
        <w:ind w:left="421"/>
        <w:rPr>
          <w:rFonts w:hint="eastAsia" w:ascii="Times New Roman" w:hAnsi="Times New Roman" w:eastAsia="宋体" w:cs="Times New Roman"/>
          <w:color w:val="000000" w:themeColor="text1"/>
          <w:kern w:val="2"/>
          <w:sz w:val="24"/>
          <w:szCs w:val="24"/>
          <w:u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u w:val="none"/>
          <w:lang w:val="en-US" w:eastAsia="zh-CN" w:bidi="ar-SA"/>
          <w14:textFill>
            <w14:solidFill>
              <w14:schemeClr w14:val="tx1"/>
            </w14:solidFill>
          </w14:textFill>
        </w:rPr>
        <w:t>（1）合同金额小写：</w:t>
      </w:r>
    </w:p>
    <w:p w14:paraId="2203C221">
      <w:pPr>
        <w:pStyle w:val="15"/>
        <w:adjustRightInd w:val="0"/>
        <w:snapToGrid w:val="0"/>
        <w:spacing w:after="0" w:line="360" w:lineRule="auto"/>
        <w:ind w:left="421" w:firstLine="1440" w:firstLineChars="600"/>
        <w:rPr>
          <w:rFonts w:hint="eastAsia" w:ascii="Times New Roman" w:hAnsi="Times New Roman" w:eastAsia="宋体" w:cs="Times New Roman"/>
          <w:color w:val="000000" w:themeColor="text1"/>
          <w:kern w:val="2"/>
          <w:sz w:val="24"/>
          <w:szCs w:val="24"/>
          <w:u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u w:val="none"/>
          <w:lang w:val="en-US" w:eastAsia="zh-CN" w:bidi="ar-SA"/>
          <w14:textFill>
            <w14:solidFill>
              <w14:schemeClr w14:val="tx1"/>
            </w14:solidFill>
          </w14:textFill>
        </w:rPr>
        <w:t>大写：</w:t>
      </w:r>
    </w:p>
    <w:p w14:paraId="65B2ED06">
      <w:pPr>
        <w:pStyle w:val="15"/>
        <w:adjustRightInd w:val="0"/>
        <w:snapToGrid w:val="0"/>
        <w:spacing w:after="0" w:line="360" w:lineRule="auto"/>
        <w:ind w:left="421"/>
        <w:rPr>
          <w:rFonts w:hint="eastAsia" w:ascii="Times New Roman" w:hAnsi="Times New Roman" w:eastAsia="宋体" w:cs="Times New Roman"/>
          <w:color w:val="000000" w:themeColor="text1"/>
          <w:kern w:val="2"/>
          <w:sz w:val="24"/>
          <w:szCs w:val="24"/>
          <w:u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u w:val="none"/>
          <w:lang w:val="en-US" w:eastAsia="zh-CN" w:bidi="ar-SA"/>
          <w14:textFill>
            <w14:solidFill>
              <w14:schemeClr w14:val="tx1"/>
            </w14:solidFill>
          </w14:textFill>
        </w:rPr>
        <w:t>（2）具体标的见附件。</w:t>
      </w:r>
    </w:p>
    <w:p w14:paraId="041F3CFF">
      <w:pPr>
        <w:pStyle w:val="15"/>
        <w:adjustRightInd w:val="0"/>
        <w:snapToGrid w:val="0"/>
        <w:spacing w:after="0" w:line="360" w:lineRule="auto"/>
        <w:ind w:left="421"/>
        <w:rPr>
          <w:rFonts w:hint="eastAsia" w:ascii="Times New Roman" w:hAnsi="Times New Roman" w:eastAsia="宋体" w:cs="Times New Roman"/>
          <w:color w:val="000000" w:themeColor="text1"/>
          <w:kern w:val="2"/>
          <w:sz w:val="24"/>
          <w:szCs w:val="24"/>
          <w:u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u w:val="none"/>
          <w:lang w:val="en-US" w:eastAsia="zh-CN" w:bidi="ar-SA"/>
          <w14:textFill>
            <w14:solidFill>
              <w14:schemeClr w14:val="tx1"/>
            </w14:solidFill>
          </w14:textFill>
        </w:rPr>
        <w:t>（3）合同价格形式：</w:t>
      </w:r>
    </w:p>
    <w:p w14:paraId="3D97E093">
      <w:pPr>
        <w:adjustRightInd w:val="0"/>
        <w:snapToGrid w:val="0"/>
        <w:spacing w:line="360" w:lineRule="auto"/>
        <w:ind w:firstLine="482" w:firstLineChars="200"/>
        <w:rPr>
          <w:color w:val="000000" w:themeColor="text1"/>
          <w:szCs w:val="21"/>
          <w:highlight w:val="none"/>
          <w:u w:val="single"/>
          <w14:textFill>
            <w14:solidFill>
              <w14:schemeClr w14:val="tx1"/>
            </w14:solidFill>
          </w14:textFill>
        </w:rPr>
      </w:pPr>
      <w:r>
        <w:rPr>
          <w:b/>
          <w:color w:val="000000" w:themeColor="text1"/>
          <w:szCs w:val="21"/>
          <w:highlight w:val="none"/>
          <w14:textFill>
            <w14:solidFill>
              <w14:schemeClr w14:val="tx1"/>
            </w14:solidFill>
          </w14:textFill>
        </w:rPr>
        <w:t>3.履行合同的时间、地点及方式</w:t>
      </w:r>
    </w:p>
    <w:p w14:paraId="453DA272">
      <w:pPr>
        <w:adjustRightInd w:val="0"/>
        <w:snapToGrid w:val="0"/>
        <w:spacing w:line="360" w:lineRule="auto"/>
        <w:ind w:firstLine="720" w:firstLineChars="300"/>
        <w:rPr>
          <w:rFonts w:hint="default" w:eastAsia="宋体"/>
          <w:color w:val="000000" w:themeColor="text1"/>
          <w:highlight w:val="none"/>
          <w:lang w:val="en-US" w:eastAsia="zh-CN"/>
          <w14:textFill>
            <w14:solidFill>
              <w14:schemeClr w14:val="tx1"/>
            </w14:solidFill>
          </w14:textFill>
        </w:rPr>
      </w:pPr>
      <w:r>
        <w:rPr>
          <w:color w:val="000000" w:themeColor="text1"/>
          <w:szCs w:val="21"/>
          <w:highlight w:val="none"/>
          <w14:textFill>
            <w14:solidFill>
              <w14:schemeClr w14:val="tx1"/>
            </w14:solidFill>
          </w14:textFill>
        </w:rPr>
        <w:t>起始日期：</w:t>
      </w:r>
      <w:r>
        <w:rPr>
          <w:rFonts w:hint="eastAsia"/>
          <w:color w:val="000000" w:themeColor="text1"/>
          <w:szCs w:val="21"/>
          <w:highlight w:val="none"/>
          <w:u w:val="single"/>
          <w:lang w:val="en-US" w:eastAsia="zh-CN"/>
          <w14:textFill>
            <w14:solidFill>
              <w14:schemeClr w14:val="tx1"/>
            </w14:solidFill>
          </w14:textFill>
        </w:rPr>
        <w:t>2026</w:t>
      </w:r>
      <w:r>
        <w:rPr>
          <w:color w:val="000000" w:themeColor="text1"/>
          <w:szCs w:val="21"/>
          <w:highlight w:val="none"/>
          <w14:textFill>
            <w14:solidFill>
              <w14:schemeClr w14:val="tx1"/>
            </w14:solidFill>
          </w14:textFill>
        </w:rPr>
        <w:t>年</w:t>
      </w:r>
      <w:r>
        <w:rPr>
          <w:rFonts w:hint="eastAsia"/>
          <w:color w:val="000000" w:themeColor="text1"/>
          <w:szCs w:val="21"/>
          <w:highlight w:val="none"/>
          <w:u w:val="single"/>
          <w:lang w:val="en-US" w:eastAsia="zh-CN"/>
          <w14:textFill>
            <w14:solidFill>
              <w14:schemeClr w14:val="tx1"/>
            </w14:solidFill>
          </w14:textFill>
        </w:rPr>
        <w:t xml:space="preserve">  </w:t>
      </w:r>
      <w:r>
        <w:rPr>
          <w:color w:val="000000" w:themeColor="text1"/>
          <w:szCs w:val="21"/>
          <w:highlight w:val="none"/>
          <w14:textFill>
            <w14:solidFill>
              <w14:schemeClr w14:val="tx1"/>
            </w14:solidFill>
          </w14:textFill>
        </w:rPr>
        <w:t>月</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日，完成日期：</w:t>
      </w:r>
      <w:r>
        <w:rPr>
          <w:rFonts w:hint="eastAsia"/>
          <w:color w:val="000000" w:themeColor="text1"/>
          <w:szCs w:val="21"/>
          <w:highlight w:val="none"/>
          <w:u w:val="single"/>
          <w:lang w:val="en-US" w:eastAsia="zh-CN"/>
          <w14:textFill>
            <w14:solidFill>
              <w14:schemeClr w14:val="tx1"/>
            </w14:solidFill>
          </w14:textFill>
        </w:rPr>
        <w:t>2026</w:t>
      </w:r>
      <w:r>
        <w:rPr>
          <w:color w:val="000000" w:themeColor="text1"/>
          <w:szCs w:val="21"/>
          <w:highlight w:val="none"/>
          <w14:textFill>
            <w14:solidFill>
              <w14:schemeClr w14:val="tx1"/>
            </w14:solidFill>
          </w14:textFill>
        </w:rPr>
        <w:t>年</w:t>
      </w:r>
      <w:r>
        <w:rPr>
          <w:rFonts w:hint="eastAsia"/>
          <w:color w:val="000000" w:themeColor="text1"/>
          <w:szCs w:val="21"/>
          <w:highlight w:val="none"/>
          <w:u w:val="single"/>
          <w:lang w:val="en-US" w:eastAsia="zh-CN"/>
          <w14:textFill>
            <w14:solidFill>
              <w14:schemeClr w14:val="tx1"/>
            </w14:solidFill>
          </w14:textFill>
        </w:rPr>
        <w:t xml:space="preserve">  </w:t>
      </w:r>
      <w:r>
        <w:rPr>
          <w:color w:val="000000" w:themeColor="text1"/>
          <w:szCs w:val="21"/>
          <w:highlight w:val="none"/>
          <w14:textFill>
            <w14:solidFill>
              <w14:schemeClr w14:val="tx1"/>
            </w14:solidFill>
          </w14:textFill>
        </w:rPr>
        <w:t>月</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日。总日历天数：</w:t>
      </w:r>
      <w:r>
        <w:rPr>
          <w:rFonts w:hint="eastAsia" w:ascii="宋体" w:hAnsi="宋体" w:eastAsia="宋体" w:cs="宋体"/>
          <w:color w:val="000000" w:themeColor="text1"/>
          <w:spacing w:val="0"/>
          <w:w w:val="100"/>
          <w:sz w:val="21"/>
          <w:szCs w:val="21"/>
          <w:u w:val="single"/>
          <w:lang w:val="en-US" w:eastAsia="zh-CN"/>
          <w14:textFill>
            <w14:solidFill>
              <w14:schemeClr w14:val="tx1"/>
            </w14:solidFill>
          </w14:textFill>
        </w:rPr>
        <w:t>60天</w:t>
      </w:r>
      <w:r>
        <w:rPr>
          <w:rFonts w:hint="eastAsia" w:ascii="宋体" w:hAnsi="宋体" w:eastAsia="宋体" w:cs="宋体"/>
          <w:color w:val="000000" w:themeColor="text1"/>
          <w:spacing w:val="0"/>
          <w:w w:val="100"/>
          <w:sz w:val="21"/>
          <w:szCs w:val="21"/>
          <w:lang w:val="en-US" w:eastAsia="zh-CN"/>
          <w14:textFill>
            <w14:solidFill>
              <w14:schemeClr w14:val="tx1"/>
            </w14:solidFill>
          </w14:textFill>
        </w:rPr>
        <w:t>（</w:t>
      </w:r>
      <w:r>
        <w:rPr>
          <w:rFonts w:hint="eastAsia"/>
          <w:color w:val="000000" w:themeColor="text1"/>
          <w:szCs w:val="21"/>
          <w:highlight w:val="none"/>
          <w:u w:val="single"/>
          <w:lang w:val="en-US" w:eastAsia="zh-CN"/>
          <w14:textFill>
            <w14:solidFill>
              <w14:schemeClr w14:val="tx1"/>
            </w14:solidFill>
          </w14:textFill>
        </w:rPr>
        <w:t>日历日）</w:t>
      </w:r>
      <w:r>
        <w:rPr>
          <w:color w:val="000000" w:themeColor="text1"/>
          <w:szCs w:val="21"/>
          <w:highlight w:val="none"/>
          <w14:textFill>
            <w14:solidFill>
              <w14:schemeClr w14:val="tx1"/>
            </w14:solidFill>
          </w14:textFill>
        </w:rPr>
        <w:t>。</w:t>
      </w:r>
    </w:p>
    <w:p w14:paraId="5B2E64A1">
      <w:pPr>
        <w:adjustRightInd w:val="0"/>
        <w:snapToGrid w:val="0"/>
        <w:spacing w:line="360" w:lineRule="auto"/>
        <w:ind w:firstLine="720" w:firstLineChars="300"/>
        <w:rPr>
          <w:rFonts w:hint="eastAsia" w:eastAsia="宋体"/>
          <w:color w:val="000000" w:themeColor="text1"/>
          <w:szCs w:val="21"/>
          <w:highlight w:val="none"/>
          <w:u w:val="single"/>
          <w:lang w:eastAsia="zh-CN"/>
          <w14:textFill>
            <w14:solidFill>
              <w14:schemeClr w14:val="tx1"/>
            </w14:solidFill>
          </w14:textFill>
        </w:rPr>
      </w:pPr>
      <w:r>
        <w:rPr>
          <w:color w:val="000000" w:themeColor="text1"/>
          <w:szCs w:val="21"/>
          <w:highlight w:val="none"/>
          <w14:textFill>
            <w14:solidFill>
              <w14:schemeClr w14:val="tx1"/>
            </w14:solidFill>
          </w14:textFill>
        </w:rPr>
        <w:t>地点</w:t>
      </w:r>
      <w:r>
        <w:rPr>
          <w:b/>
          <w:color w:val="000000" w:themeColor="text1"/>
          <w:szCs w:val="21"/>
          <w:highlight w:val="none"/>
          <w14:textFill>
            <w14:solidFill>
              <w14:schemeClr w14:val="tx1"/>
            </w14:solidFill>
          </w14:textFill>
        </w:rPr>
        <w:t>：</w:t>
      </w:r>
      <w:r>
        <w:rPr>
          <w:rFonts w:hint="eastAsia"/>
          <w:color w:val="000000" w:themeColor="text1"/>
          <w:szCs w:val="21"/>
          <w:highlight w:val="none"/>
          <w:u w:val="single"/>
          <w:lang w:eastAsia="zh-CN"/>
          <w14:textFill>
            <w14:solidFill>
              <w14:schemeClr w14:val="tx1"/>
            </w14:solidFill>
          </w14:textFill>
        </w:rPr>
        <w:t>采购人指定</w:t>
      </w:r>
    </w:p>
    <w:p w14:paraId="0CC3D242">
      <w:pPr>
        <w:adjustRightInd w:val="0"/>
        <w:snapToGrid w:val="0"/>
        <w:spacing w:line="360" w:lineRule="auto"/>
        <w:ind w:firstLine="720" w:firstLineChars="300"/>
        <w:rPr>
          <w:rFonts w:hint="eastAsia" w:eastAsia="宋体"/>
          <w:color w:val="000000" w:themeColor="text1"/>
          <w:szCs w:val="21"/>
          <w:highlight w:val="none"/>
          <w:lang w:eastAsia="zh-CN"/>
          <w14:textFill>
            <w14:solidFill>
              <w14:schemeClr w14:val="tx1"/>
            </w14:solidFill>
          </w14:textFill>
        </w:rPr>
      </w:pPr>
      <w:r>
        <w:rPr>
          <w:color w:val="000000" w:themeColor="text1"/>
          <w:szCs w:val="21"/>
          <w:highlight w:val="none"/>
          <w14:textFill>
            <w14:solidFill>
              <w14:schemeClr w14:val="tx1"/>
            </w14:solidFill>
          </w14:textFill>
        </w:rPr>
        <w:t>方式：</w:t>
      </w:r>
    </w:p>
    <w:p w14:paraId="4405CA46">
      <w:pPr>
        <w:keepNext w:val="0"/>
        <w:keepLines w:val="0"/>
        <w:pageBreakBefore w:val="0"/>
        <w:widowControl w:val="0"/>
        <w:kinsoku/>
        <w:wordWrap/>
        <w:overflowPunct/>
        <w:topLinePunct w:val="0"/>
        <w:autoSpaceDE/>
        <w:autoSpaceDN/>
        <w:bidi w:val="0"/>
        <w:spacing w:line="440" w:lineRule="exact"/>
        <w:ind w:firstLine="480" w:firstLineChars="200"/>
        <w:textAlignment w:val="auto"/>
        <w:rPr>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0"/>
          <w:w w:val="100"/>
          <w:sz w:val="24"/>
          <w:szCs w:val="24"/>
          <w:lang w:val="en-US" w:eastAsia="zh-CN"/>
          <w14:textFill>
            <w14:solidFill>
              <w14:schemeClr w14:val="tx1"/>
            </w14:solidFill>
          </w14:textFill>
        </w:rPr>
        <w:t>4.付款：合同签订后支付预付款为合同总价的30%；主要大型设备材料(如空调机组、自动门等)及附属设施设备到场安装完毕验收合格后支付至合同价款的 70%，施工及设备安装完成调试、试运行，调试</w:t>
      </w:r>
      <w:r>
        <w:rPr>
          <w:rFonts w:hint="eastAsia" w:ascii="宋体" w:hAnsi="宋体" w:cs="宋体"/>
          <w:color w:val="000000" w:themeColor="text1"/>
          <w:spacing w:val="0"/>
          <w:w w:val="100"/>
          <w:sz w:val="24"/>
          <w:szCs w:val="24"/>
          <w:lang w:val="en-US" w:eastAsia="zh-CN"/>
          <w14:textFill>
            <w14:solidFill>
              <w14:schemeClr w14:val="tx1"/>
            </w14:solidFill>
          </w14:textFill>
        </w:rPr>
        <w:t>等竣工</w:t>
      </w:r>
      <w:r>
        <w:rPr>
          <w:rFonts w:hint="eastAsia" w:ascii="宋体" w:hAnsi="宋体" w:eastAsia="宋体" w:cs="宋体"/>
          <w:color w:val="000000" w:themeColor="text1"/>
          <w:spacing w:val="0"/>
          <w:w w:val="100"/>
          <w:sz w:val="24"/>
          <w:szCs w:val="24"/>
          <w:lang w:val="en-US" w:eastAsia="zh-CN"/>
          <w14:textFill>
            <w14:solidFill>
              <w14:schemeClr w14:val="tx1"/>
            </w14:solidFill>
          </w14:textFill>
        </w:rPr>
        <w:t>验收合格后，支付至合同价款的80%；竣工结算资料经发包方委托具有相应资质的工程造价咨询机构审核完成后，支付审计结算金额总价的97%，余款3%在缺陷责任期满后付清。</w:t>
      </w:r>
    </w:p>
    <w:p w14:paraId="4D8EEF69">
      <w:pPr>
        <w:adjustRightInd w:val="0"/>
        <w:snapToGrid w:val="0"/>
        <w:spacing w:line="360" w:lineRule="auto"/>
        <w:ind w:firstLine="482" w:firstLineChars="200"/>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5.解决合同纠纷方式</w:t>
      </w:r>
    </w:p>
    <w:p w14:paraId="2BB3D3BC">
      <w:pPr>
        <w:adjustRightInd w:val="0"/>
        <w:snapToGrid w:val="0"/>
        <w:spacing w:line="360" w:lineRule="auto"/>
        <w:ind w:firstLine="480" w:firstLineChars="200"/>
        <w:rPr>
          <w:rFonts w:hint="eastAsia" w:eastAsia="宋体"/>
          <w:color w:val="000000" w:themeColor="text1"/>
          <w:szCs w:val="21"/>
          <w:highlight w:val="none"/>
          <w:lang w:eastAsia="zh-CN"/>
          <w14:textFill>
            <w14:solidFill>
              <w14:schemeClr w14:val="tx1"/>
            </w14:solidFill>
          </w14:textFill>
        </w:rPr>
      </w:pPr>
      <w:r>
        <w:rPr>
          <w:color w:val="000000" w:themeColor="text1"/>
          <w:szCs w:val="21"/>
          <w:highlight w:val="none"/>
          <w14:textFill>
            <w14:solidFill>
              <w14:schemeClr w14:val="tx1"/>
            </w14:solidFill>
          </w14:textFill>
        </w:rPr>
        <w:t>首先通过双方协商解决，协商解决不成，则通过以下途径之一解决纠纷：</w:t>
      </w:r>
    </w:p>
    <w:p w14:paraId="739B18B7">
      <w:pPr>
        <w:adjustRightInd w:val="0"/>
        <w:snapToGrid w:val="0"/>
        <w:spacing w:line="360" w:lineRule="auto"/>
        <w:ind w:firstLine="960" w:firstLineChars="4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sym w:font="Wingdings 2" w:char="0052"/>
      </w:r>
      <w:r>
        <w:rPr>
          <w:color w:val="000000" w:themeColor="text1"/>
          <w:szCs w:val="21"/>
          <w:highlight w:val="none"/>
          <w14:textFill>
            <w14:solidFill>
              <w14:schemeClr w14:val="tx1"/>
            </w14:solidFill>
          </w14:textFill>
        </w:rPr>
        <w:t xml:space="preserve"> 提请仲裁       </w:t>
      </w:r>
      <w:r>
        <w:rPr>
          <w:color w:val="000000" w:themeColor="text1"/>
          <w:szCs w:val="21"/>
          <w:highlight w:val="none"/>
          <w14:textFill>
            <w14:solidFill>
              <w14:schemeClr w14:val="tx1"/>
            </w14:solidFill>
          </w14:textFill>
        </w:rPr>
        <w:sym w:font="Wingdings 2" w:char="00A3"/>
      </w:r>
      <w:r>
        <w:rPr>
          <w:color w:val="000000" w:themeColor="text1"/>
          <w:szCs w:val="21"/>
          <w:highlight w:val="none"/>
          <w14:textFill>
            <w14:solidFill>
              <w14:schemeClr w14:val="tx1"/>
            </w14:solidFill>
          </w14:textFill>
        </w:rPr>
        <w:t xml:space="preserve"> 向人民法院提起诉讼</w:t>
      </w:r>
    </w:p>
    <w:p w14:paraId="564FD081">
      <w:pPr>
        <w:adjustRightInd w:val="0"/>
        <w:snapToGrid w:val="0"/>
        <w:spacing w:line="360" w:lineRule="auto"/>
        <w:ind w:firstLine="482" w:firstLineChars="200"/>
        <w:rPr>
          <w:b/>
          <w:color w:val="000000" w:themeColor="text1"/>
          <w:szCs w:val="21"/>
          <w14:textFill>
            <w14:solidFill>
              <w14:schemeClr w14:val="tx1"/>
            </w14:solidFill>
          </w14:textFill>
        </w:rPr>
      </w:pPr>
      <w:r>
        <w:rPr>
          <w:b/>
          <w:color w:val="000000" w:themeColor="text1"/>
          <w:szCs w:val="21"/>
          <w14:textFill>
            <w14:solidFill>
              <w14:schemeClr w14:val="tx1"/>
            </w14:solidFill>
          </w14:textFill>
        </w:rPr>
        <w:t>6.组成合同的文件</w:t>
      </w:r>
    </w:p>
    <w:p w14:paraId="198AC678">
      <w:pPr>
        <w:adjustRightInd w:val="0"/>
        <w:snapToGrid w:val="0"/>
        <w:spacing w:line="360" w:lineRule="auto"/>
        <w:ind w:firstLine="48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本协议书与下列文件一起构成合同文件，如下述文件之间有任何抵触、矛盾或歧义，应按以下顺序解释：</w:t>
      </w:r>
    </w:p>
    <w:p w14:paraId="56089151">
      <w:pPr>
        <w:adjustRightInd w:val="0"/>
        <w:snapToGrid w:val="0"/>
        <w:spacing w:line="360" w:lineRule="auto"/>
        <w:ind w:firstLine="48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（1）在采购或合同履行过程中乙方作出的承诺以及双方协商达成的变更或补充协议</w:t>
      </w:r>
    </w:p>
    <w:p w14:paraId="264A8314">
      <w:pPr>
        <w:adjustRightInd w:val="0"/>
        <w:snapToGrid w:val="0"/>
        <w:spacing w:line="360" w:lineRule="auto"/>
        <w:ind w:firstLine="48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（2）成交通知书</w:t>
      </w:r>
    </w:p>
    <w:p w14:paraId="727F5C83">
      <w:pPr>
        <w:adjustRightInd w:val="0"/>
        <w:snapToGrid w:val="0"/>
        <w:spacing w:line="360" w:lineRule="auto"/>
        <w:ind w:firstLine="48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（3）响应文件</w:t>
      </w:r>
    </w:p>
    <w:p w14:paraId="47DBCD5A">
      <w:pPr>
        <w:adjustRightInd w:val="0"/>
        <w:snapToGrid w:val="0"/>
        <w:spacing w:line="360" w:lineRule="auto"/>
        <w:ind w:firstLine="48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（4）政府采购合同格式条款及其附件</w:t>
      </w:r>
    </w:p>
    <w:p w14:paraId="41D78AC3">
      <w:pPr>
        <w:adjustRightInd w:val="0"/>
        <w:snapToGrid w:val="0"/>
        <w:spacing w:line="360" w:lineRule="auto"/>
        <w:ind w:firstLine="48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（5）专用合同条款</w:t>
      </w:r>
    </w:p>
    <w:p w14:paraId="36F93B4D">
      <w:pPr>
        <w:adjustRightInd w:val="0"/>
        <w:snapToGrid w:val="0"/>
        <w:spacing w:line="360" w:lineRule="auto"/>
        <w:ind w:firstLine="48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（6）通用合同条款（如果有）</w:t>
      </w:r>
    </w:p>
    <w:p w14:paraId="5E90B4D8">
      <w:pPr>
        <w:adjustRightInd w:val="0"/>
        <w:snapToGrid w:val="0"/>
        <w:spacing w:line="360" w:lineRule="auto"/>
        <w:ind w:firstLine="48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（7）标准、规范及有关技术文件、图纸，已标价工程量清单或预算书（如果有）</w:t>
      </w:r>
    </w:p>
    <w:p w14:paraId="24537E83">
      <w:pPr>
        <w:adjustRightInd w:val="0"/>
        <w:snapToGrid w:val="0"/>
        <w:spacing w:line="360" w:lineRule="auto"/>
        <w:ind w:firstLine="48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（8）其他合同文件。</w:t>
      </w:r>
    </w:p>
    <w:p w14:paraId="256A1260">
      <w:pPr>
        <w:adjustRightInd w:val="0"/>
        <w:snapToGrid w:val="0"/>
        <w:spacing w:line="360" w:lineRule="auto"/>
        <w:ind w:firstLine="354" w:firstLineChars="147"/>
        <w:rPr>
          <w:b/>
          <w:color w:val="000000" w:themeColor="text1"/>
          <w:szCs w:val="21"/>
          <w14:textFill>
            <w14:solidFill>
              <w14:schemeClr w14:val="tx1"/>
            </w14:solidFill>
          </w14:textFill>
        </w:rPr>
      </w:pPr>
      <w:r>
        <w:rPr>
          <w:b/>
          <w:color w:val="000000" w:themeColor="text1"/>
          <w:szCs w:val="21"/>
          <w14:textFill>
            <w14:solidFill>
              <w14:schemeClr w14:val="tx1"/>
            </w14:solidFill>
          </w14:textFill>
        </w:rPr>
        <w:t>7.合同生效</w:t>
      </w:r>
    </w:p>
    <w:p w14:paraId="6EBF7292">
      <w:pPr>
        <w:adjustRightInd w:val="0"/>
        <w:snapToGrid w:val="0"/>
        <w:spacing w:line="360" w:lineRule="auto"/>
        <w:ind w:firstLine="48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本合同自</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生效。</w:t>
      </w:r>
    </w:p>
    <w:p w14:paraId="20A11509">
      <w:pPr>
        <w:adjustRightInd w:val="0"/>
        <w:snapToGrid w:val="0"/>
        <w:spacing w:line="360" w:lineRule="auto"/>
        <w:ind w:firstLine="354" w:firstLineChars="147"/>
        <w:rPr>
          <w:b/>
          <w:color w:val="000000" w:themeColor="text1"/>
          <w:szCs w:val="21"/>
          <w14:textFill>
            <w14:solidFill>
              <w14:schemeClr w14:val="tx1"/>
            </w14:solidFill>
          </w14:textFill>
        </w:rPr>
      </w:pPr>
      <w:r>
        <w:rPr>
          <w:b/>
          <w:color w:val="000000" w:themeColor="text1"/>
          <w:szCs w:val="21"/>
          <w14:textFill>
            <w14:solidFill>
              <w14:schemeClr w14:val="tx1"/>
            </w14:solidFill>
          </w14:textFill>
        </w:rPr>
        <w:t>8.合同份数</w:t>
      </w:r>
    </w:p>
    <w:p w14:paraId="47A7EF56">
      <w:pPr>
        <w:adjustRightInd w:val="0"/>
        <w:snapToGrid w:val="0"/>
        <w:spacing w:line="360" w:lineRule="auto"/>
        <w:ind w:firstLine="48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本合同一式</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份，采购人执</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份，供应商执</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份，均具有同等法律效力。</w:t>
      </w:r>
    </w:p>
    <w:p w14:paraId="05D2F69C">
      <w:pPr>
        <w:adjustRightInd w:val="0"/>
        <w:snapToGrid w:val="0"/>
        <w:spacing w:line="360" w:lineRule="auto"/>
        <w:rPr>
          <w:color w:val="000000" w:themeColor="text1"/>
          <w:szCs w:val="21"/>
          <w14:textFill>
            <w14:solidFill>
              <w14:schemeClr w14:val="tx1"/>
            </w14:solidFill>
          </w14:textFill>
        </w:rPr>
      </w:pPr>
    </w:p>
    <w:p w14:paraId="7DC5765B">
      <w:pPr>
        <w:adjustRightInd w:val="0"/>
        <w:snapToGrid w:val="0"/>
        <w:spacing w:line="360" w:lineRule="auto"/>
        <w:ind w:firstLine="470" w:firstLineChars="196"/>
        <w:rPr>
          <w:color w:val="000000" w:themeColor="text1"/>
          <w:szCs w:val="21"/>
          <w14:textFill>
            <w14:solidFill>
              <w14:schemeClr w14:val="tx1"/>
            </w14:solidFill>
          </w14:textFill>
        </w:rPr>
      </w:pPr>
      <w:r>
        <w:rPr>
          <w:color w:val="000000" w:themeColor="text1"/>
          <w:szCs w:val="21"/>
          <w14:textFill>
            <w14:solidFill>
              <w14:schemeClr w14:val="tx1"/>
            </w14:solidFill>
          </w14:textFill>
        </w:rPr>
        <w:t>合同订立时间：</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年</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月</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日</w:t>
      </w:r>
    </w:p>
    <w:p w14:paraId="6C510B8A">
      <w:pPr>
        <w:adjustRightInd w:val="0"/>
        <w:snapToGrid w:val="0"/>
        <w:spacing w:line="360" w:lineRule="auto"/>
        <w:ind w:firstLine="470" w:firstLineChars="196"/>
        <w:rPr>
          <w:color w:val="000000" w:themeColor="text1"/>
          <w:szCs w:val="21"/>
          <w14:textFill>
            <w14:solidFill>
              <w14:schemeClr w14:val="tx1"/>
            </w14:solidFill>
          </w14:textFill>
        </w:rPr>
      </w:pPr>
      <w:r>
        <w:rPr>
          <w:color w:val="000000" w:themeColor="text1"/>
          <w:szCs w:val="21"/>
          <w14:textFill>
            <w14:solidFill>
              <w14:schemeClr w14:val="tx1"/>
            </w14:solidFill>
          </w14:textFill>
        </w:rPr>
        <w:t>合同订立地点：</w:t>
      </w:r>
      <w:r>
        <w:rPr>
          <w:color w:val="000000" w:themeColor="text1"/>
          <w:szCs w:val="21"/>
          <w:u w:val="single"/>
          <w14:textFill>
            <w14:solidFill>
              <w14:schemeClr w14:val="tx1"/>
            </w14:solidFill>
          </w14:textFill>
        </w:rPr>
        <w:t xml:space="preserve">                           </w:t>
      </w:r>
    </w:p>
    <w:p w14:paraId="1299DEF2">
      <w:pPr>
        <w:adjustRightInd w:val="0"/>
        <w:snapToGrid w:val="0"/>
        <w:spacing w:line="360" w:lineRule="auto"/>
        <w:ind w:firstLine="48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p>
    <w:p w14:paraId="72C8B582">
      <w:pPr>
        <w:adjustRightInd w:val="0"/>
        <w:snapToGrid w:val="0"/>
        <w:spacing w:line="360" w:lineRule="auto"/>
        <w:ind w:firstLine="470" w:firstLineChars="196"/>
        <w:rPr>
          <w:color w:val="000000" w:themeColor="text1"/>
          <w:szCs w:val="21"/>
          <w14:textFill>
            <w14:solidFill>
              <w14:schemeClr w14:val="tx1"/>
            </w14:solidFill>
          </w14:textFill>
        </w:rPr>
      </w:pPr>
      <w:r>
        <w:rPr>
          <w:color w:val="000000" w:themeColor="text1"/>
          <w:szCs w:val="21"/>
          <w14:textFill>
            <w14:solidFill>
              <w14:schemeClr w14:val="tx1"/>
            </w14:solidFill>
          </w14:textFill>
        </w:rPr>
        <w:t>甲      方：（公章）                     乙      方：（公章）</w:t>
      </w:r>
    </w:p>
    <w:p w14:paraId="6D520FE2">
      <w:pPr>
        <w:adjustRightInd w:val="0"/>
        <w:snapToGrid w:val="0"/>
        <w:spacing w:line="360" w:lineRule="auto"/>
        <w:ind w:firstLine="470" w:firstLineChars="196"/>
        <w:rPr>
          <w:color w:val="000000" w:themeColor="text1"/>
          <w:szCs w:val="21"/>
          <w14:textFill>
            <w14:solidFill>
              <w14:schemeClr w14:val="tx1"/>
            </w14:solidFill>
          </w14:textFill>
        </w:rPr>
      </w:pPr>
      <w:r>
        <w:rPr>
          <w:color w:val="000000" w:themeColor="text1"/>
          <w:szCs w:val="21"/>
          <w14:textFill>
            <w14:solidFill>
              <w14:schemeClr w14:val="tx1"/>
            </w14:solidFill>
          </w14:textFill>
        </w:rPr>
        <w:t>法定代表人：</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         法定代表人（负责人）：</w:t>
      </w:r>
      <w:r>
        <w:rPr>
          <w:color w:val="000000" w:themeColor="text1"/>
          <w:szCs w:val="21"/>
          <w:u w:val="single"/>
          <w14:textFill>
            <w14:solidFill>
              <w14:schemeClr w14:val="tx1"/>
            </w14:solidFill>
          </w14:textFill>
        </w:rPr>
        <w:t xml:space="preserve">         </w:t>
      </w:r>
    </w:p>
    <w:p w14:paraId="20F1BC2F">
      <w:pPr>
        <w:adjustRightInd w:val="0"/>
        <w:snapToGrid w:val="0"/>
        <w:spacing w:line="360" w:lineRule="auto"/>
        <w:ind w:firstLine="470" w:firstLineChars="196"/>
        <w:rPr>
          <w:color w:val="000000" w:themeColor="text1"/>
          <w:szCs w:val="21"/>
          <w14:textFill>
            <w14:solidFill>
              <w14:schemeClr w14:val="tx1"/>
            </w14:solidFill>
          </w14:textFill>
        </w:rPr>
      </w:pPr>
      <w:r>
        <w:rPr>
          <w:color w:val="000000" w:themeColor="text1"/>
          <w:szCs w:val="21"/>
          <w14:textFill>
            <w14:solidFill>
              <w14:schemeClr w14:val="tx1"/>
            </w14:solidFill>
          </w14:textFill>
        </w:rPr>
        <w:t>委托代理人：</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         委托代理人：</w:t>
      </w:r>
      <w:r>
        <w:rPr>
          <w:color w:val="000000" w:themeColor="text1"/>
          <w:szCs w:val="21"/>
          <w:u w:val="single"/>
          <w14:textFill>
            <w14:solidFill>
              <w14:schemeClr w14:val="tx1"/>
            </w14:solidFill>
          </w14:textFill>
        </w:rPr>
        <w:t xml:space="preserve">                   </w:t>
      </w:r>
    </w:p>
    <w:p w14:paraId="27294EF7">
      <w:pPr>
        <w:adjustRightInd w:val="0"/>
        <w:snapToGrid w:val="0"/>
        <w:spacing w:line="360" w:lineRule="auto"/>
        <w:ind w:firstLine="470" w:firstLineChars="196"/>
        <w:rPr>
          <w:color w:val="000000" w:themeColor="text1"/>
          <w:szCs w:val="21"/>
          <w14:textFill>
            <w14:solidFill>
              <w14:schemeClr w14:val="tx1"/>
            </w14:solidFill>
          </w14:textFill>
        </w:rPr>
      </w:pPr>
      <w:r>
        <w:rPr>
          <w:color w:val="000000" w:themeColor="text1"/>
          <w:szCs w:val="21"/>
          <w14:textFill>
            <w14:solidFill>
              <w14:schemeClr w14:val="tx1"/>
            </w14:solidFill>
          </w14:textFill>
        </w:rPr>
        <w:t>电      话：</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         电      话：</w:t>
      </w:r>
      <w:r>
        <w:rPr>
          <w:color w:val="000000" w:themeColor="text1"/>
          <w:szCs w:val="21"/>
          <w:u w:val="single"/>
          <w14:textFill>
            <w14:solidFill>
              <w14:schemeClr w14:val="tx1"/>
            </w14:solidFill>
          </w14:textFill>
        </w:rPr>
        <w:t xml:space="preserve">                   </w:t>
      </w:r>
    </w:p>
    <w:p w14:paraId="1E778275">
      <w:pPr>
        <w:adjustRightInd w:val="0"/>
        <w:snapToGrid w:val="0"/>
        <w:spacing w:line="360" w:lineRule="auto"/>
        <w:ind w:firstLine="470" w:firstLineChars="196"/>
        <w:rPr>
          <w:color w:val="000000" w:themeColor="text1"/>
          <w:szCs w:val="21"/>
          <w14:textFill>
            <w14:solidFill>
              <w14:schemeClr w14:val="tx1"/>
            </w14:solidFill>
          </w14:textFill>
        </w:rPr>
      </w:pPr>
      <w:r>
        <w:rPr>
          <w:color w:val="000000" w:themeColor="text1"/>
          <w:szCs w:val="21"/>
          <w14:textFill>
            <w14:solidFill>
              <w14:schemeClr w14:val="tx1"/>
            </w14:solidFill>
          </w14:textFill>
        </w:rPr>
        <w:t>传      真：</w:t>
      </w:r>
      <w:r>
        <w:rPr>
          <w:color w:val="000000" w:themeColor="text1"/>
          <w:szCs w:val="21"/>
          <w:u w:val="single"/>
          <w14:textFill>
            <w14:solidFill>
              <w14:schemeClr w14:val="tx1"/>
            </w14:solidFill>
          </w14:textFill>
        </w:rPr>
        <w:t xml:space="preserve">                   </w:t>
      </w:r>
      <w:r>
        <w:rPr>
          <w:color w:val="000000" w:themeColor="text1"/>
          <w:szCs w:val="21"/>
          <w14:textFill>
            <w14:solidFill>
              <w14:schemeClr w14:val="tx1"/>
            </w14:solidFill>
          </w14:textFill>
        </w:rPr>
        <w:t xml:space="preserve">         传      真：</w:t>
      </w:r>
      <w:r>
        <w:rPr>
          <w:color w:val="000000" w:themeColor="text1"/>
          <w:szCs w:val="21"/>
          <w:u w:val="single"/>
          <w14:textFill>
            <w14:solidFill>
              <w14:schemeClr w14:val="tx1"/>
            </w14:solidFill>
          </w14:textFill>
        </w:rPr>
        <w:t xml:space="preserve">                   </w:t>
      </w:r>
    </w:p>
    <w:p w14:paraId="7A511DC7">
      <w:pPr>
        <w:adjustRightInd w:val="0"/>
        <w:snapToGrid w:val="0"/>
        <w:spacing w:line="360" w:lineRule="auto"/>
        <w:ind w:firstLine="48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    </w:t>
      </w:r>
      <w:r>
        <w:rPr>
          <w:color w:val="000000" w:themeColor="text1"/>
          <w:szCs w:val="21"/>
          <w14:textFill>
            <w14:solidFill>
              <w14:schemeClr w14:val="tx1"/>
            </w14:solidFill>
          </w14:textFill>
        </w:rPr>
        <w:t xml:space="preserve">  开 户 银 行：</w:t>
      </w:r>
      <w:r>
        <w:rPr>
          <w:color w:val="000000" w:themeColor="text1"/>
          <w:szCs w:val="21"/>
          <w:u w:val="single"/>
          <w14:textFill>
            <w14:solidFill>
              <w14:schemeClr w14:val="tx1"/>
            </w14:solidFill>
          </w14:textFill>
        </w:rPr>
        <w:t xml:space="preserve">                   </w:t>
      </w:r>
    </w:p>
    <w:p w14:paraId="3CC6279A">
      <w:pPr>
        <w:snapToGrid w:val="0"/>
        <w:spacing w:line="360" w:lineRule="auto"/>
        <w:jc w:val="center"/>
        <w:rPr>
          <w:b/>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       </w:t>
      </w:r>
      <w:r>
        <w:rPr>
          <w:color w:val="000000" w:themeColor="text1"/>
          <w:szCs w:val="21"/>
          <w14:textFill>
            <w14:solidFill>
              <w14:schemeClr w14:val="tx1"/>
            </w14:solidFill>
          </w14:textFill>
        </w:rPr>
        <w:t xml:space="preserve">  </w:t>
      </w:r>
      <w:r>
        <w:rPr>
          <w:rFonts w:hint="eastAsia"/>
          <w:color w:val="000000" w:themeColor="text1"/>
          <w:szCs w:val="21"/>
          <w:lang w:val="en-US" w:eastAsia="zh-CN"/>
          <w14:textFill>
            <w14:solidFill>
              <w14:schemeClr w14:val="tx1"/>
            </w14:solidFill>
          </w14:textFill>
        </w:rPr>
        <w:t xml:space="preserve">          </w:t>
      </w:r>
      <w:r>
        <w:rPr>
          <w:color w:val="000000" w:themeColor="text1"/>
          <w:szCs w:val="21"/>
          <w14:textFill>
            <w14:solidFill>
              <w14:schemeClr w14:val="tx1"/>
            </w14:solidFill>
          </w14:textFill>
        </w:rPr>
        <w:t>帐       号：</w:t>
      </w:r>
      <w:r>
        <w:rPr>
          <w:color w:val="000000" w:themeColor="text1"/>
          <w:szCs w:val="21"/>
          <w:u w:val="single"/>
          <w14:textFill>
            <w14:solidFill>
              <w14:schemeClr w14:val="tx1"/>
            </w14:solidFill>
          </w14:textFill>
        </w:rPr>
        <w:t xml:space="preserve">                 </w:t>
      </w:r>
    </w:p>
    <w:p w14:paraId="2CC117EC">
      <w:pPr>
        <w:adjustRightInd w:val="0"/>
        <w:snapToGrid w:val="0"/>
        <w:spacing w:line="360" w:lineRule="auto"/>
        <w:jc w:val="both"/>
        <w:rPr>
          <w:rFonts w:ascii="宋体" w:hAnsi="宋体"/>
          <w:b/>
          <w:bCs/>
          <w:color w:val="000000" w:themeColor="text1"/>
          <w:szCs w:val="21"/>
          <w14:textFill>
            <w14:solidFill>
              <w14:schemeClr w14:val="tx1"/>
            </w14:solidFill>
          </w14:textFill>
        </w:rPr>
      </w:pPr>
    </w:p>
    <w:p w14:paraId="690A2F42">
      <w:pPr>
        <w:pStyle w:val="5"/>
        <w:jc w:val="center"/>
        <w:rPr>
          <w:rFonts w:hint="eastAsia" w:cs="Times New Roman"/>
          <w:color w:val="000000" w:themeColor="text1"/>
          <w14:textFill>
            <w14:solidFill>
              <w14:schemeClr w14:val="tx1"/>
            </w14:solidFill>
          </w14:textFill>
        </w:rPr>
      </w:pPr>
      <w:bookmarkStart w:id="79" w:name="_Toc13417"/>
      <w:bookmarkStart w:id="80" w:name="_Toc31006"/>
      <w:r>
        <w:rPr>
          <w:rFonts w:hint="eastAsia" w:cs="Times New Roman"/>
          <w:color w:val="000000" w:themeColor="text1"/>
          <w14:textFill>
            <w14:solidFill>
              <w14:schemeClr w14:val="tx1"/>
            </w14:solidFill>
          </w14:textFill>
        </w:rPr>
        <w:t>第</w:t>
      </w:r>
      <w:r>
        <w:rPr>
          <w:rFonts w:hint="eastAsia" w:cs="Times New Roman"/>
          <w:color w:val="000000" w:themeColor="text1"/>
          <w:lang w:eastAsia="zh-CN"/>
          <w14:textFill>
            <w14:solidFill>
              <w14:schemeClr w14:val="tx1"/>
            </w14:solidFill>
          </w14:textFill>
        </w:rPr>
        <w:t>二</w:t>
      </w:r>
      <w:r>
        <w:rPr>
          <w:rFonts w:hint="eastAsia" w:cs="Times New Roman"/>
          <w:color w:val="000000" w:themeColor="text1"/>
          <w14:textFill>
            <w14:solidFill>
              <w14:schemeClr w14:val="tx1"/>
            </w14:solidFill>
          </w14:textFill>
        </w:rPr>
        <w:t>部分</w:t>
      </w:r>
      <w:r>
        <w:rPr>
          <w:rFonts w:hint="eastAsia" w:cs="Times New Roman"/>
          <w:color w:val="000000" w:themeColor="text1"/>
          <w:lang w:val="en-US" w:eastAsia="zh-CN"/>
          <w14:textFill>
            <w14:solidFill>
              <w14:schemeClr w14:val="tx1"/>
            </w14:solidFill>
          </w14:textFill>
        </w:rPr>
        <w:t xml:space="preserve"> </w:t>
      </w:r>
      <w:r>
        <w:rPr>
          <w:rFonts w:hint="eastAsia" w:cs="Times New Roman"/>
          <w:color w:val="000000" w:themeColor="text1"/>
          <w14:textFill>
            <w14:solidFill>
              <w14:schemeClr w14:val="tx1"/>
            </w14:solidFill>
          </w14:textFill>
        </w:rPr>
        <w:t>合同通用条款</w:t>
      </w:r>
      <w:bookmarkEnd w:id="79"/>
      <w:bookmarkEnd w:id="80"/>
    </w:p>
    <w:p w14:paraId="0F5DEA4C">
      <w:pPr>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按《关于印发建设工程施工合同（示范文本）（HNJS-2014）的通知》(湘建价〔2014〕114号)《建设工程施工合同》第二部分执行。详见湖南住房和建设网(www：hunanjs.gov.cn)。</w:t>
      </w:r>
    </w:p>
    <w:p w14:paraId="0A6A0531">
      <w:pPr>
        <w:rPr>
          <w:color w:val="000000" w:themeColor="text1"/>
          <w14:textFill>
            <w14:solidFill>
              <w14:schemeClr w14:val="tx1"/>
            </w14:solidFill>
          </w14:textFill>
        </w:rPr>
      </w:pPr>
    </w:p>
    <w:p w14:paraId="3CBFF20D">
      <w:pPr>
        <w:pStyle w:val="5"/>
        <w:jc w:val="center"/>
        <w:rPr>
          <w:rFonts w:hint="eastAsia" w:cs="Times New Roman"/>
          <w:color w:val="000000" w:themeColor="text1"/>
          <w14:textFill>
            <w14:solidFill>
              <w14:schemeClr w14:val="tx1"/>
            </w14:solidFill>
          </w14:textFill>
        </w:rPr>
      </w:pPr>
      <w:bookmarkStart w:id="81" w:name="_Toc23806"/>
      <w:bookmarkStart w:id="82" w:name="_Toc29728"/>
      <w:r>
        <w:rPr>
          <w:rFonts w:hint="eastAsia" w:cs="Times New Roman"/>
          <w:color w:val="000000" w:themeColor="text1"/>
          <w14:textFill>
            <w14:solidFill>
              <w14:schemeClr w14:val="tx1"/>
            </w14:solidFill>
          </w14:textFill>
        </w:rPr>
        <w:t>第</w:t>
      </w:r>
      <w:r>
        <w:rPr>
          <w:rFonts w:hint="eastAsia" w:cs="Times New Roman"/>
          <w:color w:val="000000" w:themeColor="text1"/>
          <w:lang w:eastAsia="zh-CN"/>
          <w14:textFill>
            <w14:solidFill>
              <w14:schemeClr w14:val="tx1"/>
            </w14:solidFill>
          </w14:textFill>
        </w:rPr>
        <w:t>三</w:t>
      </w:r>
      <w:r>
        <w:rPr>
          <w:rFonts w:hint="eastAsia" w:cs="Times New Roman"/>
          <w:color w:val="000000" w:themeColor="text1"/>
          <w14:textFill>
            <w14:solidFill>
              <w14:schemeClr w14:val="tx1"/>
            </w14:solidFill>
          </w14:textFill>
        </w:rPr>
        <w:t>部分</w:t>
      </w:r>
      <w:r>
        <w:rPr>
          <w:rFonts w:hint="eastAsia" w:cs="Times New Roman"/>
          <w:color w:val="000000" w:themeColor="text1"/>
          <w:lang w:val="en-US" w:eastAsia="zh-CN"/>
          <w14:textFill>
            <w14:solidFill>
              <w14:schemeClr w14:val="tx1"/>
            </w14:solidFill>
          </w14:textFill>
        </w:rPr>
        <w:t xml:space="preserve"> </w:t>
      </w:r>
      <w:r>
        <w:rPr>
          <w:rFonts w:hint="eastAsia" w:cs="Times New Roman"/>
          <w:color w:val="000000" w:themeColor="text1"/>
          <w14:textFill>
            <w14:solidFill>
              <w14:schemeClr w14:val="tx1"/>
            </w14:solidFill>
          </w14:textFill>
        </w:rPr>
        <w:t>合同专用条款</w:t>
      </w:r>
      <w:bookmarkEnd w:id="81"/>
      <w:bookmarkEnd w:id="82"/>
    </w:p>
    <w:p w14:paraId="18D92E0A">
      <w:pPr>
        <w:spacing w:line="360" w:lineRule="exact"/>
        <w:jc w:val="both"/>
        <w:rPr>
          <w:rFonts w:hint="eastAsia" w:ascii="黑体" w:eastAsia="黑体"/>
          <w:b/>
          <w:color w:val="000000" w:themeColor="text1"/>
          <w:sz w:val="32"/>
          <w:szCs w:val="32"/>
          <w14:textFill>
            <w14:solidFill>
              <w14:schemeClr w14:val="tx1"/>
            </w14:solidFill>
          </w14:textFill>
        </w:rPr>
      </w:pPr>
    </w:p>
    <w:p w14:paraId="4D1D6F92">
      <w:pPr>
        <w:pStyle w:val="3"/>
        <w:snapToGrid w:val="0"/>
        <w:ind w:left="120" w:leftChars="50"/>
        <w:jc w:val="center"/>
        <w:rPr>
          <w:rFonts w:hint="eastAsia" w:ascii="黑体" w:hAnsi="华文中宋" w:eastAsia="黑体"/>
          <w:b/>
          <w:bCs/>
          <w:color w:val="000000" w:themeColor="text1"/>
          <w:sz w:val="28"/>
          <w:szCs w:val="28"/>
          <w14:textFill>
            <w14:solidFill>
              <w14:schemeClr w14:val="tx1"/>
            </w14:solidFill>
          </w14:textFill>
        </w:rPr>
      </w:pPr>
      <w:r>
        <w:rPr>
          <w:rFonts w:hint="eastAsia" w:ascii="黑体" w:hAnsi="华文中宋" w:eastAsia="黑体"/>
          <w:b/>
          <w:bCs/>
          <w:color w:val="000000" w:themeColor="text1"/>
          <w:sz w:val="28"/>
          <w:szCs w:val="28"/>
          <w14:textFill>
            <w14:solidFill>
              <w14:schemeClr w14:val="tx1"/>
            </w14:solidFill>
          </w14:textFill>
        </w:rPr>
        <w:t>合同专用条款（工程类）</w:t>
      </w:r>
    </w:p>
    <w:p w14:paraId="1D9560C2">
      <w:pPr>
        <w:adjustRightInd w:val="0"/>
        <w:snapToGrid w:val="0"/>
        <w:spacing w:line="360" w:lineRule="auto"/>
        <w:ind w:firstLine="480" w:firstLineChars="200"/>
        <w:rPr>
          <w:rFonts w:hint="eastAsia" w:ascii="宋体" w:hAnsi="宋体"/>
          <w:color w:val="000000" w:themeColor="text1"/>
          <w:szCs w:val="21"/>
          <w14:textFill>
            <w14:solidFill>
              <w14:schemeClr w14:val="tx1"/>
            </w14:solidFill>
          </w14:textFill>
        </w:rPr>
      </w:pPr>
    </w:p>
    <w:p w14:paraId="671AD7B1">
      <w:pPr>
        <w:adjustRightInd w:val="0"/>
        <w:snapToGrid w:val="0"/>
        <w:spacing w:line="360" w:lineRule="auto"/>
        <w:ind w:firstLine="48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按采购建设工程的特殊要求，对第二部分通用合同条款的原则性约定进行细化、完善、补充、修改或另行约定。</w:t>
      </w:r>
    </w:p>
    <w:p w14:paraId="0D223087">
      <w:pPr>
        <w:adjustRightInd w:val="0"/>
        <w:snapToGrid w:val="0"/>
        <w:spacing w:line="360" w:lineRule="auto"/>
        <w:ind w:firstLine="470" w:firstLineChars="196"/>
        <w:rPr>
          <w:rFonts w:hint="eastAsia" w:ascii="宋体" w:hAnsi="宋体" w:cs="仿宋"/>
          <w:color w:val="000000" w:themeColor="text1"/>
          <w:szCs w:val="21"/>
          <w:highlight w:val="none"/>
          <w14:textFill>
            <w14:solidFill>
              <w14:schemeClr w14:val="tx1"/>
            </w14:solidFill>
          </w14:textFill>
        </w:rPr>
      </w:pPr>
      <w:r>
        <w:rPr>
          <w:rFonts w:hint="eastAsia"/>
          <w:color w:val="000000" w:themeColor="text1"/>
          <w:szCs w:val="21"/>
          <w14:textFill>
            <w14:solidFill>
              <w14:schemeClr w14:val="tx1"/>
            </w14:solidFill>
          </w14:textFill>
        </w:rPr>
        <w:t>1、工程承包范</w:t>
      </w:r>
      <w:r>
        <w:rPr>
          <w:rFonts w:hint="eastAsia"/>
          <w:color w:val="000000" w:themeColor="text1"/>
          <w:szCs w:val="21"/>
          <w:highlight w:val="none"/>
          <w14:textFill>
            <w14:solidFill>
              <w14:schemeClr w14:val="tx1"/>
            </w14:solidFill>
          </w14:textFill>
        </w:rPr>
        <w:t>围：</w:t>
      </w:r>
      <w:r>
        <w:rPr>
          <w:rFonts w:hint="eastAsia"/>
          <w:color w:val="000000" w:themeColor="text1"/>
          <w:szCs w:val="21"/>
          <w:highlight w:val="none"/>
          <w:u w:val="single"/>
          <w14:textFill>
            <w14:solidFill>
              <w14:schemeClr w14:val="tx1"/>
            </w14:solidFill>
          </w14:textFill>
        </w:rPr>
        <w:t>施工图纸及</w:t>
      </w:r>
      <w:r>
        <w:rPr>
          <w:rFonts w:hint="eastAsia"/>
          <w:color w:val="000000" w:themeColor="text1"/>
          <w:szCs w:val="21"/>
          <w:highlight w:val="none"/>
          <w:u w:val="single"/>
          <w:lang w:eastAsia="zh-CN"/>
          <w14:textFill>
            <w14:solidFill>
              <w14:schemeClr w14:val="tx1"/>
            </w14:solidFill>
          </w14:textFill>
        </w:rPr>
        <w:t>《工程量清单》</w:t>
      </w:r>
      <w:r>
        <w:rPr>
          <w:rFonts w:hint="eastAsia"/>
          <w:color w:val="000000" w:themeColor="text1"/>
          <w:szCs w:val="21"/>
          <w:highlight w:val="none"/>
          <w:u w:val="single"/>
          <w14:textFill>
            <w14:solidFill>
              <w14:schemeClr w14:val="tx1"/>
            </w14:solidFill>
          </w14:textFill>
        </w:rPr>
        <w:t>中的全部内容</w:t>
      </w:r>
      <w:r>
        <w:rPr>
          <w:rFonts w:hint="eastAsia" w:ascii="宋体" w:hAnsi="宋体"/>
          <w:bCs/>
          <w:color w:val="000000" w:themeColor="text1"/>
          <w:szCs w:val="21"/>
          <w:highlight w:val="none"/>
          <w14:textFill>
            <w14:solidFill>
              <w14:schemeClr w14:val="tx1"/>
            </w14:solidFill>
          </w14:textFill>
        </w:rPr>
        <w:t>。</w:t>
      </w:r>
    </w:p>
    <w:p w14:paraId="10BEB94C">
      <w:pPr>
        <w:adjustRightInd w:val="0"/>
        <w:snapToGrid w:val="0"/>
        <w:spacing w:line="360" w:lineRule="auto"/>
        <w:ind w:firstLine="470" w:firstLineChars="196"/>
        <w:rPr>
          <w:rFonts w:hint="eastAsia"/>
          <w:color w:val="000000" w:themeColor="text1"/>
          <w:szCs w:val="21"/>
          <w:highlight w:val="none"/>
          <w:u w:val="single"/>
          <w:lang w:val="en-US" w:eastAsia="zh-CN"/>
          <w14:textFill>
            <w14:solidFill>
              <w14:schemeClr w14:val="tx1"/>
            </w14:solidFill>
          </w14:textFill>
        </w:rPr>
      </w:pPr>
      <w:r>
        <w:rPr>
          <w:rFonts w:hint="eastAsia"/>
          <w:color w:val="000000" w:themeColor="text1"/>
          <w:szCs w:val="21"/>
          <w:highlight w:val="none"/>
          <w14:textFill>
            <w14:solidFill>
              <w14:schemeClr w14:val="tx1"/>
            </w14:solidFill>
          </w14:textFill>
        </w:rPr>
        <w:t>2、工期：</w:t>
      </w:r>
      <w:r>
        <w:rPr>
          <w:rFonts w:hint="eastAsia"/>
          <w:color w:val="000000" w:themeColor="text1"/>
          <w:szCs w:val="21"/>
          <w:highlight w:val="none"/>
          <w:u w:val="single"/>
          <w:lang w:val="en-US" w:eastAsia="zh-CN"/>
          <w14:textFill>
            <w14:solidFill>
              <w14:schemeClr w14:val="tx1"/>
            </w14:solidFill>
          </w14:textFill>
        </w:rPr>
        <w:t>60</w:t>
      </w:r>
      <w:r>
        <w:rPr>
          <w:rFonts w:hint="eastAsia" w:ascii="宋体" w:hAnsi="宋体" w:eastAsia="宋体" w:cs="宋体"/>
          <w:color w:val="000000" w:themeColor="text1"/>
          <w:spacing w:val="0"/>
          <w:w w:val="100"/>
          <w:sz w:val="21"/>
          <w:szCs w:val="21"/>
          <w:u w:val="single"/>
          <w:lang w:val="en-US" w:eastAsia="zh-CN"/>
          <w14:textFill>
            <w14:solidFill>
              <w14:schemeClr w14:val="tx1"/>
            </w14:solidFill>
          </w14:textFill>
        </w:rPr>
        <w:t>天</w:t>
      </w:r>
      <w:r>
        <w:rPr>
          <w:rFonts w:hint="eastAsia"/>
          <w:color w:val="000000" w:themeColor="text1"/>
          <w:szCs w:val="21"/>
          <w:highlight w:val="none"/>
          <w:u w:val="single"/>
          <w:lang w:val="en-US" w:eastAsia="zh-CN"/>
          <w14:textFill>
            <w14:solidFill>
              <w14:schemeClr w14:val="tx1"/>
            </w14:solidFill>
          </w14:textFill>
        </w:rPr>
        <w:t>（日历日）</w:t>
      </w:r>
    </w:p>
    <w:p w14:paraId="70B29CEC">
      <w:pPr>
        <w:adjustRightInd w:val="0"/>
        <w:snapToGrid w:val="0"/>
        <w:spacing w:line="360" w:lineRule="auto"/>
        <w:ind w:firstLine="480" w:firstLineChars="200"/>
        <w:rPr>
          <w:rFonts w:hint="eastAsia"/>
          <w:color w:val="000000" w:themeColor="text1"/>
          <w:szCs w:val="21"/>
          <w:highlight w:val="none"/>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cs="宋体"/>
          <w:color w:val="000000" w:themeColor="text1"/>
          <w:szCs w:val="21"/>
          <w:lang w:eastAsia="zh-CN"/>
          <w14:textFill>
            <w14:solidFill>
              <w14:schemeClr w14:val="tx1"/>
            </w14:solidFill>
          </w14:textFill>
        </w:rPr>
        <w:t>质量标准：</w:t>
      </w:r>
      <w:r>
        <w:rPr>
          <w:rFonts w:hint="eastAsia" w:ascii="宋体" w:hAnsi="宋体" w:eastAsia="宋体" w:cs="宋体"/>
          <w:color w:val="000000" w:themeColor="text1"/>
          <w:szCs w:val="21"/>
          <w14:textFill>
            <w14:solidFill>
              <w14:schemeClr w14:val="tx1"/>
            </w14:solidFill>
          </w14:textFill>
        </w:rPr>
        <w:t>符合现行国家有关工程施工验收规范合格标准，同时相关工程应符合《医院洁净手术部建筑技术规范》GB50333-2013、《洁净室施工及验收规范》GB50591-2010、《医院消毒卫生标准》GB15982-2012、《建筑物电气装置第7-710部分特殊装置或场所的要求-医疗场所》GB16895.24-2005、《工业金属管道工程施工质量验收规范》GB50184-2011、《医用气体工程技术规范》GB50751-2012</w:t>
      </w:r>
      <w:r>
        <w:rPr>
          <w:rFonts w:hint="eastAsia" w:ascii="宋体" w:hAnsi="宋体" w:eastAsia="宋体" w:cs="宋体"/>
          <w:color w:val="000000" w:themeColor="text1"/>
          <w:szCs w:val="21"/>
          <w:lang w:eastAsia="zh-CN"/>
          <w14:textFill>
            <w14:solidFill>
              <w14:schemeClr w14:val="tx1"/>
            </w14:solidFill>
          </w14:textFill>
        </w:rPr>
        <w:t>、《综合布线系统工程设计规范》GB52311-2016、《智能化建筑设计标准》GB50344-2015</w:t>
      </w:r>
      <w:r>
        <w:rPr>
          <w:rFonts w:hint="eastAsia" w:ascii="宋体" w:hAnsi="宋体" w:eastAsia="宋体" w:cs="宋体"/>
          <w:color w:val="000000" w:themeColor="text1"/>
          <w:szCs w:val="21"/>
          <w:lang w:val="en-US" w:eastAsia="zh-CN"/>
          <w14:textFill>
            <w14:solidFill>
              <w14:schemeClr w14:val="tx1"/>
            </w14:solidFill>
          </w14:textFill>
        </w:rPr>
        <w:t>等</w:t>
      </w:r>
      <w:r>
        <w:rPr>
          <w:rFonts w:hint="eastAsia" w:ascii="宋体" w:hAnsi="宋体" w:eastAsia="宋体" w:cs="宋体"/>
          <w:color w:val="000000" w:themeColor="text1"/>
          <w:szCs w:val="21"/>
          <w14:textFill>
            <w14:solidFill>
              <w14:schemeClr w14:val="tx1"/>
            </w14:solidFill>
          </w14:textFill>
        </w:rPr>
        <w:t>要求，上述文件如有最新要求，按最新要求执行；</w:t>
      </w:r>
    </w:p>
    <w:p w14:paraId="716EA610">
      <w:pPr>
        <w:adjustRightInd w:val="0"/>
        <w:snapToGrid w:val="0"/>
        <w:spacing w:line="360" w:lineRule="auto"/>
        <w:ind w:firstLine="470" w:firstLineChars="196"/>
        <w:rPr>
          <w:rFonts w:hint="eastAsia"/>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、保修要求：</w:t>
      </w:r>
      <w:r>
        <w:rPr>
          <w:rFonts w:hint="eastAsia" w:ascii="宋体" w:hAnsi="宋体" w:eastAsia="宋体" w:cs="宋体"/>
          <w:color w:val="000000" w:themeColor="text1"/>
          <w:szCs w:val="21"/>
          <w14:textFill>
            <w14:solidFill>
              <w14:schemeClr w14:val="tx1"/>
            </w14:solidFill>
          </w14:textFill>
        </w:rPr>
        <w:t>中华人民共和国国务院令第279号《建设工程质量管理条例》</w:t>
      </w:r>
      <w:r>
        <w:rPr>
          <w:rFonts w:hint="eastAsia" w:ascii="宋体" w:hAnsi="宋体" w:cs="宋体"/>
          <w:color w:val="000000" w:themeColor="text1"/>
          <w:szCs w:val="21"/>
          <w:highlight w:val="none"/>
          <w14:textFill>
            <w14:solidFill>
              <w14:schemeClr w14:val="tx1"/>
            </w14:solidFill>
          </w14:textFill>
        </w:rPr>
        <w:t>。</w:t>
      </w:r>
    </w:p>
    <w:p w14:paraId="0118D639">
      <w:pPr>
        <w:adjustRightInd w:val="0"/>
        <w:snapToGrid w:val="0"/>
        <w:spacing w:line="360" w:lineRule="auto"/>
        <w:ind w:firstLine="470" w:firstLineChars="196"/>
        <w:rPr>
          <w:rFonts w:hint="eastAsia" w:ascii="宋体" w:hAnsi="宋体" w:cs="仿宋"/>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5</w:t>
      </w:r>
      <w:r>
        <w:rPr>
          <w:rFonts w:hint="eastAsia"/>
          <w:color w:val="000000" w:themeColor="text1"/>
          <w:szCs w:val="21"/>
          <w:highlight w:val="none"/>
          <w14:textFill>
            <w14:solidFill>
              <w14:schemeClr w14:val="tx1"/>
            </w14:solidFill>
          </w14:textFill>
        </w:rPr>
        <w:t>、结算综合单价=</w:t>
      </w:r>
      <w:r>
        <w:rPr>
          <w:rFonts w:hint="eastAsia"/>
          <w:color w:val="000000" w:themeColor="text1"/>
          <w:szCs w:val="21"/>
          <w:highlight w:val="none"/>
          <w:lang w:eastAsia="zh-CN"/>
          <w14:textFill>
            <w14:solidFill>
              <w14:schemeClr w14:val="tx1"/>
            </w14:solidFill>
          </w14:textFill>
        </w:rPr>
        <w:t>已标价《工程量清单》中的综合单价</w:t>
      </w:r>
      <w:r>
        <w:rPr>
          <w:rFonts w:hint="eastAsia"/>
          <w:color w:val="000000" w:themeColor="text1"/>
          <w:szCs w:val="21"/>
          <w:highlight w:val="none"/>
          <w14:textFill>
            <w14:solidFill>
              <w14:schemeClr w14:val="tx1"/>
            </w14:solidFill>
          </w14:textFill>
        </w:rPr>
        <w:t>×（最后报价总价÷</w:t>
      </w:r>
      <w:r>
        <w:rPr>
          <w:rFonts w:hint="eastAsia"/>
          <w:color w:val="000000" w:themeColor="text1"/>
          <w:szCs w:val="21"/>
          <w:highlight w:val="none"/>
          <w:lang w:eastAsia="zh-CN"/>
          <w14:textFill>
            <w14:solidFill>
              <w14:schemeClr w14:val="tx1"/>
            </w14:solidFill>
          </w14:textFill>
        </w:rPr>
        <w:t>预算</w:t>
      </w:r>
      <w:r>
        <w:rPr>
          <w:rFonts w:hint="eastAsia"/>
          <w:color w:val="000000" w:themeColor="text1"/>
          <w:szCs w:val="21"/>
          <w:highlight w:val="none"/>
          <w14:textFill>
            <w14:solidFill>
              <w14:schemeClr w14:val="tx1"/>
            </w14:solidFill>
          </w14:textFill>
        </w:rPr>
        <w:t>总价）。</w:t>
      </w:r>
    </w:p>
    <w:p w14:paraId="488A4FAF">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6</w:t>
      </w:r>
      <w:r>
        <w:rPr>
          <w:rFonts w:hint="eastAsia"/>
          <w:color w:val="000000" w:themeColor="text1"/>
          <w:szCs w:val="21"/>
          <w:highlight w:val="none"/>
          <w14:textFill>
            <w14:solidFill>
              <w14:schemeClr w14:val="tx1"/>
            </w14:solidFill>
          </w14:textFill>
        </w:rPr>
        <w:t>、工程款支付方式：</w:t>
      </w:r>
      <w:r>
        <w:rPr>
          <w:rFonts w:hint="eastAsia" w:ascii="宋体" w:hAnsi="宋体" w:eastAsia="宋体" w:cs="宋体"/>
          <w:color w:val="000000" w:themeColor="text1"/>
          <w:spacing w:val="0"/>
          <w:w w:val="100"/>
          <w:sz w:val="24"/>
          <w:szCs w:val="24"/>
          <w:lang w:val="en-US" w:eastAsia="zh-CN"/>
          <w14:textFill>
            <w14:solidFill>
              <w14:schemeClr w14:val="tx1"/>
            </w14:solidFill>
          </w14:textFill>
        </w:rPr>
        <w:t>合同签订后支付预付款为合同总价的30%；主要大型设备材料(如空调机组、自动门等)及附属设施设备到场安装完毕验收合格后支付至合同价款的 70%，施工及设备安装完成调试、试运行，调试</w:t>
      </w:r>
      <w:r>
        <w:rPr>
          <w:rFonts w:hint="eastAsia" w:ascii="宋体" w:hAnsi="宋体" w:cs="宋体"/>
          <w:color w:val="000000" w:themeColor="text1"/>
          <w:spacing w:val="0"/>
          <w:w w:val="100"/>
          <w:sz w:val="24"/>
          <w:szCs w:val="24"/>
          <w:lang w:val="en-US" w:eastAsia="zh-CN"/>
          <w14:textFill>
            <w14:solidFill>
              <w14:schemeClr w14:val="tx1"/>
            </w14:solidFill>
          </w14:textFill>
        </w:rPr>
        <w:t>等竣工</w:t>
      </w:r>
      <w:r>
        <w:rPr>
          <w:rFonts w:hint="eastAsia" w:ascii="宋体" w:hAnsi="宋体" w:eastAsia="宋体" w:cs="宋体"/>
          <w:color w:val="000000" w:themeColor="text1"/>
          <w:spacing w:val="0"/>
          <w:w w:val="100"/>
          <w:sz w:val="24"/>
          <w:szCs w:val="24"/>
          <w:lang w:val="en-US" w:eastAsia="zh-CN"/>
          <w14:textFill>
            <w14:solidFill>
              <w14:schemeClr w14:val="tx1"/>
            </w14:solidFill>
          </w14:textFill>
        </w:rPr>
        <w:t>验收合格后</w:t>
      </w:r>
      <w:r>
        <w:rPr>
          <w:rFonts w:hint="eastAsia" w:ascii="宋体" w:hAnsi="宋体" w:eastAsia="宋体" w:cs="宋体"/>
          <w:color w:val="000000" w:themeColor="text1"/>
          <w:spacing w:val="0"/>
          <w:w w:val="100"/>
          <w:sz w:val="24"/>
          <w:szCs w:val="24"/>
          <w:highlight w:val="none"/>
          <w:lang w:val="en-US" w:eastAsia="zh-CN"/>
          <w14:textFill>
            <w14:solidFill>
              <w14:schemeClr w14:val="tx1"/>
            </w14:solidFill>
          </w14:textFill>
        </w:rPr>
        <w:t>，支付至合同价款的8</w:t>
      </w:r>
      <w:r>
        <w:rPr>
          <w:rFonts w:hint="eastAsia" w:ascii="宋体" w:hAnsi="宋体" w:cs="宋体"/>
          <w:color w:val="000000" w:themeColor="text1"/>
          <w:spacing w:val="0"/>
          <w:w w:val="100"/>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pacing w:val="0"/>
          <w:w w:val="100"/>
          <w:sz w:val="24"/>
          <w:szCs w:val="24"/>
          <w:highlight w:val="none"/>
          <w:lang w:val="en-US" w:eastAsia="zh-CN"/>
          <w14:textFill>
            <w14:solidFill>
              <w14:schemeClr w14:val="tx1"/>
            </w14:solidFill>
          </w14:textFill>
        </w:rPr>
        <w:t>%；</w:t>
      </w:r>
      <w:r>
        <w:rPr>
          <w:rFonts w:hint="eastAsia" w:ascii="宋体" w:hAnsi="宋体" w:cs="宋体"/>
          <w:color w:val="000000" w:themeColor="text1"/>
          <w:spacing w:val="0"/>
          <w:w w:val="100"/>
          <w:sz w:val="24"/>
          <w:szCs w:val="24"/>
          <w:highlight w:val="none"/>
          <w:lang w:val="en-US" w:eastAsia="zh-CN"/>
          <w14:textFill>
            <w14:solidFill>
              <w14:schemeClr w14:val="tx1"/>
            </w14:solidFill>
          </w14:textFill>
        </w:rPr>
        <w:t>竣工结算资料</w:t>
      </w:r>
      <w:r>
        <w:rPr>
          <w:rFonts w:hint="eastAsia" w:ascii="宋体" w:hAnsi="宋体" w:eastAsia="宋体" w:cs="宋体"/>
          <w:color w:val="000000" w:themeColor="text1"/>
          <w:spacing w:val="0"/>
          <w:w w:val="100"/>
          <w:sz w:val="24"/>
          <w:szCs w:val="24"/>
          <w:highlight w:val="none"/>
          <w:lang w:val="en-US" w:eastAsia="zh-CN"/>
          <w14:textFill>
            <w14:solidFill>
              <w14:schemeClr w14:val="tx1"/>
            </w14:solidFill>
          </w14:textFill>
        </w:rPr>
        <w:t>经</w:t>
      </w:r>
      <w:r>
        <w:rPr>
          <w:rFonts w:hint="eastAsia" w:ascii="宋体" w:hAnsi="宋体" w:cs="宋体"/>
          <w:color w:val="000000" w:themeColor="text1"/>
          <w:spacing w:val="0"/>
          <w:w w:val="100"/>
          <w:sz w:val="24"/>
          <w:szCs w:val="24"/>
          <w:highlight w:val="none"/>
          <w:lang w:val="en-US" w:eastAsia="zh-CN"/>
          <w14:textFill>
            <w14:solidFill>
              <w14:schemeClr w14:val="tx1"/>
            </w14:solidFill>
          </w14:textFill>
        </w:rPr>
        <w:t>发包</w:t>
      </w:r>
      <w:r>
        <w:rPr>
          <w:rFonts w:hint="eastAsia" w:ascii="宋体" w:hAnsi="宋体" w:eastAsia="宋体" w:cs="宋体"/>
          <w:color w:val="000000" w:themeColor="text1"/>
          <w:spacing w:val="0"/>
          <w:w w:val="100"/>
          <w:sz w:val="24"/>
          <w:szCs w:val="24"/>
          <w:highlight w:val="none"/>
          <w:lang w:val="en-US" w:eastAsia="zh-CN"/>
          <w14:textFill>
            <w14:solidFill>
              <w14:schemeClr w14:val="tx1"/>
            </w14:solidFill>
          </w14:textFill>
        </w:rPr>
        <w:t>方</w:t>
      </w:r>
      <w:r>
        <w:rPr>
          <w:rFonts w:hint="eastAsia" w:ascii="宋体" w:hAnsi="宋体" w:cs="宋体"/>
          <w:color w:val="000000" w:themeColor="text1"/>
          <w:spacing w:val="0"/>
          <w:w w:val="100"/>
          <w:sz w:val="24"/>
          <w:szCs w:val="24"/>
          <w:highlight w:val="none"/>
          <w:lang w:val="en-US" w:eastAsia="zh-CN"/>
          <w14:textFill>
            <w14:solidFill>
              <w14:schemeClr w14:val="tx1"/>
            </w14:solidFill>
          </w14:textFill>
        </w:rPr>
        <w:t>委托</w:t>
      </w:r>
      <w:r>
        <w:rPr>
          <w:rFonts w:hint="eastAsia" w:ascii="宋体" w:hAnsi="宋体" w:eastAsia="宋体" w:cs="宋体"/>
          <w:color w:val="000000" w:themeColor="text1"/>
          <w:spacing w:val="0"/>
          <w:w w:val="100"/>
          <w:sz w:val="24"/>
          <w:szCs w:val="24"/>
          <w:highlight w:val="none"/>
          <w:lang w:val="en-US" w:eastAsia="zh-CN"/>
          <w14:textFill>
            <w14:solidFill>
              <w14:schemeClr w14:val="tx1"/>
            </w14:solidFill>
          </w14:textFill>
        </w:rPr>
        <w:t>具有相应资质的工程造价咨询机构审核</w:t>
      </w:r>
      <w:r>
        <w:rPr>
          <w:rFonts w:hint="eastAsia" w:ascii="宋体" w:hAnsi="宋体" w:cs="宋体"/>
          <w:color w:val="000000" w:themeColor="text1"/>
          <w:spacing w:val="0"/>
          <w:w w:val="100"/>
          <w:sz w:val="24"/>
          <w:szCs w:val="24"/>
          <w:highlight w:val="none"/>
          <w:lang w:val="en-US" w:eastAsia="zh-CN"/>
          <w14:textFill>
            <w14:solidFill>
              <w14:schemeClr w14:val="tx1"/>
            </w14:solidFill>
          </w14:textFill>
        </w:rPr>
        <w:t>完成</w:t>
      </w:r>
      <w:r>
        <w:rPr>
          <w:rFonts w:hint="eastAsia" w:ascii="宋体" w:hAnsi="宋体" w:eastAsia="宋体" w:cs="宋体"/>
          <w:color w:val="000000" w:themeColor="text1"/>
          <w:spacing w:val="0"/>
          <w:w w:val="100"/>
          <w:sz w:val="24"/>
          <w:szCs w:val="24"/>
          <w:highlight w:val="none"/>
          <w:lang w:val="en-US" w:eastAsia="zh-CN"/>
          <w14:textFill>
            <w14:solidFill>
              <w14:schemeClr w14:val="tx1"/>
            </w14:solidFill>
          </w14:textFill>
        </w:rPr>
        <w:t>后，支付审计结算</w:t>
      </w:r>
      <w:r>
        <w:rPr>
          <w:rFonts w:hint="eastAsia" w:ascii="宋体" w:hAnsi="宋体" w:cs="宋体"/>
          <w:color w:val="000000" w:themeColor="text1"/>
          <w:spacing w:val="0"/>
          <w:w w:val="100"/>
          <w:sz w:val="24"/>
          <w:szCs w:val="24"/>
          <w:highlight w:val="none"/>
          <w:lang w:val="en-US" w:eastAsia="zh-CN"/>
          <w14:textFill>
            <w14:solidFill>
              <w14:schemeClr w14:val="tx1"/>
            </w14:solidFill>
          </w14:textFill>
        </w:rPr>
        <w:t>金额总价的</w:t>
      </w:r>
      <w:r>
        <w:rPr>
          <w:rFonts w:hint="eastAsia" w:ascii="宋体" w:hAnsi="宋体" w:eastAsia="宋体" w:cs="宋体"/>
          <w:color w:val="000000" w:themeColor="text1"/>
          <w:spacing w:val="0"/>
          <w:w w:val="100"/>
          <w:sz w:val="24"/>
          <w:szCs w:val="24"/>
          <w:highlight w:val="none"/>
          <w:lang w:val="en-US" w:eastAsia="zh-CN"/>
          <w14:textFill>
            <w14:solidFill>
              <w14:schemeClr w14:val="tx1"/>
            </w14:solidFill>
          </w14:textFill>
        </w:rPr>
        <w:t>97%，余款3%在缺陷责任期满后付清。</w:t>
      </w:r>
    </w:p>
    <w:p w14:paraId="73A12ACB">
      <w:pPr>
        <w:adjustRightInd w:val="0"/>
        <w:snapToGrid w:val="0"/>
        <w:spacing w:line="360" w:lineRule="auto"/>
        <w:ind w:firstLine="470" w:firstLineChars="196"/>
        <w:rPr>
          <w:bCs/>
          <w:color w:val="000000" w:themeColor="text1"/>
          <w:sz w:val="24"/>
          <w:szCs w:val="24"/>
          <w:highlight w:val="none"/>
          <w14:textFill>
            <w14:solidFill>
              <w14:schemeClr w14:val="tx1"/>
            </w14:solidFill>
          </w14:textFill>
        </w:rPr>
      </w:pPr>
    </w:p>
    <w:p w14:paraId="71C50178">
      <w:pPr>
        <w:adjustRightInd w:val="0"/>
        <w:snapToGrid w:val="0"/>
        <w:spacing w:line="360" w:lineRule="auto"/>
        <w:ind w:firstLine="480" w:firstLineChars="200"/>
        <w:rPr>
          <w:bCs/>
          <w:color w:val="000000" w:themeColor="text1"/>
          <w:szCs w:val="21"/>
          <w:highlight w:val="none"/>
          <w14:textFill>
            <w14:solidFill>
              <w14:schemeClr w14:val="tx1"/>
            </w14:solidFill>
          </w14:textFill>
        </w:rPr>
      </w:pPr>
    </w:p>
    <w:p w14:paraId="15D661CE">
      <w:pPr>
        <w:rPr>
          <w:color w:val="000000" w:themeColor="text1"/>
          <w:spacing w:val="0"/>
          <w:w w:val="100"/>
          <w:szCs w:val="21"/>
          <w14:textFill>
            <w14:solidFill>
              <w14:schemeClr w14:val="tx1"/>
            </w14:solidFill>
          </w14:textFill>
        </w:rPr>
      </w:pPr>
      <w:r>
        <w:rPr>
          <w:rFonts w:hint="eastAsia"/>
          <w:color w:val="000000" w:themeColor="text1"/>
          <w:highlight w:val="none"/>
          <w14:textFill>
            <w14:solidFill>
              <w14:schemeClr w14:val="tx1"/>
            </w14:solidFill>
          </w14:textFill>
        </w:rPr>
        <w:br w:type="page"/>
      </w:r>
    </w:p>
    <w:p w14:paraId="14EFBE75">
      <w:pPr>
        <w:rPr>
          <w:b/>
          <w:bCs/>
          <w:color w:val="000000" w:themeColor="text1"/>
          <w:spacing w:val="0"/>
          <w:w w:val="100"/>
          <w:szCs w:val="21"/>
          <w14:textFill>
            <w14:solidFill>
              <w14:schemeClr w14:val="tx1"/>
            </w14:solidFill>
          </w14:textFill>
        </w:rPr>
      </w:pPr>
      <w:r>
        <w:rPr>
          <w:rFonts w:hint="eastAsia"/>
          <w:b/>
          <w:bCs/>
          <w:color w:val="000000" w:themeColor="text1"/>
          <w:spacing w:val="0"/>
          <w:w w:val="100"/>
          <w:szCs w:val="21"/>
          <w14:textFill>
            <w14:solidFill>
              <w14:schemeClr w14:val="tx1"/>
            </w14:solidFill>
          </w14:textFill>
        </w:rPr>
        <w:t>附件：政府采购</w:t>
      </w:r>
      <w:r>
        <w:rPr>
          <w:b/>
          <w:bCs/>
          <w:color w:val="000000" w:themeColor="text1"/>
          <w:spacing w:val="0"/>
          <w:w w:val="100"/>
          <w:szCs w:val="21"/>
          <w14:textFill>
            <w14:solidFill>
              <w14:schemeClr w14:val="tx1"/>
            </w14:solidFill>
          </w14:textFill>
        </w:rPr>
        <w:t>最低</w:t>
      </w:r>
      <w:r>
        <w:rPr>
          <w:rFonts w:hint="eastAsia"/>
          <w:b/>
          <w:bCs/>
          <w:color w:val="000000" w:themeColor="text1"/>
          <w:spacing w:val="0"/>
          <w:w w:val="100"/>
          <w:szCs w:val="21"/>
          <w14:textFill>
            <w14:solidFill>
              <w14:schemeClr w14:val="tx1"/>
            </w14:solidFill>
          </w14:textFill>
        </w:rPr>
        <w:t>评</w:t>
      </w:r>
      <w:r>
        <w:rPr>
          <w:b/>
          <w:bCs/>
          <w:color w:val="000000" w:themeColor="text1"/>
          <w:spacing w:val="0"/>
          <w:w w:val="100"/>
          <w:szCs w:val="21"/>
          <w14:textFill>
            <w14:solidFill>
              <w14:schemeClr w14:val="tx1"/>
            </w14:solidFill>
          </w14:textFill>
        </w:rPr>
        <w:t>标价法履约担保格式</w:t>
      </w:r>
    </w:p>
    <w:p w14:paraId="456F2F6E">
      <w:pPr>
        <w:jc w:val="center"/>
        <w:rPr>
          <w:rFonts w:eastAsia="黑体"/>
          <w:color w:val="000000" w:themeColor="text1"/>
          <w:spacing w:val="0"/>
          <w:w w:val="100"/>
          <w:sz w:val="30"/>
          <w:szCs w:val="30"/>
          <w14:textFill>
            <w14:solidFill>
              <w14:schemeClr w14:val="tx1"/>
            </w14:solidFill>
          </w14:textFill>
        </w:rPr>
      </w:pPr>
    </w:p>
    <w:p w14:paraId="495070A5">
      <w:pPr>
        <w:jc w:val="center"/>
        <w:rPr>
          <w:rFonts w:eastAsia="黑体"/>
          <w:color w:val="000000" w:themeColor="text1"/>
          <w:spacing w:val="0"/>
          <w:w w:val="100"/>
          <w:sz w:val="30"/>
          <w:szCs w:val="30"/>
          <w14:textFill>
            <w14:solidFill>
              <w14:schemeClr w14:val="tx1"/>
            </w14:solidFill>
          </w14:textFill>
        </w:rPr>
      </w:pPr>
      <w:r>
        <w:rPr>
          <w:rFonts w:eastAsia="黑体"/>
          <w:color w:val="000000" w:themeColor="text1"/>
          <w:spacing w:val="0"/>
          <w:w w:val="100"/>
          <w:sz w:val="30"/>
          <w:szCs w:val="30"/>
          <w14:textFill>
            <w14:solidFill>
              <w14:schemeClr w14:val="tx1"/>
            </w14:solidFill>
          </w14:textFill>
        </w:rPr>
        <w:t>履约保函（格式）</w:t>
      </w:r>
    </w:p>
    <w:p w14:paraId="1ED808EA">
      <w:pPr>
        <w:spacing w:line="360" w:lineRule="auto"/>
        <w:rPr>
          <w:color w:val="000000" w:themeColor="text1"/>
          <w:spacing w:val="0"/>
          <w:w w:val="100"/>
          <w:szCs w:val="32"/>
          <w14:textFill>
            <w14:solidFill>
              <w14:schemeClr w14:val="tx1"/>
            </w14:solidFill>
          </w14:textFill>
        </w:rPr>
      </w:pPr>
      <w:r>
        <w:rPr>
          <w:color w:val="000000" w:themeColor="text1"/>
          <w:spacing w:val="0"/>
          <w:w w:val="100"/>
          <w:szCs w:val="32"/>
          <w:u w:val="single"/>
          <w14:textFill>
            <w14:solidFill>
              <w14:schemeClr w14:val="tx1"/>
            </w14:solidFill>
          </w14:textFill>
        </w:rPr>
        <w:t xml:space="preserve">              </w:t>
      </w:r>
      <w:r>
        <w:rPr>
          <w:color w:val="000000" w:themeColor="text1"/>
          <w:spacing w:val="0"/>
          <w:w w:val="100"/>
          <w:szCs w:val="32"/>
          <w14:textFill>
            <w14:solidFill>
              <w14:schemeClr w14:val="tx1"/>
            </w14:solidFill>
          </w14:textFill>
        </w:rPr>
        <w:t>（受益人名称）：</w:t>
      </w:r>
    </w:p>
    <w:p w14:paraId="33153927">
      <w:pPr>
        <w:spacing w:line="360" w:lineRule="auto"/>
        <w:ind w:firstLine="480" w:firstLineChars="200"/>
        <w:jc w:val="left"/>
        <w:rPr>
          <w:color w:val="000000" w:themeColor="text1"/>
          <w:spacing w:val="0"/>
          <w:w w:val="100"/>
          <w:szCs w:val="32"/>
          <w14:textFill>
            <w14:solidFill>
              <w14:schemeClr w14:val="tx1"/>
            </w14:solidFill>
          </w14:textFill>
        </w:rPr>
      </w:pPr>
      <w:r>
        <w:rPr>
          <w:color w:val="000000" w:themeColor="text1"/>
          <w:spacing w:val="0"/>
          <w:w w:val="100"/>
          <w:szCs w:val="32"/>
          <w14:textFill>
            <w14:solidFill>
              <w14:schemeClr w14:val="tx1"/>
            </w14:solidFill>
          </w14:textFill>
        </w:rPr>
        <w:t>鉴于你方作为</w:t>
      </w:r>
      <w:r>
        <w:rPr>
          <w:rFonts w:hint="eastAsia"/>
          <w:color w:val="000000" w:themeColor="text1"/>
          <w:spacing w:val="0"/>
          <w:w w:val="100"/>
          <w:szCs w:val="32"/>
          <w:lang w:eastAsia="zh-CN"/>
          <w14:textFill>
            <w14:solidFill>
              <w14:schemeClr w14:val="tx1"/>
            </w14:solidFill>
          </w14:textFill>
        </w:rPr>
        <w:t>采购人</w:t>
      </w:r>
      <w:r>
        <w:rPr>
          <w:color w:val="000000" w:themeColor="text1"/>
          <w:spacing w:val="0"/>
          <w:w w:val="100"/>
          <w:szCs w:val="32"/>
          <w14:textFill>
            <w14:solidFill>
              <w14:schemeClr w14:val="tx1"/>
            </w14:solidFill>
          </w14:textFill>
        </w:rPr>
        <w:t>已经于</w:t>
      </w:r>
      <w:r>
        <w:rPr>
          <w:color w:val="000000" w:themeColor="text1"/>
          <w:spacing w:val="0"/>
          <w:w w:val="100"/>
          <w:szCs w:val="32"/>
          <w:u w:val="single"/>
          <w14:textFill>
            <w14:solidFill>
              <w14:schemeClr w14:val="tx1"/>
            </w14:solidFill>
          </w14:textFill>
        </w:rPr>
        <w:t xml:space="preserve">         </w:t>
      </w:r>
      <w:r>
        <w:rPr>
          <w:color w:val="000000" w:themeColor="text1"/>
          <w:spacing w:val="0"/>
          <w:w w:val="100"/>
          <w:szCs w:val="32"/>
          <w14:textFill>
            <w14:solidFill>
              <w14:schemeClr w14:val="tx1"/>
            </w14:solidFill>
          </w14:textFill>
        </w:rPr>
        <w:t>年</w:t>
      </w:r>
      <w:r>
        <w:rPr>
          <w:color w:val="000000" w:themeColor="text1"/>
          <w:spacing w:val="0"/>
          <w:w w:val="100"/>
          <w:szCs w:val="32"/>
          <w:u w:val="single"/>
          <w14:textFill>
            <w14:solidFill>
              <w14:schemeClr w14:val="tx1"/>
            </w14:solidFill>
          </w14:textFill>
        </w:rPr>
        <w:t xml:space="preserve">     </w:t>
      </w:r>
      <w:r>
        <w:rPr>
          <w:color w:val="000000" w:themeColor="text1"/>
          <w:spacing w:val="0"/>
          <w:w w:val="100"/>
          <w:szCs w:val="32"/>
          <w14:textFill>
            <w14:solidFill>
              <w14:schemeClr w14:val="tx1"/>
            </w14:solidFill>
          </w14:textFill>
        </w:rPr>
        <w:t>月</w:t>
      </w:r>
      <w:r>
        <w:rPr>
          <w:color w:val="000000" w:themeColor="text1"/>
          <w:spacing w:val="0"/>
          <w:w w:val="100"/>
          <w:szCs w:val="32"/>
          <w:u w:val="single"/>
          <w14:textFill>
            <w14:solidFill>
              <w14:schemeClr w14:val="tx1"/>
            </w14:solidFill>
          </w14:textFill>
        </w:rPr>
        <w:t xml:space="preserve">      </w:t>
      </w:r>
      <w:r>
        <w:rPr>
          <w:color w:val="000000" w:themeColor="text1"/>
          <w:spacing w:val="0"/>
          <w:w w:val="100"/>
          <w:szCs w:val="32"/>
          <w14:textFill>
            <w14:solidFill>
              <w14:schemeClr w14:val="tx1"/>
            </w14:solidFill>
          </w14:textFill>
        </w:rPr>
        <w:t>日向</w:t>
      </w:r>
      <w:r>
        <w:rPr>
          <w:color w:val="000000" w:themeColor="text1"/>
          <w:spacing w:val="0"/>
          <w:w w:val="100"/>
          <w:szCs w:val="32"/>
          <w:u w:val="single"/>
          <w14:textFill>
            <w14:solidFill>
              <w14:schemeClr w14:val="tx1"/>
            </w14:solidFill>
          </w14:textFill>
        </w:rPr>
        <w:t xml:space="preserve">                              </w:t>
      </w:r>
      <w:r>
        <w:rPr>
          <w:color w:val="000000" w:themeColor="text1"/>
          <w:spacing w:val="0"/>
          <w:w w:val="100"/>
          <w:szCs w:val="32"/>
          <w14:textFill>
            <w14:solidFill>
              <w14:schemeClr w14:val="tx1"/>
            </w14:solidFill>
          </w14:textFill>
        </w:rPr>
        <w:t>公司（以下称“中标人”）发出</w:t>
      </w:r>
      <w:r>
        <w:rPr>
          <w:color w:val="000000" w:themeColor="text1"/>
          <w:spacing w:val="0"/>
          <w:w w:val="100"/>
          <w:szCs w:val="32"/>
          <w:u w:val="single"/>
          <w14:textFill>
            <w14:solidFill>
              <w14:schemeClr w14:val="tx1"/>
            </w14:solidFill>
          </w14:textFill>
        </w:rPr>
        <w:t xml:space="preserve">  （</w:t>
      </w:r>
      <w:r>
        <w:rPr>
          <w:rFonts w:hint="eastAsia"/>
          <w:color w:val="000000" w:themeColor="text1"/>
          <w:spacing w:val="0"/>
          <w:w w:val="100"/>
          <w:szCs w:val="32"/>
          <w:u w:val="single"/>
          <w14:textFill>
            <w14:solidFill>
              <w14:schemeClr w14:val="tx1"/>
            </w14:solidFill>
          </w14:textFill>
        </w:rPr>
        <w:t>招标项目及包号</w:t>
      </w:r>
      <w:r>
        <w:rPr>
          <w:color w:val="000000" w:themeColor="text1"/>
          <w:spacing w:val="0"/>
          <w:w w:val="100"/>
          <w:szCs w:val="32"/>
          <w:u w:val="single"/>
          <w14:textFill>
            <w14:solidFill>
              <w14:schemeClr w14:val="tx1"/>
            </w14:solidFill>
          </w14:textFill>
        </w:rPr>
        <w:t>）</w:t>
      </w:r>
      <w:r>
        <w:rPr>
          <w:rFonts w:hint="eastAsia"/>
          <w:color w:val="000000" w:themeColor="text1"/>
          <w:spacing w:val="0"/>
          <w:w w:val="100"/>
          <w:szCs w:val="32"/>
          <w:u w:val="single"/>
          <w14:textFill>
            <w14:solidFill>
              <w14:schemeClr w14:val="tx1"/>
            </w14:solidFill>
          </w14:textFill>
        </w:rPr>
        <w:t xml:space="preserve">  </w:t>
      </w:r>
      <w:r>
        <w:rPr>
          <w:color w:val="000000" w:themeColor="text1"/>
          <w:spacing w:val="0"/>
          <w:w w:val="100"/>
          <w:szCs w:val="32"/>
          <w14:textFill>
            <w14:solidFill>
              <w14:schemeClr w14:val="tx1"/>
            </w14:solidFill>
          </w14:textFill>
        </w:rPr>
        <w:t>中标通知书，我方愿意无条件、不可撤销地就中标人履行与你方签订的</w:t>
      </w:r>
      <w:r>
        <w:rPr>
          <w:rFonts w:hint="eastAsia"/>
          <w:color w:val="000000" w:themeColor="text1"/>
          <w:spacing w:val="0"/>
          <w:w w:val="100"/>
          <w:szCs w:val="32"/>
          <w14:textFill>
            <w14:solidFill>
              <w14:schemeClr w14:val="tx1"/>
            </w14:solidFill>
          </w14:textFill>
        </w:rPr>
        <w:t>政府采购</w:t>
      </w:r>
      <w:r>
        <w:rPr>
          <w:color w:val="000000" w:themeColor="text1"/>
          <w:spacing w:val="0"/>
          <w:w w:val="100"/>
          <w:szCs w:val="32"/>
          <w14:textFill>
            <w14:solidFill>
              <w14:schemeClr w14:val="tx1"/>
            </w14:solidFill>
          </w14:textFill>
        </w:rPr>
        <w:t>合同义务，向你方出具见索即付保函：</w:t>
      </w:r>
    </w:p>
    <w:p w14:paraId="680146C3">
      <w:pPr>
        <w:spacing w:line="360" w:lineRule="auto"/>
        <w:ind w:firstLine="480" w:firstLineChars="200"/>
        <w:rPr>
          <w:color w:val="000000" w:themeColor="text1"/>
          <w:spacing w:val="0"/>
          <w:w w:val="100"/>
          <w:szCs w:val="32"/>
          <w14:textFill>
            <w14:solidFill>
              <w14:schemeClr w14:val="tx1"/>
            </w14:solidFill>
          </w14:textFill>
        </w:rPr>
      </w:pPr>
      <w:r>
        <w:rPr>
          <w:color w:val="000000" w:themeColor="text1"/>
          <w:spacing w:val="0"/>
          <w:w w:val="100"/>
          <w:szCs w:val="32"/>
          <w14:textFill>
            <w14:solidFill>
              <w14:schemeClr w14:val="tx1"/>
            </w14:solidFill>
          </w14:textFill>
        </w:rPr>
        <w:t>1．本保函最高担保金额人民币（大写）</w:t>
      </w:r>
      <w:r>
        <w:rPr>
          <w:color w:val="000000" w:themeColor="text1"/>
          <w:spacing w:val="0"/>
          <w:w w:val="100"/>
          <w:szCs w:val="32"/>
          <w:u w:val="single"/>
          <w14:textFill>
            <w14:solidFill>
              <w14:schemeClr w14:val="tx1"/>
            </w14:solidFill>
          </w14:textFill>
        </w:rPr>
        <w:t xml:space="preserve">             </w:t>
      </w:r>
      <w:r>
        <w:rPr>
          <w:color w:val="000000" w:themeColor="text1"/>
          <w:spacing w:val="0"/>
          <w:w w:val="100"/>
          <w:szCs w:val="32"/>
          <w14:textFill>
            <w14:solidFill>
              <w14:schemeClr w14:val="tx1"/>
            </w14:solidFill>
          </w14:textFill>
        </w:rPr>
        <w:t xml:space="preserve"> 元（¥</w:t>
      </w:r>
      <w:r>
        <w:rPr>
          <w:color w:val="000000" w:themeColor="text1"/>
          <w:spacing w:val="0"/>
          <w:w w:val="100"/>
          <w:szCs w:val="32"/>
          <w:u w:val="single"/>
          <w14:textFill>
            <w14:solidFill>
              <w14:schemeClr w14:val="tx1"/>
            </w14:solidFill>
          </w14:textFill>
        </w:rPr>
        <w:t xml:space="preserve">             </w:t>
      </w:r>
      <w:r>
        <w:rPr>
          <w:color w:val="000000" w:themeColor="text1"/>
          <w:spacing w:val="0"/>
          <w:w w:val="100"/>
          <w:szCs w:val="32"/>
          <w14:textFill>
            <w14:solidFill>
              <w14:schemeClr w14:val="tx1"/>
            </w14:solidFill>
          </w14:textFill>
        </w:rPr>
        <w:t>）。</w:t>
      </w:r>
    </w:p>
    <w:p w14:paraId="452F9B3E">
      <w:pPr>
        <w:spacing w:line="360" w:lineRule="auto"/>
        <w:ind w:firstLine="480" w:firstLineChars="200"/>
        <w:rPr>
          <w:color w:val="000000" w:themeColor="text1"/>
          <w:spacing w:val="0"/>
          <w:w w:val="100"/>
          <w:szCs w:val="32"/>
          <w14:textFill>
            <w14:solidFill>
              <w14:schemeClr w14:val="tx1"/>
            </w14:solidFill>
          </w14:textFill>
        </w:rPr>
      </w:pPr>
      <w:r>
        <w:rPr>
          <w:color w:val="000000" w:themeColor="text1"/>
          <w:spacing w:val="0"/>
          <w:w w:val="100"/>
          <w:szCs w:val="32"/>
          <w14:textFill>
            <w14:solidFill>
              <w14:schemeClr w14:val="tx1"/>
            </w14:solidFill>
          </w14:textFill>
        </w:rPr>
        <w:t>2．本保函有效期自保函签发之日起至合同约定的主要义务履行完毕止，或者至我方收到你方与中标人共同签署的解除</w:t>
      </w:r>
      <w:r>
        <w:rPr>
          <w:rFonts w:hint="eastAsia"/>
          <w:color w:val="000000" w:themeColor="text1"/>
          <w:spacing w:val="0"/>
          <w:w w:val="100"/>
          <w:szCs w:val="32"/>
          <w14:textFill>
            <w14:solidFill>
              <w14:schemeClr w14:val="tx1"/>
            </w14:solidFill>
          </w14:textFill>
        </w:rPr>
        <w:t>政府采购合同</w:t>
      </w:r>
      <w:r>
        <w:rPr>
          <w:color w:val="000000" w:themeColor="text1"/>
          <w:spacing w:val="0"/>
          <w:w w:val="100"/>
          <w:szCs w:val="32"/>
          <w14:textFill>
            <w14:solidFill>
              <w14:schemeClr w14:val="tx1"/>
            </w14:solidFill>
          </w14:textFill>
        </w:rPr>
        <w:t>的书面通知书，或者</w:t>
      </w:r>
      <w:r>
        <w:rPr>
          <w:rFonts w:hint="eastAsia"/>
          <w:color w:val="000000" w:themeColor="text1"/>
          <w:spacing w:val="0"/>
          <w:w w:val="100"/>
          <w:szCs w:val="32"/>
          <w14:textFill>
            <w14:solidFill>
              <w14:schemeClr w14:val="tx1"/>
            </w14:solidFill>
          </w14:textFill>
        </w:rPr>
        <w:t>项目</w:t>
      </w:r>
      <w:r>
        <w:rPr>
          <w:color w:val="000000" w:themeColor="text1"/>
          <w:spacing w:val="0"/>
          <w:w w:val="100"/>
          <w:szCs w:val="32"/>
          <w14:textFill>
            <w14:solidFill>
              <w14:schemeClr w14:val="tx1"/>
            </w14:solidFill>
          </w14:textFill>
        </w:rPr>
        <w:t>中止超过3个月的书面通知书止。但本保函有效期最迟不超过</w:t>
      </w:r>
      <w:r>
        <w:rPr>
          <w:color w:val="000000" w:themeColor="text1"/>
          <w:spacing w:val="0"/>
          <w:w w:val="100"/>
          <w:szCs w:val="32"/>
          <w:u w:val="single"/>
          <w14:textFill>
            <w14:solidFill>
              <w14:schemeClr w14:val="tx1"/>
            </w14:solidFill>
          </w14:textFill>
        </w:rPr>
        <w:t xml:space="preserve">      </w:t>
      </w:r>
      <w:r>
        <w:rPr>
          <w:color w:val="000000" w:themeColor="text1"/>
          <w:spacing w:val="0"/>
          <w:w w:val="100"/>
          <w:szCs w:val="32"/>
          <w14:textFill>
            <w14:solidFill>
              <w14:schemeClr w14:val="tx1"/>
            </w14:solidFill>
          </w14:textFill>
        </w:rPr>
        <w:t>年</w:t>
      </w:r>
      <w:r>
        <w:rPr>
          <w:color w:val="000000" w:themeColor="text1"/>
          <w:spacing w:val="0"/>
          <w:w w:val="100"/>
          <w:szCs w:val="32"/>
          <w:u w:val="single"/>
          <w14:textFill>
            <w14:solidFill>
              <w14:schemeClr w14:val="tx1"/>
            </w14:solidFill>
          </w14:textFill>
        </w:rPr>
        <w:t xml:space="preserve">   </w:t>
      </w:r>
      <w:r>
        <w:rPr>
          <w:color w:val="000000" w:themeColor="text1"/>
          <w:spacing w:val="0"/>
          <w:w w:val="100"/>
          <w:szCs w:val="32"/>
          <w14:textFill>
            <w14:solidFill>
              <w14:schemeClr w14:val="tx1"/>
            </w14:solidFill>
          </w14:textFill>
        </w:rPr>
        <w:t>月</w:t>
      </w:r>
      <w:r>
        <w:rPr>
          <w:color w:val="000000" w:themeColor="text1"/>
          <w:spacing w:val="0"/>
          <w:w w:val="100"/>
          <w:szCs w:val="32"/>
          <w:u w:val="single"/>
          <w14:textFill>
            <w14:solidFill>
              <w14:schemeClr w14:val="tx1"/>
            </w14:solidFill>
          </w14:textFill>
        </w:rPr>
        <w:t xml:space="preserve">   </w:t>
      </w:r>
      <w:r>
        <w:rPr>
          <w:color w:val="000000" w:themeColor="text1"/>
          <w:spacing w:val="0"/>
          <w:w w:val="100"/>
          <w:szCs w:val="32"/>
          <w14:textFill>
            <w14:solidFill>
              <w14:schemeClr w14:val="tx1"/>
            </w14:solidFill>
          </w14:textFill>
        </w:rPr>
        <w:t>日。</w:t>
      </w:r>
    </w:p>
    <w:p w14:paraId="20481FB7">
      <w:pPr>
        <w:spacing w:line="360" w:lineRule="auto"/>
        <w:ind w:firstLine="480" w:firstLineChars="200"/>
        <w:rPr>
          <w:color w:val="000000" w:themeColor="text1"/>
          <w:spacing w:val="0"/>
          <w:w w:val="100"/>
          <w:szCs w:val="32"/>
          <w14:textFill>
            <w14:solidFill>
              <w14:schemeClr w14:val="tx1"/>
            </w14:solidFill>
          </w14:textFill>
        </w:rPr>
      </w:pPr>
      <w:r>
        <w:rPr>
          <w:color w:val="000000" w:themeColor="text1"/>
          <w:spacing w:val="0"/>
          <w:w w:val="100"/>
          <w:szCs w:val="32"/>
          <w14:textFill>
            <w14:solidFill>
              <w14:schemeClr w14:val="tx1"/>
            </w14:solidFill>
          </w14:textFill>
        </w:rPr>
        <w:t>3．在本保函有效期内，因中标人未能按照合同约定履行义务时，我方在收到你方提出的书面索赔通知以及本保函原件后，在10个工作日内无条件地向你方支付累计总额不超过本保函第1款约定的经济赔偿金。</w:t>
      </w:r>
    </w:p>
    <w:p w14:paraId="31AB78A0">
      <w:pPr>
        <w:spacing w:line="360" w:lineRule="auto"/>
        <w:ind w:firstLine="480" w:firstLineChars="200"/>
        <w:rPr>
          <w:color w:val="000000" w:themeColor="text1"/>
          <w:spacing w:val="0"/>
          <w:w w:val="100"/>
          <w:szCs w:val="32"/>
          <w14:textFill>
            <w14:solidFill>
              <w14:schemeClr w14:val="tx1"/>
            </w14:solidFill>
          </w14:textFill>
        </w:rPr>
      </w:pPr>
      <w:r>
        <w:rPr>
          <w:color w:val="000000" w:themeColor="text1"/>
          <w:spacing w:val="0"/>
          <w:w w:val="100"/>
          <w:szCs w:val="32"/>
          <w14:textFill>
            <w14:solidFill>
              <w14:schemeClr w14:val="tx1"/>
            </w14:solidFill>
          </w14:textFill>
        </w:rPr>
        <w:t>4．你方的索赔通知应当符合下列要求：</w:t>
      </w:r>
    </w:p>
    <w:p w14:paraId="1FBCDBAC">
      <w:pPr>
        <w:spacing w:line="360" w:lineRule="auto"/>
        <w:ind w:firstLine="480" w:firstLineChars="200"/>
        <w:rPr>
          <w:color w:val="000000" w:themeColor="text1"/>
          <w:spacing w:val="0"/>
          <w:w w:val="100"/>
          <w:szCs w:val="32"/>
          <w14:textFill>
            <w14:solidFill>
              <w14:schemeClr w14:val="tx1"/>
            </w14:solidFill>
          </w14:textFill>
        </w:rPr>
      </w:pPr>
      <w:r>
        <w:rPr>
          <w:color w:val="000000" w:themeColor="text1"/>
          <w:spacing w:val="0"/>
          <w:w w:val="100"/>
          <w:szCs w:val="32"/>
          <w14:textFill>
            <w14:solidFill>
              <w14:schemeClr w14:val="tx1"/>
            </w14:solidFill>
          </w14:textFill>
        </w:rPr>
        <w:t>（1）索赔通知应当列明索赔金额，由你方加盖单位公章和法定代表人印章；</w:t>
      </w:r>
    </w:p>
    <w:p w14:paraId="206EEE1E">
      <w:pPr>
        <w:spacing w:line="360" w:lineRule="auto"/>
        <w:ind w:firstLine="480" w:firstLineChars="200"/>
        <w:rPr>
          <w:color w:val="000000" w:themeColor="text1"/>
          <w:spacing w:val="0"/>
          <w:w w:val="100"/>
          <w:szCs w:val="32"/>
          <w14:textFill>
            <w14:solidFill>
              <w14:schemeClr w14:val="tx1"/>
            </w14:solidFill>
          </w14:textFill>
        </w:rPr>
      </w:pPr>
      <w:r>
        <w:rPr>
          <w:color w:val="000000" w:themeColor="text1"/>
          <w:spacing w:val="0"/>
          <w:w w:val="100"/>
          <w:szCs w:val="32"/>
          <w14:textFill>
            <w14:solidFill>
              <w14:schemeClr w14:val="tx1"/>
            </w14:solidFill>
          </w14:textFill>
        </w:rPr>
        <w:t>（2）提交索赔通知的同时出具一份书面申明，申明索赔款项并未由中标人或其委托代理人直接或间接地支付给你方；</w:t>
      </w:r>
    </w:p>
    <w:p w14:paraId="49561899">
      <w:pPr>
        <w:spacing w:line="360" w:lineRule="auto"/>
        <w:ind w:firstLine="480" w:firstLineChars="200"/>
        <w:rPr>
          <w:color w:val="000000" w:themeColor="text1"/>
          <w:spacing w:val="0"/>
          <w:w w:val="100"/>
          <w:szCs w:val="32"/>
          <w14:textFill>
            <w14:solidFill>
              <w14:schemeClr w14:val="tx1"/>
            </w14:solidFill>
          </w14:textFill>
        </w:rPr>
      </w:pPr>
      <w:r>
        <w:rPr>
          <w:color w:val="000000" w:themeColor="text1"/>
          <w:spacing w:val="0"/>
          <w:w w:val="100"/>
          <w:szCs w:val="32"/>
          <w14:textFill>
            <w14:solidFill>
              <w14:schemeClr w14:val="tx1"/>
            </w14:solidFill>
          </w14:textFill>
        </w:rPr>
        <w:t>（3）索赔通知书必须在本保函有效期内邮寄或送达以下地址：</w:t>
      </w:r>
      <w:r>
        <w:rPr>
          <w:color w:val="000000" w:themeColor="text1"/>
          <w:spacing w:val="0"/>
          <w:w w:val="100"/>
          <w:szCs w:val="32"/>
          <w:u w:val="single"/>
          <w14:textFill>
            <w14:solidFill>
              <w14:schemeClr w14:val="tx1"/>
            </w14:solidFill>
          </w14:textFill>
        </w:rPr>
        <w:t xml:space="preserve">                 </w:t>
      </w:r>
      <w:r>
        <w:rPr>
          <w:color w:val="000000" w:themeColor="text1"/>
          <w:spacing w:val="0"/>
          <w:w w:val="100"/>
          <w:szCs w:val="32"/>
          <w14:textFill>
            <w14:solidFill>
              <w14:schemeClr w14:val="tx1"/>
            </w14:solidFill>
          </w14:textFill>
        </w:rPr>
        <w:t>。</w:t>
      </w:r>
    </w:p>
    <w:p w14:paraId="43BE4470">
      <w:pPr>
        <w:spacing w:line="360" w:lineRule="auto"/>
        <w:ind w:firstLine="480" w:firstLineChars="200"/>
        <w:rPr>
          <w:color w:val="000000" w:themeColor="text1"/>
          <w:spacing w:val="0"/>
          <w:w w:val="100"/>
          <w:szCs w:val="32"/>
          <w14:textFill>
            <w14:solidFill>
              <w14:schemeClr w14:val="tx1"/>
            </w14:solidFill>
          </w14:textFill>
        </w:rPr>
      </w:pPr>
      <w:r>
        <w:rPr>
          <w:color w:val="000000" w:themeColor="text1"/>
          <w:spacing w:val="0"/>
          <w:w w:val="100"/>
          <w:szCs w:val="32"/>
          <w14:textFill>
            <w14:solidFill>
              <w14:schemeClr w14:val="tx1"/>
            </w14:solidFill>
          </w14:textFill>
        </w:rPr>
        <w:t>5．你方和中标人变更合同时，我方承担本保函规定的义务不变。</w:t>
      </w:r>
    </w:p>
    <w:p w14:paraId="2B4FC927">
      <w:pPr>
        <w:spacing w:line="360" w:lineRule="auto"/>
        <w:ind w:firstLine="480" w:firstLineChars="200"/>
        <w:rPr>
          <w:color w:val="000000" w:themeColor="text1"/>
          <w:spacing w:val="0"/>
          <w:w w:val="100"/>
          <w:szCs w:val="32"/>
          <w14:textFill>
            <w14:solidFill>
              <w14:schemeClr w14:val="tx1"/>
            </w14:solidFill>
          </w14:textFill>
        </w:rPr>
      </w:pPr>
      <w:r>
        <w:rPr>
          <w:color w:val="000000" w:themeColor="text1"/>
          <w:spacing w:val="0"/>
          <w:w w:val="100"/>
          <w:szCs w:val="32"/>
          <w14:textFill>
            <w14:solidFill>
              <w14:schemeClr w14:val="tx1"/>
            </w14:solidFill>
          </w14:textFill>
        </w:rPr>
        <w:t>6．本保函项下的权利不得转让或设定担保。</w:t>
      </w:r>
    </w:p>
    <w:p w14:paraId="584810AE">
      <w:pPr>
        <w:spacing w:line="360" w:lineRule="auto"/>
        <w:ind w:firstLine="480" w:firstLineChars="200"/>
        <w:rPr>
          <w:color w:val="000000" w:themeColor="text1"/>
          <w:spacing w:val="0"/>
          <w:w w:val="100"/>
          <w:szCs w:val="32"/>
          <w14:textFill>
            <w14:solidFill>
              <w14:schemeClr w14:val="tx1"/>
            </w14:solidFill>
          </w14:textFill>
        </w:rPr>
      </w:pPr>
      <w:r>
        <w:rPr>
          <w:color w:val="000000" w:themeColor="text1"/>
          <w:spacing w:val="0"/>
          <w:w w:val="100"/>
          <w:szCs w:val="32"/>
          <w14:textFill>
            <w14:solidFill>
              <w14:schemeClr w14:val="tx1"/>
            </w14:solidFill>
          </w14:textFill>
        </w:rPr>
        <w:t>7．本保函有效期届满，或者我方收到你方与中标人共同签署的解除</w:t>
      </w:r>
      <w:r>
        <w:rPr>
          <w:rFonts w:hint="eastAsia"/>
          <w:color w:val="000000" w:themeColor="text1"/>
          <w:spacing w:val="0"/>
          <w:w w:val="100"/>
          <w:szCs w:val="32"/>
          <w14:textFill>
            <w14:solidFill>
              <w14:schemeClr w14:val="tx1"/>
            </w14:solidFill>
          </w14:textFill>
        </w:rPr>
        <w:t>政府采购</w:t>
      </w:r>
      <w:r>
        <w:rPr>
          <w:color w:val="000000" w:themeColor="text1"/>
          <w:spacing w:val="0"/>
          <w:w w:val="100"/>
          <w:szCs w:val="32"/>
          <w14:textFill>
            <w14:solidFill>
              <w14:schemeClr w14:val="tx1"/>
            </w14:solidFill>
          </w14:textFill>
        </w:rPr>
        <w:t>合同的书面通知书，或者</w:t>
      </w:r>
      <w:r>
        <w:rPr>
          <w:rFonts w:hint="eastAsia"/>
          <w:color w:val="000000" w:themeColor="text1"/>
          <w:spacing w:val="0"/>
          <w:w w:val="100"/>
          <w:szCs w:val="32"/>
          <w14:textFill>
            <w14:solidFill>
              <w14:schemeClr w14:val="tx1"/>
            </w14:solidFill>
          </w14:textFill>
        </w:rPr>
        <w:t>项目</w:t>
      </w:r>
      <w:r>
        <w:rPr>
          <w:color w:val="000000" w:themeColor="text1"/>
          <w:spacing w:val="0"/>
          <w:w w:val="100"/>
          <w:szCs w:val="32"/>
          <w14:textFill>
            <w14:solidFill>
              <w14:schemeClr w14:val="tx1"/>
            </w14:solidFill>
          </w14:textFill>
        </w:rPr>
        <w:t>中止超过3个月的书面通知书后，无论是否将保函原件退回我方，本保函自行失效。我方在本保函项下的保证责任解除，此后提出的要求我方履行担保责任的主张无效。</w:t>
      </w:r>
    </w:p>
    <w:p w14:paraId="5FC8F328">
      <w:pPr>
        <w:spacing w:line="360" w:lineRule="auto"/>
        <w:ind w:firstLine="480" w:firstLineChars="200"/>
        <w:rPr>
          <w:color w:val="000000" w:themeColor="text1"/>
          <w:spacing w:val="0"/>
          <w:w w:val="100"/>
          <w:szCs w:val="32"/>
          <w14:textFill>
            <w14:solidFill>
              <w14:schemeClr w14:val="tx1"/>
            </w14:solidFill>
          </w14:textFill>
        </w:rPr>
      </w:pPr>
      <w:r>
        <w:rPr>
          <w:color w:val="000000" w:themeColor="text1"/>
          <w:spacing w:val="0"/>
          <w:w w:val="100"/>
          <w:szCs w:val="32"/>
          <w14:textFill>
            <w14:solidFill>
              <w14:schemeClr w14:val="tx1"/>
            </w14:solidFill>
          </w14:textFill>
        </w:rPr>
        <w:t>8．本保函项下所有权利和义务均受中华人民共和国法律管辖和制约。</w:t>
      </w:r>
    </w:p>
    <w:p w14:paraId="0D11CFCE">
      <w:pPr>
        <w:spacing w:line="360" w:lineRule="auto"/>
        <w:ind w:firstLine="480" w:firstLineChars="200"/>
        <w:rPr>
          <w:color w:val="000000" w:themeColor="text1"/>
          <w:spacing w:val="0"/>
          <w:w w:val="100"/>
          <w:szCs w:val="32"/>
          <w14:textFill>
            <w14:solidFill>
              <w14:schemeClr w14:val="tx1"/>
            </w14:solidFill>
          </w14:textFill>
        </w:rPr>
      </w:pPr>
    </w:p>
    <w:p w14:paraId="18BAB4FA">
      <w:pPr>
        <w:spacing w:line="360" w:lineRule="auto"/>
        <w:ind w:firstLine="480" w:firstLineChars="200"/>
        <w:rPr>
          <w:color w:val="000000" w:themeColor="text1"/>
          <w:spacing w:val="0"/>
          <w:w w:val="100"/>
          <w:szCs w:val="32"/>
          <w14:textFill>
            <w14:solidFill>
              <w14:schemeClr w14:val="tx1"/>
            </w14:solidFill>
          </w14:textFill>
        </w:rPr>
      </w:pPr>
      <w:r>
        <w:rPr>
          <w:color w:val="000000" w:themeColor="text1"/>
          <w:spacing w:val="0"/>
          <w:w w:val="100"/>
          <w:szCs w:val="32"/>
          <w14:textFill>
            <w14:solidFill>
              <w14:schemeClr w14:val="tx1"/>
            </w14:solidFill>
          </w14:textFill>
        </w:rPr>
        <w:t>开立人：</w:t>
      </w:r>
      <w:r>
        <w:rPr>
          <w:color w:val="000000" w:themeColor="text1"/>
          <w:spacing w:val="0"/>
          <w:w w:val="100"/>
          <w:szCs w:val="32"/>
          <w:u w:val="single"/>
          <w14:textFill>
            <w14:solidFill>
              <w14:schemeClr w14:val="tx1"/>
            </w14:solidFill>
          </w14:textFill>
        </w:rPr>
        <w:t xml:space="preserve">                                 </w:t>
      </w:r>
      <w:r>
        <w:rPr>
          <w:color w:val="000000" w:themeColor="text1"/>
          <w:spacing w:val="0"/>
          <w:w w:val="100"/>
          <w:szCs w:val="32"/>
          <w14:textFill>
            <w14:solidFill>
              <w14:schemeClr w14:val="tx1"/>
            </w14:solidFill>
          </w14:textFill>
        </w:rPr>
        <w:t>（盖章）</w:t>
      </w:r>
    </w:p>
    <w:p w14:paraId="2CD3073A">
      <w:pPr>
        <w:spacing w:line="360" w:lineRule="auto"/>
        <w:ind w:firstLine="480" w:firstLineChars="200"/>
        <w:rPr>
          <w:color w:val="000000" w:themeColor="text1"/>
          <w:spacing w:val="0"/>
          <w:w w:val="100"/>
          <w:szCs w:val="32"/>
          <w14:textFill>
            <w14:solidFill>
              <w14:schemeClr w14:val="tx1"/>
            </w14:solidFill>
          </w14:textFill>
        </w:rPr>
      </w:pPr>
      <w:r>
        <w:rPr>
          <w:color w:val="000000" w:themeColor="text1"/>
          <w:spacing w:val="0"/>
          <w:w w:val="100"/>
          <w:szCs w:val="32"/>
          <w14:textFill>
            <w14:solidFill>
              <w14:schemeClr w14:val="tx1"/>
            </w14:solidFill>
          </w14:textFill>
        </w:rPr>
        <w:t>法定代表人（负责人）：</w:t>
      </w:r>
      <w:r>
        <w:rPr>
          <w:color w:val="000000" w:themeColor="text1"/>
          <w:spacing w:val="0"/>
          <w:w w:val="100"/>
          <w:szCs w:val="32"/>
          <w:u w:val="single"/>
          <w14:textFill>
            <w14:solidFill>
              <w14:schemeClr w14:val="tx1"/>
            </w14:solidFill>
          </w14:textFill>
        </w:rPr>
        <w:t xml:space="preserve">              </w:t>
      </w:r>
      <w:r>
        <w:rPr>
          <w:color w:val="000000" w:themeColor="text1"/>
          <w:spacing w:val="0"/>
          <w:w w:val="100"/>
          <w:szCs w:val="32"/>
          <w14:textFill>
            <w14:solidFill>
              <w14:schemeClr w14:val="tx1"/>
            </w14:solidFill>
          </w14:textFill>
        </w:rPr>
        <w:t>（签字或盖章）</w:t>
      </w:r>
    </w:p>
    <w:p w14:paraId="21EF4F44">
      <w:pPr>
        <w:spacing w:line="360" w:lineRule="auto"/>
        <w:ind w:firstLine="480" w:firstLineChars="200"/>
        <w:rPr>
          <w:color w:val="000000" w:themeColor="text1"/>
          <w:spacing w:val="0"/>
          <w:w w:val="100"/>
          <w:szCs w:val="32"/>
          <w14:textFill>
            <w14:solidFill>
              <w14:schemeClr w14:val="tx1"/>
            </w14:solidFill>
          </w14:textFill>
        </w:rPr>
      </w:pPr>
      <w:r>
        <w:rPr>
          <w:color w:val="000000" w:themeColor="text1"/>
          <w:spacing w:val="0"/>
          <w:w w:val="100"/>
          <w:szCs w:val="32"/>
          <w14:textFill>
            <w14:solidFill>
              <w14:schemeClr w14:val="tx1"/>
            </w14:solidFill>
          </w14:textFill>
        </w:rPr>
        <w:t>地址：</w:t>
      </w:r>
      <w:r>
        <w:rPr>
          <w:color w:val="000000" w:themeColor="text1"/>
          <w:spacing w:val="0"/>
          <w:w w:val="100"/>
          <w:szCs w:val="32"/>
          <w:u w:val="single"/>
          <w14:textFill>
            <w14:solidFill>
              <w14:schemeClr w14:val="tx1"/>
            </w14:solidFill>
          </w14:textFill>
        </w:rPr>
        <w:t xml:space="preserve">                                           </w:t>
      </w:r>
    </w:p>
    <w:p w14:paraId="1B07EDE7">
      <w:pPr>
        <w:spacing w:line="360" w:lineRule="auto"/>
        <w:ind w:firstLine="480" w:firstLineChars="200"/>
        <w:rPr>
          <w:color w:val="000000" w:themeColor="text1"/>
          <w:spacing w:val="0"/>
          <w:w w:val="100"/>
          <w:szCs w:val="32"/>
          <w:u w:val="single"/>
          <w14:textFill>
            <w14:solidFill>
              <w14:schemeClr w14:val="tx1"/>
            </w14:solidFill>
          </w14:textFill>
        </w:rPr>
      </w:pPr>
      <w:r>
        <w:rPr>
          <w:color w:val="000000" w:themeColor="text1"/>
          <w:spacing w:val="0"/>
          <w:w w:val="100"/>
          <w:szCs w:val="32"/>
          <w14:textFill>
            <w14:solidFill>
              <w14:schemeClr w14:val="tx1"/>
            </w14:solidFill>
          </w14:textFill>
        </w:rPr>
        <w:t>邮政编码：</w:t>
      </w:r>
      <w:r>
        <w:rPr>
          <w:color w:val="000000" w:themeColor="text1"/>
          <w:spacing w:val="0"/>
          <w:w w:val="100"/>
          <w:szCs w:val="32"/>
          <w:u w:val="single"/>
          <w14:textFill>
            <w14:solidFill>
              <w14:schemeClr w14:val="tx1"/>
            </w14:solidFill>
          </w14:textFill>
        </w:rPr>
        <w:t xml:space="preserve">                                       </w:t>
      </w:r>
    </w:p>
    <w:p w14:paraId="3C5A903D">
      <w:pPr>
        <w:spacing w:line="360" w:lineRule="auto"/>
        <w:ind w:firstLine="480" w:firstLineChars="200"/>
        <w:rPr>
          <w:color w:val="000000" w:themeColor="text1"/>
          <w:spacing w:val="0"/>
          <w:w w:val="100"/>
          <w:szCs w:val="32"/>
          <w14:textFill>
            <w14:solidFill>
              <w14:schemeClr w14:val="tx1"/>
            </w14:solidFill>
          </w14:textFill>
        </w:rPr>
      </w:pPr>
      <w:r>
        <w:rPr>
          <w:color w:val="000000" w:themeColor="text1"/>
          <w:spacing w:val="0"/>
          <w:w w:val="100"/>
          <w:szCs w:val="32"/>
          <w14:textFill>
            <w14:solidFill>
              <w14:schemeClr w14:val="tx1"/>
            </w14:solidFill>
          </w14:textFill>
        </w:rPr>
        <w:t>电话：</w:t>
      </w:r>
      <w:r>
        <w:rPr>
          <w:color w:val="000000" w:themeColor="text1"/>
          <w:spacing w:val="0"/>
          <w:w w:val="100"/>
          <w:szCs w:val="32"/>
          <w:u w:val="single"/>
          <w14:textFill>
            <w14:solidFill>
              <w14:schemeClr w14:val="tx1"/>
            </w14:solidFill>
          </w14:textFill>
        </w:rPr>
        <w:t xml:space="preserve">                                           </w:t>
      </w:r>
    </w:p>
    <w:p w14:paraId="61135E7D">
      <w:pPr>
        <w:spacing w:line="360" w:lineRule="auto"/>
        <w:ind w:firstLine="480" w:firstLineChars="200"/>
        <w:rPr>
          <w:color w:val="000000" w:themeColor="text1"/>
          <w:spacing w:val="0"/>
          <w:w w:val="100"/>
          <w:szCs w:val="32"/>
          <w:u w:val="single"/>
          <w14:textFill>
            <w14:solidFill>
              <w14:schemeClr w14:val="tx1"/>
            </w14:solidFill>
          </w14:textFill>
        </w:rPr>
      </w:pPr>
      <w:r>
        <w:rPr>
          <w:color w:val="000000" w:themeColor="text1"/>
          <w:spacing w:val="0"/>
          <w:w w:val="100"/>
          <w:szCs w:val="32"/>
          <w14:textFill>
            <w14:solidFill>
              <w14:schemeClr w14:val="tx1"/>
            </w14:solidFill>
          </w14:textFill>
        </w:rPr>
        <w:t>传真：</w:t>
      </w:r>
      <w:r>
        <w:rPr>
          <w:color w:val="000000" w:themeColor="text1"/>
          <w:spacing w:val="0"/>
          <w:w w:val="100"/>
          <w:szCs w:val="32"/>
          <w:u w:val="single"/>
          <w14:textFill>
            <w14:solidFill>
              <w14:schemeClr w14:val="tx1"/>
            </w14:solidFill>
          </w14:textFill>
        </w:rPr>
        <w:t xml:space="preserve">                                           </w:t>
      </w:r>
    </w:p>
    <w:p w14:paraId="52D35476">
      <w:pPr>
        <w:spacing w:line="360" w:lineRule="auto"/>
        <w:ind w:firstLine="480" w:firstLineChars="200"/>
        <w:rPr>
          <w:color w:val="000000" w:themeColor="text1"/>
          <w:spacing w:val="0"/>
          <w:w w:val="100"/>
          <w:szCs w:val="32"/>
          <w14:textFill>
            <w14:solidFill>
              <w14:schemeClr w14:val="tx1"/>
            </w14:solidFill>
          </w14:textFill>
        </w:rPr>
      </w:pPr>
    </w:p>
    <w:p w14:paraId="0E492EEA">
      <w:pPr>
        <w:spacing w:line="360" w:lineRule="auto"/>
        <w:ind w:firstLine="480" w:firstLineChars="200"/>
        <w:rPr>
          <w:color w:val="000000" w:themeColor="text1"/>
          <w:spacing w:val="0"/>
          <w:w w:val="100"/>
          <w:szCs w:val="32"/>
          <w14:textFill>
            <w14:solidFill>
              <w14:schemeClr w14:val="tx1"/>
            </w14:solidFill>
          </w14:textFill>
        </w:rPr>
      </w:pPr>
      <w:r>
        <w:rPr>
          <w:color w:val="000000" w:themeColor="text1"/>
          <w:spacing w:val="0"/>
          <w:w w:val="100"/>
          <w:szCs w:val="32"/>
          <w14:textFill>
            <w14:solidFill>
              <w14:schemeClr w14:val="tx1"/>
            </w14:solidFill>
          </w14:textFill>
        </w:rPr>
        <w:t xml:space="preserve"> 　　　　　　　　　　　　　            　</w:t>
      </w:r>
      <w:r>
        <w:rPr>
          <w:color w:val="000000" w:themeColor="text1"/>
          <w:spacing w:val="0"/>
          <w:w w:val="100"/>
          <w:szCs w:val="32"/>
          <w:u w:val="single"/>
          <w14:textFill>
            <w14:solidFill>
              <w14:schemeClr w14:val="tx1"/>
            </w14:solidFill>
          </w14:textFill>
        </w:rPr>
        <w:t xml:space="preserve">      </w:t>
      </w:r>
      <w:r>
        <w:rPr>
          <w:color w:val="000000" w:themeColor="text1"/>
          <w:spacing w:val="0"/>
          <w:w w:val="100"/>
          <w:szCs w:val="32"/>
          <w14:textFill>
            <w14:solidFill>
              <w14:schemeClr w14:val="tx1"/>
            </w14:solidFill>
          </w14:textFill>
        </w:rPr>
        <w:t>年</w:t>
      </w:r>
      <w:r>
        <w:rPr>
          <w:color w:val="000000" w:themeColor="text1"/>
          <w:spacing w:val="0"/>
          <w:w w:val="100"/>
          <w:szCs w:val="32"/>
          <w:u w:val="single"/>
          <w14:textFill>
            <w14:solidFill>
              <w14:schemeClr w14:val="tx1"/>
            </w14:solidFill>
          </w14:textFill>
        </w:rPr>
        <w:t xml:space="preserve">   </w:t>
      </w:r>
      <w:r>
        <w:rPr>
          <w:color w:val="000000" w:themeColor="text1"/>
          <w:spacing w:val="0"/>
          <w:w w:val="100"/>
          <w:szCs w:val="32"/>
          <w14:textFill>
            <w14:solidFill>
              <w14:schemeClr w14:val="tx1"/>
            </w14:solidFill>
          </w14:textFill>
        </w:rPr>
        <w:t>月</w:t>
      </w:r>
      <w:r>
        <w:rPr>
          <w:color w:val="000000" w:themeColor="text1"/>
          <w:spacing w:val="0"/>
          <w:w w:val="100"/>
          <w:szCs w:val="32"/>
          <w:u w:val="single"/>
          <w14:textFill>
            <w14:solidFill>
              <w14:schemeClr w14:val="tx1"/>
            </w14:solidFill>
          </w14:textFill>
        </w:rPr>
        <w:t xml:space="preserve">   </w:t>
      </w:r>
      <w:r>
        <w:rPr>
          <w:color w:val="000000" w:themeColor="text1"/>
          <w:spacing w:val="0"/>
          <w:w w:val="100"/>
          <w:szCs w:val="32"/>
          <w14:textFill>
            <w14:solidFill>
              <w14:schemeClr w14:val="tx1"/>
            </w14:solidFill>
          </w14:textFill>
        </w:rPr>
        <w:t>日</w:t>
      </w:r>
    </w:p>
    <w:p w14:paraId="2C196277">
      <w:pPr>
        <w:rPr>
          <w:color w:val="000000" w:themeColor="text1"/>
          <w:spacing w:val="0"/>
          <w:w w:val="100"/>
          <w14:textFill>
            <w14:solidFill>
              <w14:schemeClr w14:val="tx1"/>
            </w14:solidFill>
          </w14:textFill>
        </w:rPr>
      </w:pPr>
    </w:p>
    <w:p w14:paraId="0B85A0E3">
      <w:pPr>
        <w:rPr>
          <w:color w:val="000000" w:themeColor="text1"/>
          <w:spacing w:val="0"/>
          <w:w w:val="100"/>
          <w14:textFill>
            <w14:solidFill>
              <w14:schemeClr w14:val="tx1"/>
            </w14:solidFill>
          </w14:textFill>
        </w:rPr>
      </w:pPr>
      <w:r>
        <w:rPr>
          <w:color w:val="000000" w:themeColor="text1"/>
          <w:spacing w:val="0"/>
          <w:w w:val="100"/>
          <w14:textFill>
            <w14:solidFill>
              <w14:schemeClr w14:val="tx1"/>
            </w14:solidFill>
          </w14:textFill>
        </w:rPr>
        <w:br w:type="page"/>
      </w:r>
    </w:p>
    <w:p w14:paraId="72AF1844">
      <w:pPr>
        <w:pStyle w:val="4"/>
        <w:spacing w:before="156" w:after="156"/>
        <w:ind w:firstLine="3253" w:firstLineChars="900"/>
        <w:rPr>
          <w:rFonts w:hint="default"/>
          <w:color w:val="000000" w:themeColor="text1"/>
          <w:spacing w:val="0"/>
          <w:w w:val="100"/>
          <w14:textFill>
            <w14:solidFill>
              <w14:schemeClr w14:val="tx1"/>
            </w14:solidFill>
          </w14:textFill>
        </w:rPr>
      </w:pPr>
      <w:bookmarkStart w:id="83" w:name="_Toc32457"/>
      <w:r>
        <w:rPr>
          <w:b/>
          <w:bCs/>
          <w:color w:val="000000" w:themeColor="text1"/>
          <w:spacing w:val="0"/>
          <w:w w:val="100"/>
          <w14:textFill>
            <w14:solidFill>
              <w14:schemeClr w14:val="tx1"/>
            </w14:solidFill>
          </w14:textFill>
        </w:rPr>
        <w:t>第六章 响应文件组成</w:t>
      </w:r>
      <w:bookmarkEnd w:id="77"/>
      <w:bookmarkEnd w:id="78"/>
      <w:bookmarkEnd w:id="83"/>
    </w:p>
    <w:p w14:paraId="781EA958">
      <w:pPr>
        <w:pStyle w:val="51"/>
        <w:tabs>
          <w:tab w:val="center" w:pos="4950"/>
        </w:tabs>
        <w:spacing w:before="156"/>
        <w:ind w:firstLine="482"/>
        <w:rPr>
          <w:b/>
          <w:bCs/>
          <w:color w:val="000000" w:themeColor="text1"/>
          <w:spacing w:val="0"/>
          <w:w w:val="100"/>
          <w14:textFill>
            <w14:solidFill>
              <w14:schemeClr w14:val="tx1"/>
            </w14:solidFill>
          </w14:textFill>
        </w:rPr>
      </w:pPr>
      <w:bookmarkStart w:id="84" w:name="_Toc29211"/>
      <w:bookmarkStart w:id="85" w:name="_Toc31111"/>
      <w:bookmarkStart w:id="86" w:name="_Toc4620"/>
      <w:bookmarkStart w:id="87" w:name="_Toc11034"/>
      <w:r>
        <w:rPr>
          <w:rFonts w:hint="eastAsia"/>
          <w:b/>
          <w:bCs/>
          <w:color w:val="000000" w:themeColor="text1"/>
          <w:spacing w:val="0"/>
          <w:w w:val="100"/>
          <w14:textFill>
            <w14:solidFill>
              <w14:schemeClr w14:val="tx1"/>
            </w14:solidFill>
          </w14:textFill>
        </w:rPr>
        <w:t>供应商的响应文件应包含以下部分：</w:t>
      </w:r>
      <w:r>
        <w:rPr>
          <w:rFonts w:hint="eastAsia"/>
          <w:b/>
          <w:bCs/>
          <w:color w:val="000000" w:themeColor="text1"/>
          <w:spacing w:val="0"/>
          <w:w w:val="100"/>
          <w14:textFill>
            <w14:solidFill>
              <w14:schemeClr w14:val="tx1"/>
            </w14:solidFill>
          </w14:textFill>
        </w:rPr>
        <w:tab/>
      </w:r>
    </w:p>
    <w:tbl>
      <w:tblPr>
        <w:tblStyle w:val="34"/>
        <w:tblW w:w="9870"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6431"/>
        <w:gridCol w:w="2549"/>
      </w:tblGrid>
      <w:tr w14:paraId="3DB6065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0" w:type="dxa"/>
            <w:tcBorders>
              <w:tl2br w:val="nil"/>
              <w:tr2bl w:val="nil"/>
            </w:tcBorders>
            <w:shd w:val="pct10" w:color="ADB9CA" w:fill="D6DCE5"/>
            <w:vAlign w:val="center"/>
          </w:tcPr>
          <w:p w14:paraId="06294643">
            <w:pPr>
              <w:pStyle w:val="5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序 号</w:t>
            </w:r>
          </w:p>
        </w:tc>
        <w:tc>
          <w:tcPr>
            <w:tcW w:w="6431" w:type="dxa"/>
            <w:tcBorders>
              <w:tl2br w:val="nil"/>
              <w:tr2bl w:val="nil"/>
            </w:tcBorders>
            <w:shd w:val="pct10" w:color="ADB9CA" w:fill="D6DCE5"/>
            <w:vAlign w:val="center"/>
          </w:tcPr>
          <w:p w14:paraId="6F862B4D">
            <w:pPr>
              <w:pStyle w:val="5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内    容</w:t>
            </w:r>
          </w:p>
        </w:tc>
        <w:tc>
          <w:tcPr>
            <w:tcW w:w="2549" w:type="dxa"/>
            <w:tcBorders>
              <w:tl2br w:val="nil"/>
              <w:tr2bl w:val="nil"/>
            </w:tcBorders>
            <w:shd w:val="pct10" w:color="ADB9CA" w:fill="D6DCE5"/>
            <w:vAlign w:val="center"/>
          </w:tcPr>
          <w:p w14:paraId="7EC4EDCF">
            <w:pPr>
              <w:pStyle w:val="5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备   注</w:t>
            </w:r>
          </w:p>
        </w:tc>
      </w:tr>
      <w:tr w14:paraId="795529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0" w:type="dxa"/>
            <w:tcBorders>
              <w:tl2br w:val="nil"/>
              <w:tr2bl w:val="nil"/>
            </w:tcBorders>
            <w:vAlign w:val="center"/>
          </w:tcPr>
          <w:p w14:paraId="0ED1A758">
            <w:pPr>
              <w:pStyle w:val="54"/>
              <w:numPr>
                <w:ilvl w:val="0"/>
                <w:numId w:val="55"/>
              </w:numPr>
              <w:rPr>
                <w:rFonts w:ascii="微软雅黑" w:hAnsi="微软雅黑" w:cs="微软雅黑"/>
                <w:b w:val="0"/>
                <w:bCs/>
                <w:color w:val="000000" w:themeColor="text1"/>
                <w:spacing w:val="0"/>
                <w:w w:val="100"/>
                <w:szCs w:val="28"/>
                <w14:textFill>
                  <w14:solidFill>
                    <w14:schemeClr w14:val="tx1"/>
                  </w14:solidFill>
                </w14:textFill>
              </w:rPr>
            </w:pPr>
          </w:p>
        </w:tc>
        <w:tc>
          <w:tcPr>
            <w:tcW w:w="6431" w:type="dxa"/>
            <w:tcBorders>
              <w:tl2br w:val="nil"/>
              <w:tr2bl w:val="nil"/>
            </w:tcBorders>
            <w:vAlign w:val="center"/>
          </w:tcPr>
          <w:p w14:paraId="69C315ED">
            <w:pPr>
              <w:pStyle w:val="54"/>
              <w:ind w:firstLine="440" w:firstLineChars="200"/>
              <w:jc w:val="left"/>
              <w:rPr>
                <w:b w:val="0"/>
                <w:bCs/>
                <w:color w:val="000000" w:themeColor="text1"/>
                <w:spacing w:val="0"/>
                <w:w w:val="100"/>
                <w:szCs w:val="28"/>
                <w14:textFill>
                  <w14:solidFill>
                    <w14:schemeClr w14:val="tx1"/>
                  </w14:solidFill>
                </w14:textFill>
              </w:rPr>
            </w:pPr>
            <w:r>
              <w:rPr>
                <w:rFonts w:hint="eastAsia"/>
                <w:b w:val="0"/>
                <w:bCs/>
                <w:color w:val="000000" w:themeColor="text1"/>
                <w:spacing w:val="0"/>
                <w:w w:val="100"/>
                <w:szCs w:val="28"/>
                <w14:textFill>
                  <w14:solidFill>
                    <w14:schemeClr w14:val="tx1"/>
                  </w14:solidFill>
                </w14:textFill>
              </w:rPr>
              <w:t>谈判响应声明（格式）</w:t>
            </w:r>
          </w:p>
        </w:tc>
        <w:tc>
          <w:tcPr>
            <w:tcW w:w="2549" w:type="dxa"/>
            <w:tcBorders>
              <w:tl2br w:val="nil"/>
              <w:tr2bl w:val="nil"/>
            </w:tcBorders>
            <w:vAlign w:val="center"/>
          </w:tcPr>
          <w:p w14:paraId="4592E89A">
            <w:pPr>
              <w:pStyle w:val="54"/>
              <w:rPr>
                <w:color w:val="000000" w:themeColor="text1"/>
                <w:spacing w:val="0"/>
                <w:w w:val="100"/>
                <w:szCs w:val="28"/>
                <w14:textFill>
                  <w14:solidFill>
                    <w14:schemeClr w14:val="tx1"/>
                  </w14:solidFill>
                </w14:textFill>
              </w:rPr>
            </w:pPr>
          </w:p>
        </w:tc>
      </w:tr>
      <w:tr w14:paraId="0161715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0" w:type="dxa"/>
            <w:tcBorders>
              <w:tl2br w:val="nil"/>
              <w:tr2bl w:val="nil"/>
            </w:tcBorders>
            <w:vAlign w:val="center"/>
          </w:tcPr>
          <w:p w14:paraId="23539C91">
            <w:pPr>
              <w:pStyle w:val="54"/>
              <w:numPr>
                <w:ilvl w:val="0"/>
                <w:numId w:val="55"/>
              </w:numPr>
              <w:rPr>
                <w:rFonts w:ascii="微软雅黑" w:hAnsi="微软雅黑" w:cs="微软雅黑"/>
                <w:b w:val="0"/>
                <w:bCs/>
                <w:color w:val="000000" w:themeColor="text1"/>
                <w:spacing w:val="0"/>
                <w:w w:val="100"/>
                <w:szCs w:val="28"/>
                <w14:textFill>
                  <w14:solidFill>
                    <w14:schemeClr w14:val="tx1"/>
                  </w14:solidFill>
                </w14:textFill>
              </w:rPr>
            </w:pPr>
          </w:p>
        </w:tc>
        <w:tc>
          <w:tcPr>
            <w:tcW w:w="6431" w:type="dxa"/>
            <w:tcBorders>
              <w:tl2br w:val="nil"/>
              <w:tr2bl w:val="nil"/>
            </w:tcBorders>
            <w:vAlign w:val="center"/>
          </w:tcPr>
          <w:p w14:paraId="19E64F20">
            <w:pPr>
              <w:pStyle w:val="54"/>
              <w:ind w:firstLine="440" w:firstLineChars="200"/>
              <w:jc w:val="left"/>
              <w:rPr>
                <w:b w:val="0"/>
                <w:bCs/>
                <w:color w:val="000000" w:themeColor="text1"/>
                <w:spacing w:val="0"/>
                <w:w w:val="100"/>
                <w:szCs w:val="28"/>
                <w14:textFill>
                  <w14:solidFill>
                    <w14:schemeClr w14:val="tx1"/>
                  </w14:solidFill>
                </w14:textFill>
              </w:rPr>
            </w:pPr>
            <w:r>
              <w:rPr>
                <w:rFonts w:hint="eastAsia"/>
                <w:b w:val="0"/>
                <w:bCs/>
                <w:color w:val="000000" w:themeColor="text1"/>
                <w:spacing w:val="0"/>
                <w:w w:val="100"/>
                <w:szCs w:val="28"/>
                <w14:textFill>
                  <w14:solidFill>
                    <w14:schemeClr w14:val="tx1"/>
                  </w14:solidFill>
                </w14:textFill>
              </w:rPr>
              <w:t>授权委托书（格式）</w:t>
            </w:r>
          </w:p>
        </w:tc>
        <w:tc>
          <w:tcPr>
            <w:tcW w:w="2549" w:type="dxa"/>
            <w:tcBorders>
              <w:tl2br w:val="nil"/>
              <w:tr2bl w:val="nil"/>
            </w:tcBorders>
            <w:vAlign w:val="center"/>
          </w:tcPr>
          <w:p w14:paraId="4AA5E3E7">
            <w:pPr>
              <w:pStyle w:val="54"/>
              <w:rPr>
                <w:color w:val="000000" w:themeColor="text1"/>
                <w:spacing w:val="0"/>
                <w:w w:val="100"/>
                <w:szCs w:val="28"/>
                <w14:textFill>
                  <w14:solidFill>
                    <w14:schemeClr w14:val="tx1"/>
                  </w14:solidFill>
                </w14:textFill>
              </w:rPr>
            </w:pPr>
          </w:p>
        </w:tc>
      </w:tr>
      <w:tr w14:paraId="78D0CE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0" w:type="dxa"/>
            <w:tcBorders>
              <w:tl2br w:val="nil"/>
              <w:tr2bl w:val="nil"/>
            </w:tcBorders>
            <w:vAlign w:val="center"/>
          </w:tcPr>
          <w:p w14:paraId="4D999F01">
            <w:pPr>
              <w:pStyle w:val="54"/>
              <w:numPr>
                <w:ilvl w:val="0"/>
                <w:numId w:val="55"/>
              </w:numPr>
              <w:rPr>
                <w:rFonts w:ascii="微软雅黑" w:hAnsi="微软雅黑" w:cs="微软雅黑"/>
                <w:b w:val="0"/>
                <w:bCs/>
                <w:color w:val="000000" w:themeColor="text1"/>
                <w:spacing w:val="0"/>
                <w:w w:val="100"/>
                <w:szCs w:val="28"/>
                <w14:textFill>
                  <w14:solidFill>
                    <w14:schemeClr w14:val="tx1"/>
                  </w14:solidFill>
                </w14:textFill>
              </w:rPr>
            </w:pPr>
          </w:p>
        </w:tc>
        <w:tc>
          <w:tcPr>
            <w:tcW w:w="6431" w:type="dxa"/>
            <w:tcBorders>
              <w:tl2br w:val="nil"/>
              <w:tr2bl w:val="nil"/>
            </w:tcBorders>
            <w:vAlign w:val="center"/>
          </w:tcPr>
          <w:p w14:paraId="66D3EE3C">
            <w:pPr>
              <w:pStyle w:val="54"/>
              <w:ind w:firstLine="440" w:firstLineChars="200"/>
              <w:jc w:val="left"/>
              <w:rPr>
                <w:b w:val="0"/>
                <w:bCs/>
                <w:color w:val="000000" w:themeColor="text1"/>
                <w:spacing w:val="0"/>
                <w:w w:val="100"/>
                <w:szCs w:val="28"/>
                <w14:textFill>
                  <w14:solidFill>
                    <w14:schemeClr w14:val="tx1"/>
                  </w14:solidFill>
                </w14:textFill>
              </w:rPr>
            </w:pPr>
            <w:r>
              <w:rPr>
                <w:rFonts w:hint="eastAsia"/>
                <w:b w:val="0"/>
                <w:bCs/>
                <w:color w:val="000000" w:themeColor="text1"/>
                <w:spacing w:val="0"/>
                <w:w w:val="100"/>
                <w:szCs w:val="28"/>
                <w14:textFill>
                  <w14:solidFill>
                    <w14:schemeClr w14:val="tx1"/>
                  </w14:solidFill>
                </w14:textFill>
              </w:rPr>
              <w:t>供应商的资格证明资料</w:t>
            </w:r>
          </w:p>
        </w:tc>
        <w:tc>
          <w:tcPr>
            <w:tcW w:w="2549" w:type="dxa"/>
            <w:tcBorders>
              <w:tl2br w:val="nil"/>
              <w:tr2bl w:val="nil"/>
            </w:tcBorders>
            <w:vAlign w:val="center"/>
          </w:tcPr>
          <w:p w14:paraId="6CD46D5B">
            <w:pPr>
              <w:pStyle w:val="54"/>
              <w:rPr>
                <w:color w:val="000000" w:themeColor="text1"/>
                <w:spacing w:val="0"/>
                <w:w w:val="100"/>
                <w:szCs w:val="28"/>
                <w14:textFill>
                  <w14:solidFill>
                    <w14:schemeClr w14:val="tx1"/>
                  </w14:solidFill>
                </w14:textFill>
              </w:rPr>
            </w:pPr>
          </w:p>
        </w:tc>
      </w:tr>
      <w:tr w14:paraId="2FB440F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0" w:type="dxa"/>
            <w:tcBorders>
              <w:tl2br w:val="nil"/>
              <w:tr2bl w:val="nil"/>
            </w:tcBorders>
            <w:vAlign w:val="center"/>
          </w:tcPr>
          <w:p w14:paraId="6C2AAE38">
            <w:pPr>
              <w:pStyle w:val="54"/>
              <w:numPr>
                <w:ilvl w:val="0"/>
                <w:numId w:val="55"/>
              </w:numPr>
              <w:rPr>
                <w:rFonts w:ascii="微软雅黑" w:hAnsi="微软雅黑" w:cs="微软雅黑"/>
                <w:b w:val="0"/>
                <w:bCs/>
                <w:color w:val="000000" w:themeColor="text1"/>
                <w:spacing w:val="0"/>
                <w:w w:val="100"/>
                <w:szCs w:val="28"/>
                <w14:textFill>
                  <w14:solidFill>
                    <w14:schemeClr w14:val="tx1"/>
                  </w14:solidFill>
                </w14:textFill>
              </w:rPr>
            </w:pPr>
          </w:p>
        </w:tc>
        <w:tc>
          <w:tcPr>
            <w:tcW w:w="6431" w:type="dxa"/>
            <w:tcBorders>
              <w:tl2br w:val="nil"/>
              <w:tr2bl w:val="nil"/>
            </w:tcBorders>
            <w:vAlign w:val="center"/>
          </w:tcPr>
          <w:p w14:paraId="6F854878">
            <w:pPr>
              <w:pStyle w:val="54"/>
              <w:ind w:firstLine="440" w:firstLineChars="200"/>
              <w:jc w:val="left"/>
              <w:rPr>
                <w:b w:val="0"/>
                <w:bCs/>
                <w:color w:val="000000" w:themeColor="text1"/>
                <w:spacing w:val="0"/>
                <w:w w:val="100"/>
                <w:szCs w:val="28"/>
                <w14:textFill>
                  <w14:solidFill>
                    <w14:schemeClr w14:val="tx1"/>
                  </w14:solidFill>
                </w14:textFill>
              </w:rPr>
            </w:pPr>
            <w:r>
              <w:rPr>
                <w:rFonts w:hint="eastAsia"/>
                <w:b w:val="0"/>
                <w:bCs/>
                <w:color w:val="000000" w:themeColor="text1"/>
                <w:spacing w:val="0"/>
                <w:w w:val="100"/>
                <w:szCs w:val="28"/>
                <w14:textFill>
                  <w14:solidFill>
                    <w14:schemeClr w14:val="tx1"/>
                  </w14:solidFill>
                </w14:textFill>
              </w:rPr>
              <w:t>谈判响应</w:t>
            </w:r>
          </w:p>
        </w:tc>
        <w:tc>
          <w:tcPr>
            <w:tcW w:w="2549" w:type="dxa"/>
            <w:tcBorders>
              <w:tl2br w:val="nil"/>
              <w:tr2bl w:val="nil"/>
            </w:tcBorders>
            <w:vAlign w:val="center"/>
          </w:tcPr>
          <w:p w14:paraId="0236A3DB">
            <w:pPr>
              <w:pStyle w:val="54"/>
              <w:rPr>
                <w:color w:val="000000" w:themeColor="text1"/>
                <w:spacing w:val="0"/>
                <w:w w:val="100"/>
                <w:szCs w:val="28"/>
                <w14:textFill>
                  <w14:solidFill>
                    <w14:schemeClr w14:val="tx1"/>
                  </w14:solidFill>
                </w14:textFill>
              </w:rPr>
            </w:pPr>
          </w:p>
        </w:tc>
      </w:tr>
      <w:tr w14:paraId="655F01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0" w:type="dxa"/>
            <w:tcBorders>
              <w:tl2br w:val="nil"/>
              <w:tr2bl w:val="nil"/>
            </w:tcBorders>
            <w:vAlign w:val="center"/>
          </w:tcPr>
          <w:p w14:paraId="66C5DD3A">
            <w:pPr>
              <w:pStyle w:val="54"/>
              <w:numPr>
                <w:ilvl w:val="0"/>
                <w:numId w:val="55"/>
              </w:numPr>
              <w:rPr>
                <w:rFonts w:ascii="微软雅黑" w:hAnsi="微软雅黑" w:cs="微软雅黑"/>
                <w:b w:val="0"/>
                <w:bCs/>
                <w:color w:val="000000" w:themeColor="text1"/>
                <w:spacing w:val="0"/>
                <w:w w:val="100"/>
                <w:szCs w:val="28"/>
                <w14:textFill>
                  <w14:solidFill>
                    <w14:schemeClr w14:val="tx1"/>
                  </w14:solidFill>
                </w14:textFill>
              </w:rPr>
            </w:pPr>
          </w:p>
        </w:tc>
        <w:tc>
          <w:tcPr>
            <w:tcW w:w="6431" w:type="dxa"/>
            <w:tcBorders>
              <w:tl2br w:val="nil"/>
              <w:tr2bl w:val="nil"/>
            </w:tcBorders>
            <w:vAlign w:val="center"/>
          </w:tcPr>
          <w:p w14:paraId="56FF3F97">
            <w:pPr>
              <w:pStyle w:val="54"/>
              <w:ind w:firstLine="440" w:firstLineChars="200"/>
              <w:jc w:val="left"/>
              <w:rPr>
                <w:rFonts w:hint="eastAsia" w:eastAsia="微软雅黑"/>
                <w:b w:val="0"/>
                <w:bCs/>
                <w:color w:val="000000" w:themeColor="text1"/>
                <w:spacing w:val="0"/>
                <w:w w:val="100"/>
                <w:szCs w:val="28"/>
                <w:lang w:eastAsia="zh-CN"/>
                <w14:textFill>
                  <w14:solidFill>
                    <w14:schemeClr w14:val="tx1"/>
                  </w14:solidFill>
                </w14:textFill>
              </w:rPr>
            </w:pPr>
            <w:r>
              <w:rPr>
                <w:rFonts w:hint="eastAsia"/>
                <w:b w:val="0"/>
                <w:bCs/>
                <w:color w:val="000000" w:themeColor="text1"/>
                <w:spacing w:val="0"/>
                <w:w w:val="100"/>
                <w:szCs w:val="28"/>
                <w:lang w:eastAsia="zh-CN"/>
                <w14:textFill>
                  <w14:solidFill>
                    <w14:schemeClr w14:val="tx1"/>
                  </w14:solidFill>
                </w14:textFill>
              </w:rPr>
              <w:t>主要人员简历表</w:t>
            </w:r>
          </w:p>
        </w:tc>
        <w:tc>
          <w:tcPr>
            <w:tcW w:w="2549" w:type="dxa"/>
            <w:tcBorders>
              <w:tl2br w:val="nil"/>
              <w:tr2bl w:val="nil"/>
            </w:tcBorders>
            <w:vAlign w:val="center"/>
          </w:tcPr>
          <w:p w14:paraId="2E390023">
            <w:pPr>
              <w:pStyle w:val="54"/>
              <w:rPr>
                <w:color w:val="000000" w:themeColor="text1"/>
                <w:spacing w:val="0"/>
                <w:w w:val="100"/>
                <w:szCs w:val="28"/>
                <w14:textFill>
                  <w14:solidFill>
                    <w14:schemeClr w14:val="tx1"/>
                  </w14:solidFill>
                </w14:textFill>
              </w:rPr>
            </w:pPr>
          </w:p>
        </w:tc>
      </w:tr>
      <w:tr w14:paraId="48D6EBD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0" w:type="dxa"/>
            <w:tcBorders>
              <w:tl2br w:val="nil"/>
              <w:tr2bl w:val="nil"/>
            </w:tcBorders>
            <w:vAlign w:val="center"/>
          </w:tcPr>
          <w:p w14:paraId="6D948B13">
            <w:pPr>
              <w:pStyle w:val="54"/>
              <w:numPr>
                <w:ilvl w:val="0"/>
                <w:numId w:val="55"/>
              </w:numPr>
              <w:rPr>
                <w:rFonts w:ascii="微软雅黑" w:hAnsi="微软雅黑" w:cs="微软雅黑"/>
                <w:b w:val="0"/>
                <w:bCs/>
                <w:color w:val="000000" w:themeColor="text1"/>
                <w:spacing w:val="0"/>
                <w:w w:val="100"/>
                <w:szCs w:val="28"/>
                <w14:textFill>
                  <w14:solidFill>
                    <w14:schemeClr w14:val="tx1"/>
                  </w14:solidFill>
                </w14:textFill>
              </w:rPr>
            </w:pPr>
          </w:p>
        </w:tc>
        <w:tc>
          <w:tcPr>
            <w:tcW w:w="6431" w:type="dxa"/>
            <w:tcBorders>
              <w:tl2br w:val="nil"/>
              <w:tr2bl w:val="nil"/>
            </w:tcBorders>
            <w:vAlign w:val="center"/>
          </w:tcPr>
          <w:p w14:paraId="48C8FDFD">
            <w:pPr>
              <w:pStyle w:val="54"/>
              <w:ind w:firstLine="440" w:firstLineChars="200"/>
              <w:jc w:val="left"/>
              <w:rPr>
                <w:rFonts w:hint="eastAsia" w:eastAsia="微软雅黑"/>
                <w:b w:val="0"/>
                <w:bCs/>
                <w:color w:val="000000" w:themeColor="text1"/>
                <w:spacing w:val="0"/>
                <w:w w:val="100"/>
                <w:szCs w:val="28"/>
                <w:lang w:eastAsia="zh-CN"/>
                <w14:textFill>
                  <w14:solidFill>
                    <w14:schemeClr w14:val="tx1"/>
                  </w14:solidFill>
                </w14:textFill>
              </w:rPr>
            </w:pPr>
            <w:r>
              <w:rPr>
                <w:rFonts w:hint="eastAsia"/>
                <w:b w:val="0"/>
                <w:bCs/>
                <w:color w:val="000000" w:themeColor="text1"/>
                <w:spacing w:val="0"/>
                <w:w w:val="100"/>
                <w:szCs w:val="28"/>
                <w:lang w:eastAsia="zh-CN"/>
                <w14:textFill>
                  <w14:solidFill>
                    <w14:schemeClr w14:val="tx1"/>
                  </w14:solidFill>
                </w14:textFill>
              </w:rPr>
              <w:t>施工组织设计</w:t>
            </w:r>
          </w:p>
        </w:tc>
        <w:tc>
          <w:tcPr>
            <w:tcW w:w="2549" w:type="dxa"/>
            <w:tcBorders>
              <w:tl2br w:val="nil"/>
              <w:tr2bl w:val="nil"/>
            </w:tcBorders>
            <w:vAlign w:val="center"/>
          </w:tcPr>
          <w:p w14:paraId="06FD1D12">
            <w:pPr>
              <w:pStyle w:val="54"/>
              <w:rPr>
                <w:color w:val="000000" w:themeColor="text1"/>
                <w:spacing w:val="0"/>
                <w:w w:val="100"/>
                <w:szCs w:val="28"/>
                <w14:textFill>
                  <w14:solidFill>
                    <w14:schemeClr w14:val="tx1"/>
                  </w14:solidFill>
                </w14:textFill>
              </w:rPr>
            </w:pPr>
          </w:p>
        </w:tc>
      </w:tr>
      <w:tr w14:paraId="3BED167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0" w:type="dxa"/>
            <w:tcBorders>
              <w:tl2br w:val="nil"/>
              <w:tr2bl w:val="nil"/>
            </w:tcBorders>
            <w:vAlign w:val="center"/>
          </w:tcPr>
          <w:p w14:paraId="2EC90F6C">
            <w:pPr>
              <w:pStyle w:val="54"/>
              <w:numPr>
                <w:ilvl w:val="0"/>
                <w:numId w:val="55"/>
              </w:numPr>
              <w:rPr>
                <w:rFonts w:ascii="微软雅黑" w:hAnsi="微软雅黑" w:cs="微软雅黑"/>
                <w:b w:val="0"/>
                <w:bCs/>
                <w:color w:val="000000" w:themeColor="text1"/>
                <w:spacing w:val="0"/>
                <w:w w:val="100"/>
                <w:szCs w:val="28"/>
                <w14:textFill>
                  <w14:solidFill>
                    <w14:schemeClr w14:val="tx1"/>
                  </w14:solidFill>
                </w14:textFill>
              </w:rPr>
            </w:pPr>
          </w:p>
        </w:tc>
        <w:tc>
          <w:tcPr>
            <w:tcW w:w="6431" w:type="dxa"/>
            <w:tcBorders>
              <w:tl2br w:val="nil"/>
              <w:tr2bl w:val="nil"/>
            </w:tcBorders>
            <w:vAlign w:val="center"/>
          </w:tcPr>
          <w:p w14:paraId="0C0EE6C2">
            <w:pPr>
              <w:pStyle w:val="54"/>
              <w:ind w:firstLine="440" w:firstLineChars="200"/>
              <w:jc w:val="left"/>
              <w:rPr>
                <w:b w:val="0"/>
                <w:bCs/>
                <w:color w:val="000000" w:themeColor="text1"/>
                <w:spacing w:val="0"/>
                <w:w w:val="100"/>
                <w:szCs w:val="28"/>
                <w14:textFill>
                  <w14:solidFill>
                    <w14:schemeClr w14:val="tx1"/>
                  </w14:solidFill>
                </w14:textFill>
              </w:rPr>
            </w:pPr>
            <w:r>
              <w:rPr>
                <w:rFonts w:hint="eastAsia"/>
                <w:b w:val="0"/>
                <w:bCs/>
                <w:color w:val="000000" w:themeColor="text1"/>
                <w:spacing w:val="0"/>
                <w:w w:val="100"/>
                <w:szCs w:val="28"/>
                <w14:textFill>
                  <w14:solidFill>
                    <w14:schemeClr w14:val="tx1"/>
                  </w14:solidFill>
                </w14:textFill>
              </w:rPr>
              <w:t>谈判承诺函</w:t>
            </w:r>
          </w:p>
        </w:tc>
        <w:tc>
          <w:tcPr>
            <w:tcW w:w="2549" w:type="dxa"/>
            <w:tcBorders>
              <w:tl2br w:val="nil"/>
              <w:tr2bl w:val="nil"/>
            </w:tcBorders>
            <w:vAlign w:val="center"/>
          </w:tcPr>
          <w:p w14:paraId="35CA3DC2">
            <w:pPr>
              <w:pStyle w:val="54"/>
              <w:rPr>
                <w:color w:val="000000" w:themeColor="text1"/>
                <w:spacing w:val="0"/>
                <w:w w:val="100"/>
                <w:szCs w:val="28"/>
                <w14:textFill>
                  <w14:solidFill>
                    <w14:schemeClr w14:val="tx1"/>
                  </w14:solidFill>
                </w14:textFill>
              </w:rPr>
            </w:pPr>
          </w:p>
        </w:tc>
      </w:tr>
      <w:tr w14:paraId="3021DC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0" w:type="dxa"/>
            <w:tcBorders>
              <w:tl2br w:val="nil"/>
              <w:tr2bl w:val="nil"/>
            </w:tcBorders>
            <w:vAlign w:val="center"/>
          </w:tcPr>
          <w:p w14:paraId="3B4E3A07">
            <w:pPr>
              <w:pStyle w:val="54"/>
              <w:numPr>
                <w:ilvl w:val="0"/>
                <w:numId w:val="55"/>
              </w:numPr>
              <w:rPr>
                <w:rFonts w:ascii="微软雅黑" w:hAnsi="微软雅黑" w:cs="微软雅黑"/>
                <w:b w:val="0"/>
                <w:bCs/>
                <w:color w:val="000000" w:themeColor="text1"/>
                <w:spacing w:val="0"/>
                <w:w w:val="100"/>
                <w:szCs w:val="28"/>
                <w14:textFill>
                  <w14:solidFill>
                    <w14:schemeClr w14:val="tx1"/>
                  </w14:solidFill>
                </w14:textFill>
              </w:rPr>
            </w:pPr>
          </w:p>
        </w:tc>
        <w:tc>
          <w:tcPr>
            <w:tcW w:w="6431" w:type="dxa"/>
            <w:tcBorders>
              <w:tl2br w:val="nil"/>
              <w:tr2bl w:val="nil"/>
            </w:tcBorders>
            <w:vAlign w:val="center"/>
          </w:tcPr>
          <w:p w14:paraId="4ACA63C0">
            <w:pPr>
              <w:pStyle w:val="54"/>
              <w:ind w:firstLine="440" w:firstLineChars="200"/>
              <w:jc w:val="left"/>
              <w:rPr>
                <w:b w:val="0"/>
                <w:bCs/>
                <w:color w:val="000000" w:themeColor="text1"/>
                <w:spacing w:val="0"/>
                <w:w w:val="100"/>
                <w:szCs w:val="28"/>
                <w14:textFill>
                  <w14:solidFill>
                    <w14:schemeClr w14:val="tx1"/>
                  </w14:solidFill>
                </w14:textFill>
              </w:rPr>
            </w:pPr>
            <w:r>
              <w:rPr>
                <w:rFonts w:hint="eastAsia"/>
                <w:b w:val="0"/>
                <w:bCs/>
                <w:color w:val="000000" w:themeColor="text1"/>
                <w:spacing w:val="0"/>
                <w:w w:val="100"/>
                <w:szCs w:val="28"/>
                <w14:textFill>
                  <w14:solidFill>
                    <w14:schemeClr w14:val="tx1"/>
                  </w14:solidFill>
                </w14:textFill>
              </w:rPr>
              <w:t>响应标的符合谈判文件规定的证明文件</w:t>
            </w:r>
          </w:p>
        </w:tc>
        <w:tc>
          <w:tcPr>
            <w:tcW w:w="2549" w:type="dxa"/>
            <w:tcBorders>
              <w:tl2br w:val="nil"/>
              <w:tr2bl w:val="nil"/>
            </w:tcBorders>
            <w:vAlign w:val="center"/>
          </w:tcPr>
          <w:p w14:paraId="67A6E5CA">
            <w:pPr>
              <w:pStyle w:val="54"/>
              <w:rPr>
                <w:color w:val="000000" w:themeColor="text1"/>
                <w:spacing w:val="0"/>
                <w:w w:val="100"/>
                <w:szCs w:val="28"/>
                <w14:textFill>
                  <w14:solidFill>
                    <w14:schemeClr w14:val="tx1"/>
                  </w14:solidFill>
                </w14:textFill>
              </w:rPr>
            </w:pPr>
          </w:p>
        </w:tc>
      </w:tr>
      <w:tr w14:paraId="6F2AD77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0" w:type="dxa"/>
            <w:tcBorders>
              <w:tl2br w:val="nil"/>
              <w:tr2bl w:val="nil"/>
            </w:tcBorders>
            <w:vAlign w:val="center"/>
          </w:tcPr>
          <w:p w14:paraId="4C78499C">
            <w:pPr>
              <w:pStyle w:val="54"/>
              <w:numPr>
                <w:ilvl w:val="0"/>
                <w:numId w:val="55"/>
              </w:numPr>
              <w:rPr>
                <w:rFonts w:ascii="微软雅黑" w:hAnsi="微软雅黑" w:cs="微软雅黑"/>
                <w:b w:val="0"/>
                <w:bCs/>
                <w:color w:val="000000" w:themeColor="text1"/>
                <w:spacing w:val="0"/>
                <w:w w:val="100"/>
                <w:szCs w:val="28"/>
                <w14:textFill>
                  <w14:solidFill>
                    <w14:schemeClr w14:val="tx1"/>
                  </w14:solidFill>
                </w14:textFill>
              </w:rPr>
            </w:pPr>
          </w:p>
        </w:tc>
        <w:tc>
          <w:tcPr>
            <w:tcW w:w="6431" w:type="dxa"/>
            <w:tcBorders>
              <w:tl2br w:val="nil"/>
              <w:tr2bl w:val="nil"/>
            </w:tcBorders>
            <w:vAlign w:val="center"/>
          </w:tcPr>
          <w:p w14:paraId="30B47588">
            <w:pPr>
              <w:pStyle w:val="54"/>
              <w:ind w:firstLine="440" w:firstLineChars="200"/>
              <w:jc w:val="left"/>
              <w:rPr>
                <w:b w:val="0"/>
                <w:bCs/>
                <w:color w:val="000000" w:themeColor="text1"/>
                <w:spacing w:val="0"/>
                <w:w w:val="100"/>
                <w:szCs w:val="28"/>
                <w14:textFill>
                  <w14:solidFill>
                    <w14:schemeClr w14:val="tx1"/>
                  </w14:solidFill>
                </w14:textFill>
              </w:rPr>
            </w:pPr>
            <w:r>
              <w:rPr>
                <w:rFonts w:hint="eastAsia"/>
                <w:b w:val="0"/>
                <w:bCs/>
                <w:color w:val="000000" w:themeColor="text1"/>
                <w:spacing w:val="0"/>
                <w:w w:val="100"/>
                <w:szCs w:val="28"/>
                <w14:textFill>
                  <w14:solidFill>
                    <w14:schemeClr w14:val="tx1"/>
                  </w14:solidFill>
                </w14:textFill>
              </w:rPr>
              <w:t>供应商认为需提供的其他资料</w:t>
            </w:r>
          </w:p>
        </w:tc>
        <w:tc>
          <w:tcPr>
            <w:tcW w:w="2549" w:type="dxa"/>
            <w:tcBorders>
              <w:tl2br w:val="nil"/>
              <w:tr2bl w:val="nil"/>
            </w:tcBorders>
            <w:vAlign w:val="center"/>
          </w:tcPr>
          <w:p w14:paraId="3C3F12D9">
            <w:pPr>
              <w:pStyle w:val="54"/>
              <w:rPr>
                <w:color w:val="000000" w:themeColor="text1"/>
                <w:spacing w:val="0"/>
                <w:w w:val="100"/>
                <w:szCs w:val="28"/>
                <w14:textFill>
                  <w14:solidFill>
                    <w14:schemeClr w14:val="tx1"/>
                  </w14:solidFill>
                </w14:textFill>
              </w:rPr>
            </w:pPr>
          </w:p>
        </w:tc>
      </w:tr>
      <w:tr w14:paraId="4A91E2E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0" w:type="dxa"/>
            <w:tcBorders>
              <w:tl2br w:val="nil"/>
              <w:tr2bl w:val="nil"/>
            </w:tcBorders>
            <w:vAlign w:val="center"/>
          </w:tcPr>
          <w:p w14:paraId="402B0875">
            <w:pPr>
              <w:pStyle w:val="54"/>
              <w:numPr>
                <w:ilvl w:val="0"/>
                <w:numId w:val="55"/>
              </w:numPr>
              <w:rPr>
                <w:rFonts w:ascii="微软雅黑" w:hAnsi="微软雅黑" w:cs="微软雅黑"/>
                <w:b w:val="0"/>
                <w:bCs/>
                <w:color w:val="000000" w:themeColor="text1"/>
                <w:spacing w:val="0"/>
                <w:w w:val="100"/>
                <w:szCs w:val="28"/>
                <w14:textFill>
                  <w14:solidFill>
                    <w14:schemeClr w14:val="tx1"/>
                  </w14:solidFill>
                </w14:textFill>
              </w:rPr>
            </w:pPr>
          </w:p>
        </w:tc>
        <w:tc>
          <w:tcPr>
            <w:tcW w:w="6431" w:type="dxa"/>
            <w:tcBorders>
              <w:tl2br w:val="nil"/>
              <w:tr2bl w:val="nil"/>
            </w:tcBorders>
            <w:vAlign w:val="center"/>
          </w:tcPr>
          <w:p w14:paraId="7719C151">
            <w:pPr>
              <w:pStyle w:val="54"/>
              <w:ind w:firstLine="440" w:firstLineChars="200"/>
              <w:jc w:val="left"/>
              <w:rPr>
                <w:b w:val="0"/>
                <w:bCs/>
                <w:color w:val="000000" w:themeColor="text1"/>
                <w:spacing w:val="0"/>
                <w:w w:val="100"/>
                <w:szCs w:val="28"/>
                <w14:textFill>
                  <w14:solidFill>
                    <w14:schemeClr w14:val="tx1"/>
                  </w14:solidFill>
                </w14:textFill>
              </w:rPr>
            </w:pPr>
            <w:r>
              <w:rPr>
                <w:rFonts w:hint="eastAsia"/>
                <w:b w:val="0"/>
                <w:bCs/>
                <w:color w:val="000000" w:themeColor="text1"/>
                <w:spacing w:val="0"/>
                <w:w w:val="100"/>
                <w:szCs w:val="28"/>
                <w14:textFill>
                  <w14:solidFill>
                    <w14:schemeClr w14:val="tx1"/>
                  </w14:solidFill>
                </w14:textFill>
              </w:rPr>
              <w:t>送达方式确认函</w:t>
            </w:r>
          </w:p>
        </w:tc>
        <w:tc>
          <w:tcPr>
            <w:tcW w:w="2549" w:type="dxa"/>
            <w:tcBorders>
              <w:tl2br w:val="nil"/>
              <w:tr2bl w:val="nil"/>
            </w:tcBorders>
            <w:vAlign w:val="center"/>
          </w:tcPr>
          <w:p w14:paraId="07052417">
            <w:pPr>
              <w:pStyle w:val="54"/>
              <w:rPr>
                <w:color w:val="000000" w:themeColor="text1"/>
                <w:spacing w:val="0"/>
                <w:w w:val="100"/>
                <w:szCs w:val="28"/>
                <w14:textFill>
                  <w14:solidFill>
                    <w14:schemeClr w14:val="tx1"/>
                  </w14:solidFill>
                </w14:textFill>
              </w:rPr>
            </w:pPr>
          </w:p>
        </w:tc>
      </w:tr>
      <w:tr w14:paraId="3E523F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90" w:type="dxa"/>
            <w:tcBorders>
              <w:tl2br w:val="nil"/>
              <w:tr2bl w:val="nil"/>
            </w:tcBorders>
            <w:vAlign w:val="center"/>
          </w:tcPr>
          <w:p w14:paraId="46147400">
            <w:pPr>
              <w:pStyle w:val="54"/>
              <w:numPr>
                <w:ilvl w:val="0"/>
                <w:numId w:val="55"/>
              </w:numPr>
              <w:rPr>
                <w:rFonts w:ascii="微软雅黑" w:hAnsi="微软雅黑" w:cs="微软雅黑"/>
                <w:b w:val="0"/>
                <w:bCs/>
                <w:color w:val="000000" w:themeColor="text1"/>
                <w:spacing w:val="0"/>
                <w:w w:val="100"/>
                <w:szCs w:val="28"/>
                <w14:textFill>
                  <w14:solidFill>
                    <w14:schemeClr w14:val="tx1"/>
                  </w14:solidFill>
                </w14:textFill>
              </w:rPr>
            </w:pPr>
          </w:p>
        </w:tc>
        <w:tc>
          <w:tcPr>
            <w:tcW w:w="6431" w:type="dxa"/>
            <w:tcBorders>
              <w:tl2br w:val="nil"/>
              <w:tr2bl w:val="nil"/>
            </w:tcBorders>
            <w:vAlign w:val="center"/>
          </w:tcPr>
          <w:p w14:paraId="51F782D4">
            <w:pPr>
              <w:pStyle w:val="54"/>
              <w:ind w:firstLine="440" w:firstLineChars="200"/>
              <w:jc w:val="left"/>
              <w:rPr>
                <w:b w:val="0"/>
                <w:bCs/>
                <w:color w:val="000000" w:themeColor="text1"/>
                <w:spacing w:val="0"/>
                <w:w w:val="100"/>
                <w:szCs w:val="28"/>
                <w14:textFill>
                  <w14:solidFill>
                    <w14:schemeClr w14:val="tx1"/>
                  </w14:solidFill>
                </w14:textFill>
              </w:rPr>
            </w:pPr>
            <w:r>
              <w:rPr>
                <w:rFonts w:hint="eastAsia"/>
                <w:b w:val="0"/>
                <w:bCs/>
                <w:color w:val="000000" w:themeColor="text1"/>
                <w:spacing w:val="0"/>
                <w:w w:val="100"/>
                <w:szCs w:val="28"/>
                <w14:textFill>
                  <w14:solidFill>
                    <w14:schemeClr w14:val="tx1"/>
                  </w14:solidFill>
                </w14:textFill>
              </w:rPr>
              <w:t>中小企业声明函</w:t>
            </w:r>
          </w:p>
        </w:tc>
        <w:tc>
          <w:tcPr>
            <w:tcW w:w="2549" w:type="dxa"/>
            <w:tcBorders>
              <w:tl2br w:val="nil"/>
              <w:tr2bl w:val="nil"/>
            </w:tcBorders>
            <w:vAlign w:val="center"/>
          </w:tcPr>
          <w:p w14:paraId="6C4A04E0">
            <w:pPr>
              <w:pStyle w:val="54"/>
              <w:rPr>
                <w:color w:val="000000" w:themeColor="text1"/>
                <w:spacing w:val="0"/>
                <w:w w:val="100"/>
                <w:szCs w:val="28"/>
                <w14:textFill>
                  <w14:solidFill>
                    <w14:schemeClr w14:val="tx1"/>
                  </w14:solidFill>
                </w14:textFill>
              </w:rPr>
            </w:pPr>
          </w:p>
        </w:tc>
      </w:tr>
    </w:tbl>
    <w:p w14:paraId="34CD55F8">
      <w:pPr>
        <w:rPr>
          <w:rFonts w:ascii="仿宋_GB2312" w:eastAsia="仿宋_GB2312" w:cs="Times New Roman"/>
          <w:color w:val="000000" w:themeColor="text1"/>
          <w:spacing w:val="0"/>
          <w:w w:val="100"/>
          <w:sz w:val="44"/>
          <w:szCs w:val="28"/>
          <w14:textFill>
            <w14:solidFill>
              <w14:schemeClr w14:val="tx1"/>
            </w14:solidFill>
          </w14:textFill>
        </w:rPr>
      </w:pPr>
      <w:r>
        <w:rPr>
          <w:rFonts w:ascii="仿宋_GB2312" w:eastAsia="仿宋_GB2312" w:cs="Times New Roman"/>
          <w:color w:val="000000" w:themeColor="text1"/>
          <w:spacing w:val="0"/>
          <w:w w:val="100"/>
          <w:sz w:val="44"/>
          <w:szCs w:val="28"/>
          <w14:textFill>
            <w14:solidFill>
              <w14:schemeClr w14:val="tx1"/>
            </w14:solidFill>
          </w14:textFill>
        </w:rPr>
        <w:br w:type="page"/>
      </w:r>
    </w:p>
    <w:p w14:paraId="4D4F7D5E">
      <w:pPr>
        <w:rPr>
          <w:color w:val="000000" w:themeColor="text1"/>
          <w:spacing w:val="0"/>
          <w:w w:val="100"/>
          <w14:textFill>
            <w14:solidFill>
              <w14:schemeClr w14:val="tx1"/>
            </w14:solidFill>
          </w14:textFill>
        </w:rPr>
      </w:pPr>
    </w:p>
    <w:p w14:paraId="1FDC35F6">
      <w:pPr>
        <w:pStyle w:val="78"/>
        <w:rPr>
          <w:color w:val="000000" w:themeColor="text1"/>
          <w:spacing w:val="0"/>
          <w:w w:val="100"/>
          <w14:textFill>
            <w14:solidFill>
              <w14:schemeClr w14:val="tx1"/>
            </w14:solidFill>
          </w14:textFill>
        </w:rPr>
      </w:pPr>
    </w:p>
    <w:tbl>
      <w:tblPr>
        <w:tblStyle w:val="33"/>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0"/>
        <w:gridCol w:w="2520"/>
        <w:gridCol w:w="360"/>
        <w:gridCol w:w="5415"/>
        <w:gridCol w:w="414"/>
      </w:tblGrid>
      <w:tr w14:paraId="5105E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8" w:hRule="atLeast"/>
          <w:jc w:val="center"/>
        </w:trPr>
        <w:tc>
          <w:tcPr>
            <w:tcW w:w="9139" w:type="dxa"/>
            <w:gridSpan w:val="5"/>
            <w:tcBorders>
              <w:top w:val="nil"/>
              <w:left w:val="nil"/>
              <w:bottom w:val="nil"/>
              <w:right w:val="nil"/>
            </w:tcBorders>
            <w:vAlign w:val="bottom"/>
          </w:tcPr>
          <w:p w14:paraId="30A10905">
            <w:pPr>
              <w:pStyle w:val="14"/>
              <w:ind w:left="480"/>
              <w:jc w:val="center"/>
              <w:rPr>
                <w:color w:val="000000" w:themeColor="text1"/>
                <w:spacing w:val="0"/>
                <w:w w:val="100"/>
                <w14:textFill>
                  <w14:solidFill>
                    <w14:schemeClr w14:val="tx1"/>
                  </w14:solidFill>
                </w14:textFill>
              </w:rPr>
            </w:pPr>
          </w:p>
          <w:p w14:paraId="001E7058">
            <w:pPr>
              <w:spacing w:line="480" w:lineRule="auto"/>
              <w:jc w:val="center"/>
              <w:rPr>
                <w:rFonts w:ascii="仿宋_GB2312" w:eastAsia="仿宋_GB2312" w:cs="Times New Roman"/>
                <w:color w:val="000000" w:themeColor="text1"/>
                <w:spacing w:val="0"/>
                <w:w w:val="100"/>
                <w:sz w:val="44"/>
                <w:szCs w:val="28"/>
                <w14:textFill>
                  <w14:solidFill>
                    <w14:schemeClr w14:val="tx1"/>
                  </w14:solidFill>
                </w14:textFill>
              </w:rPr>
            </w:pPr>
          </w:p>
        </w:tc>
      </w:tr>
      <w:tr w14:paraId="29D72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0" w:hRule="atLeast"/>
          <w:jc w:val="center"/>
        </w:trPr>
        <w:tc>
          <w:tcPr>
            <w:tcW w:w="9139" w:type="dxa"/>
            <w:gridSpan w:val="5"/>
            <w:tcBorders>
              <w:top w:val="nil"/>
              <w:left w:val="nil"/>
              <w:bottom w:val="nil"/>
              <w:right w:val="nil"/>
            </w:tcBorders>
          </w:tcPr>
          <w:p w14:paraId="3E9EB27D">
            <w:pPr>
              <w:spacing w:line="480" w:lineRule="auto"/>
              <w:jc w:val="center"/>
              <w:rPr>
                <w:rFonts w:ascii="Times New Roman" w:hAnsi="Times New Roman" w:cs="Times New Roman"/>
                <w:b/>
                <w:color w:val="000000" w:themeColor="text1"/>
                <w:spacing w:val="0"/>
                <w:w w:val="100"/>
                <w:sz w:val="20"/>
                <w:szCs w:val="21"/>
                <w14:textFill>
                  <w14:solidFill>
                    <w14:schemeClr w14:val="tx1"/>
                  </w14:solidFill>
                </w14:textFill>
              </w:rPr>
            </w:pPr>
            <w:r>
              <w:rPr>
                <w:rFonts w:hint="eastAsia" w:ascii="方正小标宋_GBK" w:eastAsia="方正小标宋_GBK" w:cs="方正小标宋_GBK"/>
                <w:color w:val="000000" w:themeColor="text1"/>
                <w:spacing w:val="0"/>
                <w:w w:val="100"/>
                <w:sz w:val="72"/>
                <w:szCs w:val="72"/>
                <w14:textFill>
                  <w14:solidFill>
                    <w14:schemeClr w14:val="tx1"/>
                  </w14:solidFill>
                </w14:textFill>
              </w:rPr>
              <w:t>政府采购</w:t>
            </w:r>
          </w:p>
        </w:tc>
      </w:tr>
      <w:tr w14:paraId="1A6BD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2" w:hRule="atLeast"/>
          <w:jc w:val="center"/>
        </w:trPr>
        <w:tc>
          <w:tcPr>
            <w:tcW w:w="9139" w:type="dxa"/>
            <w:gridSpan w:val="5"/>
            <w:tcBorders>
              <w:top w:val="nil"/>
              <w:left w:val="nil"/>
              <w:bottom w:val="nil"/>
              <w:right w:val="nil"/>
            </w:tcBorders>
          </w:tcPr>
          <w:p w14:paraId="50C60A62">
            <w:pPr>
              <w:spacing w:line="480" w:lineRule="auto"/>
              <w:jc w:val="center"/>
              <w:rPr>
                <w:rFonts w:ascii="Times New Roman" w:hAnsi="Times New Roman" w:cs="Times New Roman"/>
                <w:color w:val="000000" w:themeColor="text1"/>
                <w:spacing w:val="0"/>
                <w:w w:val="100"/>
                <w:sz w:val="40"/>
                <w:szCs w:val="21"/>
                <w14:textFill>
                  <w14:solidFill>
                    <w14:schemeClr w14:val="tx1"/>
                  </w14:solidFill>
                </w14:textFill>
              </w:rPr>
            </w:pPr>
            <w:r>
              <w:rPr>
                <w:rFonts w:hint="eastAsia" w:ascii="方正小标宋_GBK" w:eastAsia="方正小标宋_GBK" w:cs="方正小标宋_GBK"/>
                <w:color w:val="000000" w:themeColor="text1"/>
                <w:spacing w:val="0"/>
                <w:w w:val="100"/>
                <w:sz w:val="72"/>
                <w:szCs w:val="72"/>
                <w14:textFill>
                  <w14:solidFill>
                    <w14:schemeClr w14:val="tx1"/>
                  </w14:solidFill>
                </w14:textFill>
              </w:rPr>
              <w:t>响 应 文 件</w:t>
            </w:r>
          </w:p>
        </w:tc>
      </w:tr>
      <w:tr w14:paraId="49BCC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9139" w:type="dxa"/>
            <w:gridSpan w:val="5"/>
            <w:tcBorders>
              <w:top w:val="nil"/>
              <w:left w:val="nil"/>
              <w:bottom w:val="nil"/>
              <w:right w:val="nil"/>
            </w:tcBorders>
          </w:tcPr>
          <w:p w14:paraId="799DCFDB">
            <w:pPr>
              <w:rPr>
                <w:rFonts w:ascii="Times New Roman" w:hAnsi="Times New Roman" w:eastAsia="楷体_GB2312" w:cs="Times New Roman"/>
                <w:b/>
                <w:color w:val="000000" w:themeColor="text1"/>
                <w:spacing w:val="0"/>
                <w:w w:val="100"/>
                <w:kern w:val="36"/>
                <w:sz w:val="52"/>
                <w:szCs w:val="52"/>
                <w14:textFill>
                  <w14:solidFill>
                    <w14:schemeClr w14:val="tx1"/>
                  </w14:solidFill>
                </w14:textFill>
              </w:rPr>
            </w:pPr>
          </w:p>
        </w:tc>
      </w:tr>
      <w:tr w14:paraId="02771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430" w:type="dxa"/>
            <w:vMerge w:val="restart"/>
            <w:tcBorders>
              <w:top w:val="nil"/>
              <w:left w:val="nil"/>
              <w:bottom w:val="nil"/>
              <w:right w:val="nil"/>
            </w:tcBorders>
            <w:vAlign w:val="center"/>
          </w:tcPr>
          <w:p w14:paraId="697093EC">
            <w:pPr>
              <w:adjustRightInd w:val="0"/>
              <w:snapToGrid w:val="0"/>
              <w:rPr>
                <w:rFonts w:ascii="Times New Roman" w:hAnsi="Times New Roman" w:eastAsia="楷体_GB2312" w:cs="Times New Roman"/>
                <w:color w:val="000000" w:themeColor="text1"/>
                <w:spacing w:val="0"/>
                <w:w w:val="100"/>
                <w:sz w:val="52"/>
                <w14:textFill>
                  <w14:solidFill>
                    <w14:schemeClr w14:val="tx1"/>
                  </w14:solidFill>
                </w14:textFill>
              </w:rPr>
            </w:pPr>
          </w:p>
        </w:tc>
        <w:tc>
          <w:tcPr>
            <w:tcW w:w="2520" w:type="dxa"/>
            <w:tcBorders>
              <w:top w:val="nil"/>
              <w:left w:val="nil"/>
              <w:bottom w:val="nil"/>
              <w:right w:val="nil"/>
            </w:tcBorders>
            <w:vAlign w:val="center"/>
          </w:tcPr>
          <w:p w14:paraId="1FF1BAD7">
            <w:pPr>
              <w:adjustRightInd w:val="0"/>
              <w:snapToGrid w:val="0"/>
              <w:jc w:val="distribute"/>
              <w:rPr>
                <w:rFonts w:ascii="Times New Roman" w:hAnsi="Times New Roman" w:cs="Times New Roman"/>
                <w:color w:val="000000" w:themeColor="text1"/>
                <w:spacing w:val="0"/>
                <w:w w:val="100"/>
                <w14:textFill>
                  <w14:solidFill>
                    <w14:schemeClr w14:val="tx1"/>
                  </w14:solidFill>
                </w14:textFill>
              </w:rPr>
            </w:pPr>
            <w:r>
              <w:rPr>
                <w:rFonts w:hint="eastAsia" w:ascii="黑体" w:eastAsia="黑体" w:cs="黑体"/>
                <w:color w:val="000000" w:themeColor="text1"/>
                <w:spacing w:val="0"/>
                <w:w w:val="100"/>
                <w:sz w:val="32"/>
                <w:szCs w:val="32"/>
                <w14:textFill>
                  <w14:solidFill>
                    <w14:schemeClr w14:val="tx1"/>
                  </w14:solidFill>
                </w14:textFill>
              </w:rPr>
              <w:t>项目名称：</w:t>
            </w:r>
          </w:p>
        </w:tc>
        <w:tc>
          <w:tcPr>
            <w:tcW w:w="360" w:type="dxa"/>
            <w:tcBorders>
              <w:top w:val="nil"/>
              <w:left w:val="nil"/>
              <w:bottom w:val="nil"/>
              <w:right w:val="nil"/>
            </w:tcBorders>
            <w:vAlign w:val="bottom"/>
          </w:tcPr>
          <w:p w14:paraId="43DF3890">
            <w:pPr>
              <w:ind w:firstLine="1960" w:firstLineChars="700"/>
              <w:jc w:val="center"/>
              <w:rPr>
                <w:rFonts w:ascii="Times New Roman" w:hAnsi="Times New Roman" w:cs="Times New Roman"/>
                <w:color w:val="000000" w:themeColor="text1"/>
                <w:spacing w:val="0"/>
                <w:w w:val="100"/>
                <w:sz w:val="28"/>
                <w:szCs w:val="28"/>
                <w14:textFill>
                  <w14:solidFill>
                    <w14:schemeClr w14:val="tx1"/>
                  </w14:solidFill>
                </w14:textFill>
              </w:rPr>
            </w:pPr>
            <w:r>
              <w:rPr>
                <w:rFonts w:hint="eastAsia" w:ascii="Times New Roman" w:hAnsi="Times New Roman" w:cs="Times New Roman"/>
                <w:color w:val="000000" w:themeColor="text1"/>
                <w:spacing w:val="0"/>
                <w:w w:val="100"/>
                <w:sz w:val="28"/>
                <w:szCs w:val="28"/>
                <w14:textFill>
                  <w14:solidFill>
                    <w14:schemeClr w14:val="tx1"/>
                  </w14:solidFill>
                </w14:textFill>
              </w:rPr>
              <w:t>：</w:t>
            </w:r>
          </w:p>
        </w:tc>
        <w:tc>
          <w:tcPr>
            <w:tcW w:w="5415" w:type="dxa"/>
            <w:tcBorders>
              <w:top w:val="nil"/>
              <w:left w:val="nil"/>
              <w:bottom w:val="nil"/>
              <w:right w:val="nil"/>
            </w:tcBorders>
            <w:vAlign w:val="bottom"/>
          </w:tcPr>
          <w:p w14:paraId="01D551F4">
            <w:pPr>
              <w:rPr>
                <w:rFonts w:ascii="Times New Roman" w:hAnsi="Times New Roman" w:cs="Times New Roman"/>
                <w:color w:val="000000" w:themeColor="text1"/>
                <w:spacing w:val="0"/>
                <w:w w:val="100"/>
                <w:sz w:val="28"/>
                <w:szCs w:val="28"/>
                <w14:textFill>
                  <w14:solidFill>
                    <w14:schemeClr w14:val="tx1"/>
                  </w14:solidFill>
                </w14:textFill>
              </w:rPr>
            </w:pPr>
          </w:p>
        </w:tc>
        <w:tc>
          <w:tcPr>
            <w:tcW w:w="414" w:type="dxa"/>
            <w:vMerge w:val="restart"/>
            <w:tcBorders>
              <w:top w:val="nil"/>
              <w:left w:val="nil"/>
              <w:bottom w:val="nil"/>
              <w:right w:val="nil"/>
            </w:tcBorders>
            <w:vAlign w:val="center"/>
          </w:tcPr>
          <w:p w14:paraId="2C729F2A">
            <w:pPr>
              <w:adjustRightInd w:val="0"/>
              <w:snapToGrid w:val="0"/>
              <w:rPr>
                <w:rFonts w:ascii="Times New Roman" w:hAnsi="Times New Roman" w:eastAsia="楷体_GB2312" w:cs="Times New Roman"/>
                <w:color w:val="000000" w:themeColor="text1"/>
                <w:spacing w:val="0"/>
                <w:w w:val="100"/>
                <w:sz w:val="52"/>
                <w14:textFill>
                  <w14:solidFill>
                    <w14:schemeClr w14:val="tx1"/>
                  </w14:solidFill>
                </w14:textFill>
              </w:rPr>
            </w:pPr>
          </w:p>
        </w:tc>
      </w:tr>
      <w:tr w14:paraId="24007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430" w:type="dxa"/>
            <w:vMerge w:val="continue"/>
            <w:tcBorders>
              <w:top w:val="nil"/>
              <w:left w:val="nil"/>
              <w:bottom w:val="nil"/>
              <w:right w:val="nil"/>
            </w:tcBorders>
            <w:vAlign w:val="center"/>
          </w:tcPr>
          <w:p w14:paraId="72A3E4D0">
            <w:pPr>
              <w:rPr>
                <w:color w:val="000000" w:themeColor="text1"/>
                <w:spacing w:val="0"/>
                <w:w w:val="100"/>
                <w14:textFill>
                  <w14:solidFill>
                    <w14:schemeClr w14:val="tx1"/>
                  </w14:solidFill>
                </w14:textFill>
              </w:rPr>
            </w:pPr>
          </w:p>
        </w:tc>
        <w:tc>
          <w:tcPr>
            <w:tcW w:w="2520" w:type="dxa"/>
            <w:tcBorders>
              <w:top w:val="nil"/>
              <w:left w:val="nil"/>
              <w:bottom w:val="nil"/>
              <w:right w:val="nil"/>
            </w:tcBorders>
            <w:vAlign w:val="center"/>
          </w:tcPr>
          <w:p w14:paraId="6A4E9D56">
            <w:pPr>
              <w:adjustRightInd w:val="0"/>
              <w:snapToGrid w:val="0"/>
              <w:jc w:val="distribute"/>
              <w:rPr>
                <w:rFonts w:ascii="Times New Roman" w:hAnsi="Times New Roman" w:cs="Times New Roman"/>
                <w:color w:val="000000" w:themeColor="text1"/>
                <w:spacing w:val="0"/>
                <w:w w:val="100"/>
                <w14:textFill>
                  <w14:solidFill>
                    <w14:schemeClr w14:val="tx1"/>
                  </w14:solidFill>
                </w14:textFill>
              </w:rPr>
            </w:pPr>
            <w:r>
              <w:rPr>
                <w:rFonts w:hint="eastAsia" w:ascii="黑体" w:eastAsia="黑体" w:cs="黑体"/>
                <w:color w:val="000000" w:themeColor="text1"/>
                <w:spacing w:val="0"/>
                <w:w w:val="100"/>
                <w:sz w:val="32"/>
                <w:szCs w:val="32"/>
                <w14:textFill>
                  <w14:solidFill>
                    <w14:schemeClr w14:val="tx1"/>
                  </w14:solidFill>
                </w14:textFill>
              </w:rPr>
              <w:t>采购人：</w:t>
            </w:r>
          </w:p>
        </w:tc>
        <w:tc>
          <w:tcPr>
            <w:tcW w:w="360" w:type="dxa"/>
            <w:tcBorders>
              <w:top w:val="nil"/>
              <w:left w:val="nil"/>
              <w:bottom w:val="nil"/>
              <w:right w:val="nil"/>
            </w:tcBorders>
            <w:vAlign w:val="bottom"/>
          </w:tcPr>
          <w:p w14:paraId="5F5B37F6">
            <w:pPr>
              <w:ind w:firstLine="1960" w:firstLineChars="700"/>
              <w:jc w:val="center"/>
              <w:rPr>
                <w:rFonts w:ascii="Times New Roman" w:hAnsi="Times New Roman" w:cs="Times New Roman"/>
                <w:color w:val="000000" w:themeColor="text1"/>
                <w:spacing w:val="0"/>
                <w:w w:val="100"/>
                <w:sz w:val="28"/>
                <w:szCs w:val="28"/>
                <w14:textFill>
                  <w14:solidFill>
                    <w14:schemeClr w14:val="tx1"/>
                  </w14:solidFill>
                </w14:textFill>
              </w:rPr>
            </w:pPr>
          </w:p>
        </w:tc>
        <w:tc>
          <w:tcPr>
            <w:tcW w:w="5415" w:type="dxa"/>
            <w:tcBorders>
              <w:top w:val="nil"/>
              <w:left w:val="nil"/>
              <w:bottom w:val="nil"/>
              <w:right w:val="nil"/>
            </w:tcBorders>
            <w:vAlign w:val="bottom"/>
          </w:tcPr>
          <w:p w14:paraId="5D9C8956">
            <w:pPr>
              <w:rPr>
                <w:rFonts w:ascii="Times New Roman" w:hAnsi="Times New Roman" w:cs="Times New Roman"/>
                <w:color w:val="000000" w:themeColor="text1"/>
                <w:spacing w:val="0"/>
                <w:w w:val="100"/>
                <w:sz w:val="28"/>
                <w:szCs w:val="28"/>
                <w14:textFill>
                  <w14:solidFill>
                    <w14:schemeClr w14:val="tx1"/>
                  </w14:solidFill>
                </w14:textFill>
              </w:rPr>
            </w:pPr>
          </w:p>
        </w:tc>
        <w:tc>
          <w:tcPr>
            <w:tcW w:w="414" w:type="dxa"/>
            <w:vMerge w:val="continue"/>
            <w:tcBorders>
              <w:top w:val="nil"/>
              <w:left w:val="nil"/>
              <w:bottom w:val="nil"/>
              <w:right w:val="nil"/>
            </w:tcBorders>
            <w:vAlign w:val="center"/>
          </w:tcPr>
          <w:p w14:paraId="482BBB3A">
            <w:pPr>
              <w:rPr>
                <w:color w:val="000000" w:themeColor="text1"/>
                <w:spacing w:val="0"/>
                <w:w w:val="100"/>
                <w14:textFill>
                  <w14:solidFill>
                    <w14:schemeClr w14:val="tx1"/>
                  </w14:solidFill>
                </w14:textFill>
              </w:rPr>
            </w:pPr>
          </w:p>
        </w:tc>
      </w:tr>
      <w:tr w14:paraId="28C3A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430" w:type="dxa"/>
            <w:vMerge w:val="continue"/>
            <w:tcBorders>
              <w:top w:val="nil"/>
              <w:left w:val="nil"/>
              <w:bottom w:val="nil"/>
              <w:right w:val="nil"/>
            </w:tcBorders>
            <w:vAlign w:val="center"/>
          </w:tcPr>
          <w:p w14:paraId="22B8CE82">
            <w:pPr>
              <w:rPr>
                <w:color w:val="000000" w:themeColor="text1"/>
                <w:spacing w:val="0"/>
                <w:w w:val="100"/>
                <w14:textFill>
                  <w14:solidFill>
                    <w14:schemeClr w14:val="tx1"/>
                  </w14:solidFill>
                </w14:textFill>
              </w:rPr>
            </w:pPr>
          </w:p>
        </w:tc>
        <w:tc>
          <w:tcPr>
            <w:tcW w:w="2520" w:type="dxa"/>
            <w:tcBorders>
              <w:top w:val="nil"/>
              <w:left w:val="nil"/>
              <w:bottom w:val="nil"/>
              <w:right w:val="nil"/>
            </w:tcBorders>
            <w:vAlign w:val="center"/>
          </w:tcPr>
          <w:p w14:paraId="52F301AD">
            <w:pPr>
              <w:adjustRightInd w:val="0"/>
              <w:snapToGrid w:val="0"/>
              <w:jc w:val="distribute"/>
              <w:rPr>
                <w:rFonts w:ascii="Times New Roman" w:hAnsi="Times New Roman" w:cs="Times New Roman"/>
                <w:color w:val="000000" w:themeColor="text1"/>
                <w:spacing w:val="0"/>
                <w:w w:val="100"/>
                <w14:textFill>
                  <w14:solidFill>
                    <w14:schemeClr w14:val="tx1"/>
                  </w14:solidFill>
                </w14:textFill>
              </w:rPr>
            </w:pPr>
            <w:r>
              <w:rPr>
                <w:rFonts w:hint="eastAsia" w:ascii="黑体" w:eastAsia="黑体" w:cs="黑体"/>
                <w:color w:val="000000" w:themeColor="text1"/>
                <w:spacing w:val="0"/>
                <w:w w:val="100"/>
                <w:sz w:val="32"/>
                <w:szCs w:val="32"/>
                <w14:textFill>
                  <w14:solidFill>
                    <w14:schemeClr w14:val="tx1"/>
                  </w14:solidFill>
                </w14:textFill>
              </w:rPr>
              <w:t>采购计划编号：</w:t>
            </w:r>
          </w:p>
        </w:tc>
        <w:tc>
          <w:tcPr>
            <w:tcW w:w="360" w:type="dxa"/>
            <w:tcBorders>
              <w:top w:val="nil"/>
              <w:left w:val="nil"/>
              <w:bottom w:val="nil"/>
              <w:right w:val="nil"/>
            </w:tcBorders>
            <w:vAlign w:val="bottom"/>
          </w:tcPr>
          <w:p w14:paraId="0CFF606C">
            <w:pPr>
              <w:ind w:firstLine="1960" w:firstLineChars="700"/>
              <w:jc w:val="center"/>
              <w:rPr>
                <w:rFonts w:ascii="Times New Roman" w:hAnsi="Times New Roman" w:cs="Times New Roman"/>
                <w:color w:val="000000" w:themeColor="text1"/>
                <w:spacing w:val="0"/>
                <w:w w:val="100"/>
                <w:sz w:val="28"/>
                <w:szCs w:val="28"/>
                <w14:textFill>
                  <w14:solidFill>
                    <w14:schemeClr w14:val="tx1"/>
                  </w14:solidFill>
                </w14:textFill>
              </w:rPr>
            </w:pPr>
          </w:p>
        </w:tc>
        <w:tc>
          <w:tcPr>
            <w:tcW w:w="5415" w:type="dxa"/>
            <w:tcBorders>
              <w:top w:val="nil"/>
              <w:left w:val="nil"/>
              <w:bottom w:val="nil"/>
              <w:right w:val="nil"/>
            </w:tcBorders>
            <w:vAlign w:val="bottom"/>
          </w:tcPr>
          <w:p w14:paraId="1F142818">
            <w:pPr>
              <w:rPr>
                <w:rFonts w:ascii="Times New Roman" w:hAnsi="Times New Roman" w:cs="Times New Roman"/>
                <w:color w:val="000000" w:themeColor="text1"/>
                <w:spacing w:val="0"/>
                <w:w w:val="100"/>
                <w:sz w:val="28"/>
                <w:szCs w:val="28"/>
                <w14:textFill>
                  <w14:solidFill>
                    <w14:schemeClr w14:val="tx1"/>
                  </w14:solidFill>
                </w14:textFill>
              </w:rPr>
            </w:pPr>
          </w:p>
        </w:tc>
        <w:tc>
          <w:tcPr>
            <w:tcW w:w="414" w:type="dxa"/>
            <w:vMerge w:val="continue"/>
            <w:tcBorders>
              <w:top w:val="nil"/>
              <w:left w:val="nil"/>
              <w:bottom w:val="nil"/>
              <w:right w:val="nil"/>
            </w:tcBorders>
            <w:vAlign w:val="center"/>
          </w:tcPr>
          <w:p w14:paraId="6E8F0E51">
            <w:pPr>
              <w:rPr>
                <w:color w:val="000000" w:themeColor="text1"/>
                <w:spacing w:val="0"/>
                <w:w w:val="100"/>
                <w14:textFill>
                  <w14:solidFill>
                    <w14:schemeClr w14:val="tx1"/>
                  </w14:solidFill>
                </w14:textFill>
              </w:rPr>
            </w:pPr>
          </w:p>
        </w:tc>
      </w:tr>
      <w:tr w14:paraId="691B5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430" w:type="dxa"/>
            <w:vMerge w:val="continue"/>
            <w:tcBorders>
              <w:top w:val="nil"/>
              <w:left w:val="nil"/>
              <w:bottom w:val="nil"/>
              <w:right w:val="nil"/>
            </w:tcBorders>
            <w:vAlign w:val="center"/>
          </w:tcPr>
          <w:p w14:paraId="720110D3">
            <w:pPr>
              <w:rPr>
                <w:color w:val="000000" w:themeColor="text1"/>
                <w:spacing w:val="0"/>
                <w:w w:val="100"/>
                <w14:textFill>
                  <w14:solidFill>
                    <w14:schemeClr w14:val="tx1"/>
                  </w14:solidFill>
                </w14:textFill>
              </w:rPr>
            </w:pPr>
          </w:p>
        </w:tc>
        <w:tc>
          <w:tcPr>
            <w:tcW w:w="2520" w:type="dxa"/>
            <w:tcBorders>
              <w:top w:val="nil"/>
              <w:left w:val="nil"/>
              <w:bottom w:val="nil"/>
              <w:right w:val="nil"/>
            </w:tcBorders>
            <w:vAlign w:val="center"/>
          </w:tcPr>
          <w:p w14:paraId="5FD59B0B">
            <w:pPr>
              <w:adjustRightInd w:val="0"/>
              <w:snapToGrid w:val="0"/>
              <w:jc w:val="distribute"/>
              <w:rPr>
                <w:rFonts w:ascii="Times New Roman" w:hAnsi="Times New Roman" w:cs="Times New Roman"/>
                <w:color w:val="000000" w:themeColor="text1"/>
                <w:spacing w:val="0"/>
                <w:w w:val="100"/>
                <w14:textFill>
                  <w14:solidFill>
                    <w14:schemeClr w14:val="tx1"/>
                  </w14:solidFill>
                </w14:textFill>
              </w:rPr>
            </w:pPr>
            <w:r>
              <w:rPr>
                <w:rFonts w:hint="eastAsia" w:ascii="黑体" w:eastAsia="黑体" w:cs="黑体"/>
                <w:color w:val="000000" w:themeColor="text1"/>
                <w:spacing w:val="0"/>
                <w:w w:val="100"/>
                <w:sz w:val="32"/>
                <w:szCs w:val="32"/>
                <w14:textFill>
                  <w14:solidFill>
                    <w14:schemeClr w14:val="tx1"/>
                  </w14:solidFill>
                </w14:textFill>
              </w:rPr>
              <w:t>采购代理机构：</w:t>
            </w:r>
          </w:p>
        </w:tc>
        <w:tc>
          <w:tcPr>
            <w:tcW w:w="360" w:type="dxa"/>
            <w:tcBorders>
              <w:top w:val="nil"/>
              <w:left w:val="nil"/>
              <w:bottom w:val="nil"/>
              <w:right w:val="nil"/>
            </w:tcBorders>
            <w:vAlign w:val="bottom"/>
          </w:tcPr>
          <w:p w14:paraId="051D7721">
            <w:pPr>
              <w:ind w:firstLine="1960" w:firstLineChars="700"/>
              <w:jc w:val="center"/>
              <w:rPr>
                <w:rFonts w:ascii="Times New Roman" w:hAnsi="Times New Roman" w:cs="Times New Roman"/>
                <w:color w:val="000000" w:themeColor="text1"/>
                <w:spacing w:val="0"/>
                <w:w w:val="100"/>
                <w:sz w:val="28"/>
                <w:szCs w:val="28"/>
                <w14:textFill>
                  <w14:solidFill>
                    <w14:schemeClr w14:val="tx1"/>
                  </w14:solidFill>
                </w14:textFill>
              </w:rPr>
            </w:pPr>
          </w:p>
        </w:tc>
        <w:tc>
          <w:tcPr>
            <w:tcW w:w="5415" w:type="dxa"/>
            <w:tcBorders>
              <w:top w:val="nil"/>
              <w:left w:val="nil"/>
              <w:bottom w:val="nil"/>
              <w:right w:val="nil"/>
            </w:tcBorders>
            <w:vAlign w:val="bottom"/>
          </w:tcPr>
          <w:p w14:paraId="07580B9A">
            <w:pPr>
              <w:rPr>
                <w:rFonts w:ascii="Times New Roman" w:hAnsi="Times New Roman" w:cs="Times New Roman"/>
                <w:color w:val="000000" w:themeColor="text1"/>
                <w:spacing w:val="0"/>
                <w:w w:val="100"/>
                <w:sz w:val="28"/>
                <w:szCs w:val="28"/>
                <w:u w:val="single"/>
                <w14:textFill>
                  <w14:solidFill>
                    <w14:schemeClr w14:val="tx1"/>
                  </w14:solidFill>
                </w14:textFill>
              </w:rPr>
            </w:pPr>
          </w:p>
        </w:tc>
        <w:tc>
          <w:tcPr>
            <w:tcW w:w="414" w:type="dxa"/>
            <w:vMerge w:val="continue"/>
            <w:tcBorders>
              <w:top w:val="nil"/>
              <w:left w:val="nil"/>
              <w:bottom w:val="nil"/>
              <w:right w:val="nil"/>
            </w:tcBorders>
            <w:vAlign w:val="center"/>
          </w:tcPr>
          <w:p w14:paraId="0AE35026">
            <w:pPr>
              <w:rPr>
                <w:color w:val="000000" w:themeColor="text1"/>
                <w:spacing w:val="0"/>
                <w:w w:val="100"/>
                <w14:textFill>
                  <w14:solidFill>
                    <w14:schemeClr w14:val="tx1"/>
                  </w14:solidFill>
                </w14:textFill>
              </w:rPr>
            </w:pPr>
          </w:p>
        </w:tc>
      </w:tr>
      <w:tr w14:paraId="243AF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430" w:type="dxa"/>
            <w:tcBorders>
              <w:top w:val="nil"/>
              <w:left w:val="nil"/>
              <w:bottom w:val="nil"/>
              <w:right w:val="nil"/>
            </w:tcBorders>
            <w:vAlign w:val="bottom"/>
          </w:tcPr>
          <w:p w14:paraId="6A3B0574">
            <w:pPr>
              <w:rPr>
                <w:rFonts w:ascii="黑体" w:eastAsia="黑体" w:cs="Times New Roman"/>
                <w:color w:val="000000" w:themeColor="text1"/>
                <w:spacing w:val="0"/>
                <w:w w:val="100"/>
                <w:sz w:val="32"/>
                <w:szCs w:val="32"/>
                <w14:textFill>
                  <w14:solidFill>
                    <w14:schemeClr w14:val="tx1"/>
                  </w14:solidFill>
                </w14:textFill>
              </w:rPr>
            </w:pPr>
          </w:p>
          <w:p w14:paraId="305CF058">
            <w:pPr>
              <w:rPr>
                <w:rFonts w:ascii="黑体" w:eastAsia="黑体" w:cs="Times New Roman"/>
                <w:color w:val="000000" w:themeColor="text1"/>
                <w:spacing w:val="0"/>
                <w:w w:val="100"/>
                <w:sz w:val="32"/>
                <w:szCs w:val="32"/>
                <w14:textFill>
                  <w14:solidFill>
                    <w14:schemeClr w14:val="tx1"/>
                  </w14:solidFill>
                </w14:textFill>
              </w:rPr>
            </w:pPr>
          </w:p>
          <w:p w14:paraId="737523E1">
            <w:pPr>
              <w:pStyle w:val="51"/>
              <w:spacing w:before="156"/>
              <w:ind w:firstLine="1600" w:firstLineChars="500"/>
              <w:rPr>
                <w:rFonts w:ascii="黑体" w:eastAsia="黑体"/>
                <w:color w:val="000000" w:themeColor="text1"/>
                <w:spacing w:val="0"/>
                <w:w w:val="100"/>
                <w:sz w:val="32"/>
                <w:szCs w:val="32"/>
                <w14:textFill>
                  <w14:solidFill>
                    <w14:schemeClr w14:val="tx1"/>
                  </w14:solidFill>
                </w14:textFill>
              </w:rPr>
            </w:pPr>
          </w:p>
        </w:tc>
        <w:tc>
          <w:tcPr>
            <w:tcW w:w="2520" w:type="dxa"/>
            <w:tcBorders>
              <w:top w:val="nil"/>
              <w:left w:val="nil"/>
              <w:bottom w:val="nil"/>
              <w:right w:val="nil"/>
            </w:tcBorders>
            <w:vAlign w:val="bottom"/>
          </w:tcPr>
          <w:p w14:paraId="4B84A05E">
            <w:pPr>
              <w:pStyle w:val="51"/>
              <w:spacing w:before="156"/>
              <w:ind w:firstLine="0" w:firstLineChars="0"/>
              <w:jc w:val="distribute"/>
              <w:rPr>
                <w:rFonts w:ascii="黑体" w:eastAsia="黑体"/>
                <w:color w:val="000000" w:themeColor="text1"/>
                <w:spacing w:val="0"/>
                <w:w w:val="100"/>
                <w:sz w:val="32"/>
                <w:szCs w:val="32"/>
                <w14:textFill>
                  <w14:solidFill>
                    <w14:schemeClr w14:val="tx1"/>
                  </w14:solidFill>
                </w14:textFill>
              </w:rPr>
            </w:pPr>
            <w:r>
              <w:rPr>
                <w:rFonts w:hint="eastAsia" w:ascii="黑体" w:eastAsia="黑体"/>
                <w:color w:val="000000" w:themeColor="text1"/>
                <w:spacing w:val="0"/>
                <w:w w:val="100"/>
                <w:sz w:val="32"/>
                <w:szCs w:val="32"/>
                <w14:textFill>
                  <w14:solidFill>
                    <w14:schemeClr w14:val="tx1"/>
                  </w14:solidFill>
                </w14:textFill>
              </w:rPr>
              <w:t>供应商：</w:t>
            </w:r>
          </w:p>
        </w:tc>
        <w:tc>
          <w:tcPr>
            <w:tcW w:w="360" w:type="dxa"/>
            <w:tcBorders>
              <w:top w:val="nil"/>
              <w:left w:val="nil"/>
              <w:bottom w:val="nil"/>
              <w:right w:val="nil"/>
            </w:tcBorders>
            <w:vAlign w:val="bottom"/>
          </w:tcPr>
          <w:p w14:paraId="1C61674B">
            <w:pPr>
              <w:pStyle w:val="51"/>
              <w:spacing w:before="156"/>
              <w:ind w:firstLine="1600" w:firstLineChars="500"/>
              <w:jc w:val="center"/>
              <w:rPr>
                <w:rFonts w:ascii="黑体" w:eastAsia="黑体" w:cs="黑体"/>
                <w:color w:val="000000" w:themeColor="text1"/>
                <w:spacing w:val="0"/>
                <w:w w:val="100"/>
                <w:sz w:val="32"/>
                <w:szCs w:val="28"/>
                <w14:textFill>
                  <w14:solidFill>
                    <w14:schemeClr w14:val="tx1"/>
                  </w14:solidFill>
                </w14:textFill>
              </w:rPr>
            </w:pPr>
          </w:p>
        </w:tc>
        <w:tc>
          <w:tcPr>
            <w:tcW w:w="5415" w:type="dxa"/>
            <w:tcBorders>
              <w:top w:val="nil"/>
              <w:left w:val="nil"/>
              <w:bottom w:val="nil"/>
              <w:right w:val="nil"/>
            </w:tcBorders>
            <w:vAlign w:val="bottom"/>
          </w:tcPr>
          <w:p w14:paraId="1D99EA1B">
            <w:pPr>
              <w:pStyle w:val="51"/>
              <w:spacing w:before="156"/>
              <w:ind w:firstLine="1600" w:firstLineChars="500"/>
              <w:rPr>
                <w:rFonts w:ascii="黑体" w:eastAsia="黑体" w:cs="黑体"/>
                <w:color w:val="000000" w:themeColor="text1"/>
                <w:spacing w:val="0"/>
                <w:w w:val="100"/>
                <w:sz w:val="32"/>
                <w:szCs w:val="28"/>
                <w14:textFill>
                  <w14:solidFill>
                    <w14:schemeClr w14:val="tx1"/>
                  </w14:solidFill>
                </w14:textFill>
              </w:rPr>
            </w:pPr>
          </w:p>
        </w:tc>
        <w:tc>
          <w:tcPr>
            <w:tcW w:w="414" w:type="dxa"/>
            <w:tcBorders>
              <w:top w:val="nil"/>
              <w:left w:val="nil"/>
              <w:bottom w:val="nil"/>
              <w:right w:val="nil"/>
            </w:tcBorders>
            <w:vAlign w:val="bottom"/>
          </w:tcPr>
          <w:p w14:paraId="0AFE6803">
            <w:pPr>
              <w:pStyle w:val="51"/>
              <w:spacing w:before="156"/>
              <w:ind w:firstLine="1600" w:firstLineChars="500"/>
              <w:rPr>
                <w:rFonts w:ascii="黑体" w:eastAsia="黑体" w:cs="黑体"/>
                <w:color w:val="000000" w:themeColor="text1"/>
                <w:spacing w:val="0"/>
                <w:w w:val="100"/>
                <w:sz w:val="32"/>
                <w:szCs w:val="28"/>
                <w14:textFill>
                  <w14:solidFill>
                    <w14:schemeClr w14:val="tx1"/>
                  </w14:solidFill>
                </w14:textFill>
              </w:rPr>
            </w:pPr>
          </w:p>
        </w:tc>
      </w:tr>
      <w:tr w14:paraId="3C37B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1" w:hRule="atLeast"/>
          <w:jc w:val="center"/>
        </w:trPr>
        <w:tc>
          <w:tcPr>
            <w:tcW w:w="9139" w:type="dxa"/>
            <w:gridSpan w:val="5"/>
            <w:tcBorders>
              <w:top w:val="nil"/>
              <w:left w:val="nil"/>
              <w:bottom w:val="nil"/>
              <w:right w:val="nil"/>
            </w:tcBorders>
            <w:vAlign w:val="bottom"/>
          </w:tcPr>
          <w:p w14:paraId="17631ADA">
            <w:pPr>
              <w:jc w:val="center"/>
              <w:rPr>
                <w:rFonts w:ascii="黑体" w:eastAsia="黑体" w:cs="Times New Roman"/>
                <w:color w:val="000000" w:themeColor="text1"/>
                <w:spacing w:val="0"/>
                <w:w w:val="100"/>
                <w:sz w:val="32"/>
                <w:szCs w:val="32"/>
                <w14:textFill>
                  <w14:solidFill>
                    <w14:schemeClr w14:val="tx1"/>
                  </w14:solidFill>
                </w14:textFill>
              </w:rPr>
            </w:pPr>
            <w:r>
              <w:rPr>
                <w:rFonts w:hint="eastAsia" w:ascii="黑体" w:eastAsia="黑体" w:cs="Times New Roman"/>
                <w:color w:val="000000" w:themeColor="text1"/>
                <w:spacing w:val="0"/>
                <w:w w:val="100"/>
                <w:sz w:val="32"/>
                <w:szCs w:val="32"/>
                <w14:textFill>
                  <w14:solidFill>
                    <w14:schemeClr w14:val="tx1"/>
                  </w14:solidFill>
                </w14:textFill>
              </w:rPr>
              <w:t>二〇XX年 月</w:t>
            </w:r>
          </w:p>
        </w:tc>
      </w:tr>
    </w:tbl>
    <w:p w14:paraId="69B56416">
      <w:pPr>
        <w:pStyle w:val="5"/>
        <w:numPr>
          <w:ilvl w:val="0"/>
          <w:numId w:val="56"/>
        </w:numPr>
        <w:spacing w:before="156"/>
        <w:jc w:val="center"/>
        <w:rPr>
          <w:color w:val="000000" w:themeColor="text1"/>
          <w:spacing w:val="0"/>
          <w:w w:val="100"/>
          <w14:textFill>
            <w14:solidFill>
              <w14:schemeClr w14:val="tx1"/>
            </w14:solidFill>
          </w14:textFill>
        </w:rPr>
      </w:pPr>
      <w:bookmarkStart w:id="88" w:name="_Toc19862"/>
      <w:bookmarkStart w:id="89" w:name="_Toc22147"/>
      <w:bookmarkStart w:id="90" w:name="_Toc11864"/>
      <w:bookmarkStart w:id="91" w:name="_Toc11186"/>
      <w:bookmarkStart w:id="92" w:name="_Toc14306"/>
      <w:r>
        <w:rPr>
          <w:rFonts w:hint="eastAsia"/>
          <w:color w:val="000000" w:themeColor="text1"/>
          <w:spacing w:val="0"/>
          <w:w w:val="100"/>
          <w14:textFill>
            <w14:solidFill>
              <w14:schemeClr w14:val="tx1"/>
            </w14:solidFill>
          </w14:textFill>
        </w:rPr>
        <w:t>谈判响应声明（格式）</w:t>
      </w:r>
      <w:bookmarkEnd w:id="88"/>
      <w:bookmarkEnd w:id="89"/>
      <w:bookmarkEnd w:id="90"/>
      <w:bookmarkEnd w:id="91"/>
      <w:bookmarkEnd w:id="92"/>
    </w:p>
    <w:p w14:paraId="7EC5C687">
      <w:pPr>
        <w:pStyle w:val="51"/>
        <w:spacing w:before="156"/>
        <w:ind w:firstLine="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致</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（采购人、采购代理机构）：</w:t>
      </w:r>
    </w:p>
    <w:p w14:paraId="5DF47FE5">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根据贵方为</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（项目名称）的谈判邀请（采购计划编号：</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），签字代表</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（姓名、职务）经正式授权并代表供应商</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（供应商名称）提交响应文件电子文档：一份，参加采购项目第</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包谈判，并在此声明，所递交的响应文件内容完整、真实。</w:t>
      </w:r>
    </w:p>
    <w:p w14:paraId="3EDC2333">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一、我方已详细审查谈判文件。我们完全理解并同意放弃对这方面有不明及误解的权力。</w:t>
      </w:r>
    </w:p>
    <w:p w14:paraId="153740F4">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二、我方愿意向贵方提供任何与本项采购有关的数据、情况和技术资料。若贵方需要，我方愿意提供我方作出的一切承诺的证明材料。</w:t>
      </w:r>
    </w:p>
    <w:p w14:paraId="58F6A90E">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三、我方愿意按谈判文件规定和谈判小组要求重新提交响应文件。</w:t>
      </w:r>
    </w:p>
    <w:p w14:paraId="7DCFA478">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四、我方同意在谈判文件中规定的提交首次响应文件截止时间起</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日内（响应文件有效期）遵守本响应文件中的承诺且在此期限期满之前均具有法律约束力。</w:t>
      </w:r>
    </w:p>
    <w:p w14:paraId="1B0DF048">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五、我方承诺遵守《政府采购法》及实施条例、《政府采购竞争性谈判采购方式管理暂行办法》（财库[2014]214号）、《张家界市人民政府办公室关于进一步加强政府采购管理工作的通知》（张政办发〔2024〕21号）的有关规定，保证在获得成交资格后，按照谈判文件确定的事项签订政府采购合同，履行双方所签订的合同，并承担合同规定的责任和义务。</w:t>
      </w:r>
    </w:p>
    <w:p w14:paraId="1E27E974">
      <w:pPr>
        <w:pStyle w:val="51"/>
        <w:spacing w:before="156" w:line="40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六、我方承诺在参与竞争性谈判过程中，若出现《政府采购法》第七十七条、《政府采购法实施条例》第七十二条规定之情形，我方同意接受条款规定作出的处罚。</w:t>
      </w:r>
    </w:p>
    <w:p w14:paraId="2DFF8FF2">
      <w:pPr>
        <w:pStyle w:val="51"/>
        <w:spacing w:before="156" w:line="400" w:lineRule="exact"/>
        <w:ind w:left="420" w:firstLine="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我方的联系方式：</w:t>
      </w:r>
    </w:p>
    <w:p w14:paraId="576BC681">
      <w:pPr>
        <w:pStyle w:val="51"/>
        <w:spacing w:before="156" w:line="40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地址：        邮编：        电话：        电子邮箱：         </w:t>
      </w:r>
    </w:p>
    <w:tbl>
      <w:tblPr>
        <w:tblStyle w:val="34"/>
        <w:tblpPr w:leftFromText="180" w:rightFromText="180" w:vertAnchor="text" w:horzAnchor="page" w:tblpX="1249" w:tblpY="195"/>
        <w:tblOverlap w:val="never"/>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33"/>
        <w:gridCol w:w="1730"/>
        <w:gridCol w:w="1345"/>
        <w:gridCol w:w="2851"/>
      </w:tblGrid>
      <w:tr w14:paraId="36B7D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3833" w:type="dxa"/>
            <w:tcBorders>
              <w:top w:val="nil"/>
              <w:left w:val="nil"/>
              <w:bottom w:val="nil"/>
              <w:right w:val="nil"/>
            </w:tcBorders>
            <w:vAlign w:val="center"/>
          </w:tcPr>
          <w:p w14:paraId="1E9BBAFB">
            <w:pPr>
              <w:pStyle w:val="51"/>
              <w:spacing w:before="156" w:line="240" w:lineRule="auto"/>
              <w:ind w:firstLine="0" w:firstLineChars="0"/>
              <w:jc w:val="distribute"/>
              <w:rPr>
                <w:color w:val="000000" w:themeColor="text1"/>
                <w:spacing w:val="0"/>
                <w:w w:val="100"/>
                <w14:textFill>
                  <w14:solidFill>
                    <w14:schemeClr w14:val="tx1"/>
                  </w14:solidFill>
                </w14:textFill>
              </w:rPr>
            </w:pPr>
            <w:r>
              <w:rPr>
                <w:rFonts w:hint="eastAsia"/>
                <w:bCs/>
                <w:color w:val="000000" w:themeColor="text1"/>
                <w:spacing w:val="0"/>
                <w:w w:val="100"/>
                <w14:textFill>
                  <w14:solidFill>
                    <w14:schemeClr w14:val="tx1"/>
                  </w14:solidFill>
                </w14:textFill>
              </w:rPr>
              <w:t>供应商名称（加盖公章）：</w:t>
            </w:r>
          </w:p>
        </w:tc>
        <w:tc>
          <w:tcPr>
            <w:tcW w:w="5926" w:type="dxa"/>
            <w:gridSpan w:val="3"/>
            <w:tcBorders>
              <w:top w:val="nil"/>
              <w:left w:val="nil"/>
              <w:bottom w:val="nil"/>
              <w:right w:val="nil"/>
            </w:tcBorders>
            <w:vAlign w:val="center"/>
          </w:tcPr>
          <w:p w14:paraId="3F4500E2">
            <w:pPr>
              <w:pStyle w:val="51"/>
              <w:spacing w:before="156" w:line="540" w:lineRule="exact"/>
              <w:ind w:firstLine="480"/>
              <w:jc w:val="center"/>
              <w:rPr>
                <w:color w:val="000000" w:themeColor="text1"/>
                <w:spacing w:val="0"/>
                <w:w w:val="100"/>
                <w14:textFill>
                  <w14:solidFill>
                    <w14:schemeClr w14:val="tx1"/>
                  </w14:solidFill>
                </w14:textFill>
              </w:rPr>
            </w:pPr>
          </w:p>
        </w:tc>
      </w:tr>
      <w:tr w14:paraId="0CB42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3833" w:type="dxa"/>
            <w:tcBorders>
              <w:top w:val="nil"/>
              <w:left w:val="nil"/>
              <w:bottom w:val="nil"/>
              <w:right w:val="nil"/>
            </w:tcBorders>
            <w:vAlign w:val="center"/>
          </w:tcPr>
          <w:p w14:paraId="6A9245AC">
            <w:pPr>
              <w:pStyle w:val="51"/>
              <w:spacing w:before="156" w:line="240" w:lineRule="auto"/>
              <w:ind w:firstLine="0" w:firstLineChars="0"/>
              <w:jc w:val="distribute"/>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法定代表人（单位负责人）</w:t>
            </w:r>
          </w:p>
        </w:tc>
        <w:tc>
          <w:tcPr>
            <w:tcW w:w="5926" w:type="dxa"/>
            <w:gridSpan w:val="3"/>
            <w:tcBorders>
              <w:top w:val="nil"/>
              <w:left w:val="nil"/>
              <w:bottom w:val="nil"/>
              <w:right w:val="nil"/>
            </w:tcBorders>
            <w:vAlign w:val="center"/>
          </w:tcPr>
          <w:p w14:paraId="3A1EC653">
            <w:pPr>
              <w:pStyle w:val="51"/>
              <w:spacing w:before="156" w:line="540" w:lineRule="exact"/>
              <w:ind w:firstLine="480"/>
              <w:jc w:val="center"/>
              <w:rPr>
                <w:color w:val="000000" w:themeColor="text1"/>
                <w:spacing w:val="0"/>
                <w:w w:val="100"/>
                <w14:textFill>
                  <w14:solidFill>
                    <w14:schemeClr w14:val="tx1"/>
                  </w14:solidFill>
                </w14:textFill>
              </w:rPr>
            </w:pPr>
          </w:p>
        </w:tc>
      </w:tr>
      <w:tr w14:paraId="40D2D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3833" w:type="dxa"/>
            <w:tcBorders>
              <w:top w:val="nil"/>
              <w:left w:val="nil"/>
              <w:bottom w:val="nil"/>
              <w:right w:val="nil"/>
            </w:tcBorders>
            <w:vAlign w:val="center"/>
          </w:tcPr>
          <w:p w14:paraId="07C33425">
            <w:pPr>
              <w:pStyle w:val="51"/>
              <w:spacing w:before="156" w:line="240" w:lineRule="auto"/>
              <w:ind w:firstLine="0" w:firstLineChars="0"/>
              <w:jc w:val="distribute"/>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或其授权的代理人（签字）：</w:t>
            </w:r>
          </w:p>
        </w:tc>
        <w:tc>
          <w:tcPr>
            <w:tcW w:w="5926" w:type="dxa"/>
            <w:gridSpan w:val="3"/>
            <w:tcBorders>
              <w:top w:val="nil"/>
              <w:left w:val="nil"/>
              <w:bottom w:val="nil"/>
              <w:right w:val="nil"/>
            </w:tcBorders>
            <w:vAlign w:val="center"/>
          </w:tcPr>
          <w:p w14:paraId="613BA9C2">
            <w:pPr>
              <w:pStyle w:val="51"/>
              <w:spacing w:before="156" w:line="540" w:lineRule="exact"/>
              <w:ind w:firstLine="480"/>
              <w:jc w:val="center"/>
              <w:rPr>
                <w:color w:val="000000" w:themeColor="text1"/>
                <w:spacing w:val="0"/>
                <w:w w:val="100"/>
                <w14:textFill>
                  <w14:solidFill>
                    <w14:schemeClr w14:val="tx1"/>
                  </w14:solidFill>
                </w14:textFill>
              </w:rPr>
            </w:pPr>
          </w:p>
        </w:tc>
      </w:tr>
      <w:tr w14:paraId="1C3C5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3833" w:type="dxa"/>
            <w:tcBorders>
              <w:top w:val="nil"/>
              <w:left w:val="nil"/>
              <w:bottom w:val="nil"/>
              <w:right w:val="nil"/>
            </w:tcBorders>
            <w:vAlign w:val="center"/>
          </w:tcPr>
          <w:p w14:paraId="478B1691">
            <w:pPr>
              <w:pStyle w:val="51"/>
              <w:spacing w:before="156" w:line="540" w:lineRule="exact"/>
              <w:ind w:firstLine="0" w:firstLineChars="0"/>
              <w:rPr>
                <w:color w:val="000000" w:themeColor="text1"/>
                <w:spacing w:val="0"/>
                <w:w w:val="100"/>
                <w14:textFill>
                  <w14:solidFill>
                    <w14:schemeClr w14:val="tx1"/>
                  </w14:solidFill>
                </w14:textFill>
              </w:rPr>
            </w:pPr>
          </w:p>
        </w:tc>
        <w:tc>
          <w:tcPr>
            <w:tcW w:w="1730" w:type="dxa"/>
            <w:tcBorders>
              <w:top w:val="nil"/>
              <w:left w:val="nil"/>
              <w:bottom w:val="nil"/>
              <w:right w:val="nil"/>
            </w:tcBorders>
            <w:vAlign w:val="center"/>
          </w:tcPr>
          <w:p w14:paraId="6764F474">
            <w:pPr>
              <w:pStyle w:val="51"/>
              <w:spacing w:before="156" w:line="540" w:lineRule="exact"/>
              <w:ind w:firstLine="0" w:firstLineChars="0"/>
              <w:jc w:val="center"/>
              <w:rPr>
                <w:color w:val="000000" w:themeColor="text1"/>
                <w:spacing w:val="0"/>
                <w:w w:val="100"/>
                <w14:textFill>
                  <w14:solidFill>
                    <w14:schemeClr w14:val="tx1"/>
                  </w14:solidFill>
                </w14:textFill>
              </w:rPr>
            </w:pPr>
          </w:p>
        </w:tc>
        <w:tc>
          <w:tcPr>
            <w:tcW w:w="1345" w:type="dxa"/>
            <w:tcBorders>
              <w:top w:val="nil"/>
              <w:left w:val="nil"/>
              <w:bottom w:val="nil"/>
              <w:right w:val="nil"/>
            </w:tcBorders>
            <w:vAlign w:val="center"/>
          </w:tcPr>
          <w:p w14:paraId="08F4686D">
            <w:pPr>
              <w:pStyle w:val="51"/>
              <w:spacing w:before="156" w:line="240" w:lineRule="auto"/>
              <w:ind w:firstLine="0" w:firstLineChars="0"/>
              <w:jc w:val="distribute"/>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日   期：</w:t>
            </w:r>
          </w:p>
        </w:tc>
        <w:tc>
          <w:tcPr>
            <w:tcW w:w="2851" w:type="dxa"/>
            <w:tcBorders>
              <w:top w:val="nil"/>
              <w:left w:val="nil"/>
              <w:bottom w:val="nil"/>
              <w:right w:val="nil"/>
            </w:tcBorders>
            <w:vAlign w:val="center"/>
          </w:tcPr>
          <w:p w14:paraId="2819F353">
            <w:pPr>
              <w:pStyle w:val="51"/>
              <w:spacing w:before="156" w:line="240" w:lineRule="auto"/>
              <w:ind w:firstLine="0" w:firstLineChars="0"/>
              <w:jc w:val="right"/>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年   月   日</w:t>
            </w:r>
          </w:p>
        </w:tc>
      </w:tr>
    </w:tbl>
    <w:p w14:paraId="04AE1B97">
      <w:pPr>
        <w:rPr>
          <w:color w:val="000000" w:themeColor="text1"/>
          <w:spacing w:val="0"/>
          <w:w w:val="100"/>
          <w14:textFill>
            <w14:solidFill>
              <w14:schemeClr w14:val="tx1"/>
            </w14:solidFill>
          </w14:textFill>
        </w:rPr>
      </w:pPr>
      <w:r>
        <w:rPr>
          <w:color w:val="000000" w:themeColor="text1"/>
          <w:spacing w:val="0"/>
          <w:w w:val="100"/>
          <w14:textFill>
            <w14:solidFill>
              <w14:schemeClr w14:val="tx1"/>
            </w14:solidFill>
          </w14:textFill>
        </w:rPr>
        <w:br w:type="page"/>
      </w:r>
    </w:p>
    <w:p w14:paraId="1E172051">
      <w:pPr>
        <w:pStyle w:val="5"/>
        <w:numPr>
          <w:ilvl w:val="0"/>
          <w:numId w:val="56"/>
        </w:numPr>
        <w:spacing w:before="156"/>
        <w:jc w:val="center"/>
        <w:rPr>
          <w:color w:val="000000" w:themeColor="text1"/>
          <w:spacing w:val="0"/>
          <w:w w:val="100"/>
          <w14:textFill>
            <w14:solidFill>
              <w14:schemeClr w14:val="tx1"/>
            </w14:solidFill>
          </w14:textFill>
        </w:rPr>
      </w:pPr>
      <w:bookmarkStart w:id="93" w:name="_Toc6881"/>
      <w:bookmarkStart w:id="94" w:name="_Toc1553"/>
      <w:bookmarkStart w:id="95" w:name="_Toc18644"/>
      <w:bookmarkStart w:id="96" w:name="_Toc20918"/>
      <w:bookmarkStart w:id="97" w:name="_Toc15999"/>
      <w:r>
        <w:rPr>
          <w:rFonts w:hint="eastAsia"/>
          <w:color w:val="000000" w:themeColor="text1"/>
          <w:spacing w:val="0"/>
          <w:w w:val="100"/>
          <w14:textFill>
            <w14:solidFill>
              <w14:schemeClr w14:val="tx1"/>
            </w14:solidFill>
          </w14:textFill>
        </w:rPr>
        <w:t>授权委托书（格式）</w:t>
      </w:r>
      <w:bookmarkEnd w:id="93"/>
      <w:bookmarkEnd w:id="94"/>
      <w:bookmarkEnd w:id="95"/>
      <w:bookmarkEnd w:id="96"/>
      <w:bookmarkEnd w:id="97"/>
    </w:p>
    <w:p w14:paraId="2BA92D34">
      <w:pPr>
        <w:pStyle w:val="51"/>
        <w:spacing w:before="156"/>
        <w:ind w:firstLine="720" w:firstLineChars="300"/>
        <w:rPr>
          <w:color w:val="000000" w:themeColor="text1"/>
          <w:spacing w:val="0"/>
          <w:w w:val="100"/>
          <w14:textFill>
            <w14:solidFill>
              <w14:schemeClr w14:val="tx1"/>
            </w14:solidFill>
          </w14:textFill>
        </w:rPr>
      </w:pPr>
      <w:r>
        <w:rPr>
          <w:rFonts w:hint="eastAsia"/>
          <w:bCs/>
          <w:color w:val="000000" w:themeColor="text1"/>
          <w:spacing w:val="0"/>
          <w:w w:val="100"/>
          <w14:textFill>
            <w14:solidFill>
              <w14:schemeClr w14:val="tx1"/>
            </w14:solidFill>
          </w14:textFill>
        </w:rPr>
        <w:t xml:space="preserve">本人 </w:t>
      </w:r>
      <w:r>
        <w:rPr>
          <w:rFonts w:hint="eastAsia"/>
          <w:bCs/>
          <w:color w:val="000000" w:themeColor="text1"/>
          <w:spacing w:val="0"/>
          <w:w w:val="100"/>
          <w:u w:val="single"/>
          <w14:textFill>
            <w14:solidFill>
              <w14:schemeClr w14:val="tx1"/>
            </w14:solidFill>
          </w14:textFill>
        </w:rPr>
        <w:t xml:space="preserve">         </w:t>
      </w:r>
      <w:r>
        <w:rPr>
          <w:rFonts w:hint="eastAsia"/>
          <w:bCs/>
          <w:color w:val="000000" w:themeColor="text1"/>
          <w:spacing w:val="0"/>
          <w:w w:val="100"/>
          <w14:textFill>
            <w14:solidFill>
              <w14:schemeClr w14:val="tx1"/>
            </w14:solidFill>
          </w14:textFill>
        </w:rPr>
        <w:t xml:space="preserve">（姓名、职务）系 </w:t>
      </w:r>
      <w:r>
        <w:rPr>
          <w:rFonts w:hint="eastAsia"/>
          <w:bCs/>
          <w:color w:val="000000" w:themeColor="text1"/>
          <w:spacing w:val="0"/>
          <w:w w:val="100"/>
          <w:u w:val="single"/>
          <w14:textFill>
            <w14:solidFill>
              <w14:schemeClr w14:val="tx1"/>
            </w14:solidFill>
          </w14:textFill>
        </w:rPr>
        <w:t xml:space="preserve">                        </w:t>
      </w:r>
      <w:r>
        <w:rPr>
          <w:rFonts w:hint="eastAsia"/>
          <w:bCs/>
          <w:color w:val="000000" w:themeColor="text1"/>
          <w:spacing w:val="0"/>
          <w:w w:val="100"/>
          <w14:textFill>
            <w14:solidFill>
              <w14:schemeClr w14:val="tx1"/>
            </w14:solidFill>
          </w14:textFill>
        </w:rPr>
        <w:t>（</w:t>
      </w:r>
      <w:r>
        <w:rPr>
          <w:rFonts w:hint="eastAsia"/>
          <w:color w:val="000000" w:themeColor="text1"/>
          <w:spacing w:val="0"/>
          <w:w w:val="100"/>
          <w14:textFill>
            <w14:solidFill>
              <w14:schemeClr w14:val="tx1"/>
            </w14:solidFill>
          </w14:textFill>
        </w:rPr>
        <w:t>供应商名称）的法定代表人（单位负责人），现授权</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（姓名、职务）为我方代理人。代理人根据授权，以我方名义：（1）签署、澄清、补正、修改、撤回、提交</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（项目名称、采购计划编号、委托代理编号）响应文件；（2）签署并重新提交响应文件及公开报价；（3）退出谈判（如可能）；（4）签订合同和处理有关事宜，其法律后果由我方承担。</w:t>
      </w:r>
    </w:p>
    <w:p w14:paraId="22071B10">
      <w:pPr>
        <w:pStyle w:val="51"/>
        <w:spacing w:before="156"/>
        <w:ind w:firstLine="720" w:firstLineChars="30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委托期限：</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w:t>
      </w:r>
    </w:p>
    <w:p w14:paraId="0A247802">
      <w:pPr>
        <w:pStyle w:val="51"/>
        <w:spacing w:before="156"/>
        <w:ind w:firstLine="720" w:firstLineChars="30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代理人无转委托权。</w:t>
      </w:r>
    </w:p>
    <w:p w14:paraId="4FA8DEC1">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本授权书于</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年</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月</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日签字生效，特此声明。</w:t>
      </w:r>
    </w:p>
    <w:tbl>
      <w:tblPr>
        <w:tblStyle w:val="33"/>
        <w:tblW w:w="9838" w:type="dxa"/>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19"/>
        <w:gridCol w:w="4919"/>
      </w:tblGrid>
      <w:tr w14:paraId="6CEBB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4" w:hRule="atLeast"/>
        </w:trPr>
        <w:tc>
          <w:tcPr>
            <w:tcW w:w="4919" w:type="dxa"/>
            <w:tcBorders>
              <w:top w:val="single" w:color="auto" w:sz="4" w:space="0"/>
              <w:left w:val="single" w:color="auto" w:sz="4" w:space="0"/>
              <w:bottom w:val="single" w:color="auto" w:sz="4" w:space="0"/>
              <w:right w:val="single" w:color="auto" w:sz="4" w:space="0"/>
            </w:tcBorders>
            <w:shd w:val="clear" w:color="auto" w:fill="auto"/>
            <w:vAlign w:val="center"/>
          </w:tcPr>
          <w:p w14:paraId="46CADF8F">
            <w:pPr>
              <w:adjustRightInd w:val="0"/>
              <w:snapToGrid w:val="0"/>
              <w:spacing w:beforeLines="50" w:line="360" w:lineRule="auto"/>
              <w:jc w:val="center"/>
              <w:rPr>
                <w:rFonts w:ascii="宋体" w:cs="Times New Roman"/>
                <w:color w:val="000000" w:themeColor="text1"/>
                <w:spacing w:val="0"/>
                <w:w w:val="100"/>
                <w:szCs w:val="21"/>
                <w14:textFill>
                  <w14:solidFill>
                    <w14:schemeClr w14:val="tx1"/>
                  </w14:solidFill>
                </w14:textFill>
              </w:rPr>
            </w:pPr>
            <w:r>
              <w:rPr>
                <w:rFonts w:hint="eastAsia" w:ascii="宋体" w:cs="Times New Roman"/>
                <w:color w:val="000000" w:themeColor="text1"/>
                <w:spacing w:val="0"/>
                <w:w w:val="100"/>
                <w:szCs w:val="21"/>
                <w14:textFill>
                  <w14:solidFill>
                    <w14:schemeClr w14:val="tx1"/>
                  </w14:solidFill>
                </w14:textFill>
              </w:rPr>
              <w:t>身份证（正面）</w:t>
            </w:r>
            <w:r>
              <w:rPr>
                <w:rFonts w:hint="eastAsia" w:ascii="宋体" w:cs="微软雅黑"/>
                <w:color w:val="000000" w:themeColor="text1"/>
                <w:spacing w:val="0"/>
                <w:w w:val="100"/>
                <w:kern w:val="0"/>
                <w:szCs w:val="21"/>
                <w14:textFill>
                  <w14:solidFill>
                    <w14:schemeClr w14:val="tx1"/>
                  </w14:solidFill>
                </w14:textFill>
              </w:rPr>
              <w:t>复印件</w:t>
            </w:r>
          </w:p>
        </w:tc>
        <w:tc>
          <w:tcPr>
            <w:tcW w:w="4919" w:type="dxa"/>
            <w:tcBorders>
              <w:top w:val="single" w:color="auto" w:sz="4" w:space="0"/>
              <w:left w:val="single" w:color="auto" w:sz="4" w:space="0"/>
              <w:bottom w:val="single" w:color="auto" w:sz="4" w:space="0"/>
              <w:right w:val="single" w:color="auto" w:sz="4" w:space="0"/>
            </w:tcBorders>
            <w:shd w:val="clear" w:color="auto" w:fill="auto"/>
            <w:vAlign w:val="center"/>
          </w:tcPr>
          <w:p w14:paraId="71F2771C">
            <w:pPr>
              <w:adjustRightInd w:val="0"/>
              <w:snapToGrid w:val="0"/>
              <w:spacing w:beforeLines="50" w:line="360" w:lineRule="auto"/>
              <w:jc w:val="center"/>
              <w:rPr>
                <w:rFonts w:ascii="宋体" w:cs="Times New Roman"/>
                <w:color w:val="000000" w:themeColor="text1"/>
                <w:spacing w:val="0"/>
                <w:w w:val="100"/>
                <w:szCs w:val="21"/>
                <w14:textFill>
                  <w14:solidFill>
                    <w14:schemeClr w14:val="tx1"/>
                  </w14:solidFill>
                </w14:textFill>
              </w:rPr>
            </w:pPr>
            <w:r>
              <w:rPr>
                <w:rFonts w:hint="eastAsia" w:ascii="宋体" w:cs="Times New Roman"/>
                <w:color w:val="000000" w:themeColor="text1"/>
                <w:spacing w:val="0"/>
                <w:w w:val="100"/>
                <w:szCs w:val="21"/>
                <w14:textFill>
                  <w14:solidFill>
                    <w14:schemeClr w14:val="tx1"/>
                  </w14:solidFill>
                </w14:textFill>
              </w:rPr>
              <w:t>身份证（反面）</w:t>
            </w:r>
            <w:r>
              <w:rPr>
                <w:rFonts w:hint="eastAsia" w:ascii="宋体" w:cs="微软雅黑"/>
                <w:color w:val="000000" w:themeColor="text1"/>
                <w:spacing w:val="0"/>
                <w:w w:val="100"/>
                <w:kern w:val="0"/>
                <w:szCs w:val="21"/>
                <w14:textFill>
                  <w14:solidFill>
                    <w14:schemeClr w14:val="tx1"/>
                  </w14:solidFill>
                </w14:textFill>
              </w:rPr>
              <w:t>复印件</w:t>
            </w:r>
          </w:p>
        </w:tc>
      </w:tr>
    </w:tbl>
    <w:p w14:paraId="1722F608">
      <w:pPr>
        <w:adjustRightInd w:val="0"/>
        <w:snapToGrid w:val="0"/>
        <w:spacing w:beforeLines="50" w:line="360" w:lineRule="auto"/>
        <w:rPr>
          <w:rFonts w:ascii="宋体" w:cs="Times New Roman"/>
          <w:color w:val="000000" w:themeColor="text1"/>
          <w:spacing w:val="0"/>
          <w:w w:val="100"/>
          <w:szCs w:val="21"/>
          <w14:textFill>
            <w14:solidFill>
              <w14:schemeClr w14:val="tx1"/>
            </w14:solidFill>
          </w14:textFill>
        </w:rPr>
      </w:pPr>
      <w:r>
        <w:rPr>
          <w:rFonts w:hint="eastAsia" w:ascii="宋体" w:cs="Times New Roman"/>
          <w:color w:val="000000" w:themeColor="text1"/>
          <w:spacing w:val="0"/>
          <w:w w:val="100"/>
          <w:szCs w:val="21"/>
          <w14:textFill>
            <w14:solidFill>
              <w14:schemeClr w14:val="tx1"/>
            </w14:solidFill>
          </w14:textFill>
        </w:rPr>
        <w:t>注：供应商代表不是供应商的法定代表人（单位负责人）的提供。供应商为自然人的无需提供。</w:t>
      </w:r>
    </w:p>
    <w:tbl>
      <w:tblPr>
        <w:tblStyle w:val="34"/>
        <w:tblpPr w:leftFromText="180" w:rightFromText="180" w:vertAnchor="text" w:horzAnchor="page" w:tblpX="1472" w:tblpY="373"/>
        <w:tblOverlap w:val="never"/>
        <w:tblW w:w="9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56"/>
        <w:gridCol w:w="1681"/>
        <w:gridCol w:w="1185"/>
        <w:gridCol w:w="2602"/>
      </w:tblGrid>
      <w:tr w14:paraId="58C8D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4056" w:type="dxa"/>
            <w:tcBorders>
              <w:top w:val="nil"/>
              <w:left w:val="nil"/>
              <w:bottom w:val="nil"/>
              <w:right w:val="nil"/>
            </w:tcBorders>
            <w:vAlign w:val="center"/>
          </w:tcPr>
          <w:p w14:paraId="41C65096">
            <w:pPr>
              <w:pStyle w:val="51"/>
              <w:spacing w:before="156" w:line="240" w:lineRule="auto"/>
              <w:ind w:firstLine="0" w:firstLineChars="0"/>
              <w:jc w:val="distribute"/>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供应商名称（加盖公章）：</w:t>
            </w:r>
          </w:p>
        </w:tc>
        <w:tc>
          <w:tcPr>
            <w:tcW w:w="5468" w:type="dxa"/>
            <w:gridSpan w:val="3"/>
            <w:tcBorders>
              <w:top w:val="nil"/>
              <w:left w:val="nil"/>
              <w:bottom w:val="nil"/>
              <w:right w:val="nil"/>
            </w:tcBorders>
            <w:vAlign w:val="center"/>
          </w:tcPr>
          <w:p w14:paraId="1286872A">
            <w:pPr>
              <w:pStyle w:val="51"/>
              <w:spacing w:before="156" w:line="540" w:lineRule="exact"/>
              <w:ind w:firstLine="480"/>
              <w:jc w:val="center"/>
              <w:rPr>
                <w:color w:val="000000" w:themeColor="text1"/>
                <w:spacing w:val="0"/>
                <w:w w:val="100"/>
                <w14:textFill>
                  <w14:solidFill>
                    <w14:schemeClr w14:val="tx1"/>
                  </w14:solidFill>
                </w14:textFill>
              </w:rPr>
            </w:pPr>
          </w:p>
        </w:tc>
      </w:tr>
      <w:tr w14:paraId="3D808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6" w:type="dxa"/>
            <w:tcBorders>
              <w:top w:val="nil"/>
              <w:left w:val="nil"/>
              <w:bottom w:val="nil"/>
              <w:right w:val="nil"/>
            </w:tcBorders>
            <w:vAlign w:val="center"/>
          </w:tcPr>
          <w:p w14:paraId="7A6BBB62">
            <w:pPr>
              <w:pStyle w:val="51"/>
              <w:spacing w:before="156" w:line="240" w:lineRule="auto"/>
              <w:ind w:firstLine="0" w:firstLineChars="0"/>
              <w:jc w:val="distribute"/>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法定代表人（单位负责人）（签字）：</w:t>
            </w:r>
          </w:p>
        </w:tc>
        <w:tc>
          <w:tcPr>
            <w:tcW w:w="5468" w:type="dxa"/>
            <w:gridSpan w:val="3"/>
            <w:tcBorders>
              <w:top w:val="nil"/>
              <w:left w:val="nil"/>
              <w:bottom w:val="nil"/>
              <w:right w:val="nil"/>
            </w:tcBorders>
            <w:vAlign w:val="center"/>
          </w:tcPr>
          <w:p w14:paraId="73219726">
            <w:pPr>
              <w:pStyle w:val="51"/>
              <w:spacing w:before="156" w:line="540" w:lineRule="exact"/>
              <w:ind w:firstLine="480"/>
              <w:jc w:val="center"/>
              <w:rPr>
                <w:color w:val="000000" w:themeColor="text1"/>
                <w:spacing w:val="0"/>
                <w:w w:val="100"/>
                <w14:textFill>
                  <w14:solidFill>
                    <w14:schemeClr w14:val="tx1"/>
                  </w14:solidFill>
                </w14:textFill>
              </w:rPr>
            </w:pPr>
          </w:p>
        </w:tc>
      </w:tr>
      <w:tr w14:paraId="1D6B3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6" w:type="dxa"/>
            <w:tcBorders>
              <w:top w:val="nil"/>
              <w:left w:val="nil"/>
              <w:bottom w:val="nil"/>
              <w:right w:val="nil"/>
            </w:tcBorders>
            <w:vAlign w:val="center"/>
          </w:tcPr>
          <w:p w14:paraId="5866765A">
            <w:pPr>
              <w:pStyle w:val="51"/>
              <w:spacing w:before="156" w:line="240" w:lineRule="auto"/>
              <w:ind w:firstLine="0" w:firstLineChars="0"/>
              <w:jc w:val="distribute"/>
              <w:rPr>
                <w:color w:val="000000" w:themeColor="text1"/>
                <w:spacing w:val="0"/>
                <w:w w:val="100"/>
                <w14:textFill>
                  <w14:solidFill>
                    <w14:schemeClr w14:val="tx1"/>
                  </w14:solidFill>
                </w14:textFill>
              </w:rPr>
            </w:pPr>
          </w:p>
        </w:tc>
        <w:tc>
          <w:tcPr>
            <w:tcW w:w="5468" w:type="dxa"/>
            <w:gridSpan w:val="3"/>
            <w:tcBorders>
              <w:top w:val="nil"/>
              <w:left w:val="nil"/>
              <w:bottom w:val="nil"/>
              <w:right w:val="nil"/>
            </w:tcBorders>
            <w:vAlign w:val="center"/>
          </w:tcPr>
          <w:p w14:paraId="49D04E80">
            <w:pPr>
              <w:pStyle w:val="51"/>
              <w:spacing w:before="156" w:line="540" w:lineRule="exact"/>
              <w:ind w:firstLine="480"/>
              <w:jc w:val="center"/>
              <w:rPr>
                <w:color w:val="000000" w:themeColor="text1"/>
                <w:spacing w:val="0"/>
                <w:w w:val="100"/>
                <w14:textFill>
                  <w14:solidFill>
                    <w14:schemeClr w14:val="tx1"/>
                  </w14:solidFill>
                </w14:textFill>
              </w:rPr>
            </w:pPr>
          </w:p>
        </w:tc>
      </w:tr>
      <w:tr w14:paraId="06DB6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6" w:type="dxa"/>
            <w:tcBorders>
              <w:top w:val="nil"/>
              <w:left w:val="nil"/>
              <w:bottom w:val="nil"/>
              <w:right w:val="nil"/>
            </w:tcBorders>
            <w:vAlign w:val="center"/>
          </w:tcPr>
          <w:p w14:paraId="52847FB0">
            <w:pPr>
              <w:pStyle w:val="51"/>
              <w:spacing w:before="156" w:line="540" w:lineRule="exact"/>
              <w:ind w:firstLine="0" w:firstLineChars="0"/>
              <w:rPr>
                <w:color w:val="000000" w:themeColor="text1"/>
                <w:spacing w:val="0"/>
                <w:w w:val="100"/>
                <w14:textFill>
                  <w14:solidFill>
                    <w14:schemeClr w14:val="tx1"/>
                  </w14:solidFill>
                </w14:textFill>
              </w:rPr>
            </w:pPr>
          </w:p>
        </w:tc>
        <w:tc>
          <w:tcPr>
            <w:tcW w:w="1681" w:type="dxa"/>
            <w:tcBorders>
              <w:top w:val="nil"/>
              <w:left w:val="nil"/>
              <w:bottom w:val="nil"/>
              <w:right w:val="nil"/>
            </w:tcBorders>
            <w:vAlign w:val="center"/>
          </w:tcPr>
          <w:p w14:paraId="0DFC28BA">
            <w:pPr>
              <w:pStyle w:val="51"/>
              <w:spacing w:before="156" w:line="540" w:lineRule="exact"/>
              <w:ind w:firstLine="0" w:firstLineChars="0"/>
              <w:jc w:val="center"/>
              <w:rPr>
                <w:color w:val="000000" w:themeColor="text1"/>
                <w:spacing w:val="0"/>
                <w:w w:val="100"/>
                <w14:textFill>
                  <w14:solidFill>
                    <w14:schemeClr w14:val="tx1"/>
                  </w14:solidFill>
                </w14:textFill>
              </w:rPr>
            </w:pPr>
          </w:p>
        </w:tc>
        <w:tc>
          <w:tcPr>
            <w:tcW w:w="1185" w:type="dxa"/>
            <w:tcBorders>
              <w:top w:val="nil"/>
              <w:left w:val="nil"/>
              <w:bottom w:val="nil"/>
              <w:right w:val="nil"/>
            </w:tcBorders>
            <w:vAlign w:val="center"/>
          </w:tcPr>
          <w:p w14:paraId="5244D4A1">
            <w:pPr>
              <w:pStyle w:val="51"/>
              <w:spacing w:before="156" w:line="240" w:lineRule="auto"/>
              <w:ind w:firstLine="0" w:firstLineChars="0"/>
              <w:jc w:val="distribute"/>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日   期：</w:t>
            </w:r>
          </w:p>
        </w:tc>
        <w:tc>
          <w:tcPr>
            <w:tcW w:w="2602" w:type="dxa"/>
            <w:tcBorders>
              <w:top w:val="nil"/>
              <w:left w:val="nil"/>
              <w:bottom w:val="nil"/>
              <w:right w:val="nil"/>
            </w:tcBorders>
            <w:vAlign w:val="center"/>
          </w:tcPr>
          <w:p w14:paraId="4FD6B558">
            <w:pPr>
              <w:pStyle w:val="51"/>
              <w:spacing w:before="156" w:line="240" w:lineRule="auto"/>
              <w:ind w:firstLine="0" w:firstLineChars="0"/>
              <w:jc w:val="right"/>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年   月   日</w:t>
            </w:r>
          </w:p>
        </w:tc>
      </w:tr>
    </w:tbl>
    <w:p w14:paraId="00F0D47B">
      <w:pPr>
        <w:pStyle w:val="7"/>
        <w:tabs>
          <w:tab w:val="left" w:pos="0"/>
        </w:tabs>
        <w:spacing w:before="156" w:after="156"/>
        <w:ind w:firstLine="480"/>
        <w:rPr>
          <w:color w:val="000000" w:themeColor="text1"/>
          <w:spacing w:val="0"/>
          <w:w w:val="100"/>
          <w14:textFill>
            <w14:solidFill>
              <w14:schemeClr w14:val="tx1"/>
            </w14:solidFill>
          </w14:textFill>
        </w:rPr>
        <w:sectPr>
          <w:pgSz w:w="11906" w:h="16838"/>
          <w:pgMar w:top="1230" w:right="1303" w:bottom="1174" w:left="1003" w:header="850" w:footer="992" w:gutter="0"/>
          <w:cols w:space="0" w:num="1"/>
          <w:docGrid w:type="lines" w:linePitch="312" w:charSpace="0"/>
        </w:sectPr>
      </w:pPr>
    </w:p>
    <w:p w14:paraId="1C0FE947">
      <w:pPr>
        <w:pStyle w:val="7"/>
        <w:tabs>
          <w:tab w:val="left" w:pos="0"/>
        </w:tabs>
        <w:spacing w:before="156" w:after="156"/>
        <w:ind w:firstLine="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附件2-1法定代表人（单位负责人）身份证明（格式）</w:t>
      </w:r>
    </w:p>
    <w:p w14:paraId="750F229E">
      <w:pPr>
        <w:pStyle w:val="51"/>
        <w:spacing w:before="156"/>
        <w:ind w:firstLine="640"/>
        <w:jc w:val="center"/>
        <w:rPr>
          <w:rFonts w:ascii="方正小标宋_GBK" w:eastAsia="方正小标宋_GBK" w:cs="方正小标宋_GBK"/>
          <w:color w:val="000000" w:themeColor="text1"/>
          <w:spacing w:val="0"/>
          <w:w w:val="100"/>
          <w:sz w:val="32"/>
          <w:szCs w:val="28"/>
          <w14:textFill>
            <w14:solidFill>
              <w14:schemeClr w14:val="tx1"/>
            </w14:solidFill>
          </w14:textFill>
        </w:rPr>
      </w:pPr>
      <w:r>
        <w:rPr>
          <w:rFonts w:hint="eastAsia" w:ascii="方正小标宋_GBK" w:eastAsia="方正小标宋_GBK" w:cs="方正小标宋_GBK"/>
          <w:color w:val="000000" w:themeColor="text1"/>
          <w:spacing w:val="0"/>
          <w:w w:val="100"/>
          <w:sz w:val="32"/>
          <w:szCs w:val="28"/>
          <w14:textFill>
            <w14:solidFill>
              <w14:schemeClr w14:val="tx1"/>
            </w14:solidFill>
          </w14:textFill>
        </w:rPr>
        <w:t>法定代表人（单位负责人）身份证明（格式）</w:t>
      </w:r>
    </w:p>
    <w:p w14:paraId="35948D55">
      <w:pPr>
        <w:pStyle w:val="51"/>
        <w:spacing w:before="156"/>
        <w:ind w:firstLine="480"/>
        <w:rPr>
          <w:color w:val="000000" w:themeColor="text1"/>
          <w:spacing w:val="0"/>
          <w:w w:val="100"/>
          <w:u w:val="single"/>
          <w14:textFill>
            <w14:solidFill>
              <w14:schemeClr w14:val="tx1"/>
            </w14:solidFill>
          </w14:textFill>
        </w:rPr>
      </w:pPr>
      <w:r>
        <w:rPr>
          <w:rFonts w:hint="eastAsia"/>
          <w:color w:val="000000" w:themeColor="text1"/>
          <w:spacing w:val="0"/>
          <w:w w:val="100"/>
          <w14:textFill>
            <w14:solidFill>
              <w14:schemeClr w14:val="tx1"/>
            </w14:solidFill>
          </w14:textFill>
        </w:rPr>
        <w:t>供应商名称：</w:t>
      </w:r>
    </w:p>
    <w:p w14:paraId="5870DA46">
      <w:pPr>
        <w:pStyle w:val="51"/>
        <w:spacing w:before="156"/>
        <w:ind w:firstLine="480"/>
        <w:rPr>
          <w:color w:val="000000" w:themeColor="text1"/>
          <w:spacing w:val="0"/>
          <w:w w:val="100"/>
          <w:u w:val="single"/>
          <w14:textFill>
            <w14:solidFill>
              <w14:schemeClr w14:val="tx1"/>
            </w14:solidFill>
          </w14:textFill>
        </w:rPr>
      </w:pPr>
      <w:r>
        <w:rPr>
          <w:rFonts w:hint="eastAsia"/>
          <w:color w:val="000000" w:themeColor="text1"/>
          <w:spacing w:val="0"/>
          <w:w w:val="100"/>
          <w14:textFill>
            <w14:solidFill>
              <w14:schemeClr w14:val="tx1"/>
            </w14:solidFill>
          </w14:textFill>
        </w:rPr>
        <w:t>统一社会信用代码：</w:t>
      </w:r>
    </w:p>
    <w:p w14:paraId="711FE67A">
      <w:pPr>
        <w:pStyle w:val="51"/>
        <w:spacing w:before="156"/>
        <w:ind w:firstLine="480"/>
        <w:rPr>
          <w:color w:val="000000" w:themeColor="text1"/>
          <w:spacing w:val="0"/>
          <w:w w:val="100"/>
          <w:u w:val="single"/>
          <w14:textFill>
            <w14:solidFill>
              <w14:schemeClr w14:val="tx1"/>
            </w14:solidFill>
          </w14:textFill>
        </w:rPr>
      </w:pPr>
      <w:r>
        <w:rPr>
          <w:rFonts w:hint="eastAsia"/>
          <w:color w:val="000000" w:themeColor="text1"/>
          <w:spacing w:val="0"/>
          <w:w w:val="100"/>
          <w14:textFill>
            <w14:solidFill>
              <w14:schemeClr w14:val="tx1"/>
            </w14:solidFill>
          </w14:textFill>
        </w:rPr>
        <w:t>注册地址：</w:t>
      </w:r>
    </w:p>
    <w:p w14:paraId="35721F26">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姓名：性别：年龄</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职务： 系 （供应商名称）的法定代表人（单位负责人）。</w:t>
      </w:r>
    </w:p>
    <w:p w14:paraId="27325E67">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特此证明。</w:t>
      </w:r>
    </w:p>
    <w:p w14:paraId="49035965">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附：法定代表人（单位负责人）身份证复印件。</w:t>
      </w:r>
    </w:p>
    <w:tbl>
      <w:tblPr>
        <w:tblStyle w:val="33"/>
        <w:tblW w:w="9825"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12"/>
        <w:gridCol w:w="4913"/>
      </w:tblGrid>
      <w:tr w14:paraId="2AA35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3" w:hRule="atLeast"/>
        </w:trPr>
        <w:tc>
          <w:tcPr>
            <w:tcW w:w="4912" w:type="dxa"/>
            <w:tcBorders>
              <w:top w:val="single" w:color="auto" w:sz="4" w:space="0"/>
              <w:left w:val="single" w:color="auto" w:sz="4" w:space="0"/>
              <w:bottom w:val="single" w:color="auto" w:sz="4" w:space="0"/>
              <w:right w:val="single" w:color="auto" w:sz="4" w:space="0"/>
            </w:tcBorders>
            <w:shd w:val="clear" w:color="auto" w:fill="auto"/>
            <w:vAlign w:val="center"/>
          </w:tcPr>
          <w:p w14:paraId="6BA41C44">
            <w:pPr>
              <w:adjustRightInd w:val="0"/>
              <w:snapToGrid w:val="0"/>
              <w:spacing w:beforeLines="50" w:line="360" w:lineRule="auto"/>
              <w:jc w:val="center"/>
              <w:rPr>
                <w:rFonts w:ascii="宋体" w:cs="Times New Roman"/>
                <w:color w:val="000000" w:themeColor="text1"/>
                <w:spacing w:val="0"/>
                <w:w w:val="100"/>
                <w:szCs w:val="21"/>
                <w14:textFill>
                  <w14:solidFill>
                    <w14:schemeClr w14:val="tx1"/>
                  </w14:solidFill>
                </w14:textFill>
              </w:rPr>
            </w:pPr>
            <w:r>
              <w:rPr>
                <w:rFonts w:hint="eastAsia" w:ascii="宋体" w:cs="Times New Roman"/>
                <w:color w:val="000000" w:themeColor="text1"/>
                <w:spacing w:val="0"/>
                <w:w w:val="100"/>
                <w:szCs w:val="21"/>
                <w14:textFill>
                  <w14:solidFill>
                    <w14:schemeClr w14:val="tx1"/>
                  </w14:solidFill>
                </w14:textFill>
              </w:rPr>
              <w:t>身份证（正面）</w:t>
            </w:r>
            <w:r>
              <w:rPr>
                <w:rFonts w:hint="eastAsia" w:ascii="宋体" w:cs="微软雅黑"/>
                <w:color w:val="000000" w:themeColor="text1"/>
                <w:spacing w:val="0"/>
                <w:w w:val="100"/>
                <w:kern w:val="0"/>
                <w:szCs w:val="21"/>
                <w14:textFill>
                  <w14:solidFill>
                    <w14:schemeClr w14:val="tx1"/>
                  </w14:solidFill>
                </w14:textFill>
              </w:rPr>
              <w:t>复印件</w:t>
            </w:r>
          </w:p>
        </w:tc>
        <w:tc>
          <w:tcPr>
            <w:tcW w:w="4913" w:type="dxa"/>
            <w:tcBorders>
              <w:top w:val="single" w:color="auto" w:sz="4" w:space="0"/>
              <w:left w:val="single" w:color="auto" w:sz="4" w:space="0"/>
              <w:bottom w:val="single" w:color="auto" w:sz="4" w:space="0"/>
              <w:right w:val="single" w:color="auto" w:sz="4" w:space="0"/>
            </w:tcBorders>
            <w:shd w:val="clear" w:color="auto" w:fill="auto"/>
            <w:vAlign w:val="center"/>
          </w:tcPr>
          <w:p w14:paraId="4324F492">
            <w:pPr>
              <w:adjustRightInd w:val="0"/>
              <w:snapToGrid w:val="0"/>
              <w:spacing w:beforeLines="50" w:line="360" w:lineRule="auto"/>
              <w:jc w:val="center"/>
              <w:rPr>
                <w:rFonts w:ascii="宋体" w:cs="Times New Roman"/>
                <w:color w:val="000000" w:themeColor="text1"/>
                <w:spacing w:val="0"/>
                <w:w w:val="100"/>
                <w:szCs w:val="21"/>
                <w14:textFill>
                  <w14:solidFill>
                    <w14:schemeClr w14:val="tx1"/>
                  </w14:solidFill>
                </w14:textFill>
              </w:rPr>
            </w:pPr>
            <w:r>
              <w:rPr>
                <w:rFonts w:hint="eastAsia" w:ascii="宋体" w:cs="Times New Roman"/>
                <w:color w:val="000000" w:themeColor="text1"/>
                <w:spacing w:val="0"/>
                <w:w w:val="100"/>
                <w:szCs w:val="21"/>
                <w14:textFill>
                  <w14:solidFill>
                    <w14:schemeClr w14:val="tx1"/>
                  </w14:solidFill>
                </w14:textFill>
              </w:rPr>
              <w:t>身份证（反面）</w:t>
            </w:r>
            <w:r>
              <w:rPr>
                <w:rFonts w:hint="eastAsia" w:ascii="宋体" w:cs="微软雅黑"/>
                <w:color w:val="000000" w:themeColor="text1"/>
                <w:spacing w:val="0"/>
                <w:w w:val="100"/>
                <w:kern w:val="0"/>
                <w:szCs w:val="21"/>
                <w14:textFill>
                  <w14:solidFill>
                    <w14:schemeClr w14:val="tx1"/>
                  </w14:solidFill>
                </w14:textFill>
              </w:rPr>
              <w:t>复印件</w:t>
            </w:r>
          </w:p>
        </w:tc>
      </w:tr>
    </w:tbl>
    <w:p w14:paraId="455CC994">
      <w:pPr>
        <w:adjustRightInd w:val="0"/>
        <w:snapToGrid w:val="0"/>
        <w:spacing w:beforeLines="50" w:line="360" w:lineRule="auto"/>
        <w:rPr>
          <w:rFonts w:ascii="宋体" w:cs="Times New Roman"/>
          <w:color w:val="000000" w:themeColor="text1"/>
          <w:spacing w:val="0"/>
          <w:w w:val="100"/>
          <w:szCs w:val="21"/>
          <w14:textFill>
            <w14:solidFill>
              <w14:schemeClr w14:val="tx1"/>
            </w14:solidFill>
          </w14:textFill>
        </w:rPr>
      </w:pPr>
    </w:p>
    <w:p w14:paraId="195E3F69">
      <w:pPr>
        <w:adjustRightInd w:val="0"/>
        <w:snapToGrid w:val="0"/>
        <w:spacing w:beforeLines="50" w:line="360" w:lineRule="auto"/>
        <w:rPr>
          <w:rFonts w:ascii="宋体" w:cs="Times New Roman"/>
          <w:color w:val="000000" w:themeColor="text1"/>
          <w:spacing w:val="0"/>
          <w:w w:val="100"/>
          <w:szCs w:val="21"/>
          <w14:textFill>
            <w14:solidFill>
              <w14:schemeClr w14:val="tx1"/>
            </w14:solidFill>
          </w14:textFill>
        </w:rPr>
      </w:pPr>
      <w:r>
        <w:rPr>
          <w:rFonts w:hint="eastAsia" w:ascii="宋体" w:cs="Times New Roman"/>
          <w:color w:val="000000" w:themeColor="text1"/>
          <w:spacing w:val="0"/>
          <w:w w:val="100"/>
          <w:szCs w:val="21"/>
          <w14:textFill>
            <w14:solidFill>
              <w14:schemeClr w14:val="tx1"/>
            </w14:solidFill>
          </w14:textFill>
        </w:rPr>
        <w:t>注：供应商代表为法定代表人（单位负责人）的提供。供应商为自然人的无需提供。</w:t>
      </w:r>
    </w:p>
    <w:tbl>
      <w:tblPr>
        <w:tblStyle w:val="34"/>
        <w:tblpPr w:leftFromText="180" w:rightFromText="180" w:vertAnchor="text" w:horzAnchor="page" w:tblpX="1217" w:tblpY="499"/>
        <w:tblOverlap w:val="never"/>
        <w:tblW w:w="9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8"/>
        <w:gridCol w:w="2039"/>
        <w:gridCol w:w="1185"/>
        <w:gridCol w:w="2602"/>
      </w:tblGrid>
      <w:tr w14:paraId="13388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trPr>
        <w:tc>
          <w:tcPr>
            <w:tcW w:w="3698" w:type="dxa"/>
            <w:tcBorders>
              <w:top w:val="nil"/>
              <w:left w:val="nil"/>
              <w:bottom w:val="nil"/>
              <w:right w:val="nil"/>
            </w:tcBorders>
            <w:vAlign w:val="center"/>
          </w:tcPr>
          <w:p w14:paraId="17E2C5B6">
            <w:pPr>
              <w:pStyle w:val="51"/>
              <w:spacing w:before="156" w:line="240" w:lineRule="auto"/>
              <w:ind w:firstLine="0" w:firstLineChars="0"/>
              <w:jc w:val="distribute"/>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供应商名称（加盖公章）：</w:t>
            </w:r>
          </w:p>
        </w:tc>
        <w:tc>
          <w:tcPr>
            <w:tcW w:w="5826" w:type="dxa"/>
            <w:gridSpan w:val="3"/>
            <w:tcBorders>
              <w:top w:val="nil"/>
              <w:left w:val="nil"/>
              <w:bottom w:val="nil"/>
              <w:right w:val="nil"/>
            </w:tcBorders>
            <w:vAlign w:val="center"/>
          </w:tcPr>
          <w:p w14:paraId="0B250601">
            <w:pPr>
              <w:pStyle w:val="51"/>
              <w:spacing w:before="156" w:line="540" w:lineRule="exact"/>
              <w:ind w:firstLine="480"/>
              <w:jc w:val="center"/>
              <w:rPr>
                <w:color w:val="000000" w:themeColor="text1"/>
                <w:spacing w:val="0"/>
                <w:w w:val="100"/>
                <w14:textFill>
                  <w14:solidFill>
                    <w14:schemeClr w14:val="tx1"/>
                  </w14:solidFill>
                </w14:textFill>
              </w:rPr>
            </w:pPr>
          </w:p>
        </w:tc>
      </w:tr>
      <w:tr w14:paraId="6066D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8" w:type="dxa"/>
            <w:tcBorders>
              <w:top w:val="nil"/>
              <w:left w:val="nil"/>
              <w:bottom w:val="nil"/>
              <w:right w:val="nil"/>
            </w:tcBorders>
            <w:vAlign w:val="center"/>
          </w:tcPr>
          <w:p w14:paraId="333585A3">
            <w:pPr>
              <w:pStyle w:val="51"/>
              <w:spacing w:before="156" w:line="540" w:lineRule="exact"/>
              <w:ind w:firstLine="0" w:firstLineChars="0"/>
              <w:rPr>
                <w:color w:val="000000" w:themeColor="text1"/>
                <w:spacing w:val="0"/>
                <w:w w:val="100"/>
                <w14:textFill>
                  <w14:solidFill>
                    <w14:schemeClr w14:val="tx1"/>
                  </w14:solidFill>
                </w14:textFill>
              </w:rPr>
            </w:pPr>
          </w:p>
        </w:tc>
        <w:tc>
          <w:tcPr>
            <w:tcW w:w="2039" w:type="dxa"/>
            <w:tcBorders>
              <w:top w:val="nil"/>
              <w:left w:val="nil"/>
              <w:bottom w:val="nil"/>
              <w:right w:val="nil"/>
            </w:tcBorders>
            <w:vAlign w:val="center"/>
          </w:tcPr>
          <w:p w14:paraId="23B52529">
            <w:pPr>
              <w:pStyle w:val="51"/>
              <w:spacing w:before="156" w:line="540" w:lineRule="exact"/>
              <w:ind w:firstLine="0" w:firstLineChars="0"/>
              <w:jc w:val="center"/>
              <w:rPr>
                <w:color w:val="000000" w:themeColor="text1"/>
                <w:spacing w:val="0"/>
                <w:w w:val="100"/>
                <w14:textFill>
                  <w14:solidFill>
                    <w14:schemeClr w14:val="tx1"/>
                  </w14:solidFill>
                </w14:textFill>
              </w:rPr>
            </w:pPr>
          </w:p>
        </w:tc>
        <w:tc>
          <w:tcPr>
            <w:tcW w:w="1185" w:type="dxa"/>
            <w:tcBorders>
              <w:top w:val="nil"/>
              <w:left w:val="nil"/>
              <w:bottom w:val="nil"/>
              <w:right w:val="nil"/>
            </w:tcBorders>
            <w:vAlign w:val="center"/>
          </w:tcPr>
          <w:p w14:paraId="1FECF8EE">
            <w:pPr>
              <w:pStyle w:val="51"/>
              <w:spacing w:before="156" w:line="240" w:lineRule="auto"/>
              <w:ind w:firstLine="0" w:firstLineChars="0"/>
              <w:jc w:val="distribute"/>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日   期：</w:t>
            </w:r>
          </w:p>
        </w:tc>
        <w:tc>
          <w:tcPr>
            <w:tcW w:w="2602" w:type="dxa"/>
            <w:tcBorders>
              <w:top w:val="nil"/>
              <w:left w:val="nil"/>
              <w:bottom w:val="nil"/>
              <w:right w:val="nil"/>
            </w:tcBorders>
            <w:vAlign w:val="center"/>
          </w:tcPr>
          <w:p w14:paraId="5ED57DA1">
            <w:pPr>
              <w:pStyle w:val="51"/>
              <w:spacing w:before="156" w:line="240" w:lineRule="auto"/>
              <w:ind w:firstLine="0" w:firstLineChars="0"/>
              <w:jc w:val="right"/>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年   月   日</w:t>
            </w:r>
          </w:p>
        </w:tc>
      </w:tr>
    </w:tbl>
    <w:p w14:paraId="21E5E57D">
      <w:pPr>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br w:type="page"/>
      </w:r>
    </w:p>
    <w:p w14:paraId="13469C65">
      <w:pPr>
        <w:pStyle w:val="5"/>
        <w:numPr>
          <w:ilvl w:val="0"/>
          <w:numId w:val="56"/>
        </w:numPr>
        <w:spacing w:before="156"/>
        <w:jc w:val="center"/>
        <w:rPr>
          <w:color w:val="000000" w:themeColor="text1"/>
          <w:spacing w:val="0"/>
          <w:w w:val="100"/>
          <w14:textFill>
            <w14:solidFill>
              <w14:schemeClr w14:val="tx1"/>
            </w14:solidFill>
          </w14:textFill>
        </w:rPr>
      </w:pPr>
      <w:bookmarkStart w:id="98" w:name="_Toc15164"/>
      <w:bookmarkStart w:id="99" w:name="_Toc30932"/>
      <w:bookmarkStart w:id="100" w:name="_Toc5852"/>
      <w:bookmarkStart w:id="101" w:name="_Toc22863"/>
      <w:bookmarkStart w:id="102" w:name="_Toc30956"/>
      <w:r>
        <w:rPr>
          <w:rFonts w:hint="eastAsia"/>
          <w:color w:val="000000" w:themeColor="text1"/>
          <w:spacing w:val="0"/>
          <w:w w:val="100"/>
          <w14:textFill>
            <w14:solidFill>
              <w14:schemeClr w14:val="tx1"/>
            </w14:solidFill>
          </w14:textFill>
        </w:rPr>
        <w:t>供应商的资格证明资料</w:t>
      </w:r>
      <w:bookmarkEnd w:id="98"/>
      <w:bookmarkEnd w:id="99"/>
      <w:bookmarkEnd w:id="100"/>
      <w:bookmarkEnd w:id="101"/>
      <w:bookmarkEnd w:id="102"/>
    </w:p>
    <w:p w14:paraId="21F2D13F">
      <w:pPr>
        <w:pStyle w:val="8"/>
        <w:numPr>
          <w:ilvl w:val="4"/>
          <w:numId w:val="0"/>
        </w:numPr>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附件3-1供应商基本情况表</w:t>
      </w:r>
    </w:p>
    <w:p w14:paraId="41EC9F5F">
      <w:pPr>
        <w:pStyle w:val="51"/>
        <w:spacing w:before="156"/>
        <w:ind w:firstLine="0" w:firstLineChars="0"/>
        <w:jc w:val="center"/>
        <w:rPr>
          <w:rFonts w:ascii="方正小标宋_GBK" w:eastAsia="方正小标宋_GBK" w:cs="方正小标宋_GBK"/>
          <w:color w:val="000000" w:themeColor="text1"/>
          <w:spacing w:val="0"/>
          <w:w w:val="100"/>
          <w:sz w:val="32"/>
          <w:szCs w:val="28"/>
          <w14:textFill>
            <w14:solidFill>
              <w14:schemeClr w14:val="tx1"/>
            </w14:solidFill>
          </w14:textFill>
        </w:rPr>
      </w:pPr>
      <w:r>
        <w:rPr>
          <w:rFonts w:hint="eastAsia" w:ascii="方正小标宋_GBK" w:eastAsia="方正小标宋_GBK" w:cs="方正小标宋_GBK"/>
          <w:color w:val="000000" w:themeColor="text1"/>
          <w:spacing w:val="0"/>
          <w:w w:val="100"/>
          <w:sz w:val="32"/>
          <w:szCs w:val="28"/>
          <w14:textFill>
            <w14:solidFill>
              <w14:schemeClr w14:val="tx1"/>
            </w14:solidFill>
          </w14:textFill>
        </w:rPr>
        <w:t>供应商基本情况表</w:t>
      </w:r>
    </w:p>
    <w:p w14:paraId="042DA608">
      <w:pPr>
        <w:adjustRightInd w:val="0"/>
        <w:snapToGrid w:val="0"/>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盖供应商单位章</w:t>
      </w:r>
    </w:p>
    <w:tbl>
      <w:tblPr>
        <w:tblStyle w:val="33"/>
        <w:tblW w:w="1032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20"/>
        <w:gridCol w:w="292"/>
        <w:gridCol w:w="1673"/>
        <w:gridCol w:w="1313"/>
        <w:gridCol w:w="894"/>
        <w:gridCol w:w="38"/>
        <w:gridCol w:w="886"/>
        <w:gridCol w:w="413"/>
        <w:gridCol w:w="113"/>
        <w:gridCol w:w="3486"/>
      </w:tblGrid>
      <w:tr w14:paraId="0A9C03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3" w:hRule="atLeast"/>
        </w:trPr>
        <w:tc>
          <w:tcPr>
            <w:tcW w:w="1512" w:type="dxa"/>
            <w:gridSpan w:val="2"/>
            <w:tcBorders>
              <w:top w:val="double" w:color="auto" w:sz="4" w:space="0"/>
              <w:left w:val="double" w:color="auto" w:sz="4" w:space="0"/>
              <w:bottom w:val="single" w:color="auto" w:sz="6" w:space="0"/>
              <w:right w:val="single" w:color="auto" w:sz="6" w:space="0"/>
            </w:tcBorders>
            <w:vAlign w:val="center"/>
          </w:tcPr>
          <w:p w14:paraId="1EB7F36F">
            <w:pPr>
              <w:topLinePunct/>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供应商</w:t>
            </w:r>
            <w:r>
              <w:rPr>
                <w:rFonts w:ascii="宋体" w:cs="Times New Roman"/>
                <w:color w:val="000000" w:themeColor="text1"/>
                <w:spacing w:val="0"/>
                <w:w w:val="100"/>
                <w14:textFill>
                  <w14:solidFill>
                    <w14:schemeClr w14:val="tx1"/>
                  </w14:solidFill>
                </w14:textFill>
              </w:rPr>
              <w:t>名称</w:t>
            </w:r>
          </w:p>
        </w:tc>
        <w:tc>
          <w:tcPr>
            <w:tcW w:w="3918" w:type="dxa"/>
            <w:gridSpan w:val="4"/>
            <w:tcBorders>
              <w:top w:val="double" w:color="auto" w:sz="4" w:space="0"/>
              <w:left w:val="single" w:color="auto" w:sz="6" w:space="0"/>
              <w:bottom w:val="single" w:color="auto" w:sz="6" w:space="0"/>
              <w:right w:val="single" w:color="auto" w:sz="6" w:space="0"/>
            </w:tcBorders>
            <w:vAlign w:val="center"/>
          </w:tcPr>
          <w:p w14:paraId="3B01EC12">
            <w:pPr>
              <w:topLinePunct/>
              <w:jc w:val="center"/>
              <w:rPr>
                <w:rFonts w:ascii="宋体" w:cs="Times New Roman"/>
                <w:color w:val="000000" w:themeColor="text1"/>
                <w:spacing w:val="0"/>
                <w:w w:val="100"/>
                <w14:textFill>
                  <w14:solidFill>
                    <w14:schemeClr w14:val="tx1"/>
                  </w14:solidFill>
                </w14:textFill>
              </w:rPr>
            </w:pPr>
          </w:p>
        </w:tc>
        <w:tc>
          <w:tcPr>
            <w:tcW w:w="1299" w:type="dxa"/>
            <w:gridSpan w:val="2"/>
            <w:tcBorders>
              <w:top w:val="double" w:color="auto" w:sz="4" w:space="0"/>
              <w:left w:val="single" w:color="auto" w:sz="6" w:space="0"/>
              <w:bottom w:val="single" w:color="auto" w:sz="6" w:space="0"/>
              <w:right w:val="single" w:color="auto" w:sz="6" w:space="0"/>
            </w:tcBorders>
            <w:vAlign w:val="center"/>
          </w:tcPr>
          <w:p w14:paraId="43EFA99C">
            <w:pPr>
              <w:topLinePunct/>
              <w:jc w:val="center"/>
              <w:rPr>
                <w:rFonts w:ascii="宋体" w:cs="Times New Roman"/>
                <w:color w:val="000000" w:themeColor="text1"/>
                <w:spacing w:val="0"/>
                <w:w w:val="100"/>
                <w14:textFill>
                  <w14:solidFill>
                    <w14:schemeClr w14:val="tx1"/>
                  </w14:solidFill>
                </w14:textFill>
              </w:rPr>
            </w:pPr>
            <w:r>
              <w:rPr>
                <w:rFonts w:ascii="宋体" w:cs="Times New Roman"/>
                <w:color w:val="000000" w:themeColor="text1"/>
                <w:spacing w:val="0"/>
                <w:w w:val="100"/>
                <w14:textFill>
                  <w14:solidFill>
                    <w14:schemeClr w14:val="tx1"/>
                  </w14:solidFill>
                </w14:textFill>
              </w:rPr>
              <w:t>邮政编码</w:t>
            </w:r>
          </w:p>
        </w:tc>
        <w:tc>
          <w:tcPr>
            <w:tcW w:w="3599" w:type="dxa"/>
            <w:gridSpan w:val="2"/>
            <w:tcBorders>
              <w:top w:val="double" w:color="auto" w:sz="4" w:space="0"/>
              <w:left w:val="single" w:color="auto" w:sz="6" w:space="0"/>
              <w:bottom w:val="single" w:color="auto" w:sz="6" w:space="0"/>
              <w:right w:val="double" w:color="auto" w:sz="4" w:space="0"/>
            </w:tcBorders>
            <w:vAlign w:val="center"/>
          </w:tcPr>
          <w:p w14:paraId="55633254">
            <w:pPr>
              <w:topLinePunct/>
              <w:jc w:val="center"/>
              <w:rPr>
                <w:rFonts w:ascii="宋体" w:cs="Times New Roman"/>
                <w:color w:val="000000" w:themeColor="text1"/>
                <w:spacing w:val="0"/>
                <w:w w:val="100"/>
                <w14:textFill>
                  <w14:solidFill>
                    <w14:schemeClr w14:val="tx1"/>
                  </w14:solidFill>
                </w14:textFill>
              </w:rPr>
            </w:pPr>
          </w:p>
        </w:tc>
      </w:tr>
      <w:tr w14:paraId="19504F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1512" w:type="dxa"/>
            <w:gridSpan w:val="2"/>
            <w:vMerge w:val="restart"/>
            <w:tcBorders>
              <w:top w:val="single" w:color="auto" w:sz="6" w:space="0"/>
              <w:left w:val="double" w:color="auto" w:sz="4" w:space="0"/>
              <w:bottom w:val="single" w:color="auto" w:sz="6" w:space="0"/>
              <w:right w:val="single" w:color="auto" w:sz="6" w:space="0"/>
            </w:tcBorders>
            <w:vAlign w:val="center"/>
          </w:tcPr>
          <w:p w14:paraId="62EB46CB">
            <w:pPr>
              <w:topLinePunct/>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联系方式</w:t>
            </w:r>
          </w:p>
        </w:tc>
        <w:tc>
          <w:tcPr>
            <w:tcW w:w="1673" w:type="dxa"/>
            <w:tcBorders>
              <w:top w:val="single" w:color="auto" w:sz="6" w:space="0"/>
              <w:left w:val="single" w:color="auto" w:sz="6" w:space="0"/>
              <w:bottom w:val="single" w:color="auto" w:sz="6" w:space="0"/>
              <w:right w:val="single" w:color="auto" w:sz="6" w:space="0"/>
            </w:tcBorders>
            <w:vAlign w:val="center"/>
          </w:tcPr>
          <w:p w14:paraId="71EC38D7">
            <w:pPr>
              <w:topLinePunct/>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联系人</w:t>
            </w:r>
          </w:p>
        </w:tc>
        <w:tc>
          <w:tcPr>
            <w:tcW w:w="2245" w:type="dxa"/>
            <w:gridSpan w:val="3"/>
            <w:tcBorders>
              <w:top w:val="single" w:color="auto" w:sz="6" w:space="0"/>
              <w:left w:val="single" w:color="auto" w:sz="6" w:space="0"/>
              <w:bottom w:val="single" w:color="auto" w:sz="6" w:space="0"/>
              <w:right w:val="single" w:color="auto" w:sz="6" w:space="0"/>
            </w:tcBorders>
            <w:vAlign w:val="center"/>
          </w:tcPr>
          <w:p w14:paraId="39FC238F">
            <w:pPr>
              <w:topLinePunct/>
              <w:jc w:val="center"/>
              <w:rPr>
                <w:rFonts w:ascii="宋体" w:cs="Times New Roman"/>
                <w:color w:val="000000" w:themeColor="text1"/>
                <w:spacing w:val="0"/>
                <w:w w:val="100"/>
                <w14:textFill>
                  <w14:solidFill>
                    <w14:schemeClr w14:val="tx1"/>
                  </w14:solidFill>
                </w14:textFill>
              </w:rPr>
            </w:pPr>
          </w:p>
        </w:tc>
        <w:tc>
          <w:tcPr>
            <w:tcW w:w="1299" w:type="dxa"/>
            <w:gridSpan w:val="2"/>
            <w:tcBorders>
              <w:top w:val="single" w:color="auto" w:sz="6" w:space="0"/>
              <w:left w:val="single" w:color="auto" w:sz="6" w:space="0"/>
              <w:bottom w:val="single" w:color="auto" w:sz="6" w:space="0"/>
              <w:right w:val="single" w:color="auto" w:sz="6" w:space="0"/>
            </w:tcBorders>
            <w:vAlign w:val="center"/>
          </w:tcPr>
          <w:p w14:paraId="7644CB54">
            <w:pPr>
              <w:topLinePunct/>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电    话</w:t>
            </w:r>
          </w:p>
        </w:tc>
        <w:tc>
          <w:tcPr>
            <w:tcW w:w="3599" w:type="dxa"/>
            <w:gridSpan w:val="2"/>
            <w:tcBorders>
              <w:top w:val="single" w:color="auto" w:sz="6" w:space="0"/>
              <w:left w:val="single" w:color="auto" w:sz="6" w:space="0"/>
              <w:bottom w:val="single" w:color="auto" w:sz="6" w:space="0"/>
              <w:right w:val="double" w:color="auto" w:sz="4" w:space="0"/>
            </w:tcBorders>
            <w:vAlign w:val="center"/>
          </w:tcPr>
          <w:p w14:paraId="574972A7">
            <w:pPr>
              <w:topLinePunct/>
              <w:jc w:val="center"/>
              <w:rPr>
                <w:rFonts w:ascii="宋体" w:cs="Times New Roman"/>
                <w:color w:val="000000" w:themeColor="text1"/>
                <w:spacing w:val="0"/>
                <w:w w:val="100"/>
                <w14:textFill>
                  <w14:solidFill>
                    <w14:schemeClr w14:val="tx1"/>
                  </w14:solidFill>
                </w14:textFill>
              </w:rPr>
            </w:pPr>
          </w:p>
        </w:tc>
      </w:tr>
      <w:tr w14:paraId="63E1BE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1512" w:type="dxa"/>
            <w:gridSpan w:val="2"/>
            <w:vMerge w:val="continue"/>
            <w:tcBorders>
              <w:top w:val="single" w:color="auto" w:sz="6" w:space="0"/>
              <w:left w:val="double" w:color="auto" w:sz="4" w:space="0"/>
              <w:bottom w:val="single" w:color="auto" w:sz="6" w:space="0"/>
              <w:right w:val="single" w:color="auto" w:sz="6" w:space="0"/>
            </w:tcBorders>
            <w:vAlign w:val="center"/>
          </w:tcPr>
          <w:p w14:paraId="60FCF82B">
            <w:pPr>
              <w:rPr>
                <w:color w:val="000000" w:themeColor="text1"/>
                <w:spacing w:val="0"/>
                <w:w w:val="100"/>
                <w14:textFill>
                  <w14:solidFill>
                    <w14:schemeClr w14:val="tx1"/>
                  </w14:solidFill>
                </w14:textFill>
              </w:rPr>
            </w:pPr>
          </w:p>
        </w:tc>
        <w:tc>
          <w:tcPr>
            <w:tcW w:w="1673" w:type="dxa"/>
            <w:tcBorders>
              <w:top w:val="single" w:color="auto" w:sz="6" w:space="0"/>
              <w:left w:val="single" w:color="auto" w:sz="6" w:space="0"/>
              <w:bottom w:val="single" w:color="auto" w:sz="6" w:space="0"/>
              <w:right w:val="single" w:color="auto" w:sz="6" w:space="0"/>
            </w:tcBorders>
            <w:vAlign w:val="center"/>
          </w:tcPr>
          <w:p w14:paraId="3436C221">
            <w:pPr>
              <w:topLinePunct/>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传  真</w:t>
            </w:r>
          </w:p>
        </w:tc>
        <w:tc>
          <w:tcPr>
            <w:tcW w:w="2245" w:type="dxa"/>
            <w:gridSpan w:val="3"/>
            <w:tcBorders>
              <w:top w:val="single" w:color="auto" w:sz="6" w:space="0"/>
              <w:left w:val="single" w:color="auto" w:sz="6" w:space="0"/>
              <w:bottom w:val="single" w:color="auto" w:sz="6" w:space="0"/>
              <w:right w:val="single" w:color="auto" w:sz="6" w:space="0"/>
            </w:tcBorders>
            <w:vAlign w:val="center"/>
          </w:tcPr>
          <w:p w14:paraId="445224A3">
            <w:pPr>
              <w:topLinePunct/>
              <w:jc w:val="center"/>
              <w:rPr>
                <w:rFonts w:ascii="宋体" w:cs="Times New Roman"/>
                <w:color w:val="000000" w:themeColor="text1"/>
                <w:spacing w:val="0"/>
                <w:w w:val="100"/>
                <w14:textFill>
                  <w14:solidFill>
                    <w14:schemeClr w14:val="tx1"/>
                  </w14:solidFill>
                </w14:textFill>
              </w:rPr>
            </w:pPr>
          </w:p>
        </w:tc>
        <w:tc>
          <w:tcPr>
            <w:tcW w:w="1299" w:type="dxa"/>
            <w:gridSpan w:val="2"/>
            <w:tcBorders>
              <w:top w:val="single" w:color="auto" w:sz="6" w:space="0"/>
              <w:left w:val="single" w:color="auto" w:sz="6" w:space="0"/>
              <w:bottom w:val="single" w:color="auto" w:sz="6" w:space="0"/>
              <w:right w:val="single" w:color="auto" w:sz="6" w:space="0"/>
            </w:tcBorders>
            <w:vAlign w:val="center"/>
          </w:tcPr>
          <w:p w14:paraId="419A6FFF">
            <w:pPr>
              <w:topLinePunct/>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电子邮箱</w:t>
            </w:r>
          </w:p>
        </w:tc>
        <w:tc>
          <w:tcPr>
            <w:tcW w:w="3599" w:type="dxa"/>
            <w:gridSpan w:val="2"/>
            <w:tcBorders>
              <w:top w:val="single" w:color="auto" w:sz="6" w:space="0"/>
              <w:left w:val="single" w:color="auto" w:sz="6" w:space="0"/>
              <w:bottom w:val="single" w:color="auto" w:sz="6" w:space="0"/>
              <w:right w:val="double" w:color="auto" w:sz="4" w:space="0"/>
            </w:tcBorders>
            <w:vAlign w:val="center"/>
          </w:tcPr>
          <w:p w14:paraId="0B41668E">
            <w:pPr>
              <w:topLinePunct/>
              <w:jc w:val="center"/>
              <w:rPr>
                <w:rFonts w:ascii="宋体" w:cs="Times New Roman"/>
                <w:color w:val="000000" w:themeColor="text1"/>
                <w:spacing w:val="0"/>
                <w:w w:val="100"/>
                <w14:textFill>
                  <w14:solidFill>
                    <w14:schemeClr w14:val="tx1"/>
                  </w14:solidFill>
                </w14:textFill>
              </w:rPr>
            </w:pPr>
          </w:p>
        </w:tc>
      </w:tr>
      <w:tr w14:paraId="4A0A65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1512" w:type="dxa"/>
            <w:gridSpan w:val="2"/>
            <w:vMerge w:val="restart"/>
            <w:tcBorders>
              <w:top w:val="single" w:color="auto" w:sz="6" w:space="0"/>
              <w:left w:val="double" w:color="auto" w:sz="4" w:space="0"/>
              <w:bottom w:val="single" w:color="auto" w:sz="6" w:space="0"/>
              <w:right w:val="single" w:color="auto" w:sz="6" w:space="0"/>
            </w:tcBorders>
            <w:vAlign w:val="center"/>
          </w:tcPr>
          <w:p w14:paraId="6E51A340">
            <w:pPr>
              <w:topLinePunct/>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营业执照</w:t>
            </w:r>
          </w:p>
        </w:tc>
        <w:tc>
          <w:tcPr>
            <w:tcW w:w="3918" w:type="dxa"/>
            <w:gridSpan w:val="4"/>
            <w:tcBorders>
              <w:top w:val="single" w:color="auto" w:sz="6" w:space="0"/>
              <w:left w:val="single" w:color="auto" w:sz="6" w:space="0"/>
              <w:bottom w:val="single" w:color="auto" w:sz="6" w:space="0"/>
              <w:right w:val="single" w:color="auto" w:sz="6" w:space="0"/>
            </w:tcBorders>
            <w:vAlign w:val="center"/>
          </w:tcPr>
          <w:p w14:paraId="48CB8CD2">
            <w:pPr>
              <w:topLinePunct/>
              <w:ind w:firstLine="120" w:firstLineChars="50"/>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统一社会信用代码或注册号</w:t>
            </w:r>
          </w:p>
        </w:tc>
        <w:tc>
          <w:tcPr>
            <w:tcW w:w="4898" w:type="dxa"/>
            <w:gridSpan w:val="4"/>
            <w:tcBorders>
              <w:top w:val="single" w:color="auto" w:sz="6" w:space="0"/>
              <w:left w:val="single" w:color="auto" w:sz="6" w:space="0"/>
              <w:bottom w:val="single" w:color="auto" w:sz="6" w:space="0"/>
              <w:right w:val="double" w:color="auto" w:sz="4" w:space="0"/>
            </w:tcBorders>
            <w:vAlign w:val="center"/>
          </w:tcPr>
          <w:p w14:paraId="3FC857EF">
            <w:pPr>
              <w:topLinePunct/>
              <w:ind w:firstLine="120" w:firstLineChars="50"/>
              <w:jc w:val="center"/>
              <w:rPr>
                <w:rFonts w:ascii="宋体" w:cs="Times New Roman"/>
                <w:color w:val="000000" w:themeColor="text1"/>
                <w:spacing w:val="0"/>
                <w:w w:val="100"/>
                <w14:textFill>
                  <w14:solidFill>
                    <w14:schemeClr w14:val="tx1"/>
                  </w14:solidFill>
                </w14:textFill>
              </w:rPr>
            </w:pPr>
          </w:p>
        </w:tc>
      </w:tr>
      <w:tr w14:paraId="4BEE5E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1512" w:type="dxa"/>
            <w:gridSpan w:val="2"/>
            <w:vMerge w:val="continue"/>
            <w:tcBorders>
              <w:top w:val="single" w:color="auto" w:sz="6" w:space="0"/>
              <w:left w:val="double" w:color="auto" w:sz="4" w:space="0"/>
              <w:bottom w:val="single" w:color="auto" w:sz="6" w:space="0"/>
              <w:right w:val="single" w:color="auto" w:sz="6" w:space="0"/>
            </w:tcBorders>
            <w:vAlign w:val="center"/>
          </w:tcPr>
          <w:p w14:paraId="084F3C6A">
            <w:pPr>
              <w:rPr>
                <w:color w:val="000000" w:themeColor="text1"/>
                <w:spacing w:val="0"/>
                <w:w w:val="100"/>
                <w14:textFill>
                  <w14:solidFill>
                    <w14:schemeClr w14:val="tx1"/>
                  </w14:solidFill>
                </w14:textFill>
              </w:rPr>
            </w:pPr>
          </w:p>
        </w:tc>
        <w:tc>
          <w:tcPr>
            <w:tcW w:w="1673" w:type="dxa"/>
            <w:tcBorders>
              <w:top w:val="single" w:color="auto" w:sz="6" w:space="0"/>
              <w:left w:val="single" w:color="auto" w:sz="6" w:space="0"/>
              <w:bottom w:val="single" w:color="auto" w:sz="6" w:space="0"/>
              <w:right w:val="single" w:color="auto" w:sz="6" w:space="0"/>
            </w:tcBorders>
            <w:vAlign w:val="center"/>
          </w:tcPr>
          <w:p w14:paraId="105618E4">
            <w:pPr>
              <w:topLinePunct/>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住所</w:t>
            </w:r>
          </w:p>
        </w:tc>
        <w:tc>
          <w:tcPr>
            <w:tcW w:w="7143" w:type="dxa"/>
            <w:gridSpan w:val="7"/>
            <w:tcBorders>
              <w:top w:val="single" w:color="auto" w:sz="6" w:space="0"/>
              <w:left w:val="single" w:color="auto" w:sz="6" w:space="0"/>
              <w:bottom w:val="single" w:color="auto" w:sz="6" w:space="0"/>
              <w:right w:val="double" w:color="auto" w:sz="4" w:space="0"/>
            </w:tcBorders>
            <w:vAlign w:val="center"/>
          </w:tcPr>
          <w:p w14:paraId="5776321A">
            <w:pPr>
              <w:topLinePunct/>
              <w:ind w:firstLine="120" w:firstLineChars="50"/>
              <w:jc w:val="center"/>
              <w:rPr>
                <w:rFonts w:ascii="宋体" w:cs="Times New Roman"/>
                <w:color w:val="000000" w:themeColor="text1"/>
                <w:spacing w:val="0"/>
                <w:w w:val="100"/>
                <w14:textFill>
                  <w14:solidFill>
                    <w14:schemeClr w14:val="tx1"/>
                  </w14:solidFill>
                </w14:textFill>
              </w:rPr>
            </w:pPr>
          </w:p>
        </w:tc>
      </w:tr>
      <w:tr w14:paraId="5B2495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1512" w:type="dxa"/>
            <w:gridSpan w:val="2"/>
            <w:vMerge w:val="continue"/>
            <w:tcBorders>
              <w:top w:val="single" w:color="auto" w:sz="6" w:space="0"/>
              <w:left w:val="double" w:color="auto" w:sz="4" w:space="0"/>
              <w:bottom w:val="single" w:color="auto" w:sz="6" w:space="0"/>
              <w:right w:val="single" w:color="auto" w:sz="6" w:space="0"/>
            </w:tcBorders>
            <w:vAlign w:val="center"/>
          </w:tcPr>
          <w:p w14:paraId="35B6F467">
            <w:pPr>
              <w:rPr>
                <w:color w:val="000000" w:themeColor="text1"/>
                <w:spacing w:val="0"/>
                <w:w w:val="100"/>
                <w14:textFill>
                  <w14:solidFill>
                    <w14:schemeClr w14:val="tx1"/>
                  </w14:solidFill>
                </w14:textFill>
              </w:rPr>
            </w:pPr>
          </w:p>
        </w:tc>
        <w:tc>
          <w:tcPr>
            <w:tcW w:w="1673" w:type="dxa"/>
            <w:tcBorders>
              <w:top w:val="single" w:color="auto" w:sz="6" w:space="0"/>
              <w:left w:val="single" w:color="auto" w:sz="6" w:space="0"/>
              <w:bottom w:val="single" w:color="auto" w:sz="6" w:space="0"/>
              <w:right w:val="single" w:color="auto" w:sz="6" w:space="0"/>
            </w:tcBorders>
            <w:vAlign w:val="center"/>
          </w:tcPr>
          <w:p w14:paraId="6BFCAE72">
            <w:pPr>
              <w:topLinePunct/>
              <w:jc w:val="center"/>
              <w:rPr>
                <w:rFonts w:ascii="宋体" w:cs="Times New Roman"/>
                <w:color w:val="000000" w:themeColor="text1"/>
                <w:spacing w:val="0"/>
                <w:w w:val="100"/>
                <w14:textFill>
                  <w14:solidFill>
                    <w14:schemeClr w14:val="tx1"/>
                  </w14:solidFill>
                </w14:textFill>
              </w:rPr>
            </w:pPr>
            <w:r>
              <w:rPr>
                <w:rFonts w:ascii="宋体" w:cs="Times New Roman"/>
                <w:color w:val="000000" w:themeColor="text1"/>
                <w:spacing w:val="0"/>
                <w:w w:val="100"/>
                <w14:textFill>
                  <w14:solidFill>
                    <w14:schemeClr w14:val="tx1"/>
                  </w14:solidFill>
                </w14:textFill>
              </w:rPr>
              <w:t>法定代表人</w:t>
            </w:r>
          </w:p>
        </w:tc>
        <w:tc>
          <w:tcPr>
            <w:tcW w:w="2245" w:type="dxa"/>
            <w:gridSpan w:val="3"/>
            <w:tcBorders>
              <w:top w:val="single" w:color="auto" w:sz="6" w:space="0"/>
              <w:left w:val="single" w:color="auto" w:sz="6" w:space="0"/>
              <w:bottom w:val="single" w:color="auto" w:sz="6" w:space="0"/>
              <w:right w:val="single" w:color="auto" w:sz="6" w:space="0"/>
            </w:tcBorders>
            <w:vAlign w:val="center"/>
          </w:tcPr>
          <w:p w14:paraId="7286879E">
            <w:pPr>
              <w:topLinePunct/>
              <w:ind w:firstLine="120" w:firstLineChars="50"/>
              <w:jc w:val="center"/>
              <w:rPr>
                <w:rFonts w:ascii="宋体" w:cs="Times New Roman"/>
                <w:color w:val="000000" w:themeColor="text1"/>
                <w:spacing w:val="0"/>
                <w:w w:val="100"/>
                <w14:textFill>
                  <w14:solidFill>
                    <w14:schemeClr w14:val="tx1"/>
                  </w14:solidFill>
                </w14:textFill>
              </w:rPr>
            </w:pPr>
          </w:p>
        </w:tc>
        <w:tc>
          <w:tcPr>
            <w:tcW w:w="1299" w:type="dxa"/>
            <w:gridSpan w:val="2"/>
            <w:tcBorders>
              <w:top w:val="single" w:color="auto" w:sz="6" w:space="0"/>
              <w:left w:val="single" w:color="auto" w:sz="6" w:space="0"/>
              <w:bottom w:val="single" w:color="auto" w:sz="6" w:space="0"/>
              <w:right w:val="single" w:color="auto" w:sz="6" w:space="0"/>
            </w:tcBorders>
            <w:vAlign w:val="center"/>
          </w:tcPr>
          <w:p w14:paraId="7965C8BB">
            <w:pPr>
              <w:topLinePunct/>
              <w:ind w:firstLine="120" w:firstLineChars="50"/>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注册资本</w:t>
            </w:r>
          </w:p>
        </w:tc>
        <w:tc>
          <w:tcPr>
            <w:tcW w:w="3599" w:type="dxa"/>
            <w:gridSpan w:val="2"/>
            <w:tcBorders>
              <w:top w:val="single" w:color="auto" w:sz="6" w:space="0"/>
              <w:left w:val="single" w:color="auto" w:sz="6" w:space="0"/>
              <w:bottom w:val="single" w:color="auto" w:sz="6" w:space="0"/>
              <w:right w:val="double" w:color="auto" w:sz="4" w:space="0"/>
            </w:tcBorders>
            <w:vAlign w:val="center"/>
          </w:tcPr>
          <w:p w14:paraId="608A05B0">
            <w:pPr>
              <w:topLinePunct/>
              <w:ind w:firstLine="120" w:firstLineChars="50"/>
              <w:jc w:val="center"/>
              <w:rPr>
                <w:rFonts w:ascii="宋体" w:cs="Times New Roman"/>
                <w:color w:val="000000" w:themeColor="text1"/>
                <w:spacing w:val="0"/>
                <w:w w:val="100"/>
                <w14:textFill>
                  <w14:solidFill>
                    <w14:schemeClr w14:val="tx1"/>
                  </w14:solidFill>
                </w14:textFill>
              </w:rPr>
            </w:pPr>
          </w:p>
        </w:tc>
      </w:tr>
      <w:tr w14:paraId="2862A6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1512" w:type="dxa"/>
            <w:gridSpan w:val="2"/>
            <w:vMerge w:val="continue"/>
            <w:tcBorders>
              <w:top w:val="single" w:color="auto" w:sz="6" w:space="0"/>
              <w:left w:val="double" w:color="auto" w:sz="4" w:space="0"/>
              <w:bottom w:val="single" w:color="auto" w:sz="6" w:space="0"/>
              <w:right w:val="single" w:color="auto" w:sz="6" w:space="0"/>
            </w:tcBorders>
            <w:vAlign w:val="center"/>
          </w:tcPr>
          <w:p w14:paraId="72D216D0">
            <w:pPr>
              <w:rPr>
                <w:color w:val="000000" w:themeColor="text1"/>
                <w:spacing w:val="0"/>
                <w:w w:val="100"/>
                <w14:textFill>
                  <w14:solidFill>
                    <w14:schemeClr w14:val="tx1"/>
                  </w14:solidFill>
                </w14:textFill>
              </w:rPr>
            </w:pPr>
          </w:p>
        </w:tc>
        <w:tc>
          <w:tcPr>
            <w:tcW w:w="1673" w:type="dxa"/>
            <w:tcBorders>
              <w:top w:val="single" w:color="auto" w:sz="6" w:space="0"/>
              <w:left w:val="single" w:color="auto" w:sz="6" w:space="0"/>
              <w:bottom w:val="single" w:color="auto" w:sz="6" w:space="0"/>
              <w:right w:val="single" w:color="auto" w:sz="6" w:space="0"/>
            </w:tcBorders>
            <w:vAlign w:val="center"/>
          </w:tcPr>
          <w:p w14:paraId="5C02B4B3">
            <w:pPr>
              <w:topLinePunct/>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发证机关</w:t>
            </w:r>
          </w:p>
        </w:tc>
        <w:tc>
          <w:tcPr>
            <w:tcW w:w="2245" w:type="dxa"/>
            <w:gridSpan w:val="3"/>
            <w:tcBorders>
              <w:top w:val="single" w:color="auto" w:sz="6" w:space="0"/>
              <w:left w:val="single" w:color="auto" w:sz="6" w:space="0"/>
              <w:bottom w:val="single" w:color="auto" w:sz="6" w:space="0"/>
              <w:right w:val="single" w:color="auto" w:sz="6" w:space="0"/>
            </w:tcBorders>
            <w:vAlign w:val="center"/>
          </w:tcPr>
          <w:p w14:paraId="412FF81F">
            <w:pPr>
              <w:topLinePunct/>
              <w:ind w:firstLine="120" w:firstLineChars="50"/>
              <w:jc w:val="center"/>
              <w:rPr>
                <w:rFonts w:ascii="宋体" w:cs="Times New Roman"/>
                <w:color w:val="000000" w:themeColor="text1"/>
                <w:spacing w:val="0"/>
                <w:w w:val="100"/>
                <w14:textFill>
                  <w14:solidFill>
                    <w14:schemeClr w14:val="tx1"/>
                  </w14:solidFill>
                </w14:textFill>
              </w:rPr>
            </w:pPr>
          </w:p>
        </w:tc>
        <w:tc>
          <w:tcPr>
            <w:tcW w:w="1299" w:type="dxa"/>
            <w:gridSpan w:val="2"/>
            <w:tcBorders>
              <w:top w:val="single" w:color="auto" w:sz="6" w:space="0"/>
              <w:left w:val="single" w:color="auto" w:sz="6" w:space="0"/>
              <w:bottom w:val="single" w:color="auto" w:sz="6" w:space="0"/>
              <w:right w:val="single" w:color="auto" w:sz="6" w:space="0"/>
            </w:tcBorders>
            <w:vAlign w:val="center"/>
          </w:tcPr>
          <w:p w14:paraId="22291930">
            <w:pPr>
              <w:topLinePunct/>
              <w:ind w:firstLine="120" w:firstLineChars="50"/>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成立时间</w:t>
            </w:r>
          </w:p>
        </w:tc>
        <w:tc>
          <w:tcPr>
            <w:tcW w:w="3599" w:type="dxa"/>
            <w:gridSpan w:val="2"/>
            <w:tcBorders>
              <w:top w:val="single" w:color="auto" w:sz="6" w:space="0"/>
              <w:left w:val="single" w:color="auto" w:sz="6" w:space="0"/>
              <w:bottom w:val="single" w:color="auto" w:sz="6" w:space="0"/>
              <w:right w:val="double" w:color="auto" w:sz="4" w:space="0"/>
            </w:tcBorders>
            <w:vAlign w:val="center"/>
          </w:tcPr>
          <w:p w14:paraId="2A667CA1">
            <w:pPr>
              <w:topLinePunct/>
              <w:ind w:firstLine="120" w:firstLineChars="50"/>
              <w:jc w:val="center"/>
              <w:rPr>
                <w:rFonts w:ascii="宋体" w:cs="Times New Roman"/>
                <w:color w:val="000000" w:themeColor="text1"/>
                <w:spacing w:val="0"/>
                <w:w w:val="100"/>
                <w14:textFill>
                  <w14:solidFill>
                    <w14:schemeClr w14:val="tx1"/>
                  </w14:solidFill>
                </w14:textFill>
              </w:rPr>
            </w:pPr>
          </w:p>
        </w:tc>
      </w:tr>
      <w:tr w14:paraId="4BCBD9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trPr>
        <w:tc>
          <w:tcPr>
            <w:tcW w:w="1512" w:type="dxa"/>
            <w:gridSpan w:val="2"/>
            <w:vMerge w:val="continue"/>
            <w:tcBorders>
              <w:top w:val="single" w:color="auto" w:sz="6" w:space="0"/>
              <w:left w:val="double" w:color="auto" w:sz="4" w:space="0"/>
              <w:bottom w:val="single" w:color="auto" w:sz="6" w:space="0"/>
              <w:right w:val="single" w:color="auto" w:sz="6" w:space="0"/>
            </w:tcBorders>
            <w:vAlign w:val="center"/>
          </w:tcPr>
          <w:p w14:paraId="65350CD6">
            <w:pPr>
              <w:rPr>
                <w:color w:val="000000" w:themeColor="text1"/>
                <w:spacing w:val="0"/>
                <w:w w:val="100"/>
                <w14:textFill>
                  <w14:solidFill>
                    <w14:schemeClr w14:val="tx1"/>
                  </w14:solidFill>
                </w14:textFill>
              </w:rPr>
            </w:pPr>
          </w:p>
        </w:tc>
        <w:tc>
          <w:tcPr>
            <w:tcW w:w="1673" w:type="dxa"/>
            <w:tcBorders>
              <w:top w:val="single" w:color="auto" w:sz="6" w:space="0"/>
              <w:left w:val="single" w:color="auto" w:sz="6" w:space="0"/>
              <w:bottom w:val="single" w:color="auto" w:sz="6" w:space="0"/>
              <w:right w:val="single" w:color="auto" w:sz="6" w:space="0"/>
            </w:tcBorders>
            <w:vAlign w:val="center"/>
          </w:tcPr>
          <w:p w14:paraId="3B56E53B">
            <w:pPr>
              <w:topLinePunct/>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营业范围</w:t>
            </w:r>
          </w:p>
        </w:tc>
        <w:tc>
          <w:tcPr>
            <w:tcW w:w="7143" w:type="dxa"/>
            <w:gridSpan w:val="7"/>
            <w:tcBorders>
              <w:top w:val="single" w:color="auto" w:sz="6" w:space="0"/>
              <w:left w:val="single" w:color="auto" w:sz="6" w:space="0"/>
              <w:bottom w:val="single" w:color="auto" w:sz="6" w:space="0"/>
              <w:right w:val="double" w:color="auto" w:sz="4" w:space="0"/>
            </w:tcBorders>
            <w:vAlign w:val="center"/>
          </w:tcPr>
          <w:p w14:paraId="4A88574F">
            <w:pPr>
              <w:topLinePunct/>
              <w:ind w:firstLine="120" w:firstLineChars="50"/>
              <w:jc w:val="center"/>
              <w:rPr>
                <w:rFonts w:ascii="宋体" w:cs="Times New Roman"/>
                <w:color w:val="000000" w:themeColor="text1"/>
                <w:spacing w:val="0"/>
                <w:w w:val="100"/>
                <w14:textFill>
                  <w14:solidFill>
                    <w14:schemeClr w14:val="tx1"/>
                  </w14:solidFill>
                </w14:textFill>
              </w:rPr>
            </w:pPr>
          </w:p>
        </w:tc>
      </w:tr>
      <w:tr w14:paraId="05B1A8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5" w:hRule="atLeast"/>
        </w:trPr>
        <w:tc>
          <w:tcPr>
            <w:tcW w:w="3185" w:type="dxa"/>
            <w:gridSpan w:val="3"/>
            <w:tcBorders>
              <w:top w:val="single" w:color="auto" w:sz="6" w:space="0"/>
              <w:left w:val="double" w:color="auto" w:sz="4" w:space="0"/>
              <w:bottom w:val="single" w:color="auto" w:sz="6" w:space="0"/>
              <w:right w:val="single" w:color="auto" w:sz="6" w:space="0"/>
            </w:tcBorders>
            <w:vAlign w:val="center"/>
          </w:tcPr>
          <w:p w14:paraId="1291944C">
            <w:pPr>
              <w:topLinePunct/>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基本账户开户行</w:t>
            </w:r>
          </w:p>
        </w:tc>
        <w:tc>
          <w:tcPr>
            <w:tcW w:w="2207" w:type="dxa"/>
            <w:gridSpan w:val="2"/>
            <w:tcBorders>
              <w:top w:val="single" w:color="auto" w:sz="6" w:space="0"/>
              <w:left w:val="single" w:color="auto" w:sz="6" w:space="0"/>
              <w:bottom w:val="single" w:color="auto" w:sz="6" w:space="0"/>
              <w:right w:val="single" w:color="auto" w:sz="6" w:space="0"/>
            </w:tcBorders>
            <w:vAlign w:val="center"/>
          </w:tcPr>
          <w:p w14:paraId="08D71E86">
            <w:pPr>
              <w:topLinePunct/>
              <w:jc w:val="center"/>
              <w:rPr>
                <w:rFonts w:ascii="宋体" w:cs="Times New Roman"/>
                <w:color w:val="000000" w:themeColor="text1"/>
                <w:spacing w:val="0"/>
                <w:w w:val="100"/>
                <w14:textFill>
                  <w14:solidFill>
                    <w14:schemeClr w14:val="tx1"/>
                  </w14:solidFill>
                </w14:textFill>
              </w:rPr>
            </w:pPr>
          </w:p>
        </w:tc>
        <w:tc>
          <w:tcPr>
            <w:tcW w:w="1450" w:type="dxa"/>
            <w:gridSpan w:val="4"/>
            <w:tcBorders>
              <w:top w:val="single" w:color="auto" w:sz="6" w:space="0"/>
              <w:left w:val="single" w:color="auto" w:sz="6" w:space="0"/>
              <w:bottom w:val="single" w:color="auto" w:sz="6" w:space="0"/>
              <w:right w:val="single" w:color="auto" w:sz="6" w:space="0"/>
            </w:tcBorders>
            <w:vAlign w:val="center"/>
          </w:tcPr>
          <w:p w14:paraId="72AFD573">
            <w:pPr>
              <w:topLinePunct/>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账号</w:t>
            </w:r>
          </w:p>
        </w:tc>
        <w:tc>
          <w:tcPr>
            <w:tcW w:w="3486" w:type="dxa"/>
            <w:tcBorders>
              <w:top w:val="single" w:color="auto" w:sz="6" w:space="0"/>
              <w:left w:val="single" w:color="auto" w:sz="6" w:space="0"/>
              <w:bottom w:val="single" w:color="auto" w:sz="6" w:space="0"/>
              <w:right w:val="double" w:color="auto" w:sz="4" w:space="0"/>
            </w:tcBorders>
            <w:vAlign w:val="center"/>
          </w:tcPr>
          <w:p w14:paraId="1C9E5313">
            <w:pPr>
              <w:topLinePunct/>
              <w:jc w:val="center"/>
              <w:rPr>
                <w:rFonts w:ascii="宋体" w:cs="Times New Roman"/>
                <w:color w:val="000000" w:themeColor="text1"/>
                <w:spacing w:val="0"/>
                <w:w w:val="100"/>
                <w14:textFill>
                  <w14:solidFill>
                    <w14:schemeClr w14:val="tx1"/>
                  </w14:solidFill>
                </w14:textFill>
              </w:rPr>
            </w:pPr>
          </w:p>
        </w:tc>
      </w:tr>
      <w:tr w14:paraId="6E6B92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5" w:hRule="atLeast"/>
        </w:trPr>
        <w:tc>
          <w:tcPr>
            <w:tcW w:w="3185" w:type="dxa"/>
            <w:gridSpan w:val="3"/>
            <w:tcBorders>
              <w:top w:val="single" w:color="auto" w:sz="6" w:space="0"/>
              <w:left w:val="double" w:color="auto" w:sz="4" w:space="0"/>
              <w:bottom w:val="single" w:color="auto" w:sz="6" w:space="0"/>
              <w:right w:val="single" w:color="auto" w:sz="6" w:space="0"/>
            </w:tcBorders>
            <w:vAlign w:val="center"/>
          </w:tcPr>
          <w:p w14:paraId="07601790">
            <w:pPr>
              <w:topLinePunct/>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税务登记机关</w:t>
            </w:r>
          </w:p>
        </w:tc>
        <w:tc>
          <w:tcPr>
            <w:tcW w:w="7143" w:type="dxa"/>
            <w:gridSpan w:val="7"/>
            <w:tcBorders>
              <w:top w:val="single" w:color="auto" w:sz="6" w:space="0"/>
              <w:left w:val="single" w:color="auto" w:sz="6" w:space="0"/>
              <w:bottom w:val="single" w:color="auto" w:sz="6" w:space="0"/>
              <w:right w:val="double" w:color="auto" w:sz="4" w:space="0"/>
            </w:tcBorders>
            <w:vAlign w:val="center"/>
          </w:tcPr>
          <w:p w14:paraId="4CDCD6CC">
            <w:pPr>
              <w:topLinePunct/>
              <w:jc w:val="center"/>
              <w:rPr>
                <w:rFonts w:ascii="宋体" w:cs="Times New Roman"/>
                <w:color w:val="000000" w:themeColor="text1"/>
                <w:spacing w:val="0"/>
                <w:w w:val="100"/>
                <w14:textFill>
                  <w14:solidFill>
                    <w14:schemeClr w14:val="tx1"/>
                  </w14:solidFill>
                </w14:textFill>
              </w:rPr>
            </w:pPr>
          </w:p>
        </w:tc>
      </w:tr>
      <w:tr w14:paraId="620601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5" w:hRule="atLeast"/>
        </w:trPr>
        <w:tc>
          <w:tcPr>
            <w:tcW w:w="3185" w:type="dxa"/>
            <w:gridSpan w:val="3"/>
            <w:tcBorders>
              <w:top w:val="single" w:color="auto" w:sz="6" w:space="0"/>
              <w:left w:val="double" w:color="auto" w:sz="4" w:space="0"/>
              <w:bottom w:val="single" w:color="auto" w:sz="4" w:space="0"/>
              <w:right w:val="single" w:color="auto" w:sz="6" w:space="0"/>
            </w:tcBorders>
            <w:vAlign w:val="center"/>
          </w:tcPr>
          <w:p w14:paraId="5DA65317">
            <w:pPr>
              <w:topLinePunct/>
              <w:jc w:val="center"/>
              <w:rPr>
                <w:rFonts w:ascii="宋体" w:cs="Times New Roman"/>
                <w:color w:val="000000" w:themeColor="text1"/>
                <w:spacing w:val="0"/>
                <w:w w:val="100"/>
                <w14:textFill>
                  <w14:solidFill>
                    <w14:schemeClr w14:val="tx1"/>
                  </w14:solidFill>
                </w14:textFill>
              </w:rPr>
            </w:pPr>
            <w:r>
              <w:rPr>
                <w:rFonts w:ascii="宋体" w:cs="Times New Roman"/>
                <w:color w:val="000000" w:themeColor="text1"/>
                <w:spacing w:val="0"/>
                <w:w w:val="100"/>
                <w14:textFill>
                  <w14:solidFill>
                    <w14:schemeClr w14:val="tx1"/>
                  </w14:solidFill>
                </w14:textFill>
              </w:rPr>
              <w:t>资质</w:t>
            </w:r>
            <w:r>
              <w:rPr>
                <w:rFonts w:hint="eastAsia" w:ascii="宋体" w:cs="Times New Roman"/>
                <w:color w:val="000000" w:themeColor="text1"/>
                <w:spacing w:val="0"/>
                <w:w w:val="100"/>
                <w14:textFill>
                  <w14:solidFill>
                    <w14:schemeClr w14:val="tx1"/>
                  </w14:solidFill>
                </w14:textFill>
              </w:rPr>
              <w:t>名称</w:t>
            </w:r>
          </w:p>
        </w:tc>
        <w:tc>
          <w:tcPr>
            <w:tcW w:w="1313" w:type="dxa"/>
            <w:tcBorders>
              <w:top w:val="single" w:color="auto" w:sz="6" w:space="0"/>
              <w:left w:val="single" w:color="auto" w:sz="6" w:space="0"/>
              <w:bottom w:val="single" w:color="auto" w:sz="4" w:space="0"/>
              <w:right w:val="single" w:color="auto" w:sz="4" w:space="0"/>
            </w:tcBorders>
            <w:vAlign w:val="center"/>
          </w:tcPr>
          <w:p w14:paraId="5349D5B2">
            <w:pPr>
              <w:topLinePunct/>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等级</w:t>
            </w:r>
          </w:p>
        </w:tc>
        <w:tc>
          <w:tcPr>
            <w:tcW w:w="1818" w:type="dxa"/>
            <w:gridSpan w:val="3"/>
            <w:tcBorders>
              <w:top w:val="single" w:color="auto" w:sz="6" w:space="0"/>
              <w:left w:val="single" w:color="auto" w:sz="4" w:space="0"/>
              <w:bottom w:val="single" w:color="auto" w:sz="6" w:space="0"/>
              <w:right w:val="single" w:color="auto" w:sz="4" w:space="0"/>
            </w:tcBorders>
            <w:vAlign w:val="center"/>
          </w:tcPr>
          <w:p w14:paraId="0E581494">
            <w:pPr>
              <w:topLinePunct/>
              <w:ind w:left="340"/>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证书号</w:t>
            </w:r>
          </w:p>
        </w:tc>
        <w:tc>
          <w:tcPr>
            <w:tcW w:w="4012" w:type="dxa"/>
            <w:gridSpan w:val="3"/>
            <w:tcBorders>
              <w:top w:val="single" w:color="auto" w:sz="6" w:space="0"/>
              <w:left w:val="single" w:color="auto" w:sz="4" w:space="0"/>
              <w:bottom w:val="single" w:color="auto" w:sz="6" w:space="0"/>
              <w:right w:val="double" w:color="auto" w:sz="4" w:space="0"/>
            </w:tcBorders>
            <w:vAlign w:val="center"/>
          </w:tcPr>
          <w:p w14:paraId="6A017BEB">
            <w:pPr>
              <w:topLinePunct/>
              <w:ind w:left="395"/>
              <w:jc w:val="cente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发证机关</w:t>
            </w:r>
          </w:p>
        </w:tc>
      </w:tr>
      <w:tr w14:paraId="06A342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5" w:hRule="atLeast"/>
        </w:trPr>
        <w:tc>
          <w:tcPr>
            <w:tcW w:w="3185" w:type="dxa"/>
            <w:gridSpan w:val="3"/>
            <w:tcBorders>
              <w:top w:val="single" w:color="auto" w:sz="4" w:space="0"/>
              <w:left w:val="double" w:color="auto" w:sz="4" w:space="0"/>
              <w:bottom w:val="single" w:color="auto" w:sz="4" w:space="0"/>
              <w:right w:val="single" w:color="auto" w:sz="6" w:space="0"/>
            </w:tcBorders>
            <w:vAlign w:val="center"/>
          </w:tcPr>
          <w:p w14:paraId="7E0829EB">
            <w:pPr>
              <w:topLinePunct/>
              <w:jc w:val="center"/>
              <w:rPr>
                <w:rFonts w:ascii="宋体" w:cs="Times New Roman"/>
                <w:color w:val="000000" w:themeColor="text1"/>
                <w:spacing w:val="0"/>
                <w:w w:val="100"/>
                <w14:textFill>
                  <w14:solidFill>
                    <w14:schemeClr w14:val="tx1"/>
                  </w14:solidFill>
                </w14:textFill>
              </w:rPr>
            </w:pPr>
          </w:p>
        </w:tc>
        <w:tc>
          <w:tcPr>
            <w:tcW w:w="1313" w:type="dxa"/>
            <w:tcBorders>
              <w:top w:val="single" w:color="auto" w:sz="4" w:space="0"/>
              <w:left w:val="single" w:color="auto" w:sz="6" w:space="0"/>
              <w:bottom w:val="single" w:color="auto" w:sz="4" w:space="0"/>
              <w:right w:val="single" w:color="auto" w:sz="4" w:space="0"/>
            </w:tcBorders>
            <w:vAlign w:val="center"/>
          </w:tcPr>
          <w:p w14:paraId="3E6172FB">
            <w:pPr>
              <w:topLinePunct/>
              <w:jc w:val="center"/>
              <w:rPr>
                <w:rFonts w:ascii="宋体" w:cs="Times New Roman"/>
                <w:color w:val="000000" w:themeColor="text1"/>
                <w:spacing w:val="0"/>
                <w:w w:val="100"/>
                <w14:textFill>
                  <w14:solidFill>
                    <w14:schemeClr w14:val="tx1"/>
                  </w14:solidFill>
                </w14:textFill>
              </w:rPr>
            </w:pPr>
          </w:p>
        </w:tc>
        <w:tc>
          <w:tcPr>
            <w:tcW w:w="1818" w:type="dxa"/>
            <w:gridSpan w:val="3"/>
            <w:tcBorders>
              <w:top w:val="single" w:color="auto" w:sz="6" w:space="0"/>
              <w:left w:val="single" w:color="auto" w:sz="4" w:space="0"/>
              <w:bottom w:val="single" w:color="auto" w:sz="6" w:space="0"/>
              <w:right w:val="single" w:color="auto" w:sz="4" w:space="0"/>
            </w:tcBorders>
            <w:vAlign w:val="center"/>
          </w:tcPr>
          <w:p w14:paraId="75D95271">
            <w:pPr>
              <w:topLinePunct/>
              <w:jc w:val="center"/>
              <w:rPr>
                <w:rFonts w:ascii="宋体" w:cs="Times New Roman"/>
                <w:color w:val="000000" w:themeColor="text1"/>
                <w:spacing w:val="0"/>
                <w:w w:val="100"/>
                <w14:textFill>
                  <w14:solidFill>
                    <w14:schemeClr w14:val="tx1"/>
                  </w14:solidFill>
                </w14:textFill>
              </w:rPr>
            </w:pPr>
          </w:p>
        </w:tc>
        <w:tc>
          <w:tcPr>
            <w:tcW w:w="4012" w:type="dxa"/>
            <w:gridSpan w:val="3"/>
            <w:tcBorders>
              <w:top w:val="single" w:color="auto" w:sz="6" w:space="0"/>
              <w:left w:val="single" w:color="auto" w:sz="4" w:space="0"/>
              <w:bottom w:val="single" w:color="auto" w:sz="6" w:space="0"/>
              <w:right w:val="double" w:color="auto" w:sz="4" w:space="0"/>
            </w:tcBorders>
            <w:vAlign w:val="center"/>
          </w:tcPr>
          <w:p w14:paraId="1B23A491">
            <w:pPr>
              <w:topLinePunct/>
              <w:jc w:val="center"/>
              <w:rPr>
                <w:rFonts w:ascii="宋体" w:cs="Times New Roman"/>
                <w:color w:val="000000" w:themeColor="text1"/>
                <w:spacing w:val="0"/>
                <w:w w:val="100"/>
                <w14:textFill>
                  <w14:solidFill>
                    <w14:schemeClr w14:val="tx1"/>
                  </w14:solidFill>
                </w14:textFill>
              </w:rPr>
            </w:pPr>
          </w:p>
        </w:tc>
      </w:tr>
      <w:tr w14:paraId="18C2B8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5" w:hRule="atLeast"/>
        </w:trPr>
        <w:tc>
          <w:tcPr>
            <w:tcW w:w="3185" w:type="dxa"/>
            <w:gridSpan w:val="3"/>
            <w:tcBorders>
              <w:top w:val="single" w:color="auto" w:sz="4" w:space="0"/>
              <w:left w:val="double" w:color="auto" w:sz="4" w:space="0"/>
              <w:bottom w:val="single" w:color="auto" w:sz="6" w:space="0"/>
              <w:right w:val="single" w:color="auto" w:sz="6" w:space="0"/>
            </w:tcBorders>
            <w:vAlign w:val="center"/>
          </w:tcPr>
          <w:p w14:paraId="2D52F271">
            <w:pPr>
              <w:topLinePunct/>
              <w:jc w:val="center"/>
              <w:rPr>
                <w:rFonts w:ascii="宋体" w:cs="Times New Roman"/>
                <w:color w:val="000000" w:themeColor="text1"/>
                <w:spacing w:val="0"/>
                <w:w w:val="100"/>
                <w14:textFill>
                  <w14:solidFill>
                    <w14:schemeClr w14:val="tx1"/>
                  </w14:solidFill>
                </w14:textFill>
              </w:rPr>
            </w:pPr>
          </w:p>
        </w:tc>
        <w:tc>
          <w:tcPr>
            <w:tcW w:w="1313" w:type="dxa"/>
            <w:tcBorders>
              <w:top w:val="single" w:color="auto" w:sz="4" w:space="0"/>
              <w:left w:val="single" w:color="auto" w:sz="6" w:space="0"/>
              <w:bottom w:val="single" w:color="auto" w:sz="6" w:space="0"/>
              <w:right w:val="single" w:color="auto" w:sz="4" w:space="0"/>
            </w:tcBorders>
            <w:vAlign w:val="center"/>
          </w:tcPr>
          <w:p w14:paraId="190E4C4E">
            <w:pPr>
              <w:topLinePunct/>
              <w:jc w:val="center"/>
              <w:rPr>
                <w:rFonts w:ascii="宋体" w:cs="Times New Roman"/>
                <w:color w:val="000000" w:themeColor="text1"/>
                <w:spacing w:val="0"/>
                <w:w w:val="100"/>
                <w14:textFill>
                  <w14:solidFill>
                    <w14:schemeClr w14:val="tx1"/>
                  </w14:solidFill>
                </w14:textFill>
              </w:rPr>
            </w:pPr>
          </w:p>
        </w:tc>
        <w:tc>
          <w:tcPr>
            <w:tcW w:w="1818" w:type="dxa"/>
            <w:gridSpan w:val="3"/>
            <w:tcBorders>
              <w:top w:val="single" w:color="auto" w:sz="6" w:space="0"/>
              <w:left w:val="single" w:color="auto" w:sz="4" w:space="0"/>
              <w:bottom w:val="single" w:color="auto" w:sz="6" w:space="0"/>
              <w:right w:val="single" w:color="auto" w:sz="4" w:space="0"/>
            </w:tcBorders>
            <w:vAlign w:val="center"/>
          </w:tcPr>
          <w:p w14:paraId="38E898E4">
            <w:pPr>
              <w:topLinePunct/>
              <w:jc w:val="center"/>
              <w:rPr>
                <w:rFonts w:ascii="宋体" w:cs="Times New Roman"/>
                <w:color w:val="000000" w:themeColor="text1"/>
                <w:spacing w:val="0"/>
                <w:w w:val="100"/>
                <w14:textFill>
                  <w14:solidFill>
                    <w14:schemeClr w14:val="tx1"/>
                  </w14:solidFill>
                </w14:textFill>
              </w:rPr>
            </w:pPr>
          </w:p>
        </w:tc>
        <w:tc>
          <w:tcPr>
            <w:tcW w:w="4012" w:type="dxa"/>
            <w:gridSpan w:val="3"/>
            <w:tcBorders>
              <w:top w:val="single" w:color="auto" w:sz="6" w:space="0"/>
              <w:left w:val="single" w:color="auto" w:sz="4" w:space="0"/>
              <w:bottom w:val="single" w:color="auto" w:sz="6" w:space="0"/>
              <w:right w:val="double" w:color="auto" w:sz="4" w:space="0"/>
            </w:tcBorders>
            <w:vAlign w:val="center"/>
          </w:tcPr>
          <w:p w14:paraId="7A89423A">
            <w:pPr>
              <w:topLinePunct/>
              <w:jc w:val="center"/>
              <w:rPr>
                <w:rFonts w:ascii="宋体" w:cs="Times New Roman"/>
                <w:color w:val="000000" w:themeColor="text1"/>
                <w:spacing w:val="0"/>
                <w:w w:val="100"/>
                <w14:textFill>
                  <w14:solidFill>
                    <w14:schemeClr w14:val="tx1"/>
                  </w14:solidFill>
                </w14:textFill>
              </w:rPr>
            </w:pPr>
          </w:p>
        </w:tc>
      </w:tr>
      <w:tr w14:paraId="0AD4B5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5" w:hRule="atLeast"/>
        </w:trPr>
        <w:tc>
          <w:tcPr>
            <w:tcW w:w="3185" w:type="dxa"/>
            <w:gridSpan w:val="3"/>
            <w:tcBorders>
              <w:top w:val="single" w:color="auto" w:sz="6" w:space="0"/>
              <w:left w:val="double" w:color="auto" w:sz="4" w:space="0"/>
              <w:bottom w:val="single" w:color="auto" w:sz="6" w:space="0"/>
              <w:right w:val="single" w:color="auto" w:sz="6" w:space="0"/>
            </w:tcBorders>
            <w:vAlign w:val="center"/>
          </w:tcPr>
          <w:p w14:paraId="76CBEB18">
            <w:pPr>
              <w:topLinePunct/>
              <w:jc w:val="center"/>
              <w:rPr>
                <w:rFonts w:ascii="宋体" w:cs="Times New Roman"/>
                <w:color w:val="000000" w:themeColor="text1"/>
                <w:spacing w:val="0"/>
                <w:w w:val="100"/>
                <w14:textFill>
                  <w14:solidFill>
                    <w14:schemeClr w14:val="tx1"/>
                  </w14:solidFill>
                </w14:textFill>
              </w:rPr>
            </w:pPr>
          </w:p>
        </w:tc>
        <w:tc>
          <w:tcPr>
            <w:tcW w:w="1313" w:type="dxa"/>
            <w:tcBorders>
              <w:top w:val="single" w:color="auto" w:sz="6" w:space="0"/>
              <w:left w:val="single" w:color="auto" w:sz="6" w:space="0"/>
              <w:bottom w:val="nil"/>
              <w:right w:val="single" w:color="auto" w:sz="4" w:space="0"/>
            </w:tcBorders>
            <w:vAlign w:val="center"/>
          </w:tcPr>
          <w:p w14:paraId="5FE36F05">
            <w:pPr>
              <w:topLinePunct/>
              <w:jc w:val="center"/>
              <w:rPr>
                <w:rFonts w:ascii="宋体" w:cs="Times New Roman"/>
                <w:color w:val="000000" w:themeColor="text1"/>
                <w:spacing w:val="0"/>
                <w:w w:val="100"/>
                <w14:textFill>
                  <w14:solidFill>
                    <w14:schemeClr w14:val="tx1"/>
                  </w14:solidFill>
                </w14:textFill>
              </w:rPr>
            </w:pPr>
          </w:p>
        </w:tc>
        <w:tc>
          <w:tcPr>
            <w:tcW w:w="1818" w:type="dxa"/>
            <w:gridSpan w:val="3"/>
            <w:tcBorders>
              <w:top w:val="single" w:color="auto" w:sz="6" w:space="0"/>
              <w:left w:val="single" w:color="auto" w:sz="4" w:space="0"/>
              <w:bottom w:val="nil"/>
              <w:right w:val="single" w:color="auto" w:sz="4" w:space="0"/>
            </w:tcBorders>
            <w:vAlign w:val="center"/>
          </w:tcPr>
          <w:p w14:paraId="02F2B6A3">
            <w:pPr>
              <w:topLinePunct/>
              <w:jc w:val="center"/>
              <w:rPr>
                <w:rFonts w:ascii="宋体" w:cs="Times New Roman"/>
                <w:color w:val="000000" w:themeColor="text1"/>
                <w:spacing w:val="0"/>
                <w:w w:val="100"/>
                <w14:textFill>
                  <w14:solidFill>
                    <w14:schemeClr w14:val="tx1"/>
                  </w14:solidFill>
                </w14:textFill>
              </w:rPr>
            </w:pPr>
          </w:p>
        </w:tc>
        <w:tc>
          <w:tcPr>
            <w:tcW w:w="4012" w:type="dxa"/>
            <w:gridSpan w:val="3"/>
            <w:tcBorders>
              <w:top w:val="single" w:color="auto" w:sz="6" w:space="0"/>
              <w:left w:val="single" w:color="auto" w:sz="4" w:space="0"/>
              <w:bottom w:val="nil"/>
              <w:right w:val="double" w:color="auto" w:sz="4" w:space="0"/>
            </w:tcBorders>
            <w:vAlign w:val="center"/>
          </w:tcPr>
          <w:p w14:paraId="7A5C4379">
            <w:pPr>
              <w:topLinePunct/>
              <w:jc w:val="center"/>
              <w:rPr>
                <w:rFonts w:ascii="宋体" w:cs="Times New Roman"/>
                <w:color w:val="000000" w:themeColor="text1"/>
                <w:spacing w:val="0"/>
                <w:w w:val="100"/>
                <w14:textFill>
                  <w14:solidFill>
                    <w14:schemeClr w14:val="tx1"/>
                  </w14:solidFill>
                </w14:textFill>
              </w:rPr>
            </w:pPr>
          </w:p>
        </w:tc>
      </w:tr>
      <w:tr w14:paraId="58E851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5" w:hRule="atLeast"/>
        </w:trPr>
        <w:tc>
          <w:tcPr>
            <w:tcW w:w="3185" w:type="dxa"/>
            <w:gridSpan w:val="3"/>
            <w:tcBorders>
              <w:top w:val="single" w:color="auto" w:sz="6" w:space="0"/>
              <w:left w:val="double" w:color="auto" w:sz="4" w:space="0"/>
              <w:bottom w:val="single" w:color="auto" w:sz="6" w:space="0"/>
              <w:right w:val="single" w:color="auto" w:sz="6" w:space="0"/>
            </w:tcBorders>
            <w:vAlign w:val="center"/>
          </w:tcPr>
          <w:p w14:paraId="03D3E6B9">
            <w:pPr>
              <w:topLinePunct/>
              <w:jc w:val="center"/>
              <w:rPr>
                <w:rFonts w:ascii="宋体" w:cs="Times New Roman"/>
                <w:color w:val="000000" w:themeColor="text1"/>
                <w:spacing w:val="0"/>
                <w:w w:val="100"/>
                <w14:textFill>
                  <w14:solidFill>
                    <w14:schemeClr w14:val="tx1"/>
                  </w14:solidFill>
                </w14:textFill>
              </w:rPr>
            </w:pPr>
          </w:p>
        </w:tc>
        <w:tc>
          <w:tcPr>
            <w:tcW w:w="1313" w:type="dxa"/>
            <w:tcBorders>
              <w:top w:val="single" w:color="auto" w:sz="6" w:space="0"/>
              <w:left w:val="single" w:color="auto" w:sz="6" w:space="0"/>
              <w:bottom w:val="nil"/>
              <w:right w:val="single" w:color="auto" w:sz="4" w:space="0"/>
            </w:tcBorders>
            <w:vAlign w:val="center"/>
          </w:tcPr>
          <w:p w14:paraId="21B5B841">
            <w:pPr>
              <w:topLinePunct/>
              <w:jc w:val="center"/>
              <w:rPr>
                <w:rFonts w:ascii="宋体" w:cs="Times New Roman"/>
                <w:color w:val="000000" w:themeColor="text1"/>
                <w:spacing w:val="0"/>
                <w:w w:val="100"/>
                <w14:textFill>
                  <w14:solidFill>
                    <w14:schemeClr w14:val="tx1"/>
                  </w14:solidFill>
                </w14:textFill>
              </w:rPr>
            </w:pPr>
          </w:p>
        </w:tc>
        <w:tc>
          <w:tcPr>
            <w:tcW w:w="1818" w:type="dxa"/>
            <w:gridSpan w:val="3"/>
            <w:tcBorders>
              <w:top w:val="single" w:color="auto" w:sz="6" w:space="0"/>
              <w:left w:val="single" w:color="auto" w:sz="4" w:space="0"/>
              <w:bottom w:val="nil"/>
              <w:right w:val="single" w:color="auto" w:sz="4" w:space="0"/>
            </w:tcBorders>
            <w:vAlign w:val="center"/>
          </w:tcPr>
          <w:p w14:paraId="3BE568F5">
            <w:pPr>
              <w:topLinePunct/>
              <w:jc w:val="center"/>
              <w:rPr>
                <w:rFonts w:ascii="宋体" w:cs="Times New Roman"/>
                <w:color w:val="000000" w:themeColor="text1"/>
                <w:spacing w:val="0"/>
                <w:w w:val="100"/>
                <w14:textFill>
                  <w14:solidFill>
                    <w14:schemeClr w14:val="tx1"/>
                  </w14:solidFill>
                </w14:textFill>
              </w:rPr>
            </w:pPr>
          </w:p>
        </w:tc>
        <w:tc>
          <w:tcPr>
            <w:tcW w:w="4012" w:type="dxa"/>
            <w:gridSpan w:val="3"/>
            <w:tcBorders>
              <w:top w:val="single" w:color="auto" w:sz="6" w:space="0"/>
              <w:left w:val="single" w:color="auto" w:sz="4" w:space="0"/>
              <w:bottom w:val="nil"/>
              <w:right w:val="double" w:color="auto" w:sz="4" w:space="0"/>
            </w:tcBorders>
            <w:vAlign w:val="center"/>
          </w:tcPr>
          <w:p w14:paraId="7A7A3A1E">
            <w:pPr>
              <w:topLinePunct/>
              <w:jc w:val="center"/>
              <w:rPr>
                <w:rFonts w:ascii="宋体" w:cs="Times New Roman"/>
                <w:color w:val="000000" w:themeColor="text1"/>
                <w:spacing w:val="0"/>
                <w:w w:val="100"/>
                <w14:textFill>
                  <w14:solidFill>
                    <w14:schemeClr w14:val="tx1"/>
                  </w14:solidFill>
                </w14:textFill>
              </w:rPr>
            </w:pPr>
          </w:p>
        </w:tc>
      </w:tr>
      <w:tr w14:paraId="408F6B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02" w:hRule="atLeast"/>
        </w:trPr>
        <w:tc>
          <w:tcPr>
            <w:tcW w:w="1220" w:type="dxa"/>
            <w:tcBorders>
              <w:top w:val="single" w:color="auto" w:sz="6" w:space="0"/>
              <w:left w:val="double" w:color="auto" w:sz="4" w:space="0"/>
              <w:bottom w:val="double" w:color="auto" w:sz="4" w:space="0"/>
              <w:right w:val="single" w:color="auto" w:sz="6" w:space="0"/>
            </w:tcBorders>
            <w:vAlign w:val="center"/>
          </w:tcPr>
          <w:p w14:paraId="01BCF3E8">
            <w:pPr>
              <w:topLinePunct/>
              <w:ind w:firstLine="360" w:firstLineChars="150"/>
              <w:rPr>
                <w:rFonts w:ascii="宋体" w:cs="Times New Roman"/>
                <w:color w:val="000000" w:themeColor="text1"/>
                <w:spacing w:val="0"/>
                <w:w w:val="100"/>
                <w14:textFill>
                  <w14:solidFill>
                    <w14:schemeClr w14:val="tx1"/>
                  </w14:solidFill>
                </w14:textFill>
              </w:rPr>
            </w:pPr>
            <w:r>
              <w:rPr>
                <w:rFonts w:ascii="宋体" w:cs="Times New Roman"/>
                <w:color w:val="000000" w:themeColor="text1"/>
                <w:spacing w:val="0"/>
                <w:w w:val="100"/>
                <w14:textFill>
                  <w14:solidFill>
                    <w14:schemeClr w14:val="tx1"/>
                  </w14:solidFill>
                </w14:textFill>
              </w:rPr>
              <w:t>备注</w:t>
            </w:r>
          </w:p>
        </w:tc>
        <w:tc>
          <w:tcPr>
            <w:tcW w:w="9108" w:type="dxa"/>
            <w:gridSpan w:val="9"/>
            <w:tcBorders>
              <w:top w:val="single" w:color="auto" w:sz="6" w:space="0"/>
              <w:left w:val="single" w:color="auto" w:sz="6" w:space="0"/>
              <w:bottom w:val="double" w:color="auto" w:sz="4" w:space="0"/>
              <w:right w:val="double" w:color="auto" w:sz="4" w:space="0"/>
            </w:tcBorders>
            <w:vAlign w:val="center"/>
          </w:tcPr>
          <w:p w14:paraId="70F4E039">
            <w:pPr>
              <w:topLinePunct/>
              <w:adjustRightInd w:val="0"/>
              <w:snapToGrid w:val="0"/>
              <w:rPr>
                <w:rFonts w:ascii="宋体" w:cs="Times New Roman"/>
                <w:color w:val="000000" w:themeColor="text1"/>
                <w:spacing w:val="0"/>
                <w:w w:val="100"/>
                <w14:textFill>
                  <w14:solidFill>
                    <w14:schemeClr w14:val="tx1"/>
                  </w14:solidFill>
                </w14:textFill>
              </w:rPr>
            </w:pPr>
          </w:p>
        </w:tc>
      </w:tr>
    </w:tbl>
    <w:p w14:paraId="58054945">
      <w:pPr>
        <w:rPr>
          <w:rFonts w:ascii="Times New Roman" w:hAnsi="Times New Roman" w:cs="Times New Roman"/>
          <w:b/>
          <w:color w:val="000000" w:themeColor="text1"/>
          <w:spacing w:val="0"/>
          <w:w w:val="100"/>
          <w:sz w:val="28"/>
          <w14:textFill>
            <w14:solidFill>
              <w14:schemeClr w14:val="tx1"/>
            </w14:solidFill>
          </w14:textFill>
        </w:rPr>
      </w:pPr>
      <w:r>
        <w:rPr>
          <w:rFonts w:hint="eastAsia" w:ascii="Times New Roman" w:hAnsi="Times New Roman" w:cs="Times New Roman"/>
          <w:b/>
          <w:color w:val="000000" w:themeColor="text1"/>
          <w:spacing w:val="0"/>
          <w:w w:val="100"/>
          <w:sz w:val="28"/>
          <w14:textFill>
            <w14:solidFill>
              <w14:schemeClr w14:val="tx1"/>
            </w14:solidFill>
          </w14:textFill>
        </w:rPr>
        <w:br w:type="page"/>
      </w:r>
    </w:p>
    <w:p w14:paraId="047C06FC">
      <w:pPr>
        <w:pStyle w:val="8"/>
        <w:numPr>
          <w:ilvl w:val="4"/>
          <w:numId w:val="0"/>
        </w:numPr>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附件3-2谈判文件规定的基本资格条件证明资料     </w:t>
      </w:r>
    </w:p>
    <w:p w14:paraId="3749F08F">
      <w:pPr>
        <w:pStyle w:val="51"/>
        <w:spacing w:before="156"/>
        <w:ind w:firstLine="640"/>
        <w:jc w:val="center"/>
        <w:rPr>
          <w:rFonts w:ascii="方正小标宋_GBK" w:eastAsia="方正小标宋_GBK" w:cs="方正小标宋_GBK"/>
          <w:color w:val="000000" w:themeColor="text1"/>
          <w:spacing w:val="0"/>
          <w:w w:val="100"/>
          <w:sz w:val="32"/>
          <w:szCs w:val="28"/>
          <w14:textFill>
            <w14:solidFill>
              <w14:schemeClr w14:val="tx1"/>
            </w14:solidFill>
          </w14:textFill>
        </w:rPr>
      </w:pPr>
      <w:r>
        <w:rPr>
          <w:rFonts w:hint="eastAsia" w:ascii="方正小标宋_GBK" w:eastAsia="方正小标宋_GBK" w:cs="方正小标宋_GBK"/>
          <w:color w:val="000000" w:themeColor="text1"/>
          <w:spacing w:val="0"/>
          <w:w w:val="100"/>
          <w:sz w:val="32"/>
          <w:szCs w:val="28"/>
          <w14:textFill>
            <w14:solidFill>
              <w14:schemeClr w14:val="tx1"/>
            </w14:solidFill>
          </w14:textFill>
        </w:rPr>
        <w:t>谈判文件规定的基本资格条件证明资料</w:t>
      </w:r>
    </w:p>
    <w:p w14:paraId="44DB14B7">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备注：</w:t>
      </w:r>
    </w:p>
    <w:p w14:paraId="5F24AC00">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1.提供供应商主体资格证明文件复印件（法人提交营业执照副本或者法人登记证书）； </w:t>
      </w:r>
    </w:p>
    <w:p w14:paraId="7E65B163">
      <w:pPr>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br w:type="page"/>
      </w:r>
    </w:p>
    <w:p w14:paraId="3C88B9F2">
      <w:pPr>
        <w:pStyle w:val="8"/>
        <w:numPr>
          <w:ilvl w:val="4"/>
          <w:numId w:val="0"/>
        </w:numPr>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附件3-3供应商资格声明</w:t>
      </w:r>
    </w:p>
    <w:p w14:paraId="687A7021">
      <w:pPr>
        <w:pStyle w:val="51"/>
        <w:spacing w:before="156"/>
        <w:ind w:firstLine="640"/>
        <w:jc w:val="center"/>
        <w:rPr>
          <w:rFonts w:ascii="方正小标宋_GBK" w:eastAsia="方正小标宋_GBK" w:cs="方正小标宋_GBK"/>
          <w:color w:val="000000" w:themeColor="text1"/>
          <w:spacing w:val="0"/>
          <w:w w:val="100"/>
          <w:sz w:val="32"/>
          <w:szCs w:val="28"/>
          <w14:textFill>
            <w14:solidFill>
              <w14:schemeClr w14:val="tx1"/>
            </w14:solidFill>
          </w14:textFill>
        </w:rPr>
      </w:pPr>
      <w:r>
        <w:rPr>
          <w:rFonts w:hint="eastAsia" w:ascii="方正小标宋_GBK" w:eastAsia="方正小标宋_GBK" w:cs="方正小标宋_GBK"/>
          <w:color w:val="000000" w:themeColor="text1"/>
          <w:spacing w:val="0"/>
          <w:w w:val="100"/>
          <w:sz w:val="32"/>
          <w:szCs w:val="28"/>
          <w14:textFill>
            <w14:solidFill>
              <w14:schemeClr w14:val="tx1"/>
            </w14:solidFill>
          </w14:textFill>
        </w:rPr>
        <w:t>供应商资格声明</w:t>
      </w:r>
    </w:p>
    <w:p w14:paraId="101ADB88">
      <w:pPr>
        <w:pStyle w:val="51"/>
        <w:spacing w:before="156"/>
        <w:ind w:firstLine="0" w:firstLineChars="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致</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 xml:space="preserve"> （采购人、采购代理机构）：</w:t>
      </w:r>
    </w:p>
    <w:p w14:paraId="60DF3354">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按照《中华人民共和国政府采购法》及实施条例和</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 xml:space="preserve"> (项目名称）邀请公告的规定，我单位郑重声明如下： </w:t>
      </w:r>
    </w:p>
    <w:p w14:paraId="1FB52B36">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一、我单位是按照中华人民共和国法律规定登记注册的，注册地点为</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，全称为</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，统一社会信用代码为</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 xml:space="preserve">，法定代表人（单位负责人）为 </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，具有独立承担民事责任的能力。</w:t>
      </w:r>
    </w:p>
    <w:p w14:paraId="626A031B">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二、我单位具有良好的商业信誉和健全的财务会计制度。</w:t>
      </w:r>
    </w:p>
    <w:p w14:paraId="6F7821AB">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三、我单位依法进行纳税和社会保险申报并实际履行了义务。</w:t>
      </w:r>
    </w:p>
    <w:p w14:paraId="760285BC">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四、我单位具有履行本项目采购合同所必需的设备和专业技术能力，并具有履行合同的良好记录。</w:t>
      </w:r>
    </w:p>
    <w:p w14:paraId="419F3BA1">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五、我单位在参加采购项目政府采购活动前三年内，在经营活动中，未因违法经营受到刑事处罚或者责令停产停业、吊销许可证或者执照、较大数额罚款等行政处罚。其中较大数额罚款是指：达到处罚的行政处罚听证范围中“较大数额罚款”金额标准的；法律、法规、规章、国务院有关行政主管部门对“较大数额罚款”金额标准另有规定的，从其规定。</w:t>
      </w:r>
    </w:p>
    <w:p w14:paraId="61C38F79">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供应商在参加政府采购活动前3年内因违法经营被禁止在一定期限内参加政府采购活动，期限届满的，可以参加政府采购活动。</w:t>
      </w:r>
    </w:p>
    <w:p w14:paraId="60E5965D">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六、我单位具备法律、行政法规规定的其他条件。</w:t>
      </w:r>
    </w:p>
    <w:p w14:paraId="47C828E6">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七、与我单位存在“单位负责人为同一人或者存在直接控股、管理关系”的其他单位信息如下（如无，填写“无”）：</w:t>
      </w:r>
    </w:p>
    <w:p w14:paraId="5C7B4DAD">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1、与我单位的法定代表人（单位负责人）为同一人的其他单位如下：               </w:t>
      </w:r>
    </w:p>
    <w:p w14:paraId="6F0D4607">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2、我单位直接控股的其他单位如下：               </w:t>
      </w:r>
    </w:p>
    <w:p w14:paraId="58D48D66">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3、与我单位存在管理关系的其他单位如下：               </w:t>
      </w:r>
    </w:p>
    <w:p w14:paraId="38A93B33">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八、我单位不属于为本项目提供整体设计、规范编制或者项目管理、监理、检测等服务的供应商。</w:t>
      </w:r>
    </w:p>
    <w:p w14:paraId="47CCEABF">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九、我单位无以下不良信用记录情形：</w:t>
      </w:r>
    </w:p>
    <w:p w14:paraId="28D3FA38">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1、在“信用中国”网站被列入失信被执行人和重大税收违法案件当事人名单；</w:t>
      </w:r>
    </w:p>
    <w:p w14:paraId="77463C51">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2、在“中国政府采购网”网站被列入政府采购严重违法失信行为记录名单；</w:t>
      </w:r>
    </w:p>
    <w:p w14:paraId="26A77A12">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3、不符合《政府采购法》第二十二条规定的条件。</w:t>
      </w:r>
    </w:p>
    <w:p w14:paraId="05F89370">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我单位保证上述声明的事项都是真实的，如有虚假，我单位愿意承担相应的法律责任，并承担因此所造成的一切损失。</w:t>
      </w:r>
    </w:p>
    <w:p w14:paraId="450DCBB7">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注：第三条“良好的商业信誉”是指供应商经营状况良好，无本承诺函第九条情形。</w:t>
      </w:r>
    </w:p>
    <w:tbl>
      <w:tblPr>
        <w:tblStyle w:val="34"/>
        <w:tblpPr w:leftFromText="180" w:rightFromText="180" w:vertAnchor="text" w:horzAnchor="page" w:tblpX="1397" w:tblpY="1398"/>
        <w:tblOverlap w:val="never"/>
        <w:tblW w:w="9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8"/>
        <w:gridCol w:w="2039"/>
        <w:gridCol w:w="1185"/>
        <w:gridCol w:w="2602"/>
      </w:tblGrid>
      <w:tr w14:paraId="5F3A2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trPr>
        <w:tc>
          <w:tcPr>
            <w:tcW w:w="3698" w:type="dxa"/>
            <w:tcBorders>
              <w:top w:val="nil"/>
              <w:left w:val="nil"/>
              <w:bottom w:val="nil"/>
              <w:right w:val="nil"/>
            </w:tcBorders>
            <w:vAlign w:val="center"/>
          </w:tcPr>
          <w:p w14:paraId="0C55F69D">
            <w:pPr>
              <w:pStyle w:val="51"/>
              <w:spacing w:before="156" w:line="240" w:lineRule="auto"/>
              <w:ind w:firstLine="0" w:firstLineChars="0"/>
              <w:jc w:val="distribute"/>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供应商名称（加盖公章）：</w:t>
            </w:r>
          </w:p>
        </w:tc>
        <w:tc>
          <w:tcPr>
            <w:tcW w:w="5826" w:type="dxa"/>
            <w:gridSpan w:val="3"/>
            <w:tcBorders>
              <w:top w:val="nil"/>
              <w:left w:val="nil"/>
              <w:bottom w:val="nil"/>
              <w:right w:val="nil"/>
            </w:tcBorders>
            <w:vAlign w:val="center"/>
          </w:tcPr>
          <w:p w14:paraId="06D9E195">
            <w:pPr>
              <w:pStyle w:val="51"/>
              <w:spacing w:before="156" w:line="540" w:lineRule="exact"/>
              <w:ind w:firstLine="480"/>
              <w:jc w:val="center"/>
              <w:rPr>
                <w:color w:val="000000" w:themeColor="text1"/>
                <w:spacing w:val="0"/>
                <w:w w:val="100"/>
                <w14:textFill>
                  <w14:solidFill>
                    <w14:schemeClr w14:val="tx1"/>
                  </w14:solidFill>
                </w14:textFill>
              </w:rPr>
            </w:pPr>
          </w:p>
        </w:tc>
      </w:tr>
      <w:tr w14:paraId="2F4B5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8" w:type="dxa"/>
            <w:tcBorders>
              <w:top w:val="nil"/>
              <w:left w:val="nil"/>
              <w:bottom w:val="nil"/>
              <w:right w:val="nil"/>
            </w:tcBorders>
            <w:vAlign w:val="center"/>
          </w:tcPr>
          <w:p w14:paraId="62E3B10D">
            <w:pPr>
              <w:pStyle w:val="51"/>
              <w:spacing w:before="156" w:line="540" w:lineRule="exact"/>
              <w:ind w:firstLine="0" w:firstLineChars="0"/>
              <w:rPr>
                <w:color w:val="000000" w:themeColor="text1"/>
                <w:spacing w:val="0"/>
                <w:w w:val="100"/>
                <w14:textFill>
                  <w14:solidFill>
                    <w14:schemeClr w14:val="tx1"/>
                  </w14:solidFill>
                </w14:textFill>
              </w:rPr>
            </w:pPr>
          </w:p>
        </w:tc>
        <w:tc>
          <w:tcPr>
            <w:tcW w:w="2039" w:type="dxa"/>
            <w:tcBorders>
              <w:top w:val="nil"/>
              <w:left w:val="nil"/>
              <w:bottom w:val="nil"/>
              <w:right w:val="nil"/>
            </w:tcBorders>
            <w:vAlign w:val="center"/>
          </w:tcPr>
          <w:p w14:paraId="2E8D80C8">
            <w:pPr>
              <w:pStyle w:val="51"/>
              <w:spacing w:before="156" w:line="540" w:lineRule="exact"/>
              <w:ind w:firstLine="0" w:firstLineChars="0"/>
              <w:jc w:val="center"/>
              <w:rPr>
                <w:color w:val="000000" w:themeColor="text1"/>
                <w:spacing w:val="0"/>
                <w:w w:val="100"/>
                <w14:textFill>
                  <w14:solidFill>
                    <w14:schemeClr w14:val="tx1"/>
                  </w14:solidFill>
                </w14:textFill>
              </w:rPr>
            </w:pPr>
          </w:p>
        </w:tc>
        <w:tc>
          <w:tcPr>
            <w:tcW w:w="1185" w:type="dxa"/>
            <w:tcBorders>
              <w:top w:val="nil"/>
              <w:left w:val="nil"/>
              <w:bottom w:val="nil"/>
              <w:right w:val="nil"/>
            </w:tcBorders>
            <w:vAlign w:val="center"/>
          </w:tcPr>
          <w:p w14:paraId="1107A632">
            <w:pPr>
              <w:pStyle w:val="51"/>
              <w:spacing w:before="156" w:line="240" w:lineRule="auto"/>
              <w:ind w:firstLine="0" w:firstLineChars="0"/>
              <w:jc w:val="distribute"/>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日   期：</w:t>
            </w:r>
          </w:p>
        </w:tc>
        <w:tc>
          <w:tcPr>
            <w:tcW w:w="2602" w:type="dxa"/>
            <w:tcBorders>
              <w:top w:val="nil"/>
              <w:left w:val="nil"/>
              <w:bottom w:val="nil"/>
              <w:right w:val="nil"/>
            </w:tcBorders>
            <w:vAlign w:val="center"/>
          </w:tcPr>
          <w:p w14:paraId="56A506FE">
            <w:pPr>
              <w:pStyle w:val="51"/>
              <w:spacing w:before="156" w:line="240" w:lineRule="auto"/>
              <w:ind w:firstLine="0" w:firstLineChars="0"/>
              <w:jc w:val="right"/>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年   月   日</w:t>
            </w:r>
          </w:p>
        </w:tc>
      </w:tr>
    </w:tbl>
    <w:p w14:paraId="4F3F8B93">
      <w:pPr>
        <w:pStyle w:val="51"/>
        <w:spacing w:before="156"/>
        <w:ind w:firstLine="0" w:firstLineChars="0"/>
        <w:rPr>
          <w:color w:val="000000" w:themeColor="text1"/>
          <w:spacing w:val="0"/>
          <w:w w:val="100"/>
          <w14:textFill>
            <w14:solidFill>
              <w14:schemeClr w14:val="tx1"/>
            </w14:solidFill>
          </w14:textFill>
        </w:rPr>
      </w:pPr>
    </w:p>
    <w:p w14:paraId="4165FAE7">
      <w:pPr>
        <w:pStyle w:val="51"/>
        <w:spacing w:before="156"/>
        <w:ind w:firstLine="480"/>
        <w:rPr>
          <w:color w:val="000000" w:themeColor="text1"/>
          <w:spacing w:val="0"/>
          <w:w w:val="100"/>
          <w14:textFill>
            <w14:solidFill>
              <w14:schemeClr w14:val="tx1"/>
            </w14:solidFill>
          </w14:textFill>
        </w:rPr>
      </w:pPr>
    </w:p>
    <w:p w14:paraId="486E92F9">
      <w:pPr>
        <w:rPr>
          <w:rFonts w:ascii="方正小标宋_GBK" w:eastAsia="方正小标宋_GBK" w:cs="方正小标宋_GBK"/>
          <w:color w:val="000000" w:themeColor="text1"/>
          <w:spacing w:val="0"/>
          <w:w w:val="100"/>
          <w:sz w:val="32"/>
          <w:szCs w:val="28"/>
          <w14:textFill>
            <w14:solidFill>
              <w14:schemeClr w14:val="tx1"/>
            </w14:solidFill>
          </w14:textFill>
        </w:rPr>
      </w:pPr>
      <w:r>
        <w:rPr>
          <w:rFonts w:hint="eastAsia" w:ascii="方正小标宋_GBK" w:eastAsia="方正小标宋_GBK" w:cs="方正小标宋_GBK"/>
          <w:color w:val="000000" w:themeColor="text1"/>
          <w:spacing w:val="0"/>
          <w:w w:val="100"/>
          <w:sz w:val="32"/>
          <w:szCs w:val="28"/>
          <w14:textFill>
            <w14:solidFill>
              <w14:schemeClr w14:val="tx1"/>
            </w14:solidFill>
          </w14:textFill>
        </w:rPr>
        <w:br w:type="page"/>
      </w:r>
    </w:p>
    <w:p w14:paraId="0E10F4DB">
      <w:pPr>
        <w:pStyle w:val="8"/>
        <w:numPr>
          <w:ilvl w:val="4"/>
          <w:numId w:val="0"/>
        </w:numPr>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附件3-4无重大违法记录声明函、无不良信用记录声明函</w:t>
      </w:r>
    </w:p>
    <w:p w14:paraId="1736A620">
      <w:pPr>
        <w:pStyle w:val="51"/>
        <w:spacing w:before="156"/>
        <w:ind w:firstLine="640"/>
        <w:jc w:val="center"/>
        <w:rPr>
          <w:rFonts w:ascii="方正小标宋_GBK" w:eastAsia="方正小标宋_GBK" w:cs="方正小标宋_GBK"/>
          <w:color w:val="000000" w:themeColor="text1"/>
          <w:spacing w:val="0"/>
          <w:w w:val="100"/>
          <w:sz w:val="32"/>
          <w:szCs w:val="28"/>
          <w14:textFill>
            <w14:solidFill>
              <w14:schemeClr w14:val="tx1"/>
            </w14:solidFill>
          </w14:textFill>
        </w:rPr>
      </w:pPr>
      <w:r>
        <w:rPr>
          <w:rFonts w:hint="eastAsia" w:ascii="方正小标宋_GBK" w:eastAsia="方正小标宋_GBK" w:cs="方正小标宋_GBK"/>
          <w:color w:val="000000" w:themeColor="text1"/>
          <w:spacing w:val="0"/>
          <w:w w:val="100"/>
          <w:sz w:val="32"/>
          <w:szCs w:val="28"/>
          <w14:textFill>
            <w14:solidFill>
              <w14:schemeClr w14:val="tx1"/>
            </w14:solidFill>
          </w14:textFill>
        </w:rPr>
        <w:t>无重大违法记录声明函、无不良信用记录声明函</w:t>
      </w:r>
    </w:p>
    <w:p w14:paraId="6956BFCB">
      <w:pPr>
        <w:pStyle w:val="51"/>
        <w:spacing w:before="156"/>
        <w:ind w:firstLine="0" w:firstLineChars="0"/>
        <w:jc w:val="center"/>
        <w:rPr>
          <w:rFonts w:ascii="方正小标宋_GBK" w:eastAsia="方正小标宋_GBK" w:cs="方正小标宋_GBK"/>
          <w:color w:val="000000" w:themeColor="text1"/>
          <w:spacing w:val="0"/>
          <w:w w:val="100"/>
          <w:szCs w:val="28"/>
          <w14:textFill>
            <w14:solidFill>
              <w14:schemeClr w14:val="tx1"/>
            </w14:solidFill>
          </w14:textFill>
        </w:rPr>
      </w:pPr>
      <w:r>
        <w:rPr>
          <w:rFonts w:hint="eastAsia"/>
          <w:i/>
          <w:iCs/>
          <w:color w:val="000000" w:themeColor="text1"/>
          <w:spacing w:val="0"/>
          <w:w w:val="100"/>
          <w14:textFill>
            <w14:solidFill>
              <w14:schemeClr w14:val="tx1"/>
            </w14:solidFill>
          </w14:textFill>
        </w:rPr>
        <w:t>(联合体参加谈判的，联合体双方均须提供）</w:t>
      </w:r>
    </w:p>
    <w:p w14:paraId="3611D801">
      <w:pPr>
        <w:pStyle w:val="51"/>
        <w:spacing w:before="156"/>
        <w:ind w:left="480" w:leftChars="20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1.</w:t>
      </w:r>
      <w:r>
        <w:rPr>
          <w:color w:val="000000" w:themeColor="text1"/>
          <w:spacing w:val="0"/>
          <w:w w:val="100"/>
          <w14:textFill>
            <w14:solidFill>
              <w14:schemeClr w14:val="tx1"/>
            </w14:solidFill>
          </w14:textFill>
        </w:rPr>
        <w:t>本单位郑重声明，根据《中华人民共和国政府采购法》及《中华人民共和国政府采购法实施条例》的规定，参加政府采购活动前三年内，本单位在经营活动中没有重大违法记录，没有因违法经营受到刑事处罚或者责令停产停业、吊销许可证或者执照、较大数额罚款等行政处罚，且未在被禁止参加政府采购活动的处罚期限内。</w:t>
      </w:r>
    </w:p>
    <w:p w14:paraId="272B33DA">
      <w:pPr>
        <w:pStyle w:val="51"/>
        <w:spacing w:before="156"/>
        <w:ind w:left="480" w:leftChars="20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2.</w:t>
      </w:r>
      <w:r>
        <w:rPr>
          <w:color w:val="000000" w:themeColor="text1"/>
          <w:spacing w:val="0"/>
          <w:w w:val="100"/>
          <w14:textFill>
            <w14:solidFill>
              <w14:schemeClr w14:val="tx1"/>
            </w14:solidFill>
          </w14:textFill>
        </w:rPr>
        <w:t>本单位郑重声明，我单位无以下不良信用记录情形：</w:t>
      </w:r>
    </w:p>
    <w:p w14:paraId="03ECEA95">
      <w:pPr>
        <w:pStyle w:val="51"/>
        <w:spacing w:before="156"/>
        <w:ind w:left="480" w:leftChars="20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（1）</w:t>
      </w:r>
      <w:r>
        <w:rPr>
          <w:color w:val="000000" w:themeColor="text1"/>
          <w:spacing w:val="0"/>
          <w:w w:val="100"/>
          <w14:textFill>
            <w14:solidFill>
              <w14:schemeClr w14:val="tx1"/>
            </w14:solidFill>
          </w14:textFill>
        </w:rPr>
        <w:t>被人民法院列入失信被执行人；</w:t>
      </w:r>
    </w:p>
    <w:p w14:paraId="5608458F">
      <w:pPr>
        <w:pStyle w:val="51"/>
        <w:spacing w:before="156"/>
        <w:ind w:left="480" w:leftChars="20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（2）</w:t>
      </w:r>
      <w:r>
        <w:rPr>
          <w:color w:val="000000" w:themeColor="text1"/>
          <w:spacing w:val="0"/>
          <w:w w:val="100"/>
          <w14:textFill>
            <w14:solidFill>
              <w14:schemeClr w14:val="tx1"/>
            </w14:solidFill>
          </w14:textFill>
        </w:rPr>
        <w:t>单位、法定代表人或拟派项目经理（项目负责人）被人民检察院列入行贿犯罪档案；</w:t>
      </w:r>
    </w:p>
    <w:p w14:paraId="353487E4">
      <w:pPr>
        <w:pStyle w:val="51"/>
        <w:spacing w:before="156"/>
        <w:ind w:left="480" w:leftChars="20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（3）</w:t>
      </w:r>
      <w:r>
        <w:rPr>
          <w:color w:val="000000" w:themeColor="text1"/>
          <w:spacing w:val="0"/>
          <w:w w:val="100"/>
          <w14:textFill>
            <w14:solidFill>
              <w14:schemeClr w14:val="tx1"/>
            </w14:solidFill>
          </w14:textFill>
        </w:rPr>
        <w:t>被工商行政管理部门列入企业经营异常名录；</w:t>
      </w:r>
    </w:p>
    <w:p w14:paraId="105825D3">
      <w:pPr>
        <w:pStyle w:val="51"/>
        <w:spacing w:before="156"/>
        <w:ind w:left="480" w:leftChars="20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（4）</w:t>
      </w:r>
      <w:r>
        <w:rPr>
          <w:color w:val="000000" w:themeColor="text1"/>
          <w:spacing w:val="0"/>
          <w:w w:val="100"/>
          <w14:textFill>
            <w14:solidFill>
              <w14:schemeClr w14:val="tx1"/>
            </w14:solidFill>
          </w14:textFill>
        </w:rPr>
        <w:t>被税务部门列入重大税收违法案件当事人名单；</w:t>
      </w:r>
    </w:p>
    <w:p w14:paraId="75B00412">
      <w:pPr>
        <w:pStyle w:val="51"/>
        <w:spacing w:before="156"/>
        <w:ind w:left="480" w:leftChars="20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（5）</w:t>
      </w:r>
      <w:r>
        <w:rPr>
          <w:color w:val="000000" w:themeColor="text1"/>
          <w:spacing w:val="0"/>
          <w:w w:val="100"/>
          <w14:textFill>
            <w14:solidFill>
              <w14:schemeClr w14:val="tx1"/>
            </w14:solidFill>
          </w14:textFill>
        </w:rPr>
        <w:t>被政府采购监管部门列入政府采购严重违法失信行为记录名单。</w:t>
      </w:r>
    </w:p>
    <w:p w14:paraId="1C528610">
      <w:pPr>
        <w:pStyle w:val="51"/>
        <w:spacing w:before="156"/>
        <w:ind w:left="480" w:leftChars="200"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3.</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w:t>
      </w:r>
    </w:p>
    <w:p w14:paraId="2F8468DA">
      <w:pPr>
        <w:pStyle w:val="51"/>
        <w:spacing w:before="156"/>
        <w:ind w:firstLine="480"/>
        <w:rPr>
          <w:color w:val="000000" w:themeColor="text1"/>
          <w:spacing w:val="0"/>
          <w:w w:val="100"/>
          <w14:textFill>
            <w14:solidFill>
              <w14:schemeClr w14:val="tx1"/>
            </w14:solidFill>
          </w14:textFill>
        </w:rPr>
      </w:pPr>
      <w:r>
        <w:rPr>
          <w:color w:val="000000" w:themeColor="text1"/>
          <w:spacing w:val="0"/>
          <w:w w:val="100"/>
          <w14:textFill>
            <w14:solidFill>
              <w14:schemeClr w14:val="tx1"/>
            </w14:solidFill>
          </w14:textFill>
        </w:rPr>
        <w:t>本单位对上述声明的真实性负责。如有虚假，将依法承担相应责任</w:t>
      </w:r>
      <w:r>
        <w:rPr>
          <w:rFonts w:hint="eastAsia"/>
          <w:color w:val="000000" w:themeColor="text1"/>
          <w:spacing w:val="0"/>
          <w:w w:val="100"/>
          <w14:textFill>
            <w14:solidFill>
              <w14:schemeClr w14:val="tx1"/>
            </w14:solidFill>
          </w14:textFill>
        </w:rPr>
        <w:t>。</w:t>
      </w:r>
    </w:p>
    <w:tbl>
      <w:tblPr>
        <w:tblStyle w:val="34"/>
        <w:tblpPr w:leftFromText="180" w:rightFromText="180" w:vertAnchor="text" w:horzAnchor="page" w:tblpX="1397" w:tblpY="1398"/>
        <w:tblOverlap w:val="never"/>
        <w:tblW w:w="9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42"/>
        <w:gridCol w:w="1795"/>
        <w:gridCol w:w="1185"/>
        <w:gridCol w:w="2602"/>
      </w:tblGrid>
      <w:tr w14:paraId="76ABC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trPr>
        <w:tc>
          <w:tcPr>
            <w:tcW w:w="3942" w:type="dxa"/>
            <w:tcBorders>
              <w:top w:val="nil"/>
              <w:left w:val="nil"/>
              <w:bottom w:val="nil"/>
              <w:right w:val="nil"/>
            </w:tcBorders>
            <w:vAlign w:val="center"/>
          </w:tcPr>
          <w:p w14:paraId="03785D47">
            <w:pPr>
              <w:pStyle w:val="51"/>
              <w:spacing w:before="156" w:line="240" w:lineRule="auto"/>
              <w:ind w:firstLine="0" w:firstLineChars="0"/>
              <w:jc w:val="distribute"/>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供应商名称（加盖公章）：</w:t>
            </w:r>
          </w:p>
        </w:tc>
        <w:tc>
          <w:tcPr>
            <w:tcW w:w="5582" w:type="dxa"/>
            <w:gridSpan w:val="3"/>
            <w:tcBorders>
              <w:top w:val="nil"/>
              <w:left w:val="nil"/>
              <w:bottom w:val="nil"/>
              <w:right w:val="nil"/>
            </w:tcBorders>
            <w:vAlign w:val="center"/>
          </w:tcPr>
          <w:p w14:paraId="26D90A0F">
            <w:pPr>
              <w:pStyle w:val="51"/>
              <w:spacing w:before="156" w:line="540" w:lineRule="exact"/>
              <w:ind w:firstLine="480"/>
              <w:jc w:val="center"/>
              <w:rPr>
                <w:color w:val="000000" w:themeColor="text1"/>
                <w:spacing w:val="0"/>
                <w:w w:val="100"/>
                <w14:textFill>
                  <w14:solidFill>
                    <w14:schemeClr w14:val="tx1"/>
                  </w14:solidFill>
                </w14:textFill>
              </w:rPr>
            </w:pPr>
          </w:p>
        </w:tc>
      </w:tr>
      <w:tr w14:paraId="57F4B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2" w:type="dxa"/>
            <w:tcBorders>
              <w:top w:val="nil"/>
              <w:left w:val="nil"/>
              <w:bottom w:val="nil"/>
              <w:right w:val="nil"/>
            </w:tcBorders>
            <w:vAlign w:val="center"/>
          </w:tcPr>
          <w:p w14:paraId="023D7624">
            <w:pPr>
              <w:pStyle w:val="51"/>
              <w:spacing w:before="156" w:line="540" w:lineRule="exact"/>
              <w:ind w:firstLine="0" w:firstLineChars="0"/>
              <w:rPr>
                <w:color w:val="000000" w:themeColor="text1"/>
                <w:spacing w:val="0"/>
                <w:w w:val="100"/>
                <w14:textFill>
                  <w14:solidFill>
                    <w14:schemeClr w14:val="tx1"/>
                  </w14:solidFill>
                </w14:textFill>
              </w:rPr>
            </w:pPr>
          </w:p>
        </w:tc>
        <w:tc>
          <w:tcPr>
            <w:tcW w:w="1795" w:type="dxa"/>
            <w:tcBorders>
              <w:top w:val="nil"/>
              <w:left w:val="nil"/>
              <w:bottom w:val="nil"/>
              <w:right w:val="nil"/>
            </w:tcBorders>
            <w:vAlign w:val="center"/>
          </w:tcPr>
          <w:p w14:paraId="26E81098">
            <w:pPr>
              <w:pStyle w:val="51"/>
              <w:spacing w:before="156" w:line="540" w:lineRule="exact"/>
              <w:ind w:firstLine="0" w:firstLineChars="0"/>
              <w:jc w:val="center"/>
              <w:rPr>
                <w:color w:val="000000" w:themeColor="text1"/>
                <w:spacing w:val="0"/>
                <w:w w:val="100"/>
                <w14:textFill>
                  <w14:solidFill>
                    <w14:schemeClr w14:val="tx1"/>
                  </w14:solidFill>
                </w14:textFill>
              </w:rPr>
            </w:pPr>
          </w:p>
        </w:tc>
        <w:tc>
          <w:tcPr>
            <w:tcW w:w="1185" w:type="dxa"/>
            <w:tcBorders>
              <w:top w:val="nil"/>
              <w:left w:val="nil"/>
              <w:bottom w:val="nil"/>
              <w:right w:val="nil"/>
            </w:tcBorders>
            <w:vAlign w:val="center"/>
          </w:tcPr>
          <w:p w14:paraId="74F20B02">
            <w:pPr>
              <w:pStyle w:val="51"/>
              <w:spacing w:before="156" w:line="240" w:lineRule="auto"/>
              <w:ind w:firstLine="0" w:firstLineChars="0"/>
              <w:jc w:val="distribute"/>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日   期：</w:t>
            </w:r>
          </w:p>
        </w:tc>
        <w:tc>
          <w:tcPr>
            <w:tcW w:w="2602" w:type="dxa"/>
            <w:tcBorders>
              <w:top w:val="nil"/>
              <w:left w:val="nil"/>
              <w:bottom w:val="nil"/>
              <w:right w:val="nil"/>
            </w:tcBorders>
            <w:vAlign w:val="center"/>
          </w:tcPr>
          <w:p w14:paraId="4FF51704">
            <w:pPr>
              <w:pStyle w:val="51"/>
              <w:spacing w:before="156" w:line="240" w:lineRule="auto"/>
              <w:ind w:firstLine="0" w:firstLineChars="0"/>
              <w:jc w:val="right"/>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年   月   日</w:t>
            </w:r>
          </w:p>
        </w:tc>
      </w:tr>
    </w:tbl>
    <w:p w14:paraId="271454ED">
      <w:pPr>
        <w:pStyle w:val="51"/>
        <w:spacing w:before="156"/>
        <w:ind w:firstLine="480"/>
        <w:rPr>
          <w:color w:val="000000" w:themeColor="text1"/>
          <w:spacing w:val="0"/>
          <w:w w:val="100"/>
          <w14:textFill>
            <w14:solidFill>
              <w14:schemeClr w14:val="tx1"/>
            </w14:solidFill>
          </w14:textFill>
        </w:rPr>
      </w:pPr>
    </w:p>
    <w:p w14:paraId="221D9BF4">
      <w:pPr>
        <w:rPr>
          <w:rFonts w:ascii="宋体" w:cs="Times New Roman"/>
          <w:color w:val="000000" w:themeColor="text1"/>
          <w:spacing w:val="0"/>
          <w:w w:val="100"/>
          <w14:textFill>
            <w14:solidFill>
              <w14:schemeClr w14:val="tx1"/>
            </w14:solidFill>
          </w14:textFill>
        </w:rPr>
      </w:pPr>
      <w:r>
        <w:rPr>
          <w:rFonts w:ascii="宋体" w:cs="Times New Roman"/>
          <w:color w:val="000000" w:themeColor="text1"/>
          <w:spacing w:val="0"/>
          <w:w w:val="100"/>
          <w14:textFill>
            <w14:solidFill>
              <w14:schemeClr w14:val="tx1"/>
            </w14:solidFill>
          </w14:textFill>
        </w:rPr>
        <w:br w:type="page"/>
      </w:r>
    </w:p>
    <w:p w14:paraId="677187A0">
      <w:pPr>
        <w:pStyle w:val="8"/>
        <w:numPr>
          <w:ilvl w:val="4"/>
          <w:numId w:val="0"/>
        </w:numPr>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附件3-5存在关联关系的供应商不参与谈判项目竞争的承诺书</w:t>
      </w:r>
    </w:p>
    <w:p w14:paraId="24062576">
      <w:pPr>
        <w:pStyle w:val="51"/>
        <w:spacing w:before="156"/>
        <w:ind w:firstLine="0" w:firstLineChars="0"/>
        <w:jc w:val="center"/>
        <w:rPr>
          <w:rFonts w:ascii="方正小标宋_GBK" w:hAnsi="方正小标宋_GBK" w:eastAsia="方正小标宋_GBK" w:cs="方正小标宋_GBK"/>
          <w:color w:val="000000" w:themeColor="text1"/>
          <w:spacing w:val="0"/>
          <w:w w:val="100"/>
          <w:sz w:val="32"/>
          <w:szCs w:val="28"/>
          <w14:textFill>
            <w14:solidFill>
              <w14:schemeClr w14:val="tx1"/>
            </w14:solidFill>
          </w14:textFill>
        </w:rPr>
      </w:pPr>
    </w:p>
    <w:p w14:paraId="7AFECEE1">
      <w:pPr>
        <w:pStyle w:val="51"/>
        <w:spacing w:before="156"/>
        <w:ind w:firstLine="0" w:firstLineChars="0"/>
        <w:jc w:val="center"/>
        <w:rPr>
          <w:color w:val="000000" w:themeColor="text1"/>
          <w:spacing w:val="0"/>
          <w:w w:val="100"/>
          <w14:textFill>
            <w14:solidFill>
              <w14:schemeClr w14:val="tx1"/>
            </w14:solidFill>
          </w14:textFill>
        </w:rPr>
      </w:pPr>
      <w:r>
        <w:rPr>
          <w:rFonts w:hint="eastAsia" w:ascii="方正小标宋_GBK" w:hAnsi="方正小标宋_GBK" w:eastAsia="方正小标宋_GBK" w:cs="方正小标宋_GBK"/>
          <w:color w:val="000000" w:themeColor="text1"/>
          <w:spacing w:val="0"/>
          <w:w w:val="100"/>
          <w:sz w:val="32"/>
          <w:szCs w:val="28"/>
          <w14:textFill>
            <w14:solidFill>
              <w14:schemeClr w14:val="tx1"/>
            </w14:solidFill>
          </w14:textFill>
        </w:rPr>
        <w:t>存在关联关系的供应商不参与谈判项目竞争的承诺书</w:t>
      </w:r>
    </w:p>
    <w:p w14:paraId="709A0A61">
      <w:pPr>
        <w:pStyle w:val="51"/>
        <w:spacing w:before="156"/>
        <w:ind w:firstLine="0" w:firstLineChars="0"/>
        <w:rPr>
          <w:color w:val="000000" w:themeColor="text1"/>
          <w:spacing w:val="0"/>
          <w:w w:val="100"/>
          <w14:textFill>
            <w14:solidFill>
              <w14:schemeClr w14:val="tx1"/>
            </w14:solidFill>
          </w14:textFill>
        </w:rPr>
      </w:pPr>
    </w:p>
    <w:p w14:paraId="11FC1C75">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根据《政府采购法实施条例》第十八条的规定，本公司郑重承诺：</w:t>
      </w:r>
    </w:p>
    <w:p w14:paraId="4FE0C6D2">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1、本公司与参与该项目的其他供应商不存在单位负责人为同一人或者存在直接控股、管理关系。</w:t>
      </w:r>
    </w:p>
    <w:p w14:paraId="266EC4C3">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2、为本项目提供整体设计、规范编制或者项目管理、监理、检测等服务的供应商，不参加该采购项目的其他采购活动。</w:t>
      </w:r>
    </w:p>
    <w:p w14:paraId="364AD9EE">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本公司对上述承诺的真实性负责。如有虚假，依法承担相应的法律责任。</w:t>
      </w:r>
    </w:p>
    <w:tbl>
      <w:tblPr>
        <w:tblStyle w:val="34"/>
        <w:tblpPr w:leftFromText="180" w:rightFromText="180" w:vertAnchor="text" w:horzAnchor="page" w:tblpX="1307" w:tblpY="298"/>
        <w:tblOverlap w:val="never"/>
        <w:tblW w:w="9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18"/>
        <w:gridCol w:w="1719"/>
        <w:gridCol w:w="1185"/>
        <w:gridCol w:w="2602"/>
      </w:tblGrid>
      <w:tr w14:paraId="09597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trPr>
        <w:tc>
          <w:tcPr>
            <w:tcW w:w="4018" w:type="dxa"/>
            <w:tcBorders>
              <w:top w:val="nil"/>
              <w:left w:val="nil"/>
              <w:bottom w:val="nil"/>
              <w:right w:val="nil"/>
            </w:tcBorders>
            <w:vAlign w:val="center"/>
          </w:tcPr>
          <w:p w14:paraId="200931FA">
            <w:pPr>
              <w:pStyle w:val="51"/>
              <w:spacing w:before="156" w:line="240" w:lineRule="auto"/>
              <w:ind w:firstLine="0" w:firstLineChars="0"/>
              <w:jc w:val="distribute"/>
              <w:rPr>
                <w:color w:val="000000" w:themeColor="text1"/>
                <w:spacing w:val="0"/>
                <w:w w:val="100"/>
                <w14:textFill>
                  <w14:solidFill>
                    <w14:schemeClr w14:val="tx1"/>
                  </w14:solidFill>
                </w14:textFill>
              </w:rPr>
            </w:pPr>
            <w:r>
              <w:rPr>
                <w:rFonts w:hint="eastAsia"/>
                <w:bCs/>
                <w:color w:val="000000" w:themeColor="text1"/>
                <w:spacing w:val="0"/>
                <w:w w:val="100"/>
                <w14:textFill>
                  <w14:solidFill>
                    <w14:schemeClr w14:val="tx1"/>
                  </w14:solidFill>
                </w14:textFill>
              </w:rPr>
              <w:t>供应商名称（加盖公章）</w:t>
            </w:r>
            <w:r>
              <w:rPr>
                <w:rFonts w:hint="eastAsia"/>
                <w:color w:val="000000" w:themeColor="text1"/>
                <w:spacing w:val="0"/>
                <w:w w:val="100"/>
                <w14:textFill>
                  <w14:solidFill>
                    <w14:schemeClr w14:val="tx1"/>
                  </w14:solidFill>
                </w14:textFill>
              </w:rPr>
              <w:t>：</w:t>
            </w:r>
          </w:p>
        </w:tc>
        <w:tc>
          <w:tcPr>
            <w:tcW w:w="5506" w:type="dxa"/>
            <w:gridSpan w:val="3"/>
            <w:tcBorders>
              <w:top w:val="nil"/>
              <w:left w:val="nil"/>
              <w:bottom w:val="nil"/>
              <w:right w:val="nil"/>
            </w:tcBorders>
            <w:vAlign w:val="center"/>
          </w:tcPr>
          <w:p w14:paraId="6258FDFD">
            <w:pPr>
              <w:pStyle w:val="51"/>
              <w:spacing w:before="156" w:line="540" w:lineRule="exact"/>
              <w:ind w:firstLine="480"/>
              <w:jc w:val="center"/>
              <w:rPr>
                <w:color w:val="000000" w:themeColor="text1"/>
                <w:spacing w:val="0"/>
                <w:w w:val="100"/>
                <w14:textFill>
                  <w14:solidFill>
                    <w14:schemeClr w14:val="tx1"/>
                  </w14:solidFill>
                </w14:textFill>
              </w:rPr>
            </w:pPr>
          </w:p>
        </w:tc>
      </w:tr>
      <w:tr w14:paraId="3F406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8" w:type="dxa"/>
            <w:tcBorders>
              <w:top w:val="nil"/>
              <w:left w:val="nil"/>
              <w:bottom w:val="nil"/>
              <w:right w:val="nil"/>
            </w:tcBorders>
            <w:vAlign w:val="center"/>
          </w:tcPr>
          <w:p w14:paraId="608711FD">
            <w:pPr>
              <w:pStyle w:val="51"/>
              <w:spacing w:before="156" w:line="540" w:lineRule="exact"/>
              <w:ind w:firstLine="0" w:firstLineChars="0"/>
              <w:rPr>
                <w:color w:val="000000" w:themeColor="text1"/>
                <w:spacing w:val="0"/>
                <w:w w:val="100"/>
                <w14:textFill>
                  <w14:solidFill>
                    <w14:schemeClr w14:val="tx1"/>
                  </w14:solidFill>
                </w14:textFill>
              </w:rPr>
            </w:pPr>
          </w:p>
        </w:tc>
        <w:tc>
          <w:tcPr>
            <w:tcW w:w="1719" w:type="dxa"/>
            <w:tcBorders>
              <w:top w:val="nil"/>
              <w:left w:val="nil"/>
              <w:bottom w:val="nil"/>
              <w:right w:val="nil"/>
            </w:tcBorders>
            <w:vAlign w:val="center"/>
          </w:tcPr>
          <w:p w14:paraId="71F78BCD">
            <w:pPr>
              <w:pStyle w:val="51"/>
              <w:spacing w:before="156" w:line="540" w:lineRule="exact"/>
              <w:ind w:firstLine="0" w:firstLineChars="0"/>
              <w:jc w:val="center"/>
              <w:rPr>
                <w:color w:val="000000" w:themeColor="text1"/>
                <w:spacing w:val="0"/>
                <w:w w:val="100"/>
                <w14:textFill>
                  <w14:solidFill>
                    <w14:schemeClr w14:val="tx1"/>
                  </w14:solidFill>
                </w14:textFill>
              </w:rPr>
            </w:pPr>
          </w:p>
        </w:tc>
        <w:tc>
          <w:tcPr>
            <w:tcW w:w="1185" w:type="dxa"/>
            <w:tcBorders>
              <w:top w:val="nil"/>
              <w:left w:val="nil"/>
              <w:bottom w:val="nil"/>
              <w:right w:val="nil"/>
            </w:tcBorders>
            <w:vAlign w:val="center"/>
          </w:tcPr>
          <w:p w14:paraId="2948364F">
            <w:pPr>
              <w:pStyle w:val="51"/>
              <w:spacing w:before="156" w:line="240" w:lineRule="auto"/>
              <w:ind w:firstLine="0" w:firstLineChars="0"/>
              <w:jc w:val="distribute"/>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日   期：</w:t>
            </w:r>
          </w:p>
        </w:tc>
        <w:tc>
          <w:tcPr>
            <w:tcW w:w="2602" w:type="dxa"/>
            <w:tcBorders>
              <w:top w:val="nil"/>
              <w:left w:val="nil"/>
              <w:bottom w:val="nil"/>
              <w:right w:val="nil"/>
            </w:tcBorders>
            <w:vAlign w:val="center"/>
          </w:tcPr>
          <w:p w14:paraId="07523F18">
            <w:pPr>
              <w:pStyle w:val="51"/>
              <w:spacing w:before="156" w:line="240" w:lineRule="auto"/>
              <w:ind w:firstLine="0" w:firstLineChars="0"/>
              <w:jc w:val="right"/>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年   月   日</w:t>
            </w:r>
          </w:p>
        </w:tc>
      </w:tr>
    </w:tbl>
    <w:p w14:paraId="4B82DDAE">
      <w:pPr>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br w:type="page"/>
      </w:r>
    </w:p>
    <w:p w14:paraId="2EC321BF">
      <w:pPr>
        <w:pStyle w:val="8"/>
        <w:numPr>
          <w:ilvl w:val="4"/>
          <w:numId w:val="0"/>
        </w:numPr>
        <w:rPr>
          <w:color w:val="000000" w:themeColor="text1"/>
          <w:spacing w:val="0"/>
          <w:w w:val="100"/>
          <w14:textFill>
            <w14:solidFill>
              <w14:schemeClr w14:val="tx1"/>
            </w14:solidFill>
          </w14:textFill>
        </w:rPr>
      </w:pPr>
      <w:r>
        <w:rPr>
          <w:rStyle w:val="53"/>
          <w:rFonts w:hint="eastAsia"/>
          <w:color w:val="000000" w:themeColor="text1"/>
          <w:spacing w:val="0"/>
          <w:w w:val="100"/>
          <w14:textFill>
            <w14:solidFill>
              <w14:schemeClr w14:val="tx1"/>
            </w14:solidFill>
          </w14:textFill>
        </w:rPr>
        <w:t>附件3-6</w:t>
      </w:r>
      <w:r>
        <w:rPr>
          <w:rFonts w:hint="eastAsia"/>
          <w:color w:val="000000" w:themeColor="text1"/>
          <w:spacing w:val="0"/>
          <w:w w:val="100"/>
          <w14:textFill>
            <w14:solidFill>
              <w14:schemeClr w14:val="tx1"/>
            </w14:solidFill>
          </w14:textFill>
        </w:rPr>
        <w:t>湖南省政府采购供应商资格承诺函</w:t>
      </w:r>
    </w:p>
    <w:p w14:paraId="01ED4B5D">
      <w:pPr>
        <w:pStyle w:val="51"/>
        <w:spacing w:before="156"/>
        <w:ind w:firstLine="640"/>
        <w:jc w:val="center"/>
        <w:rPr>
          <w:rFonts w:ascii="方正小标宋_GBK" w:hAnsi="方正小标宋_GBK" w:eastAsia="方正小标宋_GBK" w:cs="方正小标宋_GBK"/>
          <w:color w:val="000000" w:themeColor="text1"/>
          <w:spacing w:val="0"/>
          <w:w w:val="100"/>
          <w:sz w:val="32"/>
          <w:szCs w:val="28"/>
          <w14:textFill>
            <w14:solidFill>
              <w14:schemeClr w14:val="tx1"/>
            </w14:solidFill>
          </w14:textFill>
        </w:rPr>
      </w:pPr>
      <w:r>
        <w:rPr>
          <w:rFonts w:hint="eastAsia" w:ascii="方正小标宋_GBK" w:hAnsi="方正小标宋_GBK" w:eastAsia="方正小标宋_GBK" w:cs="方正小标宋_GBK"/>
          <w:color w:val="000000" w:themeColor="text1"/>
          <w:spacing w:val="0"/>
          <w:w w:val="100"/>
          <w:sz w:val="32"/>
          <w:szCs w:val="28"/>
          <w14:textFill>
            <w14:solidFill>
              <w14:schemeClr w14:val="tx1"/>
            </w14:solidFill>
          </w14:textFill>
        </w:rPr>
        <w:t>湖南省政府采购供应商资格承诺函</w:t>
      </w:r>
    </w:p>
    <w:p w14:paraId="7F77B92B">
      <w:pPr>
        <w:pStyle w:val="51"/>
        <w:spacing w:before="156"/>
        <w:ind w:firstLine="480"/>
        <w:rPr>
          <w:rFonts w:ascii="宋体" w:hAnsi="宋体" w:cs="宋体"/>
          <w:color w:val="000000" w:themeColor="text1"/>
          <w:spacing w:val="0"/>
          <w:w w:val="100"/>
          <w:szCs w:val="24"/>
          <w14:textFill>
            <w14:solidFill>
              <w14:schemeClr w14:val="tx1"/>
            </w14:solidFill>
          </w14:textFill>
        </w:rPr>
      </w:pPr>
      <w:r>
        <w:rPr>
          <w:rFonts w:hint="eastAsia" w:ascii="宋体" w:hAnsi="宋体" w:cs="宋体"/>
          <w:color w:val="000000" w:themeColor="text1"/>
          <w:spacing w:val="0"/>
          <w:w w:val="100"/>
          <w:szCs w:val="24"/>
          <w14:textFill>
            <w14:solidFill>
              <w14:schemeClr w14:val="tx1"/>
            </w14:solidFill>
          </w14:textFill>
        </w:rPr>
        <w:t xml:space="preserve"> 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4DC4997B">
      <w:pPr>
        <w:pStyle w:val="51"/>
        <w:spacing w:before="156"/>
        <w:ind w:firstLine="480"/>
        <w:rPr>
          <w:rFonts w:ascii="宋体" w:hAnsi="宋体" w:cs="宋体"/>
          <w:color w:val="000000" w:themeColor="text1"/>
          <w:spacing w:val="0"/>
          <w:w w:val="100"/>
          <w:szCs w:val="24"/>
          <w14:textFill>
            <w14:solidFill>
              <w14:schemeClr w14:val="tx1"/>
            </w14:solidFill>
          </w14:textFill>
        </w:rPr>
      </w:pPr>
      <w:r>
        <w:rPr>
          <w:rFonts w:hint="eastAsia" w:ascii="宋体" w:hAnsi="宋体" w:cs="宋体"/>
          <w:color w:val="000000" w:themeColor="text1"/>
          <w:spacing w:val="0"/>
          <w:w w:val="100"/>
          <w:szCs w:val="24"/>
          <w14:textFill>
            <w14:solidFill>
              <w14:schemeClr w14:val="tx1"/>
            </w14:solidFill>
          </w14:textFill>
        </w:rPr>
        <w:t>按照《 政府采购促进中小企业发展管理办法 》（ 财库〔2020〕46 号），本公司企业规模为：大型</w:t>
      </w:r>
      <w:r>
        <w:rPr>
          <w:rFonts w:hint="eastAsia" w:ascii="宋体" w:hAnsi="宋体" w:cs="宋体"/>
          <w:color w:val="000000" w:themeColor="text1"/>
          <w:spacing w:val="0"/>
          <w:w w:val="100"/>
          <w:szCs w:val="24"/>
          <w14:textFill>
            <w14:solidFill>
              <w14:schemeClr w14:val="tx1"/>
            </w14:solidFill>
          </w14:textFill>
        </w:rPr>
        <w:sym w:font="Wingdings" w:char="00A8"/>
      </w:r>
      <w:r>
        <w:rPr>
          <w:rFonts w:hint="eastAsia" w:ascii="宋体" w:hAnsi="宋体" w:cs="宋体"/>
          <w:color w:val="000000" w:themeColor="text1"/>
          <w:spacing w:val="0"/>
          <w:w w:val="100"/>
          <w:szCs w:val="24"/>
          <w14:textFill>
            <w14:solidFill>
              <w14:schemeClr w14:val="tx1"/>
            </w14:solidFill>
          </w14:textFill>
        </w:rPr>
        <w:t xml:space="preserve"> 中型</w:t>
      </w:r>
      <w:r>
        <w:rPr>
          <w:rFonts w:hint="eastAsia" w:ascii="宋体" w:hAnsi="宋体" w:cs="宋体"/>
          <w:color w:val="000000" w:themeColor="text1"/>
          <w:spacing w:val="0"/>
          <w:w w:val="100"/>
          <w:szCs w:val="24"/>
          <w14:textFill>
            <w14:solidFill>
              <w14:schemeClr w14:val="tx1"/>
            </w14:solidFill>
          </w14:textFill>
        </w:rPr>
        <w:sym w:font="Wingdings" w:char="00A8"/>
      </w:r>
      <w:r>
        <w:rPr>
          <w:rFonts w:hint="eastAsia" w:ascii="宋体" w:hAnsi="宋体" w:cs="宋体"/>
          <w:color w:val="000000" w:themeColor="text1"/>
          <w:spacing w:val="0"/>
          <w:w w:val="100"/>
          <w:szCs w:val="24"/>
          <w14:textFill>
            <w14:solidFill>
              <w14:schemeClr w14:val="tx1"/>
            </w14:solidFill>
          </w14:textFill>
        </w:rPr>
        <w:t xml:space="preserve">  小型</w:t>
      </w:r>
      <w:r>
        <w:rPr>
          <w:rFonts w:hint="eastAsia" w:ascii="宋体" w:hAnsi="宋体" w:cs="宋体"/>
          <w:color w:val="000000" w:themeColor="text1"/>
          <w:spacing w:val="0"/>
          <w:w w:val="100"/>
          <w:szCs w:val="24"/>
          <w14:textFill>
            <w14:solidFill>
              <w14:schemeClr w14:val="tx1"/>
            </w14:solidFill>
          </w14:textFill>
        </w:rPr>
        <w:sym w:font="Wingdings" w:char="00A8"/>
      </w:r>
      <w:r>
        <w:rPr>
          <w:rFonts w:hint="eastAsia" w:ascii="宋体" w:hAnsi="宋体" w:cs="宋体"/>
          <w:color w:val="000000" w:themeColor="text1"/>
          <w:spacing w:val="0"/>
          <w:w w:val="100"/>
          <w:szCs w:val="24"/>
          <w14:textFill>
            <w14:solidFill>
              <w14:schemeClr w14:val="tx1"/>
            </w14:solidFill>
          </w14:textFill>
        </w:rPr>
        <w:t xml:space="preserve">  微型</w:t>
      </w:r>
      <w:r>
        <w:rPr>
          <w:rFonts w:hint="eastAsia" w:ascii="宋体" w:hAnsi="宋体" w:cs="宋体"/>
          <w:color w:val="000000" w:themeColor="text1"/>
          <w:spacing w:val="0"/>
          <w:w w:val="100"/>
          <w:szCs w:val="24"/>
          <w14:textFill>
            <w14:solidFill>
              <w14:schemeClr w14:val="tx1"/>
            </w14:solidFill>
          </w14:textFill>
        </w:rPr>
        <w:sym w:font="Wingdings" w:char="00A8"/>
      </w:r>
    </w:p>
    <w:p w14:paraId="61827DBA">
      <w:pPr>
        <w:pStyle w:val="51"/>
        <w:spacing w:before="156"/>
        <w:ind w:firstLine="480"/>
        <w:rPr>
          <w:rFonts w:ascii="宋体" w:hAnsi="宋体" w:cs="宋体"/>
          <w:color w:val="000000" w:themeColor="text1"/>
          <w:spacing w:val="0"/>
          <w:w w:val="100"/>
          <w:szCs w:val="24"/>
          <w14:textFill>
            <w14:solidFill>
              <w14:schemeClr w14:val="tx1"/>
            </w14:solidFill>
          </w14:textFill>
        </w:rPr>
      </w:pPr>
      <w:r>
        <w:rPr>
          <w:rFonts w:hint="eastAsia" w:ascii="宋体" w:hAnsi="宋体" w:cs="宋体"/>
          <w:color w:val="000000" w:themeColor="text1"/>
          <w:spacing w:val="0"/>
          <w:w w:val="100"/>
          <w:szCs w:val="24"/>
          <w14:textFill>
            <w14:solidFill>
              <w14:schemeClr w14:val="tx1"/>
            </w14:solidFill>
          </w14:textFill>
        </w:rPr>
        <w:sym w:font="Wingdings" w:char="00A8"/>
      </w:r>
      <w:r>
        <w:rPr>
          <w:rFonts w:hint="eastAsia" w:ascii="宋体" w:hAnsi="宋体" w:cs="宋体"/>
          <w:color w:val="000000" w:themeColor="text1"/>
          <w:spacing w:val="0"/>
          <w:w w:val="100"/>
          <w:szCs w:val="24"/>
          <w14:textFill>
            <w14:solidFill>
              <w14:schemeClr w14:val="tx1"/>
            </w14:solidFill>
          </w14:textFill>
        </w:rPr>
        <w:t>本公司自愿入驻湖南省政府采购电子卖场，遵守《湖南省政府采购电子卖场管理办法》（湘财购〔2019〕27 号），如违反承诺，同意金融机构将增信保证划缴国库（非电子卖场采购活动项目不需勾选）。</w:t>
      </w:r>
    </w:p>
    <w:p w14:paraId="20E8A308">
      <w:pPr>
        <w:pStyle w:val="51"/>
        <w:spacing w:before="156"/>
        <w:ind w:firstLine="6000" w:firstLineChars="2500"/>
        <w:rPr>
          <w:rFonts w:ascii="宋体" w:hAnsi="宋体" w:cs="宋体"/>
          <w:color w:val="000000" w:themeColor="text1"/>
          <w:spacing w:val="0"/>
          <w:w w:val="100"/>
          <w:szCs w:val="24"/>
          <w14:textFill>
            <w14:solidFill>
              <w14:schemeClr w14:val="tx1"/>
            </w14:solidFill>
          </w14:textFill>
        </w:rPr>
      </w:pPr>
      <w:r>
        <w:rPr>
          <w:rFonts w:hint="eastAsia" w:ascii="宋体" w:hAnsi="宋体" w:cs="宋体"/>
          <w:color w:val="000000" w:themeColor="text1"/>
          <w:spacing w:val="0"/>
          <w:w w:val="100"/>
          <w:szCs w:val="24"/>
          <w14:textFill>
            <w14:solidFill>
              <w14:schemeClr w14:val="tx1"/>
            </w14:solidFill>
          </w14:textFill>
        </w:rPr>
        <w:t>公司（单位）名称（盖章）</w:t>
      </w:r>
    </w:p>
    <w:p w14:paraId="7A8E9901">
      <w:pPr>
        <w:pStyle w:val="51"/>
        <w:spacing w:before="156"/>
        <w:ind w:firstLine="6000" w:firstLineChars="2500"/>
        <w:rPr>
          <w:rFonts w:ascii="宋体" w:hAnsi="宋体" w:cs="宋体"/>
          <w:color w:val="000000" w:themeColor="text1"/>
          <w:spacing w:val="0"/>
          <w:w w:val="100"/>
          <w:szCs w:val="24"/>
          <w14:textFill>
            <w14:solidFill>
              <w14:schemeClr w14:val="tx1"/>
            </w14:solidFill>
          </w14:textFill>
        </w:rPr>
      </w:pPr>
      <w:r>
        <w:rPr>
          <w:rFonts w:hint="eastAsia" w:ascii="宋体" w:hAnsi="宋体" w:cs="宋体"/>
          <w:color w:val="000000" w:themeColor="text1"/>
          <w:spacing w:val="0"/>
          <w:w w:val="100"/>
          <w:szCs w:val="24"/>
          <w:u w:val="single"/>
          <w14:textFill>
            <w14:solidFill>
              <w14:schemeClr w14:val="tx1"/>
            </w14:solidFill>
          </w14:textFill>
        </w:rPr>
        <w:t xml:space="preserve">        </w:t>
      </w:r>
      <w:r>
        <w:rPr>
          <w:rFonts w:hint="eastAsia" w:ascii="宋体" w:hAnsi="宋体" w:cs="宋体"/>
          <w:color w:val="000000" w:themeColor="text1"/>
          <w:spacing w:val="0"/>
          <w:w w:val="100"/>
          <w:szCs w:val="24"/>
          <w14:textFill>
            <w14:solidFill>
              <w14:schemeClr w14:val="tx1"/>
            </w14:solidFill>
          </w14:textFill>
        </w:rPr>
        <w:t>年</w:t>
      </w:r>
      <w:r>
        <w:rPr>
          <w:rFonts w:hint="eastAsia" w:ascii="宋体" w:hAnsi="宋体" w:cs="宋体"/>
          <w:color w:val="000000" w:themeColor="text1"/>
          <w:spacing w:val="0"/>
          <w:w w:val="100"/>
          <w:szCs w:val="24"/>
          <w:u w:val="single"/>
          <w14:textFill>
            <w14:solidFill>
              <w14:schemeClr w14:val="tx1"/>
            </w14:solidFill>
          </w14:textFill>
        </w:rPr>
        <w:t xml:space="preserve">    </w:t>
      </w:r>
      <w:r>
        <w:rPr>
          <w:rFonts w:hint="eastAsia" w:ascii="宋体" w:hAnsi="宋体" w:cs="宋体"/>
          <w:color w:val="000000" w:themeColor="text1"/>
          <w:spacing w:val="0"/>
          <w:w w:val="100"/>
          <w:szCs w:val="24"/>
          <w14:textFill>
            <w14:solidFill>
              <w14:schemeClr w14:val="tx1"/>
            </w14:solidFill>
          </w14:textFill>
        </w:rPr>
        <w:t xml:space="preserve"> 月</w:t>
      </w:r>
      <w:r>
        <w:rPr>
          <w:rFonts w:hint="eastAsia" w:ascii="宋体" w:hAnsi="宋体" w:cs="宋体"/>
          <w:color w:val="000000" w:themeColor="text1"/>
          <w:spacing w:val="0"/>
          <w:w w:val="100"/>
          <w:szCs w:val="24"/>
          <w:u w:val="single"/>
          <w14:textFill>
            <w14:solidFill>
              <w14:schemeClr w14:val="tx1"/>
            </w14:solidFill>
          </w14:textFill>
        </w:rPr>
        <w:t xml:space="preserve">    </w:t>
      </w:r>
      <w:r>
        <w:rPr>
          <w:rFonts w:hint="eastAsia" w:ascii="宋体" w:hAnsi="宋体" w:cs="宋体"/>
          <w:color w:val="000000" w:themeColor="text1"/>
          <w:spacing w:val="0"/>
          <w:w w:val="100"/>
          <w:szCs w:val="24"/>
          <w14:textFill>
            <w14:solidFill>
              <w14:schemeClr w14:val="tx1"/>
            </w14:solidFill>
          </w14:textFill>
        </w:rPr>
        <w:t xml:space="preserve"> 日</w:t>
      </w:r>
    </w:p>
    <w:p w14:paraId="5A70349E">
      <w:pPr>
        <w:pStyle w:val="51"/>
        <w:spacing w:before="156"/>
        <w:ind w:firstLine="480"/>
        <w:rPr>
          <w:rFonts w:ascii="宋体" w:hAnsi="宋体" w:cs="宋体"/>
          <w:color w:val="000000" w:themeColor="text1"/>
          <w:spacing w:val="0"/>
          <w:w w:val="100"/>
          <w:szCs w:val="24"/>
          <w:u w:val="single"/>
          <w14:textFill>
            <w14:solidFill>
              <w14:schemeClr w14:val="tx1"/>
            </w14:solidFill>
          </w14:textFill>
        </w:rPr>
      </w:pPr>
      <w:r>
        <w:rPr>
          <w:rFonts w:hint="eastAsia" w:ascii="宋体" w:hAnsi="宋体" w:cs="宋体"/>
          <w:color w:val="000000" w:themeColor="text1"/>
          <w:spacing w:val="0"/>
          <w:w w:val="100"/>
          <w:szCs w:val="24"/>
          <w14:textFill>
            <w14:solidFill>
              <w14:schemeClr w14:val="tx1"/>
            </w14:solidFill>
          </w14:textFill>
        </w:rPr>
        <w:t>机构代码</w:t>
      </w:r>
      <w:r>
        <w:rPr>
          <w:rFonts w:hint="eastAsia" w:ascii="宋体" w:hAnsi="宋体" w:cs="宋体"/>
          <w:color w:val="000000" w:themeColor="text1"/>
          <w:spacing w:val="0"/>
          <w:w w:val="100"/>
          <w:szCs w:val="24"/>
          <w:u w:val="single"/>
          <w14:textFill>
            <w14:solidFill>
              <w14:schemeClr w14:val="tx1"/>
            </w14:solidFill>
          </w14:textFill>
        </w:rPr>
        <w:t xml:space="preserve">                      </w:t>
      </w:r>
      <w:r>
        <w:rPr>
          <w:rFonts w:hint="eastAsia" w:ascii="宋体" w:hAnsi="宋体" w:cs="宋体"/>
          <w:color w:val="000000" w:themeColor="text1"/>
          <w:spacing w:val="0"/>
          <w:w w:val="100"/>
          <w:szCs w:val="24"/>
          <w14:textFill>
            <w14:solidFill>
              <w14:schemeClr w14:val="tx1"/>
            </w14:solidFill>
          </w14:textFill>
        </w:rPr>
        <w:t xml:space="preserve">     注册登记机构</w:t>
      </w:r>
      <w:r>
        <w:rPr>
          <w:rFonts w:hint="eastAsia" w:ascii="宋体" w:hAnsi="宋体" w:cs="宋体"/>
          <w:color w:val="000000" w:themeColor="text1"/>
          <w:spacing w:val="0"/>
          <w:w w:val="100"/>
          <w:szCs w:val="24"/>
          <w:u w:val="single"/>
          <w14:textFill>
            <w14:solidFill>
              <w14:schemeClr w14:val="tx1"/>
            </w14:solidFill>
          </w14:textFill>
        </w:rPr>
        <w:t xml:space="preserve">                         </w:t>
      </w:r>
    </w:p>
    <w:p w14:paraId="21D82B9A">
      <w:pPr>
        <w:pStyle w:val="51"/>
        <w:spacing w:before="156"/>
        <w:ind w:firstLine="480"/>
        <w:rPr>
          <w:rFonts w:ascii="宋体" w:hAnsi="宋体" w:cs="宋体"/>
          <w:color w:val="000000" w:themeColor="text1"/>
          <w:spacing w:val="0"/>
          <w:w w:val="100"/>
          <w:szCs w:val="24"/>
          <w:u w:val="single"/>
          <w14:textFill>
            <w14:solidFill>
              <w14:schemeClr w14:val="tx1"/>
            </w14:solidFill>
          </w14:textFill>
        </w:rPr>
      </w:pPr>
      <w:r>
        <w:rPr>
          <w:rFonts w:hint="eastAsia" w:ascii="宋体" w:hAnsi="宋体" w:cs="宋体"/>
          <w:color w:val="000000" w:themeColor="text1"/>
          <w:spacing w:val="0"/>
          <w:w w:val="100"/>
          <w:szCs w:val="24"/>
          <w14:textFill>
            <w14:solidFill>
              <w14:schemeClr w14:val="tx1"/>
            </w14:solidFill>
          </w14:textFill>
        </w:rPr>
        <w:t>日    期</w:t>
      </w:r>
      <w:r>
        <w:rPr>
          <w:rFonts w:hint="eastAsia" w:ascii="宋体" w:hAnsi="宋体" w:cs="宋体"/>
          <w:color w:val="000000" w:themeColor="text1"/>
          <w:spacing w:val="0"/>
          <w:w w:val="100"/>
          <w:szCs w:val="24"/>
          <w:u w:val="single"/>
          <w14:textFill>
            <w14:solidFill>
              <w14:schemeClr w14:val="tx1"/>
            </w14:solidFill>
          </w14:textFill>
        </w:rPr>
        <w:t xml:space="preserve">                      </w:t>
      </w:r>
      <w:r>
        <w:rPr>
          <w:rFonts w:hint="eastAsia" w:ascii="宋体" w:hAnsi="宋体" w:cs="宋体"/>
          <w:color w:val="000000" w:themeColor="text1"/>
          <w:spacing w:val="0"/>
          <w:w w:val="100"/>
          <w:szCs w:val="24"/>
          <w14:textFill>
            <w14:solidFill>
              <w14:schemeClr w14:val="tx1"/>
            </w14:solidFill>
          </w14:textFill>
        </w:rPr>
        <w:t xml:space="preserve">     有效期</w:t>
      </w:r>
      <w:r>
        <w:rPr>
          <w:rFonts w:hint="eastAsia" w:ascii="宋体" w:hAnsi="宋体" w:cs="宋体"/>
          <w:color w:val="000000" w:themeColor="text1"/>
          <w:spacing w:val="0"/>
          <w:w w:val="100"/>
          <w:szCs w:val="24"/>
          <w:u w:val="single"/>
          <w14:textFill>
            <w14:solidFill>
              <w14:schemeClr w14:val="tx1"/>
            </w14:solidFill>
          </w14:textFill>
        </w:rPr>
        <w:t xml:space="preserve">                               </w:t>
      </w:r>
    </w:p>
    <w:p w14:paraId="095ACC00">
      <w:pPr>
        <w:pStyle w:val="51"/>
        <w:spacing w:before="156"/>
        <w:ind w:firstLine="480"/>
        <w:rPr>
          <w:rFonts w:ascii="宋体" w:hAnsi="宋体" w:cs="宋体"/>
          <w:color w:val="000000" w:themeColor="text1"/>
          <w:spacing w:val="0"/>
          <w:w w:val="100"/>
          <w:szCs w:val="24"/>
          <w:u w:val="single"/>
          <w14:textFill>
            <w14:solidFill>
              <w14:schemeClr w14:val="tx1"/>
            </w14:solidFill>
          </w14:textFill>
        </w:rPr>
      </w:pPr>
      <w:r>
        <w:rPr>
          <w:rFonts w:hint="eastAsia" w:ascii="宋体" w:hAnsi="宋体" w:cs="宋体"/>
          <w:color w:val="000000" w:themeColor="text1"/>
          <w:spacing w:val="0"/>
          <w:w w:val="100"/>
          <w:szCs w:val="24"/>
          <w14:textFill>
            <w14:solidFill>
              <w14:schemeClr w14:val="tx1"/>
            </w14:solidFill>
          </w14:textFill>
        </w:rPr>
        <w:t>注册资本</w:t>
      </w:r>
      <w:r>
        <w:rPr>
          <w:rFonts w:hint="eastAsia" w:ascii="宋体" w:hAnsi="宋体" w:cs="宋体"/>
          <w:color w:val="000000" w:themeColor="text1"/>
          <w:spacing w:val="0"/>
          <w:w w:val="100"/>
          <w:szCs w:val="24"/>
          <w:u w:val="single"/>
          <w14:textFill>
            <w14:solidFill>
              <w14:schemeClr w14:val="tx1"/>
            </w14:solidFill>
          </w14:textFill>
        </w:rPr>
        <w:t xml:space="preserve">                      </w:t>
      </w:r>
      <w:r>
        <w:rPr>
          <w:rFonts w:hint="eastAsia" w:ascii="宋体" w:hAnsi="宋体" w:cs="宋体"/>
          <w:color w:val="000000" w:themeColor="text1"/>
          <w:spacing w:val="0"/>
          <w:w w:val="100"/>
          <w:szCs w:val="24"/>
          <w14:textFill>
            <w14:solidFill>
              <w14:schemeClr w14:val="tx1"/>
            </w14:solidFill>
          </w14:textFill>
        </w:rPr>
        <w:t xml:space="preserve">     地  址</w:t>
      </w:r>
      <w:r>
        <w:rPr>
          <w:rFonts w:hint="eastAsia" w:ascii="宋体" w:hAnsi="宋体" w:cs="宋体"/>
          <w:color w:val="000000" w:themeColor="text1"/>
          <w:spacing w:val="0"/>
          <w:w w:val="100"/>
          <w:szCs w:val="24"/>
          <w:u w:val="single"/>
          <w14:textFill>
            <w14:solidFill>
              <w14:schemeClr w14:val="tx1"/>
            </w14:solidFill>
          </w14:textFill>
        </w:rPr>
        <w:t xml:space="preserve">                               </w:t>
      </w:r>
    </w:p>
    <w:p w14:paraId="1F9C56DF">
      <w:pPr>
        <w:pStyle w:val="51"/>
        <w:spacing w:before="156"/>
        <w:ind w:firstLine="480"/>
        <w:rPr>
          <w:rFonts w:ascii="宋体" w:hAnsi="宋体" w:cs="宋体"/>
          <w:color w:val="000000" w:themeColor="text1"/>
          <w:spacing w:val="0"/>
          <w:w w:val="100"/>
          <w:szCs w:val="24"/>
          <w:u w:val="single"/>
          <w14:textFill>
            <w14:solidFill>
              <w14:schemeClr w14:val="tx1"/>
            </w14:solidFill>
          </w14:textFill>
        </w:rPr>
      </w:pPr>
      <w:r>
        <w:rPr>
          <w:rFonts w:hint="eastAsia" w:ascii="宋体" w:hAnsi="宋体" w:cs="宋体"/>
          <w:color w:val="000000" w:themeColor="text1"/>
          <w:spacing w:val="0"/>
          <w:w w:val="100"/>
          <w:szCs w:val="24"/>
          <w14:textFill>
            <w14:solidFill>
              <w14:schemeClr w14:val="tx1"/>
            </w14:solidFill>
          </w14:textFill>
        </w:rPr>
        <w:t>经济行业</w:t>
      </w:r>
      <w:r>
        <w:rPr>
          <w:rFonts w:hint="eastAsia" w:ascii="宋体" w:hAnsi="宋体" w:cs="宋体"/>
          <w:color w:val="000000" w:themeColor="text1"/>
          <w:spacing w:val="0"/>
          <w:w w:val="100"/>
          <w:szCs w:val="24"/>
          <w:u w:val="single"/>
          <w14:textFill>
            <w14:solidFill>
              <w14:schemeClr w14:val="tx1"/>
            </w14:solidFill>
          </w14:textFill>
        </w:rPr>
        <w:t xml:space="preserve">                      </w:t>
      </w:r>
      <w:r>
        <w:rPr>
          <w:rFonts w:hint="eastAsia" w:ascii="宋体" w:hAnsi="宋体" w:cs="宋体"/>
          <w:color w:val="000000" w:themeColor="text1"/>
          <w:spacing w:val="0"/>
          <w:w w:val="100"/>
          <w:szCs w:val="24"/>
          <w14:textFill>
            <w14:solidFill>
              <w14:schemeClr w14:val="tx1"/>
            </w14:solidFill>
          </w14:textFill>
        </w:rPr>
        <w:t xml:space="preserve">     经济性质</w:t>
      </w:r>
      <w:r>
        <w:rPr>
          <w:rFonts w:hint="eastAsia" w:ascii="宋体" w:hAnsi="宋体" w:cs="宋体"/>
          <w:color w:val="000000" w:themeColor="text1"/>
          <w:spacing w:val="0"/>
          <w:w w:val="100"/>
          <w:szCs w:val="24"/>
          <w:u w:val="single"/>
          <w14:textFill>
            <w14:solidFill>
              <w14:schemeClr w14:val="tx1"/>
            </w14:solidFill>
          </w14:textFill>
        </w:rPr>
        <w:t xml:space="preserve">                             </w:t>
      </w:r>
    </w:p>
    <w:p w14:paraId="2EB2DE7E">
      <w:pPr>
        <w:pStyle w:val="51"/>
        <w:spacing w:before="156"/>
        <w:ind w:firstLine="480"/>
        <w:rPr>
          <w:rFonts w:ascii="宋体" w:hAnsi="宋体" w:cs="宋体"/>
          <w:color w:val="000000" w:themeColor="text1"/>
          <w:spacing w:val="0"/>
          <w:w w:val="100"/>
          <w:szCs w:val="24"/>
          <w14:textFill>
            <w14:solidFill>
              <w14:schemeClr w14:val="tx1"/>
            </w14:solidFill>
          </w14:textFill>
        </w:rPr>
      </w:pPr>
      <w:r>
        <w:rPr>
          <w:rFonts w:hint="eastAsia" w:ascii="宋体" w:hAnsi="宋体" w:cs="宋体"/>
          <w:color w:val="000000" w:themeColor="text1"/>
          <w:spacing w:val="0"/>
          <w:w w:val="100"/>
          <w:szCs w:val="24"/>
          <w14:textFill>
            <w14:solidFill>
              <w14:schemeClr w14:val="tx1"/>
            </w14:solidFill>
          </w14:textFill>
        </w:rPr>
        <w:t>法定代表人（负责人）姓名（签字）：</w:t>
      </w:r>
    </w:p>
    <w:p w14:paraId="6BA2D962">
      <w:pPr>
        <w:pStyle w:val="51"/>
        <w:spacing w:before="156"/>
        <w:ind w:firstLine="480"/>
        <w:rPr>
          <w:rFonts w:ascii="宋体" w:hAnsi="宋体" w:cs="宋体"/>
          <w:color w:val="000000" w:themeColor="text1"/>
          <w:spacing w:val="0"/>
          <w:w w:val="100"/>
          <w:szCs w:val="24"/>
          <w14:textFill>
            <w14:solidFill>
              <w14:schemeClr w14:val="tx1"/>
            </w14:solidFill>
          </w14:textFill>
        </w:rPr>
      </w:pPr>
      <w:r>
        <w:rPr>
          <w:rFonts w:hint="eastAsia" w:ascii="宋体" w:hAnsi="宋体" w:cs="宋体"/>
          <w:color w:val="000000" w:themeColor="text1"/>
          <w:spacing w:val="0"/>
          <w:w w:val="100"/>
          <w:szCs w:val="24"/>
          <w14:textFill>
            <w14:solidFill>
              <w14:schemeClr w14:val="tx1"/>
            </w14:solidFill>
          </w14:textFill>
        </w:rPr>
        <w:t>身份证号：</w:t>
      </w:r>
    </w:p>
    <w:p w14:paraId="72098A8A">
      <w:pPr>
        <w:pStyle w:val="51"/>
        <w:spacing w:before="156"/>
        <w:ind w:firstLine="480"/>
        <w:rPr>
          <w:rFonts w:ascii="宋体" w:hAnsi="宋体" w:cs="宋体"/>
          <w:color w:val="000000" w:themeColor="text1"/>
          <w:spacing w:val="0"/>
          <w:w w:val="100"/>
          <w:szCs w:val="24"/>
          <w14:textFill>
            <w14:solidFill>
              <w14:schemeClr w14:val="tx1"/>
            </w14:solidFill>
          </w14:textFill>
        </w:rPr>
      </w:pPr>
      <w:r>
        <w:rPr>
          <w:rFonts w:hint="eastAsia" w:ascii="宋体" w:hAnsi="宋体" w:cs="宋体"/>
          <w:color w:val="000000" w:themeColor="text1"/>
          <w:spacing w:val="0"/>
          <w:w w:val="100"/>
          <w:szCs w:val="24"/>
          <w14:textFill>
            <w14:solidFill>
              <w14:schemeClr w14:val="tx1"/>
            </w14:solidFill>
          </w14:textFill>
        </w:rPr>
        <w:t>手机号：</w:t>
      </w:r>
    </w:p>
    <w:p w14:paraId="1E3A9AE5">
      <w:pPr>
        <w:pStyle w:val="51"/>
        <w:spacing w:before="156"/>
        <w:ind w:firstLine="480"/>
        <w:rPr>
          <w:rFonts w:ascii="宋体" w:hAnsi="宋体" w:cs="宋体"/>
          <w:color w:val="000000" w:themeColor="text1"/>
          <w:spacing w:val="0"/>
          <w:w w:val="100"/>
          <w:szCs w:val="24"/>
          <w14:textFill>
            <w14:solidFill>
              <w14:schemeClr w14:val="tx1"/>
            </w14:solidFill>
          </w14:textFill>
        </w:rPr>
      </w:pPr>
      <w:r>
        <w:rPr>
          <w:rFonts w:hint="eastAsia" w:ascii="宋体" w:hAnsi="宋体" w:cs="宋体"/>
          <w:color w:val="000000" w:themeColor="text1"/>
          <w:spacing w:val="0"/>
          <w:w w:val="100"/>
          <w:szCs w:val="24"/>
          <w14:textFill>
            <w14:solidFill>
              <w14:schemeClr w14:val="tx1"/>
            </w14:solidFill>
          </w14:textFill>
        </w:rPr>
        <w:t>授权代表人姓名（签字）：</w:t>
      </w:r>
    </w:p>
    <w:p w14:paraId="4B891B95">
      <w:pPr>
        <w:pStyle w:val="51"/>
        <w:spacing w:before="156"/>
        <w:ind w:firstLine="480"/>
        <w:rPr>
          <w:rFonts w:ascii="宋体" w:hAnsi="宋体" w:cs="宋体"/>
          <w:color w:val="000000" w:themeColor="text1"/>
          <w:spacing w:val="0"/>
          <w:w w:val="100"/>
          <w:szCs w:val="24"/>
          <w14:textFill>
            <w14:solidFill>
              <w14:schemeClr w14:val="tx1"/>
            </w14:solidFill>
          </w14:textFill>
        </w:rPr>
      </w:pPr>
      <w:r>
        <w:rPr>
          <w:rFonts w:hint="eastAsia" w:ascii="宋体" w:hAnsi="宋体" w:cs="宋体"/>
          <w:color w:val="000000" w:themeColor="text1"/>
          <w:spacing w:val="0"/>
          <w:w w:val="100"/>
          <w:szCs w:val="24"/>
          <w14:textFill>
            <w14:solidFill>
              <w14:schemeClr w14:val="tx1"/>
            </w14:solidFill>
          </w14:textFill>
        </w:rPr>
        <w:t>身份证号：</w:t>
      </w:r>
    </w:p>
    <w:p w14:paraId="65156E65">
      <w:pPr>
        <w:pStyle w:val="51"/>
        <w:spacing w:before="156"/>
        <w:ind w:firstLine="480"/>
        <w:rPr>
          <w:rFonts w:ascii="宋体" w:hAnsi="宋体" w:cs="宋体"/>
          <w:color w:val="000000" w:themeColor="text1"/>
          <w:spacing w:val="0"/>
          <w:w w:val="100"/>
          <w:szCs w:val="24"/>
          <w14:textFill>
            <w14:solidFill>
              <w14:schemeClr w14:val="tx1"/>
            </w14:solidFill>
          </w14:textFill>
        </w:rPr>
      </w:pPr>
      <w:r>
        <w:rPr>
          <w:rFonts w:hint="eastAsia" w:ascii="宋体" w:hAnsi="宋体" w:cs="宋体"/>
          <w:color w:val="000000" w:themeColor="text1"/>
          <w:spacing w:val="0"/>
          <w:w w:val="100"/>
          <w:szCs w:val="24"/>
          <w14:textFill>
            <w14:solidFill>
              <w14:schemeClr w14:val="tx1"/>
            </w14:solidFill>
          </w14:textFill>
        </w:rPr>
        <w:t>手机号：</w:t>
      </w:r>
    </w:p>
    <w:p w14:paraId="76E54ABF">
      <w:pPr>
        <w:pStyle w:val="16"/>
        <w:ind w:firstLine="400" w:firstLineChars="200"/>
        <w:rPr>
          <w:color w:val="000000" w:themeColor="text1"/>
          <w:spacing w:val="0"/>
          <w:w w:val="100"/>
          <w14:textFill>
            <w14:solidFill>
              <w14:schemeClr w14:val="tx1"/>
            </w14:solidFill>
          </w14:textFill>
        </w:rPr>
      </w:pPr>
    </w:p>
    <w:p w14:paraId="62CBCD28">
      <w:pPr>
        <w:spacing w:line="360" w:lineRule="exact"/>
        <w:rPr>
          <w:rFonts w:ascii="宋体" w:cs="Times New Roman"/>
          <w:color w:val="000000" w:themeColor="text1"/>
          <w:spacing w:val="0"/>
          <w:w w:val="100"/>
          <w:sz w:val="21"/>
          <w:szCs w:val="21"/>
          <w14:textFill>
            <w14:solidFill>
              <w14:schemeClr w14:val="tx1"/>
            </w14:solidFill>
          </w14:textFill>
        </w:rPr>
      </w:pPr>
      <w:r>
        <w:rPr>
          <w:rFonts w:hint="eastAsia"/>
          <w:color w:val="000000" w:themeColor="text1"/>
          <w:spacing w:val="0"/>
          <w:w w:val="100"/>
          <w:sz w:val="21"/>
          <w:szCs w:val="21"/>
          <w14:textFill>
            <w14:solidFill>
              <w14:schemeClr w14:val="tx1"/>
            </w14:solidFill>
          </w14:textFill>
        </w:rPr>
        <w:t>为方便广大中小企业识别企业规模类型，工业和信息化部组织开发了中小企业规模类型自测小程序，在国务院客户端和工业和信息化部网站上（http://202.106.120.146/baosong/appweb/orgScale.html）均有链接，供应商填写所属的行业和指标数据可自动生成企业规模类型测试结果。</w:t>
      </w:r>
    </w:p>
    <w:p w14:paraId="532B4525">
      <w:pP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br w:type="page"/>
      </w:r>
    </w:p>
    <w:p w14:paraId="56CEC2B3">
      <w:pPr>
        <w:pStyle w:val="8"/>
        <w:numPr>
          <w:ilvl w:val="4"/>
          <w:numId w:val="0"/>
        </w:numPr>
        <w:rPr>
          <w:color w:val="000000" w:themeColor="text1"/>
          <w:spacing w:val="0"/>
          <w:w w:val="100"/>
          <w14:textFill>
            <w14:solidFill>
              <w14:schemeClr w14:val="tx1"/>
            </w14:solidFill>
          </w14:textFill>
        </w:rPr>
      </w:pPr>
      <w:r>
        <w:rPr>
          <w:rStyle w:val="53"/>
          <w:rFonts w:hint="eastAsia"/>
          <w:color w:val="000000" w:themeColor="text1"/>
          <w:spacing w:val="0"/>
          <w:w w:val="100"/>
          <w14:textFill>
            <w14:solidFill>
              <w14:schemeClr w14:val="tx1"/>
            </w14:solidFill>
          </w14:textFill>
        </w:rPr>
        <w:t>附件3-7谈判文件规定的特定资格条件证明资料</w:t>
      </w:r>
    </w:p>
    <w:p w14:paraId="0E006068">
      <w:pPr>
        <w:pStyle w:val="51"/>
        <w:spacing w:before="156"/>
        <w:ind w:firstLine="640"/>
        <w:jc w:val="center"/>
        <w:rPr>
          <w:color w:val="000000" w:themeColor="text1"/>
          <w:spacing w:val="0"/>
          <w:w w:val="100"/>
          <w14:textFill>
            <w14:solidFill>
              <w14:schemeClr w14:val="tx1"/>
            </w14:solidFill>
          </w14:textFill>
        </w:rPr>
      </w:pPr>
      <w:r>
        <w:rPr>
          <w:rFonts w:hint="eastAsia" w:ascii="方正小标宋_GBK" w:eastAsia="方正小标宋_GBK" w:cs="方正小标宋_GBK"/>
          <w:color w:val="000000" w:themeColor="text1"/>
          <w:spacing w:val="0"/>
          <w:w w:val="100"/>
          <w:sz w:val="32"/>
          <w:szCs w:val="28"/>
          <w14:textFill>
            <w14:solidFill>
              <w14:schemeClr w14:val="tx1"/>
            </w14:solidFill>
          </w14:textFill>
        </w:rPr>
        <w:t>谈判文件规定的特定资格条件证明资料</w:t>
      </w:r>
    </w:p>
    <w:p w14:paraId="4085349D">
      <w:pPr>
        <w:spacing w:line="480" w:lineRule="exact"/>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t xml:space="preserve">备注：提供第一章 </w:t>
      </w:r>
      <w:r>
        <w:rPr>
          <w:rFonts w:hint="eastAsia" w:ascii="宋体" w:cs="Times New Roman"/>
          <w:b/>
          <w:bCs/>
          <w:color w:val="000000" w:themeColor="text1"/>
          <w:spacing w:val="0"/>
          <w:w w:val="100"/>
          <w14:textFill>
            <w14:solidFill>
              <w14:schemeClr w14:val="tx1"/>
            </w14:solidFill>
          </w14:textFill>
        </w:rPr>
        <w:t>竞争性谈判</w:t>
      </w:r>
      <w:r>
        <w:rPr>
          <w:rFonts w:hint="eastAsia" w:ascii="宋体" w:cs="Times New Roman"/>
          <w:b/>
          <w:color w:val="000000" w:themeColor="text1"/>
          <w:spacing w:val="0"/>
          <w:w w:val="100"/>
          <w14:textFill>
            <w14:solidFill>
              <w14:schemeClr w14:val="tx1"/>
            </w14:solidFill>
          </w14:textFill>
        </w:rPr>
        <w:t>公告</w:t>
      </w:r>
      <w:r>
        <w:rPr>
          <w:rFonts w:hint="eastAsia" w:ascii="宋体" w:cs="Times New Roman"/>
          <w:color w:val="000000" w:themeColor="text1"/>
          <w:spacing w:val="0"/>
          <w:w w:val="100"/>
          <w14:textFill>
            <w14:solidFill>
              <w14:schemeClr w14:val="tx1"/>
            </w14:solidFill>
          </w14:textFill>
        </w:rPr>
        <w:t>第五条供应商特定资格条件证明资料的复印件。</w:t>
      </w:r>
    </w:p>
    <w:p w14:paraId="03A0261F">
      <w:pPr>
        <w:rPr>
          <w:rFonts w:ascii="宋体" w:cs="Times New Roman"/>
          <w:color w:val="000000" w:themeColor="text1"/>
          <w:spacing w:val="0"/>
          <w:w w:val="100"/>
          <w14:textFill>
            <w14:solidFill>
              <w14:schemeClr w14:val="tx1"/>
            </w14:solidFill>
          </w14:textFill>
        </w:rPr>
      </w:pPr>
      <w:r>
        <w:rPr>
          <w:rFonts w:hint="eastAsia" w:ascii="宋体" w:cs="Times New Roman"/>
          <w:color w:val="000000" w:themeColor="text1"/>
          <w:spacing w:val="0"/>
          <w:w w:val="100"/>
          <w14:textFill>
            <w14:solidFill>
              <w14:schemeClr w14:val="tx1"/>
            </w14:solidFill>
          </w14:textFill>
        </w:rPr>
        <w:br w:type="page"/>
      </w:r>
    </w:p>
    <w:p w14:paraId="5EA3E38E">
      <w:pPr>
        <w:pStyle w:val="5"/>
        <w:numPr>
          <w:ilvl w:val="0"/>
          <w:numId w:val="56"/>
        </w:numPr>
        <w:spacing w:before="156"/>
        <w:jc w:val="center"/>
        <w:rPr>
          <w:color w:val="000000" w:themeColor="text1"/>
          <w:spacing w:val="0"/>
          <w:w w:val="100"/>
          <w14:textFill>
            <w14:solidFill>
              <w14:schemeClr w14:val="tx1"/>
            </w14:solidFill>
          </w14:textFill>
        </w:rPr>
      </w:pPr>
      <w:bookmarkStart w:id="103" w:name="_Toc9889"/>
      <w:bookmarkStart w:id="104" w:name="_Toc12190"/>
      <w:bookmarkStart w:id="105" w:name="_Toc1372"/>
      <w:bookmarkStart w:id="106" w:name="_Toc15899"/>
      <w:bookmarkStart w:id="107" w:name="_Toc29401"/>
      <w:r>
        <w:rPr>
          <w:rFonts w:hint="eastAsia"/>
          <w:color w:val="000000" w:themeColor="text1"/>
          <w:spacing w:val="0"/>
          <w:w w:val="100"/>
          <w14:textFill>
            <w14:solidFill>
              <w14:schemeClr w14:val="tx1"/>
            </w14:solidFill>
          </w14:textFill>
        </w:rPr>
        <w:t>谈判响应</w:t>
      </w:r>
      <w:bookmarkEnd w:id="103"/>
      <w:bookmarkEnd w:id="104"/>
      <w:bookmarkEnd w:id="105"/>
      <w:bookmarkEnd w:id="106"/>
      <w:bookmarkEnd w:id="107"/>
    </w:p>
    <w:p w14:paraId="18E05116">
      <w:pPr>
        <w:pStyle w:val="8"/>
        <w:numPr>
          <w:ilvl w:val="4"/>
          <w:numId w:val="0"/>
        </w:numPr>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附件4-1商务响应表</w:t>
      </w:r>
    </w:p>
    <w:p w14:paraId="71FD4C63">
      <w:pPr>
        <w:pStyle w:val="51"/>
        <w:spacing w:before="156"/>
        <w:ind w:firstLine="0" w:firstLineChars="0"/>
        <w:jc w:val="center"/>
        <w:rPr>
          <w:rFonts w:ascii="方正小标宋_GBK" w:hAnsi="方正小标宋_GBK" w:eastAsia="方正小标宋_GBK" w:cs="方正小标宋_GBK"/>
          <w:color w:val="000000" w:themeColor="text1"/>
          <w:spacing w:val="0"/>
          <w:w w:val="100"/>
          <w:sz w:val="32"/>
          <w:szCs w:val="32"/>
          <w14:textFill>
            <w14:solidFill>
              <w14:schemeClr w14:val="tx1"/>
            </w14:solidFill>
          </w14:textFill>
        </w:rPr>
      </w:pPr>
      <w:r>
        <w:rPr>
          <w:rFonts w:hint="eastAsia" w:ascii="方正小标宋_GBK" w:hAnsi="方正小标宋_GBK" w:eastAsia="方正小标宋_GBK" w:cs="方正小标宋_GBK"/>
          <w:color w:val="000000" w:themeColor="text1"/>
          <w:spacing w:val="0"/>
          <w:w w:val="100"/>
          <w:sz w:val="32"/>
          <w:szCs w:val="32"/>
          <w14:textFill>
            <w14:solidFill>
              <w14:schemeClr w14:val="tx1"/>
            </w14:solidFill>
          </w14:textFill>
        </w:rPr>
        <w:t>商务响应表</w:t>
      </w:r>
    </w:p>
    <w:p w14:paraId="05EA6BFF">
      <w:pPr>
        <w:pStyle w:val="51"/>
        <w:spacing w:before="156"/>
        <w:ind w:firstLine="640"/>
        <w:jc w:val="center"/>
        <w:rPr>
          <w:rFonts w:ascii="方正小标宋_GBK" w:hAnsi="方正小标宋_GBK" w:eastAsia="方正小标宋_GBK" w:cs="方正小标宋_GBK"/>
          <w:color w:val="000000" w:themeColor="text1"/>
          <w:spacing w:val="0"/>
          <w:w w:val="100"/>
          <w:sz w:val="32"/>
          <w:szCs w:val="32"/>
          <w14:textFill>
            <w14:solidFill>
              <w14:schemeClr w14:val="tx1"/>
            </w14:solidFill>
          </w14:textFill>
        </w:rPr>
      </w:pPr>
    </w:p>
    <w:tbl>
      <w:tblPr>
        <w:tblStyle w:val="33"/>
        <w:tblW w:w="9993" w:type="dxa"/>
        <w:tblInd w:w="117" w:type="dxa"/>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5"/>
        <w:gridCol w:w="1916"/>
        <w:gridCol w:w="3302"/>
        <w:gridCol w:w="2807"/>
        <w:gridCol w:w="1243"/>
      </w:tblGrid>
      <w:tr w14:paraId="3BFCF250">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25" w:type="dxa"/>
            <w:tcBorders>
              <w:tl2br w:val="nil"/>
              <w:tr2bl w:val="nil"/>
            </w:tcBorders>
            <w:vAlign w:val="center"/>
          </w:tcPr>
          <w:p w14:paraId="79B09918">
            <w:pPr>
              <w:pStyle w:val="50"/>
              <w:rPr>
                <w:rFonts w:ascii="黑体" w:hAnsi="黑体" w:eastAsia="黑体" w:cs="黑体"/>
                <w:bCs/>
                <w:color w:val="000000" w:themeColor="text1"/>
                <w:spacing w:val="0"/>
                <w:w w:val="100"/>
                <w:sz w:val="21"/>
                <w:szCs w:val="21"/>
                <w14:textFill>
                  <w14:solidFill>
                    <w14:schemeClr w14:val="tx1"/>
                  </w14:solidFill>
                </w14:textFill>
              </w:rPr>
            </w:pPr>
            <w:r>
              <w:rPr>
                <w:rFonts w:hint="eastAsia" w:ascii="黑体" w:hAnsi="黑体" w:eastAsia="黑体" w:cs="黑体"/>
                <w:bCs/>
                <w:color w:val="000000" w:themeColor="text1"/>
                <w:spacing w:val="0"/>
                <w:w w:val="100"/>
                <w:sz w:val="21"/>
                <w:szCs w:val="21"/>
                <w14:textFill>
                  <w14:solidFill>
                    <w14:schemeClr w14:val="tx1"/>
                  </w14:solidFill>
                </w14:textFill>
              </w:rPr>
              <w:t>序号</w:t>
            </w:r>
          </w:p>
        </w:tc>
        <w:tc>
          <w:tcPr>
            <w:tcW w:w="1916" w:type="dxa"/>
            <w:tcBorders>
              <w:tl2br w:val="nil"/>
              <w:tr2bl w:val="nil"/>
            </w:tcBorders>
            <w:vAlign w:val="center"/>
          </w:tcPr>
          <w:p w14:paraId="59F8BFE9">
            <w:pPr>
              <w:pStyle w:val="50"/>
              <w:rPr>
                <w:rFonts w:ascii="黑体" w:hAnsi="黑体" w:eastAsia="黑体" w:cs="黑体"/>
                <w:bCs/>
                <w:color w:val="000000" w:themeColor="text1"/>
                <w:spacing w:val="0"/>
                <w:w w:val="100"/>
                <w:sz w:val="21"/>
                <w:szCs w:val="21"/>
                <w14:textFill>
                  <w14:solidFill>
                    <w14:schemeClr w14:val="tx1"/>
                  </w14:solidFill>
                </w14:textFill>
              </w:rPr>
            </w:pPr>
            <w:r>
              <w:rPr>
                <w:rFonts w:hint="eastAsia" w:ascii="黑体" w:hAnsi="黑体" w:eastAsia="黑体" w:cs="黑体"/>
                <w:bCs/>
                <w:color w:val="000000" w:themeColor="text1"/>
                <w:spacing w:val="0"/>
                <w:w w:val="100"/>
                <w:sz w:val="21"/>
                <w:szCs w:val="21"/>
                <w14:textFill>
                  <w14:solidFill>
                    <w14:schemeClr w14:val="tx1"/>
                  </w14:solidFill>
                </w14:textFill>
              </w:rPr>
              <w:t>商务条款</w:t>
            </w:r>
          </w:p>
        </w:tc>
        <w:tc>
          <w:tcPr>
            <w:tcW w:w="3302" w:type="dxa"/>
            <w:tcBorders>
              <w:tl2br w:val="nil"/>
              <w:tr2bl w:val="nil"/>
            </w:tcBorders>
            <w:vAlign w:val="center"/>
          </w:tcPr>
          <w:p w14:paraId="7F2279BC">
            <w:pPr>
              <w:pStyle w:val="50"/>
              <w:rPr>
                <w:rFonts w:ascii="黑体" w:hAnsi="黑体" w:eastAsia="黑体" w:cs="黑体"/>
                <w:bCs/>
                <w:color w:val="000000" w:themeColor="text1"/>
                <w:spacing w:val="0"/>
                <w:w w:val="100"/>
                <w:sz w:val="21"/>
                <w:szCs w:val="21"/>
                <w14:textFill>
                  <w14:solidFill>
                    <w14:schemeClr w14:val="tx1"/>
                  </w14:solidFill>
                </w14:textFill>
              </w:rPr>
            </w:pPr>
            <w:r>
              <w:rPr>
                <w:rFonts w:hint="eastAsia" w:ascii="黑体" w:hAnsi="黑体" w:eastAsia="黑体" w:cs="黑体"/>
                <w:bCs/>
                <w:color w:val="000000" w:themeColor="text1"/>
                <w:spacing w:val="0"/>
                <w:w w:val="100"/>
                <w:sz w:val="21"/>
                <w:szCs w:val="21"/>
                <w14:textFill>
                  <w14:solidFill>
                    <w14:schemeClr w14:val="tx1"/>
                  </w14:solidFill>
                </w14:textFill>
              </w:rPr>
              <w:t>谈判文件要求</w:t>
            </w:r>
          </w:p>
        </w:tc>
        <w:tc>
          <w:tcPr>
            <w:tcW w:w="2807" w:type="dxa"/>
            <w:tcBorders>
              <w:tl2br w:val="nil"/>
              <w:tr2bl w:val="nil"/>
            </w:tcBorders>
            <w:vAlign w:val="center"/>
          </w:tcPr>
          <w:p w14:paraId="70395F5F">
            <w:pPr>
              <w:pStyle w:val="50"/>
              <w:rPr>
                <w:rFonts w:ascii="黑体" w:hAnsi="黑体" w:eastAsia="黑体" w:cs="黑体"/>
                <w:bCs/>
                <w:color w:val="000000" w:themeColor="text1"/>
                <w:spacing w:val="0"/>
                <w:w w:val="100"/>
                <w:sz w:val="21"/>
                <w:szCs w:val="21"/>
                <w14:textFill>
                  <w14:solidFill>
                    <w14:schemeClr w14:val="tx1"/>
                  </w14:solidFill>
                </w14:textFill>
              </w:rPr>
            </w:pPr>
            <w:r>
              <w:rPr>
                <w:rFonts w:hint="eastAsia" w:ascii="黑体" w:hAnsi="黑体" w:eastAsia="黑体" w:cs="黑体"/>
                <w:bCs/>
                <w:color w:val="000000" w:themeColor="text1"/>
                <w:spacing w:val="0"/>
                <w:w w:val="100"/>
                <w:sz w:val="21"/>
                <w:szCs w:val="21"/>
                <w14:textFill>
                  <w14:solidFill>
                    <w14:schemeClr w14:val="tx1"/>
                  </w14:solidFill>
                </w14:textFill>
              </w:rPr>
              <w:t>供应商承诺</w:t>
            </w:r>
          </w:p>
        </w:tc>
        <w:tc>
          <w:tcPr>
            <w:tcW w:w="1243" w:type="dxa"/>
            <w:tcBorders>
              <w:tl2br w:val="nil"/>
              <w:tr2bl w:val="nil"/>
            </w:tcBorders>
            <w:vAlign w:val="center"/>
          </w:tcPr>
          <w:p w14:paraId="1E0F9684">
            <w:pPr>
              <w:pStyle w:val="50"/>
              <w:rPr>
                <w:rFonts w:ascii="黑体" w:hAnsi="黑体" w:eastAsia="黑体" w:cs="黑体"/>
                <w:bCs/>
                <w:color w:val="000000" w:themeColor="text1"/>
                <w:spacing w:val="0"/>
                <w:w w:val="100"/>
                <w:sz w:val="21"/>
                <w:szCs w:val="21"/>
                <w14:textFill>
                  <w14:solidFill>
                    <w14:schemeClr w14:val="tx1"/>
                  </w14:solidFill>
                </w14:textFill>
              </w:rPr>
            </w:pPr>
            <w:r>
              <w:rPr>
                <w:rFonts w:hint="eastAsia" w:ascii="黑体" w:hAnsi="黑体" w:eastAsia="黑体" w:cs="黑体"/>
                <w:bCs/>
                <w:color w:val="000000" w:themeColor="text1"/>
                <w:spacing w:val="0"/>
                <w:w w:val="100"/>
                <w:sz w:val="21"/>
                <w:szCs w:val="21"/>
                <w14:textFill>
                  <w14:solidFill>
                    <w14:schemeClr w14:val="tx1"/>
                  </w14:solidFill>
                </w14:textFill>
              </w:rPr>
              <w:t>响应/偏离</w:t>
            </w:r>
          </w:p>
          <w:p w14:paraId="4A1F9578">
            <w:pPr>
              <w:pStyle w:val="50"/>
              <w:rPr>
                <w:rFonts w:ascii="黑体" w:hAnsi="黑体" w:eastAsia="黑体" w:cs="黑体"/>
                <w:bCs/>
                <w:color w:val="000000" w:themeColor="text1"/>
                <w:spacing w:val="0"/>
                <w:w w:val="100"/>
                <w:sz w:val="21"/>
                <w:szCs w:val="21"/>
                <w14:textFill>
                  <w14:solidFill>
                    <w14:schemeClr w14:val="tx1"/>
                  </w14:solidFill>
                </w14:textFill>
              </w:rPr>
            </w:pPr>
            <w:r>
              <w:rPr>
                <w:rFonts w:hint="eastAsia" w:ascii="黑体" w:hAnsi="黑体" w:eastAsia="黑体" w:cs="黑体"/>
                <w:bCs/>
                <w:color w:val="000000" w:themeColor="text1"/>
                <w:spacing w:val="0"/>
                <w:w w:val="100"/>
                <w:sz w:val="21"/>
                <w:szCs w:val="21"/>
                <w14:textFill>
                  <w14:solidFill>
                    <w14:schemeClr w14:val="tx1"/>
                  </w14:solidFill>
                </w14:textFill>
              </w:rPr>
              <w:t>说明</w:t>
            </w:r>
          </w:p>
        </w:tc>
      </w:tr>
      <w:tr w14:paraId="63EBB6DB">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25" w:type="dxa"/>
            <w:tcBorders>
              <w:tl2br w:val="nil"/>
              <w:tr2bl w:val="nil"/>
            </w:tcBorders>
            <w:vAlign w:val="center"/>
          </w:tcPr>
          <w:p w14:paraId="6FAFFFEA">
            <w:pPr>
              <w:pStyle w:val="54"/>
              <w:rPr>
                <w:color w:val="000000" w:themeColor="text1"/>
                <w:spacing w:val="0"/>
                <w:w w:val="100"/>
                <w14:textFill>
                  <w14:solidFill>
                    <w14:schemeClr w14:val="tx1"/>
                  </w14:solidFill>
                </w14:textFill>
              </w:rPr>
            </w:pPr>
            <w:r>
              <w:rPr>
                <w:color w:val="000000" w:themeColor="text1"/>
                <w:spacing w:val="0"/>
                <w:w w:val="100"/>
                <w14:textFill>
                  <w14:solidFill>
                    <w14:schemeClr w14:val="tx1"/>
                  </w14:solidFill>
                </w14:textFill>
              </w:rPr>
              <w:t>1</w:t>
            </w:r>
          </w:p>
        </w:tc>
        <w:tc>
          <w:tcPr>
            <w:tcW w:w="1916" w:type="dxa"/>
            <w:tcBorders>
              <w:tl2br w:val="nil"/>
              <w:tr2bl w:val="nil"/>
            </w:tcBorders>
            <w:vAlign w:val="center"/>
          </w:tcPr>
          <w:p w14:paraId="3492426D">
            <w:pPr>
              <w:pStyle w:val="54"/>
              <w:rPr>
                <w:color w:val="000000" w:themeColor="text1"/>
                <w:spacing w:val="0"/>
                <w:w w:val="100"/>
                <w14:textFill>
                  <w14:solidFill>
                    <w14:schemeClr w14:val="tx1"/>
                  </w14:solidFill>
                </w14:textFill>
              </w:rPr>
            </w:pPr>
          </w:p>
        </w:tc>
        <w:tc>
          <w:tcPr>
            <w:tcW w:w="3302" w:type="dxa"/>
            <w:tcBorders>
              <w:tl2br w:val="nil"/>
              <w:tr2bl w:val="nil"/>
            </w:tcBorders>
            <w:vAlign w:val="center"/>
          </w:tcPr>
          <w:p w14:paraId="224726D0">
            <w:pPr>
              <w:pStyle w:val="54"/>
              <w:rPr>
                <w:color w:val="000000" w:themeColor="text1"/>
                <w:spacing w:val="0"/>
                <w:w w:val="100"/>
                <w14:textFill>
                  <w14:solidFill>
                    <w14:schemeClr w14:val="tx1"/>
                  </w14:solidFill>
                </w14:textFill>
              </w:rPr>
            </w:pPr>
          </w:p>
        </w:tc>
        <w:tc>
          <w:tcPr>
            <w:tcW w:w="2807" w:type="dxa"/>
            <w:tcBorders>
              <w:tl2br w:val="nil"/>
              <w:tr2bl w:val="nil"/>
            </w:tcBorders>
            <w:vAlign w:val="center"/>
          </w:tcPr>
          <w:p w14:paraId="733D93A7">
            <w:pPr>
              <w:pStyle w:val="54"/>
              <w:rPr>
                <w:color w:val="000000" w:themeColor="text1"/>
                <w:spacing w:val="0"/>
                <w:w w:val="100"/>
                <w14:textFill>
                  <w14:solidFill>
                    <w14:schemeClr w14:val="tx1"/>
                  </w14:solidFill>
                </w14:textFill>
              </w:rPr>
            </w:pPr>
          </w:p>
        </w:tc>
        <w:tc>
          <w:tcPr>
            <w:tcW w:w="1243" w:type="dxa"/>
            <w:tcBorders>
              <w:tl2br w:val="nil"/>
              <w:tr2bl w:val="nil"/>
            </w:tcBorders>
            <w:vAlign w:val="center"/>
          </w:tcPr>
          <w:p w14:paraId="4A7EDC8B">
            <w:pPr>
              <w:pStyle w:val="54"/>
              <w:rPr>
                <w:color w:val="000000" w:themeColor="text1"/>
                <w:spacing w:val="0"/>
                <w:w w:val="100"/>
                <w14:textFill>
                  <w14:solidFill>
                    <w14:schemeClr w14:val="tx1"/>
                  </w14:solidFill>
                </w14:textFill>
              </w:rPr>
            </w:pPr>
          </w:p>
        </w:tc>
      </w:tr>
      <w:tr w14:paraId="3C5BE3CF">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25" w:type="dxa"/>
            <w:tcBorders>
              <w:tl2br w:val="nil"/>
              <w:tr2bl w:val="nil"/>
            </w:tcBorders>
            <w:vAlign w:val="center"/>
          </w:tcPr>
          <w:p w14:paraId="5BD15E82">
            <w:pPr>
              <w:pStyle w:val="54"/>
              <w:rPr>
                <w:color w:val="000000" w:themeColor="text1"/>
                <w:spacing w:val="0"/>
                <w:w w:val="100"/>
                <w14:textFill>
                  <w14:solidFill>
                    <w14:schemeClr w14:val="tx1"/>
                  </w14:solidFill>
                </w14:textFill>
              </w:rPr>
            </w:pPr>
            <w:r>
              <w:rPr>
                <w:color w:val="000000" w:themeColor="text1"/>
                <w:spacing w:val="0"/>
                <w:w w:val="100"/>
                <w14:textFill>
                  <w14:solidFill>
                    <w14:schemeClr w14:val="tx1"/>
                  </w14:solidFill>
                </w14:textFill>
              </w:rPr>
              <w:t>2</w:t>
            </w:r>
          </w:p>
        </w:tc>
        <w:tc>
          <w:tcPr>
            <w:tcW w:w="1916" w:type="dxa"/>
            <w:tcBorders>
              <w:tl2br w:val="nil"/>
              <w:tr2bl w:val="nil"/>
            </w:tcBorders>
            <w:vAlign w:val="center"/>
          </w:tcPr>
          <w:p w14:paraId="22F91AEE">
            <w:pPr>
              <w:pStyle w:val="54"/>
              <w:rPr>
                <w:color w:val="000000" w:themeColor="text1"/>
                <w:spacing w:val="0"/>
                <w:w w:val="100"/>
                <w14:textFill>
                  <w14:solidFill>
                    <w14:schemeClr w14:val="tx1"/>
                  </w14:solidFill>
                </w14:textFill>
              </w:rPr>
            </w:pPr>
          </w:p>
        </w:tc>
        <w:tc>
          <w:tcPr>
            <w:tcW w:w="3302" w:type="dxa"/>
            <w:tcBorders>
              <w:tl2br w:val="nil"/>
              <w:tr2bl w:val="nil"/>
            </w:tcBorders>
            <w:vAlign w:val="center"/>
          </w:tcPr>
          <w:p w14:paraId="55D2E5F4">
            <w:pPr>
              <w:pStyle w:val="54"/>
              <w:rPr>
                <w:color w:val="000000" w:themeColor="text1"/>
                <w:spacing w:val="0"/>
                <w:w w:val="100"/>
                <w14:textFill>
                  <w14:solidFill>
                    <w14:schemeClr w14:val="tx1"/>
                  </w14:solidFill>
                </w14:textFill>
              </w:rPr>
            </w:pPr>
          </w:p>
        </w:tc>
        <w:tc>
          <w:tcPr>
            <w:tcW w:w="2807" w:type="dxa"/>
            <w:tcBorders>
              <w:tl2br w:val="nil"/>
              <w:tr2bl w:val="nil"/>
            </w:tcBorders>
            <w:vAlign w:val="center"/>
          </w:tcPr>
          <w:p w14:paraId="34583493">
            <w:pPr>
              <w:pStyle w:val="54"/>
              <w:rPr>
                <w:color w:val="000000" w:themeColor="text1"/>
                <w:spacing w:val="0"/>
                <w:w w:val="100"/>
                <w14:textFill>
                  <w14:solidFill>
                    <w14:schemeClr w14:val="tx1"/>
                  </w14:solidFill>
                </w14:textFill>
              </w:rPr>
            </w:pPr>
          </w:p>
        </w:tc>
        <w:tc>
          <w:tcPr>
            <w:tcW w:w="1243" w:type="dxa"/>
            <w:tcBorders>
              <w:tl2br w:val="nil"/>
              <w:tr2bl w:val="nil"/>
            </w:tcBorders>
            <w:vAlign w:val="center"/>
          </w:tcPr>
          <w:p w14:paraId="4E64E4DE">
            <w:pPr>
              <w:pStyle w:val="54"/>
              <w:rPr>
                <w:color w:val="000000" w:themeColor="text1"/>
                <w:spacing w:val="0"/>
                <w:w w:val="100"/>
                <w14:textFill>
                  <w14:solidFill>
                    <w14:schemeClr w14:val="tx1"/>
                  </w14:solidFill>
                </w14:textFill>
              </w:rPr>
            </w:pPr>
          </w:p>
        </w:tc>
      </w:tr>
      <w:tr w14:paraId="1F5AD5A5">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25" w:type="dxa"/>
            <w:tcBorders>
              <w:tl2br w:val="nil"/>
              <w:tr2bl w:val="nil"/>
            </w:tcBorders>
            <w:vAlign w:val="center"/>
          </w:tcPr>
          <w:p w14:paraId="1D693E4E">
            <w:pPr>
              <w:pStyle w:val="54"/>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3</w:t>
            </w:r>
          </w:p>
        </w:tc>
        <w:tc>
          <w:tcPr>
            <w:tcW w:w="1916" w:type="dxa"/>
            <w:tcBorders>
              <w:tl2br w:val="nil"/>
              <w:tr2bl w:val="nil"/>
            </w:tcBorders>
            <w:vAlign w:val="center"/>
          </w:tcPr>
          <w:p w14:paraId="6249B8B0">
            <w:pPr>
              <w:pStyle w:val="54"/>
              <w:rPr>
                <w:color w:val="000000" w:themeColor="text1"/>
                <w:spacing w:val="0"/>
                <w:w w:val="100"/>
                <w14:textFill>
                  <w14:solidFill>
                    <w14:schemeClr w14:val="tx1"/>
                  </w14:solidFill>
                </w14:textFill>
              </w:rPr>
            </w:pPr>
          </w:p>
        </w:tc>
        <w:tc>
          <w:tcPr>
            <w:tcW w:w="3302" w:type="dxa"/>
            <w:tcBorders>
              <w:tl2br w:val="nil"/>
              <w:tr2bl w:val="nil"/>
            </w:tcBorders>
            <w:vAlign w:val="center"/>
          </w:tcPr>
          <w:p w14:paraId="3A20E5D7">
            <w:pPr>
              <w:pStyle w:val="54"/>
              <w:rPr>
                <w:color w:val="000000" w:themeColor="text1"/>
                <w:spacing w:val="0"/>
                <w:w w:val="100"/>
                <w14:textFill>
                  <w14:solidFill>
                    <w14:schemeClr w14:val="tx1"/>
                  </w14:solidFill>
                </w14:textFill>
              </w:rPr>
            </w:pPr>
          </w:p>
        </w:tc>
        <w:tc>
          <w:tcPr>
            <w:tcW w:w="2807" w:type="dxa"/>
            <w:tcBorders>
              <w:tl2br w:val="nil"/>
              <w:tr2bl w:val="nil"/>
            </w:tcBorders>
            <w:vAlign w:val="center"/>
          </w:tcPr>
          <w:p w14:paraId="7A51BB3B">
            <w:pPr>
              <w:pStyle w:val="54"/>
              <w:rPr>
                <w:color w:val="000000" w:themeColor="text1"/>
                <w:spacing w:val="0"/>
                <w:w w:val="100"/>
                <w14:textFill>
                  <w14:solidFill>
                    <w14:schemeClr w14:val="tx1"/>
                  </w14:solidFill>
                </w14:textFill>
              </w:rPr>
            </w:pPr>
          </w:p>
        </w:tc>
        <w:tc>
          <w:tcPr>
            <w:tcW w:w="1243" w:type="dxa"/>
            <w:tcBorders>
              <w:tl2br w:val="nil"/>
              <w:tr2bl w:val="nil"/>
            </w:tcBorders>
            <w:vAlign w:val="center"/>
          </w:tcPr>
          <w:p w14:paraId="3885982B">
            <w:pPr>
              <w:pStyle w:val="54"/>
              <w:rPr>
                <w:color w:val="000000" w:themeColor="text1"/>
                <w:spacing w:val="0"/>
                <w:w w:val="100"/>
                <w14:textFill>
                  <w14:solidFill>
                    <w14:schemeClr w14:val="tx1"/>
                  </w14:solidFill>
                </w14:textFill>
              </w:rPr>
            </w:pPr>
          </w:p>
        </w:tc>
      </w:tr>
      <w:tr w14:paraId="4FCCFED0">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25" w:type="dxa"/>
            <w:tcBorders>
              <w:tl2br w:val="nil"/>
              <w:tr2bl w:val="nil"/>
            </w:tcBorders>
            <w:vAlign w:val="center"/>
          </w:tcPr>
          <w:p w14:paraId="49879E2D">
            <w:pPr>
              <w:pStyle w:val="54"/>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4</w:t>
            </w:r>
          </w:p>
        </w:tc>
        <w:tc>
          <w:tcPr>
            <w:tcW w:w="1916" w:type="dxa"/>
            <w:tcBorders>
              <w:tl2br w:val="nil"/>
              <w:tr2bl w:val="nil"/>
            </w:tcBorders>
            <w:vAlign w:val="center"/>
          </w:tcPr>
          <w:p w14:paraId="6A982AAC">
            <w:pPr>
              <w:pStyle w:val="54"/>
              <w:rPr>
                <w:color w:val="000000" w:themeColor="text1"/>
                <w:spacing w:val="0"/>
                <w:w w:val="100"/>
                <w14:textFill>
                  <w14:solidFill>
                    <w14:schemeClr w14:val="tx1"/>
                  </w14:solidFill>
                </w14:textFill>
              </w:rPr>
            </w:pPr>
          </w:p>
        </w:tc>
        <w:tc>
          <w:tcPr>
            <w:tcW w:w="3302" w:type="dxa"/>
            <w:tcBorders>
              <w:tl2br w:val="nil"/>
              <w:tr2bl w:val="nil"/>
            </w:tcBorders>
            <w:vAlign w:val="center"/>
          </w:tcPr>
          <w:p w14:paraId="4A631FF5">
            <w:pPr>
              <w:pStyle w:val="54"/>
              <w:rPr>
                <w:color w:val="000000" w:themeColor="text1"/>
                <w:spacing w:val="0"/>
                <w:w w:val="100"/>
                <w14:textFill>
                  <w14:solidFill>
                    <w14:schemeClr w14:val="tx1"/>
                  </w14:solidFill>
                </w14:textFill>
              </w:rPr>
            </w:pPr>
          </w:p>
        </w:tc>
        <w:tc>
          <w:tcPr>
            <w:tcW w:w="2807" w:type="dxa"/>
            <w:tcBorders>
              <w:tl2br w:val="nil"/>
              <w:tr2bl w:val="nil"/>
            </w:tcBorders>
            <w:vAlign w:val="center"/>
          </w:tcPr>
          <w:p w14:paraId="69975EF3">
            <w:pPr>
              <w:pStyle w:val="54"/>
              <w:rPr>
                <w:color w:val="000000" w:themeColor="text1"/>
                <w:spacing w:val="0"/>
                <w:w w:val="100"/>
                <w14:textFill>
                  <w14:solidFill>
                    <w14:schemeClr w14:val="tx1"/>
                  </w14:solidFill>
                </w14:textFill>
              </w:rPr>
            </w:pPr>
          </w:p>
        </w:tc>
        <w:tc>
          <w:tcPr>
            <w:tcW w:w="1243" w:type="dxa"/>
            <w:tcBorders>
              <w:tl2br w:val="nil"/>
              <w:tr2bl w:val="nil"/>
            </w:tcBorders>
            <w:vAlign w:val="center"/>
          </w:tcPr>
          <w:p w14:paraId="40FF237C">
            <w:pPr>
              <w:pStyle w:val="54"/>
              <w:rPr>
                <w:color w:val="000000" w:themeColor="text1"/>
                <w:spacing w:val="0"/>
                <w:w w:val="100"/>
                <w14:textFill>
                  <w14:solidFill>
                    <w14:schemeClr w14:val="tx1"/>
                  </w14:solidFill>
                </w14:textFill>
              </w:rPr>
            </w:pPr>
          </w:p>
        </w:tc>
      </w:tr>
    </w:tbl>
    <w:p w14:paraId="3D7323F5">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注：</w:t>
      </w:r>
    </w:p>
    <w:p w14:paraId="4A3AD067">
      <w:pPr>
        <w:pStyle w:val="51"/>
        <w:numPr>
          <w:ilvl w:val="0"/>
          <w:numId w:val="57"/>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供应商应把谈判文件第三章项目需求中商务要求列入此表，按顺序逐项对照填写。</w:t>
      </w:r>
    </w:p>
    <w:p w14:paraId="48A7AE3E">
      <w:pPr>
        <w:pStyle w:val="51"/>
        <w:numPr>
          <w:ilvl w:val="0"/>
          <w:numId w:val="57"/>
        </w:numPr>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供应商必须据实填写，不得虚假填写，否则将取消其报价或成交资格。</w:t>
      </w:r>
    </w:p>
    <w:p w14:paraId="4E39941D">
      <w:pPr>
        <w:pStyle w:val="51"/>
        <w:spacing w:before="156"/>
        <w:ind w:firstLine="482"/>
        <w:rPr>
          <w:b/>
          <w:bCs/>
          <w:color w:val="000000" w:themeColor="text1"/>
          <w:spacing w:val="0"/>
          <w:w w:val="100"/>
          <w14:textFill>
            <w14:solidFill>
              <w14:schemeClr w14:val="tx1"/>
            </w14:solidFill>
          </w14:textFill>
        </w:rPr>
      </w:pPr>
    </w:p>
    <w:tbl>
      <w:tblPr>
        <w:tblStyle w:val="34"/>
        <w:tblpPr w:leftFromText="180" w:rightFromText="180" w:vertAnchor="text" w:horzAnchor="page" w:tblpX="1429" w:tblpY="58"/>
        <w:tblOverlap w:val="never"/>
        <w:tblW w:w="91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97"/>
        <w:gridCol w:w="1672"/>
        <w:gridCol w:w="1157"/>
        <w:gridCol w:w="2480"/>
      </w:tblGrid>
      <w:tr w14:paraId="3AD06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trPr>
        <w:tc>
          <w:tcPr>
            <w:tcW w:w="3797" w:type="dxa"/>
            <w:tcBorders>
              <w:top w:val="nil"/>
              <w:left w:val="nil"/>
              <w:bottom w:val="nil"/>
              <w:right w:val="nil"/>
            </w:tcBorders>
            <w:vAlign w:val="center"/>
          </w:tcPr>
          <w:p w14:paraId="50FF2101">
            <w:pPr>
              <w:pStyle w:val="51"/>
              <w:spacing w:before="156" w:line="240" w:lineRule="auto"/>
              <w:ind w:firstLine="0" w:firstLineChars="0"/>
              <w:jc w:val="distribute"/>
              <w:rPr>
                <w:bCs/>
                <w:color w:val="000000" w:themeColor="text1"/>
                <w:spacing w:val="0"/>
                <w:w w:val="100"/>
                <w14:textFill>
                  <w14:solidFill>
                    <w14:schemeClr w14:val="tx1"/>
                  </w14:solidFill>
                </w14:textFill>
              </w:rPr>
            </w:pPr>
            <w:r>
              <w:rPr>
                <w:rFonts w:hint="eastAsia"/>
                <w:bCs/>
                <w:color w:val="000000" w:themeColor="text1"/>
                <w:spacing w:val="0"/>
                <w:w w:val="100"/>
                <w14:textFill>
                  <w14:solidFill>
                    <w14:schemeClr w14:val="tx1"/>
                  </w14:solidFill>
                </w14:textFill>
              </w:rPr>
              <w:t>供应商名称（加盖公章）：</w:t>
            </w:r>
          </w:p>
        </w:tc>
        <w:tc>
          <w:tcPr>
            <w:tcW w:w="5309" w:type="dxa"/>
            <w:gridSpan w:val="3"/>
            <w:tcBorders>
              <w:top w:val="nil"/>
              <w:left w:val="nil"/>
              <w:bottom w:val="nil"/>
              <w:right w:val="nil"/>
            </w:tcBorders>
            <w:vAlign w:val="center"/>
          </w:tcPr>
          <w:p w14:paraId="2F66422A">
            <w:pPr>
              <w:pStyle w:val="51"/>
              <w:spacing w:before="156" w:line="540" w:lineRule="exact"/>
              <w:ind w:firstLine="480"/>
              <w:jc w:val="center"/>
              <w:rPr>
                <w:color w:val="000000" w:themeColor="text1"/>
                <w:spacing w:val="0"/>
                <w:w w:val="100"/>
                <w14:textFill>
                  <w14:solidFill>
                    <w14:schemeClr w14:val="tx1"/>
                  </w14:solidFill>
                </w14:textFill>
              </w:rPr>
            </w:pPr>
          </w:p>
        </w:tc>
      </w:tr>
      <w:tr w14:paraId="528B9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7" w:type="dxa"/>
            <w:tcBorders>
              <w:top w:val="nil"/>
              <w:left w:val="nil"/>
              <w:bottom w:val="nil"/>
              <w:right w:val="nil"/>
            </w:tcBorders>
            <w:vAlign w:val="center"/>
          </w:tcPr>
          <w:p w14:paraId="0E7C4644">
            <w:pPr>
              <w:pStyle w:val="51"/>
              <w:spacing w:before="156" w:line="540" w:lineRule="exact"/>
              <w:ind w:firstLine="0" w:firstLineChars="0"/>
              <w:rPr>
                <w:color w:val="000000" w:themeColor="text1"/>
                <w:spacing w:val="0"/>
                <w:w w:val="100"/>
                <w14:textFill>
                  <w14:solidFill>
                    <w14:schemeClr w14:val="tx1"/>
                  </w14:solidFill>
                </w14:textFill>
              </w:rPr>
            </w:pPr>
          </w:p>
        </w:tc>
        <w:tc>
          <w:tcPr>
            <w:tcW w:w="1672" w:type="dxa"/>
            <w:tcBorders>
              <w:top w:val="nil"/>
              <w:left w:val="nil"/>
              <w:bottom w:val="nil"/>
              <w:right w:val="nil"/>
            </w:tcBorders>
            <w:vAlign w:val="center"/>
          </w:tcPr>
          <w:p w14:paraId="24129527">
            <w:pPr>
              <w:pStyle w:val="51"/>
              <w:spacing w:before="156" w:line="540" w:lineRule="exact"/>
              <w:ind w:firstLine="0" w:firstLineChars="0"/>
              <w:jc w:val="center"/>
              <w:rPr>
                <w:color w:val="000000" w:themeColor="text1"/>
                <w:spacing w:val="0"/>
                <w:w w:val="100"/>
                <w14:textFill>
                  <w14:solidFill>
                    <w14:schemeClr w14:val="tx1"/>
                  </w14:solidFill>
                </w14:textFill>
              </w:rPr>
            </w:pPr>
          </w:p>
        </w:tc>
        <w:tc>
          <w:tcPr>
            <w:tcW w:w="1157" w:type="dxa"/>
            <w:tcBorders>
              <w:top w:val="nil"/>
              <w:left w:val="nil"/>
              <w:bottom w:val="nil"/>
              <w:right w:val="nil"/>
            </w:tcBorders>
            <w:vAlign w:val="center"/>
          </w:tcPr>
          <w:p w14:paraId="1918C8DC">
            <w:pPr>
              <w:pStyle w:val="51"/>
              <w:spacing w:before="156" w:line="240" w:lineRule="auto"/>
              <w:ind w:firstLine="0" w:firstLineChars="0"/>
              <w:jc w:val="distribute"/>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日  期：</w:t>
            </w:r>
          </w:p>
        </w:tc>
        <w:tc>
          <w:tcPr>
            <w:tcW w:w="2480" w:type="dxa"/>
            <w:tcBorders>
              <w:top w:val="nil"/>
              <w:left w:val="nil"/>
              <w:bottom w:val="nil"/>
              <w:right w:val="nil"/>
            </w:tcBorders>
            <w:vAlign w:val="center"/>
          </w:tcPr>
          <w:p w14:paraId="13829461">
            <w:pPr>
              <w:pStyle w:val="51"/>
              <w:spacing w:before="156" w:line="240" w:lineRule="auto"/>
              <w:ind w:firstLine="0" w:firstLineChars="0"/>
              <w:jc w:val="right"/>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年   月   日</w:t>
            </w:r>
          </w:p>
        </w:tc>
      </w:tr>
    </w:tbl>
    <w:p w14:paraId="0CBFD6B1">
      <w:pPr>
        <w:pStyle w:val="21"/>
        <w:tabs>
          <w:tab w:val="left" w:pos="6208"/>
        </w:tabs>
        <w:adjustRightInd w:val="0"/>
        <w:snapToGrid w:val="0"/>
        <w:spacing w:line="360" w:lineRule="auto"/>
        <w:ind w:left="-101" w:leftChars="-42"/>
        <w:rPr>
          <w:rFonts w:ascii="宋体" w:hAnsi="宋体"/>
          <w:bCs/>
          <w:color w:val="000000" w:themeColor="text1"/>
          <w:spacing w:val="0"/>
          <w:w w:val="100"/>
          <w:sz w:val="21"/>
          <w:szCs w:val="21"/>
          <w14:textFill>
            <w14:solidFill>
              <w14:schemeClr w14:val="tx1"/>
            </w14:solidFill>
          </w14:textFill>
        </w:rPr>
      </w:pPr>
    </w:p>
    <w:p w14:paraId="2B1B15B5">
      <w:pPr>
        <w:adjustRightInd w:val="0"/>
        <w:snapToGrid w:val="0"/>
        <w:spacing w:line="360" w:lineRule="auto"/>
        <w:rPr>
          <w:rFonts w:ascii="宋体" w:hAnsi="宋体" w:cs="Times New Roman"/>
          <w:color w:val="000000" w:themeColor="text1"/>
          <w:spacing w:val="0"/>
          <w:w w:val="100"/>
          <w:szCs w:val="21"/>
          <w14:textFill>
            <w14:solidFill>
              <w14:schemeClr w14:val="tx1"/>
            </w14:solidFill>
          </w14:textFill>
        </w:rPr>
      </w:pPr>
    </w:p>
    <w:p w14:paraId="485F59FE">
      <w:pPr>
        <w:rPr>
          <w:rFonts w:ascii="方正小标宋_GBK" w:hAnsi="方正小标宋_GBK" w:eastAsia="方正小标宋_GBK" w:cs="方正小标宋_GBK"/>
          <w:color w:val="000000" w:themeColor="text1"/>
          <w:spacing w:val="0"/>
          <w:w w:val="100"/>
          <w:sz w:val="32"/>
          <w:szCs w:val="28"/>
          <w14:textFill>
            <w14:solidFill>
              <w14:schemeClr w14:val="tx1"/>
            </w14:solidFill>
          </w14:textFill>
        </w:rPr>
      </w:pPr>
    </w:p>
    <w:p w14:paraId="3209CB92">
      <w:pPr>
        <w:rPr>
          <w:rFonts w:ascii="Times New Roman" w:hAnsi="Times New Roman" w:cs="Times New Roman"/>
          <w:color w:val="000000" w:themeColor="text1"/>
          <w:spacing w:val="0"/>
          <w:w w:val="100"/>
          <w14:textFill>
            <w14:solidFill>
              <w14:schemeClr w14:val="tx1"/>
            </w14:solidFill>
          </w14:textFill>
        </w:rPr>
      </w:pPr>
      <w:r>
        <w:rPr>
          <w:rFonts w:ascii="Times New Roman" w:hAnsi="Times New Roman" w:cs="Times New Roman"/>
          <w:color w:val="000000" w:themeColor="text1"/>
          <w:spacing w:val="0"/>
          <w:w w:val="100"/>
          <w14:textFill>
            <w14:solidFill>
              <w14:schemeClr w14:val="tx1"/>
            </w14:solidFill>
          </w14:textFill>
        </w:rPr>
        <w:br w:type="page"/>
      </w:r>
    </w:p>
    <w:p w14:paraId="4C916BF7">
      <w:pPr>
        <w:pStyle w:val="8"/>
        <w:numPr>
          <w:ilvl w:val="4"/>
          <w:numId w:val="0"/>
        </w:numPr>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附件4-2 技术响应表</w:t>
      </w:r>
    </w:p>
    <w:p w14:paraId="176E0DAA">
      <w:pPr>
        <w:pStyle w:val="51"/>
        <w:spacing w:before="156"/>
        <w:ind w:firstLine="0" w:firstLineChars="0"/>
        <w:jc w:val="center"/>
        <w:rPr>
          <w:rFonts w:ascii="方正小标宋_GBK" w:hAnsi="方正小标宋_GBK" w:eastAsia="方正小标宋_GBK" w:cs="方正小标宋_GBK"/>
          <w:color w:val="000000" w:themeColor="text1"/>
          <w:spacing w:val="0"/>
          <w:w w:val="100"/>
          <w:sz w:val="32"/>
          <w:szCs w:val="32"/>
          <w14:textFill>
            <w14:solidFill>
              <w14:schemeClr w14:val="tx1"/>
            </w14:solidFill>
          </w14:textFill>
        </w:rPr>
      </w:pPr>
      <w:r>
        <w:rPr>
          <w:rFonts w:hint="eastAsia" w:ascii="方正小标宋_GBK" w:hAnsi="方正小标宋_GBK" w:eastAsia="方正小标宋_GBK" w:cs="方正小标宋_GBK"/>
          <w:color w:val="000000" w:themeColor="text1"/>
          <w:spacing w:val="0"/>
          <w:w w:val="100"/>
          <w:sz w:val="32"/>
          <w:szCs w:val="32"/>
          <w14:textFill>
            <w14:solidFill>
              <w14:schemeClr w14:val="tx1"/>
            </w14:solidFill>
          </w14:textFill>
        </w:rPr>
        <w:t>技术响应表</w:t>
      </w:r>
    </w:p>
    <w:p w14:paraId="643ACBF1">
      <w:pPr>
        <w:pStyle w:val="51"/>
        <w:spacing w:before="156"/>
        <w:ind w:firstLine="640"/>
        <w:jc w:val="center"/>
        <w:rPr>
          <w:rFonts w:ascii="方正小标宋_GBK" w:hAnsi="方正小标宋_GBK" w:eastAsia="方正小标宋_GBK" w:cs="方正小标宋_GBK"/>
          <w:color w:val="000000" w:themeColor="text1"/>
          <w:spacing w:val="0"/>
          <w:w w:val="100"/>
          <w:sz w:val="32"/>
          <w:szCs w:val="32"/>
          <w14:textFill>
            <w14:solidFill>
              <w14:schemeClr w14:val="tx1"/>
            </w14:solidFill>
          </w14:textFill>
        </w:rPr>
      </w:pPr>
    </w:p>
    <w:p w14:paraId="2E189009">
      <w:pPr>
        <w:pStyle w:val="51"/>
        <w:keepNext w:val="0"/>
        <w:keepLines w:val="0"/>
        <w:pageBreakBefore w:val="0"/>
        <w:widowControl w:val="0"/>
        <w:kinsoku/>
        <w:wordWrap/>
        <w:overflowPunct/>
        <w:topLinePunct w:val="0"/>
        <w:autoSpaceDE/>
        <w:autoSpaceDN/>
        <w:bidi w:val="0"/>
        <w:adjustRightInd w:val="0"/>
        <w:snapToGrid w:val="0"/>
        <w:spacing w:before="0" w:beforeLines="0"/>
        <w:ind w:firstLine="640"/>
        <w:jc w:val="left"/>
        <w:textAlignment w:val="auto"/>
        <w:rPr>
          <w:rFonts w:hint="eastAsia" w:ascii="宋体" w:hAnsi="宋体" w:eastAsia="微软雅黑" w:cs="宋体"/>
          <w:b/>
          <w:b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供应商</w:t>
      </w:r>
      <w:r>
        <w:rPr>
          <w:rFonts w:hint="eastAsia" w:ascii="宋体" w:hAnsi="宋体" w:cs="宋体"/>
          <w:b w:val="0"/>
          <w:bCs w:val="0"/>
          <w:color w:val="000000" w:themeColor="text1"/>
          <w:sz w:val="24"/>
          <w:szCs w:val="24"/>
          <w:highlight w:val="none"/>
          <w:u w:val="none"/>
          <w:lang w:eastAsia="zh-CN"/>
          <w14:textFill>
            <w14:solidFill>
              <w14:schemeClr w14:val="tx1"/>
            </w14:solidFill>
          </w14:textFill>
        </w:rPr>
        <w:t>根据</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第三章 项目需求</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第二节</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u w:val="none"/>
          <w:lang w:eastAsia="zh-CN"/>
          <w14:textFill>
            <w14:solidFill>
              <w14:schemeClr w14:val="tx1"/>
            </w14:solidFill>
          </w14:textFill>
        </w:rPr>
        <w:t>技术要求提供相关材料（格式自拟）。</w:t>
      </w:r>
    </w:p>
    <w:p w14:paraId="50714CB1">
      <w:pPr>
        <w:adjustRightInd w:val="0"/>
        <w:snapToGrid w:val="0"/>
        <w:spacing w:line="360" w:lineRule="auto"/>
        <w:rPr>
          <w:rFonts w:ascii="宋体" w:cs="Times New Roman"/>
          <w:color w:val="000000" w:themeColor="text1"/>
          <w:spacing w:val="0"/>
          <w:w w:val="100"/>
          <w:szCs w:val="21"/>
          <w14:textFill>
            <w14:solidFill>
              <w14:schemeClr w14:val="tx1"/>
            </w14:solidFill>
          </w14:textFill>
        </w:rPr>
      </w:pPr>
    </w:p>
    <w:p w14:paraId="3C6D5F16">
      <w:pPr>
        <w:pStyle w:val="2"/>
        <w:rPr>
          <w:rFonts w:ascii="宋体" w:cs="Times New Roman"/>
          <w:color w:val="000000" w:themeColor="text1"/>
          <w:spacing w:val="0"/>
          <w:w w:val="100"/>
          <w:szCs w:val="21"/>
          <w14:textFill>
            <w14:solidFill>
              <w14:schemeClr w14:val="tx1"/>
            </w14:solidFill>
          </w14:textFill>
        </w:rPr>
      </w:pPr>
    </w:p>
    <w:p w14:paraId="202F16BA">
      <w:pPr>
        <w:pStyle w:val="2"/>
        <w:rPr>
          <w:rFonts w:ascii="宋体" w:cs="Times New Roman"/>
          <w:color w:val="000000" w:themeColor="text1"/>
          <w:spacing w:val="0"/>
          <w:w w:val="100"/>
          <w:szCs w:val="21"/>
          <w14:textFill>
            <w14:solidFill>
              <w14:schemeClr w14:val="tx1"/>
            </w14:solidFill>
          </w14:textFill>
        </w:rPr>
      </w:pPr>
    </w:p>
    <w:p w14:paraId="76598556">
      <w:pPr>
        <w:pStyle w:val="2"/>
        <w:rPr>
          <w:rFonts w:ascii="宋体" w:cs="Times New Roman"/>
          <w:color w:val="000000" w:themeColor="text1"/>
          <w:spacing w:val="0"/>
          <w:w w:val="100"/>
          <w:szCs w:val="21"/>
          <w14:textFill>
            <w14:solidFill>
              <w14:schemeClr w14:val="tx1"/>
            </w14:solidFill>
          </w14:textFill>
        </w:rPr>
      </w:pPr>
    </w:p>
    <w:p w14:paraId="3FFBAED6">
      <w:pPr>
        <w:pStyle w:val="2"/>
        <w:rPr>
          <w:rFonts w:ascii="宋体" w:cs="Times New Roman"/>
          <w:color w:val="000000" w:themeColor="text1"/>
          <w:spacing w:val="0"/>
          <w:w w:val="100"/>
          <w:szCs w:val="21"/>
          <w14:textFill>
            <w14:solidFill>
              <w14:schemeClr w14:val="tx1"/>
            </w14:solidFill>
          </w14:textFill>
        </w:rPr>
      </w:pPr>
    </w:p>
    <w:p w14:paraId="74158902">
      <w:pPr>
        <w:pStyle w:val="2"/>
        <w:rPr>
          <w:rFonts w:ascii="宋体" w:cs="Times New Roman"/>
          <w:color w:val="000000" w:themeColor="text1"/>
          <w:spacing w:val="0"/>
          <w:w w:val="100"/>
          <w:szCs w:val="21"/>
          <w14:textFill>
            <w14:solidFill>
              <w14:schemeClr w14:val="tx1"/>
            </w14:solidFill>
          </w14:textFill>
        </w:rPr>
      </w:pPr>
    </w:p>
    <w:p w14:paraId="204E376B">
      <w:pPr>
        <w:pStyle w:val="2"/>
        <w:rPr>
          <w:rFonts w:ascii="宋体" w:cs="Times New Roman"/>
          <w:color w:val="000000" w:themeColor="text1"/>
          <w:spacing w:val="0"/>
          <w:w w:val="100"/>
          <w:szCs w:val="21"/>
          <w14:textFill>
            <w14:solidFill>
              <w14:schemeClr w14:val="tx1"/>
            </w14:solidFill>
          </w14:textFill>
        </w:rPr>
      </w:pPr>
    </w:p>
    <w:p w14:paraId="4C996D36">
      <w:pPr>
        <w:pStyle w:val="2"/>
        <w:rPr>
          <w:rFonts w:ascii="宋体" w:cs="Times New Roman"/>
          <w:color w:val="000000" w:themeColor="text1"/>
          <w:spacing w:val="0"/>
          <w:w w:val="100"/>
          <w:szCs w:val="21"/>
          <w14:textFill>
            <w14:solidFill>
              <w14:schemeClr w14:val="tx1"/>
            </w14:solidFill>
          </w14:textFill>
        </w:rPr>
      </w:pPr>
    </w:p>
    <w:p w14:paraId="2DBC31C6">
      <w:pPr>
        <w:pStyle w:val="2"/>
        <w:rPr>
          <w:rFonts w:ascii="宋体" w:cs="Times New Roman"/>
          <w:color w:val="000000" w:themeColor="text1"/>
          <w:spacing w:val="0"/>
          <w:w w:val="100"/>
          <w:szCs w:val="21"/>
          <w14:textFill>
            <w14:solidFill>
              <w14:schemeClr w14:val="tx1"/>
            </w14:solidFill>
          </w14:textFill>
        </w:rPr>
      </w:pPr>
    </w:p>
    <w:p w14:paraId="589356F7">
      <w:pPr>
        <w:pStyle w:val="2"/>
        <w:rPr>
          <w:rFonts w:ascii="宋体" w:cs="Times New Roman"/>
          <w:color w:val="000000" w:themeColor="text1"/>
          <w:spacing w:val="0"/>
          <w:w w:val="100"/>
          <w:szCs w:val="21"/>
          <w14:textFill>
            <w14:solidFill>
              <w14:schemeClr w14:val="tx1"/>
            </w14:solidFill>
          </w14:textFill>
        </w:rPr>
      </w:pPr>
    </w:p>
    <w:p w14:paraId="48D800CD">
      <w:pPr>
        <w:pStyle w:val="2"/>
        <w:rPr>
          <w:rFonts w:ascii="宋体" w:cs="Times New Roman"/>
          <w:color w:val="000000" w:themeColor="text1"/>
          <w:spacing w:val="0"/>
          <w:w w:val="100"/>
          <w:szCs w:val="21"/>
          <w14:textFill>
            <w14:solidFill>
              <w14:schemeClr w14:val="tx1"/>
            </w14:solidFill>
          </w14:textFill>
        </w:rPr>
      </w:pPr>
    </w:p>
    <w:p w14:paraId="7BDF81E2">
      <w:pPr>
        <w:pStyle w:val="2"/>
        <w:rPr>
          <w:rFonts w:ascii="宋体" w:cs="Times New Roman"/>
          <w:color w:val="000000" w:themeColor="text1"/>
          <w:spacing w:val="0"/>
          <w:w w:val="100"/>
          <w:szCs w:val="21"/>
          <w14:textFill>
            <w14:solidFill>
              <w14:schemeClr w14:val="tx1"/>
            </w14:solidFill>
          </w14:textFill>
        </w:rPr>
      </w:pPr>
    </w:p>
    <w:p w14:paraId="00AB1E56">
      <w:pPr>
        <w:pStyle w:val="2"/>
        <w:rPr>
          <w:rFonts w:ascii="宋体" w:cs="Times New Roman"/>
          <w:color w:val="000000" w:themeColor="text1"/>
          <w:spacing w:val="0"/>
          <w:w w:val="100"/>
          <w:szCs w:val="21"/>
          <w14:textFill>
            <w14:solidFill>
              <w14:schemeClr w14:val="tx1"/>
            </w14:solidFill>
          </w14:textFill>
        </w:rPr>
      </w:pPr>
    </w:p>
    <w:p w14:paraId="4F7F9837">
      <w:pPr>
        <w:pStyle w:val="2"/>
        <w:rPr>
          <w:rFonts w:ascii="宋体" w:cs="Times New Roman"/>
          <w:color w:val="000000" w:themeColor="text1"/>
          <w:spacing w:val="0"/>
          <w:w w:val="100"/>
          <w:szCs w:val="21"/>
          <w14:textFill>
            <w14:solidFill>
              <w14:schemeClr w14:val="tx1"/>
            </w14:solidFill>
          </w14:textFill>
        </w:rPr>
      </w:pPr>
    </w:p>
    <w:p w14:paraId="1B23346B">
      <w:pPr>
        <w:pStyle w:val="2"/>
        <w:rPr>
          <w:rFonts w:ascii="宋体" w:cs="Times New Roman"/>
          <w:color w:val="000000" w:themeColor="text1"/>
          <w:spacing w:val="0"/>
          <w:w w:val="100"/>
          <w:szCs w:val="21"/>
          <w14:textFill>
            <w14:solidFill>
              <w14:schemeClr w14:val="tx1"/>
            </w14:solidFill>
          </w14:textFill>
        </w:rPr>
      </w:pPr>
    </w:p>
    <w:p w14:paraId="7264E339">
      <w:pPr>
        <w:pStyle w:val="2"/>
        <w:rPr>
          <w:rFonts w:ascii="宋体" w:cs="Times New Roman"/>
          <w:color w:val="000000" w:themeColor="text1"/>
          <w:spacing w:val="0"/>
          <w:w w:val="100"/>
          <w:szCs w:val="21"/>
          <w14:textFill>
            <w14:solidFill>
              <w14:schemeClr w14:val="tx1"/>
            </w14:solidFill>
          </w14:textFill>
        </w:rPr>
      </w:pPr>
    </w:p>
    <w:p w14:paraId="52019DEC">
      <w:pPr>
        <w:pStyle w:val="2"/>
        <w:rPr>
          <w:rFonts w:ascii="宋体" w:cs="Times New Roman"/>
          <w:color w:val="000000" w:themeColor="text1"/>
          <w:spacing w:val="0"/>
          <w:w w:val="100"/>
          <w:szCs w:val="21"/>
          <w14:textFill>
            <w14:solidFill>
              <w14:schemeClr w14:val="tx1"/>
            </w14:solidFill>
          </w14:textFill>
        </w:rPr>
      </w:pPr>
    </w:p>
    <w:p w14:paraId="0B163E05">
      <w:pPr>
        <w:pStyle w:val="2"/>
        <w:rPr>
          <w:rFonts w:ascii="宋体" w:cs="Times New Roman"/>
          <w:color w:val="000000" w:themeColor="text1"/>
          <w:spacing w:val="0"/>
          <w:w w:val="100"/>
          <w:szCs w:val="21"/>
          <w14:textFill>
            <w14:solidFill>
              <w14:schemeClr w14:val="tx1"/>
            </w14:solidFill>
          </w14:textFill>
        </w:rPr>
      </w:pPr>
    </w:p>
    <w:p w14:paraId="05DE27CE">
      <w:pPr>
        <w:pStyle w:val="2"/>
        <w:rPr>
          <w:rFonts w:ascii="宋体" w:cs="Times New Roman"/>
          <w:color w:val="000000" w:themeColor="text1"/>
          <w:spacing w:val="0"/>
          <w:w w:val="100"/>
          <w:szCs w:val="21"/>
          <w14:textFill>
            <w14:solidFill>
              <w14:schemeClr w14:val="tx1"/>
            </w14:solidFill>
          </w14:textFill>
        </w:rPr>
      </w:pPr>
    </w:p>
    <w:p w14:paraId="06D0D576">
      <w:pPr>
        <w:pStyle w:val="2"/>
        <w:rPr>
          <w:rFonts w:ascii="宋体" w:cs="Times New Roman"/>
          <w:color w:val="000000" w:themeColor="text1"/>
          <w:spacing w:val="0"/>
          <w:w w:val="100"/>
          <w:szCs w:val="21"/>
          <w14:textFill>
            <w14:solidFill>
              <w14:schemeClr w14:val="tx1"/>
            </w14:solidFill>
          </w14:textFill>
        </w:rPr>
      </w:pPr>
    </w:p>
    <w:p w14:paraId="4BA7EA41">
      <w:pPr>
        <w:pStyle w:val="2"/>
        <w:rPr>
          <w:rFonts w:ascii="宋体" w:cs="Times New Roman"/>
          <w:color w:val="000000" w:themeColor="text1"/>
          <w:spacing w:val="0"/>
          <w:w w:val="100"/>
          <w:szCs w:val="21"/>
          <w14:textFill>
            <w14:solidFill>
              <w14:schemeClr w14:val="tx1"/>
            </w14:solidFill>
          </w14:textFill>
        </w:rPr>
      </w:pPr>
    </w:p>
    <w:p w14:paraId="35C1EC1B">
      <w:pPr>
        <w:keepNext/>
        <w:keepLines/>
        <w:widowControl w:val="0"/>
        <w:numPr>
          <w:ilvl w:val="4"/>
          <w:numId w:val="0"/>
        </w:numPr>
        <w:spacing w:before="160" w:after="290" w:line="240" w:lineRule="auto"/>
        <w:jc w:val="both"/>
        <w:outlineLvl w:val="4"/>
        <w:rPr>
          <w:rFonts w:ascii="Times New Roman" w:hAnsi="Times New Roman" w:eastAsia="黑体" w:cs="Times New Roman"/>
          <w:color w:val="000000" w:themeColor="text1"/>
          <w:spacing w:val="0"/>
          <w:w w:val="100"/>
          <w:kern w:val="2"/>
          <w:sz w:val="24"/>
          <w:szCs w:val="24"/>
          <w:lang w:val="en-US" w:eastAsia="zh-CN" w:bidi="ar-SA"/>
          <w14:textFill>
            <w14:solidFill>
              <w14:schemeClr w14:val="tx1"/>
            </w14:solidFill>
          </w14:textFill>
        </w:rPr>
      </w:pPr>
      <w:r>
        <w:rPr>
          <w:rFonts w:hint="eastAsia" w:ascii="Times New Roman" w:hAnsi="Times New Roman" w:eastAsia="黑体" w:cs="Times New Roman"/>
          <w:color w:val="000000" w:themeColor="text1"/>
          <w:spacing w:val="0"/>
          <w:w w:val="100"/>
          <w:kern w:val="2"/>
          <w:sz w:val="24"/>
          <w:szCs w:val="24"/>
          <w:lang w:val="en-US" w:eastAsia="zh-CN" w:bidi="ar-SA"/>
          <w14:textFill>
            <w14:solidFill>
              <w14:schemeClr w14:val="tx1"/>
            </w14:solidFill>
          </w14:textFill>
        </w:rPr>
        <w:t>附件4-3 分项报价</w:t>
      </w:r>
    </w:p>
    <w:p w14:paraId="13C82477">
      <w:pPr>
        <w:keepNext/>
        <w:keepLines/>
        <w:widowControl w:val="0"/>
        <w:numPr>
          <w:ilvl w:val="4"/>
          <w:numId w:val="0"/>
        </w:numPr>
        <w:spacing w:before="160" w:after="290" w:line="240" w:lineRule="auto"/>
        <w:ind w:firstLine="2880" w:firstLineChars="1200"/>
        <w:jc w:val="both"/>
        <w:outlineLvl w:val="4"/>
        <w:rPr>
          <w:rFonts w:hint="eastAsia" w:ascii="Times New Roman" w:hAnsi="Times New Roman" w:eastAsia="黑体" w:cs="Times New Roman"/>
          <w:color w:val="000000" w:themeColor="text1"/>
          <w:spacing w:val="0"/>
          <w:w w:val="100"/>
          <w:kern w:val="2"/>
          <w:sz w:val="24"/>
          <w:szCs w:val="24"/>
          <w:lang w:val="en-US" w:eastAsia="zh-CN" w:bidi="ar-SA"/>
          <w14:textFill>
            <w14:solidFill>
              <w14:schemeClr w14:val="tx1"/>
            </w14:solidFill>
          </w14:textFill>
        </w:rPr>
      </w:pPr>
      <w:r>
        <w:rPr>
          <w:rFonts w:hint="eastAsia" w:ascii="Times New Roman" w:hAnsi="Times New Roman" w:eastAsia="黑体" w:cs="Times New Roman"/>
          <w:color w:val="000000" w:themeColor="text1"/>
          <w:spacing w:val="0"/>
          <w:w w:val="100"/>
          <w:kern w:val="2"/>
          <w:sz w:val="24"/>
          <w:szCs w:val="24"/>
          <w:lang w:val="en-US" w:eastAsia="zh-CN" w:bidi="ar-SA"/>
          <w14:textFill>
            <w14:solidFill>
              <w14:schemeClr w14:val="tx1"/>
            </w14:solidFill>
          </w14:textFill>
        </w:rPr>
        <w:t>供应商提供已标价工程量清单</w:t>
      </w:r>
    </w:p>
    <w:p w14:paraId="0CD43FE1">
      <w:pPr>
        <w:pStyle w:val="2"/>
        <w:rPr>
          <w:rFonts w:hint="eastAsia" w:ascii="黑体" w:hAnsi="黑体" w:eastAsia="黑体"/>
          <w:color w:val="000000"/>
          <w:sz w:val="28"/>
          <w:szCs w:val="28"/>
        </w:rPr>
      </w:pPr>
    </w:p>
    <w:p w14:paraId="24CF202F">
      <w:pPr>
        <w:pStyle w:val="2"/>
        <w:rPr>
          <w:rFonts w:hint="eastAsia" w:ascii="黑体" w:hAnsi="黑体" w:eastAsia="黑体"/>
          <w:color w:val="000000"/>
          <w:sz w:val="28"/>
          <w:szCs w:val="28"/>
        </w:rPr>
      </w:pPr>
    </w:p>
    <w:p w14:paraId="6569A7FC">
      <w:pPr>
        <w:pStyle w:val="2"/>
        <w:rPr>
          <w:rFonts w:hint="eastAsia" w:ascii="黑体" w:hAnsi="黑体" w:eastAsia="黑体"/>
          <w:color w:val="000000"/>
          <w:sz w:val="28"/>
          <w:szCs w:val="28"/>
        </w:rPr>
      </w:pPr>
    </w:p>
    <w:p w14:paraId="4B994DE5">
      <w:pPr>
        <w:pStyle w:val="2"/>
        <w:rPr>
          <w:rFonts w:hint="eastAsia" w:ascii="黑体" w:hAnsi="黑体" w:eastAsia="黑体"/>
          <w:color w:val="000000"/>
          <w:sz w:val="28"/>
          <w:szCs w:val="28"/>
        </w:rPr>
      </w:pPr>
    </w:p>
    <w:p w14:paraId="4313BC02">
      <w:pPr>
        <w:pStyle w:val="2"/>
        <w:rPr>
          <w:rFonts w:hint="eastAsia" w:ascii="黑体" w:hAnsi="黑体" w:eastAsia="黑体"/>
          <w:color w:val="000000"/>
          <w:sz w:val="28"/>
          <w:szCs w:val="28"/>
        </w:rPr>
      </w:pPr>
    </w:p>
    <w:p w14:paraId="72F55B51">
      <w:pPr>
        <w:pStyle w:val="2"/>
        <w:rPr>
          <w:rFonts w:hint="eastAsia" w:ascii="黑体" w:hAnsi="黑体" w:eastAsia="黑体"/>
          <w:color w:val="000000"/>
          <w:sz w:val="28"/>
          <w:szCs w:val="28"/>
        </w:rPr>
      </w:pPr>
    </w:p>
    <w:p w14:paraId="6A7A6BD7">
      <w:pPr>
        <w:pStyle w:val="2"/>
        <w:rPr>
          <w:rFonts w:hint="eastAsia" w:ascii="黑体" w:hAnsi="黑体" w:eastAsia="黑体"/>
          <w:color w:val="000000"/>
          <w:sz w:val="28"/>
          <w:szCs w:val="28"/>
        </w:rPr>
      </w:pPr>
    </w:p>
    <w:p w14:paraId="2D419AA9">
      <w:pPr>
        <w:pStyle w:val="2"/>
        <w:rPr>
          <w:rFonts w:hint="eastAsia" w:ascii="黑体" w:hAnsi="黑体" w:eastAsia="黑体"/>
          <w:color w:val="000000"/>
          <w:sz w:val="28"/>
          <w:szCs w:val="28"/>
        </w:rPr>
      </w:pPr>
    </w:p>
    <w:p w14:paraId="5A71D87B">
      <w:pPr>
        <w:pStyle w:val="2"/>
        <w:rPr>
          <w:rFonts w:hint="eastAsia" w:ascii="黑体" w:hAnsi="黑体" w:eastAsia="黑体"/>
          <w:color w:val="000000"/>
          <w:sz w:val="28"/>
          <w:szCs w:val="28"/>
        </w:rPr>
      </w:pPr>
    </w:p>
    <w:p w14:paraId="15E716FC">
      <w:pPr>
        <w:pStyle w:val="2"/>
        <w:rPr>
          <w:rFonts w:hint="eastAsia" w:ascii="黑体" w:hAnsi="黑体" w:eastAsia="黑体"/>
          <w:color w:val="000000"/>
          <w:sz w:val="28"/>
          <w:szCs w:val="28"/>
        </w:rPr>
      </w:pPr>
    </w:p>
    <w:p w14:paraId="798A3468">
      <w:pPr>
        <w:pStyle w:val="2"/>
        <w:rPr>
          <w:rFonts w:hint="eastAsia" w:ascii="黑体" w:hAnsi="黑体" w:eastAsia="黑体"/>
          <w:color w:val="000000"/>
          <w:sz w:val="28"/>
          <w:szCs w:val="28"/>
        </w:rPr>
      </w:pPr>
    </w:p>
    <w:p w14:paraId="1C86276F">
      <w:pPr>
        <w:pStyle w:val="2"/>
        <w:rPr>
          <w:rFonts w:hint="eastAsia" w:ascii="黑体" w:hAnsi="黑体" w:eastAsia="黑体"/>
          <w:color w:val="000000"/>
          <w:sz w:val="28"/>
          <w:szCs w:val="28"/>
        </w:rPr>
      </w:pPr>
    </w:p>
    <w:p w14:paraId="4B7FD7EE">
      <w:pPr>
        <w:pStyle w:val="2"/>
        <w:rPr>
          <w:rFonts w:hint="eastAsia" w:ascii="黑体" w:hAnsi="黑体" w:eastAsia="黑体"/>
          <w:color w:val="000000"/>
          <w:sz w:val="28"/>
          <w:szCs w:val="28"/>
        </w:rPr>
      </w:pPr>
    </w:p>
    <w:p w14:paraId="14BF80CE">
      <w:pPr>
        <w:pStyle w:val="2"/>
        <w:rPr>
          <w:rFonts w:hint="eastAsia" w:ascii="黑体" w:hAnsi="黑体" w:eastAsia="黑体"/>
          <w:color w:val="000000"/>
          <w:sz w:val="28"/>
          <w:szCs w:val="28"/>
        </w:rPr>
      </w:pPr>
    </w:p>
    <w:p w14:paraId="69755E4A">
      <w:pPr>
        <w:pStyle w:val="2"/>
        <w:rPr>
          <w:rFonts w:hint="eastAsia" w:ascii="黑体" w:hAnsi="黑体" w:eastAsia="黑体"/>
          <w:color w:val="000000"/>
          <w:sz w:val="28"/>
          <w:szCs w:val="28"/>
        </w:rPr>
      </w:pPr>
    </w:p>
    <w:p w14:paraId="3A5D5D64">
      <w:pPr>
        <w:pStyle w:val="2"/>
        <w:rPr>
          <w:rFonts w:hint="eastAsia" w:ascii="黑体" w:hAnsi="黑体" w:eastAsia="黑体"/>
          <w:color w:val="000000"/>
          <w:sz w:val="28"/>
          <w:szCs w:val="28"/>
        </w:rPr>
      </w:pPr>
    </w:p>
    <w:p w14:paraId="1585969E">
      <w:pPr>
        <w:pStyle w:val="2"/>
        <w:rPr>
          <w:rFonts w:hint="eastAsia" w:ascii="黑体" w:hAnsi="黑体" w:eastAsia="黑体"/>
          <w:color w:val="000000"/>
          <w:sz w:val="28"/>
          <w:szCs w:val="28"/>
        </w:rPr>
      </w:pPr>
    </w:p>
    <w:p w14:paraId="008CD004">
      <w:pPr>
        <w:pStyle w:val="2"/>
        <w:rPr>
          <w:rFonts w:hint="eastAsia" w:ascii="黑体" w:hAnsi="黑体" w:eastAsia="黑体"/>
          <w:color w:val="000000"/>
          <w:sz w:val="28"/>
          <w:szCs w:val="28"/>
        </w:rPr>
      </w:pPr>
    </w:p>
    <w:p w14:paraId="57B2A0E7">
      <w:pPr>
        <w:pStyle w:val="2"/>
        <w:rPr>
          <w:rFonts w:hint="eastAsia" w:ascii="黑体" w:hAnsi="黑体" w:eastAsia="黑体"/>
          <w:color w:val="000000"/>
          <w:sz w:val="28"/>
          <w:szCs w:val="28"/>
        </w:rPr>
      </w:pPr>
    </w:p>
    <w:p w14:paraId="3502695A">
      <w:pPr>
        <w:pStyle w:val="2"/>
        <w:rPr>
          <w:rFonts w:hint="eastAsia" w:ascii="黑体" w:hAnsi="黑体" w:eastAsia="黑体"/>
          <w:color w:val="000000"/>
          <w:sz w:val="28"/>
          <w:szCs w:val="28"/>
        </w:rPr>
      </w:pPr>
    </w:p>
    <w:p w14:paraId="61E621A3">
      <w:pPr>
        <w:pStyle w:val="2"/>
        <w:rPr>
          <w:rFonts w:hint="eastAsia" w:ascii="黑体" w:hAnsi="黑体" w:eastAsia="黑体"/>
          <w:color w:val="000000"/>
          <w:sz w:val="28"/>
          <w:szCs w:val="28"/>
        </w:rPr>
      </w:pPr>
    </w:p>
    <w:p w14:paraId="45F46E3A">
      <w:pPr>
        <w:pStyle w:val="2"/>
        <w:rPr>
          <w:rFonts w:hint="eastAsia" w:ascii="黑体" w:hAnsi="黑体" w:eastAsia="黑体"/>
          <w:color w:val="000000"/>
          <w:sz w:val="28"/>
          <w:szCs w:val="28"/>
        </w:rPr>
      </w:pPr>
    </w:p>
    <w:p w14:paraId="07159DCC">
      <w:pPr>
        <w:pStyle w:val="5"/>
        <w:numPr>
          <w:ilvl w:val="0"/>
          <w:numId w:val="56"/>
        </w:numPr>
        <w:spacing w:before="156"/>
        <w:jc w:val="center"/>
        <w:rPr>
          <w:color w:val="000000" w:themeColor="text1"/>
          <w:spacing w:val="0"/>
          <w:w w:val="100"/>
          <w14:textFill>
            <w14:solidFill>
              <w14:schemeClr w14:val="tx1"/>
            </w14:solidFill>
          </w14:textFill>
        </w:rPr>
      </w:pPr>
      <w:bookmarkStart w:id="108" w:name="_Toc17515"/>
      <w:bookmarkStart w:id="109" w:name="_Toc13711"/>
      <w:bookmarkStart w:id="110" w:name="_Toc8117"/>
      <w:r>
        <w:rPr>
          <w:rFonts w:hint="eastAsia"/>
          <w:color w:val="000000" w:themeColor="text1"/>
          <w:spacing w:val="0"/>
          <w:w w:val="100"/>
          <w:lang w:eastAsia="zh-CN"/>
          <w14:textFill>
            <w14:solidFill>
              <w14:schemeClr w14:val="tx1"/>
            </w14:solidFill>
          </w14:textFill>
        </w:rPr>
        <w:t>主要人员简历表</w:t>
      </w:r>
      <w:bookmarkEnd w:id="108"/>
    </w:p>
    <w:p w14:paraId="6553AA3F">
      <w:pPr>
        <w:rPr>
          <w:color w:val="000000" w:themeColor="text1"/>
          <w:spacing w:val="0"/>
          <w:w w:val="100"/>
          <w14:textFill>
            <w14:solidFill>
              <w14:schemeClr w14:val="tx1"/>
            </w14:solidFill>
          </w14:textFill>
        </w:rPr>
      </w:pPr>
    </w:p>
    <w:tbl>
      <w:tblPr>
        <w:tblStyle w:val="3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12"/>
        <w:gridCol w:w="330"/>
        <w:gridCol w:w="3330"/>
        <w:gridCol w:w="216"/>
        <w:gridCol w:w="1633"/>
        <w:gridCol w:w="131"/>
        <w:gridCol w:w="2428"/>
      </w:tblGrid>
      <w:tr w14:paraId="786125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93" w:hRule="exact"/>
          <w:jc w:val="center"/>
        </w:trPr>
        <w:tc>
          <w:tcPr>
            <w:tcW w:w="2142" w:type="dxa"/>
            <w:gridSpan w:val="2"/>
            <w:noWrap w:val="0"/>
            <w:vAlign w:val="center"/>
          </w:tcPr>
          <w:p w14:paraId="32859AF9">
            <w:pPr>
              <w:spacing w:line="360" w:lineRule="atLeast"/>
              <w:ind w:right="26" w:rightChars="11"/>
              <w:jc w:val="center"/>
              <w:rPr>
                <w:color w:val="000000" w:themeColor="text1"/>
                <w14:textFill>
                  <w14:solidFill>
                    <w14:schemeClr w14:val="tx1"/>
                  </w14:solidFill>
                </w14:textFill>
              </w:rPr>
            </w:pPr>
            <w:r>
              <w:rPr>
                <w:color w:val="000000" w:themeColor="text1"/>
                <w14:textFill>
                  <w14:solidFill>
                    <w14:schemeClr w14:val="tx1"/>
                  </w14:solidFill>
                </w14:textFill>
              </w:rPr>
              <w:t>姓   名</w:t>
            </w:r>
          </w:p>
        </w:tc>
        <w:tc>
          <w:tcPr>
            <w:tcW w:w="3330" w:type="dxa"/>
            <w:noWrap w:val="0"/>
            <w:vAlign w:val="center"/>
          </w:tcPr>
          <w:p w14:paraId="3E2D41FA">
            <w:pPr>
              <w:spacing w:line="360" w:lineRule="atLeast"/>
              <w:ind w:right="26" w:rightChars="11"/>
              <w:jc w:val="center"/>
              <w:rPr>
                <w:color w:val="000000" w:themeColor="text1"/>
                <w14:textFill>
                  <w14:solidFill>
                    <w14:schemeClr w14:val="tx1"/>
                  </w14:solidFill>
                </w14:textFill>
              </w:rPr>
            </w:pPr>
          </w:p>
        </w:tc>
        <w:tc>
          <w:tcPr>
            <w:tcW w:w="1980" w:type="dxa"/>
            <w:gridSpan w:val="3"/>
            <w:noWrap w:val="0"/>
            <w:vAlign w:val="center"/>
          </w:tcPr>
          <w:p w14:paraId="3FD2826E">
            <w:pPr>
              <w:spacing w:line="360" w:lineRule="atLeast"/>
              <w:ind w:right="26" w:rightChars="11"/>
              <w:jc w:val="center"/>
              <w:rPr>
                <w:color w:val="000000" w:themeColor="text1"/>
                <w14:textFill>
                  <w14:solidFill>
                    <w14:schemeClr w14:val="tx1"/>
                  </w14:solidFill>
                </w14:textFill>
              </w:rPr>
            </w:pPr>
            <w:r>
              <w:rPr>
                <w:color w:val="000000" w:themeColor="text1"/>
                <w14:textFill>
                  <w14:solidFill>
                    <w14:schemeClr w14:val="tx1"/>
                  </w14:solidFill>
                </w14:textFill>
              </w:rPr>
              <w:t>性  别</w:t>
            </w:r>
          </w:p>
        </w:tc>
        <w:tc>
          <w:tcPr>
            <w:tcW w:w="2428" w:type="dxa"/>
            <w:noWrap w:val="0"/>
            <w:vAlign w:val="center"/>
          </w:tcPr>
          <w:p w14:paraId="54019FB8">
            <w:pPr>
              <w:spacing w:line="360" w:lineRule="atLeast"/>
              <w:ind w:right="26" w:rightChars="11"/>
              <w:jc w:val="center"/>
              <w:rPr>
                <w:color w:val="000000" w:themeColor="text1"/>
                <w14:textFill>
                  <w14:solidFill>
                    <w14:schemeClr w14:val="tx1"/>
                  </w14:solidFill>
                </w14:textFill>
              </w:rPr>
            </w:pPr>
          </w:p>
        </w:tc>
      </w:tr>
      <w:tr w14:paraId="2A3AA4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5" w:hRule="exact"/>
          <w:jc w:val="center"/>
        </w:trPr>
        <w:tc>
          <w:tcPr>
            <w:tcW w:w="2142" w:type="dxa"/>
            <w:gridSpan w:val="2"/>
            <w:noWrap w:val="0"/>
            <w:vAlign w:val="center"/>
          </w:tcPr>
          <w:p w14:paraId="18846273">
            <w:pPr>
              <w:spacing w:line="360" w:lineRule="atLeast"/>
              <w:ind w:right="26" w:rightChars="11"/>
              <w:jc w:val="center"/>
              <w:rPr>
                <w:color w:val="000000" w:themeColor="text1"/>
                <w14:textFill>
                  <w14:solidFill>
                    <w14:schemeClr w14:val="tx1"/>
                  </w14:solidFill>
                </w14:textFill>
              </w:rPr>
            </w:pPr>
            <w:r>
              <w:rPr>
                <w:color w:val="000000" w:themeColor="text1"/>
                <w14:textFill>
                  <w14:solidFill>
                    <w14:schemeClr w14:val="tx1"/>
                  </w14:solidFill>
                </w14:textFill>
              </w:rPr>
              <w:t>职   务</w:t>
            </w:r>
          </w:p>
        </w:tc>
        <w:tc>
          <w:tcPr>
            <w:tcW w:w="3330" w:type="dxa"/>
            <w:noWrap w:val="0"/>
            <w:vAlign w:val="center"/>
          </w:tcPr>
          <w:p w14:paraId="5D652762">
            <w:pPr>
              <w:spacing w:line="360" w:lineRule="atLeast"/>
              <w:ind w:right="26" w:rightChars="11"/>
              <w:jc w:val="center"/>
              <w:rPr>
                <w:color w:val="000000" w:themeColor="text1"/>
                <w14:textFill>
                  <w14:solidFill>
                    <w14:schemeClr w14:val="tx1"/>
                  </w14:solidFill>
                </w14:textFill>
              </w:rPr>
            </w:pPr>
          </w:p>
        </w:tc>
        <w:tc>
          <w:tcPr>
            <w:tcW w:w="1980" w:type="dxa"/>
            <w:gridSpan w:val="3"/>
            <w:noWrap w:val="0"/>
            <w:vAlign w:val="center"/>
          </w:tcPr>
          <w:p w14:paraId="5D19B3C2">
            <w:pPr>
              <w:spacing w:line="360" w:lineRule="atLeast"/>
              <w:ind w:right="26" w:rightChars="11"/>
              <w:jc w:val="center"/>
              <w:rPr>
                <w:color w:val="000000" w:themeColor="text1"/>
                <w14:textFill>
                  <w14:solidFill>
                    <w14:schemeClr w14:val="tx1"/>
                  </w14:solidFill>
                </w14:textFill>
              </w:rPr>
            </w:pPr>
            <w:r>
              <w:rPr>
                <w:color w:val="000000" w:themeColor="text1"/>
                <w14:textFill>
                  <w14:solidFill>
                    <w14:schemeClr w14:val="tx1"/>
                  </w14:solidFill>
                </w14:textFill>
              </w:rPr>
              <w:t>职  称</w:t>
            </w:r>
          </w:p>
        </w:tc>
        <w:tc>
          <w:tcPr>
            <w:tcW w:w="2428" w:type="dxa"/>
            <w:noWrap w:val="0"/>
            <w:vAlign w:val="center"/>
          </w:tcPr>
          <w:p w14:paraId="3C0301FF">
            <w:pPr>
              <w:spacing w:line="360" w:lineRule="atLeast"/>
              <w:ind w:right="26" w:rightChars="11"/>
              <w:jc w:val="center"/>
              <w:rPr>
                <w:color w:val="000000" w:themeColor="text1"/>
                <w14:textFill>
                  <w14:solidFill>
                    <w14:schemeClr w14:val="tx1"/>
                  </w14:solidFill>
                </w14:textFill>
              </w:rPr>
            </w:pPr>
          </w:p>
        </w:tc>
      </w:tr>
      <w:tr w14:paraId="53A7FC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3" w:hRule="exact"/>
          <w:jc w:val="center"/>
        </w:trPr>
        <w:tc>
          <w:tcPr>
            <w:tcW w:w="2142" w:type="dxa"/>
            <w:gridSpan w:val="2"/>
            <w:noWrap w:val="0"/>
            <w:vAlign w:val="center"/>
          </w:tcPr>
          <w:p w14:paraId="70D658B4">
            <w:pPr>
              <w:spacing w:line="360" w:lineRule="atLeast"/>
              <w:ind w:right="26" w:rightChars="11"/>
              <w:jc w:val="center"/>
              <w:rPr>
                <w:color w:val="000000" w:themeColor="text1"/>
                <w14:textFill>
                  <w14:solidFill>
                    <w14:schemeClr w14:val="tx1"/>
                  </w14:solidFill>
                </w14:textFill>
              </w:rPr>
            </w:pPr>
            <w:r>
              <w:rPr>
                <w:color w:val="000000" w:themeColor="text1"/>
                <w14:textFill>
                  <w14:solidFill>
                    <w14:schemeClr w14:val="tx1"/>
                  </w14:solidFill>
                </w14:textFill>
              </w:rPr>
              <w:t>毕业学校、专业</w:t>
            </w:r>
          </w:p>
        </w:tc>
        <w:tc>
          <w:tcPr>
            <w:tcW w:w="7738" w:type="dxa"/>
            <w:gridSpan w:val="5"/>
            <w:noWrap w:val="0"/>
            <w:vAlign w:val="center"/>
          </w:tcPr>
          <w:p w14:paraId="3115A4B0">
            <w:pPr>
              <w:spacing w:line="360" w:lineRule="atLeast"/>
              <w:ind w:right="26" w:rightChars="11"/>
              <w:jc w:val="center"/>
              <w:rPr>
                <w:color w:val="000000" w:themeColor="text1"/>
                <w14:textFill>
                  <w14:solidFill>
                    <w14:schemeClr w14:val="tx1"/>
                  </w14:solidFill>
                </w14:textFill>
              </w:rPr>
            </w:pPr>
          </w:p>
        </w:tc>
      </w:tr>
      <w:tr w14:paraId="1BF8F6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3" w:hRule="exact"/>
          <w:jc w:val="center"/>
        </w:trPr>
        <w:tc>
          <w:tcPr>
            <w:tcW w:w="2142" w:type="dxa"/>
            <w:gridSpan w:val="2"/>
            <w:noWrap w:val="0"/>
            <w:vAlign w:val="center"/>
          </w:tcPr>
          <w:p w14:paraId="6ECDAB03">
            <w:pPr>
              <w:spacing w:line="360" w:lineRule="atLeast"/>
              <w:ind w:right="26" w:rightChars="11"/>
              <w:jc w:val="center"/>
              <w:rPr>
                <w:color w:val="000000" w:themeColor="text1"/>
                <w14:textFill>
                  <w14:solidFill>
                    <w14:schemeClr w14:val="tx1"/>
                  </w14:solidFill>
                </w14:textFill>
              </w:rPr>
            </w:pPr>
            <w:r>
              <w:rPr>
                <w:color w:val="000000" w:themeColor="text1"/>
                <w14:textFill>
                  <w14:solidFill>
                    <w14:schemeClr w14:val="tx1"/>
                  </w14:solidFill>
                </w14:textFill>
              </w:rPr>
              <w:t>身份证号</w:t>
            </w:r>
          </w:p>
        </w:tc>
        <w:tc>
          <w:tcPr>
            <w:tcW w:w="3330" w:type="dxa"/>
            <w:noWrap w:val="0"/>
            <w:vAlign w:val="center"/>
          </w:tcPr>
          <w:p w14:paraId="3C4711F6">
            <w:pPr>
              <w:spacing w:line="360" w:lineRule="atLeast"/>
              <w:ind w:right="26" w:rightChars="11"/>
              <w:jc w:val="center"/>
              <w:rPr>
                <w:color w:val="000000" w:themeColor="text1"/>
                <w14:textFill>
                  <w14:solidFill>
                    <w14:schemeClr w14:val="tx1"/>
                  </w14:solidFill>
                </w14:textFill>
              </w:rPr>
            </w:pPr>
          </w:p>
        </w:tc>
        <w:tc>
          <w:tcPr>
            <w:tcW w:w="1980" w:type="dxa"/>
            <w:gridSpan w:val="3"/>
            <w:noWrap w:val="0"/>
            <w:vAlign w:val="center"/>
          </w:tcPr>
          <w:p w14:paraId="221F908A">
            <w:pPr>
              <w:spacing w:line="360" w:lineRule="atLeast"/>
              <w:ind w:right="26" w:rightChars="11"/>
              <w:jc w:val="center"/>
              <w:rPr>
                <w:color w:val="000000" w:themeColor="text1"/>
                <w14:textFill>
                  <w14:solidFill>
                    <w14:schemeClr w14:val="tx1"/>
                  </w14:solidFill>
                </w14:textFill>
              </w:rPr>
            </w:pPr>
            <w:r>
              <w:rPr>
                <w:color w:val="000000" w:themeColor="text1"/>
                <w14:textFill>
                  <w14:solidFill>
                    <w14:schemeClr w14:val="tx1"/>
                  </w14:solidFill>
                </w14:textFill>
              </w:rPr>
              <w:t>拟在本合同任职</w:t>
            </w:r>
          </w:p>
        </w:tc>
        <w:tc>
          <w:tcPr>
            <w:tcW w:w="2428" w:type="dxa"/>
            <w:noWrap w:val="0"/>
            <w:vAlign w:val="center"/>
          </w:tcPr>
          <w:p w14:paraId="36E36E3C">
            <w:pPr>
              <w:spacing w:line="360" w:lineRule="atLeast"/>
              <w:ind w:right="26" w:rightChars="11"/>
              <w:jc w:val="center"/>
              <w:rPr>
                <w:color w:val="000000" w:themeColor="text1"/>
                <w14:textFill>
                  <w14:solidFill>
                    <w14:schemeClr w14:val="tx1"/>
                  </w14:solidFill>
                </w14:textFill>
              </w:rPr>
            </w:pPr>
          </w:p>
        </w:tc>
      </w:tr>
      <w:tr w14:paraId="095898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3" w:hRule="exact"/>
          <w:jc w:val="center"/>
        </w:trPr>
        <w:tc>
          <w:tcPr>
            <w:tcW w:w="2142" w:type="dxa"/>
            <w:gridSpan w:val="2"/>
            <w:noWrap w:val="0"/>
            <w:vAlign w:val="center"/>
          </w:tcPr>
          <w:p w14:paraId="762D6B51">
            <w:pPr>
              <w:spacing w:line="360" w:lineRule="atLeast"/>
              <w:ind w:right="26" w:rightChars="11"/>
              <w:jc w:val="center"/>
              <w:rPr>
                <w:color w:val="000000" w:themeColor="text1"/>
                <w14:textFill>
                  <w14:solidFill>
                    <w14:schemeClr w14:val="tx1"/>
                  </w14:solidFill>
                </w14:textFill>
              </w:rPr>
            </w:pPr>
            <w:r>
              <w:rPr>
                <w:color w:val="000000" w:themeColor="text1"/>
                <w14:textFill>
                  <w14:solidFill>
                    <w14:schemeClr w14:val="tx1"/>
                  </w14:solidFill>
                </w14:textFill>
              </w:rPr>
              <w:t>执业资格证</w:t>
            </w:r>
          </w:p>
        </w:tc>
        <w:tc>
          <w:tcPr>
            <w:tcW w:w="3330" w:type="dxa"/>
            <w:noWrap w:val="0"/>
            <w:vAlign w:val="center"/>
          </w:tcPr>
          <w:p w14:paraId="0BDBA023">
            <w:pPr>
              <w:spacing w:line="360" w:lineRule="atLeast"/>
              <w:ind w:right="26" w:rightChars="11"/>
              <w:jc w:val="center"/>
              <w:rPr>
                <w:color w:val="000000" w:themeColor="text1"/>
                <w14:textFill>
                  <w14:solidFill>
                    <w14:schemeClr w14:val="tx1"/>
                  </w14:solidFill>
                </w14:textFill>
              </w:rPr>
            </w:pPr>
          </w:p>
        </w:tc>
        <w:tc>
          <w:tcPr>
            <w:tcW w:w="1980" w:type="dxa"/>
            <w:gridSpan w:val="3"/>
            <w:noWrap w:val="0"/>
            <w:vAlign w:val="center"/>
          </w:tcPr>
          <w:p w14:paraId="6126B081">
            <w:pPr>
              <w:spacing w:line="360" w:lineRule="atLeast"/>
              <w:ind w:right="26" w:rightChars="11"/>
              <w:jc w:val="center"/>
              <w:rPr>
                <w:color w:val="000000" w:themeColor="text1"/>
                <w14:textFill>
                  <w14:solidFill>
                    <w14:schemeClr w14:val="tx1"/>
                  </w14:solidFill>
                </w14:textFill>
              </w:rPr>
            </w:pPr>
            <w:r>
              <w:rPr>
                <w:color w:val="000000" w:themeColor="text1"/>
                <w14:textFill>
                  <w14:solidFill>
                    <w14:schemeClr w14:val="tx1"/>
                  </w14:solidFill>
                </w14:textFill>
              </w:rPr>
              <w:t>执业资格证书号</w:t>
            </w:r>
          </w:p>
        </w:tc>
        <w:tc>
          <w:tcPr>
            <w:tcW w:w="2428" w:type="dxa"/>
            <w:noWrap w:val="0"/>
            <w:vAlign w:val="center"/>
          </w:tcPr>
          <w:p w14:paraId="32FEE5CC">
            <w:pPr>
              <w:rPr>
                <w:color w:val="000000" w:themeColor="text1"/>
                <w14:textFill>
                  <w14:solidFill>
                    <w14:schemeClr w14:val="tx1"/>
                  </w14:solidFill>
                </w14:textFill>
              </w:rPr>
            </w:pPr>
          </w:p>
        </w:tc>
      </w:tr>
      <w:tr w14:paraId="5FFAFF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01" w:hRule="exact"/>
          <w:jc w:val="center"/>
        </w:trPr>
        <w:tc>
          <w:tcPr>
            <w:tcW w:w="9880" w:type="dxa"/>
            <w:gridSpan w:val="7"/>
            <w:noWrap w:val="0"/>
            <w:vAlign w:val="center"/>
          </w:tcPr>
          <w:p w14:paraId="371343EF">
            <w:pPr>
              <w:spacing w:line="360" w:lineRule="atLeast"/>
              <w:ind w:right="26" w:rightChars="11"/>
              <w:rPr>
                <w:color w:val="000000" w:themeColor="text1"/>
                <w14:textFill>
                  <w14:solidFill>
                    <w14:schemeClr w14:val="tx1"/>
                  </w14:solidFill>
                </w14:textFill>
              </w:rPr>
            </w:pPr>
            <w:r>
              <w:rPr>
                <w:color w:val="000000" w:themeColor="text1"/>
                <w14:textFill>
                  <w14:solidFill>
                    <w14:schemeClr w14:val="tx1"/>
                  </w14:solidFill>
                </w14:textFill>
              </w:rPr>
              <w:t>近三年承担项目情况</w:t>
            </w:r>
          </w:p>
        </w:tc>
      </w:tr>
      <w:tr w14:paraId="0AB584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jc w:val="center"/>
        </w:trPr>
        <w:tc>
          <w:tcPr>
            <w:tcW w:w="1812" w:type="dxa"/>
            <w:noWrap w:val="0"/>
            <w:vAlign w:val="center"/>
          </w:tcPr>
          <w:p w14:paraId="074EDB84">
            <w:pPr>
              <w:spacing w:line="360" w:lineRule="atLeast"/>
              <w:ind w:right="26" w:rightChars="11"/>
              <w:jc w:val="center"/>
              <w:rPr>
                <w:color w:val="000000" w:themeColor="text1"/>
                <w14:textFill>
                  <w14:solidFill>
                    <w14:schemeClr w14:val="tx1"/>
                  </w14:solidFill>
                </w14:textFill>
              </w:rPr>
            </w:pPr>
            <w:r>
              <w:rPr>
                <w:color w:val="000000" w:themeColor="text1"/>
                <w14:textFill>
                  <w14:solidFill>
                    <w14:schemeClr w14:val="tx1"/>
                  </w14:solidFill>
                </w14:textFill>
              </w:rPr>
              <w:t>时间</w:t>
            </w:r>
          </w:p>
        </w:tc>
        <w:tc>
          <w:tcPr>
            <w:tcW w:w="3876" w:type="dxa"/>
            <w:gridSpan w:val="3"/>
            <w:noWrap w:val="0"/>
            <w:vAlign w:val="center"/>
          </w:tcPr>
          <w:p w14:paraId="279E8FFA">
            <w:pPr>
              <w:spacing w:line="360" w:lineRule="atLeast"/>
              <w:ind w:right="26" w:rightChars="11"/>
              <w:jc w:val="center"/>
              <w:rPr>
                <w:color w:val="000000" w:themeColor="text1"/>
                <w14:textFill>
                  <w14:solidFill>
                    <w14:schemeClr w14:val="tx1"/>
                  </w14:solidFill>
                </w14:textFill>
              </w:rPr>
            </w:pPr>
            <w:r>
              <w:rPr>
                <w:color w:val="000000" w:themeColor="text1"/>
                <w14:textFill>
                  <w14:solidFill>
                    <w14:schemeClr w14:val="tx1"/>
                  </w14:solidFill>
                </w14:textFill>
              </w:rPr>
              <w:t>类似项目名称</w:t>
            </w:r>
          </w:p>
        </w:tc>
        <w:tc>
          <w:tcPr>
            <w:tcW w:w="1633" w:type="dxa"/>
            <w:noWrap w:val="0"/>
            <w:vAlign w:val="center"/>
          </w:tcPr>
          <w:p w14:paraId="3AC41F9B">
            <w:pPr>
              <w:spacing w:line="360" w:lineRule="atLeast"/>
              <w:ind w:right="26" w:rightChars="11"/>
              <w:jc w:val="center"/>
              <w:rPr>
                <w:color w:val="000000" w:themeColor="text1"/>
                <w14:textFill>
                  <w14:solidFill>
                    <w14:schemeClr w14:val="tx1"/>
                  </w14:solidFill>
                </w14:textFill>
              </w:rPr>
            </w:pPr>
            <w:r>
              <w:rPr>
                <w:color w:val="000000" w:themeColor="text1"/>
                <w14:textFill>
                  <w14:solidFill>
                    <w14:schemeClr w14:val="tx1"/>
                  </w14:solidFill>
                </w14:textFill>
              </w:rPr>
              <w:t>担任职务</w:t>
            </w:r>
          </w:p>
        </w:tc>
        <w:tc>
          <w:tcPr>
            <w:tcW w:w="2559" w:type="dxa"/>
            <w:gridSpan w:val="2"/>
            <w:noWrap w:val="0"/>
            <w:vAlign w:val="center"/>
          </w:tcPr>
          <w:p w14:paraId="7A90CEFC">
            <w:pPr>
              <w:spacing w:line="360" w:lineRule="atLeast"/>
              <w:ind w:right="26" w:rightChars="11"/>
              <w:jc w:val="center"/>
              <w:rPr>
                <w:color w:val="000000" w:themeColor="text1"/>
                <w14:textFill>
                  <w14:solidFill>
                    <w14:schemeClr w14:val="tx1"/>
                  </w14:solidFill>
                </w14:textFill>
              </w:rPr>
            </w:pPr>
            <w:r>
              <w:rPr>
                <w:color w:val="000000" w:themeColor="text1"/>
                <w14:textFill>
                  <w14:solidFill>
                    <w14:schemeClr w14:val="tx1"/>
                  </w14:solidFill>
                </w14:textFill>
              </w:rPr>
              <w:t>项目单位名称及电话</w:t>
            </w:r>
          </w:p>
        </w:tc>
      </w:tr>
      <w:tr w14:paraId="47F926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jc w:val="center"/>
        </w:trPr>
        <w:tc>
          <w:tcPr>
            <w:tcW w:w="1812" w:type="dxa"/>
            <w:noWrap w:val="0"/>
            <w:vAlign w:val="center"/>
          </w:tcPr>
          <w:p w14:paraId="7E4832A5">
            <w:pPr>
              <w:spacing w:line="360" w:lineRule="atLeast"/>
              <w:ind w:right="26" w:rightChars="11"/>
              <w:jc w:val="center"/>
              <w:rPr>
                <w:color w:val="000000" w:themeColor="text1"/>
                <w14:textFill>
                  <w14:solidFill>
                    <w14:schemeClr w14:val="tx1"/>
                  </w14:solidFill>
                </w14:textFill>
              </w:rPr>
            </w:pPr>
          </w:p>
        </w:tc>
        <w:tc>
          <w:tcPr>
            <w:tcW w:w="3876" w:type="dxa"/>
            <w:gridSpan w:val="3"/>
            <w:noWrap w:val="0"/>
            <w:vAlign w:val="center"/>
          </w:tcPr>
          <w:p w14:paraId="4B41EFA2">
            <w:pPr>
              <w:spacing w:line="360" w:lineRule="atLeast"/>
              <w:ind w:right="26" w:rightChars="11"/>
              <w:jc w:val="center"/>
              <w:rPr>
                <w:color w:val="000000" w:themeColor="text1"/>
                <w14:textFill>
                  <w14:solidFill>
                    <w14:schemeClr w14:val="tx1"/>
                  </w14:solidFill>
                </w14:textFill>
              </w:rPr>
            </w:pPr>
          </w:p>
        </w:tc>
        <w:tc>
          <w:tcPr>
            <w:tcW w:w="1633" w:type="dxa"/>
            <w:noWrap w:val="0"/>
            <w:vAlign w:val="center"/>
          </w:tcPr>
          <w:p w14:paraId="3A2124B2">
            <w:pPr>
              <w:spacing w:line="360" w:lineRule="atLeast"/>
              <w:ind w:right="26" w:rightChars="11"/>
              <w:jc w:val="center"/>
              <w:rPr>
                <w:color w:val="000000" w:themeColor="text1"/>
                <w14:textFill>
                  <w14:solidFill>
                    <w14:schemeClr w14:val="tx1"/>
                  </w14:solidFill>
                </w14:textFill>
              </w:rPr>
            </w:pPr>
          </w:p>
        </w:tc>
        <w:tc>
          <w:tcPr>
            <w:tcW w:w="2559" w:type="dxa"/>
            <w:gridSpan w:val="2"/>
            <w:noWrap w:val="0"/>
            <w:vAlign w:val="center"/>
          </w:tcPr>
          <w:p w14:paraId="7284447D">
            <w:pPr>
              <w:spacing w:line="360" w:lineRule="atLeast"/>
              <w:ind w:right="26" w:rightChars="11"/>
              <w:jc w:val="center"/>
              <w:rPr>
                <w:color w:val="000000" w:themeColor="text1"/>
                <w14:textFill>
                  <w14:solidFill>
                    <w14:schemeClr w14:val="tx1"/>
                  </w14:solidFill>
                </w14:textFill>
              </w:rPr>
            </w:pPr>
          </w:p>
        </w:tc>
      </w:tr>
      <w:tr w14:paraId="449FB5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jc w:val="center"/>
        </w:trPr>
        <w:tc>
          <w:tcPr>
            <w:tcW w:w="1812" w:type="dxa"/>
            <w:noWrap w:val="0"/>
            <w:vAlign w:val="center"/>
          </w:tcPr>
          <w:p w14:paraId="7638CF51">
            <w:pPr>
              <w:spacing w:line="360" w:lineRule="atLeast"/>
              <w:ind w:right="26" w:rightChars="11"/>
              <w:jc w:val="center"/>
              <w:rPr>
                <w:color w:val="000000" w:themeColor="text1"/>
                <w14:textFill>
                  <w14:solidFill>
                    <w14:schemeClr w14:val="tx1"/>
                  </w14:solidFill>
                </w14:textFill>
              </w:rPr>
            </w:pPr>
          </w:p>
        </w:tc>
        <w:tc>
          <w:tcPr>
            <w:tcW w:w="3876" w:type="dxa"/>
            <w:gridSpan w:val="3"/>
            <w:noWrap w:val="0"/>
            <w:vAlign w:val="center"/>
          </w:tcPr>
          <w:p w14:paraId="6742A590">
            <w:pPr>
              <w:spacing w:line="360" w:lineRule="atLeast"/>
              <w:ind w:right="26" w:rightChars="11"/>
              <w:jc w:val="center"/>
              <w:rPr>
                <w:color w:val="000000" w:themeColor="text1"/>
                <w14:textFill>
                  <w14:solidFill>
                    <w14:schemeClr w14:val="tx1"/>
                  </w14:solidFill>
                </w14:textFill>
              </w:rPr>
            </w:pPr>
          </w:p>
        </w:tc>
        <w:tc>
          <w:tcPr>
            <w:tcW w:w="1633" w:type="dxa"/>
            <w:noWrap w:val="0"/>
            <w:vAlign w:val="center"/>
          </w:tcPr>
          <w:p w14:paraId="4F50B3F1">
            <w:pPr>
              <w:spacing w:line="360" w:lineRule="atLeast"/>
              <w:ind w:right="26" w:rightChars="11"/>
              <w:jc w:val="center"/>
              <w:rPr>
                <w:color w:val="000000" w:themeColor="text1"/>
                <w14:textFill>
                  <w14:solidFill>
                    <w14:schemeClr w14:val="tx1"/>
                  </w14:solidFill>
                </w14:textFill>
              </w:rPr>
            </w:pPr>
          </w:p>
        </w:tc>
        <w:tc>
          <w:tcPr>
            <w:tcW w:w="2559" w:type="dxa"/>
            <w:gridSpan w:val="2"/>
            <w:noWrap w:val="0"/>
            <w:vAlign w:val="center"/>
          </w:tcPr>
          <w:p w14:paraId="6D6AF138">
            <w:pPr>
              <w:spacing w:line="360" w:lineRule="atLeast"/>
              <w:ind w:right="26" w:rightChars="11"/>
              <w:jc w:val="center"/>
              <w:rPr>
                <w:color w:val="000000" w:themeColor="text1"/>
                <w14:textFill>
                  <w14:solidFill>
                    <w14:schemeClr w14:val="tx1"/>
                  </w14:solidFill>
                </w14:textFill>
              </w:rPr>
            </w:pPr>
          </w:p>
        </w:tc>
      </w:tr>
      <w:tr w14:paraId="1C14AB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jc w:val="center"/>
        </w:trPr>
        <w:tc>
          <w:tcPr>
            <w:tcW w:w="1812" w:type="dxa"/>
            <w:noWrap w:val="0"/>
            <w:vAlign w:val="center"/>
          </w:tcPr>
          <w:p w14:paraId="51DD1E58">
            <w:pPr>
              <w:spacing w:line="360" w:lineRule="atLeast"/>
              <w:ind w:right="26" w:rightChars="11"/>
              <w:jc w:val="center"/>
              <w:rPr>
                <w:color w:val="000000" w:themeColor="text1"/>
                <w14:textFill>
                  <w14:solidFill>
                    <w14:schemeClr w14:val="tx1"/>
                  </w14:solidFill>
                </w14:textFill>
              </w:rPr>
            </w:pPr>
          </w:p>
        </w:tc>
        <w:tc>
          <w:tcPr>
            <w:tcW w:w="3876" w:type="dxa"/>
            <w:gridSpan w:val="3"/>
            <w:noWrap w:val="0"/>
            <w:vAlign w:val="center"/>
          </w:tcPr>
          <w:p w14:paraId="08B02A1B">
            <w:pPr>
              <w:spacing w:line="360" w:lineRule="atLeast"/>
              <w:ind w:right="26" w:rightChars="11"/>
              <w:jc w:val="center"/>
              <w:rPr>
                <w:color w:val="000000" w:themeColor="text1"/>
                <w14:textFill>
                  <w14:solidFill>
                    <w14:schemeClr w14:val="tx1"/>
                  </w14:solidFill>
                </w14:textFill>
              </w:rPr>
            </w:pPr>
          </w:p>
        </w:tc>
        <w:tc>
          <w:tcPr>
            <w:tcW w:w="1633" w:type="dxa"/>
            <w:noWrap w:val="0"/>
            <w:vAlign w:val="center"/>
          </w:tcPr>
          <w:p w14:paraId="5EAF4247">
            <w:pPr>
              <w:spacing w:line="360" w:lineRule="atLeast"/>
              <w:ind w:right="26" w:rightChars="11"/>
              <w:jc w:val="center"/>
              <w:rPr>
                <w:color w:val="000000" w:themeColor="text1"/>
                <w14:textFill>
                  <w14:solidFill>
                    <w14:schemeClr w14:val="tx1"/>
                  </w14:solidFill>
                </w14:textFill>
              </w:rPr>
            </w:pPr>
          </w:p>
        </w:tc>
        <w:tc>
          <w:tcPr>
            <w:tcW w:w="2559" w:type="dxa"/>
            <w:gridSpan w:val="2"/>
            <w:noWrap w:val="0"/>
            <w:vAlign w:val="center"/>
          </w:tcPr>
          <w:p w14:paraId="5EB5D564">
            <w:pPr>
              <w:spacing w:line="360" w:lineRule="atLeast"/>
              <w:ind w:right="26" w:rightChars="11"/>
              <w:jc w:val="center"/>
              <w:rPr>
                <w:color w:val="000000" w:themeColor="text1"/>
                <w14:textFill>
                  <w14:solidFill>
                    <w14:schemeClr w14:val="tx1"/>
                  </w14:solidFill>
                </w14:textFill>
              </w:rPr>
            </w:pPr>
          </w:p>
        </w:tc>
      </w:tr>
      <w:tr w14:paraId="77AB32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jc w:val="center"/>
        </w:trPr>
        <w:tc>
          <w:tcPr>
            <w:tcW w:w="1812" w:type="dxa"/>
            <w:noWrap w:val="0"/>
            <w:vAlign w:val="center"/>
          </w:tcPr>
          <w:p w14:paraId="3641C399">
            <w:pPr>
              <w:spacing w:line="360" w:lineRule="atLeast"/>
              <w:ind w:right="26" w:rightChars="11"/>
              <w:jc w:val="center"/>
              <w:rPr>
                <w:color w:val="000000" w:themeColor="text1"/>
                <w14:textFill>
                  <w14:solidFill>
                    <w14:schemeClr w14:val="tx1"/>
                  </w14:solidFill>
                </w14:textFill>
              </w:rPr>
            </w:pPr>
          </w:p>
        </w:tc>
        <w:tc>
          <w:tcPr>
            <w:tcW w:w="3876" w:type="dxa"/>
            <w:gridSpan w:val="3"/>
            <w:noWrap w:val="0"/>
            <w:vAlign w:val="center"/>
          </w:tcPr>
          <w:p w14:paraId="212DD5F0">
            <w:pPr>
              <w:spacing w:line="360" w:lineRule="atLeast"/>
              <w:ind w:right="26" w:rightChars="11"/>
              <w:jc w:val="center"/>
              <w:rPr>
                <w:color w:val="000000" w:themeColor="text1"/>
                <w14:textFill>
                  <w14:solidFill>
                    <w14:schemeClr w14:val="tx1"/>
                  </w14:solidFill>
                </w14:textFill>
              </w:rPr>
            </w:pPr>
          </w:p>
        </w:tc>
        <w:tc>
          <w:tcPr>
            <w:tcW w:w="1633" w:type="dxa"/>
            <w:noWrap w:val="0"/>
            <w:vAlign w:val="center"/>
          </w:tcPr>
          <w:p w14:paraId="42248AC0">
            <w:pPr>
              <w:spacing w:line="360" w:lineRule="atLeast"/>
              <w:ind w:right="26" w:rightChars="11"/>
              <w:jc w:val="center"/>
              <w:rPr>
                <w:color w:val="000000" w:themeColor="text1"/>
                <w14:textFill>
                  <w14:solidFill>
                    <w14:schemeClr w14:val="tx1"/>
                  </w14:solidFill>
                </w14:textFill>
              </w:rPr>
            </w:pPr>
          </w:p>
        </w:tc>
        <w:tc>
          <w:tcPr>
            <w:tcW w:w="2559" w:type="dxa"/>
            <w:gridSpan w:val="2"/>
            <w:noWrap w:val="0"/>
            <w:vAlign w:val="center"/>
          </w:tcPr>
          <w:p w14:paraId="3AFA04A1">
            <w:pPr>
              <w:spacing w:line="360" w:lineRule="atLeast"/>
              <w:ind w:right="26" w:rightChars="11"/>
              <w:jc w:val="center"/>
              <w:rPr>
                <w:color w:val="000000" w:themeColor="text1"/>
                <w14:textFill>
                  <w14:solidFill>
                    <w14:schemeClr w14:val="tx1"/>
                  </w14:solidFill>
                </w14:textFill>
              </w:rPr>
            </w:pPr>
          </w:p>
        </w:tc>
      </w:tr>
      <w:tr w14:paraId="5B5D6F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exact"/>
          <w:jc w:val="center"/>
        </w:trPr>
        <w:tc>
          <w:tcPr>
            <w:tcW w:w="1812" w:type="dxa"/>
            <w:noWrap w:val="0"/>
            <w:vAlign w:val="center"/>
          </w:tcPr>
          <w:p w14:paraId="3014C75D">
            <w:pPr>
              <w:spacing w:line="360" w:lineRule="atLeast"/>
              <w:ind w:right="26" w:rightChars="11"/>
              <w:jc w:val="center"/>
              <w:rPr>
                <w:color w:val="000000" w:themeColor="text1"/>
                <w14:textFill>
                  <w14:solidFill>
                    <w14:schemeClr w14:val="tx1"/>
                  </w14:solidFill>
                </w14:textFill>
              </w:rPr>
            </w:pPr>
          </w:p>
        </w:tc>
        <w:tc>
          <w:tcPr>
            <w:tcW w:w="3876" w:type="dxa"/>
            <w:gridSpan w:val="3"/>
            <w:noWrap w:val="0"/>
            <w:vAlign w:val="center"/>
          </w:tcPr>
          <w:p w14:paraId="5C8727DF">
            <w:pPr>
              <w:spacing w:line="360" w:lineRule="atLeast"/>
              <w:ind w:right="26" w:rightChars="11"/>
              <w:jc w:val="center"/>
              <w:rPr>
                <w:color w:val="000000" w:themeColor="text1"/>
                <w14:textFill>
                  <w14:solidFill>
                    <w14:schemeClr w14:val="tx1"/>
                  </w14:solidFill>
                </w14:textFill>
              </w:rPr>
            </w:pPr>
          </w:p>
        </w:tc>
        <w:tc>
          <w:tcPr>
            <w:tcW w:w="1633" w:type="dxa"/>
            <w:noWrap w:val="0"/>
            <w:vAlign w:val="center"/>
          </w:tcPr>
          <w:p w14:paraId="6F8426D7">
            <w:pPr>
              <w:spacing w:line="360" w:lineRule="atLeast"/>
              <w:ind w:right="26" w:rightChars="11"/>
              <w:jc w:val="center"/>
              <w:rPr>
                <w:color w:val="000000" w:themeColor="text1"/>
                <w14:textFill>
                  <w14:solidFill>
                    <w14:schemeClr w14:val="tx1"/>
                  </w14:solidFill>
                </w14:textFill>
              </w:rPr>
            </w:pPr>
          </w:p>
        </w:tc>
        <w:tc>
          <w:tcPr>
            <w:tcW w:w="2559" w:type="dxa"/>
            <w:gridSpan w:val="2"/>
            <w:noWrap w:val="0"/>
            <w:vAlign w:val="center"/>
          </w:tcPr>
          <w:p w14:paraId="16FDD0AD">
            <w:pPr>
              <w:spacing w:line="360" w:lineRule="atLeast"/>
              <w:ind w:right="26" w:rightChars="11"/>
              <w:jc w:val="center"/>
              <w:rPr>
                <w:color w:val="000000" w:themeColor="text1"/>
                <w14:textFill>
                  <w14:solidFill>
                    <w14:schemeClr w14:val="tx1"/>
                  </w14:solidFill>
                </w14:textFill>
              </w:rPr>
            </w:pPr>
          </w:p>
        </w:tc>
      </w:tr>
    </w:tbl>
    <w:tbl>
      <w:tblPr>
        <w:tblStyle w:val="34"/>
        <w:tblpPr w:leftFromText="180" w:rightFromText="180" w:vertAnchor="text" w:horzAnchor="page" w:tblpX="1413" w:tblpY="1265"/>
        <w:tblOverlap w:val="never"/>
        <w:tblW w:w="91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97"/>
        <w:gridCol w:w="1672"/>
        <w:gridCol w:w="1157"/>
        <w:gridCol w:w="2480"/>
      </w:tblGrid>
      <w:tr w14:paraId="5CB27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trPr>
        <w:tc>
          <w:tcPr>
            <w:tcW w:w="3797" w:type="dxa"/>
            <w:tcBorders>
              <w:top w:val="nil"/>
              <w:left w:val="nil"/>
              <w:bottom w:val="nil"/>
              <w:right w:val="nil"/>
            </w:tcBorders>
            <w:vAlign w:val="center"/>
          </w:tcPr>
          <w:p w14:paraId="3F25D400">
            <w:pPr>
              <w:pStyle w:val="51"/>
              <w:spacing w:before="156" w:line="240" w:lineRule="auto"/>
              <w:ind w:firstLine="0" w:firstLineChars="0"/>
              <w:jc w:val="distribute"/>
              <w:rPr>
                <w:bCs/>
                <w:color w:val="000000" w:themeColor="text1"/>
                <w14:textFill>
                  <w14:solidFill>
                    <w14:schemeClr w14:val="tx1"/>
                  </w14:solidFill>
                </w14:textFill>
              </w:rPr>
            </w:pPr>
            <w:r>
              <w:rPr>
                <w:rFonts w:hint="eastAsia"/>
                <w:bCs/>
                <w:color w:val="000000" w:themeColor="text1"/>
                <w:lang w:eastAsia="zh-CN"/>
                <w14:textFill>
                  <w14:solidFill>
                    <w14:schemeClr w14:val="tx1"/>
                  </w14:solidFill>
                </w14:textFill>
              </w:rPr>
              <w:t>供应商</w:t>
            </w:r>
            <w:r>
              <w:rPr>
                <w:rFonts w:hint="eastAsia"/>
                <w:bCs/>
                <w:color w:val="000000" w:themeColor="text1"/>
                <w14:textFill>
                  <w14:solidFill>
                    <w14:schemeClr w14:val="tx1"/>
                  </w14:solidFill>
                </w14:textFill>
              </w:rPr>
              <w:t>名称（加盖公章）：</w:t>
            </w:r>
          </w:p>
        </w:tc>
        <w:tc>
          <w:tcPr>
            <w:tcW w:w="5309" w:type="dxa"/>
            <w:gridSpan w:val="3"/>
            <w:tcBorders>
              <w:top w:val="nil"/>
              <w:left w:val="nil"/>
              <w:bottom w:val="nil"/>
              <w:right w:val="nil"/>
            </w:tcBorders>
            <w:vAlign w:val="center"/>
          </w:tcPr>
          <w:p w14:paraId="1808D69C">
            <w:pPr>
              <w:pStyle w:val="51"/>
              <w:spacing w:before="156" w:line="540" w:lineRule="exact"/>
              <w:ind w:firstLine="480"/>
              <w:jc w:val="center"/>
              <w:rPr>
                <w:color w:val="000000" w:themeColor="text1"/>
                <w14:textFill>
                  <w14:solidFill>
                    <w14:schemeClr w14:val="tx1"/>
                  </w14:solidFill>
                </w14:textFill>
              </w:rPr>
            </w:pPr>
          </w:p>
        </w:tc>
      </w:tr>
      <w:tr w14:paraId="59DE7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7" w:type="dxa"/>
            <w:tcBorders>
              <w:top w:val="nil"/>
              <w:left w:val="nil"/>
              <w:bottom w:val="nil"/>
              <w:right w:val="nil"/>
            </w:tcBorders>
            <w:vAlign w:val="center"/>
          </w:tcPr>
          <w:p w14:paraId="61A0CAE6">
            <w:pPr>
              <w:pStyle w:val="51"/>
              <w:spacing w:before="156" w:line="540" w:lineRule="exact"/>
              <w:ind w:firstLine="0" w:firstLineChars="0"/>
              <w:rPr>
                <w:color w:val="000000" w:themeColor="text1"/>
                <w14:textFill>
                  <w14:solidFill>
                    <w14:schemeClr w14:val="tx1"/>
                  </w14:solidFill>
                </w14:textFill>
              </w:rPr>
            </w:pPr>
          </w:p>
        </w:tc>
        <w:tc>
          <w:tcPr>
            <w:tcW w:w="1672" w:type="dxa"/>
            <w:tcBorders>
              <w:top w:val="nil"/>
              <w:left w:val="nil"/>
              <w:bottom w:val="nil"/>
              <w:right w:val="nil"/>
            </w:tcBorders>
            <w:vAlign w:val="center"/>
          </w:tcPr>
          <w:p w14:paraId="15564B30">
            <w:pPr>
              <w:pStyle w:val="51"/>
              <w:spacing w:before="156" w:line="540" w:lineRule="exact"/>
              <w:ind w:firstLine="0" w:firstLineChars="0"/>
              <w:jc w:val="center"/>
              <w:rPr>
                <w:color w:val="000000" w:themeColor="text1"/>
                <w14:textFill>
                  <w14:solidFill>
                    <w14:schemeClr w14:val="tx1"/>
                  </w14:solidFill>
                </w14:textFill>
              </w:rPr>
            </w:pPr>
          </w:p>
        </w:tc>
        <w:tc>
          <w:tcPr>
            <w:tcW w:w="1157" w:type="dxa"/>
            <w:tcBorders>
              <w:top w:val="nil"/>
              <w:left w:val="nil"/>
              <w:bottom w:val="nil"/>
              <w:right w:val="nil"/>
            </w:tcBorders>
            <w:vAlign w:val="center"/>
          </w:tcPr>
          <w:p w14:paraId="25E0E2DD">
            <w:pPr>
              <w:pStyle w:val="51"/>
              <w:spacing w:before="156" w:line="240" w:lineRule="auto"/>
              <w:ind w:firstLine="0" w:firstLineChars="0"/>
              <w:jc w:val="distribute"/>
              <w:rPr>
                <w:color w:val="000000" w:themeColor="text1"/>
                <w14:textFill>
                  <w14:solidFill>
                    <w14:schemeClr w14:val="tx1"/>
                  </w14:solidFill>
                </w14:textFill>
              </w:rPr>
            </w:pPr>
            <w:r>
              <w:rPr>
                <w:rFonts w:hint="eastAsia"/>
                <w:color w:val="000000" w:themeColor="text1"/>
                <w14:textFill>
                  <w14:solidFill>
                    <w14:schemeClr w14:val="tx1"/>
                  </w14:solidFill>
                </w14:textFill>
              </w:rPr>
              <w:t>日  期：</w:t>
            </w:r>
          </w:p>
        </w:tc>
        <w:tc>
          <w:tcPr>
            <w:tcW w:w="2480" w:type="dxa"/>
            <w:tcBorders>
              <w:top w:val="nil"/>
              <w:left w:val="nil"/>
              <w:bottom w:val="nil"/>
              <w:right w:val="nil"/>
            </w:tcBorders>
            <w:vAlign w:val="center"/>
          </w:tcPr>
          <w:p w14:paraId="144515E8">
            <w:pPr>
              <w:pStyle w:val="51"/>
              <w:spacing w:before="156" w:line="240" w:lineRule="auto"/>
              <w:ind w:firstLine="0" w:firstLineChars="0"/>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年   月   日</w:t>
            </w:r>
          </w:p>
        </w:tc>
      </w:tr>
    </w:tbl>
    <w:p w14:paraId="16D4AF0F">
      <w:pPr>
        <w:pStyle w:val="19"/>
        <w:ind w:left="0" w:leftChars="0" w:firstLine="0" w:firstLineChars="0"/>
        <w:jc w:val="left"/>
        <w:rPr>
          <w:color w:val="000000" w:themeColor="text1"/>
          <w14:textFill>
            <w14:solidFill>
              <w14:schemeClr w14:val="tx1"/>
            </w14:solidFill>
          </w14:textFill>
        </w:rPr>
        <w:sectPr>
          <w:pgSz w:w="11906" w:h="16838"/>
          <w:pgMar w:top="1230" w:right="1003" w:bottom="1174" w:left="1003" w:header="850" w:footer="992" w:gutter="0"/>
          <w:pgBorders>
            <w:top w:val="none" w:sz="0" w:space="0"/>
            <w:left w:val="none" w:sz="0" w:space="0"/>
            <w:bottom w:val="none" w:sz="0" w:space="0"/>
            <w:right w:val="none" w:sz="0" w:space="0"/>
          </w:pgBorders>
          <w:cols w:space="0" w:num="1"/>
          <w:docGrid w:type="lines" w:linePitch="312" w:charSpace="0"/>
        </w:sectPr>
      </w:pPr>
      <w:r>
        <w:rPr>
          <w:rFonts w:eastAsia="仿宋_GB2312"/>
          <w:color w:val="000000" w:themeColor="text1"/>
          <w:szCs w:val="21"/>
          <w14:textFill>
            <w14:solidFill>
              <w14:schemeClr w14:val="tx1"/>
            </w14:solidFill>
          </w14:textFill>
        </w:rPr>
        <w:t>说明</w:t>
      </w:r>
      <w:r>
        <w:rPr>
          <w:rFonts w:eastAsia="仿宋_GB2312"/>
          <w:color w:val="000000" w:themeColor="text1"/>
          <w14:textFill>
            <w14:solidFill>
              <w14:schemeClr w14:val="tx1"/>
            </w14:solidFill>
          </w14:textFill>
        </w:rPr>
        <w:t>：</w:t>
      </w:r>
      <w:r>
        <w:rPr>
          <w:rFonts w:eastAsia="仿宋_GB2312"/>
          <w:color w:val="000000" w:themeColor="text1"/>
          <w:szCs w:val="21"/>
          <w14:textFill>
            <w14:solidFill>
              <w14:schemeClr w14:val="tx1"/>
            </w14:solidFill>
          </w14:textFill>
        </w:rPr>
        <w:t>主要人员证书</w:t>
      </w:r>
      <w:r>
        <w:rPr>
          <w:rFonts w:eastAsia="仿宋_GB2312"/>
          <w:color w:val="000000" w:themeColor="text1"/>
          <w14:textFill>
            <w14:solidFill>
              <w14:schemeClr w14:val="tx1"/>
            </w14:solidFill>
          </w14:textFill>
        </w:rPr>
        <w:t>等按</w:t>
      </w:r>
      <w:r>
        <w:rPr>
          <w:rFonts w:hint="eastAsia" w:eastAsia="仿宋_GB2312"/>
          <w:color w:val="000000" w:themeColor="text1"/>
          <w:lang w:eastAsia="zh-CN"/>
          <w14:textFill>
            <w14:solidFill>
              <w14:schemeClr w14:val="tx1"/>
            </w14:solidFill>
          </w14:textFill>
        </w:rPr>
        <w:t>谈判</w:t>
      </w:r>
      <w:r>
        <w:rPr>
          <w:rFonts w:eastAsia="仿宋_GB2312"/>
          <w:color w:val="000000" w:themeColor="text1"/>
          <w14:textFill>
            <w14:solidFill>
              <w14:schemeClr w14:val="tx1"/>
            </w14:solidFill>
          </w14:textFill>
        </w:rPr>
        <w:t>文件要求提供。</w:t>
      </w:r>
    </w:p>
    <w:p w14:paraId="670A6DBB">
      <w:pPr>
        <w:adjustRightInd w:val="0"/>
        <w:snapToGrid w:val="0"/>
        <w:ind w:firstLine="640" w:firstLineChars="200"/>
        <w:jc w:val="center"/>
        <w:rPr>
          <w:rFonts w:ascii="黑体" w:hAnsi="黑体" w:eastAsia="黑体" w:cs="黑体"/>
          <w:color w:val="000000" w:themeColor="text1"/>
          <w:spacing w:val="0"/>
          <w:w w:val="100"/>
          <w:sz w:val="32"/>
          <w:szCs w:val="28"/>
          <w14:textFill>
            <w14:solidFill>
              <w14:schemeClr w14:val="tx1"/>
            </w14:solidFill>
          </w14:textFill>
        </w:rPr>
      </w:pPr>
    </w:p>
    <w:bookmarkEnd w:id="109"/>
    <w:p w14:paraId="37196984">
      <w:pPr>
        <w:pStyle w:val="5"/>
        <w:numPr>
          <w:ilvl w:val="0"/>
          <w:numId w:val="56"/>
        </w:numPr>
        <w:spacing w:before="156"/>
        <w:jc w:val="center"/>
        <w:rPr>
          <w:color w:val="000000" w:themeColor="text1"/>
          <w:spacing w:val="0"/>
          <w:w w:val="100"/>
          <w14:textFill>
            <w14:solidFill>
              <w14:schemeClr w14:val="tx1"/>
            </w14:solidFill>
          </w14:textFill>
        </w:rPr>
      </w:pPr>
      <w:bookmarkStart w:id="111" w:name="_Toc8405"/>
      <w:r>
        <w:rPr>
          <w:rFonts w:hint="eastAsia"/>
          <w:color w:val="000000" w:themeColor="text1"/>
          <w:spacing w:val="0"/>
          <w:w w:val="100"/>
          <w:lang w:eastAsia="zh-CN"/>
          <w14:textFill>
            <w14:solidFill>
              <w14:schemeClr w14:val="tx1"/>
            </w14:solidFill>
          </w14:textFill>
        </w:rPr>
        <w:t>施工组织设计</w:t>
      </w:r>
      <w:bookmarkEnd w:id="111"/>
    </w:p>
    <w:p w14:paraId="58312C9B">
      <w:pPr>
        <w:pStyle w:val="51"/>
        <w:spacing w:before="156"/>
        <w:ind w:firstLine="480"/>
        <w:jc w:val="lef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供应商应递交完整的施工组织时间，说明各分部分项工程的施工方法和布置，提交包括临时设施和施工道路的施工总布置图及其它的图表、文字说明书等资料，《施工组织设计》技术文件应包括的内容（不仅限于以下内容、可自行增加）：</w:t>
      </w:r>
    </w:p>
    <w:p w14:paraId="4E11BA1C">
      <w:pPr>
        <w:pStyle w:val="51"/>
        <w:spacing w:before="156"/>
        <w:ind w:firstLine="480"/>
        <w:jc w:val="left"/>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一、施工方案与技术措施</w:t>
      </w:r>
    </w:p>
    <w:p w14:paraId="55133711">
      <w:pPr>
        <w:pStyle w:val="51"/>
        <w:spacing w:before="156"/>
        <w:ind w:firstLine="480"/>
        <w:jc w:val="left"/>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二、质量管理体系与措施</w:t>
      </w:r>
    </w:p>
    <w:p w14:paraId="401ABED6">
      <w:pPr>
        <w:pStyle w:val="51"/>
        <w:spacing w:before="156"/>
        <w:ind w:firstLine="480"/>
        <w:jc w:val="left"/>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三、工程进度计划与保证措施</w:t>
      </w:r>
    </w:p>
    <w:p w14:paraId="0994DAE5">
      <w:pPr>
        <w:pStyle w:val="51"/>
        <w:spacing w:before="156"/>
        <w:ind w:firstLine="480"/>
        <w:jc w:val="left"/>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四、安全管理体系与措施</w:t>
      </w:r>
    </w:p>
    <w:p w14:paraId="261C5516">
      <w:pPr>
        <w:pStyle w:val="51"/>
        <w:spacing w:before="156"/>
        <w:ind w:firstLine="480"/>
        <w:jc w:val="left"/>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五、环境保护管理体系与措施</w:t>
      </w:r>
    </w:p>
    <w:p w14:paraId="6E0308D3">
      <w:pPr>
        <w:pStyle w:val="51"/>
        <w:spacing w:before="156"/>
        <w:ind w:firstLine="480"/>
        <w:jc w:val="left"/>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六、资源配备计划</w:t>
      </w:r>
    </w:p>
    <w:p w14:paraId="348C1273">
      <w:pPr>
        <w:pStyle w:val="51"/>
        <w:spacing w:before="156"/>
        <w:ind w:firstLine="480"/>
        <w:jc w:val="left"/>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七、成品保护和工程售后服务管理措施和承诺</w:t>
      </w:r>
    </w:p>
    <w:p w14:paraId="7F08E379">
      <w:pPr>
        <w:pStyle w:val="51"/>
        <w:spacing w:before="156"/>
        <w:ind w:firstLine="480"/>
        <w:jc w:val="left"/>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八、任何可能的紧急情况的处理措施、预案以及抵抗风险的措施</w:t>
      </w:r>
    </w:p>
    <w:p w14:paraId="7B551890">
      <w:pPr>
        <w:pStyle w:val="51"/>
        <w:spacing w:before="156"/>
        <w:ind w:firstLine="480"/>
        <w:jc w:val="left"/>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九、拟投入本工程的主要设备表及实验和检测仪器设备表</w:t>
      </w:r>
    </w:p>
    <w:p w14:paraId="640D2B4E">
      <w:pPr>
        <w:pStyle w:val="51"/>
        <w:spacing w:before="156"/>
        <w:ind w:firstLine="480"/>
        <w:jc w:val="left"/>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十、合理化建议</w:t>
      </w:r>
    </w:p>
    <w:p w14:paraId="143D29FC">
      <w:pPr>
        <w:pStyle w:val="51"/>
        <w:spacing w:before="156"/>
        <w:ind w:firstLine="480"/>
        <w:jc w:val="center"/>
        <w:rPr>
          <w:color w:val="000000" w:themeColor="text1"/>
          <w:spacing w:val="0"/>
          <w:w w:val="100"/>
          <w14:textFill>
            <w14:solidFill>
              <w14:schemeClr w14:val="tx1"/>
            </w14:solidFill>
          </w14:textFill>
        </w:rPr>
      </w:pPr>
    </w:p>
    <w:p w14:paraId="33D51517">
      <w:pPr>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br w:type="page"/>
      </w:r>
    </w:p>
    <w:p w14:paraId="2E8AE9A8">
      <w:pPr>
        <w:pStyle w:val="5"/>
        <w:numPr>
          <w:ilvl w:val="0"/>
          <w:numId w:val="56"/>
        </w:numPr>
        <w:spacing w:before="156"/>
        <w:jc w:val="center"/>
        <w:rPr>
          <w:color w:val="000000" w:themeColor="text1"/>
          <w:spacing w:val="0"/>
          <w:w w:val="100"/>
          <w14:textFill>
            <w14:solidFill>
              <w14:schemeClr w14:val="tx1"/>
            </w14:solidFill>
          </w14:textFill>
        </w:rPr>
      </w:pPr>
      <w:bookmarkStart w:id="112" w:name="_Toc23576"/>
      <w:bookmarkStart w:id="113" w:name="_Toc10915"/>
      <w:r>
        <w:rPr>
          <w:rFonts w:hint="eastAsia"/>
          <w:color w:val="000000" w:themeColor="text1"/>
          <w:spacing w:val="0"/>
          <w:w w:val="100"/>
          <w14:textFill>
            <w14:solidFill>
              <w14:schemeClr w14:val="tx1"/>
            </w14:solidFill>
          </w14:textFill>
        </w:rPr>
        <w:t>谈判承诺书</w:t>
      </w:r>
      <w:bookmarkEnd w:id="112"/>
      <w:bookmarkEnd w:id="113"/>
    </w:p>
    <w:p w14:paraId="0EBCBC00">
      <w:pPr>
        <w:pStyle w:val="51"/>
        <w:spacing w:before="156" w:line="400" w:lineRule="exact"/>
        <w:ind w:firstLine="480"/>
        <w:rPr>
          <w:color w:val="000000" w:themeColor="text1"/>
          <w:spacing w:val="0"/>
          <w:w w:val="100"/>
          <w14:textFill>
            <w14:solidFill>
              <w14:schemeClr w14:val="tx1"/>
            </w14:solidFill>
          </w14:textFill>
        </w:rPr>
      </w:pPr>
      <w:r>
        <w:rPr>
          <w:rFonts w:hint="eastAsia"/>
          <w:color w:val="000000" w:themeColor="text1"/>
          <w:spacing w:val="0"/>
          <w:w w:val="100"/>
          <w:lang w:eastAsia="zh-CN"/>
          <w14:textFill>
            <w14:solidFill>
              <w14:schemeClr w14:val="tx1"/>
            </w14:solidFill>
          </w14:textFill>
        </w:rPr>
        <w:t>张家界市人民医院</w:t>
      </w:r>
      <w:r>
        <w:rPr>
          <w:rFonts w:hint="eastAsia"/>
          <w:color w:val="000000" w:themeColor="text1"/>
          <w:spacing w:val="0"/>
          <w:w w:val="100"/>
          <w14:textFill>
            <w14:solidFill>
              <w14:schemeClr w14:val="tx1"/>
            </w14:solidFill>
          </w14:textFill>
        </w:rPr>
        <w:t>：</w:t>
      </w:r>
    </w:p>
    <w:p w14:paraId="3542ECB2">
      <w:pPr>
        <w:pStyle w:val="51"/>
        <w:spacing w:before="156" w:line="40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本单位已详细阅读贵单位</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的谈判文件，现就参加本项目谈判有关事项郑重承诺如下：</w:t>
      </w:r>
    </w:p>
    <w:p w14:paraId="6247E065">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一、参与本项目谈判活动系本公司自愿行为。</w:t>
      </w:r>
    </w:p>
    <w:p w14:paraId="423BC358">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二、遵守国家、省、市有关公共资源交易的法律、规章及规范性文件。</w:t>
      </w:r>
    </w:p>
    <w:p w14:paraId="2ADAB2D2">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三、遵守张家界市公共资源交易中心各项交易管理制度和交易现场纪律，服从现场工作人员管理，自觉维护张家界市公共资源交易平台秩序。</w:t>
      </w:r>
    </w:p>
    <w:p w14:paraId="7E8CF533">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四、响应文件内容及资料无弄虚作假。</w:t>
      </w:r>
    </w:p>
    <w:p w14:paraId="4EDBB661">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五、保证没有组织、参与围标、串标行为。</w:t>
      </w:r>
    </w:p>
    <w:p w14:paraId="73580099">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六、不与采购人或者评标委员会成员私下联络和串通以牟取成交；不以他人名义谈判或者以其他方式弄虚作假骗取成交；不在谈判后进行虚假、恶意质疑和投诉。</w:t>
      </w:r>
    </w:p>
    <w:p w14:paraId="109BF621">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七、自觉接受监督，承诺所投货物或服务是真实响应，满足谈判文件中对产品技术参数功能要求，不存在“以次充好、虚假应标”等违规行为，如有不诚信的行为，做无效响应处理。采购人会将供应商的虚假响应行为报相关职能部门依法依规处理。</w:t>
      </w:r>
    </w:p>
    <w:p w14:paraId="2AA4D274">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八、理性报价，保证最终报价不低于成本价。若成交，将按照谈判文件规定及时向采购人提交履约保证金并与采购人签订合同；若在规定的时间内不提交履约保证金或不签订合同的，采购人可没收我方的投标保证金和履约保证金，并可重新确定其他符合规定的供应商或重新组织谈判活动；双方签订合同后，我方严格履行合同条款内容，按时保质保量完成项目建设，不向采购人提出加价或降低建设标准、减少建设项目数量等无理和违约要求。</w:t>
      </w:r>
    </w:p>
    <w:p w14:paraId="0CEDD019">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九、如有违反本承诺书内容的行为，愿意承担由此产生的法律责任及后果。</w:t>
      </w:r>
    </w:p>
    <w:p w14:paraId="4F6553CA">
      <w:pPr>
        <w:pStyle w:val="51"/>
        <w:spacing w:before="156" w:line="40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供应商名称：（公章）               </w:t>
      </w:r>
    </w:p>
    <w:p w14:paraId="2EF75FC4">
      <w:pPr>
        <w:pStyle w:val="51"/>
        <w:spacing w:before="156" w:line="40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法定代表人或其委托代理人：（签字必须为亲笔签名或盖印鉴）</w:t>
      </w:r>
    </w:p>
    <w:p w14:paraId="4D0B8227">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联系地址：　　　　　　　　　　　</w:t>
      </w:r>
    </w:p>
    <w:p w14:paraId="60B4E9AB">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联系人：　　　　　　　　　　　　电话：</w:t>
      </w:r>
    </w:p>
    <w:p w14:paraId="613F5DC1">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年　  月　 日</w:t>
      </w:r>
    </w:p>
    <w:p w14:paraId="4C4C95F6">
      <w:pPr>
        <w:pStyle w:val="16"/>
        <w:rPr>
          <w:color w:val="000000" w:themeColor="text1"/>
          <w:spacing w:val="0"/>
          <w:w w:val="100"/>
          <w14:textFill>
            <w14:solidFill>
              <w14:schemeClr w14:val="tx1"/>
            </w14:solidFill>
          </w14:textFill>
        </w:rPr>
        <w:sectPr>
          <w:pgSz w:w="11906" w:h="16838"/>
          <w:pgMar w:top="1230" w:right="1003" w:bottom="1174" w:left="1003" w:header="850" w:footer="992" w:gutter="0"/>
          <w:cols w:space="0" w:num="1"/>
          <w:docGrid w:type="lines" w:linePitch="312" w:charSpace="0"/>
        </w:sectPr>
      </w:pPr>
      <w:r>
        <w:rPr>
          <w:rFonts w:hint="eastAsia"/>
          <w:color w:val="000000" w:themeColor="text1"/>
          <w:spacing w:val="0"/>
          <w:w w:val="100"/>
          <w14:textFill>
            <w14:solidFill>
              <w14:schemeClr w14:val="tx1"/>
            </w14:solidFill>
          </w14:textFill>
        </w:rPr>
        <w:t>注：此《谈判承诺书》由供应商的法定代表人亲笔签署或盖印鉴，并加盖单位公章，编入响应文件中，否则，视为无效响应。</w:t>
      </w:r>
    </w:p>
    <w:bookmarkEnd w:id="110"/>
    <w:p w14:paraId="28E928FD">
      <w:pPr>
        <w:pStyle w:val="5"/>
        <w:numPr>
          <w:ilvl w:val="0"/>
          <w:numId w:val="56"/>
        </w:numPr>
        <w:spacing w:before="156"/>
        <w:jc w:val="center"/>
        <w:rPr>
          <w:color w:val="000000" w:themeColor="text1"/>
          <w:spacing w:val="0"/>
          <w:w w:val="100"/>
          <w14:textFill>
            <w14:solidFill>
              <w14:schemeClr w14:val="tx1"/>
            </w14:solidFill>
          </w14:textFill>
        </w:rPr>
      </w:pPr>
      <w:bookmarkStart w:id="114" w:name="_Toc18235"/>
      <w:bookmarkStart w:id="115" w:name="_Toc20977"/>
      <w:bookmarkStart w:id="116" w:name="_Toc22541"/>
      <w:bookmarkStart w:id="117" w:name="_Toc21747"/>
      <w:bookmarkStart w:id="118" w:name="_Toc14538"/>
      <w:r>
        <w:rPr>
          <w:rFonts w:hint="eastAsia"/>
          <w:color w:val="000000" w:themeColor="text1"/>
          <w:spacing w:val="0"/>
          <w:w w:val="100"/>
          <w14:textFill>
            <w14:solidFill>
              <w14:schemeClr w14:val="tx1"/>
            </w14:solidFill>
          </w14:textFill>
        </w:rPr>
        <w:t>响应标的符合谈判文件规定的证明文件</w:t>
      </w:r>
      <w:bookmarkEnd w:id="114"/>
      <w:bookmarkEnd w:id="115"/>
      <w:bookmarkEnd w:id="116"/>
      <w:bookmarkEnd w:id="117"/>
      <w:bookmarkEnd w:id="118"/>
    </w:p>
    <w:p w14:paraId="6CFFE76F">
      <w:pPr>
        <w:adjustRightInd w:val="0"/>
        <w:snapToGrid w:val="0"/>
        <w:spacing w:line="360" w:lineRule="auto"/>
        <w:rPr>
          <w:rFonts w:ascii="宋体" w:cs="Times New Roman"/>
          <w:color w:val="000000" w:themeColor="text1"/>
          <w:spacing w:val="0"/>
          <w:w w:val="100"/>
          <w:szCs w:val="21"/>
          <w14:textFill>
            <w14:solidFill>
              <w14:schemeClr w14:val="tx1"/>
            </w14:solidFill>
          </w14:textFill>
        </w:rPr>
      </w:pPr>
    </w:p>
    <w:p w14:paraId="1D7888ED">
      <w:pPr>
        <w:adjustRightInd w:val="0"/>
        <w:snapToGrid w:val="0"/>
        <w:spacing w:line="360" w:lineRule="auto"/>
        <w:rPr>
          <w:rFonts w:ascii="宋体" w:cs="Times New Roman"/>
          <w:color w:val="000000" w:themeColor="text1"/>
          <w:spacing w:val="0"/>
          <w:w w:val="100"/>
          <w:szCs w:val="21"/>
          <w14:textFill>
            <w14:solidFill>
              <w14:schemeClr w14:val="tx1"/>
            </w14:solidFill>
          </w14:textFill>
        </w:rPr>
      </w:pPr>
      <w:r>
        <w:rPr>
          <w:rFonts w:hint="eastAsia" w:ascii="宋体" w:cs="Times New Roman"/>
          <w:color w:val="000000" w:themeColor="text1"/>
          <w:spacing w:val="0"/>
          <w:w w:val="100"/>
          <w:szCs w:val="21"/>
          <w14:textFill>
            <w14:solidFill>
              <w14:schemeClr w14:val="tx1"/>
            </w14:solidFill>
          </w14:textFill>
        </w:rPr>
        <w:t>备注：提供第三章规定的证明材料复印件。</w:t>
      </w:r>
    </w:p>
    <w:p w14:paraId="710B19B7">
      <w:pPr>
        <w:adjustRightInd w:val="0"/>
        <w:snapToGrid w:val="0"/>
        <w:spacing w:line="360" w:lineRule="auto"/>
        <w:rPr>
          <w:rFonts w:ascii="宋体" w:cs="Times New Roman"/>
          <w:color w:val="000000" w:themeColor="text1"/>
          <w:spacing w:val="0"/>
          <w:w w:val="100"/>
          <w:szCs w:val="21"/>
          <w14:textFill>
            <w14:solidFill>
              <w14:schemeClr w14:val="tx1"/>
            </w14:solidFill>
          </w14:textFill>
        </w:rPr>
      </w:pPr>
      <w:r>
        <w:rPr>
          <w:rFonts w:hint="eastAsia" w:ascii="宋体" w:cs="Times New Roman"/>
          <w:color w:val="000000" w:themeColor="text1"/>
          <w:spacing w:val="0"/>
          <w:w w:val="100"/>
          <w:szCs w:val="21"/>
          <w14:textFill>
            <w14:solidFill>
              <w14:schemeClr w14:val="tx1"/>
            </w14:solidFill>
          </w14:textFill>
        </w:rPr>
        <w:br w:type="page"/>
      </w:r>
    </w:p>
    <w:p w14:paraId="3B8889E2">
      <w:pPr>
        <w:pStyle w:val="5"/>
        <w:numPr>
          <w:ilvl w:val="0"/>
          <w:numId w:val="56"/>
        </w:numPr>
        <w:spacing w:before="156"/>
        <w:jc w:val="center"/>
        <w:rPr>
          <w:color w:val="000000" w:themeColor="text1"/>
          <w:spacing w:val="0"/>
          <w:w w:val="100"/>
          <w14:textFill>
            <w14:solidFill>
              <w14:schemeClr w14:val="tx1"/>
            </w14:solidFill>
          </w14:textFill>
        </w:rPr>
      </w:pPr>
      <w:bookmarkStart w:id="119" w:name="_Toc5374"/>
      <w:bookmarkStart w:id="120" w:name="_Toc12328"/>
      <w:bookmarkStart w:id="121" w:name="_Toc407"/>
      <w:bookmarkStart w:id="122" w:name="_Toc21324"/>
      <w:bookmarkStart w:id="123" w:name="_Toc12690"/>
      <w:r>
        <w:rPr>
          <w:rFonts w:hint="eastAsia"/>
          <w:color w:val="000000" w:themeColor="text1"/>
          <w:spacing w:val="0"/>
          <w:w w:val="100"/>
          <w14:textFill>
            <w14:solidFill>
              <w14:schemeClr w14:val="tx1"/>
            </w14:solidFill>
          </w14:textFill>
        </w:rPr>
        <w:t>供应商认为需提供的其他资料</w:t>
      </w:r>
      <w:bookmarkEnd w:id="119"/>
      <w:bookmarkEnd w:id="120"/>
      <w:bookmarkEnd w:id="121"/>
      <w:bookmarkEnd w:id="122"/>
      <w:bookmarkEnd w:id="123"/>
    </w:p>
    <w:p w14:paraId="668EB004">
      <w:pPr>
        <w:adjustRightInd w:val="0"/>
        <w:snapToGrid w:val="0"/>
        <w:spacing w:beforeLines="50" w:line="360" w:lineRule="auto"/>
        <w:rPr>
          <w:rFonts w:ascii="宋体" w:cs="Times New Roman"/>
          <w:color w:val="000000" w:themeColor="text1"/>
          <w:spacing w:val="0"/>
          <w:w w:val="100"/>
          <w14:textFill>
            <w14:solidFill>
              <w14:schemeClr w14:val="tx1"/>
            </w14:solidFill>
          </w14:textFill>
        </w:rPr>
      </w:pPr>
    </w:p>
    <w:p w14:paraId="58A1094E">
      <w:pPr>
        <w:adjustRightInd w:val="0"/>
        <w:snapToGrid w:val="0"/>
        <w:spacing w:beforeLines="50" w:line="360" w:lineRule="auto"/>
        <w:ind w:firstLine="480" w:firstLineChars="200"/>
        <w:rPr>
          <w:rFonts w:ascii="宋体" w:cs="Times New Roman"/>
          <w:color w:val="000000" w:themeColor="text1"/>
          <w:spacing w:val="0"/>
          <w:w w:val="100"/>
          <w14:textFill>
            <w14:solidFill>
              <w14:schemeClr w14:val="tx1"/>
            </w14:solidFill>
          </w14:textFill>
        </w:rPr>
      </w:pPr>
    </w:p>
    <w:p w14:paraId="6F5613E6">
      <w:pPr>
        <w:rPr>
          <w:color w:val="000000" w:themeColor="text1"/>
          <w:spacing w:val="0"/>
          <w:w w:val="100"/>
          <w14:textFill>
            <w14:solidFill>
              <w14:schemeClr w14:val="tx1"/>
            </w14:solidFill>
          </w14:textFill>
        </w:rPr>
      </w:pPr>
    </w:p>
    <w:p w14:paraId="48889A46">
      <w:pPr>
        <w:rPr>
          <w:color w:val="000000" w:themeColor="text1"/>
          <w:spacing w:val="0"/>
          <w:w w:val="100"/>
          <w14:textFill>
            <w14:solidFill>
              <w14:schemeClr w14:val="tx1"/>
            </w14:solidFill>
          </w14:textFill>
        </w:rPr>
      </w:pPr>
    </w:p>
    <w:p w14:paraId="42044325">
      <w:pPr>
        <w:rPr>
          <w:color w:val="000000" w:themeColor="text1"/>
          <w:spacing w:val="0"/>
          <w:w w:val="100"/>
          <w14:textFill>
            <w14:solidFill>
              <w14:schemeClr w14:val="tx1"/>
            </w14:solidFill>
          </w14:textFill>
        </w:rPr>
      </w:pPr>
    </w:p>
    <w:p w14:paraId="631081E8">
      <w:pPr>
        <w:rPr>
          <w:color w:val="000000" w:themeColor="text1"/>
          <w:spacing w:val="0"/>
          <w:w w:val="100"/>
          <w14:textFill>
            <w14:solidFill>
              <w14:schemeClr w14:val="tx1"/>
            </w14:solidFill>
          </w14:textFill>
        </w:rPr>
      </w:pPr>
    </w:p>
    <w:p w14:paraId="4CCF9F47">
      <w:pPr>
        <w:rPr>
          <w:color w:val="000000" w:themeColor="text1"/>
          <w:spacing w:val="0"/>
          <w:w w:val="100"/>
          <w14:textFill>
            <w14:solidFill>
              <w14:schemeClr w14:val="tx1"/>
            </w14:solidFill>
          </w14:textFill>
        </w:rPr>
      </w:pPr>
    </w:p>
    <w:p w14:paraId="464EA8EF">
      <w:pPr>
        <w:rPr>
          <w:color w:val="000000" w:themeColor="text1"/>
          <w:spacing w:val="0"/>
          <w:w w:val="100"/>
          <w14:textFill>
            <w14:solidFill>
              <w14:schemeClr w14:val="tx1"/>
            </w14:solidFill>
          </w14:textFill>
        </w:rPr>
      </w:pPr>
    </w:p>
    <w:p w14:paraId="60B48362">
      <w:pPr>
        <w:rPr>
          <w:color w:val="000000" w:themeColor="text1"/>
          <w:spacing w:val="0"/>
          <w:w w:val="100"/>
          <w14:textFill>
            <w14:solidFill>
              <w14:schemeClr w14:val="tx1"/>
            </w14:solidFill>
          </w14:textFill>
        </w:rPr>
      </w:pPr>
    </w:p>
    <w:p w14:paraId="208F687B">
      <w:pPr>
        <w:rPr>
          <w:color w:val="000000" w:themeColor="text1"/>
          <w:spacing w:val="0"/>
          <w:w w:val="100"/>
          <w14:textFill>
            <w14:solidFill>
              <w14:schemeClr w14:val="tx1"/>
            </w14:solidFill>
          </w14:textFill>
        </w:rPr>
      </w:pPr>
    </w:p>
    <w:p w14:paraId="19AA2815">
      <w:pPr>
        <w:rPr>
          <w:color w:val="000000" w:themeColor="text1"/>
          <w:spacing w:val="0"/>
          <w:w w:val="100"/>
          <w14:textFill>
            <w14:solidFill>
              <w14:schemeClr w14:val="tx1"/>
            </w14:solidFill>
          </w14:textFill>
        </w:rPr>
      </w:pPr>
    </w:p>
    <w:p w14:paraId="31B53198">
      <w:pPr>
        <w:rPr>
          <w:color w:val="000000" w:themeColor="text1"/>
          <w:spacing w:val="0"/>
          <w:w w:val="100"/>
          <w14:textFill>
            <w14:solidFill>
              <w14:schemeClr w14:val="tx1"/>
            </w14:solidFill>
          </w14:textFill>
        </w:rPr>
      </w:pPr>
    </w:p>
    <w:p w14:paraId="1A5D79B5">
      <w:pPr>
        <w:rPr>
          <w:color w:val="000000" w:themeColor="text1"/>
          <w:spacing w:val="0"/>
          <w:w w:val="100"/>
          <w14:textFill>
            <w14:solidFill>
              <w14:schemeClr w14:val="tx1"/>
            </w14:solidFill>
          </w14:textFill>
        </w:rPr>
      </w:pPr>
    </w:p>
    <w:p w14:paraId="52CC376B">
      <w:pPr>
        <w:rPr>
          <w:color w:val="000000" w:themeColor="text1"/>
          <w:spacing w:val="0"/>
          <w:w w:val="100"/>
          <w14:textFill>
            <w14:solidFill>
              <w14:schemeClr w14:val="tx1"/>
            </w14:solidFill>
          </w14:textFill>
        </w:rPr>
      </w:pPr>
    </w:p>
    <w:p w14:paraId="6F5D73B1">
      <w:pPr>
        <w:rPr>
          <w:color w:val="000000" w:themeColor="text1"/>
          <w:spacing w:val="0"/>
          <w:w w:val="100"/>
          <w14:textFill>
            <w14:solidFill>
              <w14:schemeClr w14:val="tx1"/>
            </w14:solidFill>
          </w14:textFill>
        </w:rPr>
      </w:pPr>
    </w:p>
    <w:p w14:paraId="25125533">
      <w:pPr>
        <w:rPr>
          <w:color w:val="000000" w:themeColor="text1"/>
          <w:spacing w:val="0"/>
          <w:w w:val="100"/>
          <w14:textFill>
            <w14:solidFill>
              <w14:schemeClr w14:val="tx1"/>
            </w14:solidFill>
          </w14:textFill>
        </w:rPr>
      </w:pPr>
    </w:p>
    <w:p w14:paraId="4866DCD6">
      <w:pPr>
        <w:rPr>
          <w:color w:val="000000" w:themeColor="text1"/>
          <w:spacing w:val="0"/>
          <w:w w:val="100"/>
          <w14:textFill>
            <w14:solidFill>
              <w14:schemeClr w14:val="tx1"/>
            </w14:solidFill>
          </w14:textFill>
        </w:rPr>
      </w:pPr>
    </w:p>
    <w:p w14:paraId="5457463D">
      <w:pPr>
        <w:rPr>
          <w:color w:val="000000" w:themeColor="text1"/>
          <w:spacing w:val="0"/>
          <w:w w:val="100"/>
          <w14:textFill>
            <w14:solidFill>
              <w14:schemeClr w14:val="tx1"/>
            </w14:solidFill>
          </w14:textFill>
        </w:rPr>
      </w:pPr>
    </w:p>
    <w:p w14:paraId="53E12A21">
      <w:pPr>
        <w:rPr>
          <w:color w:val="000000" w:themeColor="text1"/>
          <w:spacing w:val="0"/>
          <w:w w:val="100"/>
          <w14:textFill>
            <w14:solidFill>
              <w14:schemeClr w14:val="tx1"/>
            </w14:solidFill>
          </w14:textFill>
        </w:rPr>
      </w:pPr>
    </w:p>
    <w:p w14:paraId="2B303F2B">
      <w:pPr>
        <w:rPr>
          <w:color w:val="000000" w:themeColor="text1"/>
          <w:spacing w:val="0"/>
          <w:w w:val="100"/>
          <w14:textFill>
            <w14:solidFill>
              <w14:schemeClr w14:val="tx1"/>
            </w14:solidFill>
          </w14:textFill>
        </w:rPr>
      </w:pPr>
    </w:p>
    <w:p w14:paraId="7DFC1B8C">
      <w:pPr>
        <w:rPr>
          <w:color w:val="000000" w:themeColor="text1"/>
          <w:spacing w:val="0"/>
          <w:w w:val="100"/>
          <w14:textFill>
            <w14:solidFill>
              <w14:schemeClr w14:val="tx1"/>
            </w14:solidFill>
          </w14:textFill>
        </w:rPr>
      </w:pPr>
    </w:p>
    <w:p w14:paraId="22AC2066">
      <w:pPr>
        <w:rPr>
          <w:color w:val="000000" w:themeColor="text1"/>
          <w:spacing w:val="0"/>
          <w:w w:val="100"/>
          <w14:textFill>
            <w14:solidFill>
              <w14:schemeClr w14:val="tx1"/>
            </w14:solidFill>
          </w14:textFill>
        </w:rPr>
      </w:pPr>
    </w:p>
    <w:p w14:paraId="3317B8F5">
      <w:pPr>
        <w:rPr>
          <w:color w:val="000000" w:themeColor="text1"/>
          <w:spacing w:val="0"/>
          <w:w w:val="100"/>
          <w14:textFill>
            <w14:solidFill>
              <w14:schemeClr w14:val="tx1"/>
            </w14:solidFill>
          </w14:textFill>
        </w:rPr>
      </w:pPr>
    </w:p>
    <w:p w14:paraId="2FCE47E3">
      <w:pPr>
        <w:rPr>
          <w:color w:val="000000" w:themeColor="text1"/>
          <w:spacing w:val="0"/>
          <w:w w:val="100"/>
          <w14:textFill>
            <w14:solidFill>
              <w14:schemeClr w14:val="tx1"/>
            </w14:solidFill>
          </w14:textFill>
        </w:rPr>
      </w:pPr>
    </w:p>
    <w:p w14:paraId="7624AFEF">
      <w:pPr>
        <w:rPr>
          <w:color w:val="000000" w:themeColor="text1"/>
          <w:spacing w:val="0"/>
          <w:w w:val="100"/>
          <w14:textFill>
            <w14:solidFill>
              <w14:schemeClr w14:val="tx1"/>
            </w14:solidFill>
          </w14:textFill>
        </w:rPr>
      </w:pPr>
    </w:p>
    <w:p w14:paraId="74EDB692">
      <w:pPr>
        <w:rPr>
          <w:color w:val="000000" w:themeColor="text1"/>
          <w:spacing w:val="0"/>
          <w:w w:val="100"/>
          <w14:textFill>
            <w14:solidFill>
              <w14:schemeClr w14:val="tx1"/>
            </w14:solidFill>
          </w14:textFill>
        </w:rPr>
      </w:pPr>
    </w:p>
    <w:p w14:paraId="3A503F07">
      <w:pPr>
        <w:rPr>
          <w:color w:val="000000" w:themeColor="text1"/>
          <w:spacing w:val="0"/>
          <w:w w:val="100"/>
          <w14:textFill>
            <w14:solidFill>
              <w14:schemeClr w14:val="tx1"/>
            </w14:solidFill>
          </w14:textFill>
        </w:rPr>
      </w:pPr>
    </w:p>
    <w:p w14:paraId="4FFE2EBE">
      <w:pPr>
        <w:tabs>
          <w:tab w:val="left" w:pos="5512"/>
        </w:tabs>
        <w:jc w:val="left"/>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ab/>
      </w:r>
    </w:p>
    <w:p w14:paraId="520E57A5">
      <w:pPr>
        <w:tabs>
          <w:tab w:val="left" w:pos="5512"/>
        </w:tabs>
        <w:jc w:val="left"/>
        <w:rPr>
          <w:color w:val="000000" w:themeColor="text1"/>
          <w:spacing w:val="0"/>
          <w:w w:val="100"/>
          <w14:textFill>
            <w14:solidFill>
              <w14:schemeClr w14:val="tx1"/>
            </w14:solidFill>
          </w14:textFill>
        </w:rPr>
      </w:pPr>
    </w:p>
    <w:p w14:paraId="27959A62">
      <w:pPr>
        <w:pStyle w:val="5"/>
        <w:numPr>
          <w:ilvl w:val="0"/>
          <w:numId w:val="56"/>
        </w:numPr>
        <w:spacing w:before="156"/>
        <w:jc w:val="center"/>
        <w:rPr>
          <w:color w:val="000000" w:themeColor="text1"/>
          <w:spacing w:val="0"/>
          <w:w w:val="100"/>
          <w14:textFill>
            <w14:solidFill>
              <w14:schemeClr w14:val="tx1"/>
            </w14:solidFill>
          </w14:textFill>
        </w:rPr>
      </w:pPr>
      <w:bookmarkStart w:id="124" w:name="_Toc11184"/>
      <w:r>
        <w:rPr>
          <w:rFonts w:hint="eastAsia"/>
          <w:color w:val="000000" w:themeColor="text1"/>
          <w:spacing w:val="0"/>
          <w:w w:val="100"/>
          <w14:textFill>
            <w14:solidFill>
              <w14:schemeClr w14:val="tx1"/>
            </w14:solidFill>
          </w14:textFill>
        </w:rPr>
        <w:t>送达方式确认函</w:t>
      </w:r>
      <w:bookmarkEnd w:id="124"/>
    </w:p>
    <w:p w14:paraId="4DC1CE61">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______________________（</w:t>
      </w:r>
      <w:r>
        <w:rPr>
          <w:rFonts w:hint="eastAsia"/>
          <w:color w:val="000000" w:themeColor="text1"/>
          <w:spacing w:val="0"/>
          <w:w w:val="100"/>
          <w:lang w:eastAsia="zh-CN"/>
          <w14:textFill>
            <w14:solidFill>
              <w14:schemeClr w14:val="tx1"/>
            </w14:solidFill>
          </w14:textFill>
        </w:rPr>
        <w:t>采购人</w:t>
      </w:r>
      <w:r>
        <w:rPr>
          <w:rFonts w:hint="eastAsia"/>
          <w:color w:val="000000" w:themeColor="text1"/>
          <w:spacing w:val="0"/>
          <w:w w:val="100"/>
          <w14:textFill>
            <w14:solidFill>
              <w14:schemeClr w14:val="tx1"/>
            </w14:solidFill>
          </w14:textFill>
        </w:rPr>
        <w:t xml:space="preserve">名称）： </w:t>
      </w:r>
    </w:p>
    <w:p w14:paraId="63C50CBE">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关于贵单位于</w:t>
      </w:r>
      <w:r>
        <w:rPr>
          <w:rFonts w:hint="eastAsia"/>
          <w:color w:val="000000" w:themeColor="text1"/>
          <w:spacing w:val="0"/>
          <w:w w:val="100"/>
          <w:lang w:val="en-US" w:eastAsia="zh-CN"/>
          <w14:textFill>
            <w14:solidFill>
              <w14:schemeClr w14:val="tx1"/>
            </w14:solidFill>
          </w14:textFill>
        </w:rPr>
        <w:t xml:space="preserve">  </w:t>
      </w:r>
      <w:r>
        <w:rPr>
          <w:rFonts w:hint="eastAsia"/>
          <w:color w:val="000000" w:themeColor="text1"/>
          <w:spacing w:val="0"/>
          <w:w w:val="100"/>
          <w14:textFill>
            <w14:solidFill>
              <w14:schemeClr w14:val="tx1"/>
            </w14:solidFill>
          </w14:textFill>
        </w:rPr>
        <w:t>年  月  日发布的（项目名称），本公司愿意参加该项</w:t>
      </w:r>
      <w:r>
        <w:rPr>
          <w:rFonts w:hint="eastAsia" w:ascii="Times New Roman" w:hAnsi="Times New Roman" w:eastAsia="宋体" w:cs="Times New Roman"/>
          <w:color w:val="000000" w:themeColor="text1"/>
          <w:spacing w:val="0"/>
          <w:w w:val="100"/>
          <w14:textFill>
            <w14:solidFill>
              <w14:schemeClr w14:val="tx1"/>
            </w14:solidFill>
          </w14:textFill>
        </w:rPr>
        <w:t>⽬</w:t>
      </w:r>
      <w:r>
        <w:rPr>
          <w:rFonts w:hint="eastAsia"/>
          <w:color w:val="000000" w:themeColor="text1"/>
          <w:spacing w:val="0"/>
          <w:w w:val="100"/>
          <w14:textFill>
            <w14:solidFill>
              <w14:schemeClr w14:val="tx1"/>
            </w14:solidFill>
          </w14:textFill>
        </w:rPr>
        <w:t>的投标。若我公司中标后，中标通知书送达方式为 电话通知、现场领取、短信或微信、邮寄、电子邮箱方式，我公司均认可。</w:t>
      </w:r>
    </w:p>
    <w:p w14:paraId="23E3DE28">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单位名称：__________________</w:t>
      </w:r>
    </w:p>
    <w:p w14:paraId="5C6E951D">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法</w:t>
      </w:r>
      <w:r>
        <w:rPr>
          <w:rFonts w:hint="eastAsia"/>
          <w:color w:val="000000" w:themeColor="text1"/>
          <w:spacing w:val="0"/>
          <w:w w:val="100"/>
          <w:lang w:val="en-US" w:eastAsia="zh-CN"/>
          <w14:textFill>
            <w14:solidFill>
              <w14:schemeClr w14:val="tx1"/>
            </w14:solidFill>
          </w14:textFill>
        </w:rPr>
        <w:t>定</w:t>
      </w:r>
      <w:r>
        <w:rPr>
          <w:rFonts w:hint="eastAsia"/>
          <w:color w:val="000000" w:themeColor="text1"/>
          <w:spacing w:val="0"/>
          <w:w w:val="100"/>
          <w14:textFill>
            <w14:solidFill>
              <w14:schemeClr w14:val="tx1"/>
            </w14:solidFill>
          </w14:textFill>
        </w:rPr>
        <w:t>代表</w:t>
      </w:r>
      <w:r>
        <w:rPr>
          <w:rFonts w:hint="eastAsia"/>
          <w:color w:val="000000" w:themeColor="text1"/>
          <w:spacing w:val="0"/>
          <w:w w:val="100"/>
          <w:lang w:eastAsia="zh-CN"/>
          <w14:textFill>
            <w14:solidFill>
              <w14:schemeClr w14:val="tx1"/>
            </w14:solidFill>
          </w14:textFill>
        </w:rPr>
        <w:t>人</w:t>
      </w:r>
      <w:r>
        <w:rPr>
          <w:rFonts w:hint="eastAsia"/>
          <w:color w:val="000000" w:themeColor="text1"/>
          <w:spacing w:val="0"/>
          <w:w w:val="100"/>
          <w14:textFill>
            <w14:solidFill>
              <w14:schemeClr w14:val="tx1"/>
            </w14:solidFill>
          </w14:textFill>
        </w:rPr>
        <w:t>（签字或签章）：___________</w:t>
      </w:r>
    </w:p>
    <w:p w14:paraId="72FE89E3">
      <w:pPr>
        <w:pStyle w:val="51"/>
        <w:spacing w:before="156" w:line="380" w:lineRule="exact"/>
        <w:ind w:firstLine="480"/>
        <w:rPr>
          <w:color w:val="000000" w:themeColor="text1"/>
          <w:spacing w:val="0"/>
          <w:w w:val="100"/>
          <w14:textFill>
            <w14:solidFill>
              <w14:schemeClr w14:val="tx1"/>
            </w14:solidFill>
          </w14:textFill>
        </w:rPr>
      </w:pPr>
      <w:r>
        <w:rPr>
          <w:rFonts w:hint="eastAsia" w:ascii="宋体" w:hAnsi="宋体" w:cs="宋体"/>
          <w:color w:val="000000" w:themeColor="text1"/>
          <w:spacing w:val="0"/>
          <w:w w:val="100"/>
          <w:szCs w:val="24"/>
          <w14:textFill>
            <w14:solidFill>
              <w14:schemeClr w14:val="tx1"/>
            </w14:solidFill>
          </w14:textFill>
        </w:rPr>
        <w:t>授权代表人姓名</w:t>
      </w:r>
      <w:r>
        <w:rPr>
          <w:rFonts w:hint="eastAsia"/>
          <w:color w:val="000000" w:themeColor="text1"/>
          <w:spacing w:val="0"/>
          <w:w w:val="100"/>
          <w14:textFill>
            <w14:solidFill>
              <w14:schemeClr w14:val="tx1"/>
            </w14:solidFill>
          </w14:textFill>
        </w:rPr>
        <w:t xml:space="preserve">（签字或签章）___________ </w:t>
      </w:r>
    </w:p>
    <w:p w14:paraId="178E9A15">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单位地址：______________</w:t>
      </w:r>
    </w:p>
    <w:p w14:paraId="081A432D">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电话：___________</w:t>
      </w:r>
    </w:p>
    <w:p w14:paraId="7B671188">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邮箱：___________ </w:t>
      </w:r>
    </w:p>
    <w:p w14:paraId="3B66A787">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邮编：___________ </w:t>
      </w:r>
    </w:p>
    <w:p w14:paraId="6D0B3A70">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⽇期：___________ </w:t>
      </w:r>
    </w:p>
    <w:p w14:paraId="4111FA30">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注：此送达方式确认函放入投标文件中。</w:t>
      </w:r>
    </w:p>
    <w:p w14:paraId="39699509">
      <w:pPr>
        <w:pStyle w:val="51"/>
        <w:spacing w:before="156" w:line="380" w:lineRule="exact"/>
        <w:ind w:firstLine="480"/>
        <w:rPr>
          <w:color w:val="000000" w:themeColor="text1"/>
          <w:spacing w:val="0"/>
          <w:w w:val="100"/>
          <w14:textFill>
            <w14:solidFill>
              <w14:schemeClr w14:val="tx1"/>
            </w14:solidFill>
          </w14:textFill>
        </w:rPr>
      </w:pPr>
    </w:p>
    <w:p w14:paraId="2B2E245E">
      <w:pPr>
        <w:pStyle w:val="51"/>
        <w:spacing w:before="156" w:line="380" w:lineRule="exact"/>
        <w:ind w:firstLine="480"/>
        <w:rPr>
          <w:color w:val="000000" w:themeColor="text1"/>
          <w:spacing w:val="0"/>
          <w:w w:val="100"/>
          <w14:textFill>
            <w14:solidFill>
              <w14:schemeClr w14:val="tx1"/>
            </w14:solidFill>
          </w14:textFill>
        </w:rPr>
      </w:pPr>
    </w:p>
    <w:p w14:paraId="758D37F9">
      <w:pPr>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br w:type="page"/>
      </w:r>
    </w:p>
    <w:p w14:paraId="38595786">
      <w:pPr>
        <w:pStyle w:val="5"/>
        <w:numPr>
          <w:ilvl w:val="0"/>
          <w:numId w:val="56"/>
        </w:numPr>
        <w:spacing w:before="156"/>
        <w:jc w:val="center"/>
        <w:rPr>
          <w:color w:val="000000" w:themeColor="text1"/>
          <w:spacing w:val="0"/>
          <w:w w:val="100"/>
          <w14:textFill>
            <w14:solidFill>
              <w14:schemeClr w14:val="tx1"/>
            </w14:solidFill>
          </w14:textFill>
        </w:rPr>
      </w:pPr>
      <w:bookmarkStart w:id="125" w:name="_Toc11674"/>
      <w:bookmarkStart w:id="126" w:name="_Toc25954"/>
      <w:r>
        <w:rPr>
          <w:rFonts w:hint="eastAsia"/>
          <w:color w:val="000000" w:themeColor="text1"/>
          <w:spacing w:val="0"/>
          <w:w w:val="100"/>
          <w14:textFill>
            <w14:solidFill>
              <w14:schemeClr w14:val="tx1"/>
            </w14:solidFill>
          </w14:textFill>
        </w:rPr>
        <w:t>中小企业声明函（工程、服务）</w:t>
      </w:r>
      <w:bookmarkEnd w:id="125"/>
      <w:bookmarkEnd w:id="126"/>
    </w:p>
    <w:p w14:paraId="00B075CD">
      <w:pPr>
        <w:pStyle w:val="51"/>
        <w:spacing w:before="156" w:line="380" w:lineRule="exact"/>
        <w:ind w:firstLine="0" w:firstLineChars="0"/>
        <w:rPr>
          <w:color w:val="000000" w:themeColor="text1"/>
          <w:spacing w:val="0"/>
          <w:w w:val="100"/>
          <w14:textFill>
            <w14:solidFill>
              <w14:schemeClr w14:val="tx1"/>
            </w14:solidFill>
          </w14:textFill>
        </w:rPr>
      </w:pPr>
    </w:p>
    <w:p w14:paraId="1FA0FEDD">
      <w:pPr>
        <w:widowControl/>
        <w:adjustRightInd w:val="0"/>
        <w:snapToGrid w:val="0"/>
        <w:spacing w:line="360" w:lineRule="auto"/>
        <w:ind w:firstLine="480" w:firstLineChars="200"/>
        <w:jc w:val="left"/>
        <w:rPr>
          <w:rFonts w:ascii="宋体" w:hAnsi="宋体"/>
          <w:color w:val="000000" w:themeColor="text1"/>
          <w:spacing w:val="0"/>
          <w:w w:val="100"/>
          <w:kern w:val="0"/>
          <w:szCs w:val="21"/>
          <w14:textFill>
            <w14:solidFill>
              <w14:schemeClr w14:val="tx1"/>
            </w14:solidFill>
          </w14:textFill>
        </w:rPr>
      </w:pPr>
    </w:p>
    <w:p w14:paraId="65924198">
      <w:pPr>
        <w:widowControl/>
        <w:adjustRightInd w:val="0"/>
        <w:snapToGrid w:val="0"/>
        <w:spacing w:line="360" w:lineRule="auto"/>
        <w:ind w:firstLine="480" w:firstLineChars="200"/>
        <w:jc w:val="left"/>
        <w:rPr>
          <w:rFonts w:ascii="宋体" w:hAnsi="宋体"/>
          <w:color w:val="000000" w:themeColor="text1"/>
          <w:spacing w:val="0"/>
          <w:w w:val="100"/>
          <w:kern w:val="0"/>
          <w:szCs w:val="21"/>
          <w14:textFill>
            <w14:solidFill>
              <w14:schemeClr w14:val="tx1"/>
            </w14:solidFill>
          </w14:textFill>
        </w:rPr>
      </w:pPr>
      <w:r>
        <w:rPr>
          <w:rFonts w:hint="eastAsia" w:ascii="宋体" w:hAnsi="宋体"/>
          <w:color w:val="000000" w:themeColor="text1"/>
          <w:spacing w:val="0"/>
          <w:w w:val="100"/>
          <w:kern w:val="0"/>
          <w:szCs w:val="21"/>
          <w14:textFill>
            <w14:solidFill>
              <w14:schemeClr w14:val="tx1"/>
            </w14:solidFill>
          </w14:textFill>
        </w:rPr>
        <w:t>本公司(联合体)郑重声明，根据《政府采购促进中小企业发展管理办法》(财库[2020]46号)的规定，本公司(联合体)参加</w:t>
      </w:r>
      <w:r>
        <w:rPr>
          <w:rFonts w:hint="eastAsia" w:ascii="宋体" w:hAnsi="宋体"/>
          <w:color w:val="000000" w:themeColor="text1"/>
          <w:spacing w:val="0"/>
          <w:w w:val="100"/>
          <w:kern w:val="0"/>
          <w:szCs w:val="21"/>
          <w:u w:val="single"/>
          <w14:textFill>
            <w14:solidFill>
              <w14:schemeClr w14:val="tx1"/>
            </w14:solidFill>
          </w14:textFill>
        </w:rPr>
        <w:t xml:space="preserve">      (单位名称)</w:t>
      </w:r>
      <w:r>
        <w:rPr>
          <w:rFonts w:hint="eastAsia" w:ascii="宋体" w:hAnsi="宋体"/>
          <w:color w:val="000000" w:themeColor="text1"/>
          <w:spacing w:val="0"/>
          <w:w w:val="100"/>
          <w:kern w:val="0"/>
          <w:szCs w:val="21"/>
          <w14:textFill>
            <w14:solidFill>
              <w14:schemeClr w14:val="tx1"/>
            </w14:solidFill>
          </w14:textFill>
        </w:rPr>
        <w:t>的</w:t>
      </w:r>
      <w:r>
        <w:rPr>
          <w:rFonts w:hint="eastAsia" w:ascii="宋体" w:hAnsi="宋体"/>
          <w:color w:val="000000" w:themeColor="text1"/>
          <w:spacing w:val="0"/>
          <w:w w:val="100"/>
          <w:kern w:val="0"/>
          <w:szCs w:val="21"/>
          <w:u w:val="single"/>
          <w14:textFill>
            <w14:solidFill>
              <w14:schemeClr w14:val="tx1"/>
            </w14:solidFill>
          </w14:textFill>
        </w:rPr>
        <w:t xml:space="preserve">      (项目名称)</w:t>
      </w:r>
      <w:r>
        <w:rPr>
          <w:rFonts w:hint="eastAsia" w:ascii="宋体" w:hAnsi="宋体"/>
          <w:color w:val="000000" w:themeColor="text1"/>
          <w:spacing w:val="0"/>
          <w:w w:val="100"/>
          <w:kern w:val="0"/>
          <w:szCs w:val="21"/>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054DA226">
      <w:pPr>
        <w:widowControl/>
        <w:adjustRightInd w:val="0"/>
        <w:snapToGrid w:val="0"/>
        <w:spacing w:line="360" w:lineRule="auto"/>
        <w:ind w:firstLine="480" w:firstLineChars="200"/>
        <w:jc w:val="left"/>
        <w:rPr>
          <w:rFonts w:ascii="宋体" w:hAnsi="宋体"/>
          <w:color w:val="000000" w:themeColor="text1"/>
          <w:spacing w:val="0"/>
          <w:w w:val="100"/>
          <w14:textFill>
            <w14:solidFill>
              <w14:schemeClr w14:val="tx1"/>
            </w14:solidFill>
          </w14:textFill>
        </w:rPr>
      </w:pPr>
      <w:r>
        <w:rPr>
          <w:rFonts w:hint="eastAsia" w:ascii="宋体" w:hAnsi="宋体"/>
          <w:color w:val="000000" w:themeColor="text1"/>
          <w:spacing w:val="0"/>
          <w:w w:val="100"/>
          <w14:textFill>
            <w14:solidFill>
              <w14:schemeClr w14:val="tx1"/>
            </w14:solidFill>
          </w14:textFill>
        </w:rPr>
        <w:t>1、</w:t>
      </w:r>
      <w:r>
        <w:rPr>
          <w:rFonts w:hint="eastAsia" w:ascii="宋体" w:hAnsi="宋体"/>
          <w:color w:val="000000" w:themeColor="text1"/>
          <w:spacing w:val="0"/>
          <w:w w:val="100"/>
          <w:u w:val="single"/>
          <w14:textFill>
            <w14:solidFill>
              <w14:schemeClr w14:val="tx1"/>
            </w14:solidFill>
          </w14:textFill>
        </w:rPr>
        <w:t xml:space="preserve">   ( 标的名称)</w:t>
      </w:r>
      <w:r>
        <w:rPr>
          <w:rFonts w:hint="eastAsia" w:ascii="宋体" w:hAnsi="宋体"/>
          <w:color w:val="000000" w:themeColor="text1"/>
          <w:spacing w:val="0"/>
          <w:w w:val="100"/>
          <w14:textFill>
            <w14:solidFill>
              <w14:schemeClr w14:val="tx1"/>
            </w14:solidFill>
          </w14:textFill>
        </w:rPr>
        <w:t>，属于</w:t>
      </w:r>
      <w:r>
        <w:rPr>
          <w:rFonts w:hint="eastAsia" w:ascii="宋体" w:hAnsi="宋体"/>
          <w:color w:val="000000" w:themeColor="text1"/>
          <w:spacing w:val="0"/>
          <w:w w:val="100"/>
          <w:u w:val="single"/>
          <w14:textFill>
            <w14:solidFill>
              <w14:schemeClr w14:val="tx1"/>
            </w14:solidFill>
          </w14:textFill>
        </w:rPr>
        <w:t xml:space="preserve">      (采购文件中明确的所属行业) </w:t>
      </w:r>
      <w:r>
        <w:rPr>
          <w:rFonts w:hint="eastAsia" w:ascii="宋体" w:hAnsi="宋体"/>
          <w:color w:val="000000" w:themeColor="text1"/>
          <w:spacing w:val="0"/>
          <w:w w:val="100"/>
          <w14:textFill>
            <w14:solidFill>
              <w14:schemeClr w14:val="tx1"/>
            </w14:solidFill>
          </w14:textFill>
        </w:rPr>
        <w:t xml:space="preserve"> 行业：承建(承接)为</w:t>
      </w:r>
      <w:r>
        <w:rPr>
          <w:rFonts w:hint="eastAsia" w:ascii="宋体" w:hAnsi="宋体"/>
          <w:color w:val="000000" w:themeColor="text1"/>
          <w:spacing w:val="0"/>
          <w:w w:val="100"/>
          <w:u w:val="single"/>
          <w14:textFill>
            <w14:solidFill>
              <w14:schemeClr w14:val="tx1"/>
            </w14:solidFill>
          </w14:textFill>
        </w:rPr>
        <w:t xml:space="preserve">    (企业名称)</w:t>
      </w:r>
      <w:r>
        <w:rPr>
          <w:rFonts w:hint="eastAsia" w:ascii="宋体" w:hAnsi="宋体"/>
          <w:color w:val="000000" w:themeColor="text1"/>
          <w:spacing w:val="0"/>
          <w:w w:val="100"/>
          <w14:textFill>
            <w14:solidFill>
              <w14:schemeClr w14:val="tx1"/>
            </w14:solidFill>
          </w14:textFill>
        </w:rPr>
        <w:t>，从业人员</w:t>
      </w:r>
      <w:r>
        <w:rPr>
          <w:rFonts w:hint="eastAsia" w:ascii="宋体" w:hAnsi="宋体"/>
          <w:color w:val="000000" w:themeColor="text1"/>
          <w:spacing w:val="0"/>
          <w:w w:val="100"/>
          <w:u w:val="single"/>
          <w14:textFill>
            <w14:solidFill>
              <w14:schemeClr w14:val="tx1"/>
            </w14:solidFill>
          </w14:textFill>
        </w:rPr>
        <w:t xml:space="preserve">  </w:t>
      </w:r>
      <w:r>
        <w:rPr>
          <w:rFonts w:hint="eastAsia" w:ascii="宋体" w:hAnsi="宋体"/>
          <w:color w:val="000000" w:themeColor="text1"/>
          <w:spacing w:val="0"/>
          <w:w w:val="100"/>
          <w14:textFill>
            <w14:solidFill>
              <w14:schemeClr w14:val="tx1"/>
            </w14:solidFill>
          </w14:textFill>
        </w:rPr>
        <w:t>人，营业收入为</w:t>
      </w:r>
      <w:r>
        <w:rPr>
          <w:rFonts w:hint="eastAsia" w:ascii="宋体" w:hAnsi="宋体"/>
          <w:color w:val="000000" w:themeColor="text1"/>
          <w:spacing w:val="0"/>
          <w:w w:val="100"/>
          <w:u w:val="single"/>
          <w14:textFill>
            <w14:solidFill>
              <w14:schemeClr w14:val="tx1"/>
            </w14:solidFill>
          </w14:textFill>
        </w:rPr>
        <w:t xml:space="preserve">    </w:t>
      </w:r>
      <w:r>
        <w:rPr>
          <w:rFonts w:hint="eastAsia" w:ascii="宋体" w:hAnsi="宋体"/>
          <w:color w:val="000000" w:themeColor="text1"/>
          <w:spacing w:val="0"/>
          <w:w w:val="100"/>
          <w14:textFill>
            <w14:solidFill>
              <w14:schemeClr w14:val="tx1"/>
            </w14:solidFill>
          </w14:textFill>
        </w:rPr>
        <w:t>万元，资产总额为</w:t>
      </w:r>
      <w:r>
        <w:rPr>
          <w:rFonts w:hint="eastAsia" w:ascii="宋体" w:hAnsi="宋体"/>
          <w:color w:val="000000" w:themeColor="text1"/>
          <w:spacing w:val="0"/>
          <w:w w:val="100"/>
          <w:u w:val="single"/>
          <w14:textFill>
            <w14:solidFill>
              <w14:schemeClr w14:val="tx1"/>
            </w14:solidFill>
          </w14:textFill>
        </w:rPr>
        <w:t xml:space="preserve">    </w:t>
      </w:r>
      <w:r>
        <w:rPr>
          <w:rFonts w:hint="eastAsia" w:ascii="宋体" w:hAnsi="宋体"/>
          <w:color w:val="000000" w:themeColor="text1"/>
          <w:spacing w:val="0"/>
          <w:w w:val="100"/>
          <w14:textFill>
            <w14:solidFill>
              <w14:schemeClr w14:val="tx1"/>
            </w14:solidFill>
          </w14:textFill>
        </w:rPr>
        <w:t>万元</w:t>
      </w:r>
      <w:r>
        <w:rPr>
          <w:rFonts w:hint="eastAsia" w:ascii="宋体" w:hAnsi="宋体"/>
          <w:b/>
          <w:color w:val="000000" w:themeColor="text1"/>
          <w:spacing w:val="0"/>
          <w:w w:val="100"/>
          <w:vertAlign w:val="superscript"/>
          <w14:textFill>
            <w14:solidFill>
              <w14:schemeClr w14:val="tx1"/>
            </w14:solidFill>
          </w14:textFill>
        </w:rPr>
        <w:t>[1]</w:t>
      </w:r>
      <w:r>
        <w:rPr>
          <w:rFonts w:hint="eastAsia" w:ascii="宋体" w:hAnsi="宋体"/>
          <w:color w:val="000000" w:themeColor="text1"/>
          <w:spacing w:val="0"/>
          <w:w w:val="100"/>
          <w14:textFill>
            <w14:solidFill>
              <w14:schemeClr w14:val="tx1"/>
            </w14:solidFill>
          </w14:textFill>
        </w:rPr>
        <w:t>，属于</w:t>
      </w:r>
      <w:r>
        <w:rPr>
          <w:rFonts w:hint="eastAsia" w:ascii="宋体" w:hAnsi="宋体"/>
          <w:color w:val="000000" w:themeColor="text1"/>
          <w:spacing w:val="0"/>
          <w:w w:val="100"/>
          <w:u w:val="single"/>
          <w14:textFill>
            <w14:solidFill>
              <w14:schemeClr w14:val="tx1"/>
            </w14:solidFill>
          </w14:textFill>
        </w:rPr>
        <w:t xml:space="preserve">   (中型企业、小型企业，微型企业)</w:t>
      </w:r>
      <w:r>
        <w:rPr>
          <w:rFonts w:hint="eastAsia" w:ascii="宋体" w:hAnsi="宋体"/>
          <w:color w:val="000000" w:themeColor="text1"/>
          <w:spacing w:val="0"/>
          <w:w w:val="100"/>
          <w14:textFill>
            <w14:solidFill>
              <w14:schemeClr w14:val="tx1"/>
            </w14:solidFill>
          </w14:textFill>
        </w:rPr>
        <w:t xml:space="preserve"> 。</w:t>
      </w:r>
    </w:p>
    <w:p w14:paraId="20FA97B0">
      <w:pPr>
        <w:widowControl/>
        <w:adjustRightInd w:val="0"/>
        <w:snapToGrid w:val="0"/>
        <w:spacing w:line="360" w:lineRule="auto"/>
        <w:ind w:firstLine="480" w:firstLineChars="200"/>
        <w:jc w:val="left"/>
        <w:rPr>
          <w:rFonts w:ascii="宋体" w:hAnsi="宋体"/>
          <w:color w:val="000000" w:themeColor="text1"/>
          <w:spacing w:val="0"/>
          <w:w w:val="100"/>
          <w14:textFill>
            <w14:solidFill>
              <w14:schemeClr w14:val="tx1"/>
            </w14:solidFill>
          </w14:textFill>
        </w:rPr>
      </w:pPr>
      <w:r>
        <w:rPr>
          <w:rFonts w:hint="eastAsia" w:ascii="宋体" w:hAnsi="宋体"/>
          <w:color w:val="000000" w:themeColor="text1"/>
          <w:spacing w:val="0"/>
          <w:w w:val="100"/>
          <w14:textFill>
            <w14:solidFill>
              <w14:schemeClr w14:val="tx1"/>
            </w14:solidFill>
          </w14:textFill>
        </w:rPr>
        <w:t>2、</w:t>
      </w:r>
      <w:r>
        <w:rPr>
          <w:rFonts w:hint="eastAsia" w:ascii="宋体" w:hAnsi="宋体"/>
          <w:color w:val="000000" w:themeColor="text1"/>
          <w:spacing w:val="0"/>
          <w:w w:val="100"/>
          <w:u w:val="single"/>
          <w14:textFill>
            <w14:solidFill>
              <w14:schemeClr w14:val="tx1"/>
            </w14:solidFill>
          </w14:textFill>
        </w:rPr>
        <w:t xml:space="preserve">   ( 标的名称)</w:t>
      </w:r>
      <w:r>
        <w:rPr>
          <w:rFonts w:hint="eastAsia" w:ascii="宋体" w:hAnsi="宋体"/>
          <w:color w:val="000000" w:themeColor="text1"/>
          <w:spacing w:val="0"/>
          <w:w w:val="100"/>
          <w14:textFill>
            <w14:solidFill>
              <w14:schemeClr w14:val="tx1"/>
            </w14:solidFill>
          </w14:textFill>
        </w:rPr>
        <w:t>，属于</w:t>
      </w:r>
      <w:r>
        <w:rPr>
          <w:rFonts w:hint="eastAsia" w:ascii="宋体" w:hAnsi="宋体"/>
          <w:color w:val="000000" w:themeColor="text1"/>
          <w:spacing w:val="0"/>
          <w:w w:val="100"/>
          <w:u w:val="single"/>
          <w14:textFill>
            <w14:solidFill>
              <w14:schemeClr w14:val="tx1"/>
            </w14:solidFill>
          </w14:textFill>
        </w:rPr>
        <w:t xml:space="preserve">   (采购文件中明确的所属行业)</w:t>
      </w:r>
      <w:r>
        <w:rPr>
          <w:rFonts w:hint="eastAsia" w:ascii="宋体" w:hAnsi="宋体"/>
          <w:color w:val="000000" w:themeColor="text1"/>
          <w:spacing w:val="0"/>
          <w:w w:val="100"/>
          <w14:textFill>
            <w14:solidFill>
              <w14:schemeClr w14:val="tx1"/>
            </w14:solidFill>
          </w14:textFill>
        </w:rPr>
        <w:t xml:space="preserve"> 行业：承建(承接)为</w:t>
      </w:r>
      <w:r>
        <w:rPr>
          <w:rFonts w:hint="eastAsia" w:ascii="宋体" w:hAnsi="宋体"/>
          <w:color w:val="000000" w:themeColor="text1"/>
          <w:spacing w:val="0"/>
          <w:w w:val="100"/>
          <w:u w:val="single"/>
          <w14:textFill>
            <w14:solidFill>
              <w14:schemeClr w14:val="tx1"/>
            </w14:solidFill>
          </w14:textFill>
        </w:rPr>
        <w:t xml:space="preserve">    (企业名称)</w:t>
      </w:r>
      <w:r>
        <w:rPr>
          <w:rFonts w:hint="eastAsia" w:ascii="宋体" w:hAnsi="宋体"/>
          <w:color w:val="000000" w:themeColor="text1"/>
          <w:spacing w:val="0"/>
          <w:w w:val="100"/>
          <w14:textFill>
            <w14:solidFill>
              <w14:schemeClr w14:val="tx1"/>
            </w14:solidFill>
          </w14:textFill>
        </w:rPr>
        <w:t>，从业人员</w:t>
      </w:r>
      <w:r>
        <w:rPr>
          <w:rFonts w:hint="eastAsia" w:ascii="宋体" w:hAnsi="宋体"/>
          <w:color w:val="000000" w:themeColor="text1"/>
          <w:spacing w:val="0"/>
          <w:w w:val="100"/>
          <w:u w:val="single"/>
          <w14:textFill>
            <w14:solidFill>
              <w14:schemeClr w14:val="tx1"/>
            </w14:solidFill>
          </w14:textFill>
        </w:rPr>
        <w:t xml:space="preserve">  </w:t>
      </w:r>
      <w:r>
        <w:rPr>
          <w:rFonts w:hint="eastAsia" w:ascii="宋体" w:hAnsi="宋体"/>
          <w:color w:val="000000" w:themeColor="text1"/>
          <w:spacing w:val="0"/>
          <w:w w:val="100"/>
          <w14:textFill>
            <w14:solidFill>
              <w14:schemeClr w14:val="tx1"/>
            </w14:solidFill>
          </w14:textFill>
        </w:rPr>
        <w:t>人，营业收入为</w:t>
      </w:r>
      <w:r>
        <w:rPr>
          <w:rFonts w:hint="eastAsia" w:ascii="宋体" w:hAnsi="宋体"/>
          <w:color w:val="000000" w:themeColor="text1"/>
          <w:spacing w:val="0"/>
          <w:w w:val="100"/>
          <w:u w:val="single"/>
          <w14:textFill>
            <w14:solidFill>
              <w14:schemeClr w14:val="tx1"/>
            </w14:solidFill>
          </w14:textFill>
        </w:rPr>
        <w:t xml:space="preserve">    </w:t>
      </w:r>
      <w:r>
        <w:rPr>
          <w:rFonts w:hint="eastAsia" w:ascii="宋体" w:hAnsi="宋体"/>
          <w:color w:val="000000" w:themeColor="text1"/>
          <w:spacing w:val="0"/>
          <w:w w:val="100"/>
          <w14:textFill>
            <w14:solidFill>
              <w14:schemeClr w14:val="tx1"/>
            </w14:solidFill>
          </w14:textFill>
        </w:rPr>
        <w:t>万元，资产总额为</w:t>
      </w:r>
      <w:r>
        <w:rPr>
          <w:rFonts w:hint="eastAsia" w:ascii="宋体" w:hAnsi="宋体"/>
          <w:color w:val="000000" w:themeColor="text1"/>
          <w:spacing w:val="0"/>
          <w:w w:val="100"/>
          <w:u w:val="single"/>
          <w14:textFill>
            <w14:solidFill>
              <w14:schemeClr w14:val="tx1"/>
            </w14:solidFill>
          </w14:textFill>
        </w:rPr>
        <w:t xml:space="preserve">    </w:t>
      </w:r>
      <w:r>
        <w:rPr>
          <w:rFonts w:hint="eastAsia" w:ascii="宋体" w:hAnsi="宋体"/>
          <w:color w:val="000000" w:themeColor="text1"/>
          <w:spacing w:val="0"/>
          <w:w w:val="100"/>
          <w14:textFill>
            <w14:solidFill>
              <w14:schemeClr w14:val="tx1"/>
            </w14:solidFill>
          </w14:textFill>
        </w:rPr>
        <w:t>万元</w:t>
      </w:r>
      <w:r>
        <w:rPr>
          <w:rFonts w:hint="eastAsia" w:ascii="宋体" w:hAnsi="宋体"/>
          <w:b/>
          <w:color w:val="000000" w:themeColor="text1"/>
          <w:spacing w:val="0"/>
          <w:w w:val="100"/>
          <w:vertAlign w:val="superscript"/>
          <w14:textFill>
            <w14:solidFill>
              <w14:schemeClr w14:val="tx1"/>
            </w14:solidFill>
          </w14:textFill>
        </w:rPr>
        <w:t>[1]</w:t>
      </w:r>
      <w:r>
        <w:rPr>
          <w:rFonts w:hint="eastAsia" w:ascii="宋体" w:hAnsi="宋体"/>
          <w:color w:val="000000" w:themeColor="text1"/>
          <w:spacing w:val="0"/>
          <w:w w:val="100"/>
          <w14:textFill>
            <w14:solidFill>
              <w14:schemeClr w14:val="tx1"/>
            </w14:solidFill>
          </w14:textFill>
        </w:rPr>
        <w:t>，属于</w:t>
      </w:r>
      <w:r>
        <w:rPr>
          <w:rFonts w:hint="eastAsia" w:ascii="宋体" w:hAnsi="宋体"/>
          <w:color w:val="000000" w:themeColor="text1"/>
          <w:spacing w:val="0"/>
          <w:w w:val="100"/>
          <w:u w:val="single"/>
          <w14:textFill>
            <w14:solidFill>
              <w14:schemeClr w14:val="tx1"/>
            </w14:solidFill>
          </w14:textFill>
        </w:rPr>
        <w:t xml:space="preserve">   (中型企业、小型企业，微型企业)</w:t>
      </w:r>
      <w:r>
        <w:rPr>
          <w:rFonts w:hint="eastAsia" w:ascii="宋体" w:hAnsi="宋体"/>
          <w:color w:val="000000" w:themeColor="text1"/>
          <w:spacing w:val="0"/>
          <w:w w:val="100"/>
          <w14:textFill>
            <w14:solidFill>
              <w14:schemeClr w14:val="tx1"/>
            </w14:solidFill>
          </w14:textFill>
        </w:rPr>
        <w:t xml:space="preserve"> 。</w:t>
      </w:r>
    </w:p>
    <w:p w14:paraId="46AFE644">
      <w:pPr>
        <w:widowControl/>
        <w:adjustRightInd w:val="0"/>
        <w:snapToGrid w:val="0"/>
        <w:spacing w:line="360" w:lineRule="auto"/>
        <w:ind w:firstLine="480" w:firstLineChars="200"/>
        <w:jc w:val="left"/>
        <w:rPr>
          <w:rFonts w:ascii="宋体" w:hAnsi="宋体"/>
          <w:color w:val="000000" w:themeColor="text1"/>
          <w:spacing w:val="0"/>
          <w:w w:val="100"/>
          <w:kern w:val="0"/>
          <w:szCs w:val="21"/>
          <w14:textFill>
            <w14:solidFill>
              <w14:schemeClr w14:val="tx1"/>
            </w14:solidFill>
          </w14:textFill>
        </w:rPr>
      </w:pPr>
      <w:r>
        <w:rPr>
          <w:rFonts w:hint="eastAsia" w:ascii="宋体" w:hAnsi="宋体"/>
          <w:color w:val="000000" w:themeColor="text1"/>
          <w:spacing w:val="0"/>
          <w:w w:val="100"/>
          <w:kern w:val="0"/>
          <w:szCs w:val="21"/>
          <w14:textFill>
            <w14:solidFill>
              <w14:schemeClr w14:val="tx1"/>
            </w14:solidFill>
          </w14:textFill>
        </w:rPr>
        <w:t>以上企业，不属于大企业的分支机构，不存在控股股东为大企业的情形，也不存在与大企业的负责人为同一人的情形。</w:t>
      </w:r>
    </w:p>
    <w:p w14:paraId="16841772">
      <w:pPr>
        <w:widowControl/>
        <w:adjustRightInd w:val="0"/>
        <w:snapToGrid w:val="0"/>
        <w:spacing w:line="360" w:lineRule="auto"/>
        <w:ind w:firstLine="480" w:firstLineChars="200"/>
        <w:jc w:val="left"/>
        <w:rPr>
          <w:rFonts w:ascii="宋体" w:hAnsi="宋体"/>
          <w:color w:val="000000" w:themeColor="text1"/>
          <w:spacing w:val="0"/>
          <w:w w:val="100"/>
          <w:kern w:val="0"/>
          <w:szCs w:val="21"/>
          <w14:textFill>
            <w14:solidFill>
              <w14:schemeClr w14:val="tx1"/>
            </w14:solidFill>
          </w14:textFill>
        </w:rPr>
      </w:pPr>
      <w:r>
        <w:rPr>
          <w:rFonts w:hint="eastAsia" w:ascii="宋体" w:hAnsi="宋体"/>
          <w:color w:val="000000" w:themeColor="text1"/>
          <w:spacing w:val="0"/>
          <w:w w:val="100"/>
          <w:kern w:val="0"/>
          <w:szCs w:val="21"/>
          <w14:textFill>
            <w14:solidFill>
              <w14:schemeClr w14:val="tx1"/>
            </w14:solidFill>
          </w14:textFill>
        </w:rPr>
        <w:t>本企业对上述声明内容的真实性负责。如有虚假，将法承担相应责任。</w:t>
      </w:r>
    </w:p>
    <w:p w14:paraId="01EFEC04">
      <w:pPr>
        <w:widowControl/>
        <w:adjustRightInd w:val="0"/>
        <w:snapToGrid w:val="0"/>
        <w:spacing w:line="360" w:lineRule="auto"/>
        <w:ind w:firstLine="480" w:firstLineChars="200"/>
        <w:jc w:val="left"/>
        <w:rPr>
          <w:rFonts w:ascii="宋体" w:hAnsi="宋体"/>
          <w:color w:val="000000" w:themeColor="text1"/>
          <w:spacing w:val="0"/>
          <w:w w:val="100"/>
          <w:kern w:val="0"/>
          <w:szCs w:val="21"/>
          <w14:textFill>
            <w14:solidFill>
              <w14:schemeClr w14:val="tx1"/>
            </w14:solidFill>
          </w14:textFill>
        </w:rPr>
      </w:pPr>
    </w:p>
    <w:p w14:paraId="2DECAA9C">
      <w:pPr>
        <w:widowControl/>
        <w:adjustRightInd w:val="0"/>
        <w:snapToGrid w:val="0"/>
        <w:spacing w:line="360" w:lineRule="auto"/>
        <w:ind w:firstLine="5520" w:firstLineChars="2300"/>
        <w:jc w:val="left"/>
        <w:rPr>
          <w:rFonts w:ascii="宋体" w:hAnsi="宋体"/>
          <w:color w:val="000000" w:themeColor="text1"/>
          <w:spacing w:val="0"/>
          <w:w w:val="100"/>
          <w:kern w:val="0"/>
          <w:szCs w:val="21"/>
          <w14:textFill>
            <w14:solidFill>
              <w14:schemeClr w14:val="tx1"/>
            </w14:solidFill>
          </w14:textFill>
        </w:rPr>
      </w:pPr>
      <w:r>
        <w:rPr>
          <w:rFonts w:hint="eastAsia" w:ascii="宋体" w:hAnsi="宋体"/>
          <w:color w:val="000000" w:themeColor="text1"/>
          <w:spacing w:val="0"/>
          <w:w w:val="100"/>
          <w:kern w:val="0"/>
          <w:szCs w:val="21"/>
          <w14:textFill>
            <w14:solidFill>
              <w14:schemeClr w14:val="tx1"/>
            </w14:solidFill>
          </w14:textFill>
        </w:rPr>
        <w:t>企业名称(盖章)：</w:t>
      </w:r>
    </w:p>
    <w:p w14:paraId="163B0B3B">
      <w:pPr>
        <w:widowControl/>
        <w:adjustRightInd w:val="0"/>
        <w:snapToGrid w:val="0"/>
        <w:spacing w:line="360" w:lineRule="auto"/>
        <w:ind w:firstLine="5520" w:firstLineChars="2300"/>
        <w:jc w:val="left"/>
        <w:rPr>
          <w:rFonts w:ascii="宋体" w:hAnsi="宋体"/>
          <w:color w:val="000000" w:themeColor="text1"/>
          <w:spacing w:val="0"/>
          <w:w w:val="100"/>
          <w:kern w:val="0"/>
          <w:szCs w:val="21"/>
          <w14:textFill>
            <w14:solidFill>
              <w14:schemeClr w14:val="tx1"/>
            </w14:solidFill>
          </w14:textFill>
        </w:rPr>
      </w:pPr>
      <w:r>
        <w:rPr>
          <w:rFonts w:hint="eastAsia" w:ascii="宋体" w:hAnsi="宋体"/>
          <w:color w:val="000000" w:themeColor="text1"/>
          <w:spacing w:val="0"/>
          <w:w w:val="100"/>
          <w:kern w:val="0"/>
          <w:szCs w:val="21"/>
          <w14:textFill>
            <w14:solidFill>
              <w14:schemeClr w14:val="tx1"/>
            </w14:solidFill>
          </w14:textFill>
        </w:rPr>
        <w:t>日期：</w:t>
      </w:r>
    </w:p>
    <w:p w14:paraId="39382BAC">
      <w:pPr>
        <w:widowControl/>
        <w:jc w:val="left"/>
        <w:rPr>
          <w:rFonts w:ascii="黑体" w:hAnsi="华文中宋"/>
          <w:b/>
          <w:bCs/>
          <w:color w:val="000000" w:themeColor="text1"/>
          <w:spacing w:val="0"/>
          <w:w w:val="100"/>
          <w:szCs w:val="21"/>
          <w14:textFill>
            <w14:solidFill>
              <w14:schemeClr w14:val="tx1"/>
            </w14:solidFill>
          </w14:textFill>
        </w:rPr>
      </w:pPr>
    </w:p>
    <w:p w14:paraId="663896B6">
      <w:pPr>
        <w:pStyle w:val="51"/>
        <w:spacing w:before="156" w:line="380" w:lineRule="exact"/>
        <w:ind w:firstLine="6240" w:firstLineChars="2600"/>
        <w:rPr>
          <w:color w:val="000000" w:themeColor="text1"/>
          <w:spacing w:val="0"/>
          <w:w w:val="100"/>
          <w14:textFill>
            <w14:solidFill>
              <w14:schemeClr w14:val="tx1"/>
            </w14:solidFill>
          </w14:textFill>
        </w:rPr>
      </w:pPr>
    </w:p>
    <w:p w14:paraId="392D44CA">
      <w:pPr>
        <w:pStyle w:val="51"/>
        <w:spacing w:before="156"/>
        <w:ind w:firstLine="0" w:firstLineChars="0"/>
        <w:rPr>
          <w:b/>
          <w:bCs/>
          <w:color w:val="000000" w:themeColor="text1"/>
          <w:spacing w:val="0"/>
          <w:w w:val="100"/>
          <w14:textFill>
            <w14:solidFill>
              <w14:schemeClr w14:val="tx1"/>
            </w14:solidFill>
          </w14:textFill>
        </w:rPr>
      </w:pPr>
    </w:p>
    <w:p w14:paraId="5E260BB1">
      <w:pPr>
        <w:pStyle w:val="51"/>
        <w:spacing w:before="156"/>
        <w:ind w:firstLine="0" w:firstLineChars="0"/>
        <w:rPr>
          <w:b/>
          <w:bCs/>
          <w:color w:val="000000" w:themeColor="text1"/>
          <w:spacing w:val="0"/>
          <w:w w:val="100"/>
          <w14:textFill>
            <w14:solidFill>
              <w14:schemeClr w14:val="tx1"/>
            </w14:solidFill>
          </w14:textFill>
        </w:rPr>
      </w:pPr>
    </w:p>
    <w:p w14:paraId="4375FC20">
      <w:pPr>
        <w:pStyle w:val="51"/>
        <w:spacing w:before="156"/>
        <w:ind w:firstLine="0" w:firstLineChars="0"/>
        <w:rPr>
          <w:b/>
          <w:bCs/>
          <w:color w:val="000000" w:themeColor="text1"/>
          <w:spacing w:val="0"/>
          <w:w w:val="100"/>
          <w14:textFill>
            <w14:solidFill>
              <w14:schemeClr w14:val="tx1"/>
            </w14:solidFill>
          </w14:textFill>
        </w:rPr>
      </w:pPr>
    </w:p>
    <w:p w14:paraId="0008311B">
      <w:pPr>
        <w:pStyle w:val="51"/>
        <w:spacing w:before="156"/>
        <w:ind w:firstLine="0" w:firstLineChars="0"/>
        <w:rPr>
          <w:b/>
          <w:bCs/>
          <w:color w:val="000000" w:themeColor="text1"/>
          <w:spacing w:val="0"/>
          <w:w w:val="100"/>
          <w14:textFill>
            <w14:solidFill>
              <w14:schemeClr w14:val="tx1"/>
            </w14:solidFill>
          </w14:textFill>
        </w:rPr>
      </w:pPr>
      <w:r>
        <w:rPr>
          <w:rFonts w:hint="eastAsia"/>
          <w:b/>
          <w:bCs/>
          <w:color w:val="000000" w:themeColor="text1"/>
          <w:spacing w:val="0"/>
          <w:w w:val="100"/>
          <w14:textFill>
            <w14:solidFill>
              <w14:schemeClr w14:val="tx1"/>
            </w14:solidFill>
          </w14:textFill>
        </w:rPr>
        <w:t>（备注：从业人员、营业收入、资产总额填报上一年度数据，无上一年度数据的新成立企业可不填报。）</w:t>
      </w:r>
    </w:p>
    <w:p w14:paraId="7150A50E">
      <w:pPr>
        <w:adjustRightInd w:val="0"/>
        <w:snapToGrid w:val="0"/>
        <w:spacing w:line="360" w:lineRule="auto"/>
        <w:jc w:val="center"/>
        <w:rPr>
          <w:rFonts w:ascii="宋体" w:hAnsi="宋体"/>
          <w:b/>
          <w:color w:val="000000" w:themeColor="text1"/>
          <w:spacing w:val="0"/>
          <w:w w:val="100"/>
          <w:sz w:val="28"/>
          <w:szCs w:val="28"/>
          <w14:textFill>
            <w14:solidFill>
              <w14:schemeClr w14:val="tx1"/>
            </w14:solidFill>
          </w14:textFill>
        </w:rPr>
      </w:pPr>
    </w:p>
    <w:p w14:paraId="526B21DF">
      <w:pPr>
        <w:pStyle w:val="51"/>
        <w:spacing w:before="156" w:line="380" w:lineRule="exact"/>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br w:type="page"/>
      </w:r>
    </w:p>
    <w:p w14:paraId="413E68EB">
      <w:pPr>
        <w:pStyle w:val="4"/>
        <w:spacing w:before="156" w:after="156"/>
        <w:ind w:firstLine="1807" w:firstLineChars="500"/>
        <w:rPr>
          <w:rFonts w:hint="default"/>
          <w:b/>
          <w:bCs/>
          <w:color w:val="000000" w:themeColor="text1"/>
          <w:spacing w:val="0"/>
          <w:w w:val="100"/>
          <w14:textFill>
            <w14:solidFill>
              <w14:schemeClr w14:val="tx1"/>
            </w14:solidFill>
          </w14:textFill>
        </w:rPr>
      </w:pPr>
      <w:bookmarkStart w:id="127" w:name="_Toc32730"/>
      <w:r>
        <w:rPr>
          <w:b/>
          <w:bCs/>
          <w:color w:val="000000" w:themeColor="text1"/>
          <w:spacing w:val="0"/>
          <w:w w:val="100"/>
          <w14:textFill>
            <w14:solidFill>
              <w14:schemeClr w14:val="tx1"/>
            </w14:solidFill>
          </w14:textFill>
        </w:rPr>
        <w:t>第七章 政府采购供应商质疑函范本</w:t>
      </w:r>
      <w:bookmarkEnd w:id="84"/>
      <w:bookmarkEnd w:id="85"/>
      <w:bookmarkEnd w:id="86"/>
      <w:bookmarkEnd w:id="87"/>
      <w:bookmarkEnd w:id="127"/>
    </w:p>
    <w:p w14:paraId="1F277B96">
      <w:pPr>
        <w:jc w:val="center"/>
        <w:rPr>
          <w:rFonts w:ascii="仿宋" w:hAnsi="仿宋" w:eastAsia="仿宋" w:cs="仿宋"/>
          <w:b/>
          <w:bCs/>
          <w:color w:val="000000" w:themeColor="text1"/>
          <w:spacing w:val="0"/>
          <w:w w:val="100"/>
          <w:sz w:val="44"/>
          <w:szCs w:val="44"/>
          <w14:textFill>
            <w14:solidFill>
              <w14:schemeClr w14:val="tx1"/>
            </w14:solidFill>
          </w14:textFill>
        </w:rPr>
      </w:pPr>
      <w:r>
        <w:rPr>
          <w:rFonts w:hint="eastAsia" w:ascii="方正小标宋_GBK" w:hAnsi="方正小标宋_GBK" w:eastAsia="方正小标宋_GBK" w:cs="方正小标宋_GBK"/>
          <w:color w:val="000000" w:themeColor="text1"/>
          <w:spacing w:val="0"/>
          <w:w w:val="100"/>
          <w:sz w:val="32"/>
          <w:szCs w:val="32"/>
          <w14:textFill>
            <w14:solidFill>
              <w14:schemeClr w14:val="tx1"/>
            </w14:solidFill>
          </w14:textFill>
        </w:rPr>
        <w:t>质疑函范本</w:t>
      </w:r>
    </w:p>
    <w:p w14:paraId="47CD5656">
      <w:pPr>
        <w:pStyle w:val="51"/>
        <w:spacing w:before="156"/>
        <w:ind w:firstLine="0" w:firstLineChars="0"/>
        <w:rPr>
          <w:rFonts w:ascii="黑体" w:hAnsi="黑体" w:eastAsia="黑体" w:cs="黑体"/>
          <w:color w:val="000000" w:themeColor="text1"/>
          <w:spacing w:val="0"/>
          <w:w w:val="100"/>
          <w14:textFill>
            <w14:solidFill>
              <w14:schemeClr w14:val="tx1"/>
            </w14:solidFill>
          </w14:textFill>
        </w:rPr>
      </w:pPr>
      <w:r>
        <w:rPr>
          <w:rFonts w:hint="eastAsia" w:ascii="黑体" w:hAnsi="黑体" w:eastAsia="黑体" w:cs="黑体"/>
          <w:color w:val="000000" w:themeColor="text1"/>
          <w:spacing w:val="0"/>
          <w:w w:val="100"/>
          <w14:textFill>
            <w14:solidFill>
              <w14:schemeClr w14:val="tx1"/>
            </w14:solidFill>
          </w14:textFill>
        </w:rPr>
        <w:t>一、质疑供应商基本信息</w:t>
      </w:r>
    </w:p>
    <w:p w14:paraId="6B68A779">
      <w:pPr>
        <w:pStyle w:val="51"/>
        <w:spacing w:before="156"/>
        <w:ind w:firstLine="480"/>
        <w:rPr>
          <w:color w:val="000000" w:themeColor="text1"/>
          <w:spacing w:val="0"/>
          <w:w w:val="100"/>
          <w:u w:val="single"/>
          <w14:textFill>
            <w14:solidFill>
              <w14:schemeClr w14:val="tx1"/>
            </w14:solidFill>
          </w14:textFill>
        </w:rPr>
      </w:pPr>
      <w:r>
        <w:rPr>
          <w:rFonts w:hint="eastAsia"/>
          <w:color w:val="000000" w:themeColor="text1"/>
          <w:spacing w:val="0"/>
          <w:w w:val="100"/>
          <w14:textFill>
            <w14:solidFill>
              <w14:schemeClr w14:val="tx1"/>
            </w14:solidFill>
          </w14:textFill>
        </w:rPr>
        <w:t>质疑供应商：</w:t>
      </w:r>
      <w:r>
        <w:rPr>
          <w:rFonts w:hint="eastAsia"/>
          <w:color w:val="000000" w:themeColor="text1"/>
          <w:spacing w:val="0"/>
          <w:w w:val="100"/>
          <w:u w:val="single"/>
          <w14:textFill>
            <w14:solidFill>
              <w14:schemeClr w14:val="tx1"/>
            </w14:solidFill>
          </w14:textFill>
        </w:rPr>
        <w:t xml:space="preserve">                                                </w:t>
      </w:r>
    </w:p>
    <w:p w14:paraId="5093970A">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地址：</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 xml:space="preserve"> 邮编：</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 xml:space="preserve">                             </w:t>
      </w:r>
    </w:p>
    <w:p w14:paraId="4F407BD7">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联系人：</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 xml:space="preserve"> 联系电话：</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 xml:space="preserve">          </w:t>
      </w:r>
    </w:p>
    <w:p w14:paraId="16C5B00F">
      <w:pPr>
        <w:pStyle w:val="51"/>
        <w:spacing w:before="156"/>
        <w:ind w:firstLine="480"/>
        <w:rPr>
          <w:color w:val="000000" w:themeColor="text1"/>
          <w:spacing w:val="0"/>
          <w:w w:val="100"/>
          <w:u w:val="single"/>
          <w14:textFill>
            <w14:solidFill>
              <w14:schemeClr w14:val="tx1"/>
            </w14:solidFill>
          </w14:textFill>
        </w:rPr>
      </w:pPr>
      <w:r>
        <w:rPr>
          <w:rFonts w:hint="eastAsia"/>
          <w:color w:val="000000" w:themeColor="text1"/>
          <w:spacing w:val="0"/>
          <w:w w:val="100"/>
          <w14:textFill>
            <w14:solidFill>
              <w14:schemeClr w14:val="tx1"/>
            </w14:solidFill>
          </w14:textFill>
        </w:rPr>
        <w:t>授权代表：</w:t>
      </w:r>
      <w:r>
        <w:rPr>
          <w:rFonts w:hint="eastAsia"/>
          <w:color w:val="000000" w:themeColor="text1"/>
          <w:spacing w:val="0"/>
          <w:w w:val="100"/>
          <w:u w:val="single"/>
          <w14:textFill>
            <w14:solidFill>
              <w14:schemeClr w14:val="tx1"/>
            </w14:solidFill>
          </w14:textFill>
        </w:rPr>
        <w:t xml:space="preserve">                                                  </w:t>
      </w:r>
    </w:p>
    <w:p w14:paraId="5DFD1177">
      <w:pPr>
        <w:pStyle w:val="51"/>
        <w:spacing w:before="156"/>
        <w:ind w:firstLine="480"/>
        <w:rPr>
          <w:color w:val="000000" w:themeColor="text1"/>
          <w:spacing w:val="0"/>
          <w:w w:val="100"/>
          <w:u w:val="single"/>
          <w14:textFill>
            <w14:solidFill>
              <w14:schemeClr w14:val="tx1"/>
            </w14:solidFill>
          </w14:textFill>
        </w:rPr>
      </w:pPr>
      <w:r>
        <w:rPr>
          <w:rFonts w:hint="eastAsia"/>
          <w:color w:val="000000" w:themeColor="text1"/>
          <w:spacing w:val="0"/>
          <w:w w:val="100"/>
          <w14:textFill>
            <w14:solidFill>
              <w14:schemeClr w14:val="tx1"/>
            </w14:solidFill>
          </w14:textFill>
        </w:rPr>
        <w:t>联系电话：</w:t>
      </w:r>
      <w:r>
        <w:rPr>
          <w:rFonts w:hint="eastAsia"/>
          <w:color w:val="000000" w:themeColor="text1"/>
          <w:spacing w:val="0"/>
          <w:w w:val="100"/>
          <w:u w:val="single"/>
          <w14:textFill>
            <w14:solidFill>
              <w14:schemeClr w14:val="tx1"/>
            </w14:solidFill>
          </w14:textFill>
        </w:rPr>
        <w:t xml:space="preserve">                                                 </w:t>
      </w:r>
      <w:r>
        <w:rPr>
          <w:color w:val="000000" w:themeColor="text1"/>
          <w:spacing w:val="0"/>
          <w:w w:val="100"/>
          <w:u w:val="single"/>
          <w14:textFill>
            <w14:solidFill>
              <w14:schemeClr w14:val="tx1"/>
            </w14:solidFill>
          </w14:textFill>
        </w:rPr>
        <w:t xml:space="preserve"> </w:t>
      </w:r>
    </w:p>
    <w:p w14:paraId="58FA7DD1">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地址：</w:t>
      </w:r>
      <w:r>
        <w:rPr>
          <w:color w:val="000000" w:themeColor="text1"/>
          <w:spacing w:val="0"/>
          <w:w w:val="100"/>
          <w:u w:val="single"/>
          <w14:textFill>
            <w14:solidFill>
              <w14:schemeClr w14:val="tx1"/>
            </w14:solidFill>
          </w14:textFill>
        </w:rPr>
        <w:t xml:space="preserve"> </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 xml:space="preserve"> 邮编：</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 xml:space="preserve">                         </w:t>
      </w:r>
    </w:p>
    <w:p w14:paraId="3233603A">
      <w:pPr>
        <w:pStyle w:val="51"/>
        <w:spacing w:before="156"/>
        <w:ind w:firstLine="0" w:firstLineChars="0"/>
        <w:rPr>
          <w:rFonts w:ascii="黑体" w:hAnsi="黑体" w:eastAsia="黑体" w:cs="黑体"/>
          <w:color w:val="000000" w:themeColor="text1"/>
          <w:spacing w:val="0"/>
          <w:w w:val="100"/>
          <w14:textFill>
            <w14:solidFill>
              <w14:schemeClr w14:val="tx1"/>
            </w14:solidFill>
          </w14:textFill>
        </w:rPr>
      </w:pPr>
      <w:r>
        <w:rPr>
          <w:rFonts w:hint="eastAsia" w:ascii="黑体" w:hAnsi="黑体" w:eastAsia="黑体" w:cs="黑体"/>
          <w:color w:val="000000" w:themeColor="text1"/>
          <w:spacing w:val="0"/>
          <w:w w:val="100"/>
          <w14:textFill>
            <w14:solidFill>
              <w14:schemeClr w14:val="tx1"/>
            </w14:solidFill>
          </w14:textFill>
        </w:rPr>
        <w:t>二、质疑项目基本情况</w:t>
      </w:r>
    </w:p>
    <w:p w14:paraId="7D1F01E5">
      <w:pPr>
        <w:pStyle w:val="51"/>
        <w:spacing w:before="156"/>
        <w:ind w:firstLine="480"/>
        <w:rPr>
          <w:color w:val="000000" w:themeColor="text1"/>
          <w:spacing w:val="0"/>
          <w:w w:val="100"/>
          <w:u w:val="single"/>
          <w14:textFill>
            <w14:solidFill>
              <w14:schemeClr w14:val="tx1"/>
            </w14:solidFill>
          </w14:textFill>
        </w:rPr>
      </w:pPr>
      <w:r>
        <w:rPr>
          <w:rFonts w:hint="eastAsia"/>
          <w:color w:val="000000" w:themeColor="text1"/>
          <w:spacing w:val="0"/>
          <w:w w:val="100"/>
          <w14:textFill>
            <w14:solidFill>
              <w14:schemeClr w14:val="tx1"/>
            </w14:solidFill>
          </w14:textFill>
        </w:rPr>
        <w:t>质疑项目的名称：</w:t>
      </w:r>
      <w:r>
        <w:rPr>
          <w:rFonts w:hint="eastAsia"/>
          <w:color w:val="000000" w:themeColor="text1"/>
          <w:spacing w:val="0"/>
          <w:w w:val="100"/>
          <w:u w:val="single"/>
          <w14:textFill>
            <w14:solidFill>
              <w14:schemeClr w14:val="tx1"/>
            </w14:solidFill>
          </w14:textFill>
        </w:rPr>
        <w:t xml:space="preserve">                                            </w:t>
      </w:r>
    </w:p>
    <w:p w14:paraId="0C2343CE">
      <w:pPr>
        <w:pStyle w:val="51"/>
        <w:spacing w:before="156"/>
        <w:ind w:firstLine="480"/>
        <w:rPr>
          <w:color w:val="000000" w:themeColor="text1"/>
          <w:spacing w:val="0"/>
          <w:w w:val="100"/>
          <w:u w:val="single"/>
          <w14:textFill>
            <w14:solidFill>
              <w14:schemeClr w14:val="tx1"/>
            </w14:solidFill>
          </w14:textFill>
        </w:rPr>
      </w:pPr>
      <w:r>
        <w:rPr>
          <w:rFonts w:hint="eastAsia"/>
          <w:color w:val="000000" w:themeColor="text1"/>
          <w:spacing w:val="0"/>
          <w:w w:val="100"/>
          <w14:textFill>
            <w14:solidFill>
              <w14:schemeClr w14:val="tx1"/>
            </w14:solidFill>
          </w14:textFill>
        </w:rPr>
        <w:t>质疑项目的编号：</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 xml:space="preserve"> 包号：</w:t>
      </w:r>
      <w:r>
        <w:rPr>
          <w:rFonts w:hint="eastAsia"/>
          <w:color w:val="000000" w:themeColor="text1"/>
          <w:spacing w:val="0"/>
          <w:w w:val="100"/>
          <w:u w:val="single"/>
          <w14:textFill>
            <w14:solidFill>
              <w14:schemeClr w14:val="tx1"/>
            </w14:solidFill>
          </w14:textFill>
        </w:rPr>
        <w:t xml:space="preserve">                       </w:t>
      </w:r>
    </w:p>
    <w:p w14:paraId="3D144134">
      <w:pPr>
        <w:pStyle w:val="51"/>
        <w:spacing w:before="156"/>
        <w:ind w:firstLine="480"/>
        <w:rPr>
          <w:color w:val="000000" w:themeColor="text1"/>
          <w:spacing w:val="0"/>
          <w:w w:val="100"/>
          <w:u w:val="single"/>
          <w14:textFill>
            <w14:solidFill>
              <w14:schemeClr w14:val="tx1"/>
            </w14:solidFill>
          </w14:textFill>
        </w:rPr>
      </w:pPr>
      <w:r>
        <w:rPr>
          <w:rFonts w:hint="eastAsia"/>
          <w:color w:val="000000" w:themeColor="text1"/>
          <w:spacing w:val="0"/>
          <w:w w:val="100"/>
          <w14:textFill>
            <w14:solidFill>
              <w14:schemeClr w14:val="tx1"/>
            </w14:solidFill>
          </w14:textFill>
        </w:rPr>
        <w:t>采购人名称：</w:t>
      </w:r>
      <w:r>
        <w:rPr>
          <w:rFonts w:hint="eastAsia"/>
          <w:color w:val="000000" w:themeColor="text1"/>
          <w:spacing w:val="0"/>
          <w:w w:val="100"/>
          <w:u w:val="single"/>
          <w14:textFill>
            <w14:solidFill>
              <w14:schemeClr w14:val="tx1"/>
            </w14:solidFill>
          </w14:textFill>
        </w:rPr>
        <w:t xml:space="preserve">                                                </w:t>
      </w:r>
    </w:p>
    <w:p w14:paraId="687CD706">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采购文件获取日期：</w:t>
      </w:r>
      <w:r>
        <w:rPr>
          <w:rFonts w:hint="eastAsia"/>
          <w:color w:val="000000" w:themeColor="text1"/>
          <w:spacing w:val="0"/>
          <w:w w:val="100"/>
          <w:u w:val="single"/>
          <w14:textFill>
            <w14:solidFill>
              <w14:schemeClr w14:val="tx1"/>
            </w14:solidFill>
          </w14:textFill>
        </w:rPr>
        <w:t xml:space="preserve">                                          </w:t>
      </w:r>
      <w:r>
        <w:rPr>
          <w:rFonts w:hint="eastAsia"/>
          <w:color w:val="000000" w:themeColor="text1"/>
          <w:spacing w:val="0"/>
          <w:w w:val="100"/>
          <w14:textFill>
            <w14:solidFill>
              <w14:schemeClr w14:val="tx1"/>
            </w14:solidFill>
          </w14:textFill>
        </w:rPr>
        <w:t xml:space="preserve"> </w:t>
      </w:r>
    </w:p>
    <w:p w14:paraId="387E3489">
      <w:pPr>
        <w:pStyle w:val="51"/>
        <w:spacing w:before="156"/>
        <w:ind w:firstLine="0" w:firstLineChars="0"/>
        <w:rPr>
          <w:rFonts w:ascii="黑体" w:hAnsi="黑体" w:eastAsia="黑体" w:cs="黑体"/>
          <w:color w:val="000000" w:themeColor="text1"/>
          <w:spacing w:val="0"/>
          <w:w w:val="100"/>
          <w14:textFill>
            <w14:solidFill>
              <w14:schemeClr w14:val="tx1"/>
            </w14:solidFill>
          </w14:textFill>
        </w:rPr>
      </w:pPr>
      <w:r>
        <w:rPr>
          <w:rFonts w:hint="eastAsia" w:ascii="黑体" w:hAnsi="黑体" w:eastAsia="黑体" w:cs="黑体"/>
          <w:color w:val="000000" w:themeColor="text1"/>
          <w:spacing w:val="0"/>
          <w:w w:val="100"/>
          <w14:textFill>
            <w14:solidFill>
              <w14:schemeClr w14:val="tx1"/>
            </w14:solidFill>
          </w14:textFill>
        </w:rPr>
        <w:t>三、质疑事项具体内容</w:t>
      </w:r>
    </w:p>
    <w:p w14:paraId="4FA3D781">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质疑事项1：                                         </w:t>
      </w:r>
    </w:p>
    <w:p w14:paraId="2635C8FB">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事实依据：                                          </w:t>
      </w:r>
    </w:p>
    <w:p w14:paraId="52BC367D">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                                                       </w:t>
      </w:r>
    </w:p>
    <w:p w14:paraId="33A6104B">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法律依据：                                          </w:t>
      </w:r>
    </w:p>
    <w:p w14:paraId="37567DBC">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                                                     </w:t>
      </w:r>
    </w:p>
    <w:p w14:paraId="76F9689E">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质疑事项2：</w:t>
      </w:r>
    </w:p>
    <w:p w14:paraId="2A76E443">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w:t>
      </w:r>
    </w:p>
    <w:p w14:paraId="711755B6">
      <w:pPr>
        <w:pStyle w:val="51"/>
        <w:spacing w:before="156"/>
        <w:ind w:firstLine="0" w:firstLineChars="0"/>
        <w:rPr>
          <w:rFonts w:ascii="黑体" w:hAnsi="黑体" w:eastAsia="黑体" w:cs="黑体"/>
          <w:color w:val="000000" w:themeColor="text1"/>
          <w:spacing w:val="0"/>
          <w:w w:val="100"/>
          <w14:textFill>
            <w14:solidFill>
              <w14:schemeClr w14:val="tx1"/>
            </w14:solidFill>
          </w14:textFill>
        </w:rPr>
      </w:pPr>
      <w:r>
        <w:rPr>
          <w:rFonts w:hint="eastAsia" w:ascii="黑体" w:hAnsi="黑体" w:eastAsia="黑体" w:cs="黑体"/>
          <w:color w:val="000000" w:themeColor="text1"/>
          <w:spacing w:val="0"/>
          <w:w w:val="100"/>
          <w14:textFill>
            <w14:solidFill>
              <w14:schemeClr w14:val="tx1"/>
            </w14:solidFill>
          </w14:textFill>
        </w:rPr>
        <w:t>四、与质疑事项相关的质疑请求</w:t>
      </w:r>
    </w:p>
    <w:p w14:paraId="6C98D2F9">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请求：                                               </w:t>
      </w:r>
    </w:p>
    <w:p w14:paraId="5341D658">
      <w:pPr>
        <w:pStyle w:val="51"/>
        <w:spacing w:before="156"/>
        <w:ind w:firstLine="480"/>
        <w:rPr>
          <w:color w:val="000000" w:themeColor="text1"/>
          <w:spacing w:val="0"/>
          <w:w w:val="100"/>
          <w14:textFill>
            <w14:solidFill>
              <w14:schemeClr w14:val="tx1"/>
            </w14:solidFill>
          </w14:textFill>
        </w:rPr>
      </w:pPr>
    </w:p>
    <w:p w14:paraId="6F861AB2">
      <w:pPr>
        <w:pStyle w:val="51"/>
        <w:spacing w:before="156"/>
        <w:ind w:firstLine="480"/>
        <w:jc w:val="center"/>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                                   签字（签章）：                   </w:t>
      </w:r>
    </w:p>
    <w:p w14:paraId="44306DB2">
      <w:pPr>
        <w:pStyle w:val="51"/>
        <w:spacing w:before="156"/>
        <w:ind w:firstLine="480"/>
        <w:jc w:val="center"/>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                                       单位名称（公章）：                      </w:t>
      </w:r>
    </w:p>
    <w:p w14:paraId="72F7E86E">
      <w:pPr>
        <w:pStyle w:val="51"/>
        <w:spacing w:before="156"/>
        <w:ind w:firstLine="480"/>
        <w:jc w:val="center"/>
        <w:rPr>
          <w:rFonts w:ascii="黑体" w:hAnsi="黑体" w:eastAsia="黑体" w:cs="黑体"/>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 xml:space="preserve">                           日期： </w:t>
      </w:r>
    </w:p>
    <w:p w14:paraId="6E4CC309">
      <w:pPr>
        <w:rPr>
          <w:rFonts w:ascii="黑体" w:hAnsi="黑体" w:eastAsia="黑体" w:cs="黑体"/>
          <w:color w:val="000000" w:themeColor="text1"/>
          <w:spacing w:val="0"/>
          <w:w w:val="100"/>
          <w14:textFill>
            <w14:solidFill>
              <w14:schemeClr w14:val="tx1"/>
            </w14:solidFill>
          </w14:textFill>
        </w:rPr>
      </w:pPr>
    </w:p>
    <w:p w14:paraId="1310229D">
      <w:pPr>
        <w:rPr>
          <w:rFonts w:ascii="黑体" w:hAnsi="黑体" w:eastAsia="黑体" w:cs="黑体"/>
          <w:color w:val="000000" w:themeColor="text1"/>
          <w:spacing w:val="0"/>
          <w:w w:val="100"/>
          <w14:textFill>
            <w14:solidFill>
              <w14:schemeClr w14:val="tx1"/>
            </w14:solidFill>
          </w14:textFill>
        </w:rPr>
      </w:pPr>
    </w:p>
    <w:p w14:paraId="1A75CEAB">
      <w:pPr>
        <w:rPr>
          <w:rFonts w:ascii="黑体" w:hAnsi="黑体" w:eastAsia="黑体" w:cs="黑体"/>
          <w:color w:val="000000" w:themeColor="text1"/>
          <w:spacing w:val="0"/>
          <w:w w:val="100"/>
          <w14:textFill>
            <w14:solidFill>
              <w14:schemeClr w14:val="tx1"/>
            </w14:solidFill>
          </w14:textFill>
        </w:rPr>
      </w:pPr>
    </w:p>
    <w:p w14:paraId="6769BDD0">
      <w:pPr>
        <w:rPr>
          <w:rFonts w:ascii="黑体" w:hAnsi="黑体" w:eastAsia="黑体" w:cs="黑体"/>
          <w:color w:val="000000" w:themeColor="text1"/>
          <w:spacing w:val="0"/>
          <w:w w:val="100"/>
          <w14:textFill>
            <w14:solidFill>
              <w14:schemeClr w14:val="tx1"/>
            </w14:solidFill>
          </w14:textFill>
        </w:rPr>
      </w:pPr>
      <w:r>
        <w:rPr>
          <w:rFonts w:hint="eastAsia" w:ascii="黑体" w:hAnsi="黑体" w:eastAsia="黑体" w:cs="黑体"/>
          <w:color w:val="000000" w:themeColor="text1"/>
          <w:spacing w:val="0"/>
          <w:w w:val="100"/>
          <w14:textFill>
            <w14:solidFill>
              <w14:schemeClr w14:val="tx1"/>
            </w14:solidFill>
          </w14:textFill>
        </w:rPr>
        <w:t>质疑函制作说明：</w:t>
      </w:r>
    </w:p>
    <w:p w14:paraId="6F70EE03">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1.供应商提出质疑时，应提交质疑函和必要的证明材料。</w:t>
      </w:r>
    </w:p>
    <w:p w14:paraId="177DB9D8">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6A19F84">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3.质疑供应商若对项目的某一分包进行质疑，质疑函中应列明具体分包号。</w:t>
      </w:r>
    </w:p>
    <w:p w14:paraId="25D3A2C2">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4.质疑函的质疑事项应具体、明确，并有必要的事实依据和法律依据。</w:t>
      </w:r>
    </w:p>
    <w:p w14:paraId="149E6583">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5.质疑函的质疑请求应与质疑事项相关。</w:t>
      </w:r>
    </w:p>
    <w:p w14:paraId="572624C8">
      <w:pPr>
        <w:pStyle w:val="51"/>
        <w:spacing w:before="156"/>
        <w:ind w:firstLine="480"/>
        <w:rPr>
          <w:color w:val="000000" w:themeColor="text1"/>
          <w:spacing w:val="0"/>
          <w:w w:val="100"/>
          <w14:textFill>
            <w14:solidFill>
              <w14:schemeClr w14:val="tx1"/>
            </w14:solidFill>
          </w14:textFill>
        </w:rPr>
      </w:pPr>
      <w:r>
        <w:rPr>
          <w:rFonts w:hint="eastAsia"/>
          <w:color w:val="000000" w:themeColor="text1"/>
          <w:spacing w:val="0"/>
          <w:w w:val="100"/>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398260A0">
      <w:pPr>
        <w:pStyle w:val="47"/>
        <w:rPr>
          <w:color w:val="000000" w:themeColor="text1"/>
          <w:spacing w:val="0"/>
          <w:w w:val="100"/>
          <w14:textFill>
            <w14:solidFill>
              <w14:schemeClr w14:val="tx1"/>
            </w14:solidFill>
          </w14:textFill>
        </w:rPr>
      </w:pPr>
    </w:p>
    <w:p w14:paraId="02C9B107">
      <w:pPr>
        <w:pStyle w:val="47"/>
        <w:rPr>
          <w:color w:val="000000" w:themeColor="text1"/>
          <w:spacing w:val="0"/>
          <w:w w:val="100"/>
          <w14:textFill>
            <w14:solidFill>
              <w14:schemeClr w14:val="tx1"/>
            </w14:solidFill>
          </w14:textFill>
        </w:rPr>
      </w:pPr>
    </w:p>
    <w:p w14:paraId="7181DC3B">
      <w:pPr>
        <w:pStyle w:val="47"/>
        <w:rPr>
          <w:color w:val="000000" w:themeColor="text1"/>
          <w:spacing w:val="0"/>
          <w:w w:val="100"/>
          <w14:textFill>
            <w14:solidFill>
              <w14:schemeClr w14:val="tx1"/>
            </w14:solidFill>
          </w14:textFill>
        </w:rPr>
      </w:pPr>
    </w:p>
    <w:p w14:paraId="7C9B5BF0">
      <w:pPr>
        <w:pStyle w:val="47"/>
        <w:rPr>
          <w:color w:val="000000" w:themeColor="text1"/>
          <w:spacing w:val="0"/>
          <w:w w:val="100"/>
          <w14:textFill>
            <w14:solidFill>
              <w14:schemeClr w14:val="tx1"/>
            </w14:solidFill>
          </w14:textFill>
        </w:rPr>
      </w:pPr>
    </w:p>
    <w:p w14:paraId="4221695C">
      <w:pPr>
        <w:pStyle w:val="47"/>
        <w:rPr>
          <w:color w:val="000000" w:themeColor="text1"/>
          <w:spacing w:val="0"/>
          <w:w w:val="100"/>
          <w14:textFill>
            <w14:solidFill>
              <w14:schemeClr w14:val="tx1"/>
            </w14:solidFill>
          </w14:textFill>
        </w:rPr>
      </w:pPr>
    </w:p>
    <w:p w14:paraId="55260573">
      <w:pPr>
        <w:pStyle w:val="47"/>
        <w:rPr>
          <w:color w:val="000000" w:themeColor="text1"/>
          <w:spacing w:val="0"/>
          <w:w w:val="100"/>
          <w14:textFill>
            <w14:solidFill>
              <w14:schemeClr w14:val="tx1"/>
            </w14:solidFill>
          </w14:textFill>
        </w:rPr>
      </w:pPr>
    </w:p>
    <w:p w14:paraId="3E46D8DA">
      <w:pPr>
        <w:pStyle w:val="47"/>
        <w:rPr>
          <w:color w:val="000000" w:themeColor="text1"/>
          <w:spacing w:val="0"/>
          <w:w w:val="100"/>
          <w14:textFill>
            <w14:solidFill>
              <w14:schemeClr w14:val="tx1"/>
            </w14:solidFill>
          </w14:textFill>
        </w:rPr>
      </w:pPr>
    </w:p>
    <w:p w14:paraId="70FF367A">
      <w:pPr>
        <w:pStyle w:val="47"/>
        <w:rPr>
          <w:color w:val="000000" w:themeColor="text1"/>
          <w:spacing w:val="0"/>
          <w:w w:val="100"/>
          <w14:textFill>
            <w14:solidFill>
              <w14:schemeClr w14:val="tx1"/>
            </w14:solidFill>
          </w14:textFill>
        </w:rPr>
      </w:pPr>
    </w:p>
    <w:p w14:paraId="0C169375">
      <w:pPr>
        <w:pStyle w:val="47"/>
        <w:rPr>
          <w:color w:val="000000" w:themeColor="text1"/>
          <w:spacing w:val="0"/>
          <w:w w:val="100"/>
          <w14:textFill>
            <w14:solidFill>
              <w14:schemeClr w14:val="tx1"/>
            </w14:solidFill>
          </w14:textFill>
        </w:rPr>
      </w:pPr>
    </w:p>
    <w:p w14:paraId="4BFF6069">
      <w:pPr>
        <w:pStyle w:val="47"/>
        <w:rPr>
          <w:color w:val="000000" w:themeColor="text1"/>
          <w:spacing w:val="0"/>
          <w:w w:val="100"/>
          <w14:textFill>
            <w14:solidFill>
              <w14:schemeClr w14:val="tx1"/>
            </w14:solidFill>
          </w14:textFill>
        </w:rPr>
      </w:pPr>
    </w:p>
    <w:p w14:paraId="6AB7320E">
      <w:pPr>
        <w:pStyle w:val="47"/>
        <w:rPr>
          <w:color w:val="000000" w:themeColor="text1"/>
          <w:spacing w:val="0"/>
          <w:w w:val="100"/>
          <w14:textFill>
            <w14:solidFill>
              <w14:schemeClr w14:val="tx1"/>
            </w14:solidFill>
          </w14:textFill>
        </w:rPr>
      </w:pPr>
    </w:p>
    <w:p w14:paraId="157CF03C">
      <w:pPr>
        <w:pStyle w:val="47"/>
        <w:rPr>
          <w:color w:val="000000" w:themeColor="text1"/>
          <w:spacing w:val="0"/>
          <w:w w:val="100"/>
          <w14:textFill>
            <w14:solidFill>
              <w14:schemeClr w14:val="tx1"/>
            </w14:solidFill>
          </w14:textFill>
        </w:rPr>
      </w:pPr>
    </w:p>
    <w:p w14:paraId="31AEC489">
      <w:pPr>
        <w:pStyle w:val="47"/>
        <w:rPr>
          <w:color w:val="000000" w:themeColor="text1"/>
          <w:spacing w:val="0"/>
          <w:w w:val="100"/>
          <w14:textFill>
            <w14:solidFill>
              <w14:schemeClr w14:val="tx1"/>
            </w14:solidFill>
          </w14:textFill>
        </w:rPr>
      </w:pPr>
      <w:r>
        <w:rPr>
          <w:color w:val="000000" w:themeColor="text1"/>
          <w:spacing w:val="0"/>
          <w:w w:val="100"/>
          <w14:textFill>
            <w14:solidFill>
              <w14:schemeClr w14:val="tx1"/>
            </w14:solidFill>
          </w14:textFill>
        </w:rPr>
        <w:drawing>
          <wp:anchor distT="0" distB="0" distL="0" distR="0" simplePos="0" relativeHeight="251659264" behindDoc="0" locked="0" layoutInCell="1" allowOverlap="1">
            <wp:simplePos x="0" y="0"/>
            <wp:positionH relativeFrom="column">
              <wp:posOffset>4123690</wp:posOffset>
            </wp:positionH>
            <wp:positionV relativeFrom="paragraph">
              <wp:posOffset>7052310</wp:posOffset>
            </wp:positionV>
            <wp:extent cx="2635250" cy="2319655"/>
            <wp:effectExtent l="0" t="0" r="0" b="4445"/>
            <wp:wrapNone/>
            <wp:docPr id="1044" name="图片 18" descr="联系方式"/>
            <wp:cNvGraphicFramePr/>
            <a:graphic xmlns:a="http://schemas.openxmlformats.org/drawingml/2006/main">
              <a:graphicData uri="http://schemas.openxmlformats.org/drawingml/2006/picture">
                <pic:pic xmlns:pic="http://schemas.openxmlformats.org/drawingml/2006/picture">
                  <pic:nvPicPr>
                    <pic:cNvPr id="1044" name="图片 18" descr="联系方式"/>
                    <pic:cNvPicPr/>
                  </pic:nvPicPr>
                  <pic:blipFill>
                    <a:blip r:embed="rId13" cstate="print"/>
                    <a:srcRect/>
                    <a:stretch>
                      <a:fillRect/>
                    </a:stretch>
                  </pic:blipFill>
                  <pic:spPr>
                    <a:xfrm>
                      <a:off x="0" y="0"/>
                      <a:ext cx="2635250" cy="2319655"/>
                    </a:xfrm>
                    <a:prstGeom prst="rect">
                      <a:avLst/>
                    </a:prstGeom>
                  </pic:spPr>
                </pic:pic>
              </a:graphicData>
            </a:graphic>
          </wp:anchor>
        </w:drawing>
      </w:r>
      <w:r>
        <w:rPr>
          <w:color w:val="000000" w:themeColor="text1"/>
          <w:spacing w:val="0"/>
          <w:w w:val="100"/>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-468630</wp:posOffset>
                </wp:positionH>
                <wp:positionV relativeFrom="paragraph">
                  <wp:posOffset>2660015</wp:posOffset>
                </wp:positionV>
                <wp:extent cx="8428990" cy="8381365"/>
                <wp:effectExtent l="0" t="0" r="10160" b="635"/>
                <wp:wrapNone/>
                <wp:docPr id="1045" name="直角三角形 31"/>
                <wp:cNvGraphicFramePr/>
                <a:graphic xmlns:a="http://schemas.openxmlformats.org/drawingml/2006/main">
                  <a:graphicData uri="http://schemas.microsoft.com/office/word/2010/wordprocessingShape">
                    <wps:wsp>
                      <wps:cNvSpPr/>
                      <wps:spPr>
                        <a:xfrm flipH="1">
                          <a:off x="0" y="0"/>
                          <a:ext cx="8428990" cy="8381364"/>
                        </a:xfrm>
                        <a:prstGeom prst="rtTriangle">
                          <a:avLst/>
                        </a:prstGeom>
                        <a:solidFill>
                          <a:srgbClr val="FFFFFF"/>
                        </a:solidFill>
                        <a:ln>
                          <a:noFill/>
                        </a:ln>
                        <a:effectLst/>
                      </wps:spPr>
                      <wps:txbx>
                        <w:txbxContent>
                          <w:p w14:paraId="33569F6B"/>
                        </w:txbxContent>
                      </wps:txbx>
                      <wps:bodyPr vert="horz" wrap="square" lIns="91440" tIns="45720" rIns="91440" bIns="45720" anchor="ctr" anchorCtr="0">
                        <a:noAutofit/>
                      </wps:bodyPr>
                    </wps:wsp>
                  </a:graphicData>
                </a:graphic>
              </wp:anchor>
            </w:drawing>
          </mc:Choice>
          <mc:Fallback>
            <w:pict>
              <v:shape id="直角三角形 31" o:spid="_x0000_s1026" o:spt="6" type="#_x0000_t6" style="position:absolute;left:0pt;flip:x;margin-left:-36.9pt;margin-top:209.45pt;height:659.95pt;width:663.7pt;z-index:251660288;v-text-anchor:middle;mso-width-relative:page;mso-height-relative:page;" fillcolor="#FFFFFF" filled="t" stroked="f" coordsize="21600,21600" o:gfxdata="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RSB5sdwAAAANAQAA&#10;DwAAAAAAAAABACAAAAAiAAAAZHJzL2Rvd25yZXYueG1sUEsBAhQAFAAAAAgAh07iQLryXzIVAgAA&#10;DQQAAA4AAAAAAAAAAQAgAAAAKwEAAGRycy9lMm9Eb2MueG1sUEsFBgAAAAAGAAYAWQEAALIFAAAA&#10;AA==&#10;">
                <v:fill on="t" focussize="0,0"/>
                <v:stroke on="f"/>
                <v:imagedata o:title=""/>
                <o:lock v:ext="edit" aspectratio="f"/>
                <v:textbox>
                  <w:txbxContent>
                    <w:p w14:paraId="33569F6B"/>
                  </w:txbxContent>
                </v:textbox>
              </v:shape>
            </w:pict>
          </mc:Fallback>
        </mc:AlternateContent>
      </w:r>
    </w:p>
    <w:sectPr>
      <w:footerReference r:id="rId11" w:type="default"/>
      <w:pgSz w:w="11906" w:h="16838"/>
      <w:pgMar w:top="1440" w:right="1080" w:bottom="1440" w:left="1080" w:header="851" w:footer="992" w:gutter="0"/>
      <w:cols w:space="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440D67F-2FFA-44F4-BBA0-1C733D84BA3D}"/>
  </w:font>
  <w:font w:name="Arial">
    <w:panose1 w:val="020B0604020202020204"/>
    <w:charset w:val="01"/>
    <w:family w:val="swiss"/>
    <w:pitch w:val="default"/>
    <w:sig w:usb0="E0002AFF" w:usb1="C0007843" w:usb2="00000009" w:usb3="00000000" w:csb0="400001FF" w:csb1="FFFF0000"/>
    <w:embedRegular r:id="rId2" w:fontKey="{42B7F780-40EF-436D-A45B-89A713960E9A}"/>
  </w:font>
  <w:font w:name="黑体">
    <w:panose1 w:val="02010609060101010101"/>
    <w:charset w:val="86"/>
    <w:family w:val="auto"/>
    <w:pitch w:val="default"/>
    <w:sig w:usb0="800002BF" w:usb1="38CF7CFA" w:usb2="00000016" w:usb3="00000000" w:csb0="00040001" w:csb1="00000000"/>
    <w:embedRegular r:id="rId3" w:fontKey="{56E61F6B-7024-4067-ADA8-55F294A703F9}"/>
  </w:font>
  <w:font w:name="Courier New">
    <w:panose1 w:val="02070309020205020404"/>
    <w:charset w:val="01"/>
    <w:family w:val="modern"/>
    <w:pitch w:val="default"/>
    <w:sig w:usb0="E0002AFF" w:usb1="C0007843" w:usb2="00000009" w:usb3="00000000" w:csb0="400001FF" w:csb1="FFFF0000"/>
    <w:embedRegular r:id="rId4" w:fontKey="{04A90140-D48E-4FA5-85FE-EC833760FBDF}"/>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2000000000000000000"/>
    <w:charset w:val="86"/>
    <w:family w:val="auto"/>
    <w:pitch w:val="default"/>
    <w:sig w:usb0="A00002BF" w:usb1="38CF7CFA" w:usb2="00082016" w:usb3="00000000" w:csb0="00040001" w:csb1="00000000"/>
    <w:embedRegular r:id="rId5" w:fontKey="{7D56FF28-C3DB-434F-AD34-DF993EE9FBD7}"/>
  </w:font>
  <w:font w:name="微软雅黑">
    <w:panose1 w:val="020B0503020204020204"/>
    <w:charset w:val="86"/>
    <w:family w:val="swiss"/>
    <w:pitch w:val="default"/>
    <w:sig w:usb0="80000287" w:usb1="280F3C52" w:usb2="00000016" w:usb3="00000000" w:csb0="0004001F" w:csb1="00000000"/>
    <w:embedRegular r:id="rId6" w:fontKey="{DEF43C66-A794-4A27-B088-D8C03E3AA455}"/>
  </w:font>
  <w:font w:name="楷体">
    <w:panose1 w:val="02010609060101010101"/>
    <w:charset w:val="86"/>
    <w:family w:val="modern"/>
    <w:pitch w:val="default"/>
    <w:sig w:usb0="800002BF" w:usb1="38CF7CFA" w:usb2="00000016" w:usb3="00000000" w:csb0="00040001" w:csb1="00000000"/>
    <w:embedRegular r:id="rId7" w:fontKey="{D019A2E3-2710-4290-BD48-9F7A6CE8F62D}"/>
  </w:font>
  <w:font w:name="Arial Narrow">
    <w:altName w:val="Arial"/>
    <w:panose1 w:val="020B0606020202030204"/>
    <w:charset w:val="00"/>
    <w:family w:val="swiss"/>
    <w:pitch w:val="default"/>
    <w:sig w:usb0="00000000" w:usb1="00000000" w:usb2="00000000" w:usb3="00000000" w:csb0="2000009F" w:csb1="DFD70000"/>
  </w:font>
  <w:font w:name="等线">
    <w:altName w:val="微软雅黑"/>
    <w:panose1 w:val="02010600030101010101"/>
    <w:charset w:val="86"/>
    <w:family w:val="auto"/>
    <w:pitch w:val="default"/>
    <w:sig w:usb0="00000000" w:usb1="00000000" w:usb2="00000016" w:usb3="00000000" w:csb0="0004000F" w:csb1="00000000"/>
  </w:font>
  <w:font w:name="Cambria">
    <w:panose1 w:val="02040503050406030204"/>
    <w:charset w:val="00"/>
    <w:family w:val="roman"/>
    <w:pitch w:val="default"/>
    <w:sig w:usb0="E00002FF" w:usb1="400004FF" w:usb2="00000000" w:usb3="00000000" w:csb0="2000019F" w:csb1="00000000"/>
  </w:font>
  <w:font w:name="Consolas">
    <w:panose1 w:val="020B0609020204030204"/>
    <w:charset w:val="00"/>
    <w:family w:val="auto"/>
    <w:pitch w:val="default"/>
    <w:sig w:usb0="E10002FF" w:usb1="4000FCFF" w:usb2="00000009" w:usb3="00000000" w:csb0="6000019F" w:csb1="DFD70000"/>
  </w:font>
  <w:font w:name="仿宋_GB2312">
    <w:panose1 w:val="02010609030101010101"/>
    <w:charset w:val="86"/>
    <w:family w:val="auto"/>
    <w:pitch w:val="default"/>
    <w:sig w:usb0="00000001" w:usb1="080E0000" w:usb2="00000000" w:usb3="00000000" w:csb0="00040000" w:csb1="00000000"/>
    <w:embedRegular r:id="rId8" w:fontKey="{F1D82B58-2787-4488-98BF-A20B42722807}"/>
  </w:font>
  <w:font w:name="楷体_GB2312">
    <w:panose1 w:val="02010609030101010101"/>
    <w:charset w:val="86"/>
    <w:family w:val="auto"/>
    <w:pitch w:val="default"/>
    <w:sig w:usb0="00000001" w:usb1="080E0000" w:usb2="00000000" w:usb3="00000000" w:csb0="00040000" w:csb1="00000000"/>
    <w:embedRegular r:id="rId9" w:fontKey="{DEC91857-B4CA-4DD0-9096-544B790C2BCD}"/>
  </w:font>
  <w:font w:name="隶书">
    <w:panose1 w:val="02010509060101010101"/>
    <w:charset w:val="86"/>
    <w:family w:val="modern"/>
    <w:pitch w:val="default"/>
    <w:sig w:usb0="00000001" w:usb1="080E0000" w:usb2="00000000" w:usb3="00000000" w:csb0="00040000" w:csb1="00000000"/>
    <w:embedRegular r:id="rId10" w:fontKey="{D0084177-C892-476E-A145-8B24C961E78D}"/>
  </w:font>
  <w:font w:name="华文中宋">
    <w:panose1 w:val="02010600040101010101"/>
    <w:charset w:val="86"/>
    <w:family w:val="auto"/>
    <w:pitch w:val="default"/>
    <w:sig w:usb0="00000287" w:usb1="080F0000" w:usb2="00000000" w:usb3="00000000" w:csb0="0004009F" w:csb1="DFD70000"/>
    <w:embedRegular r:id="rId11" w:fontKey="{2570C568-0216-45CD-A2F3-795F20994EA1}"/>
  </w:font>
  <w:font w:name="Tahoma">
    <w:panose1 w:val="020B0604030504040204"/>
    <w:charset w:val="00"/>
    <w:family w:val="swiss"/>
    <w:pitch w:val="default"/>
    <w:sig w:usb0="E1002EFF" w:usb1="C000605B" w:usb2="00000029" w:usb3="00000000" w:csb0="200101FF" w:csb1="20280000"/>
    <w:embedRegular r:id="rId12" w:fontKey="{73FC7E66-E3A1-409C-828F-0C3F89017C68}"/>
  </w:font>
  <w:font w:name="新宋体">
    <w:panose1 w:val="02010609030101010101"/>
    <w:charset w:val="86"/>
    <w:family w:val="modern"/>
    <w:pitch w:val="default"/>
    <w:sig w:usb0="00000003" w:usb1="288F0000" w:usb2="00000006" w:usb3="00000000" w:csb0="00040001" w:csb1="00000000"/>
    <w:embedRegular r:id="rId13" w:fontKey="{02B10F22-C809-4DDB-B0D0-77EC3820122B}"/>
  </w:font>
  <w:font w:name="方正公文小标宋">
    <w:panose1 w:val="02000500000000000000"/>
    <w:charset w:val="86"/>
    <w:family w:val="auto"/>
    <w:pitch w:val="default"/>
    <w:sig w:usb0="A00002BF" w:usb1="38CF7CFA" w:usb2="00000016" w:usb3="00000000" w:csb0="00040001" w:csb1="00000000"/>
    <w:embedRegular r:id="rId14" w:fontKey="{52316B66-AEA3-4A7D-8516-64F56CD8CBF7}"/>
  </w:font>
  <w:font w:name="瀹嬩綋">
    <w:altName w:val="Segoe Print"/>
    <w:panose1 w:val="00000000000000000000"/>
    <w:charset w:val="00"/>
    <w:family w:val="auto"/>
    <w:pitch w:val="default"/>
    <w:sig w:usb0="00000000" w:usb1="00000000" w:usb2="00000000" w:usb3="00000000" w:csb0="00000000" w:csb1="00000000"/>
    <w:embedRegular r:id="rId15" w:fontKey="{C207DE53-F3CE-4B8E-84AC-5B4E905EFB95}"/>
  </w:font>
  <w:font w:name="Segoe Print">
    <w:panose1 w:val="02000600000000000000"/>
    <w:charset w:val="00"/>
    <w:family w:val="auto"/>
    <w:pitch w:val="default"/>
    <w:sig w:usb0="0000028F" w:usb1="00000000" w:usb2="00000000" w:usb3="00000000" w:csb0="2000009F" w:csb1="47010000"/>
  </w:font>
  <w:font w:name="Wingdings 2">
    <w:panose1 w:val="05020102010507070707"/>
    <w:charset w:val="02"/>
    <w:family w:val="roman"/>
    <w:pitch w:val="default"/>
    <w:sig w:usb0="00000000" w:usb1="00000000" w:usb2="00000000" w:usb3="00000000" w:csb0="80000000" w:csb1="00000000"/>
    <w:embedRegular r:id="rId16" w:fontKey="{12E6B86A-DD22-4B65-8BEE-9DFA58FFDB52}"/>
  </w:font>
  <w:font w:name="仿宋">
    <w:panose1 w:val="02010609060101010101"/>
    <w:charset w:val="86"/>
    <w:family w:val="modern"/>
    <w:pitch w:val="default"/>
    <w:sig w:usb0="800002BF" w:usb1="38CF7CFA" w:usb2="00000016" w:usb3="00000000" w:csb0="00040001" w:csb1="00000000"/>
    <w:embedRegular r:id="rId17" w:fontKey="{221EF8E5-A385-4BE4-B0D9-2E4A508C3F0C}"/>
  </w:font>
  <w:font w:name="WPSEMBED5">
    <w:panose1 w:val="02010600040101010101"/>
    <w:charset w:val="86"/>
    <w:family w:val="auto"/>
    <w:pitch w:val="default"/>
    <w:sig w:usb0="00000287" w:usb1="080F0000" w:usb2="00000000" w:usb3="00000000" w:csb0="0004009F" w:csb1="DFD70000"/>
  </w:font>
  <w:font w:name="WPSEMBED4">
    <w:panose1 w:val="02010509060101010101"/>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WPSEMBED6">
    <w:panose1 w:val="02000500000000000000"/>
    <w:charset w:val="86"/>
    <w:family w:val="auto"/>
    <w:pitch w:val="default"/>
    <w:sig w:usb0="A00002BF" w:usb1="38CF7CFA" w:usb2="00000016" w:usb3="00000000" w:csb0="00040001" w:csb1="00000000"/>
  </w:font>
  <w:font w:name="WPSEMBED1">
    <w:panose1 w:val="02000000000000000000"/>
    <w:charset w:val="86"/>
    <w:family w:val="auto"/>
    <w:pitch w:val="default"/>
    <w:sig w:usb0="A00002BF" w:usb1="38CF7CFA" w:usb2="00082016" w:usb3="00000000" w:csb0="00040001" w:csb1="00000000"/>
  </w:font>
  <w:font w:name="WPSEMBED7">
    <w:panose1 w:val="05020102010507070707"/>
    <w:charset w:val="00"/>
    <w:family w:val="auto"/>
    <w:pitch w:val="default"/>
    <w:sig w:usb0="00000000" w:usb1="00000000" w:usb2="00000000" w:usb3="00000000" w:csb0="80000000" w:csb1="00000000"/>
  </w:font>
  <w:font w:name="WPSEMBED3">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18FE9">
    <w:pPr>
      <w:pStyle w:val="23"/>
      <w:ind w:left="180" w:right="410" w:rightChars="171" w:hanging="180" w:hangingChars="100"/>
      <w:jc w:val="right"/>
      <w:rPr>
        <w:rFonts w:eastAsia="楷体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827CD">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05AB0">
    <w:pPr>
      <w:pStyle w:val="2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A86058F">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VZerI4AgAAb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tVl6sjgCAABvBAAADgAAAAAAAAABACAAAAAfAQAAZHJzL2Uyb0RvYy54&#10;bWxQSwUGAAAAAAYABgBZAQAAyQUAAAAA&#10;">
              <v:fill on="f" focussize="0,0"/>
              <v:stroke on="f" weight="0.5pt"/>
              <v:imagedata o:title=""/>
              <o:lock v:ext="edit" aspectratio="f"/>
              <v:textbox inset="0mm,0mm,0mm,0mm" style="mso-fit-shape-to-text:t;">
                <w:txbxContent>
                  <w:p w14:paraId="5A86058F">
                    <w:pPr>
                      <w:pStyle w:val="2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34A62">
    <w:pPr>
      <w:pStyle w:val="2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BF73962">
                          <w:pPr>
                            <w:pStyle w:val="23"/>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rBCXA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R+vqQ9U9&#10;wBxaFrZ6Z3lME6XydnUMkDYpHgXqVEGn4gGTmHrWb00c9T/PKerx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awQlwNwIAAHEEAAAOAAAAAAAAAAEAIAAAAB8BAABkcnMvZTJvRG9jLnht&#10;bFBLBQYAAAAABgAGAFkBAADIBQAAAAA=&#10;">
              <v:fill on="f" focussize="0,0"/>
              <v:stroke on="f" weight="0.5pt"/>
              <v:imagedata o:title=""/>
              <o:lock v:ext="edit" aspectratio="f"/>
              <v:textbox inset="0mm,0mm,0mm,0mm" style="mso-fit-shape-to-text:t;">
                <w:txbxContent>
                  <w:p w14:paraId="3BF73962">
                    <w:pPr>
                      <w:pStyle w:val="23"/>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CD3FF">
    <w:pPr>
      <w:pStyle w:val="23"/>
      <w:tabs>
        <w:tab w:val="clear" w:pos="8306"/>
      </w:tabs>
      <w:spacing w:line="300" w:lineRule="exact"/>
      <w:ind w:right="-586" w:rightChars="-244"/>
    </w:pPr>
    <w:r>
      <mc:AlternateContent>
        <mc:Choice Requires="wps">
          <w:drawing>
            <wp:anchor distT="0" distB="0" distL="114300" distR="114300" simplePos="0" relativeHeight="251661312" behindDoc="0" locked="0" layoutInCell="1" allowOverlap="1">
              <wp:simplePos x="0" y="0"/>
              <wp:positionH relativeFrom="margin">
                <wp:posOffset>3061970</wp:posOffset>
              </wp:positionH>
              <wp:positionV relativeFrom="paragraph">
                <wp:posOffset>-133350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AE794F7">
                          <w:pPr>
                            <w:pStyle w:val="23"/>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41.1pt;margin-top:-10.5pt;height:144pt;width:144pt;mso-position-horizontal-relative:margin;mso-wrap-style:none;z-index:251661312;mso-width-relative:page;mso-height-relative:page;" filled="f" stroked="f" coordsize="21600,21600" o:gfxdata="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hfuPAdgAAAALAQAADwAAAAAAAAABACAAAAAiAAAAZHJzL2Rvd25y&#10;ZXYueG1sUEsBAhQAFAAAAAgAh07iQHtzQzU3AgAAcQQAAA4AAAAAAAAAAQAgAAAAJwEAAGRycy9l&#10;Mm9Eb2MueG1sUEsFBgAAAAAGAAYAWQEAANAFAAAAAA==&#10;">
              <v:fill on="f" focussize="0,0"/>
              <v:stroke on="f" weight="0.5pt"/>
              <v:imagedata o:title=""/>
              <o:lock v:ext="edit" aspectratio="f"/>
              <v:textbox inset="0mm,0mm,0mm,0mm" style="mso-fit-shape-to-text:t;">
                <w:txbxContent>
                  <w:p w14:paraId="3AE794F7">
                    <w:pPr>
                      <w:pStyle w:val="23"/>
                    </w:pPr>
                    <w:r>
                      <w:fldChar w:fldCharType="begin"/>
                    </w:r>
                    <w:r>
                      <w:instrText xml:space="preserve"> PAGE  \* MERGEFORMAT </w:instrText>
                    </w:r>
                    <w:r>
                      <w:fldChar w:fldCharType="separate"/>
                    </w:r>
                    <w:r>
                      <w:t>69</w:t>
                    </w:r>
                    <w:r>
                      <w:fldChar w:fldCharType="end"/>
                    </w:r>
                  </w:p>
                </w:txbxContent>
              </v:textbox>
            </v:shape>
          </w:pict>
        </mc:Fallback>
      </mc:AlternateContent>
    </w:r>
    <w:r>
      <w:rPr>
        <w:rFonts w:hint="eastAsia" w:ascii="楷体" w:hAnsi="楷体" w:eastAsia="楷体" w:cs="楷体"/>
        <w:szCs w:val="11"/>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ABC6F">
    <w:pPr>
      <w:pStyle w:val="2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B53C1">
    <w:pPr>
      <w:pStyle w:val="2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68E180"/>
    <w:multiLevelType w:val="multilevel"/>
    <w:tmpl w:val="8D68E180"/>
    <w:lvl w:ilvl="0" w:tentative="0">
      <w:start w:val="1"/>
      <w:numFmt w:val="decimal"/>
      <w:lvlText w:val="%1)"/>
      <w:lvlJc w:val="left"/>
      <w:pPr>
        <w:ind w:left="987" w:hanging="420"/>
      </w:pPr>
    </w:lvl>
    <w:lvl w:ilvl="1" w:tentative="0">
      <w:start w:val="1"/>
      <w:numFmt w:val="decimal"/>
      <w:lvlText w:val="%2、"/>
      <w:lvlJc w:val="left"/>
      <w:pPr>
        <w:ind w:left="1200" w:hanging="360"/>
      </w:pPr>
      <w:rPr>
        <w:rFonts w:hint="default"/>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B82D91CE"/>
    <w:multiLevelType w:val="singleLevel"/>
    <w:tmpl w:val="B82D91CE"/>
    <w:lvl w:ilvl="0" w:tentative="0">
      <w:start w:val="1"/>
      <w:numFmt w:val="decimal"/>
      <w:lvlText w:val="(%1)"/>
      <w:lvlJc w:val="left"/>
      <w:pPr>
        <w:ind w:left="425" w:hanging="425"/>
      </w:pPr>
      <w:rPr>
        <w:rFonts w:hint="default"/>
      </w:rPr>
    </w:lvl>
  </w:abstractNum>
  <w:abstractNum w:abstractNumId="2">
    <w:nsid w:val="BDBF0331"/>
    <w:multiLevelType w:val="singleLevel"/>
    <w:tmpl w:val="BDBF0331"/>
    <w:lvl w:ilvl="0" w:tentative="0">
      <w:start w:val="2"/>
      <w:numFmt w:val="chineseCounting"/>
      <w:suff w:val="space"/>
      <w:lvlText w:val="第%1节"/>
      <w:lvlJc w:val="left"/>
      <w:rPr>
        <w:rFonts w:hint="eastAsia"/>
      </w:rPr>
    </w:lvl>
  </w:abstractNum>
  <w:abstractNum w:abstractNumId="3">
    <w:nsid w:val="D29476A1"/>
    <w:multiLevelType w:val="multilevel"/>
    <w:tmpl w:val="D29476A1"/>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DF5DAB78"/>
    <w:multiLevelType w:val="singleLevel"/>
    <w:tmpl w:val="DF5DAB78"/>
    <w:lvl w:ilvl="0" w:tentative="0">
      <w:start w:val="1"/>
      <w:numFmt w:val="decimal"/>
      <w:suff w:val="nothing"/>
      <w:lvlText w:val="%1．"/>
      <w:lvlJc w:val="left"/>
      <w:pPr>
        <w:ind w:left="0" w:firstLine="400"/>
      </w:pPr>
      <w:rPr>
        <w:rFonts w:hint="default"/>
      </w:rPr>
    </w:lvl>
  </w:abstractNum>
  <w:abstractNum w:abstractNumId="5">
    <w:nsid w:val="F40096D2"/>
    <w:multiLevelType w:val="singleLevel"/>
    <w:tmpl w:val="F40096D2"/>
    <w:lvl w:ilvl="0" w:tentative="0">
      <w:start w:val="1"/>
      <w:numFmt w:val="decimal"/>
      <w:suff w:val="nothing"/>
      <w:lvlText w:val="%1．"/>
      <w:lvlJc w:val="left"/>
      <w:pPr>
        <w:ind w:left="0" w:firstLine="400"/>
      </w:pPr>
      <w:rPr>
        <w:rFonts w:hint="default"/>
      </w:rPr>
    </w:lvl>
  </w:abstractNum>
  <w:abstractNum w:abstractNumId="6">
    <w:nsid w:val="FD107410"/>
    <w:multiLevelType w:val="multilevel"/>
    <w:tmpl w:val="FD107410"/>
    <w:lvl w:ilvl="0" w:tentative="0">
      <w:start w:val="1"/>
      <w:numFmt w:val="decimal"/>
      <w:lvlText w:val="%1)"/>
      <w:lvlJc w:val="left"/>
      <w:pPr>
        <w:ind w:left="987" w:hanging="420"/>
      </w:pPr>
    </w:lvl>
    <w:lvl w:ilvl="1" w:tentative="0">
      <w:start w:val="1"/>
      <w:numFmt w:val="decimal"/>
      <w:lvlText w:val="%2、"/>
      <w:lvlJc w:val="left"/>
      <w:pPr>
        <w:ind w:left="1200" w:hanging="360"/>
      </w:pPr>
      <w:rPr>
        <w:rFonts w:hint="default"/>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00000001"/>
    <w:multiLevelType w:val="singleLevel"/>
    <w:tmpl w:val="00000001"/>
    <w:lvl w:ilvl="0" w:tentative="0">
      <w:start w:val="1"/>
      <w:numFmt w:val="decimal"/>
      <w:suff w:val="nothing"/>
      <w:lvlText w:val="%1．"/>
      <w:lvlJc w:val="left"/>
      <w:pPr>
        <w:ind w:left="0" w:firstLine="400"/>
      </w:pPr>
      <w:rPr>
        <w:rFonts w:hint="default"/>
      </w:rPr>
    </w:lvl>
  </w:abstractNum>
  <w:abstractNum w:abstractNumId="8">
    <w:nsid w:val="00000005"/>
    <w:multiLevelType w:val="singleLevel"/>
    <w:tmpl w:val="00000005"/>
    <w:lvl w:ilvl="0" w:tentative="0">
      <w:start w:val="1"/>
      <w:numFmt w:val="decimal"/>
      <w:suff w:val="nothing"/>
      <w:lvlText w:val="%1．"/>
      <w:lvlJc w:val="left"/>
      <w:pPr>
        <w:ind w:left="0" w:firstLine="400"/>
      </w:pPr>
      <w:rPr>
        <w:rFonts w:hint="default"/>
      </w:rPr>
    </w:lvl>
  </w:abstractNum>
  <w:abstractNum w:abstractNumId="9">
    <w:nsid w:val="00000007"/>
    <w:multiLevelType w:val="multilevel"/>
    <w:tmpl w:val="00000007"/>
    <w:lvl w:ilvl="0" w:tentative="0">
      <w:start w:val="1"/>
      <w:numFmt w:val="chineseCounting"/>
      <w:suff w:val="nothing"/>
      <w:lvlText w:val="第%1章 "/>
      <w:lvlJc w:val="left"/>
      <w:pPr>
        <w:tabs>
          <w:tab w:val="left" w:pos="0"/>
        </w:tabs>
        <w:ind w:left="0" w:firstLine="402"/>
      </w:pPr>
      <w:rPr>
        <w:rFonts w:hint="eastAsia" w:ascii="微软雅黑" w:hAnsi="微软雅黑" w:eastAsia="微软雅黑" w:cs="微软雅黑"/>
        <w:sz w:val="36"/>
        <w:szCs w:val="36"/>
      </w:rPr>
    </w:lvl>
    <w:lvl w:ilvl="1" w:tentative="0">
      <w:start w:val="1"/>
      <w:numFmt w:val="chineseCounting"/>
      <w:suff w:val="nothing"/>
      <w:lvlText w:val="%2、"/>
      <w:lvlJc w:val="left"/>
      <w:pPr>
        <w:ind w:left="0" w:firstLine="402"/>
      </w:pPr>
      <w:rPr>
        <w:rFonts w:hint="eastAsia" w:ascii="宋体" w:hAnsi="宋体" w:eastAsia="宋体" w:cs="宋体"/>
      </w:rPr>
    </w:lvl>
    <w:lvl w:ilvl="2" w:tentative="0">
      <w:start w:val="1"/>
      <w:numFmt w:val="decimal"/>
      <w:suff w:val="nothing"/>
      <w:lvlText w:val="%3．"/>
      <w:lvlJc w:val="left"/>
      <w:pPr>
        <w:ind w:left="0" w:firstLine="402"/>
      </w:pPr>
      <w:rPr>
        <w:rFonts w:hint="eastAsia" w:ascii="宋体" w:hAnsi="宋体" w:eastAsia="宋体" w:cs="宋体"/>
      </w:rPr>
    </w:lvl>
    <w:lvl w:ilvl="3" w:tentative="0">
      <w:start w:val="1"/>
      <w:numFmt w:val="decimal"/>
      <w:suff w:val="nothing"/>
      <w:lvlText w:val="%3.%4"/>
      <w:lvlJc w:val="left"/>
      <w:pPr>
        <w:ind w:left="0" w:firstLine="402"/>
      </w:pPr>
      <w:rPr>
        <w:rFonts w:hint="eastAsia" w:ascii="黑体" w:hAnsi="黑体" w:eastAsia="黑体" w:cs="黑体"/>
        <w:sz w:val="24"/>
        <w:szCs w:val="24"/>
      </w:rPr>
    </w:lvl>
    <w:lvl w:ilvl="4" w:tentative="0">
      <w:start w:val="1"/>
      <w:numFmt w:val="decimal"/>
      <w:suff w:val="nothing"/>
      <w:lvlText w:val="%3.%4.%5 "/>
      <w:lvlJc w:val="left"/>
      <w:pPr>
        <w:ind w:left="0" w:firstLine="402"/>
      </w:pPr>
      <w:rPr>
        <w:rFonts w:hint="eastAsia" w:ascii="宋体" w:hAnsi="宋体" w:eastAsia="宋体" w:cs="宋体"/>
      </w:rPr>
    </w:lvl>
    <w:lvl w:ilvl="5" w:tentative="0">
      <w:start w:val="1"/>
      <w:numFmt w:val="decimal"/>
      <w:suff w:val="nothing"/>
      <w:lvlText w:val="%3.%4.%5.%6"/>
      <w:lvlJc w:val="left"/>
      <w:pPr>
        <w:ind w:left="0" w:firstLine="402"/>
      </w:pPr>
      <w:rPr>
        <w:rFonts w:hint="eastAsia" w:ascii="宋体" w:hAnsi="宋体" w:eastAsia="宋体" w:cs="宋体"/>
      </w:rPr>
    </w:lvl>
    <w:lvl w:ilvl="6" w:tentative="0">
      <w:start w:val="1"/>
      <w:numFmt w:val="decimal"/>
      <w:suff w:val="nothing"/>
      <w:lvlText w:val="%3.%4.%5.%6.%7"/>
      <w:lvlJc w:val="left"/>
      <w:pPr>
        <w:ind w:left="0" w:firstLine="402"/>
      </w:pPr>
      <w:rPr>
        <w:rFonts w:hint="eastAsia" w:ascii="宋体" w:hAnsi="宋体" w:eastAsia="宋体" w:cs="宋体"/>
      </w:rPr>
    </w:lvl>
    <w:lvl w:ilvl="7" w:tentative="0">
      <w:start w:val="1"/>
      <w:numFmt w:val="decimal"/>
      <w:suff w:val="nothing"/>
      <w:lvlText w:val="%3.%4.%5.%6.%7.%8"/>
      <w:lvlJc w:val="left"/>
      <w:pPr>
        <w:ind w:left="0" w:firstLine="402"/>
      </w:pPr>
      <w:rPr>
        <w:rFonts w:hint="eastAsia" w:ascii="宋体" w:hAnsi="宋体" w:eastAsia="宋体" w:cs="宋体"/>
      </w:rPr>
    </w:lvl>
    <w:lvl w:ilvl="8" w:tentative="0">
      <w:start w:val="1"/>
      <w:numFmt w:val="decimal"/>
      <w:pStyle w:val="11"/>
      <w:suff w:val="nothing"/>
      <w:lvlText w:val="%3.%4.%5.%6.%7.%8.%9"/>
      <w:lvlJc w:val="left"/>
      <w:pPr>
        <w:ind w:left="0" w:firstLine="402"/>
      </w:pPr>
      <w:rPr>
        <w:rFonts w:hint="eastAsia" w:ascii="宋体" w:hAnsi="宋体" w:eastAsia="宋体" w:cs="宋体"/>
      </w:rPr>
    </w:lvl>
  </w:abstractNum>
  <w:abstractNum w:abstractNumId="10">
    <w:nsid w:val="00000009"/>
    <w:multiLevelType w:val="singleLevel"/>
    <w:tmpl w:val="00000009"/>
    <w:lvl w:ilvl="0" w:tentative="0">
      <w:start w:val="1"/>
      <w:numFmt w:val="decimal"/>
      <w:suff w:val="nothing"/>
      <w:lvlText w:val="（%1）"/>
      <w:lvlJc w:val="left"/>
      <w:pPr>
        <w:ind w:left="0" w:firstLine="403"/>
      </w:pPr>
      <w:rPr>
        <w:rFonts w:hint="default"/>
      </w:rPr>
    </w:lvl>
  </w:abstractNum>
  <w:abstractNum w:abstractNumId="11">
    <w:nsid w:val="0000000A"/>
    <w:multiLevelType w:val="singleLevel"/>
    <w:tmpl w:val="0000000A"/>
    <w:lvl w:ilvl="0" w:tentative="0">
      <w:start w:val="1"/>
      <w:numFmt w:val="decimal"/>
      <w:suff w:val="nothing"/>
      <w:lvlText w:val="%1"/>
      <w:lvlJc w:val="center"/>
      <w:pPr>
        <w:ind w:left="0" w:firstLine="0"/>
      </w:pPr>
      <w:rPr>
        <w:rFonts w:hint="default"/>
      </w:rPr>
    </w:lvl>
  </w:abstractNum>
  <w:abstractNum w:abstractNumId="12">
    <w:nsid w:val="0000000C"/>
    <w:multiLevelType w:val="singleLevel"/>
    <w:tmpl w:val="0000000C"/>
    <w:lvl w:ilvl="0" w:tentative="0">
      <w:start w:val="1"/>
      <w:numFmt w:val="decimal"/>
      <w:lvlText w:val="%1."/>
      <w:lvlJc w:val="left"/>
      <w:pPr>
        <w:ind w:left="425" w:hanging="425"/>
      </w:pPr>
      <w:rPr>
        <w:rFonts w:hint="default"/>
      </w:rPr>
    </w:lvl>
  </w:abstractNum>
  <w:abstractNum w:abstractNumId="13">
    <w:nsid w:val="0000000D"/>
    <w:multiLevelType w:val="singleLevel"/>
    <w:tmpl w:val="0000000D"/>
    <w:lvl w:ilvl="0" w:tentative="0">
      <w:start w:val="1"/>
      <w:numFmt w:val="decimal"/>
      <w:suff w:val="nothing"/>
      <w:lvlText w:val="%1．"/>
      <w:lvlJc w:val="left"/>
      <w:pPr>
        <w:ind w:left="0" w:firstLine="400"/>
      </w:pPr>
      <w:rPr>
        <w:rFonts w:hint="default"/>
      </w:rPr>
    </w:lvl>
  </w:abstractNum>
  <w:abstractNum w:abstractNumId="14">
    <w:nsid w:val="0000000E"/>
    <w:multiLevelType w:val="singleLevel"/>
    <w:tmpl w:val="0000000E"/>
    <w:lvl w:ilvl="0" w:tentative="0">
      <w:start w:val="1"/>
      <w:numFmt w:val="decimal"/>
      <w:suff w:val="nothing"/>
      <w:lvlText w:val="%1．"/>
      <w:lvlJc w:val="left"/>
      <w:pPr>
        <w:ind w:left="0" w:firstLine="400"/>
      </w:pPr>
      <w:rPr>
        <w:rFonts w:hint="default"/>
      </w:rPr>
    </w:lvl>
  </w:abstractNum>
  <w:abstractNum w:abstractNumId="15">
    <w:nsid w:val="0000000F"/>
    <w:multiLevelType w:val="singleLevel"/>
    <w:tmpl w:val="0000000F"/>
    <w:lvl w:ilvl="0" w:tentative="0">
      <w:start w:val="1"/>
      <w:numFmt w:val="decimal"/>
      <w:suff w:val="nothing"/>
      <w:lvlText w:val="%1．"/>
      <w:lvlJc w:val="left"/>
      <w:pPr>
        <w:ind w:left="0" w:firstLine="400"/>
      </w:pPr>
      <w:rPr>
        <w:rFonts w:hint="default"/>
      </w:rPr>
    </w:lvl>
  </w:abstractNum>
  <w:abstractNum w:abstractNumId="16">
    <w:nsid w:val="00000010"/>
    <w:multiLevelType w:val="singleLevel"/>
    <w:tmpl w:val="00000010"/>
    <w:lvl w:ilvl="0" w:tentative="0">
      <w:start w:val="1"/>
      <w:numFmt w:val="decimalEnclosedCircleChinese"/>
      <w:suff w:val="nothing"/>
      <w:lvlText w:val="%1　"/>
      <w:lvlJc w:val="left"/>
      <w:pPr>
        <w:ind w:left="0" w:firstLine="400"/>
      </w:pPr>
      <w:rPr>
        <w:rFonts w:hint="eastAsia"/>
      </w:rPr>
    </w:lvl>
  </w:abstractNum>
  <w:abstractNum w:abstractNumId="17">
    <w:nsid w:val="00000011"/>
    <w:multiLevelType w:val="singleLevel"/>
    <w:tmpl w:val="00000011"/>
    <w:lvl w:ilvl="0" w:tentative="0">
      <w:start w:val="1"/>
      <w:numFmt w:val="decimal"/>
      <w:suff w:val="nothing"/>
      <w:lvlText w:val="%1．"/>
      <w:lvlJc w:val="left"/>
      <w:pPr>
        <w:ind w:left="0" w:firstLine="400"/>
      </w:pPr>
      <w:rPr>
        <w:rFonts w:hint="default"/>
      </w:rPr>
    </w:lvl>
  </w:abstractNum>
  <w:abstractNum w:abstractNumId="18">
    <w:nsid w:val="00000012"/>
    <w:multiLevelType w:val="singleLevel"/>
    <w:tmpl w:val="00000012"/>
    <w:lvl w:ilvl="0" w:tentative="0">
      <w:start w:val="1"/>
      <w:numFmt w:val="chineseCounting"/>
      <w:suff w:val="nothing"/>
      <w:lvlText w:val="%1、"/>
      <w:lvlJc w:val="left"/>
      <w:pPr>
        <w:ind w:left="0" w:firstLine="420"/>
      </w:pPr>
      <w:rPr>
        <w:rFonts w:hint="eastAsia"/>
      </w:rPr>
    </w:lvl>
  </w:abstractNum>
  <w:abstractNum w:abstractNumId="19">
    <w:nsid w:val="00000013"/>
    <w:multiLevelType w:val="singleLevel"/>
    <w:tmpl w:val="00000013"/>
    <w:lvl w:ilvl="0" w:tentative="0">
      <w:start w:val="1"/>
      <w:numFmt w:val="decimal"/>
      <w:suff w:val="nothing"/>
      <w:lvlText w:val="%1．"/>
      <w:lvlJc w:val="left"/>
      <w:pPr>
        <w:ind w:left="0" w:firstLine="400"/>
      </w:pPr>
      <w:rPr>
        <w:rFonts w:hint="default"/>
      </w:rPr>
    </w:lvl>
  </w:abstractNum>
  <w:abstractNum w:abstractNumId="20">
    <w:nsid w:val="00000014"/>
    <w:multiLevelType w:val="singleLevel"/>
    <w:tmpl w:val="00000014"/>
    <w:lvl w:ilvl="0" w:tentative="0">
      <w:start w:val="1"/>
      <w:numFmt w:val="decimal"/>
      <w:suff w:val="nothing"/>
      <w:lvlText w:val="%1"/>
      <w:lvlJc w:val="center"/>
      <w:pPr>
        <w:ind w:left="0" w:firstLine="0"/>
      </w:pPr>
      <w:rPr>
        <w:rFonts w:hint="default"/>
      </w:rPr>
    </w:lvl>
  </w:abstractNum>
  <w:abstractNum w:abstractNumId="21">
    <w:nsid w:val="00000018"/>
    <w:multiLevelType w:val="singleLevel"/>
    <w:tmpl w:val="00000018"/>
    <w:lvl w:ilvl="0" w:tentative="0">
      <w:start w:val="1"/>
      <w:numFmt w:val="decimal"/>
      <w:suff w:val="nothing"/>
      <w:lvlText w:val="%1．"/>
      <w:lvlJc w:val="left"/>
      <w:pPr>
        <w:ind w:left="0" w:firstLine="400"/>
      </w:pPr>
      <w:rPr>
        <w:rFonts w:hint="default"/>
      </w:rPr>
    </w:lvl>
  </w:abstractNum>
  <w:abstractNum w:abstractNumId="22">
    <w:nsid w:val="00000019"/>
    <w:multiLevelType w:val="singleLevel"/>
    <w:tmpl w:val="00000019"/>
    <w:lvl w:ilvl="0" w:tentative="0">
      <w:start w:val="1"/>
      <w:numFmt w:val="decimal"/>
      <w:suff w:val="nothing"/>
      <w:lvlText w:val="（%1）"/>
      <w:lvlJc w:val="left"/>
      <w:pPr>
        <w:ind w:left="0" w:firstLine="403"/>
      </w:pPr>
      <w:rPr>
        <w:rFonts w:hint="default"/>
      </w:rPr>
    </w:lvl>
  </w:abstractNum>
  <w:abstractNum w:abstractNumId="23">
    <w:nsid w:val="0000001B"/>
    <w:multiLevelType w:val="singleLevel"/>
    <w:tmpl w:val="0000001B"/>
    <w:lvl w:ilvl="0" w:tentative="0">
      <w:start w:val="1"/>
      <w:numFmt w:val="decimal"/>
      <w:pStyle w:val="77"/>
      <w:suff w:val="nothing"/>
      <w:lvlText w:val="%1"/>
      <w:lvlJc w:val="center"/>
      <w:pPr>
        <w:tabs>
          <w:tab w:val="left" w:pos="0"/>
        </w:tabs>
        <w:ind w:left="0" w:firstLine="0"/>
      </w:pPr>
      <w:rPr>
        <w:rFonts w:hint="default"/>
      </w:rPr>
    </w:lvl>
  </w:abstractNum>
  <w:abstractNum w:abstractNumId="24">
    <w:nsid w:val="0000001D"/>
    <w:multiLevelType w:val="singleLevel"/>
    <w:tmpl w:val="0000001D"/>
    <w:lvl w:ilvl="0" w:tentative="0">
      <w:start w:val="1"/>
      <w:numFmt w:val="decimal"/>
      <w:suff w:val="nothing"/>
      <w:lvlText w:val="%1．"/>
      <w:lvlJc w:val="left"/>
      <w:pPr>
        <w:ind w:left="0" w:firstLine="400"/>
      </w:pPr>
      <w:rPr>
        <w:rFonts w:hint="default"/>
      </w:rPr>
    </w:lvl>
  </w:abstractNum>
  <w:abstractNum w:abstractNumId="25">
    <w:nsid w:val="0000001F"/>
    <w:multiLevelType w:val="singleLevel"/>
    <w:tmpl w:val="0000001F"/>
    <w:lvl w:ilvl="0" w:tentative="0">
      <w:start w:val="1"/>
      <w:numFmt w:val="decimal"/>
      <w:suff w:val="nothing"/>
      <w:lvlText w:val="%1．"/>
      <w:lvlJc w:val="left"/>
      <w:pPr>
        <w:ind w:left="0" w:firstLine="400"/>
      </w:pPr>
      <w:rPr>
        <w:rFonts w:hint="default"/>
      </w:rPr>
    </w:lvl>
  </w:abstractNum>
  <w:abstractNum w:abstractNumId="26">
    <w:nsid w:val="00000020"/>
    <w:multiLevelType w:val="multilevel"/>
    <w:tmpl w:val="00000020"/>
    <w:lvl w:ilvl="0" w:tentative="0">
      <w:start w:val="1"/>
      <w:numFmt w:val="chineseCounting"/>
      <w:suff w:val="nothing"/>
      <w:lvlText w:val="第%1章 "/>
      <w:lvlJc w:val="left"/>
      <w:pPr>
        <w:tabs>
          <w:tab w:val="left" w:pos="0"/>
        </w:tabs>
        <w:ind w:left="0" w:firstLine="402"/>
      </w:pPr>
      <w:rPr>
        <w:rFonts w:hint="eastAsia" w:ascii="微软雅黑" w:hAnsi="微软雅黑" w:eastAsia="微软雅黑" w:cs="微软雅黑"/>
        <w:sz w:val="36"/>
        <w:szCs w:val="36"/>
      </w:rPr>
    </w:lvl>
    <w:lvl w:ilvl="1" w:tentative="0">
      <w:start w:val="1"/>
      <w:numFmt w:val="chineseCounting"/>
      <w:suff w:val="nothing"/>
      <w:lvlText w:val="%2、"/>
      <w:lvlJc w:val="left"/>
      <w:pPr>
        <w:ind w:left="0" w:firstLine="402"/>
      </w:pPr>
      <w:rPr>
        <w:rFonts w:hint="eastAsia" w:ascii="黑体" w:hAnsi="黑体" w:eastAsia="黑体" w:cs="黑体"/>
      </w:rPr>
    </w:lvl>
    <w:lvl w:ilvl="2" w:tentative="0">
      <w:start w:val="1"/>
      <w:numFmt w:val="decimal"/>
      <w:suff w:val="nothing"/>
      <w:lvlText w:val="%3．"/>
      <w:lvlJc w:val="left"/>
      <w:pPr>
        <w:ind w:left="0" w:firstLine="402"/>
      </w:pPr>
      <w:rPr>
        <w:rFonts w:hint="eastAsia" w:ascii="宋体" w:hAnsi="宋体" w:eastAsia="宋体" w:cs="宋体"/>
      </w:rPr>
    </w:lvl>
    <w:lvl w:ilvl="3" w:tentative="0">
      <w:start w:val="1"/>
      <w:numFmt w:val="decimal"/>
      <w:suff w:val="nothing"/>
      <w:lvlText w:val="%3.%4"/>
      <w:lvlJc w:val="left"/>
      <w:pPr>
        <w:ind w:left="0" w:firstLine="402"/>
      </w:pPr>
      <w:rPr>
        <w:rFonts w:hint="eastAsia" w:ascii="黑体" w:hAnsi="黑体" w:eastAsia="黑体" w:cs="黑体"/>
        <w:sz w:val="24"/>
        <w:szCs w:val="24"/>
      </w:rPr>
    </w:lvl>
    <w:lvl w:ilvl="4" w:tentative="0">
      <w:start w:val="1"/>
      <w:numFmt w:val="decimal"/>
      <w:pStyle w:val="8"/>
      <w:suff w:val="nothing"/>
      <w:lvlText w:val="%3.%4.%5 "/>
      <w:lvlJc w:val="left"/>
      <w:pPr>
        <w:ind w:left="0" w:firstLine="402"/>
      </w:pPr>
      <w:rPr>
        <w:rFonts w:hint="eastAsia" w:ascii="宋体" w:hAnsi="宋体" w:eastAsia="宋体" w:cs="宋体"/>
      </w:rPr>
    </w:lvl>
    <w:lvl w:ilvl="5" w:tentative="0">
      <w:start w:val="1"/>
      <w:numFmt w:val="decimal"/>
      <w:suff w:val="nothing"/>
      <w:lvlText w:val="%3.%4.%5.%6"/>
      <w:lvlJc w:val="left"/>
      <w:pPr>
        <w:ind w:left="0" w:firstLine="402"/>
      </w:pPr>
      <w:rPr>
        <w:rFonts w:hint="eastAsia" w:ascii="宋体" w:hAnsi="宋体" w:eastAsia="宋体" w:cs="宋体"/>
      </w:rPr>
    </w:lvl>
    <w:lvl w:ilvl="6" w:tentative="0">
      <w:start w:val="1"/>
      <w:numFmt w:val="decimal"/>
      <w:suff w:val="nothing"/>
      <w:lvlText w:val="%3.%4.%5.%6.%7"/>
      <w:lvlJc w:val="left"/>
      <w:pPr>
        <w:ind w:left="0" w:firstLine="402"/>
      </w:pPr>
      <w:rPr>
        <w:rFonts w:hint="eastAsia" w:ascii="宋体" w:hAnsi="宋体" w:eastAsia="宋体" w:cs="宋体"/>
      </w:rPr>
    </w:lvl>
    <w:lvl w:ilvl="7" w:tentative="0">
      <w:start w:val="1"/>
      <w:numFmt w:val="decimal"/>
      <w:suff w:val="nothing"/>
      <w:lvlText w:val="%3.%4.%5.%6.%7.%8"/>
      <w:lvlJc w:val="left"/>
      <w:pPr>
        <w:ind w:left="0" w:firstLine="402"/>
      </w:pPr>
      <w:rPr>
        <w:rFonts w:hint="eastAsia" w:ascii="宋体" w:hAnsi="宋体" w:eastAsia="宋体" w:cs="宋体"/>
      </w:rPr>
    </w:lvl>
    <w:lvl w:ilvl="8" w:tentative="0">
      <w:start w:val="1"/>
      <w:numFmt w:val="decimal"/>
      <w:suff w:val="nothing"/>
      <w:lvlText w:val="%3.%4.%5.%6.%7.%8.%9"/>
      <w:lvlJc w:val="left"/>
      <w:pPr>
        <w:ind w:left="0" w:firstLine="402"/>
      </w:pPr>
      <w:rPr>
        <w:rFonts w:hint="eastAsia" w:ascii="宋体" w:hAnsi="宋体" w:eastAsia="宋体" w:cs="宋体"/>
      </w:rPr>
    </w:lvl>
  </w:abstractNum>
  <w:abstractNum w:abstractNumId="27">
    <w:nsid w:val="00000021"/>
    <w:multiLevelType w:val="singleLevel"/>
    <w:tmpl w:val="00000021"/>
    <w:lvl w:ilvl="0" w:tentative="0">
      <w:start w:val="1"/>
      <w:numFmt w:val="decimal"/>
      <w:suff w:val="nothing"/>
      <w:lvlText w:val="%1．"/>
      <w:lvlJc w:val="left"/>
      <w:pPr>
        <w:ind w:left="0" w:firstLine="400"/>
      </w:pPr>
      <w:rPr>
        <w:rFonts w:hint="default"/>
      </w:rPr>
    </w:lvl>
  </w:abstractNum>
  <w:abstractNum w:abstractNumId="28">
    <w:nsid w:val="00000025"/>
    <w:multiLevelType w:val="singleLevel"/>
    <w:tmpl w:val="00000025"/>
    <w:lvl w:ilvl="0" w:tentative="0">
      <w:start w:val="1"/>
      <w:numFmt w:val="decimal"/>
      <w:suff w:val="nothing"/>
      <w:lvlText w:val="%1．"/>
      <w:lvlJc w:val="left"/>
      <w:pPr>
        <w:ind w:left="0" w:firstLine="400"/>
      </w:pPr>
      <w:rPr>
        <w:rFonts w:hint="default"/>
      </w:rPr>
    </w:lvl>
  </w:abstractNum>
  <w:abstractNum w:abstractNumId="29">
    <w:nsid w:val="00000029"/>
    <w:multiLevelType w:val="singleLevel"/>
    <w:tmpl w:val="00000029"/>
    <w:lvl w:ilvl="0" w:tentative="0">
      <w:start w:val="1"/>
      <w:numFmt w:val="decimal"/>
      <w:suff w:val="nothing"/>
      <w:lvlText w:val="（%1）"/>
      <w:lvlJc w:val="left"/>
      <w:pPr>
        <w:ind w:left="0" w:firstLine="403"/>
      </w:pPr>
      <w:rPr>
        <w:rFonts w:hint="default"/>
      </w:rPr>
    </w:lvl>
  </w:abstractNum>
  <w:abstractNum w:abstractNumId="30">
    <w:nsid w:val="0000002E"/>
    <w:multiLevelType w:val="singleLevel"/>
    <w:tmpl w:val="0000002E"/>
    <w:lvl w:ilvl="0" w:tentative="0">
      <w:start w:val="1"/>
      <w:numFmt w:val="decimal"/>
      <w:suff w:val="nothing"/>
      <w:lvlText w:val="%1．"/>
      <w:lvlJc w:val="left"/>
      <w:pPr>
        <w:ind w:left="0" w:firstLine="400"/>
      </w:pPr>
      <w:rPr>
        <w:rFonts w:hint="default"/>
      </w:rPr>
    </w:lvl>
  </w:abstractNum>
  <w:abstractNum w:abstractNumId="31">
    <w:nsid w:val="0000002F"/>
    <w:multiLevelType w:val="singleLevel"/>
    <w:tmpl w:val="0000002F"/>
    <w:lvl w:ilvl="0" w:tentative="0">
      <w:start w:val="1"/>
      <w:numFmt w:val="decimal"/>
      <w:suff w:val="nothing"/>
      <w:lvlText w:val="%1．"/>
      <w:lvlJc w:val="left"/>
      <w:pPr>
        <w:ind w:left="0" w:firstLine="400"/>
      </w:pPr>
      <w:rPr>
        <w:rFonts w:hint="default"/>
      </w:rPr>
    </w:lvl>
  </w:abstractNum>
  <w:abstractNum w:abstractNumId="32">
    <w:nsid w:val="00000030"/>
    <w:multiLevelType w:val="singleLevel"/>
    <w:tmpl w:val="00000030"/>
    <w:lvl w:ilvl="0" w:tentative="0">
      <w:start w:val="1"/>
      <w:numFmt w:val="decimal"/>
      <w:suff w:val="nothing"/>
      <w:lvlText w:val="%1．"/>
      <w:lvlJc w:val="left"/>
      <w:pPr>
        <w:ind w:left="0" w:firstLine="400"/>
      </w:pPr>
      <w:rPr>
        <w:rFonts w:hint="default"/>
      </w:rPr>
    </w:lvl>
  </w:abstractNum>
  <w:abstractNum w:abstractNumId="33">
    <w:nsid w:val="00000032"/>
    <w:multiLevelType w:val="singleLevel"/>
    <w:tmpl w:val="00000032"/>
    <w:lvl w:ilvl="0" w:tentative="0">
      <w:start w:val="1"/>
      <w:numFmt w:val="decimal"/>
      <w:suff w:val="nothing"/>
      <w:lvlText w:val="%1．"/>
      <w:lvlJc w:val="left"/>
      <w:pPr>
        <w:ind w:left="0" w:firstLine="400"/>
      </w:pPr>
      <w:rPr>
        <w:rFonts w:hint="default"/>
      </w:rPr>
    </w:lvl>
  </w:abstractNum>
  <w:abstractNum w:abstractNumId="34">
    <w:nsid w:val="00000034"/>
    <w:multiLevelType w:val="singleLevel"/>
    <w:tmpl w:val="00000034"/>
    <w:lvl w:ilvl="0" w:tentative="0">
      <w:start w:val="1"/>
      <w:numFmt w:val="decimal"/>
      <w:suff w:val="nothing"/>
      <w:lvlText w:val="%1．"/>
      <w:lvlJc w:val="left"/>
      <w:pPr>
        <w:ind w:left="0" w:firstLine="400"/>
      </w:pPr>
      <w:rPr>
        <w:rFonts w:hint="default"/>
      </w:rPr>
    </w:lvl>
  </w:abstractNum>
  <w:abstractNum w:abstractNumId="35">
    <w:nsid w:val="00000036"/>
    <w:multiLevelType w:val="singleLevel"/>
    <w:tmpl w:val="00000036"/>
    <w:lvl w:ilvl="0" w:tentative="0">
      <w:start w:val="1"/>
      <w:numFmt w:val="decimal"/>
      <w:suff w:val="nothing"/>
      <w:lvlText w:val="%1．"/>
      <w:lvlJc w:val="left"/>
      <w:pPr>
        <w:ind w:left="0" w:firstLine="400"/>
      </w:pPr>
      <w:rPr>
        <w:rFonts w:hint="default"/>
      </w:rPr>
    </w:lvl>
  </w:abstractNum>
  <w:abstractNum w:abstractNumId="36">
    <w:nsid w:val="00000037"/>
    <w:multiLevelType w:val="singleLevel"/>
    <w:tmpl w:val="00000037"/>
    <w:lvl w:ilvl="0" w:tentative="0">
      <w:start w:val="1"/>
      <w:numFmt w:val="decimal"/>
      <w:suff w:val="nothing"/>
      <w:lvlText w:val="%1．"/>
      <w:lvlJc w:val="left"/>
      <w:pPr>
        <w:ind w:left="0" w:firstLine="400"/>
      </w:pPr>
      <w:rPr>
        <w:rFonts w:hint="default" w:ascii="微软雅黑" w:hAnsi="微软雅黑" w:eastAsia="微软雅黑" w:cs="微软雅黑"/>
        <w:b w:val="0"/>
        <w:bCs w:val="0"/>
      </w:rPr>
    </w:lvl>
  </w:abstractNum>
  <w:abstractNum w:abstractNumId="37">
    <w:nsid w:val="00000039"/>
    <w:multiLevelType w:val="singleLevel"/>
    <w:tmpl w:val="00000039"/>
    <w:lvl w:ilvl="0" w:tentative="0">
      <w:start w:val="1"/>
      <w:numFmt w:val="decimal"/>
      <w:suff w:val="nothing"/>
      <w:lvlText w:val="（%1）"/>
      <w:lvlJc w:val="left"/>
      <w:pPr>
        <w:ind w:left="0" w:firstLine="403"/>
      </w:pPr>
      <w:rPr>
        <w:rFonts w:hint="default"/>
      </w:rPr>
    </w:lvl>
  </w:abstractNum>
  <w:abstractNum w:abstractNumId="38">
    <w:nsid w:val="0000003A"/>
    <w:multiLevelType w:val="singleLevel"/>
    <w:tmpl w:val="0000003A"/>
    <w:lvl w:ilvl="0" w:tentative="0">
      <w:start w:val="1"/>
      <w:numFmt w:val="decimal"/>
      <w:suff w:val="nothing"/>
      <w:lvlText w:val="%1．"/>
      <w:lvlJc w:val="left"/>
      <w:pPr>
        <w:ind w:left="0" w:firstLine="400"/>
      </w:pPr>
      <w:rPr>
        <w:rFonts w:hint="default"/>
      </w:rPr>
    </w:lvl>
  </w:abstractNum>
  <w:abstractNum w:abstractNumId="39">
    <w:nsid w:val="0000003B"/>
    <w:multiLevelType w:val="singleLevel"/>
    <w:tmpl w:val="0000003B"/>
    <w:lvl w:ilvl="0" w:tentative="0">
      <w:start w:val="1"/>
      <w:numFmt w:val="chineseCounting"/>
      <w:suff w:val="nothing"/>
      <w:lvlText w:val="%1、"/>
      <w:lvlJc w:val="left"/>
      <w:pPr>
        <w:ind w:left="0" w:firstLine="420"/>
      </w:pPr>
      <w:rPr>
        <w:rFonts w:hint="eastAsia"/>
      </w:rPr>
    </w:lvl>
  </w:abstractNum>
  <w:abstractNum w:abstractNumId="40">
    <w:nsid w:val="0000003C"/>
    <w:multiLevelType w:val="multilevel"/>
    <w:tmpl w:val="0000003C"/>
    <w:lvl w:ilvl="0" w:tentative="0">
      <w:start w:val="1"/>
      <w:numFmt w:val="chineseCounting"/>
      <w:suff w:val="nothing"/>
      <w:lvlText w:val="第%1章 "/>
      <w:lvlJc w:val="left"/>
      <w:pPr>
        <w:tabs>
          <w:tab w:val="left" w:pos="0"/>
        </w:tabs>
        <w:ind w:left="0" w:firstLine="402"/>
      </w:pPr>
      <w:rPr>
        <w:rFonts w:hint="eastAsia" w:ascii="微软雅黑" w:hAnsi="微软雅黑" w:eastAsia="微软雅黑" w:cs="微软雅黑"/>
        <w:sz w:val="36"/>
        <w:szCs w:val="36"/>
      </w:rPr>
    </w:lvl>
    <w:lvl w:ilvl="1" w:tentative="0">
      <w:start w:val="1"/>
      <w:numFmt w:val="chineseCounting"/>
      <w:suff w:val="nothing"/>
      <w:lvlText w:val="%2、"/>
      <w:lvlJc w:val="left"/>
      <w:pPr>
        <w:ind w:left="0" w:firstLine="402"/>
      </w:pPr>
      <w:rPr>
        <w:rFonts w:hint="eastAsia" w:ascii="黑体" w:hAnsi="黑体" w:eastAsia="黑体" w:cs="黑体"/>
      </w:rPr>
    </w:lvl>
    <w:lvl w:ilvl="2" w:tentative="0">
      <w:start w:val="1"/>
      <w:numFmt w:val="decimal"/>
      <w:pStyle w:val="6"/>
      <w:suff w:val="nothing"/>
      <w:lvlText w:val="%3．"/>
      <w:lvlJc w:val="left"/>
      <w:pPr>
        <w:ind w:left="0" w:firstLine="402"/>
      </w:pPr>
      <w:rPr>
        <w:rFonts w:hint="eastAsia" w:ascii="宋体" w:hAnsi="宋体" w:eastAsia="宋体" w:cs="宋体"/>
      </w:rPr>
    </w:lvl>
    <w:lvl w:ilvl="3" w:tentative="0">
      <w:start w:val="1"/>
      <w:numFmt w:val="decimal"/>
      <w:suff w:val="nothing"/>
      <w:lvlText w:val="%3.%4"/>
      <w:lvlJc w:val="left"/>
      <w:pPr>
        <w:ind w:left="0" w:firstLine="402"/>
      </w:pPr>
      <w:rPr>
        <w:rFonts w:hint="eastAsia" w:ascii="黑体" w:hAnsi="黑体" w:eastAsia="黑体" w:cs="黑体"/>
        <w:sz w:val="24"/>
        <w:szCs w:val="24"/>
      </w:rPr>
    </w:lvl>
    <w:lvl w:ilvl="4" w:tentative="0">
      <w:start w:val="1"/>
      <w:numFmt w:val="decimal"/>
      <w:suff w:val="nothing"/>
      <w:lvlText w:val="%3.%4.%5 "/>
      <w:lvlJc w:val="left"/>
      <w:pPr>
        <w:tabs>
          <w:tab w:val="left" w:pos="0"/>
        </w:tabs>
        <w:ind w:left="0" w:firstLine="402"/>
      </w:pPr>
      <w:rPr>
        <w:rFonts w:hint="eastAsia" w:ascii="宋体" w:hAnsi="宋体" w:eastAsia="宋体" w:cs="宋体"/>
      </w:rPr>
    </w:lvl>
    <w:lvl w:ilvl="5" w:tentative="0">
      <w:start w:val="1"/>
      <w:numFmt w:val="decimal"/>
      <w:suff w:val="nothing"/>
      <w:lvlText w:val="%3.%4.%5.%6"/>
      <w:lvlJc w:val="left"/>
      <w:pPr>
        <w:ind w:left="0" w:firstLine="402"/>
      </w:pPr>
      <w:rPr>
        <w:rFonts w:hint="eastAsia" w:ascii="宋体" w:hAnsi="宋体" w:eastAsia="宋体" w:cs="宋体"/>
      </w:rPr>
    </w:lvl>
    <w:lvl w:ilvl="6" w:tentative="0">
      <w:start w:val="1"/>
      <w:numFmt w:val="decimal"/>
      <w:suff w:val="nothing"/>
      <w:lvlText w:val="%3.%4.%5.%6.%7"/>
      <w:lvlJc w:val="left"/>
      <w:pPr>
        <w:ind w:left="0" w:firstLine="402"/>
      </w:pPr>
      <w:rPr>
        <w:rFonts w:hint="eastAsia" w:ascii="宋体" w:hAnsi="宋体" w:eastAsia="宋体" w:cs="宋体"/>
      </w:rPr>
    </w:lvl>
    <w:lvl w:ilvl="7" w:tentative="0">
      <w:start w:val="1"/>
      <w:numFmt w:val="decimal"/>
      <w:pStyle w:val="10"/>
      <w:suff w:val="nothing"/>
      <w:lvlText w:val="%3.%4.%5.%6.%7.%8"/>
      <w:lvlJc w:val="left"/>
      <w:pPr>
        <w:ind w:left="0" w:firstLine="402"/>
      </w:pPr>
      <w:rPr>
        <w:rFonts w:hint="eastAsia" w:ascii="宋体" w:hAnsi="宋体" w:eastAsia="宋体" w:cs="宋体"/>
      </w:rPr>
    </w:lvl>
    <w:lvl w:ilvl="8" w:tentative="0">
      <w:start w:val="1"/>
      <w:numFmt w:val="decimal"/>
      <w:suff w:val="nothing"/>
      <w:lvlText w:val="%3.%4.%5.%6.%7.%8.%9"/>
      <w:lvlJc w:val="left"/>
      <w:pPr>
        <w:ind w:left="0" w:firstLine="402"/>
      </w:pPr>
      <w:rPr>
        <w:rFonts w:hint="eastAsia" w:ascii="宋体" w:hAnsi="宋体" w:eastAsia="宋体" w:cs="宋体"/>
      </w:rPr>
    </w:lvl>
  </w:abstractNum>
  <w:abstractNum w:abstractNumId="41">
    <w:nsid w:val="0000003D"/>
    <w:multiLevelType w:val="singleLevel"/>
    <w:tmpl w:val="0000003D"/>
    <w:lvl w:ilvl="0" w:tentative="0">
      <w:start w:val="1"/>
      <w:numFmt w:val="decimal"/>
      <w:suff w:val="nothing"/>
      <w:lvlText w:val="%1．"/>
      <w:lvlJc w:val="left"/>
      <w:pPr>
        <w:ind w:left="0" w:firstLine="400"/>
      </w:pPr>
      <w:rPr>
        <w:rFonts w:hint="default"/>
      </w:rPr>
    </w:lvl>
  </w:abstractNum>
  <w:abstractNum w:abstractNumId="42">
    <w:nsid w:val="0000003E"/>
    <w:multiLevelType w:val="singleLevel"/>
    <w:tmpl w:val="0000003E"/>
    <w:lvl w:ilvl="0" w:tentative="0">
      <w:start w:val="1"/>
      <w:numFmt w:val="decimal"/>
      <w:suff w:val="nothing"/>
      <w:lvlText w:val="%1．"/>
      <w:lvlJc w:val="left"/>
      <w:pPr>
        <w:ind w:left="0" w:firstLine="400"/>
      </w:pPr>
      <w:rPr>
        <w:rFonts w:hint="default"/>
      </w:rPr>
    </w:lvl>
  </w:abstractNum>
  <w:abstractNum w:abstractNumId="43">
    <w:nsid w:val="0000003F"/>
    <w:multiLevelType w:val="singleLevel"/>
    <w:tmpl w:val="0000003F"/>
    <w:lvl w:ilvl="0" w:tentative="0">
      <w:start w:val="1"/>
      <w:numFmt w:val="decimal"/>
      <w:suff w:val="nothing"/>
      <w:lvlText w:val="%1"/>
      <w:lvlJc w:val="center"/>
      <w:pPr>
        <w:ind w:left="0" w:firstLine="0"/>
      </w:pPr>
      <w:rPr>
        <w:rFonts w:hint="default"/>
      </w:rPr>
    </w:lvl>
  </w:abstractNum>
  <w:abstractNum w:abstractNumId="44">
    <w:nsid w:val="00000041"/>
    <w:multiLevelType w:val="singleLevel"/>
    <w:tmpl w:val="00000041"/>
    <w:lvl w:ilvl="0" w:tentative="0">
      <w:start w:val="1"/>
      <w:numFmt w:val="decimal"/>
      <w:suff w:val="nothing"/>
      <w:lvlText w:val="%1．"/>
      <w:lvlJc w:val="left"/>
      <w:pPr>
        <w:ind w:left="80" w:firstLine="400"/>
      </w:pPr>
      <w:rPr>
        <w:rFonts w:hint="default" w:ascii="宋体" w:hAnsi="宋体" w:eastAsia="宋体" w:cs="宋体"/>
      </w:rPr>
    </w:lvl>
  </w:abstractNum>
  <w:abstractNum w:abstractNumId="45">
    <w:nsid w:val="0018F634"/>
    <w:multiLevelType w:val="singleLevel"/>
    <w:tmpl w:val="0018F634"/>
    <w:lvl w:ilvl="0" w:tentative="0">
      <w:start w:val="1"/>
      <w:numFmt w:val="decimal"/>
      <w:lvlText w:val="(%1)"/>
      <w:lvlJc w:val="left"/>
      <w:pPr>
        <w:ind w:left="425" w:hanging="425"/>
      </w:pPr>
      <w:rPr>
        <w:rFonts w:hint="default"/>
      </w:rPr>
    </w:lvl>
  </w:abstractNum>
  <w:abstractNum w:abstractNumId="46">
    <w:nsid w:val="0952343B"/>
    <w:multiLevelType w:val="multilevel"/>
    <w:tmpl w:val="0952343B"/>
    <w:lvl w:ilvl="0" w:tentative="0">
      <w:start w:val="1"/>
      <w:numFmt w:val="decimal"/>
      <w:lvlText w:val="%1)"/>
      <w:lvlJc w:val="left"/>
      <w:pPr>
        <w:ind w:left="987" w:hanging="420"/>
      </w:pPr>
    </w:lvl>
    <w:lvl w:ilvl="1" w:tentative="0">
      <w:start w:val="1"/>
      <w:numFmt w:val="decimal"/>
      <w:lvlText w:val="%2、"/>
      <w:lvlJc w:val="left"/>
      <w:pPr>
        <w:ind w:left="1200" w:hanging="360"/>
      </w:pPr>
      <w:rPr>
        <w:rFonts w:hint="default"/>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7">
    <w:nsid w:val="14326B8D"/>
    <w:multiLevelType w:val="multilevel"/>
    <w:tmpl w:val="14326B8D"/>
    <w:lvl w:ilvl="0" w:tentative="0">
      <w:start w:val="1"/>
      <w:numFmt w:val="decimal"/>
      <w:lvlText w:val="%1)"/>
      <w:lvlJc w:val="left"/>
      <w:pPr>
        <w:ind w:left="987" w:hanging="420"/>
      </w:pPr>
    </w:lvl>
    <w:lvl w:ilvl="1" w:tentative="0">
      <w:start w:val="1"/>
      <w:numFmt w:val="decimal"/>
      <w:lvlText w:val="%2、"/>
      <w:lvlJc w:val="left"/>
      <w:pPr>
        <w:ind w:left="1200" w:hanging="360"/>
      </w:pPr>
      <w:rPr>
        <w:rFonts w:hint="default"/>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8">
    <w:nsid w:val="15FA3078"/>
    <w:multiLevelType w:val="singleLevel"/>
    <w:tmpl w:val="15FA3078"/>
    <w:lvl w:ilvl="0" w:tentative="0">
      <w:start w:val="1"/>
      <w:numFmt w:val="decimal"/>
      <w:lvlText w:val="%1."/>
      <w:lvlJc w:val="left"/>
      <w:pPr>
        <w:ind w:left="425" w:hanging="425"/>
      </w:pPr>
      <w:rPr>
        <w:rFonts w:hint="default"/>
      </w:rPr>
    </w:lvl>
  </w:abstractNum>
  <w:abstractNum w:abstractNumId="49">
    <w:nsid w:val="4F809B1A"/>
    <w:multiLevelType w:val="multilevel"/>
    <w:tmpl w:val="4F809B1A"/>
    <w:lvl w:ilvl="0" w:tentative="0">
      <w:start w:val="1"/>
      <w:numFmt w:val="decimal"/>
      <w:lvlText w:val="%1)"/>
      <w:lvlJc w:val="left"/>
      <w:pPr>
        <w:ind w:left="987" w:hanging="420"/>
      </w:pPr>
    </w:lvl>
    <w:lvl w:ilvl="1" w:tentative="0">
      <w:start w:val="1"/>
      <w:numFmt w:val="decimal"/>
      <w:lvlText w:val="%2、"/>
      <w:lvlJc w:val="left"/>
      <w:pPr>
        <w:ind w:left="1200" w:hanging="360"/>
      </w:pPr>
      <w:rPr>
        <w:rFonts w:hint="default"/>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0">
    <w:nsid w:val="55A55BBD"/>
    <w:multiLevelType w:val="multilevel"/>
    <w:tmpl w:val="55A55BBD"/>
    <w:lvl w:ilvl="0" w:tentative="0">
      <w:start w:val="1"/>
      <w:numFmt w:val="decimal"/>
      <w:lvlText w:val="%1)"/>
      <w:lvlJc w:val="left"/>
      <w:pPr>
        <w:ind w:left="987" w:hanging="420"/>
      </w:pPr>
    </w:lvl>
    <w:lvl w:ilvl="1" w:tentative="0">
      <w:start w:val="1"/>
      <w:numFmt w:val="decimal"/>
      <w:lvlText w:val="%2、"/>
      <w:lvlJc w:val="left"/>
      <w:pPr>
        <w:ind w:left="1200" w:hanging="360"/>
      </w:pPr>
      <w:rPr>
        <w:rFonts w:hint="default"/>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1">
    <w:nsid w:val="5A2AE820"/>
    <w:multiLevelType w:val="singleLevel"/>
    <w:tmpl w:val="5A2AE820"/>
    <w:lvl w:ilvl="0" w:tentative="0">
      <w:start w:val="1"/>
      <w:numFmt w:val="decimal"/>
      <w:lvlText w:val="(%1)"/>
      <w:lvlJc w:val="left"/>
      <w:pPr>
        <w:ind w:left="425" w:hanging="425"/>
      </w:pPr>
      <w:rPr>
        <w:rFonts w:hint="default"/>
      </w:rPr>
    </w:lvl>
  </w:abstractNum>
  <w:abstractNum w:abstractNumId="52">
    <w:nsid w:val="61440EBE"/>
    <w:multiLevelType w:val="singleLevel"/>
    <w:tmpl w:val="61440EBE"/>
    <w:lvl w:ilvl="0" w:tentative="0">
      <w:start w:val="1"/>
      <w:numFmt w:val="decimal"/>
      <w:suff w:val="nothing"/>
      <w:lvlText w:val="%1．"/>
      <w:lvlJc w:val="left"/>
      <w:pPr>
        <w:ind w:left="0" w:firstLine="400"/>
      </w:pPr>
      <w:rPr>
        <w:rFonts w:hint="default"/>
      </w:rPr>
    </w:lvl>
  </w:abstractNum>
  <w:abstractNum w:abstractNumId="53">
    <w:nsid w:val="629D9AA3"/>
    <w:multiLevelType w:val="singleLevel"/>
    <w:tmpl w:val="629D9AA3"/>
    <w:lvl w:ilvl="0" w:tentative="0">
      <w:start w:val="1"/>
      <w:numFmt w:val="decimal"/>
      <w:suff w:val="nothing"/>
      <w:lvlText w:val="%1．"/>
      <w:lvlJc w:val="left"/>
      <w:pPr>
        <w:ind w:left="0" w:firstLine="400"/>
      </w:pPr>
      <w:rPr>
        <w:rFonts w:hint="default"/>
      </w:rPr>
    </w:lvl>
  </w:abstractNum>
  <w:abstractNum w:abstractNumId="54">
    <w:nsid w:val="62C42735"/>
    <w:multiLevelType w:val="singleLevel"/>
    <w:tmpl w:val="62C42735"/>
    <w:lvl w:ilvl="0" w:tentative="0">
      <w:start w:val="1"/>
      <w:numFmt w:val="decimal"/>
      <w:lvlText w:val="(%1)"/>
      <w:lvlJc w:val="left"/>
      <w:pPr>
        <w:ind w:left="425" w:hanging="425"/>
      </w:pPr>
      <w:rPr>
        <w:rFonts w:hint="default"/>
      </w:rPr>
    </w:lvl>
  </w:abstractNum>
  <w:abstractNum w:abstractNumId="55">
    <w:nsid w:val="6A14D99C"/>
    <w:multiLevelType w:val="singleLevel"/>
    <w:tmpl w:val="6A14D99C"/>
    <w:lvl w:ilvl="0" w:tentative="0">
      <w:start w:val="1"/>
      <w:numFmt w:val="decimal"/>
      <w:suff w:val="nothing"/>
      <w:lvlText w:val="%1．"/>
      <w:lvlJc w:val="left"/>
      <w:pPr>
        <w:ind w:left="-62" w:firstLine="400"/>
      </w:pPr>
      <w:rPr>
        <w:rFonts w:hint="default"/>
      </w:rPr>
    </w:lvl>
  </w:abstractNum>
  <w:abstractNum w:abstractNumId="56">
    <w:nsid w:val="7B818FE3"/>
    <w:multiLevelType w:val="multilevel"/>
    <w:tmpl w:val="7B818FE3"/>
    <w:lvl w:ilvl="0" w:tentative="0">
      <w:start w:val="1"/>
      <w:numFmt w:val="decimal"/>
      <w:lvlText w:val="%1)"/>
      <w:lvlJc w:val="left"/>
      <w:pPr>
        <w:ind w:left="987" w:hanging="420"/>
      </w:pPr>
    </w:lvl>
    <w:lvl w:ilvl="1" w:tentative="0">
      <w:start w:val="1"/>
      <w:numFmt w:val="decimal"/>
      <w:lvlText w:val="%2、"/>
      <w:lvlJc w:val="left"/>
      <w:pPr>
        <w:ind w:left="1200" w:hanging="360"/>
      </w:pPr>
      <w:rPr>
        <w:rFonts w:hint="default"/>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40"/>
  </w:num>
  <w:num w:numId="2">
    <w:abstractNumId w:val="26"/>
  </w:num>
  <w:num w:numId="3">
    <w:abstractNumId w:val="9"/>
  </w:num>
  <w:num w:numId="4">
    <w:abstractNumId w:val="23"/>
  </w:num>
  <w:num w:numId="5">
    <w:abstractNumId w:val="4"/>
  </w:num>
  <w:num w:numId="6">
    <w:abstractNumId w:val="27"/>
  </w:num>
  <w:num w:numId="7">
    <w:abstractNumId w:val="52"/>
  </w:num>
  <w:num w:numId="8">
    <w:abstractNumId w:val="36"/>
  </w:num>
  <w:num w:numId="9">
    <w:abstractNumId w:val="44"/>
  </w:num>
  <w:num w:numId="10">
    <w:abstractNumId w:val="39"/>
  </w:num>
  <w:num w:numId="11">
    <w:abstractNumId w:val="15"/>
  </w:num>
  <w:num w:numId="12">
    <w:abstractNumId w:val="24"/>
  </w:num>
  <w:num w:numId="13">
    <w:abstractNumId w:val="28"/>
  </w:num>
  <w:num w:numId="14">
    <w:abstractNumId w:val="45"/>
  </w:num>
  <w:num w:numId="15">
    <w:abstractNumId w:val="54"/>
  </w:num>
  <w:num w:numId="16">
    <w:abstractNumId w:val="21"/>
  </w:num>
  <w:num w:numId="17">
    <w:abstractNumId w:val="19"/>
  </w:num>
  <w:num w:numId="18">
    <w:abstractNumId w:val="51"/>
  </w:num>
  <w:num w:numId="19">
    <w:abstractNumId w:val="17"/>
  </w:num>
  <w:num w:numId="20">
    <w:abstractNumId w:val="7"/>
  </w:num>
  <w:num w:numId="21">
    <w:abstractNumId w:val="33"/>
  </w:num>
  <w:num w:numId="22">
    <w:abstractNumId w:val="13"/>
  </w:num>
  <w:num w:numId="23">
    <w:abstractNumId w:val="34"/>
  </w:num>
  <w:num w:numId="24">
    <w:abstractNumId w:val="38"/>
  </w:num>
  <w:num w:numId="25">
    <w:abstractNumId w:val="8"/>
  </w:num>
  <w:num w:numId="26">
    <w:abstractNumId w:val="29"/>
  </w:num>
  <w:num w:numId="27">
    <w:abstractNumId w:val="22"/>
  </w:num>
  <w:num w:numId="28">
    <w:abstractNumId w:val="5"/>
  </w:num>
  <w:num w:numId="29">
    <w:abstractNumId w:val="30"/>
  </w:num>
  <w:num w:numId="30">
    <w:abstractNumId w:val="14"/>
  </w:num>
  <w:num w:numId="31">
    <w:abstractNumId w:val="35"/>
  </w:num>
  <w:num w:numId="32">
    <w:abstractNumId w:val="25"/>
  </w:num>
  <w:num w:numId="33">
    <w:abstractNumId w:val="37"/>
  </w:num>
  <w:num w:numId="34">
    <w:abstractNumId w:val="10"/>
  </w:num>
  <w:num w:numId="35">
    <w:abstractNumId w:val="16"/>
  </w:num>
  <w:num w:numId="36">
    <w:abstractNumId w:val="53"/>
  </w:num>
  <w:num w:numId="37">
    <w:abstractNumId w:val="32"/>
  </w:num>
  <w:num w:numId="38">
    <w:abstractNumId w:val="41"/>
  </w:num>
  <w:num w:numId="39">
    <w:abstractNumId w:val="31"/>
  </w:num>
  <w:num w:numId="40">
    <w:abstractNumId w:val="12"/>
  </w:num>
  <w:num w:numId="41">
    <w:abstractNumId w:val="48"/>
  </w:num>
  <w:num w:numId="42">
    <w:abstractNumId w:val="2"/>
  </w:num>
  <w:num w:numId="43">
    <w:abstractNumId w:val="3"/>
  </w:num>
  <w:num w:numId="44">
    <w:abstractNumId w:val="49"/>
  </w:num>
  <w:num w:numId="45">
    <w:abstractNumId w:val="56"/>
  </w:num>
  <w:num w:numId="46">
    <w:abstractNumId w:val="47"/>
  </w:num>
  <w:num w:numId="47">
    <w:abstractNumId w:val="46"/>
  </w:num>
  <w:num w:numId="48">
    <w:abstractNumId w:val="50"/>
  </w:num>
  <w:num w:numId="49">
    <w:abstractNumId w:val="0"/>
  </w:num>
  <w:num w:numId="50">
    <w:abstractNumId w:val="6"/>
  </w:num>
  <w:num w:numId="51">
    <w:abstractNumId w:val="43"/>
  </w:num>
  <w:num w:numId="52">
    <w:abstractNumId w:val="20"/>
  </w:num>
  <w:num w:numId="53">
    <w:abstractNumId w:val="55"/>
  </w:num>
  <w:num w:numId="54">
    <w:abstractNumId w:val="1"/>
  </w:num>
  <w:num w:numId="55">
    <w:abstractNumId w:val="11"/>
  </w:num>
  <w:num w:numId="56">
    <w:abstractNumId w:val="18"/>
  </w:num>
  <w:num w:numId="5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wNjBhYzI0NjVlY2FkYzkyODA0ODYwODkzZTA5OTgifQ=="/>
  </w:docVars>
  <w:rsids>
    <w:rsidRoot w:val="00F3115D"/>
    <w:rsid w:val="00014929"/>
    <w:rsid w:val="00024289"/>
    <w:rsid w:val="00066DCE"/>
    <w:rsid w:val="000C13B5"/>
    <w:rsid w:val="000F40C6"/>
    <w:rsid w:val="000F45C9"/>
    <w:rsid w:val="000F5DD5"/>
    <w:rsid w:val="000F76D9"/>
    <w:rsid w:val="001040FC"/>
    <w:rsid w:val="00151B76"/>
    <w:rsid w:val="0017389E"/>
    <w:rsid w:val="00175760"/>
    <w:rsid w:val="00192B67"/>
    <w:rsid w:val="001941EB"/>
    <w:rsid w:val="001941FE"/>
    <w:rsid w:val="001C20B0"/>
    <w:rsid w:val="001D6DF6"/>
    <w:rsid w:val="00213FD0"/>
    <w:rsid w:val="00235DA2"/>
    <w:rsid w:val="00297016"/>
    <w:rsid w:val="002C11E9"/>
    <w:rsid w:val="00304CA6"/>
    <w:rsid w:val="0034048C"/>
    <w:rsid w:val="00354A3A"/>
    <w:rsid w:val="00397807"/>
    <w:rsid w:val="003A1CF1"/>
    <w:rsid w:val="003A61F1"/>
    <w:rsid w:val="003B5B37"/>
    <w:rsid w:val="003C6B80"/>
    <w:rsid w:val="003F27D3"/>
    <w:rsid w:val="00423E4D"/>
    <w:rsid w:val="00462734"/>
    <w:rsid w:val="004B5FA9"/>
    <w:rsid w:val="004E50FE"/>
    <w:rsid w:val="00521D2D"/>
    <w:rsid w:val="0053582B"/>
    <w:rsid w:val="00541DD1"/>
    <w:rsid w:val="0055036E"/>
    <w:rsid w:val="00557FBF"/>
    <w:rsid w:val="0056318B"/>
    <w:rsid w:val="005931DE"/>
    <w:rsid w:val="005A1CFA"/>
    <w:rsid w:val="005A3CDF"/>
    <w:rsid w:val="005A5650"/>
    <w:rsid w:val="005B0539"/>
    <w:rsid w:val="005C51D8"/>
    <w:rsid w:val="006429BD"/>
    <w:rsid w:val="00642D32"/>
    <w:rsid w:val="00647CAE"/>
    <w:rsid w:val="006B51F5"/>
    <w:rsid w:val="006C5BEB"/>
    <w:rsid w:val="006F68F4"/>
    <w:rsid w:val="00757E1E"/>
    <w:rsid w:val="0078627A"/>
    <w:rsid w:val="0078789D"/>
    <w:rsid w:val="007A456C"/>
    <w:rsid w:val="007C69A2"/>
    <w:rsid w:val="007D0B7B"/>
    <w:rsid w:val="008044F1"/>
    <w:rsid w:val="0081194E"/>
    <w:rsid w:val="008229FC"/>
    <w:rsid w:val="00827290"/>
    <w:rsid w:val="0083016C"/>
    <w:rsid w:val="00832624"/>
    <w:rsid w:val="00843D06"/>
    <w:rsid w:val="0089201B"/>
    <w:rsid w:val="008922ED"/>
    <w:rsid w:val="008A20D3"/>
    <w:rsid w:val="008E3E95"/>
    <w:rsid w:val="00954889"/>
    <w:rsid w:val="00972F11"/>
    <w:rsid w:val="009769DF"/>
    <w:rsid w:val="00994096"/>
    <w:rsid w:val="009B171A"/>
    <w:rsid w:val="00A10485"/>
    <w:rsid w:val="00A1193D"/>
    <w:rsid w:val="00A15E34"/>
    <w:rsid w:val="00A31899"/>
    <w:rsid w:val="00A52D1C"/>
    <w:rsid w:val="00A5792D"/>
    <w:rsid w:val="00A75590"/>
    <w:rsid w:val="00A81728"/>
    <w:rsid w:val="00A9587D"/>
    <w:rsid w:val="00AB0DCC"/>
    <w:rsid w:val="00AB4196"/>
    <w:rsid w:val="00AC2394"/>
    <w:rsid w:val="00B00A4E"/>
    <w:rsid w:val="00B037A6"/>
    <w:rsid w:val="00B406C6"/>
    <w:rsid w:val="00B42075"/>
    <w:rsid w:val="00B51E4A"/>
    <w:rsid w:val="00B53C6D"/>
    <w:rsid w:val="00B77FFB"/>
    <w:rsid w:val="00BB31B1"/>
    <w:rsid w:val="00BB3E76"/>
    <w:rsid w:val="00BD403B"/>
    <w:rsid w:val="00C07BE1"/>
    <w:rsid w:val="00C1607A"/>
    <w:rsid w:val="00C3256A"/>
    <w:rsid w:val="00C405F4"/>
    <w:rsid w:val="00C67B54"/>
    <w:rsid w:val="00CB22D5"/>
    <w:rsid w:val="00CE5FB9"/>
    <w:rsid w:val="00D10998"/>
    <w:rsid w:val="00D30BA5"/>
    <w:rsid w:val="00D337AA"/>
    <w:rsid w:val="00D37AC0"/>
    <w:rsid w:val="00D47852"/>
    <w:rsid w:val="00D54FC8"/>
    <w:rsid w:val="00D631FA"/>
    <w:rsid w:val="00D741BE"/>
    <w:rsid w:val="00D77DBB"/>
    <w:rsid w:val="00D951A7"/>
    <w:rsid w:val="00D97A38"/>
    <w:rsid w:val="00DE4B0C"/>
    <w:rsid w:val="00DE7E17"/>
    <w:rsid w:val="00DF3269"/>
    <w:rsid w:val="00E006F5"/>
    <w:rsid w:val="00E0278D"/>
    <w:rsid w:val="00E5616E"/>
    <w:rsid w:val="00E76DA7"/>
    <w:rsid w:val="00EC1815"/>
    <w:rsid w:val="00EE07BD"/>
    <w:rsid w:val="00EE7B71"/>
    <w:rsid w:val="00F3115D"/>
    <w:rsid w:val="00F50089"/>
    <w:rsid w:val="00F5607E"/>
    <w:rsid w:val="00F715CC"/>
    <w:rsid w:val="00F8495C"/>
    <w:rsid w:val="00FE190B"/>
    <w:rsid w:val="01293E41"/>
    <w:rsid w:val="013D43C4"/>
    <w:rsid w:val="017462F3"/>
    <w:rsid w:val="0176048D"/>
    <w:rsid w:val="01BE6135"/>
    <w:rsid w:val="01F30850"/>
    <w:rsid w:val="020277D8"/>
    <w:rsid w:val="02A62291"/>
    <w:rsid w:val="02D504A8"/>
    <w:rsid w:val="02F05C02"/>
    <w:rsid w:val="039502FE"/>
    <w:rsid w:val="03AC5805"/>
    <w:rsid w:val="03BE25A8"/>
    <w:rsid w:val="03BE360A"/>
    <w:rsid w:val="03DF675E"/>
    <w:rsid w:val="03FF434E"/>
    <w:rsid w:val="048B526D"/>
    <w:rsid w:val="04963A54"/>
    <w:rsid w:val="057A518B"/>
    <w:rsid w:val="057F6DC9"/>
    <w:rsid w:val="058F0456"/>
    <w:rsid w:val="05E43D31"/>
    <w:rsid w:val="05EB778A"/>
    <w:rsid w:val="05EF6892"/>
    <w:rsid w:val="06281C39"/>
    <w:rsid w:val="06AE3E0A"/>
    <w:rsid w:val="06EC0B8F"/>
    <w:rsid w:val="06F537E7"/>
    <w:rsid w:val="070659F4"/>
    <w:rsid w:val="079733E9"/>
    <w:rsid w:val="07C368A4"/>
    <w:rsid w:val="07C80EFB"/>
    <w:rsid w:val="07CD4F5E"/>
    <w:rsid w:val="07F92754"/>
    <w:rsid w:val="08020F5E"/>
    <w:rsid w:val="08053065"/>
    <w:rsid w:val="082A3964"/>
    <w:rsid w:val="084B5651"/>
    <w:rsid w:val="08BB636A"/>
    <w:rsid w:val="08CA0B61"/>
    <w:rsid w:val="09263E2D"/>
    <w:rsid w:val="09442E8E"/>
    <w:rsid w:val="095603CD"/>
    <w:rsid w:val="096D1D5A"/>
    <w:rsid w:val="09BA2AC6"/>
    <w:rsid w:val="09EB5246"/>
    <w:rsid w:val="0A271791"/>
    <w:rsid w:val="0A4D5AC1"/>
    <w:rsid w:val="0A747118"/>
    <w:rsid w:val="0AB56E10"/>
    <w:rsid w:val="0ADB3F7E"/>
    <w:rsid w:val="0B210DC7"/>
    <w:rsid w:val="0B3358BF"/>
    <w:rsid w:val="0B6F7FDF"/>
    <w:rsid w:val="0B7A250D"/>
    <w:rsid w:val="0BA43884"/>
    <w:rsid w:val="0C0C48B2"/>
    <w:rsid w:val="0C1B5A9E"/>
    <w:rsid w:val="0C2256A4"/>
    <w:rsid w:val="0C41302A"/>
    <w:rsid w:val="0C8953F6"/>
    <w:rsid w:val="0D200E92"/>
    <w:rsid w:val="0D755857"/>
    <w:rsid w:val="0DA864B6"/>
    <w:rsid w:val="0DD85997"/>
    <w:rsid w:val="0E2557C4"/>
    <w:rsid w:val="0E3F1933"/>
    <w:rsid w:val="0E5344D6"/>
    <w:rsid w:val="0E746B28"/>
    <w:rsid w:val="0E8D447C"/>
    <w:rsid w:val="0ECC1994"/>
    <w:rsid w:val="0ED40186"/>
    <w:rsid w:val="0F491BD6"/>
    <w:rsid w:val="0F5608CA"/>
    <w:rsid w:val="0F7F6343"/>
    <w:rsid w:val="0FDC7BFB"/>
    <w:rsid w:val="0FFE5545"/>
    <w:rsid w:val="100214D2"/>
    <w:rsid w:val="102A3C29"/>
    <w:rsid w:val="1043638A"/>
    <w:rsid w:val="107D395A"/>
    <w:rsid w:val="10AB4F16"/>
    <w:rsid w:val="10B55BD2"/>
    <w:rsid w:val="10DC4217"/>
    <w:rsid w:val="10E441B6"/>
    <w:rsid w:val="10E50428"/>
    <w:rsid w:val="10E80E08"/>
    <w:rsid w:val="10F62748"/>
    <w:rsid w:val="11194576"/>
    <w:rsid w:val="11195212"/>
    <w:rsid w:val="112A22DF"/>
    <w:rsid w:val="115E01DA"/>
    <w:rsid w:val="1164374F"/>
    <w:rsid w:val="11B524F0"/>
    <w:rsid w:val="120140F9"/>
    <w:rsid w:val="12413D84"/>
    <w:rsid w:val="131C110E"/>
    <w:rsid w:val="138119B0"/>
    <w:rsid w:val="13B83075"/>
    <w:rsid w:val="14184809"/>
    <w:rsid w:val="1426049F"/>
    <w:rsid w:val="14283DB1"/>
    <w:rsid w:val="142B6550"/>
    <w:rsid w:val="142D7D3C"/>
    <w:rsid w:val="1436550F"/>
    <w:rsid w:val="14454A92"/>
    <w:rsid w:val="14770DE9"/>
    <w:rsid w:val="14942891"/>
    <w:rsid w:val="14EF3AE4"/>
    <w:rsid w:val="151C02A2"/>
    <w:rsid w:val="15284D87"/>
    <w:rsid w:val="15467DAD"/>
    <w:rsid w:val="15703208"/>
    <w:rsid w:val="15C8768B"/>
    <w:rsid w:val="15D93B67"/>
    <w:rsid w:val="15F03EF5"/>
    <w:rsid w:val="162C5CCA"/>
    <w:rsid w:val="16461969"/>
    <w:rsid w:val="165247B2"/>
    <w:rsid w:val="169902CB"/>
    <w:rsid w:val="16E11692"/>
    <w:rsid w:val="17003696"/>
    <w:rsid w:val="173034AB"/>
    <w:rsid w:val="17401A29"/>
    <w:rsid w:val="174A73CA"/>
    <w:rsid w:val="176F4EEF"/>
    <w:rsid w:val="177111B1"/>
    <w:rsid w:val="179C05AF"/>
    <w:rsid w:val="18247C8E"/>
    <w:rsid w:val="18556AC8"/>
    <w:rsid w:val="18F254A3"/>
    <w:rsid w:val="1971087C"/>
    <w:rsid w:val="19A55AB5"/>
    <w:rsid w:val="1A32233B"/>
    <w:rsid w:val="1A341A7A"/>
    <w:rsid w:val="1A4F0A8E"/>
    <w:rsid w:val="1A733B40"/>
    <w:rsid w:val="1ACD26DA"/>
    <w:rsid w:val="1AEF6A73"/>
    <w:rsid w:val="1B2852E2"/>
    <w:rsid w:val="1C1222ED"/>
    <w:rsid w:val="1C6559B2"/>
    <w:rsid w:val="1C8E27E9"/>
    <w:rsid w:val="1CD74B2F"/>
    <w:rsid w:val="1D126A49"/>
    <w:rsid w:val="1D2117BC"/>
    <w:rsid w:val="1D3F6F56"/>
    <w:rsid w:val="1D5D053C"/>
    <w:rsid w:val="1D886D0B"/>
    <w:rsid w:val="1D947D9F"/>
    <w:rsid w:val="1DCC3DA9"/>
    <w:rsid w:val="1DD76D02"/>
    <w:rsid w:val="1EAB4C3F"/>
    <w:rsid w:val="1EAF0D85"/>
    <w:rsid w:val="1EBD29E4"/>
    <w:rsid w:val="1EE4751F"/>
    <w:rsid w:val="1F170346"/>
    <w:rsid w:val="1F42113B"/>
    <w:rsid w:val="1F4D56B6"/>
    <w:rsid w:val="1F680BA2"/>
    <w:rsid w:val="1F7A08D5"/>
    <w:rsid w:val="1F8B4890"/>
    <w:rsid w:val="1FFE30D2"/>
    <w:rsid w:val="20151D0E"/>
    <w:rsid w:val="20186251"/>
    <w:rsid w:val="201C33F5"/>
    <w:rsid w:val="2028696C"/>
    <w:rsid w:val="20604DEC"/>
    <w:rsid w:val="20613CB5"/>
    <w:rsid w:val="20882FA7"/>
    <w:rsid w:val="209255E7"/>
    <w:rsid w:val="20FC0F22"/>
    <w:rsid w:val="210B598D"/>
    <w:rsid w:val="21624DD8"/>
    <w:rsid w:val="216E6218"/>
    <w:rsid w:val="21713385"/>
    <w:rsid w:val="21763CB3"/>
    <w:rsid w:val="21C36564"/>
    <w:rsid w:val="22097CEF"/>
    <w:rsid w:val="221D369C"/>
    <w:rsid w:val="2240066A"/>
    <w:rsid w:val="227930C6"/>
    <w:rsid w:val="228E4DC3"/>
    <w:rsid w:val="22BF31CF"/>
    <w:rsid w:val="22D3706B"/>
    <w:rsid w:val="22D74126"/>
    <w:rsid w:val="23056708"/>
    <w:rsid w:val="233C25F2"/>
    <w:rsid w:val="237E26B4"/>
    <w:rsid w:val="23E63A1E"/>
    <w:rsid w:val="24547947"/>
    <w:rsid w:val="25034EC9"/>
    <w:rsid w:val="251A3D20"/>
    <w:rsid w:val="252F3F10"/>
    <w:rsid w:val="253616DD"/>
    <w:rsid w:val="259328E9"/>
    <w:rsid w:val="259C77F7"/>
    <w:rsid w:val="260B672B"/>
    <w:rsid w:val="26781ADA"/>
    <w:rsid w:val="26BB1EFF"/>
    <w:rsid w:val="271012F5"/>
    <w:rsid w:val="27392E24"/>
    <w:rsid w:val="27CA1DF8"/>
    <w:rsid w:val="27CE5C62"/>
    <w:rsid w:val="28292E99"/>
    <w:rsid w:val="28724840"/>
    <w:rsid w:val="28985DE1"/>
    <w:rsid w:val="28D434F1"/>
    <w:rsid w:val="292D0766"/>
    <w:rsid w:val="295F57ED"/>
    <w:rsid w:val="296543A4"/>
    <w:rsid w:val="29710E42"/>
    <w:rsid w:val="29D659C5"/>
    <w:rsid w:val="2A005E7B"/>
    <w:rsid w:val="2A9E191C"/>
    <w:rsid w:val="2AAD3254"/>
    <w:rsid w:val="2AD91EB2"/>
    <w:rsid w:val="2ADE1DA5"/>
    <w:rsid w:val="2B2E6FCA"/>
    <w:rsid w:val="2B2F27EA"/>
    <w:rsid w:val="2B6C7A10"/>
    <w:rsid w:val="2B852653"/>
    <w:rsid w:val="2BB36D91"/>
    <w:rsid w:val="2BBB1936"/>
    <w:rsid w:val="2BDD3BF2"/>
    <w:rsid w:val="2C110B9D"/>
    <w:rsid w:val="2C210A56"/>
    <w:rsid w:val="2C4A2D0A"/>
    <w:rsid w:val="2CBC077F"/>
    <w:rsid w:val="2CC57B71"/>
    <w:rsid w:val="2CD5539D"/>
    <w:rsid w:val="2CF02E0A"/>
    <w:rsid w:val="2CF7333A"/>
    <w:rsid w:val="2D053ED4"/>
    <w:rsid w:val="2D315D12"/>
    <w:rsid w:val="2D32573F"/>
    <w:rsid w:val="2D4426DD"/>
    <w:rsid w:val="2D7E6B95"/>
    <w:rsid w:val="2D890DC1"/>
    <w:rsid w:val="2DC10FD1"/>
    <w:rsid w:val="2DF61FC5"/>
    <w:rsid w:val="2DF6381D"/>
    <w:rsid w:val="2E180404"/>
    <w:rsid w:val="2E75463C"/>
    <w:rsid w:val="2E7B3EC8"/>
    <w:rsid w:val="2E7E2114"/>
    <w:rsid w:val="2E8E4BF7"/>
    <w:rsid w:val="2EBE460D"/>
    <w:rsid w:val="2F9C0DB2"/>
    <w:rsid w:val="2FAF15D1"/>
    <w:rsid w:val="30987F2A"/>
    <w:rsid w:val="311F308B"/>
    <w:rsid w:val="312C45D1"/>
    <w:rsid w:val="31CF685F"/>
    <w:rsid w:val="321015F3"/>
    <w:rsid w:val="32367471"/>
    <w:rsid w:val="32625925"/>
    <w:rsid w:val="32781E40"/>
    <w:rsid w:val="32C71C2C"/>
    <w:rsid w:val="32E33E8A"/>
    <w:rsid w:val="33185FE3"/>
    <w:rsid w:val="332D4643"/>
    <w:rsid w:val="336246D8"/>
    <w:rsid w:val="338418CB"/>
    <w:rsid w:val="33CC79AA"/>
    <w:rsid w:val="33D463AE"/>
    <w:rsid w:val="33ED182B"/>
    <w:rsid w:val="340A429E"/>
    <w:rsid w:val="3411315F"/>
    <w:rsid w:val="3412408C"/>
    <w:rsid w:val="34127800"/>
    <w:rsid w:val="3421024E"/>
    <w:rsid w:val="34532DA5"/>
    <w:rsid w:val="348B01CB"/>
    <w:rsid w:val="34906F78"/>
    <w:rsid w:val="34945B3E"/>
    <w:rsid w:val="349C5C25"/>
    <w:rsid w:val="34B955A4"/>
    <w:rsid w:val="35380BBF"/>
    <w:rsid w:val="353C06AF"/>
    <w:rsid w:val="356D6999"/>
    <w:rsid w:val="35753BC1"/>
    <w:rsid w:val="35791A27"/>
    <w:rsid w:val="35C50501"/>
    <w:rsid w:val="35F36854"/>
    <w:rsid w:val="361D69CE"/>
    <w:rsid w:val="36603F29"/>
    <w:rsid w:val="36721EAF"/>
    <w:rsid w:val="36772336"/>
    <w:rsid w:val="36D16B63"/>
    <w:rsid w:val="36DF0D3C"/>
    <w:rsid w:val="36F6488E"/>
    <w:rsid w:val="372907BF"/>
    <w:rsid w:val="378E0F6A"/>
    <w:rsid w:val="37B00EE0"/>
    <w:rsid w:val="37CB7F99"/>
    <w:rsid w:val="38057F01"/>
    <w:rsid w:val="382C4665"/>
    <w:rsid w:val="38736649"/>
    <w:rsid w:val="38FF40CB"/>
    <w:rsid w:val="39525A78"/>
    <w:rsid w:val="39C96289"/>
    <w:rsid w:val="39EE4B33"/>
    <w:rsid w:val="3A672FD8"/>
    <w:rsid w:val="3A6D4187"/>
    <w:rsid w:val="3AFE01B5"/>
    <w:rsid w:val="3B023A74"/>
    <w:rsid w:val="3B2B162D"/>
    <w:rsid w:val="3B3A73D2"/>
    <w:rsid w:val="3B7A6996"/>
    <w:rsid w:val="3B8C5339"/>
    <w:rsid w:val="3B985F55"/>
    <w:rsid w:val="3BFA4E20"/>
    <w:rsid w:val="3C3025F0"/>
    <w:rsid w:val="3C597D99"/>
    <w:rsid w:val="3C8E7590"/>
    <w:rsid w:val="3CC01DE4"/>
    <w:rsid w:val="3CE4322C"/>
    <w:rsid w:val="3CFC07CD"/>
    <w:rsid w:val="3D0C0967"/>
    <w:rsid w:val="3D8E3A72"/>
    <w:rsid w:val="3DBD76C3"/>
    <w:rsid w:val="3DC079A3"/>
    <w:rsid w:val="3DC253E8"/>
    <w:rsid w:val="3DF8538F"/>
    <w:rsid w:val="3E0560E9"/>
    <w:rsid w:val="3E18158D"/>
    <w:rsid w:val="3E4156FE"/>
    <w:rsid w:val="3E500E6F"/>
    <w:rsid w:val="3E5315DD"/>
    <w:rsid w:val="3E6D1292"/>
    <w:rsid w:val="3E9F4145"/>
    <w:rsid w:val="3EAA5922"/>
    <w:rsid w:val="3EE940D0"/>
    <w:rsid w:val="3F316DAB"/>
    <w:rsid w:val="3F373E43"/>
    <w:rsid w:val="3F6727CC"/>
    <w:rsid w:val="3F7E47C0"/>
    <w:rsid w:val="3F9EE5CC"/>
    <w:rsid w:val="3FCE288B"/>
    <w:rsid w:val="3FCF55C4"/>
    <w:rsid w:val="3FD97261"/>
    <w:rsid w:val="3FFA750E"/>
    <w:rsid w:val="4024557C"/>
    <w:rsid w:val="40406CE3"/>
    <w:rsid w:val="40496BCB"/>
    <w:rsid w:val="404C38A4"/>
    <w:rsid w:val="415B6ACA"/>
    <w:rsid w:val="418E0A93"/>
    <w:rsid w:val="41FB544E"/>
    <w:rsid w:val="42224789"/>
    <w:rsid w:val="422C6626"/>
    <w:rsid w:val="423229B8"/>
    <w:rsid w:val="423746D8"/>
    <w:rsid w:val="42586BFE"/>
    <w:rsid w:val="42696F1E"/>
    <w:rsid w:val="429B3043"/>
    <w:rsid w:val="42CB2574"/>
    <w:rsid w:val="42F11EE3"/>
    <w:rsid w:val="42F36125"/>
    <w:rsid w:val="43081BD1"/>
    <w:rsid w:val="431467C7"/>
    <w:rsid w:val="43171E14"/>
    <w:rsid w:val="431762B8"/>
    <w:rsid w:val="435314FB"/>
    <w:rsid w:val="436D0043"/>
    <w:rsid w:val="43A63197"/>
    <w:rsid w:val="44043EE8"/>
    <w:rsid w:val="4411288A"/>
    <w:rsid w:val="4447497A"/>
    <w:rsid w:val="446D6528"/>
    <w:rsid w:val="45124F88"/>
    <w:rsid w:val="45717F85"/>
    <w:rsid w:val="458D5615"/>
    <w:rsid w:val="46295103"/>
    <w:rsid w:val="464C0026"/>
    <w:rsid w:val="46567791"/>
    <w:rsid w:val="46843C64"/>
    <w:rsid w:val="471C3E9C"/>
    <w:rsid w:val="47706655"/>
    <w:rsid w:val="47941C85"/>
    <w:rsid w:val="47981D85"/>
    <w:rsid w:val="47A70578"/>
    <w:rsid w:val="47B10A89"/>
    <w:rsid w:val="47D82229"/>
    <w:rsid w:val="47DA2175"/>
    <w:rsid w:val="47FA5757"/>
    <w:rsid w:val="48154613"/>
    <w:rsid w:val="4818393C"/>
    <w:rsid w:val="483D033F"/>
    <w:rsid w:val="48BA1BBF"/>
    <w:rsid w:val="48CC18F2"/>
    <w:rsid w:val="48DC1A61"/>
    <w:rsid w:val="4981448B"/>
    <w:rsid w:val="49CF7AFF"/>
    <w:rsid w:val="49F4055F"/>
    <w:rsid w:val="49F44C5D"/>
    <w:rsid w:val="4A7251D5"/>
    <w:rsid w:val="4A9D3546"/>
    <w:rsid w:val="4B14389F"/>
    <w:rsid w:val="4B172DAA"/>
    <w:rsid w:val="4B5C4859"/>
    <w:rsid w:val="4B702868"/>
    <w:rsid w:val="4B7E0C3D"/>
    <w:rsid w:val="4BD73BCD"/>
    <w:rsid w:val="4C171BF2"/>
    <w:rsid w:val="4C3602C6"/>
    <w:rsid w:val="4C366D3F"/>
    <w:rsid w:val="4C4F261E"/>
    <w:rsid w:val="4C885B30"/>
    <w:rsid w:val="4CCB417C"/>
    <w:rsid w:val="4CE05AB2"/>
    <w:rsid w:val="4D4434F9"/>
    <w:rsid w:val="4DAF6810"/>
    <w:rsid w:val="4DC64B62"/>
    <w:rsid w:val="4E025D5A"/>
    <w:rsid w:val="4E2A4123"/>
    <w:rsid w:val="4E375A60"/>
    <w:rsid w:val="4E557C94"/>
    <w:rsid w:val="4E754C02"/>
    <w:rsid w:val="4E8E1E17"/>
    <w:rsid w:val="4EC76DE4"/>
    <w:rsid w:val="4ECE73F3"/>
    <w:rsid w:val="4F043B94"/>
    <w:rsid w:val="4F05790C"/>
    <w:rsid w:val="4F22553E"/>
    <w:rsid w:val="4FD25A40"/>
    <w:rsid w:val="4FFF494C"/>
    <w:rsid w:val="50B97504"/>
    <w:rsid w:val="50BA6931"/>
    <w:rsid w:val="50D92DFE"/>
    <w:rsid w:val="519136D9"/>
    <w:rsid w:val="51AE7DE7"/>
    <w:rsid w:val="520D7A81"/>
    <w:rsid w:val="52413FC7"/>
    <w:rsid w:val="52B860AF"/>
    <w:rsid w:val="52B96A43"/>
    <w:rsid w:val="52C53B1B"/>
    <w:rsid w:val="52ED2A79"/>
    <w:rsid w:val="52F42DB9"/>
    <w:rsid w:val="534C3D5B"/>
    <w:rsid w:val="53617C4A"/>
    <w:rsid w:val="53D00839"/>
    <w:rsid w:val="53E25F4D"/>
    <w:rsid w:val="54092775"/>
    <w:rsid w:val="540B1521"/>
    <w:rsid w:val="542425E2"/>
    <w:rsid w:val="54604AFC"/>
    <w:rsid w:val="547205CD"/>
    <w:rsid w:val="54EE07AE"/>
    <w:rsid w:val="55124B31"/>
    <w:rsid w:val="552F379A"/>
    <w:rsid w:val="553A0BFF"/>
    <w:rsid w:val="55577701"/>
    <w:rsid w:val="56131E90"/>
    <w:rsid w:val="56312D95"/>
    <w:rsid w:val="566110D2"/>
    <w:rsid w:val="566870BB"/>
    <w:rsid w:val="56857D03"/>
    <w:rsid w:val="56E42240"/>
    <w:rsid w:val="56F372DE"/>
    <w:rsid w:val="56F664B8"/>
    <w:rsid w:val="5706625C"/>
    <w:rsid w:val="570F1CFC"/>
    <w:rsid w:val="57BFCEE1"/>
    <w:rsid w:val="583C45D0"/>
    <w:rsid w:val="58586CFE"/>
    <w:rsid w:val="58953AFB"/>
    <w:rsid w:val="589A7317"/>
    <w:rsid w:val="58BD4DB3"/>
    <w:rsid w:val="591707F7"/>
    <w:rsid w:val="5947124D"/>
    <w:rsid w:val="598F28FD"/>
    <w:rsid w:val="59975605"/>
    <w:rsid w:val="59F42A57"/>
    <w:rsid w:val="5A4A21E8"/>
    <w:rsid w:val="5A567809"/>
    <w:rsid w:val="5A6B2D19"/>
    <w:rsid w:val="5B0171D9"/>
    <w:rsid w:val="5B6D486F"/>
    <w:rsid w:val="5BAE74AD"/>
    <w:rsid w:val="5BAF65AB"/>
    <w:rsid w:val="5BB12DD0"/>
    <w:rsid w:val="5C145264"/>
    <w:rsid w:val="5C3C7888"/>
    <w:rsid w:val="5C533382"/>
    <w:rsid w:val="5C76402E"/>
    <w:rsid w:val="5C7C7343"/>
    <w:rsid w:val="5CAB38A1"/>
    <w:rsid w:val="5CB36BF9"/>
    <w:rsid w:val="5CED0090"/>
    <w:rsid w:val="5CF21813"/>
    <w:rsid w:val="5CFB6342"/>
    <w:rsid w:val="5D004ADA"/>
    <w:rsid w:val="5D0B2591"/>
    <w:rsid w:val="5D530EEF"/>
    <w:rsid w:val="5D653423"/>
    <w:rsid w:val="5D7056EE"/>
    <w:rsid w:val="5D890870"/>
    <w:rsid w:val="5E2A31A2"/>
    <w:rsid w:val="5E727E0F"/>
    <w:rsid w:val="5E8E034B"/>
    <w:rsid w:val="5EFA1CB1"/>
    <w:rsid w:val="5F031778"/>
    <w:rsid w:val="5F053371"/>
    <w:rsid w:val="5F074FDA"/>
    <w:rsid w:val="5F555D46"/>
    <w:rsid w:val="5F5A47A5"/>
    <w:rsid w:val="5F660652"/>
    <w:rsid w:val="5FBA1AF2"/>
    <w:rsid w:val="5FE67464"/>
    <w:rsid w:val="5FF67FA2"/>
    <w:rsid w:val="5FFF5CB2"/>
    <w:rsid w:val="60473948"/>
    <w:rsid w:val="60732330"/>
    <w:rsid w:val="60AF5B9D"/>
    <w:rsid w:val="60B60A66"/>
    <w:rsid w:val="60C06BB9"/>
    <w:rsid w:val="60F577E0"/>
    <w:rsid w:val="61074674"/>
    <w:rsid w:val="610A4651"/>
    <w:rsid w:val="61270B3A"/>
    <w:rsid w:val="6189617B"/>
    <w:rsid w:val="61A02CF3"/>
    <w:rsid w:val="61FB123A"/>
    <w:rsid w:val="62093568"/>
    <w:rsid w:val="6251555F"/>
    <w:rsid w:val="628139F1"/>
    <w:rsid w:val="62854B94"/>
    <w:rsid w:val="62DD4CB8"/>
    <w:rsid w:val="62F839CA"/>
    <w:rsid w:val="63155E2C"/>
    <w:rsid w:val="631F5848"/>
    <w:rsid w:val="635C263B"/>
    <w:rsid w:val="636805AA"/>
    <w:rsid w:val="637F3391"/>
    <w:rsid w:val="639D705B"/>
    <w:rsid w:val="63B219B9"/>
    <w:rsid w:val="63DD4F70"/>
    <w:rsid w:val="63EB6C79"/>
    <w:rsid w:val="63FD0D46"/>
    <w:rsid w:val="64CA12C2"/>
    <w:rsid w:val="64DB60E0"/>
    <w:rsid w:val="64E40429"/>
    <w:rsid w:val="64F00299"/>
    <w:rsid w:val="651B188B"/>
    <w:rsid w:val="65482496"/>
    <w:rsid w:val="65584B18"/>
    <w:rsid w:val="65843B53"/>
    <w:rsid w:val="65AD5E4E"/>
    <w:rsid w:val="661835D9"/>
    <w:rsid w:val="661E5B72"/>
    <w:rsid w:val="66617A0E"/>
    <w:rsid w:val="666B7198"/>
    <w:rsid w:val="666E2AF9"/>
    <w:rsid w:val="66B25966"/>
    <w:rsid w:val="67346B89"/>
    <w:rsid w:val="67484ECC"/>
    <w:rsid w:val="674A5980"/>
    <w:rsid w:val="6764746E"/>
    <w:rsid w:val="67BAD176"/>
    <w:rsid w:val="681257CE"/>
    <w:rsid w:val="681B213F"/>
    <w:rsid w:val="685570E8"/>
    <w:rsid w:val="68935947"/>
    <w:rsid w:val="692204B0"/>
    <w:rsid w:val="692F7608"/>
    <w:rsid w:val="696320C7"/>
    <w:rsid w:val="69672EB6"/>
    <w:rsid w:val="6968585F"/>
    <w:rsid w:val="697C2E5E"/>
    <w:rsid w:val="69821E2D"/>
    <w:rsid w:val="69CC079A"/>
    <w:rsid w:val="6A00161A"/>
    <w:rsid w:val="6A050368"/>
    <w:rsid w:val="6A3749C6"/>
    <w:rsid w:val="6A4946F9"/>
    <w:rsid w:val="6A645B73"/>
    <w:rsid w:val="6A674B7F"/>
    <w:rsid w:val="6A701C86"/>
    <w:rsid w:val="6A721EA2"/>
    <w:rsid w:val="6AC57F00"/>
    <w:rsid w:val="6B39651C"/>
    <w:rsid w:val="6B396C2A"/>
    <w:rsid w:val="6B6D27CD"/>
    <w:rsid w:val="6BA22313"/>
    <w:rsid w:val="6BA26F59"/>
    <w:rsid w:val="6BB30E52"/>
    <w:rsid w:val="6C3C62DC"/>
    <w:rsid w:val="6C656D0F"/>
    <w:rsid w:val="6C7B4F81"/>
    <w:rsid w:val="6CA17546"/>
    <w:rsid w:val="6CCB003B"/>
    <w:rsid w:val="6D1425FE"/>
    <w:rsid w:val="6D282585"/>
    <w:rsid w:val="6E545574"/>
    <w:rsid w:val="6F71097A"/>
    <w:rsid w:val="6F745D74"/>
    <w:rsid w:val="6F833A36"/>
    <w:rsid w:val="700A66D9"/>
    <w:rsid w:val="704D3DDE"/>
    <w:rsid w:val="707E2717"/>
    <w:rsid w:val="70883B9D"/>
    <w:rsid w:val="70B83602"/>
    <w:rsid w:val="70D016D0"/>
    <w:rsid w:val="70D41BF8"/>
    <w:rsid w:val="70D50C7F"/>
    <w:rsid w:val="70D5121D"/>
    <w:rsid w:val="713175AD"/>
    <w:rsid w:val="714C1370"/>
    <w:rsid w:val="71A30B93"/>
    <w:rsid w:val="72444475"/>
    <w:rsid w:val="72842772"/>
    <w:rsid w:val="72BB3CBA"/>
    <w:rsid w:val="72DA7AAD"/>
    <w:rsid w:val="730C1100"/>
    <w:rsid w:val="737A4131"/>
    <w:rsid w:val="73970283"/>
    <w:rsid w:val="73C179F6"/>
    <w:rsid w:val="73E603C4"/>
    <w:rsid w:val="740B0EC9"/>
    <w:rsid w:val="743261FE"/>
    <w:rsid w:val="745A3736"/>
    <w:rsid w:val="74777690"/>
    <w:rsid w:val="74AB66DC"/>
    <w:rsid w:val="74AD036E"/>
    <w:rsid w:val="74C759C7"/>
    <w:rsid w:val="75D91027"/>
    <w:rsid w:val="760E6188"/>
    <w:rsid w:val="76564426"/>
    <w:rsid w:val="766B0EA6"/>
    <w:rsid w:val="769E7231"/>
    <w:rsid w:val="76B231C9"/>
    <w:rsid w:val="76E3678B"/>
    <w:rsid w:val="772B7660"/>
    <w:rsid w:val="77F02658"/>
    <w:rsid w:val="77FF2438"/>
    <w:rsid w:val="781F16CC"/>
    <w:rsid w:val="78862913"/>
    <w:rsid w:val="78AA0A59"/>
    <w:rsid w:val="78AA2587"/>
    <w:rsid w:val="78BC4299"/>
    <w:rsid w:val="78CF254E"/>
    <w:rsid w:val="78F74B41"/>
    <w:rsid w:val="793547C6"/>
    <w:rsid w:val="793E72D7"/>
    <w:rsid w:val="7947610B"/>
    <w:rsid w:val="7997C317"/>
    <w:rsid w:val="79A6632D"/>
    <w:rsid w:val="7A8C5975"/>
    <w:rsid w:val="7A984A09"/>
    <w:rsid w:val="7A9D6AC7"/>
    <w:rsid w:val="7AE76BF7"/>
    <w:rsid w:val="7B0A3A31"/>
    <w:rsid w:val="7B400751"/>
    <w:rsid w:val="7B6E5F2D"/>
    <w:rsid w:val="7BC44369"/>
    <w:rsid w:val="7BC71922"/>
    <w:rsid w:val="7C33033B"/>
    <w:rsid w:val="7C8A4E29"/>
    <w:rsid w:val="7CD6513E"/>
    <w:rsid w:val="7CF42378"/>
    <w:rsid w:val="7D4C20DE"/>
    <w:rsid w:val="7D5E3DFF"/>
    <w:rsid w:val="7D7D673C"/>
    <w:rsid w:val="7D7F2912"/>
    <w:rsid w:val="7DAB7532"/>
    <w:rsid w:val="7E0C09F5"/>
    <w:rsid w:val="7E1F2C16"/>
    <w:rsid w:val="7E3502F1"/>
    <w:rsid w:val="7E9A7FD4"/>
    <w:rsid w:val="7EA5419C"/>
    <w:rsid w:val="7EE3341B"/>
    <w:rsid w:val="7EFE4FED"/>
    <w:rsid w:val="7F1F7A17"/>
    <w:rsid w:val="7F7229C6"/>
    <w:rsid w:val="7F7E8930"/>
    <w:rsid w:val="7F995383"/>
    <w:rsid w:val="7FCE3133"/>
    <w:rsid w:val="7FDC8DC7"/>
    <w:rsid w:val="7FED996A"/>
    <w:rsid w:val="A977086F"/>
    <w:rsid w:val="AACB3DDE"/>
    <w:rsid w:val="BDFF25D7"/>
    <w:rsid w:val="D7F78984"/>
    <w:rsid w:val="D7FE62B1"/>
    <w:rsid w:val="DFBF0F64"/>
    <w:rsid w:val="DFFA7058"/>
    <w:rsid w:val="EEACB670"/>
    <w:rsid w:val="F75FFD34"/>
    <w:rsid w:val="FA670B0D"/>
    <w:rsid w:val="FC0FD203"/>
    <w:rsid w:val="FFFBEF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99"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40" w:lineRule="exact"/>
      <w:jc w:val="both"/>
    </w:pPr>
    <w:rPr>
      <w:rFonts w:ascii="Calibri" w:hAnsi="Calibri" w:eastAsia="宋体" w:cs="宋体"/>
      <w:kern w:val="2"/>
      <w:sz w:val="24"/>
      <w:szCs w:val="24"/>
      <w:lang w:val="en-US" w:eastAsia="zh-CN" w:bidi="ar-SA"/>
    </w:rPr>
  </w:style>
  <w:style w:type="paragraph" w:styleId="4">
    <w:name w:val="heading 1"/>
    <w:basedOn w:val="1"/>
    <w:next w:val="1"/>
    <w:link w:val="46"/>
    <w:qFormat/>
    <w:uiPriority w:val="0"/>
    <w:pPr>
      <w:spacing w:beforeLines="50" w:afterLines="50" w:line="560" w:lineRule="exact"/>
    </w:pPr>
    <w:rPr>
      <w:rFonts w:hint="eastAsia" w:ascii="宋体" w:hAnsi="宋体" w:eastAsia="方正小标宋_GBK"/>
      <w:kern w:val="44"/>
      <w:sz w:val="36"/>
      <w:szCs w:val="48"/>
    </w:rPr>
  </w:style>
  <w:style w:type="paragraph" w:styleId="5">
    <w:name w:val="heading 2"/>
    <w:basedOn w:val="1"/>
    <w:next w:val="1"/>
    <w:link w:val="45"/>
    <w:qFormat/>
    <w:uiPriority w:val="0"/>
    <w:pPr>
      <w:keepNext/>
      <w:keepLines/>
      <w:tabs>
        <w:tab w:val="left" w:pos="0"/>
      </w:tabs>
      <w:spacing w:beforeLines="50" w:after="10" w:line="560" w:lineRule="exact"/>
      <w:jc w:val="left"/>
      <w:outlineLvl w:val="1"/>
    </w:pPr>
    <w:rPr>
      <w:rFonts w:ascii="Arial" w:hAnsi="Arial" w:eastAsia="黑体" w:cs="Times New Roman"/>
      <w:sz w:val="30"/>
    </w:rPr>
  </w:style>
  <w:style w:type="paragraph" w:styleId="6">
    <w:name w:val="heading 3"/>
    <w:basedOn w:val="1"/>
    <w:next w:val="1"/>
    <w:link w:val="56"/>
    <w:qFormat/>
    <w:uiPriority w:val="0"/>
    <w:pPr>
      <w:keepNext/>
      <w:keepLines/>
      <w:numPr>
        <w:ilvl w:val="2"/>
        <w:numId w:val="1"/>
      </w:numPr>
      <w:tabs>
        <w:tab w:val="left" w:pos="0"/>
      </w:tabs>
      <w:spacing w:before="10" w:after="10" w:line="600" w:lineRule="exact"/>
      <w:outlineLvl w:val="2"/>
    </w:pPr>
    <w:rPr>
      <w:rFonts w:ascii="Times New Roman" w:hAnsi="Times New Roman" w:eastAsia="楷体" w:cs="Times New Roman"/>
      <w:b/>
      <w:sz w:val="28"/>
      <w:szCs w:val="20"/>
    </w:rPr>
  </w:style>
  <w:style w:type="paragraph" w:styleId="7">
    <w:name w:val="heading 4"/>
    <w:basedOn w:val="1"/>
    <w:next w:val="1"/>
    <w:link w:val="57"/>
    <w:qFormat/>
    <w:uiPriority w:val="0"/>
    <w:pPr>
      <w:keepNext/>
      <w:keepLines/>
      <w:spacing w:before="280" w:after="290" w:line="377" w:lineRule="auto"/>
      <w:ind w:firstLine="420" w:firstLineChars="200"/>
      <w:outlineLvl w:val="3"/>
    </w:pPr>
    <w:rPr>
      <w:rFonts w:ascii="黑体" w:hAnsi="黑体" w:eastAsia="黑体"/>
      <w:bCs/>
      <w:szCs w:val="28"/>
    </w:rPr>
  </w:style>
  <w:style w:type="paragraph" w:styleId="8">
    <w:name w:val="heading 5"/>
    <w:basedOn w:val="1"/>
    <w:next w:val="1"/>
    <w:link w:val="58"/>
    <w:qFormat/>
    <w:uiPriority w:val="0"/>
    <w:pPr>
      <w:keepNext/>
      <w:keepLines/>
      <w:numPr>
        <w:ilvl w:val="4"/>
        <w:numId w:val="2"/>
      </w:numPr>
      <w:tabs>
        <w:tab w:val="left" w:pos="0"/>
      </w:tabs>
      <w:spacing w:before="160" w:after="290" w:line="240" w:lineRule="auto"/>
      <w:outlineLvl w:val="4"/>
    </w:pPr>
    <w:rPr>
      <w:rFonts w:ascii="Times New Roman" w:hAnsi="Times New Roman" w:eastAsia="黑体" w:cs="Times New Roman"/>
    </w:rPr>
  </w:style>
  <w:style w:type="paragraph" w:styleId="9">
    <w:name w:val="heading 6"/>
    <w:basedOn w:val="1"/>
    <w:next w:val="1"/>
    <w:qFormat/>
    <w:uiPriority w:val="0"/>
    <w:pPr>
      <w:keepNext/>
      <w:keepLines/>
      <w:spacing w:before="240" w:after="64" w:line="317" w:lineRule="auto"/>
      <w:ind w:firstLine="1440" w:firstLineChars="200"/>
      <w:outlineLvl w:val="5"/>
    </w:pPr>
    <w:rPr>
      <w:rFonts w:ascii="Arial" w:hAnsi="Arial" w:eastAsia="黑体"/>
      <w:b/>
      <w:szCs w:val="22"/>
    </w:rPr>
  </w:style>
  <w:style w:type="paragraph" w:styleId="10">
    <w:name w:val="heading 8"/>
    <w:basedOn w:val="1"/>
    <w:next w:val="1"/>
    <w:qFormat/>
    <w:uiPriority w:val="0"/>
    <w:pPr>
      <w:keepNext/>
      <w:keepLines/>
      <w:numPr>
        <w:ilvl w:val="7"/>
        <w:numId w:val="1"/>
      </w:numPr>
      <w:tabs>
        <w:tab w:val="left" w:pos="0"/>
      </w:tabs>
      <w:spacing w:before="240" w:after="64" w:line="317" w:lineRule="auto"/>
      <w:outlineLvl w:val="7"/>
    </w:pPr>
    <w:rPr>
      <w:rFonts w:ascii="Arial" w:hAnsi="Arial" w:eastAsia="黑体"/>
    </w:rPr>
  </w:style>
  <w:style w:type="paragraph" w:styleId="11">
    <w:name w:val="heading 9"/>
    <w:basedOn w:val="1"/>
    <w:next w:val="1"/>
    <w:qFormat/>
    <w:uiPriority w:val="0"/>
    <w:pPr>
      <w:keepNext/>
      <w:keepLines/>
      <w:numPr>
        <w:ilvl w:val="8"/>
        <w:numId w:val="3"/>
      </w:numPr>
      <w:tabs>
        <w:tab w:val="left" w:pos="0"/>
      </w:tabs>
      <w:spacing w:before="240" w:after="64" w:line="317" w:lineRule="auto"/>
      <w:outlineLvl w:val="8"/>
    </w:pPr>
    <w:rPr>
      <w:rFonts w:ascii="Arial" w:hAnsi="Arial" w:eastAsia="黑体"/>
      <w:sz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tabs>
        <w:tab w:val="left" w:pos="0"/>
      </w:tabs>
      <w:ind w:firstLine="420" w:firstLineChars="100"/>
    </w:pPr>
  </w:style>
  <w:style w:type="paragraph" w:styleId="3">
    <w:name w:val="Body Text"/>
    <w:basedOn w:val="1"/>
    <w:qFormat/>
    <w:uiPriority w:val="99"/>
    <w:pPr>
      <w:tabs>
        <w:tab w:val="left" w:pos="0"/>
      </w:tabs>
      <w:spacing w:after="120"/>
    </w:pPr>
  </w:style>
  <w:style w:type="paragraph" w:styleId="12">
    <w:name w:val="index 8"/>
    <w:basedOn w:val="1"/>
    <w:next w:val="1"/>
    <w:qFormat/>
    <w:uiPriority w:val="0"/>
    <w:pPr>
      <w:widowControl/>
      <w:overflowPunct w:val="0"/>
      <w:autoSpaceDE w:val="0"/>
      <w:autoSpaceDN w:val="0"/>
      <w:adjustRightInd w:val="0"/>
      <w:ind w:left="1400" w:leftChars="1400"/>
      <w:textAlignment w:val="baseline"/>
    </w:pPr>
    <w:rPr>
      <w:rFonts w:ascii="Times New Roman" w:hAnsi="Times New Roman" w:cs="Times New Roman"/>
      <w:kern w:val="0"/>
      <w:szCs w:val="20"/>
    </w:rPr>
  </w:style>
  <w:style w:type="paragraph" w:styleId="13">
    <w:name w:val="Normal Indent"/>
    <w:basedOn w:val="1"/>
    <w:next w:val="14"/>
    <w:qFormat/>
    <w:uiPriority w:val="0"/>
    <w:pPr>
      <w:ind w:firstLine="420" w:firstLineChars="200"/>
    </w:pPr>
  </w:style>
  <w:style w:type="paragraph" w:styleId="14">
    <w:name w:val="Body Text First Indent 2"/>
    <w:basedOn w:val="15"/>
    <w:next w:val="1"/>
    <w:qFormat/>
    <w:uiPriority w:val="99"/>
    <w:pPr>
      <w:autoSpaceDE w:val="0"/>
      <w:autoSpaceDN w:val="0"/>
      <w:adjustRightInd w:val="0"/>
      <w:ind w:firstLine="420"/>
      <w:jc w:val="left"/>
    </w:pPr>
    <w:rPr>
      <w:rFonts w:cs="Times New Roman"/>
      <w:kern w:val="0"/>
    </w:rPr>
  </w:style>
  <w:style w:type="paragraph" w:styleId="15">
    <w:name w:val="Body Text Indent"/>
    <w:basedOn w:val="1"/>
    <w:qFormat/>
    <w:uiPriority w:val="0"/>
    <w:pPr>
      <w:spacing w:after="120"/>
      <w:ind w:left="420" w:leftChars="200"/>
    </w:pPr>
  </w:style>
  <w:style w:type="paragraph" w:styleId="16">
    <w:name w:val="caption"/>
    <w:basedOn w:val="1"/>
    <w:next w:val="1"/>
    <w:qFormat/>
    <w:uiPriority w:val="0"/>
    <w:pPr>
      <w:tabs>
        <w:tab w:val="left" w:pos="0"/>
      </w:tabs>
    </w:pPr>
    <w:rPr>
      <w:rFonts w:ascii="Arial" w:hAnsi="Arial" w:eastAsia="黑体"/>
      <w:sz w:val="20"/>
    </w:rPr>
  </w:style>
  <w:style w:type="paragraph" w:styleId="17">
    <w:name w:val="index 5"/>
    <w:basedOn w:val="1"/>
    <w:next w:val="1"/>
    <w:qFormat/>
    <w:uiPriority w:val="99"/>
    <w:pPr>
      <w:snapToGrid w:val="0"/>
      <w:ind w:left="800" w:leftChars="800"/>
    </w:pPr>
    <w:rPr>
      <w:rFonts w:ascii="Arial Narrow" w:hAnsi="Arial Narrow"/>
      <w:kern w:val="0"/>
      <w:szCs w:val="20"/>
    </w:rPr>
  </w:style>
  <w:style w:type="paragraph" w:styleId="18">
    <w:name w:val="annotation text"/>
    <w:basedOn w:val="1"/>
    <w:qFormat/>
    <w:uiPriority w:val="0"/>
    <w:pPr>
      <w:jc w:val="left"/>
    </w:pPr>
  </w:style>
  <w:style w:type="paragraph" w:styleId="19">
    <w:name w:val="toc 5"/>
    <w:basedOn w:val="1"/>
    <w:next w:val="1"/>
    <w:qFormat/>
    <w:uiPriority w:val="0"/>
    <w:pPr>
      <w:ind w:left="1680" w:leftChars="800"/>
    </w:pPr>
    <w:rPr>
      <w:rFonts w:ascii="Calibri" w:hAnsi="Calibri"/>
      <w:szCs w:val="22"/>
    </w:rPr>
  </w:style>
  <w:style w:type="paragraph" w:styleId="20">
    <w:name w:val="Plain Text"/>
    <w:basedOn w:val="1"/>
    <w:qFormat/>
    <w:uiPriority w:val="0"/>
    <w:rPr>
      <w:rFonts w:ascii="宋体" w:hAnsi="Courier New" w:cs="Courier New"/>
      <w:szCs w:val="21"/>
    </w:rPr>
  </w:style>
  <w:style w:type="paragraph" w:styleId="21">
    <w:name w:val="Date"/>
    <w:next w:val="1"/>
    <w:qFormat/>
    <w:uiPriority w:val="0"/>
    <w:pPr>
      <w:widowControl w:val="0"/>
      <w:jc w:val="both"/>
    </w:pPr>
    <w:rPr>
      <w:rFonts w:ascii="Times New Roman" w:hAnsi="Times New Roman" w:eastAsia="宋体" w:cs="Times New Roman"/>
      <w:kern w:val="2"/>
      <w:sz w:val="24"/>
      <w:lang w:val="en-US" w:eastAsia="zh-CN" w:bidi="ar-SA"/>
    </w:rPr>
  </w:style>
  <w:style w:type="paragraph" w:styleId="22">
    <w:name w:val="Body Text Indent 2"/>
    <w:basedOn w:val="1"/>
    <w:qFormat/>
    <w:uiPriority w:val="0"/>
    <w:pPr>
      <w:ind w:firstLine="680"/>
    </w:pPr>
    <w:rPr>
      <w:rFonts w:ascii="宋体" w:hAnsi="宋体"/>
      <w:sz w:val="28"/>
    </w:rPr>
  </w:style>
  <w:style w:type="paragraph" w:styleId="23">
    <w:name w:val="footer"/>
    <w:basedOn w:val="1"/>
    <w:qFormat/>
    <w:uiPriority w:val="0"/>
    <w:pPr>
      <w:tabs>
        <w:tab w:val="center" w:pos="4153"/>
        <w:tab w:val="right" w:pos="8306"/>
      </w:tabs>
      <w:snapToGrid w:val="0"/>
      <w:jc w:val="left"/>
    </w:pPr>
    <w:rPr>
      <w:sz w:val="18"/>
    </w:rPr>
  </w:style>
  <w:style w:type="paragraph" w:styleId="2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25">
    <w:name w:val="toc 1"/>
    <w:basedOn w:val="1"/>
    <w:next w:val="1"/>
    <w:qFormat/>
    <w:uiPriority w:val="0"/>
    <w:pPr>
      <w:tabs>
        <w:tab w:val="left" w:pos="0"/>
      </w:tabs>
      <w:jc w:val="left"/>
    </w:pPr>
    <w:rPr>
      <w:rFonts w:ascii="等线" w:hAnsi="等线" w:eastAsia="微软雅黑"/>
      <w:b/>
      <w:szCs w:val="22"/>
    </w:rPr>
  </w:style>
  <w:style w:type="paragraph" w:styleId="26">
    <w:name w:val="footnote text"/>
    <w:basedOn w:val="1"/>
    <w:next w:val="17"/>
    <w:qFormat/>
    <w:uiPriority w:val="99"/>
    <w:pPr>
      <w:snapToGrid w:val="0"/>
      <w:spacing w:line="240" w:lineRule="auto"/>
    </w:pPr>
    <w:rPr>
      <w:sz w:val="18"/>
    </w:rPr>
  </w:style>
  <w:style w:type="paragraph" w:styleId="27">
    <w:name w:val="toc 2"/>
    <w:basedOn w:val="1"/>
    <w:next w:val="1"/>
    <w:qFormat/>
    <w:uiPriority w:val="0"/>
    <w:pPr>
      <w:ind w:left="420" w:leftChars="200"/>
    </w:pPr>
  </w:style>
  <w:style w:type="paragraph" w:styleId="28">
    <w:name w:val="Body Text 2"/>
    <w:basedOn w:val="1"/>
    <w:next w:val="3"/>
    <w:qFormat/>
    <w:uiPriority w:val="99"/>
    <w:pPr>
      <w:spacing w:after="120" w:line="480" w:lineRule="auto"/>
    </w:pPr>
  </w:style>
  <w:style w:type="paragraph" w:styleId="2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rPr>
  </w:style>
  <w:style w:type="paragraph" w:styleId="30">
    <w:name w:val="Normal (Web)"/>
    <w:basedOn w:val="1"/>
    <w:qFormat/>
    <w:uiPriority w:val="0"/>
  </w:style>
  <w:style w:type="paragraph" w:styleId="31">
    <w:name w:val="Title"/>
    <w:basedOn w:val="1"/>
    <w:next w:val="1"/>
    <w:qFormat/>
    <w:uiPriority w:val="99"/>
    <w:pPr>
      <w:spacing w:before="240" w:after="240"/>
      <w:jc w:val="center"/>
      <w:outlineLvl w:val="0"/>
    </w:pPr>
    <w:rPr>
      <w:rFonts w:ascii="Cambria" w:hAnsi="Cambria" w:cs="Cambria"/>
      <w:b/>
      <w:bCs/>
      <w:kern w:val="0"/>
      <w:sz w:val="32"/>
      <w:szCs w:val="32"/>
    </w:rPr>
  </w:style>
  <w:style w:type="paragraph" w:styleId="32">
    <w:name w:val="annotation subject"/>
    <w:basedOn w:val="18"/>
    <w:next w:val="1"/>
    <w:qFormat/>
    <w:uiPriority w:val="0"/>
    <w:rPr>
      <w:b/>
      <w:bCs/>
    </w:rPr>
  </w:style>
  <w:style w:type="table" w:styleId="34">
    <w:name w:val="Table Gri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36">
    <w:name w:val="Strong"/>
    <w:basedOn w:val="35"/>
    <w:qFormat/>
    <w:uiPriority w:val="0"/>
    <w:rPr>
      <w:b/>
      <w:bCs/>
    </w:rPr>
  </w:style>
  <w:style w:type="character" w:styleId="37">
    <w:name w:val="FollowedHyperlink"/>
    <w:basedOn w:val="35"/>
    <w:qFormat/>
    <w:uiPriority w:val="0"/>
    <w:rPr>
      <w:color w:val="008CBA"/>
      <w:u w:val="none"/>
    </w:rPr>
  </w:style>
  <w:style w:type="character" w:styleId="38">
    <w:name w:val="HTML Definition"/>
    <w:basedOn w:val="35"/>
    <w:qFormat/>
    <w:uiPriority w:val="0"/>
    <w:rPr>
      <w:i/>
      <w:iCs/>
      <w:color w:val="6F6F6F"/>
      <w:sz w:val="22"/>
      <w:szCs w:val="22"/>
      <w:bdr w:val="single" w:color="CCCCCC" w:sz="6" w:space="0"/>
      <w:shd w:val="clear" w:fill="FFFFFF"/>
    </w:rPr>
  </w:style>
  <w:style w:type="character" w:styleId="39">
    <w:name w:val="Hyperlink"/>
    <w:basedOn w:val="35"/>
    <w:qFormat/>
    <w:uiPriority w:val="0"/>
    <w:rPr>
      <w:color w:val="008CBA"/>
      <w:u w:val="none"/>
    </w:rPr>
  </w:style>
  <w:style w:type="character" w:styleId="40">
    <w:name w:val="HTML Code"/>
    <w:basedOn w:val="35"/>
    <w:qFormat/>
    <w:uiPriority w:val="0"/>
    <w:rPr>
      <w:rFonts w:hint="default" w:ascii="Consolas" w:hAnsi="Consolas" w:eastAsia="Consolas" w:cs="Consolas"/>
      <w:color w:val="C7254E"/>
      <w:sz w:val="21"/>
      <w:szCs w:val="21"/>
      <w:shd w:val="clear" w:fill="F9F2F4"/>
    </w:rPr>
  </w:style>
  <w:style w:type="character" w:styleId="41">
    <w:name w:val="HTML Cite"/>
    <w:basedOn w:val="35"/>
    <w:qFormat/>
    <w:uiPriority w:val="0"/>
    <w:rPr>
      <w:i/>
      <w:iCs/>
    </w:rPr>
  </w:style>
  <w:style w:type="character" w:styleId="42">
    <w:name w:val="HTML Keyboard"/>
    <w:basedOn w:val="35"/>
    <w:qFormat/>
    <w:uiPriority w:val="0"/>
    <w:rPr>
      <w:rFonts w:hint="default" w:ascii="Consolas" w:hAnsi="Consolas" w:eastAsia="Consolas" w:cs="Consolas"/>
      <w:color w:val="FFFFFF"/>
      <w:sz w:val="21"/>
      <w:szCs w:val="21"/>
      <w:bdr w:val="single" w:color="CCCCCC" w:sz="6" w:space="0"/>
      <w:shd w:val="clear" w:fill="333333"/>
    </w:rPr>
  </w:style>
  <w:style w:type="character" w:styleId="43">
    <w:name w:val="HTML Sample"/>
    <w:basedOn w:val="35"/>
    <w:qFormat/>
    <w:uiPriority w:val="0"/>
    <w:rPr>
      <w:rFonts w:ascii="Consolas" w:hAnsi="Consolas" w:eastAsia="Consolas" w:cs="Consolas"/>
      <w:sz w:val="21"/>
      <w:szCs w:val="21"/>
    </w:rPr>
  </w:style>
  <w:style w:type="paragraph" w:customStyle="1" w:styleId="44">
    <w:name w:val="font5"/>
    <w:basedOn w:val="1"/>
    <w:qFormat/>
    <w:uiPriority w:val="0"/>
    <w:pPr>
      <w:widowControl/>
      <w:spacing w:beforeAutospacing="1" w:afterAutospacing="1"/>
      <w:jc w:val="left"/>
    </w:pPr>
    <w:rPr>
      <w:rFonts w:hint="eastAsia" w:ascii="宋体" w:hAnsi="宋体"/>
      <w:kern w:val="0"/>
      <w:sz w:val="18"/>
      <w:szCs w:val="18"/>
    </w:rPr>
  </w:style>
  <w:style w:type="character" w:customStyle="1" w:styleId="45">
    <w:name w:val="标题 2 Char"/>
    <w:link w:val="5"/>
    <w:qFormat/>
    <w:uiPriority w:val="0"/>
    <w:rPr>
      <w:rFonts w:ascii="Arial" w:hAnsi="Arial" w:eastAsia="黑体" w:cs="Times New Roman"/>
      <w:sz w:val="28"/>
      <w:szCs w:val="24"/>
    </w:rPr>
  </w:style>
  <w:style w:type="character" w:customStyle="1" w:styleId="46">
    <w:name w:val="标题 1 Char"/>
    <w:link w:val="4"/>
    <w:qFormat/>
    <w:uiPriority w:val="0"/>
    <w:rPr>
      <w:rFonts w:ascii="宋体" w:hAnsi="宋体" w:eastAsia="方正小标宋_GBK" w:cs="宋体"/>
      <w:spacing w:val="28"/>
      <w:kern w:val="36"/>
      <w:sz w:val="36"/>
      <w:szCs w:val="20"/>
    </w:rPr>
  </w:style>
  <w:style w:type="paragraph" w:customStyle="1" w:styleId="47">
    <w:name w:val="列出段落1"/>
    <w:basedOn w:val="48"/>
    <w:qFormat/>
    <w:uiPriority w:val="34"/>
    <w:pPr>
      <w:tabs>
        <w:tab w:val="left" w:pos="0"/>
      </w:tabs>
      <w:ind w:firstLine="420" w:firstLineChars="200"/>
    </w:pPr>
    <w:rPr>
      <w:szCs w:val="22"/>
    </w:rPr>
  </w:style>
  <w:style w:type="paragraph" w:customStyle="1" w:styleId="48">
    <w:name w:val="正文_10_4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
    <w:name w:val="样式2"/>
    <w:basedOn w:val="4"/>
    <w:qFormat/>
    <w:uiPriority w:val="0"/>
  </w:style>
  <w:style w:type="paragraph" w:customStyle="1" w:styleId="50">
    <w:name w:val="表头"/>
    <w:basedOn w:val="16"/>
    <w:qFormat/>
    <w:uiPriority w:val="0"/>
    <w:pPr>
      <w:spacing w:line="300" w:lineRule="exact"/>
      <w:jc w:val="center"/>
    </w:pPr>
    <w:rPr>
      <w:rFonts w:ascii="Times New Roman" w:hAnsi="Times New Roman" w:eastAsia="微软雅黑" w:cs="Times New Roman"/>
      <w:b/>
      <w:sz w:val="22"/>
      <w:szCs w:val="20"/>
    </w:rPr>
  </w:style>
  <w:style w:type="paragraph" w:customStyle="1" w:styleId="51">
    <w:name w:val="文章正文"/>
    <w:link w:val="52"/>
    <w:qFormat/>
    <w:uiPriority w:val="0"/>
    <w:pPr>
      <w:widowControl w:val="0"/>
      <w:adjustRightInd w:val="0"/>
      <w:snapToGrid w:val="0"/>
      <w:spacing w:beforeLines="50" w:line="440" w:lineRule="exact"/>
      <w:ind w:firstLine="200" w:firstLineChars="200"/>
      <w:jc w:val="both"/>
    </w:pPr>
    <w:rPr>
      <w:rFonts w:ascii="Times New Roman" w:hAnsi="Times New Roman" w:eastAsia="宋体" w:cs="Times New Roman"/>
      <w:kern w:val="2"/>
      <w:sz w:val="24"/>
      <w:szCs w:val="22"/>
      <w:lang w:val="en-US" w:eastAsia="zh-CN" w:bidi="ar-SA"/>
    </w:rPr>
  </w:style>
  <w:style w:type="character" w:customStyle="1" w:styleId="52">
    <w:name w:val="文章正文 Char"/>
    <w:basedOn w:val="35"/>
    <w:link w:val="51"/>
    <w:qFormat/>
    <w:uiPriority w:val="0"/>
    <w:rPr>
      <w:rFonts w:ascii="Times New Roman" w:hAnsi="Times New Roman" w:eastAsia="宋体" w:cs="Times New Roman"/>
      <w:kern w:val="2"/>
      <w:sz w:val="24"/>
      <w:szCs w:val="22"/>
      <w:lang w:val="en-US" w:eastAsia="zh-CN" w:bidi="ar-SA"/>
    </w:rPr>
  </w:style>
  <w:style w:type="character" w:customStyle="1" w:styleId="53">
    <w:name w:val="标题 5 Char1"/>
    <w:basedOn w:val="35"/>
    <w:qFormat/>
    <w:uiPriority w:val="0"/>
    <w:rPr>
      <w:rFonts w:ascii="Times New Roman" w:hAnsi="Times New Roman" w:eastAsia="黑体" w:cs="Times New Roman"/>
      <w:sz w:val="24"/>
      <w:szCs w:val="24"/>
    </w:rPr>
  </w:style>
  <w:style w:type="paragraph" w:customStyle="1" w:styleId="54">
    <w:name w:val="表格1"/>
    <w:qFormat/>
    <w:uiPriority w:val="0"/>
    <w:pPr>
      <w:widowControl w:val="0"/>
      <w:spacing w:line="300" w:lineRule="exact"/>
      <w:jc w:val="center"/>
    </w:pPr>
    <w:rPr>
      <w:rFonts w:ascii="Times New Roman" w:hAnsi="Times New Roman" w:eastAsia="微软雅黑" w:cs="Times New Roman"/>
      <w:b/>
      <w:kern w:val="2"/>
      <w:sz w:val="22"/>
      <w:szCs w:val="24"/>
      <w:lang w:val="en-US" w:eastAsia="zh-CN" w:bidi="ar-SA"/>
    </w:rPr>
  </w:style>
  <w:style w:type="paragraph" w:customStyle="1" w:styleId="55">
    <w:name w:val="表格2"/>
    <w:qFormat/>
    <w:uiPriority w:val="0"/>
    <w:pPr>
      <w:widowControl w:val="0"/>
      <w:spacing w:line="300" w:lineRule="exact"/>
      <w:ind w:firstLine="420" w:firstLineChars="200"/>
    </w:pPr>
    <w:rPr>
      <w:rFonts w:ascii="Times New Roman" w:hAnsi="Times New Roman" w:eastAsia="微软雅黑" w:cs="Times New Roman"/>
      <w:kern w:val="2"/>
      <w:szCs w:val="24"/>
      <w:lang w:val="en-US" w:eastAsia="zh-CN" w:bidi="ar-SA"/>
    </w:rPr>
  </w:style>
  <w:style w:type="character" w:customStyle="1" w:styleId="56">
    <w:name w:val="标题 3 Char"/>
    <w:basedOn w:val="35"/>
    <w:link w:val="6"/>
    <w:qFormat/>
    <w:uiPriority w:val="0"/>
    <w:rPr>
      <w:rFonts w:eastAsia="楷体"/>
      <w:b/>
      <w:kern w:val="2"/>
      <w:sz w:val="28"/>
    </w:rPr>
  </w:style>
  <w:style w:type="character" w:customStyle="1" w:styleId="57">
    <w:name w:val="标题 4 Char"/>
    <w:link w:val="7"/>
    <w:qFormat/>
    <w:uiPriority w:val="0"/>
    <w:rPr>
      <w:rFonts w:eastAsia="黑体" w:cs="Times New Roman"/>
      <w:sz w:val="24"/>
      <w:szCs w:val="28"/>
    </w:rPr>
  </w:style>
  <w:style w:type="character" w:customStyle="1" w:styleId="58">
    <w:name w:val="标题 5 Char"/>
    <w:link w:val="8"/>
    <w:qFormat/>
    <w:uiPriority w:val="0"/>
    <w:rPr>
      <w:rFonts w:eastAsia="黑体"/>
      <w:kern w:val="2"/>
      <w:sz w:val="24"/>
      <w:szCs w:val="24"/>
    </w:rPr>
  </w:style>
  <w:style w:type="paragraph" w:customStyle="1" w:styleId="59">
    <w:name w:val="Body Text First Indent 21"/>
    <w:basedOn w:val="60"/>
    <w:qFormat/>
    <w:uiPriority w:val="0"/>
    <w:pPr>
      <w:ind w:firstLine="420" w:firstLineChars="200"/>
    </w:pPr>
  </w:style>
  <w:style w:type="paragraph" w:customStyle="1" w:styleId="60">
    <w:name w:val="Body Text Indent1"/>
    <w:basedOn w:val="1"/>
    <w:next w:val="61"/>
    <w:qFormat/>
    <w:uiPriority w:val="0"/>
    <w:pPr>
      <w:ind w:left="420" w:leftChars="200"/>
    </w:pPr>
  </w:style>
  <w:style w:type="paragraph" w:customStyle="1" w:styleId="61">
    <w:name w:val="Body Text Indent 21"/>
    <w:basedOn w:val="1"/>
    <w:qFormat/>
    <w:uiPriority w:val="0"/>
    <w:pPr>
      <w:spacing w:line="480" w:lineRule="auto"/>
      <w:ind w:left="420" w:leftChars="200"/>
    </w:pPr>
    <w:rPr>
      <w:kern w:val="0"/>
      <w:sz w:val="20"/>
    </w:rPr>
  </w:style>
  <w:style w:type="paragraph" w:customStyle="1" w:styleId="62">
    <w:name w:val="表格内标题行"/>
    <w:basedOn w:val="1"/>
    <w:qFormat/>
    <w:uiPriority w:val="0"/>
    <w:pPr>
      <w:widowControl/>
      <w:tabs>
        <w:tab w:val="left" w:pos="0"/>
        <w:tab w:val="left" w:pos="33"/>
      </w:tabs>
      <w:spacing w:line="480" w:lineRule="auto"/>
      <w:ind w:firstLine="920" w:firstLineChars="100"/>
      <w:jc w:val="center"/>
    </w:pPr>
    <w:rPr>
      <w:rFonts w:ascii="宋体" w:hAnsi="宋体" w:eastAsia="黑体"/>
      <w:b/>
    </w:rPr>
  </w:style>
  <w:style w:type="paragraph" w:customStyle="1" w:styleId="63">
    <w:name w:val="表格内容左对齐"/>
    <w:basedOn w:val="1"/>
    <w:qFormat/>
    <w:uiPriority w:val="0"/>
    <w:pPr>
      <w:widowControl/>
      <w:tabs>
        <w:tab w:val="left" w:pos="0"/>
        <w:tab w:val="left" w:pos="33"/>
      </w:tabs>
      <w:spacing w:line="300" w:lineRule="exact"/>
      <w:ind w:firstLine="420" w:firstLineChars="200"/>
      <w:jc w:val="left"/>
    </w:pPr>
    <w:rPr>
      <w:rFonts w:ascii="宋体" w:hAnsi="宋体" w:eastAsia="微软雅黑"/>
      <w:sz w:val="22"/>
    </w:rPr>
  </w:style>
  <w:style w:type="paragraph" w:customStyle="1" w:styleId="64">
    <w:name w:val="正文(首行缩进)"/>
    <w:basedOn w:val="1"/>
    <w:qFormat/>
    <w:uiPriority w:val="0"/>
    <w:pPr>
      <w:widowControl/>
      <w:tabs>
        <w:tab w:val="left" w:pos="0"/>
      </w:tabs>
      <w:ind w:firstLine="1840" w:firstLineChars="200"/>
      <w:jc w:val="left"/>
    </w:pPr>
    <w:rPr>
      <w:rFonts w:ascii="Arial Narrow" w:hAnsi="Arial Narrow"/>
    </w:rPr>
  </w:style>
  <w:style w:type="paragraph" w:customStyle="1" w:styleId="65">
    <w:name w:val="正文四号"/>
    <w:basedOn w:val="1"/>
    <w:link w:val="66"/>
    <w:qFormat/>
    <w:uiPriority w:val="0"/>
    <w:pPr>
      <w:tabs>
        <w:tab w:val="left" w:pos="0"/>
      </w:tabs>
    </w:pPr>
    <w:rPr>
      <w:rFonts w:eastAsia="仿宋_GB2312"/>
      <w:sz w:val="28"/>
      <w:szCs w:val="28"/>
    </w:rPr>
  </w:style>
  <w:style w:type="character" w:customStyle="1" w:styleId="66">
    <w:name w:val="正文四号 字符"/>
    <w:basedOn w:val="67"/>
    <w:link w:val="65"/>
    <w:qFormat/>
    <w:uiPriority w:val="0"/>
    <w:rPr>
      <w:rFonts w:ascii="Calibri" w:hAnsi="Calibri" w:eastAsia="仿宋_GB2312"/>
      <w:sz w:val="28"/>
      <w:szCs w:val="28"/>
    </w:rPr>
  </w:style>
  <w:style w:type="character" w:customStyle="1" w:styleId="67">
    <w:name w:val="列出段落 字符"/>
    <w:basedOn w:val="35"/>
    <w:qFormat/>
    <w:uiPriority w:val="34"/>
  </w:style>
  <w:style w:type="paragraph" w:styleId="68">
    <w:name w:val="List Paragraph"/>
    <w:basedOn w:val="1"/>
    <w:qFormat/>
    <w:uiPriority w:val="34"/>
    <w:pPr>
      <w:ind w:firstLine="420" w:firstLineChars="200"/>
    </w:pPr>
  </w:style>
  <w:style w:type="character" w:customStyle="1" w:styleId="69">
    <w:name w:val="列出段落 字符1"/>
    <w:basedOn w:val="35"/>
    <w:link w:val="70"/>
    <w:qFormat/>
    <w:uiPriority w:val="34"/>
  </w:style>
  <w:style w:type="paragraph" w:customStyle="1" w:styleId="70">
    <w:name w:val="List Paragraph11"/>
    <w:basedOn w:val="1"/>
    <w:link w:val="69"/>
    <w:qFormat/>
    <w:uiPriority w:val="34"/>
    <w:pPr>
      <w:tabs>
        <w:tab w:val="left" w:pos="0"/>
      </w:tabs>
      <w:ind w:firstLine="420" w:firstLineChars="200"/>
    </w:pPr>
  </w:style>
  <w:style w:type="paragraph" w:customStyle="1" w:styleId="71">
    <w:name w:val="采购文件章节标题"/>
    <w:basedOn w:val="1"/>
    <w:qFormat/>
    <w:uiPriority w:val="0"/>
    <w:pPr>
      <w:tabs>
        <w:tab w:val="left" w:pos="0"/>
      </w:tabs>
      <w:spacing w:after="120" w:line="500" w:lineRule="exact"/>
      <w:jc w:val="center"/>
      <w:outlineLvl w:val="0"/>
    </w:pPr>
    <w:rPr>
      <w:rFonts w:eastAsia="微软雅黑"/>
      <w:spacing w:val="28"/>
      <w:sz w:val="44"/>
    </w:rPr>
  </w:style>
  <w:style w:type="paragraph" w:customStyle="1" w:styleId="72">
    <w:name w:val="表格正文（首行缩进）"/>
    <w:qFormat/>
    <w:uiPriority w:val="0"/>
    <w:pPr>
      <w:spacing w:line="300" w:lineRule="exact"/>
      <w:ind w:firstLine="788" w:firstLineChars="200"/>
    </w:pPr>
    <w:rPr>
      <w:rFonts w:ascii="Calibri" w:hAnsi="Calibri" w:eastAsia="微软雅黑" w:cs="宋体"/>
      <w:sz w:val="21"/>
      <w:lang w:val="en-US" w:eastAsia="zh-CN" w:bidi="ar-SA"/>
    </w:rPr>
  </w:style>
  <w:style w:type="paragraph" w:customStyle="1" w:styleId="73">
    <w:name w:val="研究生姓名"/>
    <w:qFormat/>
    <w:uiPriority w:val="0"/>
    <w:pPr>
      <w:widowControl w:val="0"/>
      <w:ind w:firstLine="700" w:firstLineChars="700"/>
      <w:jc w:val="both"/>
    </w:pPr>
    <w:rPr>
      <w:rFonts w:ascii="Times New Roman" w:hAnsi="Times New Roman" w:eastAsia="宋体" w:cs="Times New Roman"/>
      <w:kern w:val="2"/>
      <w:sz w:val="28"/>
      <w:szCs w:val="28"/>
      <w:lang w:val="en-US" w:eastAsia="zh-CN" w:bidi="ar-SA"/>
    </w:rPr>
  </w:style>
  <w:style w:type="paragraph" w:customStyle="1" w:styleId="74">
    <w:name w:val="二级"/>
    <w:basedOn w:val="1"/>
    <w:qFormat/>
    <w:uiPriority w:val="0"/>
    <w:pPr>
      <w:widowControl/>
      <w:ind w:firstLine="482" w:firstLineChars="200"/>
      <w:jc w:val="left"/>
      <w:outlineLvl w:val="1"/>
    </w:pPr>
    <w:rPr>
      <w:rFonts w:hint="eastAsia" w:ascii="Arial Narrow" w:hAnsi="Arial Narrow"/>
      <w:b/>
      <w:bCs/>
    </w:rPr>
  </w:style>
  <w:style w:type="paragraph" w:customStyle="1" w:styleId="75">
    <w:name w:val="三级"/>
    <w:basedOn w:val="1"/>
    <w:next w:val="1"/>
    <w:qFormat/>
    <w:uiPriority w:val="0"/>
    <w:pPr>
      <w:keepNext/>
      <w:keepLines/>
      <w:spacing w:before="260" w:after="260" w:line="360" w:lineRule="auto"/>
      <w:outlineLvl w:val="2"/>
    </w:pPr>
    <w:rPr>
      <w:rFonts w:hint="eastAsia" w:ascii="Times New Roman" w:hAnsi="Times New Roman" w:eastAsia="楷体" w:cs="Times New Roman"/>
      <w:b/>
      <w:sz w:val="28"/>
      <w:szCs w:val="18"/>
    </w:rPr>
  </w:style>
  <w:style w:type="paragraph" w:customStyle="1" w:styleId="76">
    <w:name w:val="List Paragraph1"/>
    <w:basedOn w:val="1"/>
    <w:qFormat/>
    <w:uiPriority w:val="34"/>
    <w:pPr>
      <w:ind w:firstLine="420" w:firstLineChars="200"/>
    </w:pPr>
  </w:style>
  <w:style w:type="paragraph" w:customStyle="1" w:styleId="77">
    <w:name w:val="招标文件编号"/>
    <w:qFormat/>
    <w:uiPriority w:val="0"/>
    <w:pPr>
      <w:widowControl w:val="0"/>
      <w:numPr>
        <w:ilvl w:val="0"/>
        <w:numId w:val="4"/>
      </w:numPr>
      <w:tabs>
        <w:tab w:val="clear" w:pos="0"/>
      </w:tabs>
      <w:adjustRightInd w:val="0"/>
      <w:snapToGrid w:val="0"/>
      <w:spacing w:line="240" w:lineRule="exact"/>
      <w:jc w:val="center"/>
    </w:pPr>
    <w:rPr>
      <w:rFonts w:ascii="Times New Roman" w:hAnsi="Times New Roman" w:eastAsia="微软雅黑" w:cs="Times New Roman"/>
      <w:kern w:val="2"/>
      <w:sz w:val="21"/>
      <w:szCs w:val="24"/>
      <w:lang w:val="en-US" w:eastAsia="zh-CN" w:bidi="ar-SA"/>
    </w:rPr>
  </w:style>
  <w:style w:type="paragraph" w:customStyle="1" w:styleId="78">
    <w:name w:val="Default"/>
    <w:qFormat/>
    <w:uiPriority w:val="0"/>
    <w:pPr>
      <w:widowControl w:val="0"/>
      <w:autoSpaceDE w:val="0"/>
      <w:autoSpaceDN w:val="0"/>
      <w:adjustRightInd w:val="0"/>
    </w:pPr>
    <w:rPr>
      <w:rFonts w:ascii="楷体_GB2312" w:hAnsi="Times New Roman" w:eastAsia="楷体_GB2312" w:cs="楷体_GB2312"/>
      <w:color w:val="000000"/>
      <w:sz w:val="24"/>
      <w:szCs w:val="24"/>
      <w:lang w:val="en-US" w:eastAsia="zh-CN" w:bidi="ar-SA"/>
    </w:rPr>
  </w:style>
  <w:style w:type="paragraph" w:customStyle="1" w:styleId="79">
    <w:name w:val="Table Paragraph"/>
    <w:basedOn w:val="1"/>
    <w:qFormat/>
    <w:uiPriority w:val="1"/>
    <w:rPr>
      <w:rFonts w:ascii="宋体" w:hAnsi="宋体"/>
      <w:lang w:val="zh-CN" w:bidi="zh-CN"/>
    </w:rPr>
  </w:style>
  <w:style w:type="paragraph" w:customStyle="1" w:styleId="80">
    <w:name w:val="WPSOffice手动目录 1"/>
    <w:qFormat/>
    <w:uiPriority w:val="0"/>
    <w:rPr>
      <w:rFonts w:ascii="Calibri" w:hAnsi="Calibri" w:eastAsia="宋体" w:cs="宋体"/>
      <w:lang w:val="en-US" w:eastAsia="zh-CN" w:bidi="ar-SA"/>
    </w:rPr>
  </w:style>
  <w:style w:type="paragraph" w:customStyle="1" w:styleId="81">
    <w:name w:val="WPSOffice手动目录 2"/>
    <w:qFormat/>
    <w:uiPriority w:val="0"/>
    <w:pPr>
      <w:ind w:left="200" w:leftChars="200"/>
    </w:pPr>
    <w:rPr>
      <w:rFonts w:ascii="Calibri" w:hAnsi="Calibri" w:eastAsia="宋体" w:cs="宋体"/>
      <w:lang w:val="en-US" w:eastAsia="zh-CN" w:bidi="ar-SA"/>
    </w:rPr>
  </w:style>
  <w:style w:type="paragraph" w:customStyle="1" w:styleId="82">
    <w:name w:val="Other|1"/>
    <w:basedOn w:val="1"/>
    <w:qFormat/>
    <w:uiPriority w:val="0"/>
    <w:pPr>
      <w:spacing w:line="396" w:lineRule="auto"/>
      <w:ind w:firstLine="400"/>
    </w:pPr>
    <w:rPr>
      <w:rFonts w:ascii="宋体" w:hAnsi="宋体"/>
      <w:sz w:val="30"/>
      <w:szCs w:val="30"/>
      <w:lang w:val="zh-TW" w:eastAsia="zh-TW" w:bidi="zh-TW"/>
    </w:rPr>
  </w:style>
  <w:style w:type="paragraph" w:customStyle="1" w:styleId="83">
    <w:name w:val="章节题目"/>
    <w:basedOn w:val="1"/>
    <w:next w:val="1"/>
    <w:qFormat/>
    <w:uiPriority w:val="0"/>
    <w:pPr>
      <w:spacing w:line="360" w:lineRule="auto"/>
      <w:jc w:val="left"/>
    </w:pPr>
    <w:rPr>
      <w:rFonts w:ascii="Times New Roman" w:hAnsi="Times New Roman"/>
      <w:spacing w:val="-40"/>
    </w:rPr>
  </w:style>
  <w:style w:type="paragraph" w:customStyle="1" w:styleId="84">
    <w:name w:val="列出段落2"/>
    <w:basedOn w:val="1"/>
    <w:qFormat/>
    <w:uiPriority w:val="0"/>
    <w:pPr>
      <w:spacing w:line="360" w:lineRule="auto"/>
      <w:ind w:firstLine="420" w:firstLineChars="200"/>
    </w:pPr>
    <w:rPr>
      <w:rFonts w:hint="eastAsia" w:cs="Times New Roman"/>
      <w:kern w:val="0"/>
      <w:sz w:val="20"/>
      <w:szCs w:val="20"/>
    </w:rPr>
  </w:style>
  <w:style w:type="paragraph" w:customStyle="1" w:styleId="85">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86">
    <w:name w:val="四级"/>
    <w:basedOn w:val="1"/>
    <w:next w:val="1"/>
    <w:qFormat/>
    <w:uiPriority w:val="0"/>
    <w:pPr>
      <w:keepNext/>
      <w:keepLines/>
      <w:spacing w:before="240" w:after="64" w:line="372" w:lineRule="auto"/>
      <w:ind w:left="862" w:hanging="862"/>
      <w:outlineLvl w:val="4"/>
    </w:pPr>
    <w:rPr>
      <w:rFonts w:hint="eastAsia" w:ascii="Times New Roman" w:hAnsi="Times New Roman" w:eastAsia="黑体" w:cs="Times New Roman"/>
      <w:b/>
      <w:bCs/>
    </w:rPr>
  </w:style>
  <w:style w:type="paragraph" w:customStyle="1" w:styleId="87">
    <w:name w:val="正文1"/>
    <w:basedOn w:val="1"/>
    <w:qFormat/>
    <w:uiPriority w:val="0"/>
    <w:pPr>
      <w:widowControl/>
      <w:ind w:left="200" w:leftChars="200" w:firstLine="480" w:firstLineChars="200"/>
      <w:jc w:val="left"/>
    </w:pPr>
  </w:style>
  <w:style w:type="paragraph" w:customStyle="1" w:styleId="88">
    <w:name w:val="招标文件表格表头"/>
    <w:basedOn w:val="1"/>
    <w:qFormat/>
    <w:uiPriority w:val="0"/>
    <w:pPr>
      <w:jc w:val="center"/>
    </w:pPr>
    <w:rPr>
      <w:rFonts w:eastAsia="黑体" w:cs="Times New Roman"/>
      <w:b/>
    </w:rPr>
  </w:style>
  <w:style w:type="paragraph" w:customStyle="1" w:styleId="89">
    <w:name w:val="招标文件表格主内容"/>
    <w:basedOn w:val="1"/>
    <w:qFormat/>
    <w:uiPriority w:val="0"/>
    <w:pPr>
      <w:spacing w:line="240" w:lineRule="exact"/>
      <w:jc w:val="center"/>
    </w:pPr>
    <w:rPr>
      <w:rFonts w:hint="eastAsia" w:eastAsia="微软雅黑"/>
      <w:sz w:val="22"/>
    </w:rPr>
  </w:style>
  <w:style w:type="paragraph" w:customStyle="1" w:styleId="90">
    <w:name w:val="招标文件表格多段内容"/>
    <w:basedOn w:val="1"/>
    <w:qFormat/>
    <w:uiPriority w:val="0"/>
    <w:pPr>
      <w:spacing w:beforeLines="10" w:line="240" w:lineRule="exact"/>
      <w:ind w:firstLine="400" w:firstLineChars="200"/>
      <w:jc w:val="left"/>
    </w:pPr>
    <w:rPr>
      <w:rFonts w:hint="eastAsia" w:eastAsia="微软雅黑" w:cs="Times New Roman"/>
      <w:sz w:val="20"/>
    </w:rPr>
  </w:style>
  <w:style w:type="paragraph" w:customStyle="1" w:styleId="91">
    <w:name w:val="五级"/>
    <w:basedOn w:val="1"/>
    <w:qFormat/>
    <w:uiPriority w:val="0"/>
    <w:pPr>
      <w:spacing w:afterLines="50"/>
      <w:ind w:firstLine="480" w:firstLineChars="200"/>
      <w:outlineLvl w:val="5"/>
    </w:pPr>
    <w:rPr>
      <w:rFonts w:hint="eastAsia" w:ascii="Times New Roman" w:hAnsi="Times New Roman" w:eastAsia="黑体" w:cs="Times New Roman"/>
    </w:rPr>
  </w:style>
  <w:style w:type="paragraph" w:customStyle="1" w:styleId="92">
    <w:name w:val="GP正文(无首行缩进)"/>
    <w:basedOn w:val="1"/>
    <w:qFormat/>
    <w:uiPriority w:val="0"/>
    <w:pPr>
      <w:spacing w:line="360" w:lineRule="auto"/>
      <w:ind w:firstLine="480" w:firstLineChars="200"/>
      <w:jc w:val="left"/>
    </w:pPr>
    <w:rPr>
      <w:rFonts w:hAnsi="宋体"/>
    </w:rPr>
  </w:style>
  <w:style w:type="character" w:customStyle="1" w:styleId="93">
    <w:name w:val="font11"/>
    <w:basedOn w:val="35"/>
    <w:qFormat/>
    <w:uiPriority w:val="0"/>
    <w:rPr>
      <w:rFonts w:hint="eastAsia" w:ascii="微软雅黑" w:hAnsi="微软雅黑" w:eastAsia="微软雅黑" w:cs="微软雅黑"/>
      <w:b/>
      <w:bCs/>
      <w:color w:val="000000"/>
      <w:sz w:val="22"/>
      <w:szCs w:val="22"/>
      <w:u w:val="none"/>
    </w:rPr>
  </w:style>
  <w:style w:type="character" w:customStyle="1" w:styleId="94">
    <w:name w:val="font31"/>
    <w:basedOn w:val="35"/>
    <w:qFormat/>
    <w:uiPriority w:val="0"/>
    <w:rPr>
      <w:rFonts w:hint="default" w:ascii="Times New Roman" w:hAnsi="Times New Roman" w:cs="Times New Roman"/>
      <w:color w:val="000000"/>
      <w:sz w:val="24"/>
      <w:szCs w:val="24"/>
      <w:u w:val="none"/>
    </w:rPr>
  </w:style>
  <w:style w:type="character" w:customStyle="1" w:styleId="95">
    <w:name w:val="font01"/>
    <w:qFormat/>
    <w:uiPriority w:val="0"/>
    <w:rPr>
      <w:rFonts w:hint="eastAsia" w:ascii="宋体" w:hAnsi="宋体" w:eastAsia="宋体" w:cs="宋体"/>
      <w:color w:val="000000"/>
      <w:sz w:val="24"/>
      <w:szCs w:val="24"/>
      <w:u w:val="none"/>
    </w:rPr>
  </w:style>
  <w:style w:type="character" w:customStyle="1" w:styleId="96">
    <w:name w:val="font81"/>
    <w:basedOn w:val="35"/>
    <w:qFormat/>
    <w:uiPriority w:val="0"/>
    <w:rPr>
      <w:rFonts w:hint="eastAsia" w:ascii="宋体" w:hAnsi="宋体" w:eastAsia="宋体" w:cs="宋体"/>
      <w:b/>
      <w:bCs/>
      <w:color w:val="000000"/>
      <w:sz w:val="18"/>
      <w:szCs w:val="18"/>
      <w:u w:val="none"/>
    </w:rPr>
  </w:style>
  <w:style w:type="character" w:customStyle="1" w:styleId="97">
    <w:name w:val="font21"/>
    <w:basedOn w:val="35"/>
    <w:qFormat/>
    <w:uiPriority w:val="0"/>
    <w:rPr>
      <w:rFonts w:hint="eastAsia" w:ascii="宋体" w:hAnsi="宋体" w:eastAsia="宋体" w:cs="宋体"/>
      <w:color w:val="000000"/>
      <w:sz w:val="18"/>
      <w:szCs w:val="18"/>
      <w:u w:val="none"/>
    </w:rPr>
  </w:style>
  <w:style w:type="character" w:customStyle="1" w:styleId="98">
    <w:name w:val="font131"/>
    <w:basedOn w:val="35"/>
    <w:qFormat/>
    <w:uiPriority w:val="0"/>
    <w:rPr>
      <w:rFonts w:hint="eastAsia" w:ascii="宋体" w:hAnsi="宋体" w:eastAsia="宋体" w:cs="宋体"/>
      <w:color w:val="FF0000"/>
      <w:sz w:val="18"/>
      <w:szCs w:val="18"/>
      <w:u w:val="none"/>
    </w:rPr>
  </w:style>
  <w:style w:type="character" w:customStyle="1" w:styleId="99">
    <w:name w:val="font41"/>
    <w:basedOn w:val="35"/>
    <w:qFormat/>
    <w:uiPriority w:val="0"/>
    <w:rPr>
      <w:rFonts w:hint="default" w:ascii="Times New Roman" w:hAnsi="Times New Roman" w:cs="Times New Roman"/>
      <w:color w:val="FF0000"/>
      <w:sz w:val="20"/>
      <w:szCs w:val="20"/>
      <w:u w:val="none"/>
    </w:rPr>
  </w:style>
  <w:style w:type="character" w:customStyle="1" w:styleId="100">
    <w:name w:val="fill1"/>
    <w:basedOn w:val="35"/>
    <w:qFormat/>
    <w:uiPriority w:val="0"/>
    <w:rPr>
      <w:color w:val="008CBA"/>
    </w:rPr>
  </w:style>
  <w:style w:type="paragraph" w:customStyle="1" w:styleId="101">
    <w:name w:val="列表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7" Type="http://schemas.openxmlformats.org/officeDocument/2006/relationships/font" Target="fonts/font17.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81</Pages>
  <Words>1026</Words>
  <Characters>1098</Characters>
  <Lines>64</Lines>
  <Paragraphs>80</Paragraphs>
  <TotalTime>14</TotalTime>
  <ScaleCrop>false</ScaleCrop>
  <LinksUpToDate>false</LinksUpToDate>
  <CharactersWithSpaces>1177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2023-02-25T14:45:00Z</dcterms:created>
  <dc:creator>Sugar</dc:creator>
  <cp:lastModifiedBy>★指尖的幸福★</cp:lastModifiedBy>
  <cp:lastPrinted>2025-04-24T00:51:00Z</cp:lastPrinted>
  <dcterms:modified xsi:type="dcterms:W3CDTF">2025-12-31T08:15:50Z</dcterms:modified>
  <cp:revision>113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F3CFDB56322F4964B7D1F6B704EAC6DC_13</vt:lpwstr>
  </property>
  <property fmtid="{D5CDD505-2E9C-101B-9397-08002B2CF9AE}" pid="4" name="KSOTemplateDocerSaveRecord">
    <vt:lpwstr>eyJoZGlkIjoiNDRmZjRlYzhjMWUxMDcxMzAxZjEwMDJlMmJjZDczYTUiLCJ1c2VySWQiOiIxNDI4NzcxMTIwIn0=</vt:lpwstr>
  </property>
</Properties>
</file>