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52E5C">
      <w:pPr>
        <w:pStyle w:val="3"/>
        <w:keepNext w:val="0"/>
        <w:adjustRightInd w:val="0"/>
        <w:snapToGrid w:val="0"/>
        <w:spacing w:before="156" w:beforeLines="50" w:line="360" w:lineRule="auto"/>
        <w:rPr>
          <w:rFonts w:ascii="黑体" w:hAnsi="华文中宋" w:eastAsia="黑体"/>
          <w:sz w:val="32"/>
          <w:szCs w:val="32"/>
        </w:rPr>
      </w:pPr>
      <w:r>
        <w:rPr>
          <w:rFonts w:hint="eastAsia" w:ascii="黑体" w:hAnsi="华文中宋" w:eastAsia="黑体"/>
          <w:sz w:val="32"/>
          <w:szCs w:val="32"/>
        </w:rPr>
        <w:t>采购需求</w:t>
      </w:r>
    </w:p>
    <w:p w14:paraId="186A6C65">
      <w:pPr>
        <w:pStyle w:val="4"/>
        <w:adjustRightInd w:val="0"/>
        <w:snapToGrid w:val="0"/>
        <w:spacing w:before="156" w:beforeLines="50"/>
        <w:jc w:val="center"/>
        <w:rPr>
          <w:rFonts w:ascii="黑体" w:hAnsi="黑体" w:eastAsia="黑体"/>
          <w:sz w:val="28"/>
          <w:szCs w:val="28"/>
        </w:rPr>
      </w:pPr>
      <w:bookmarkStart w:id="0" w:name="_Toc3070"/>
      <w:r>
        <w:rPr>
          <w:rFonts w:hint="eastAsia" w:ascii="黑体" w:hAnsi="黑体" w:eastAsia="黑体"/>
          <w:sz w:val="28"/>
          <w:szCs w:val="28"/>
        </w:rPr>
        <w:t>第一节 采购清单一览表</w:t>
      </w:r>
      <w:bookmarkEnd w:id="0"/>
    </w:p>
    <w:tbl>
      <w:tblPr>
        <w:tblStyle w:val="5"/>
        <w:tblW w:w="943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55"/>
        <w:gridCol w:w="2777"/>
        <w:gridCol w:w="2529"/>
        <w:gridCol w:w="1156"/>
        <w:gridCol w:w="1179"/>
        <w:gridCol w:w="1141"/>
      </w:tblGrid>
      <w:tr w14:paraId="4CFF4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25" w:hRule="atLeast"/>
        </w:trPr>
        <w:tc>
          <w:tcPr>
            <w:tcW w:w="655" w:type="dxa"/>
            <w:noWrap w:val="0"/>
            <w:vAlign w:val="center"/>
          </w:tcPr>
          <w:p w14:paraId="5EE99B02">
            <w:pPr>
              <w:adjustRightInd w:val="0"/>
              <w:snapToGrid w:val="0"/>
              <w:jc w:val="center"/>
              <w:rPr>
                <w:szCs w:val="21"/>
              </w:rPr>
            </w:pPr>
            <w:r>
              <w:rPr>
                <w:rFonts w:hint="eastAsia"/>
                <w:szCs w:val="21"/>
              </w:rPr>
              <w:t xml:space="preserve">包号 </w:t>
            </w:r>
          </w:p>
        </w:tc>
        <w:tc>
          <w:tcPr>
            <w:tcW w:w="2777" w:type="dxa"/>
            <w:noWrap w:val="0"/>
            <w:vAlign w:val="center"/>
          </w:tcPr>
          <w:p w14:paraId="4F392CBC">
            <w:pPr>
              <w:adjustRightInd w:val="0"/>
              <w:snapToGrid w:val="0"/>
              <w:jc w:val="center"/>
              <w:rPr>
                <w:szCs w:val="21"/>
              </w:rPr>
            </w:pPr>
            <w:r>
              <w:rPr>
                <w:rFonts w:hint="eastAsia"/>
                <w:szCs w:val="21"/>
              </w:rPr>
              <w:t>标的名称</w:t>
            </w:r>
          </w:p>
        </w:tc>
        <w:tc>
          <w:tcPr>
            <w:tcW w:w="2529" w:type="dxa"/>
            <w:tcBorders>
              <w:left w:val="single" w:color="auto" w:sz="4" w:space="0"/>
            </w:tcBorders>
            <w:noWrap w:val="0"/>
            <w:vAlign w:val="center"/>
          </w:tcPr>
          <w:p w14:paraId="4346B2E2">
            <w:pPr>
              <w:adjustRightInd w:val="0"/>
              <w:snapToGrid w:val="0"/>
              <w:jc w:val="center"/>
              <w:rPr>
                <w:szCs w:val="21"/>
              </w:rPr>
            </w:pPr>
            <w:r>
              <w:rPr>
                <w:rFonts w:hint="eastAsia"/>
                <w:szCs w:val="21"/>
              </w:rPr>
              <w:t>简要技术要求</w:t>
            </w:r>
          </w:p>
        </w:tc>
        <w:tc>
          <w:tcPr>
            <w:tcW w:w="1156" w:type="dxa"/>
            <w:tcBorders>
              <w:left w:val="single" w:color="auto" w:sz="4" w:space="0"/>
            </w:tcBorders>
            <w:noWrap w:val="0"/>
            <w:vAlign w:val="center"/>
          </w:tcPr>
          <w:p w14:paraId="302F2983">
            <w:pPr>
              <w:adjustRightInd w:val="0"/>
              <w:snapToGrid w:val="0"/>
              <w:jc w:val="center"/>
              <w:rPr>
                <w:rFonts w:ascii="宋体" w:hAnsi="宋体" w:cs="宋体"/>
                <w:kern w:val="0"/>
                <w:szCs w:val="21"/>
              </w:rPr>
            </w:pPr>
            <w:r>
              <w:rPr>
                <w:rFonts w:hint="eastAsia"/>
                <w:szCs w:val="21"/>
              </w:rPr>
              <w:t>数量</w:t>
            </w:r>
          </w:p>
        </w:tc>
        <w:tc>
          <w:tcPr>
            <w:tcW w:w="1179" w:type="dxa"/>
            <w:noWrap w:val="0"/>
            <w:vAlign w:val="center"/>
          </w:tcPr>
          <w:p w14:paraId="01DECDAF">
            <w:pPr>
              <w:adjustRightInd w:val="0"/>
              <w:snapToGrid w:val="0"/>
              <w:jc w:val="center"/>
              <w:rPr>
                <w:szCs w:val="21"/>
              </w:rPr>
            </w:pPr>
            <w:r>
              <w:rPr>
                <w:rFonts w:hint="eastAsia"/>
                <w:szCs w:val="21"/>
              </w:rPr>
              <w:t>节能产品</w:t>
            </w:r>
          </w:p>
        </w:tc>
        <w:tc>
          <w:tcPr>
            <w:tcW w:w="1141" w:type="dxa"/>
            <w:noWrap w:val="0"/>
            <w:vAlign w:val="center"/>
          </w:tcPr>
          <w:p w14:paraId="2E5B9FA5">
            <w:pPr>
              <w:adjustRightInd w:val="0"/>
              <w:snapToGrid w:val="0"/>
              <w:jc w:val="center"/>
              <w:rPr>
                <w:szCs w:val="21"/>
              </w:rPr>
            </w:pPr>
            <w:r>
              <w:rPr>
                <w:rFonts w:hint="eastAsia"/>
                <w:szCs w:val="21"/>
              </w:rPr>
              <w:t>进口产品</w:t>
            </w:r>
          </w:p>
        </w:tc>
      </w:tr>
      <w:tr w14:paraId="2924A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7" w:hRule="atLeast"/>
        </w:trPr>
        <w:tc>
          <w:tcPr>
            <w:tcW w:w="655" w:type="dxa"/>
            <w:noWrap w:val="0"/>
            <w:vAlign w:val="center"/>
          </w:tcPr>
          <w:p w14:paraId="55954AF7">
            <w:pPr>
              <w:adjustRightInd w:val="0"/>
              <w:snapToGrid w:val="0"/>
              <w:spacing w:before="156" w:beforeLines="50" w:line="360" w:lineRule="auto"/>
              <w:jc w:val="center"/>
              <w:rPr>
                <w:rFonts w:hint="eastAsia" w:eastAsia="宋体"/>
                <w:szCs w:val="21"/>
                <w:lang w:val="en-US" w:eastAsia="zh-CN"/>
              </w:rPr>
            </w:pPr>
            <w:r>
              <w:rPr>
                <w:rFonts w:hint="eastAsia"/>
                <w:szCs w:val="21"/>
                <w:lang w:val="en-US" w:eastAsia="zh-CN"/>
              </w:rPr>
              <w:t>1</w:t>
            </w:r>
          </w:p>
        </w:tc>
        <w:tc>
          <w:tcPr>
            <w:tcW w:w="2777" w:type="dxa"/>
            <w:noWrap w:val="0"/>
            <w:vAlign w:val="center"/>
          </w:tcPr>
          <w:p w14:paraId="14979291">
            <w:pPr>
              <w:adjustRightInd w:val="0"/>
              <w:snapToGrid w:val="0"/>
              <w:spacing w:before="156" w:beforeLines="50" w:line="360" w:lineRule="auto"/>
              <w:jc w:val="center"/>
              <w:rPr>
                <w:rFonts w:hint="eastAsia"/>
                <w:kern w:val="2"/>
                <w:sz w:val="21"/>
                <w:szCs w:val="21"/>
                <w:highlight w:val="none"/>
                <w:lang w:val="en-US" w:eastAsia="zh-CN" w:bidi="ar-SA"/>
              </w:rPr>
            </w:pPr>
            <w:r>
              <w:rPr>
                <w:rFonts w:hint="eastAsia"/>
                <w:kern w:val="2"/>
                <w:sz w:val="21"/>
                <w:szCs w:val="21"/>
                <w:highlight w:val="none"/>
                <w:lang w:val="en-US" w:eastAsia="zh-CN" w:bidi="ar-SA"/>
              </w:rPr>
              <w:t>数字减影血管造影机（DSA）</w:t>
            </w:r>
          </w:p>
        </w:tc>
        <w:tc>
          <w:tcPr>
            <w:tcW w:w="2529" w:type="dxa"/>
            <w:tcBorders>
              <w:left w:val="single" w:color="auto" w:sz="4" w:space="0"/>
            </w:tcBorders>
            <w:noWrap w:val="0"/>
            <w:vAlign w:val="center"/>
          </w:tcPr>
          <w:p w14:paraId="36ACBB0F">
            <w:pPr>
              <w:adjustRightInd w:val="0"/>
              <w:snapToGrid w:val="0"/>
              <w:spacing w:before="156" w:beforeLines="50" w:line="360" w:lineRule="auto"/>
              <w:jc w:val="center"/>
              <w:rPr>
                <w:rFonts w:hint="eastAsia"/>
                <w:kern w:val="2"/>
                <w:sz w:val="21"/>
                <w:szCs w:val="21"/>
                <w:highlight w:val="none"/>
                <w:lang w:val="en-US" w:eastAsia="zh-CN" w:bidi="ar-SA"/>
              </w:rPr>
            </w:pPr>
            <w:r>
              <w:rPr>
                <w:rFonts w:hint="eastAsia"/>
                <w:szCs w:val="21"/>
                <w:highlight w:val="none"/>
              </w:rPr>
              <w:t>详见第二节“技术要求”</w:t>
            </w:r>
          </w:p>
        </w:tc>
        <w:tc>
          <w:tcPr>
            <w:tcW w:w="1156" w:type="dxa"/>
            <w:tcBorders>
              <w:left w:val="single" w:color="auto" w:sz="4" w:space="0"/>
            </w:tcBorders>
            <w:noWrap w:val="0"/>
            <w:vAlign w:val="center"/>
          </w:tcPr>
          <w:p w14:paraId="5043DF4B">
            <w:pPr>
              <w:adjustRightInd w:val="0"/>
              <w:snapToGrid w:val="0"/>
              <w:spacing w:before="156" w:beforeLines="50" w:line="360" w:lineRule="auto"/>
              <w:jc w:val="center"/>
              <w:rPr>
                <w:rFonts w:hint="eastAsia"/>
                <w:kern w:val="2"/>
                <w:sz w:val="21"/>
                <w:szCs w:val="21"/>
                <w:highlight w:val="none"/>
                <w:lang w:val="en-US" w:eastAsia="zh-CN" w:bidi="ar-SA"/>
              </w:rPr>
            </w:pPr>
            <w:r>
              <w:rPr>
                <w:rFonts w:hint="eastAsia"/>
                <w:szCs w:val="21"/>
                <w:highlight w:val="none"/>
                <w:lang w:val="en-US" w:eastAsia="zh-CN"/>
              </w:rPr>
              <w:t>1</w:t>
            </w:r>
            <w:r>
              <w:rPr>
                <w:rFonts w:hint="eastAsia"/>
                <w:szCs w:val="21"/>
                <w:highlight w:val="none"/>
              </w:rPr>
              <w:t>台</w:t>
            </w:r>
          </w:p>
        </w:tc>
        <w:tc>
          <w:tcPr>
            <w:tcW w:w="1179" w:type="dxa"/>
            <w:noWrap w:val="0"/>
            <w:vAlign w:val="center"/>
          </w:tcPr>
          <w:p w14:paraId="1B2F7AEC">
            <w:pPr>
              <w:adjustRightInd w:val="0"/>
              <w:snapToGrid w:val="0"/>
              <w:spacing w:before="156" w:beforeLines="50" w:line="360" w:lineRule="auto"/>
              <w:jc w:val="center"/>
              <w:rPr>
                <w:rFonts w:hint="eastAsia" w:ascii="宋体" w:hAnsi="宋体"/>
                <w:iCs/>
                <w:kern w:val="2"/>
                <w:sz w:val="21"/>
                <w:szCs w:val="21"/>
                <w:lang w:val="en-US" w:eastAsia="zh-CN" w:bidi="ar-SA"/>
              </w:rPr>
            </w:pPr>
            <w:r>
              <w:rPr>
                <w:rFonts w:hint="eastAsia" w:ascii="宋体" w:hAnsi="宋体"/>
                <w:iCs/>
                <w:szCs w:val="21"/>
              </w:rPr>
              <w:sym w:font="Wingdings" w:char="00A8"/>
            </w:r>
          </w:p>
        </w:tc>
        <w:tc>
          <w:tcPr>
            <w:tcW w:w="1141" w:type="dxa"/>
            <w:noWrap w:val="0"/>
            <w:vAlign w:val="center"/>
          </w:tcPr>
          <w:p w14:paraId="3A72361D">
            <w:pPr>
              <w:adjustRightInd w:val="0"/>
              <w:snapToGrid w:val="0"/>
              <w:spacing w:before="156" w:beforeLines="50" w:line="360" w:lineRule="auto"/>
              <w:jc w:val="center"/>
              <w:rPr>
                <w:rFonts w:hint="eastAsia" w:ascii="宋体" w:hAnsi="宋体"/>
                <w:iCs/>
                <w:kern w:val="2"/>
                <w:sz w:val="21"/>
                <w:szCs w:val="21"/>
                <w:lang w:val="en-US" w:eastAsia="zh-CN" w:bidi="ar-SA"/>
              </w:rPr>
            </w:pPr>
            <w:r>
              <w:rPr>
                <w:rFonts w:hint="eastAsia" w:ascii="宋体" w:hAnsi="宋体"/>
                <w:iCs/>
                <w:szCs w:val="21"/>
              </w:rPr>
              <w:sym w:font="Wingdings" w:char="00A8"/>
            </w:r>
          </w:p>
        </w:tc>
      </w:tr>
    </w:tbl>
    <w:p w14:paraId="547E2435">
      <w:pPr>
        <w:adjustRightInd w:val="0"/>
        <w:snapToGrid w:val="0"/>
        <w:spacing w:before="156" w:beforeLines="50" w:line="360" w:lineRule="auto"/>
        <w:rPr>
          <w:rFonts w:ascii="宋体" w:hAnsi="宋体"/>
          <w:szCs w:val="21"/>
        </w:rPr>
      </w:pPr>
      <w:r>
        <w:rPr>
          <w:rFonts w:hint="eastAsia" w:ascii="宋体" w:hAnsi="宋体"/>
          <w:szCs w:val="21"/>
        </w:rPr>
        <w:t>注：1.“包”为最小合同单位（最小投标单位）。每“包”内容应细化到具体标的。</w:t>
      </w:r>
    </w:p>
    <w:p w14:paraId="3A379996">
      <w:pPr>
        <w:adjustRightInd w:val="0"/>
        <w:snapToGrid w:val="0"/>
        <w:spacing w:before="156" w:beforeLines="50" w:line="360" w:lineRule="auto"/>
        <w:ind w:firstLine="420" w:firstLineChars="200"/>
        <w:rPr>
          <w:rFonts w:ascii="宋体" w:hAnsi="宋体"/>
          <w:szCs w:val="21"/>
        </w:rPr>
      </w:pPr>
      <w:r>
        <w:rPr>
          <w:rFonts w:hint="eastAsia" w:ascii="宋体" w:hAnsi="宋体"/>
          <w:szCs w:val="21"/>
        </w:rPr>
        <w:t>2.投标人必须对一个完整、独立的包进行投标，不得仅对一个包中的部分标的投标，否则</w:t>
      </w:r>
      <w:r>
        <w:rPr>
          <w:rFonts w:hint="eastAsia" w:ascii="宋体" w:hAnsi="宋体"/>
          <w:b/>
          <w:szCs w:val="21"/>
        </w:rPr>
        <w:t>投标无效。</w:t>
      </w:r>
    </w:p>
    <w:p w14:paraId="381C2CD3">
      <w:pPr>
        <w:adjustRightInd w:val="0"/>
        <w:snapToGrid w:val="0"/>
        <w:spacing w:before="156" w:beforeLines="50" w:line="360" w:lineRule="auto"/>
        <w:ind w:firstLine="420" w:firstLineChars="200"/>
        <w:rPr>
          <w:rFonts w:ascii="宋体" w:hAnsi="宋体" w:cs="宋体"/>
          <w:kern w:val="0"/>
          <w:szCs w:val="21"/>
        </w:rPr>
      </w:pPr>
      <w:r>
        <w:rPr>
          <w:rFonts w:hint="eastAsia" w:ascii="宋体" w:hAnsi="宋体"/>
          <w:szCs w:val="21"/>
        </w:rPr>
        <w:t>3.货物的主要技术参数或规格：</w:t>
      </w:r>
      <w:r>
        <w:rPr>
          <w:rFonts w:ascii="宋体" w:hAnsi="宋体" w:cs="宋体"/>
          <w:kern w:val="0"/>
          <w:szCs w:val="21"/>
        </w:rPr>
        <w:t>详见“技术要求”中的具体技术参数</w:t>
      </w:r>
      <w:r>
        <w:rPr>
          <w:rFonts w:hint="eastAsia" w:ascii="宋体" w:hAnsi="宋体" w:cs="宋体"/>
          <w:kern w:val="0"/>
          <w:szCs w:val="21"/>
        </w:rPr>
        <w:t>。</w:t>
      </w:r>
    </w:p>
    <w:p w14:paraId="2ACEF08C">
      <w:pPr>
        <w:adjustRightInd w:val="0"/>
        <w:snapToGrid w:val="0"/>
        <w:spacing w:before="156" w:beforeLines="50" w:line="360" w:lineRule="auto"/>
        <w:ind w:firstLine="420" w:firstLineChars="200"/>
        <w:rPr>
          <w:rFonts w:ascii="宋体" w:hAnsi="宋体" w:cs="宋体"/>
          <w:kern w:val="0"/>
          <w:szCs w:val="21"/>
        </w:rPr>
      </w:pPr>
      <w:r>
        <w:rPr>
          <w:rFonts w:hint="eastAsia" w:ascii="宋体" w:hAnsi="宋体" w:cs="宋体"/>
          <w:bCs/>
          <w:kern w:val="0"/>
          <w:szCs w:val="21"/>
        </w:rPr>
        <w:t>4.投标人应</w:t>
      </w:r>
      <w:r>
        <w:rPr>
          <w:rFonts w:hint="eastAsia" w:ascii="宋体" w:hAnsi="宋体" w:cs="宋体"/>
          <w:kern w:val="0"/>
          <w:szCs w:val="21"/>
        </w:rPr>
        <w:t>在投标文件《分项报价明细表》中按</w:t>
      </w:r>
      <w:r>
        <w:rPr>
          <w:rFonts w:hint="eastAsia" w:ascii="宋体" w:hAnsi="宋体"/>
          <w:szCs w:val="21"/>
        </w:rPr>
        <w:t>标的名称</w:t>
      </w:r>
      <w:r>
        <w:rPr>
          <w:rFonts w:hint="eastAsia" w:ascii="宋体" w:hAnsi="宋体" w:cs="宋体"/>
          <w:kern w:val="0"/>
          <w:szCs w:val="21"/>
        </w:rPr>
        <w:t>顺序逐项填写，且每个标的中的条目均需按招标文件规定报价。如有缺项、漏项，其</w:t>
      </w:r>
      <w:r>
        <w:rPr>
          <w:rFonts w:hint="eastAsia" w:ascii="宋体" w:hAnsi="宋体" w:cs="宋体"/>
          <w:b/>
          <w:kern w:val="0"/>
          <w:szCs w:val="21"/>
        </w:rPr>
        <w:t>投标无效</w:t>
      </w:r>
      <w:r>
        <w:rPr>
          <w:rFonts w:hint="eastAsia" w:ascii="宋体" w:hAnsi="宋体" w:cs="宋体"/>
          <w:kern w:val="0"/>
          <w:szCs w:val="21"/>
        </w:rPr>
        <w:t>。</w:t>
      </w:r>
    </w:p>
    <w:p w14:paraId="0D58B04C">
      <w:pPr>
        <w:pStyle w:val="7"/>
        <w:rPr>
          <w:rFonts w:ascii="宋体" w:hAnsi="宋体" w:cs="宋体"/>
          <w:kern w:val="0"/>
        </w:rPr>
      </w:pPr>
    </w:p>
    <w:p w14:paraId="37A582C8">
      <w:pPr>
        <w:pStyle w:val="7"/>
        <w:rPr>
          <w:rFonts w:ascii="宋体" w:hAnsi="宋体" w:cs="宋体"/>
          <w:kern w:val="0"/>
        </w:rPr>
      </w:pPr>
    </w:p>
    <w:p w14:paraId="32AF4772">
      <w:pPr>
        <w:pStyle w:val="7"/>
        <w:rPr>
          <w:rFonts w:ascii="宋体" w:hAnsi="宋体" w:cs="宋体"/>
          <w:kern w:val="0"/>
        </w:rPr>
      </w:pPr>
    </w:p>
    <w:p w14:paraId="5D0EFDAF">
      <w:pPr>
        <w:pStyle w:val="4"/>
        <w:adjustRightInd w:val="0"/>
        <w:snapToGrid w:val="0"/>
        <w:spacing w:before="156" w:beforeLines="50"/>
        <w:jc w:val="center"/>
        <w:rPr>
          <w:rFonts w:hint="eastAsia" w:ascii="黑体" w:hAnsi="黑体" w:eastAsia="黑体"/>
          <w:sz w:val="28"/>
          <w:szCs w:val="28"/>
        </w:rPr>
        <w:sectPr>
          <w:pgSz w:w="11906" w:h="16838"/>
          <w:pgMar w:top="1474" w:right="1474" w:bottom="1474" w:left="1588" w:header="851" w:footer="992" w:gutter="0"/>
          <w:pgNumType w:fmt="decimal"/>
          <w:cols w:space="720" w:num="1"/>
          <w:docGrid w:type="lines" w:linePitch="312" w:charSpace="0"/>
        </w:sectPr>
      </w:pPr>
      <w:bookmarkStart w:id="1" w:name="_Toc13301"/>
    </w:p>
    <w:bookmarkEnd w:id="1"/>
    <w:p w14:paraId="475D6D14">
      <w:pPr>
        <w:pStyle w:val="4"/>
        <w:adjustRightInd w:val="0"/>
        <w:snapToGrid w:val="0"/>
        <w:spacing w:before="156" w:beforeLines="50"/>
        <w:jc w:val="center"/>
        <w:rPr>
          <w:rFonts w:ascii="黑体" w:hAnsi="黑体" w:eastAsia="黑体"/>
          <w:sz w:val="28"/>
          <w:szCs w:val="28"/>
        </w:rPr>
      </w:pPr>
      <w:r>
        <w:rPr>
          <w:rFonts w:hint="eastAsia" w:ascii="黑体" w:hAnsi="黑体" w:eastAsia="黑体"/>
          <w:sz w:val="28"/>
          <w:szCs w:val="28"/>
        </w:rPr>
        <w:t xml:space="preserve">第二节 </w:t>
      </w:r>
      <w:r>
        <w:rPr>
          <w:rFonts w:ascii="黑体" w:hAnsi="黑体" w:eastAsia="黑体"/>
          <w:sz w:val="28"/>
          <w:szCs w:val="28"/>
        </w:rPr>
        <w:t>技术要求</w:t>
      </w:r>
    </w:p>
    <w:p w14:paraId="3FF843EB">
      <w:pPr>
        <w:spacing w:line="360" w:lineRule="auto"/>
        <w:ind w:left="220" w:hanging="281" w:hangingChars="100"/>
        <w:jc w:val="left"/>
        <w:rPr>
          <w:rFonts w:hint="eastAsia" w:ascii="Times New Roman" w:hAnsi="Times New Roman" w:eastAsia="宋体" w:cs="Times New Roman"/>
          <w:b/>
          <w:bCs/>
          <w:sz w:val="28"/>
          <w:szCs w:val="36"/>
        </w:rPr>
      </w:pPr>
      <w:bookmarkStart w:id="2" w:name="_Toc17069"/>
      <w:r>
        <w:rPr>
          <w:rFonts w:hint="eastAsia" w:ascii="Times New Roman" w:hAnsi="Times New Roman" w:eastAsia="宋体" w:cs="Times New Roman"/>
          <w:b/>
          <w:bCs/>
          <w:sz w:val="28"/>
          <w:szCs w:val="36"/>
          <w:lang w:val="en-US" w:eastAsia="zh-CN"/>
        </w:rPr>
        <w:t>包1：数字减影血管造影机（DSA）</w:t>
      </w:r>
    </w:p>
    <w:tbl>
      <w:tblPr>
        <w:tblStyle w:val="5"/>
        <w:tblW w:w="86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17"/>
        <w:gridCol w:w="7223"/>
      </w:tblGrid>
      <w:tr w14:paraId="31C21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26C01F2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一、设备名称</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09BB89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数字减影血管造影系统</w:t>
            </w:r>
          </w:p>
        </w:tc>
      </w:tr>
      <w:tr w14:paraId="2BC92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65B4307">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二、数量</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8F7513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一套</w:t>
            </w:r>
          </w:p>
        </w:tc>
      </w:tr>
      <w:tr w14:paraId="56838F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BEC461D">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三、设备用途</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176C64D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心、脑、全身血管造影，介入治疗</w:t>
            </w:r>
          </w:p>
        </w:tc>
      </w:tr>
      <w:tr w14:paraId="6FF34F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8C6F48B">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四、要求</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FD4B29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投标设备必须是本公司平板血管造影产品机型的最新软件版本，提供相应NMPA文件。</w:t>
            </w:r>
          </w:p>
        </w:tc>
      </w:tr>
      <w:tr w14:paraId="6791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D278366">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五、技术要求</w:t>
            </w:r>
          </w:p>
        </w:tc>
        <w:tc>
          <w:tcPr>
            <w:tcW w:w="7223" w:type="dxa"/>
            <w:noWrap w:val="0"/>
            <w:vAlign w:val="top"/>
          </w:tcPr>
          <w:p w14:paraId="2CBE8C4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p>
        </w:tc>
      </w:tr>
      <w:tr w14:paraId="7847B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A840834">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w:t>
            </w:r>
          </w:p>
        </w:tc>
        <w:tc>
          <w:tcPr>
            <w:tcW w:w="7223" w:type="dxa"/>
            <w:noWrap w:val="0"/>
            <w:vAlign w:val="top"/>
          </w:tcPr>
          <w:p w14:paraId="4A5F389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机架系统：</w:t>
            </w:r>
          </w:p>
        </w:tc>
      </w:tr>
      <w:tr w14:paraId="2D0F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75E7A89">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1.1▲</w:t>
            </w:r>
          </w:p>
        </w:tc>
        <w:tc>
          <w:tcPr>
            <w:tcW w:w="7223" w:type="dxa"/>
            <w:noWrap w:val="0"/>
            <w:vAlign w:val="top"/>
          </w:tcPr>
          <w:p w14:paraId="2FE3FD6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lang w:eastAsia="zh-CN"/>
              </w:rPr>
            </w:pPr>
            <w:r>
              <w:rPr>
                <w:rFonts w:hint="eastAsia" w:ascii="Times New Roman" w:hAnsi="Times New Roman" w:eastAsia="宋体" w:cs="Times New Roman"/>
              </w:rPr>
              <w:t>全自动悬吊式C臂</w:t>
            </w:r>
            <w:r>
              <w:rPr>
                <w:rFonts w:hint="eastAsia" w:ascii="Times New Roman" w:hAnsi="Times New Roman" w:eastAsia="宋体" w:cs="Times New Roman"/>
                <w:lang w:val="en-US" w:eastAsia="zh-CN"/>
              </w:rPr>
              <w:t>(提供佐证材料）</w:t>
            </w:r>
          </w:p>
        </w:tc>
      </w:tr>
      <w:tr w14:paraId="6F9F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64E5C9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1.2</w:t>
            </w:r>
          </w:p>
        </w:tc>
        <w:tc>
          <w:tcPr>
            <w:tcW w:w="7223" w:type="dxa"/>
            <w:noWrap w:val="0"/>
            <w:vAlign w:val="top"/>
          </w:tcPr>
          <w:p w14:paraId="2496FA1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机架运动包括电动和手动两种方式</w:t>
            </w:r>
          </w:p>
        </w:tc>
      </w:tr>
      <w:tr w14:paraId="1168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8A48F89">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1.3</w:t>
            </w:r>
          </w:p>
        </w:tc>
        <w:tc>
          <w:tcPr>
            <w:tcW w:w="7223" w:type="dxa"/>
            <w:noWrap w:val="0"/>
            <w:vAlign w:val="top"/>
          </w:tcPr>
          <w:p w14:paraId="1A61941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C臂机架在头位时，CRA≥ 90°</w:t>
            </w:r>
          </w:p>
        </w:tc>
      </w:tr>
      <w:tr w14:paraId="59A08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1DEA0C9">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1.4</w:t>
            </w:r>
          </w:p>
        </w:tc>
        <w:tc>
          <w:tcPr>
            <w:tcW w:w="7223" w:type="dxa"/>
            <w:noWrap w:val="0"/>
            <w:vAlign w:val="top"/>
          </w:tcPr>
          <w:p w14:paraId="08C14EF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C臂机架在头位时，CAU≥ 90°</w:t>
            </w:r>
          </w:p>
        </w:tc>
      </w:tr>
      <w:tr w14:paraId="40187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1FAD573">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1.5</w:t>
            </w:r>
          </w:p>
        </w:tc>
        <w:tc>
          <w:tcPr>
            <w:tcW w:w="7223" w:type="dxa"/>
            <w:noWrap w:val="0"/>
            <w:vAlign w:val="top"/>
          </w:tcPr>
          <w:p w14:paraId="2E9619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 xml:space="preserve">C臂机架在头位时，RAO≥ </w:t>
            </w:r>
            <w:r>
              <w:rPr>
                <w:rFonts w:hint="eastAsia" w:ascii="Times New Roman" w:hAnsi="Times New Roman" w:eastAsia="宋体" w:cs="Times New Roman"/>
                <w:lang w:val="en-US" w:eastAsia="zh-CN"/>
              </w:rPr>
              <w:t>135</w:t>
            </w:r>
            <w:r>
              <w:rPr>
                <w:rFonts w:hint="eastAsia" w:ascii="Times New Roman" w:hAnsi="Times New Roman" w:eastAsia="宋体" w:cs="Times New Roman"/>
              </w:rPr>
              <w:t>°</w:t>
            </w:r>
          </w:p>
        </w:tc>
      </w:tr>
      <w:tr w14:paraId="4565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8F9DBA1">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w:t>
            </w:r>
          </w:p>
        </w:tc>
        <w:tc>
          <w:tcPr>
            <w:tcW w:w="7223" w:type="dxa"/>
            <w:noWrap w:val="0"/>
            <w:vAlign w:val="top"/>
          </w:tcPr>
          <w:p w14:paraId="4E381A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lang w:val="en-US" w:eastAsia="zh-CN"/>
              </w:rPr>
            </w:pPr>
            <w:r>
              <w:rPr>
                <w:rFonts w:hint="eastAsia" w:ascii="Times New Roman" w:hAnsi="Times New Roman" w:eastAsia="宋体" w:cs="Times New Roman"/>
              </w:rPr>
              <w:t>C臂机架在头位时，LAO≥ 1</w:t>
            </w:r>
            <w:r>
              <w:rPr>
                <w:rFonts w:hint="eastAsia" w:ascii="Times New Roman" w:hAnsi="Times New Roman" w:eastAsia="宋体" w:cs="Times New Roman"/>
                <w:lang w:val="en-US" w:eastAsia="zh-CN"/>
              </w:rPr>
              <w:t>35</w:t>
            </w:r>
            <w:r>
              <w:rPr>
                <w:rFonts w:hint="eastAsia" w:ascii="Times New Roman" w:hAnsi="Times New Roman" w:eastAsia="宋体" w:cs="Times New Roman"/>
              </w:rPr>
              <w:t>°</w:t>
            </w:r>
          </w:p>
        </w:tc>
      </w:tr>
      <w:tr w14:paraId="1E9C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C575182">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1.7</w:t>
            </w:r>
          </w:p>
        </w:tc>
        <w:tc>
          <w:tcPr>
            <w:tcW w:w="7223" w:type="dxa"/>
            <w:noWrap w:val="0"/>
            <w:vAlign w:val="top"/>
          </w:tcPr>
          <w:p w14:paraId="72C4898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C臂绕旋转轴转动速度（非旋转采集）≥25度/秒</w:t>
            </w:r>
          </w:p>
        </w:tc>
      </w:tr>
      <w:tr w14:paraId="518A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6550A276">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1.8</w:t>
            </w:r>
          </w:p>
        </w:tc>
        <w:tc>
          <w:tcPr>
            <w:tcW w:w="7223" w:type="dxa"/>
            <w:noWrap w:val="0"/>
            <w:vAlign w:val="top"/>
          </w:tcPr>
          <w:p w14:paraId="79DBBAF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C臂绕环形轨道的滑动速度（非旋转采集）≥25度/秒</w:t>
            </w:r>
          </w:p>
        </w:tc>
      </w:tr>
      <w:tr w14:paraId="3095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9C7CFC8">
            <w:pPr>
              <w:spacing w:line="240" w:lineRule="auto"/>
              <w:ind w:left="220" w:hanging="210" w:hangingChars="100"/>
              <w:jc w:val="left"/>
              <w:rPr>
                <w:rFonts w:hint="eastAsia" w:ascii="Times New Roman" w:hAnsi="Times New Roman" w:eastAsia="宋体" w:cs="Times New Roman"/>
                <w:lang w:eastAsia="zh-CN"/>
              </w:rPr>
            </w:pPr>
            <w:r>
              <w:rPr>
                <w:rFonts w:hint="eastAsia" w:ascii="Times New Roman" w:hAnsi="Times New Roman" w:eastAsia="宋体" w:cs="Times New Roman"/>
              </w:rPr>
              <w:t>1.</w:t>
            </w:r>
            <w:r>
              <w:rPr>
                <w:rFonts w:hint="eastAsia" w:ascii="Times New Roman" w:hAnsi="Times New Roman" w:eastAsia="宋体" w:cs="Times New Roman"/>
                <w:lang w:val="en-US" w:eastAsia="zh-CN"/>
              </w:rPr>
              <w:t>9</w:t>
            </w:r>
          </w:p>
        </w:tc>
        <w:tc>
          <w:tcPr>
            <w:tcW w:w="7223" w:type="dxa"/>
            <w:noWrap w:val="0"/>
            <w:vAlign w:val="top"/>
          </w:tcPr>
          <w:p w14:paraId="6ED4382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C臂弧深（不含L臂补偿）≥9</w:t>
            </w:r>
            <w:r>
              <w:rPr>
                <w:rFonts w:hint="eastAsia" w:ascii="Times New Roman" w:hAnsi="Times New Roman" w:eastAsia="宋体" w:cs="Times New Roman"/>
                <w:lang w:val="en-US" w:eastAsia="zh-CN"/>
              </w:rPr>
              <w:t>0</w:t>
            </w:r>
            <w:r>
              <w:rPr>
                <w:rFonts w:hint="eastAsia" w:ascii="Times New Roman" w:hAnsi="Times New Roman" w:eastAsia="宋体" w:cs="Times New Roman"/>
              </w:rPr>
              <w:t>cm</w:t>
            </w:r>
          </w:p>
        </w:tc>
      </w:tr>
      <w:tr w14:paraId="17AD9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F507864">
            <w:pPr>
              <w:spacing w:line="240" w:lineRule="auto"/>
              <w:ind w:left="220" w:hanging="210" w:hangingChars="100"/>
              <w:jc w:val="left"/>
              <w:rPr>
                <w:rFonts w:hint="eastAsia" w:ascii="Times New Roman" w:hAnsi="Times New Roman" w:eastAsia="宋体" w:cs="Times New Roman"/>
                <w:lang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0</w:t>
            </w:r>
          </w:p>
        </w:tc>
        <w:tc>
          <w:tcPr>
            <w:tcW w:w="7223" w:type="dxa"/>
            <w:noWrap w:val="0"/>
            <w:vAlign w:val="top"/>
          </w:tcPr>
          <w:p w14:paraId="2BA90D9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机架旋转角度范围≥±135°</w:t>
            </w:r>
          </w:p>
        </w:tc>
      </w:tr>
      <w:tr w14:paraId="3807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09088F4">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1</w:t>
            </w:r>
          </w:p>
        </w:tc>
        <w:tc>
          <w:tcPr>
            <w:tcW w:w="7223" w:type="dxa"/>
            <w:noWrap w:val="0"/>
            <w:vAlign w:val="top"/>
          </w:tcPr>
          <w:p w14:paraId="00E054D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机架可移动至抢救位，即机架可与检查床完全分离，便于开展抢救或特殊治疗</w:t>
            </w:r>
          </w:p>
        </w:tc>
      </w:tr>
      <w:tr w14:paraId="6BFD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85C558A">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2</w:t>
            </w:r>
          </w:p>
        </w:tc>
        <w:tc>
          <w:tcPr>
            <w:tcW w:w="7223" w:type="dxa"/>
            <w:noWrap w:val="0"/>
            <w:vAlign w:val="top"/>
          </w:tcPr>
          <w:p w14:paraId="4E2990C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机架可分别在头位、左侧位、右侧位进行透视和采集</w:t>
            </w:r>
          </w:p>
        </w:tc>
      </w:tr>
      <w:tr w14:paraId="777C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2F15F8B">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3</w:t>
            </w:r>
          </w:p>
        </w:tc>
        <w:tc>
          <w:tcPr>
            <w:tcW w:w="7223" w:type="dxa"/>
            <w:noWrap w:val="0"/>
            <w:vAlign w:val="top"/>
          </w:tcPr>
          <w:p w14:paraId="67911B3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准直器和平板探测器</w:t>
            </w:r>
            <w:r>
              <w:rPr>
                <w:rFonts w:hint="eastAsia" w:ascii="Times New Roman" w:hAnsi="Times New Roman" w:eastAsia="宋体" w:cs="Times New Roman"/>
                <w:lang w:val="en-US" w:eastAsia="zh-CN"/>
              </w:rPr>
              <w:t>提供</w:t>
            </w:r>
            <w:r>
              <w:rPr>
                <w:rFonts w:hint="eastAsia" w:ascii="Times New Roman" w:hAnsi="Times New Roman" w:eastAsia="宋体" w:cs="Times New Roman"/>
              </w:rPr>
              <w:t>自动跟踪旋转技术，无论C臂机架与检查床投照角度如何，平板探测器始终与检查床保持相对静止，实时图像始终保持正直向上无偏转</w:t>
            </w:r>
          </w:p>
        </w:tc>
      </w:tr>
      <w:tr w14:paraId="3520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3EB568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2</w:t>
            </w:r>
          </w:p>
        </w:tc>
        <w:tc>
          <w:tcPr>
            <w:tcW w:w="7223" w:type="dxa"/>
            <w:noWrap w:val="0"/>
            <w:vAlign w:val="top"/>
          </w:tcPr>
          <w:p w14:paraId="1468BF8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导管床:</w:t>
            </w:r>
          </w:p>
        </w:tc>
      </w:tr>
      <w:tr w14:paraId="1CFF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ECDF0B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2.1</w:t>
            </w:r>
          </w:p>
        </w:tc>
        <w:tc>
          <w:tcPr>
            <w:tcW w:w="7223" w:type="dxa"/>
            <w:noWrap w:val="0"/>
            <w:vAlign w:val="center"/>
          </w:tcPr>
          <w:p w14:paraId="3D1A7A3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要求碳纤维浮动床面，导管床</w:t>
            </w:r>
            <w:r>
              <w:rPr>
                <w:rFonts w:hint="eastAsia" w:ascii="Times New Roman" w:hAnsi="Times New Roman" w:eastAsia="宋体" w:cs="Times New Roman"/>
                <w:lang w:val="en-US" w:eastAsia="zh-CN"/>
              </w:rPr>
              <w:t>提供</w:t>
            </w:r>
            <w:r>
              <w:rPr>
                <w:rFonts w:hint="eastAsia" w:ascii="Times New Roman" w:hAnsi="Times New Roman" w:eastAsia="宋体" w:cs="Times New Roman"/>
              </w:rPr>
              <w:t>桡动脉穿刺用手托，臂托，床垫，输液支架</w:t>
            </w:r>
          </w:p>
        </w:tc>
      </w:tr>
      <w:tr w14:paraId="284F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1DD688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2.2</w:t>
            </w:r>
          </w:p>
        </w:tc>
        <w:tc>
          <w:tcPr>
            <w:tcW w:w="7223" w:type="dxa"/>
            <w:noWrap w:val="0"/>
            <w:vAlign w:val="top"/>
          </w:tcPr>
          <w:p w14:paraId="196FBA0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床的最大物理承重≥3</w:t>
            </w:r>
            <w:r>
              <w:rPr>
                <w:rFonts w:hint="eastAsia" w:ascii="Times New Roman" w:hAnsi="Times New Roman" w:eastAsia="宋体" w:cs="Times New Roman"/>
                <w:lang w:val="en-US" w:eastAsia="zh-CN"/>
              </w:rPr>
              <w:t>0</w:t>
            </w:r>
            <w:r>
              <w:rPr>
                <w:rFonts w:hint="eastAsia" w:ascii="Times New Roman" w:hAnsi="Times New Roman" w:eastAsia="宋体" w:cs="Times New Roman"/>
              </w:rPr>
              <w:t>0KG</w:t>
            </w:r>
          </w:p>
        </w:tc>
      </w:tr>
      <w:tr w14:paraId="7868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7" w:type="dxa"/>
            <w:noWrap w:val="0"/>
            <w:vAlign w:val="top"/>
          </w:tcPr>
          <w:p w14:paraId="7615CEF6">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3</w:t>
            </w:r>
          </w:p>
        </w:tc>
        <w:tc>
          <w:tcPr>
            <w:tcW w:w="7223" w:type="dxa"/>
            <w:noWrap w:val="0"/>
            <w:vAlign w:val="top"/>
          </w:tcPr>
          <w:p w14:paraId="3E37690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床长（不包含延长板的长度）≥280cm</w:t>
            </w:r>
          </w:p>
        </w:tc>
      </w:tr>
      <w:tr w14:paraId="2DD4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AF1C324">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4</w:t>
            </w:r>
          </w:p>
        </w:tc>
        <w:tc>
          <w:tcPr>
            <w:tcW w:w="7223" w:type="dxa"/>
            <w:noWrap w:val="0"/>
            <w:vAlign w:val="top"/>
          </w:tcPr>
          <w:p w14:paraId="3F2875F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床宽≥5</w:t>
            </w:r>
            <w:r>
              <w:rPr>
                <w:rFonts w:hint="eastAsia" w:ascii="Times New Roman" w:hAnsi="Times New Roman" w:eastAsia="宋体" w:cs="Times New Roman"/>
                <w:lang w:val="en-US" w:eastAsia="zh-CN"/>
              </w:rPr>
              <w:t>0</w:t>
            </w:r>
            <w:r>
              <w:rPr>
                <w:rFonts w:hint="eastAsia" w:ascii="Times New Roman" w:hAnsi="Times New Roman" w:eastAsia="宋体" w:cs="Times New Roman"/>
              </w:rPr>
              <w:t>cm</w:t>
            </w:r>
          </w:p>
        </w:tc>
      </w:tr>
      <w:tr w14:paraId="6ECC8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A64A9DC">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5</w:t>
            </w:r>
          </w:p>
        </w:tc>
        <w:tc>
          <w:tcPr>
            <w:tcW w:w="7223" w:type="dxa"/>
            <w:noWrap w:val="0"/>
            <w:vAlign w:val="top"/>
          </w:tcPr>
          <w:p w14:paraId="58830F9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床的最低高度≤7</w:t>
            </w:r>
            <w:r>
              <w:rPr>
                <w:rFonts w:hint="eastAsia" w:ascii="Times New Roman" w:hAnsi="Times New Roman" w:eastAsia="宋体" w:cs="Times New Roman"/>
                <w:lang w:val="en-US" w:eastAsia="zh-CN"/>
              </w:rPr>
              <w:t>8</w:t>
            </w:r>
            <w:r>
              <w:rPr>
                <w:rFonts w:hint="eastAsia" w:ascii="Times New Roman" w:hAnsi="Times New Roman" w:eastAsia="宋体" w:cs="Times New Roman"/>
              </w:rPr>
              <w:t>cm</w:t>
            </w:r>
          </w:p>
        </w:tc>
      </w:tr>
      <w:tr w14:paraId="4D84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DA11564">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6</w:t>
            </w:r>
          </w:p>
        </w:tc>
        <w:tc>
          <w:tcPr>
            <w:tcW w:w="7223" w:type="dxa"/>
            <w:noWrap w:val="0"/>
            <w:vAlign w:val="top"/>
          </w:tcPr>
          <w:p w14:paraId="2383386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床的最高高度≥110cm</w:t>
            </w:r>
          </w:p>
        </w:tc>
      </w:tr>
      <w:tr w14:paraId="6ADF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769735E">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7</w:t>
            </w:r>
          </w:p>
        </w:tc>
        <w:tc>
          <w:tcPr>
            <w:tcW w:w="7223" w:type="dxa"/>
            <w:noWrap w:val="0"/>
            <w:vAlign w:val="top"/>
          </w:tcPr>
          <w:p w14:paraId="531236C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床面的垂直升降范围≥</w:t>
            </w:r>
            <w:r>
              <w:rPr>
                <w:rFonts w:hint="eastAsia" w:ascii="Times New Roman" w:hAnsi="Times New Roman" w:eastAsia="宋体" w:cs="Times New Roman"/>
                <w:lang w:val="en-US" w:eastAsia="zh-CN"/>
              </w:rPr>
              <w:t>28</w:t>
            </w:r>
            <w:r>
              <w:rPr>
                <w:rFonts w:hint="eastAsia" w:ascii="Times New Roman" w:hAnsi="Times New Roman" w:eastAsia="宋体" w:cs="Times New Roman"/>
              </w:rPr>
              <w:t>cm</w:t>
            </w:r>
          </w:p>
        </w:tc>
      </w:tr>
      <w:tr w14:paraId="4E33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1E06379">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8</w:t>
            </w:r>
          </w:p>
        </w:tc>
        <w:tc>
          <w:tcPr>
            <w:tcW w:w="7223" w:type="dxa"/>
            <w:noWrap w:val="0"/>
            <w:vAlign w:val="top"/>
          </w:tcPr>
          <w:p w14:paraId="560E354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 xml:space="preserve">床的横向运动范围≥ </w:t>
            </w:r>
            <w:r>
              <w:rPr>
                <w:rFonts w:hint="eastAsia" w:ascii="Times New Roman" w:hAnsi="Times New Roman" w:eastAsia="宋体" w:cs="Times New Roman"/>
                <w:lang w:val="en-US" w:eastAsia="zh-CN"/>
              </w:rPr>
              <w:t>28</w:t>
            </w:r>
            <w:r>
              <w:rPr>
                <w:rFonts w:hint="eastAsia" w:ascii="Times New Roman" w:hAnsi="Times New Roman" w:eastAsia="宋体" w:cs="Times New Roman"/>
              </w:rPr>
              <w:t>cm</w:t>
            </w:r>
          </w:p>
        </w:tc>
      </w:tr>
      <w:tr w14:paraId="63CF9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234AFED">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2.</w:t>
            </w:r>
            <w:r>
              <w:rPr>
                <w:rFonts w:hint="eastAsia" w:ascii="Times New Roman" w:hAnsi="Times New Roman" w:eastAsia="宋体" w:cs="Times New Roman"/>
                <w:lang w:val="en-US" w:eastAsia="zh-CN"/>
              </w:rPr>
              <w:t>9</w:t>
            </w:r>
          </w:p>
        </w:tc>
        <w:tc>
          <w:tcPr>
            <w:tcW w:w="7223" w:type="dxa"/>
            <w:noWrap w:val="0"/>
            <w:vAlign w:val="top"/>
          </w:tcPr>
          <w:p w14:paraId="0F80002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床的纵向运动范围≥12</w:t>
            </w:r>
            <w:r>
              <w:rPr>
                <w:rFonts w:hint="eastAsia" w:ascii="Times New Roman" w:hAnsi="Times New Roman" w:eastAsia="宋体" w:cs="Times New Roman"/>
                <w:lang w:val="en-US" w:eastAsia="zh-CN"/>
              </w:rPr>
              <w:t>0</w:t>
            </w:r>
            <w:r>
              <w:rPr>
                <w:rFonts w:hint="eastAsia" w:ascii="Times New Roman" w:hAnsi="Times New Roman" w:eastAsia="宋体" w:cs="Times New Roman"/>
              </w:rPr>
              <w:t>cm</w:t>
            </w:r>
          </w:p>
        </w:tc>
      </w:tr>
      <w:tr w14:paraId="082F0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027EC87">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w:t>
            </w:r>
          </w:p>
        </w:tc>
        <w:tc>
          <w:tcPr>
            <w:tcW w:w="7223" w:type="dxa"/>
            <w:noWrap w:val="0"/>
            <w:vAlign w:val="top"/>
          </w:tcPr>
          <w:p w14:paraId="6FF6992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X线高压发生器装置：</w:t>
            </w:r>
          </w:p>
        </w:tc>
      </w:tr>
      <w:tr w14:paraId="1A78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6D2944A3">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3.1</w:t>
            </w:r>
          </w:p>
        </w:tc>
        <w:tc>
          <w:tcPr>
            <w:tcW w:w="7223" w:type="dxa"/>
            <w:noWrap w:val="0"/>
            <w:vAlign w:val="top"/>
          </w:tcPr>
          <w:p w14:paraId="762C37A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无需测试曝光进行自动曝光控制</w:t>
            </w:r>
          </w:p>
        </w:tc>
      </w:tr>
      <w:tr w14:paraId="7AEBD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32A2573">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3.2</w:t>
            </w:r>
          </w:p>
        </w:tc>
        <w:tc>
          <w:tcPr>
            <w:tcW w:w="7223" w:type="dxa"/>
            <w:noWrap w:val="0"/>
            <w:vAlign w:val="top"/>
          </w:tcPr>
          <w:p w14:paraId="5386770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高压逆变发生器，功率≥100KW</w:t>
            </w:r>
          </w:p>
        </w:tc>
      </w:tr>
      <w:tr w14:paraId="70FC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363241A">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3.3</w:t>
            </w:r>
          </w:p>
        </w:tc>
        <w:tc>
          <w:tcPr>
            <w:tcW w:w="7223" w:type="dxa"/>
            <w:noWrap w:val="0"/>
            <w:vAlign w:val="top"/>
          </w:tcPr>
          <w:p w14:paraId="47D7872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逆变频率≥100KHz</w:t>
            </w:r>
          </w:p>
        </w:tc>
      </w:tr>
      <w:tr w14:paraId="74E58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A13E818">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3.4</w:t>
            </w:r>
          </w:p>
        </w:tc>
        <w:tc>
          <w:tcPr>
            <w:tcW w:w="7223" w:type="dxa"/>
            <w:noWrap w:val="0"/>
            <w:vAlign w:val="top"/>
          </w:tcPr>
          <w:p w14:paraId="7E0522A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最大管电压≥125KV</w:t>
            </w:r>
          </w:p>
        </w:tc>
      </w:tr>
      <w:tr w14:paraId="233A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A0E332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3.5</w:t>
            </w:r>
          </w:p>
        </w:tc>
        <w:tc>
          <w:tcPr>
            <w:tcW w:w="7223" w:type="dxa"/>
            <w:noWrap w:val="0"/>
            <w:vAlign w:val="top"/>
          </w:tcPr>
          <w:p w14:paraId="0C55D04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最小管电压≤40KV</w:t>
            </w:r>
          </w:p>
        </w:tc>
      </w:tr>
      <w:tr w14:paraId="63D9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B343A71">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▲3.6</w:t>
            </w:r>
          </w:p>
        </w:tc>
        <w:tc>
          <w:tcPr>
            <w:tcW w:w="7223" w:type="dxa"/>
            <w:noWrap w:val="0"/>
            <w:vAlign w:val="top"/>
          </w:tcPr>
          <w:p w14:paraId="1DB9D0A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最大管电流≥1000mA</w:t>
            </w:r>
            <w:r>
              <w:rPr>
                <w:rFonts w:hint="eastAsia" w:ascii="Times New Roman" w:hAnsi="Times New Roman" w:eastAsia="宋体" w:cs="Times New Roman"/>
                <w:lang w:val="en-US" w:eastAsia="zh-CN"/>
              </w:rPr>
              <w:t>(提供佐证材料）</w:t>
            </w:r>
          </w:p>
        </w:tc>
      </w:tr>
      <w:tr w14:paraId="6165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26FF0BD">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3.</w:t>
            </w:r>
            <w:r>
              <w:rPr>
                <w:rFonts w:hint="eastAsia" w:ascii="Times New Roman" w:hAnsi="Times New Roman" w:eastAsia="宋体" w:cs="Times New Roman"/>
                <w:lang w:val="en-US" w:eastAsia="zh-CN"/>
              </w:rPr>
              <w:t>7</w:t>
            </w:r>
          </w:p>
        </w:tc>
        <w:tc>
          <w:tcPr>
            <w:tcW w:w="7223" w:type="dxa"/>
            <w:noWrap w:val="0"/>
            <w:vAlign w:val="top"/>
          </w:tcPr>
          <w:p w14:paraId="5E66009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最短曝光时间≤</w:t>
            </w:r>
            <w:r>
              <w:rPr>
                <w:rFonts w:hint="eastAsia" w:ascii="Times New Roman" w:hAnsi="Times New Roman" w:eastAsia="宋体" w:cs="Times New Roman"/>
                <w:lang w:val="en-US" w:eastAsia="zh-CN"/>
              </w:rPr>
              <w:t>1</w:t>
            </w:r>
            <w:r>
              <w:rPr>
                <w:rFonts w:hint="eastAsia" w:ascii="Times New Roman" w:hAnsi="Times New Roman" w:eastAsia="宋体" w:cs="Times New Roman"/>
              </w:rPr>
              <w:t>ms</w:t>
            </w:r>
          </w:p>
        </w:tc>
      </w:tr>
      <w:tr w14:paraId="2E97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CA077CC">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w:t>
            </w:r>
          </w:p>
        </w:tc>
        <w:tc>
          <w:tcPr>
            <w:tcW w:w="7223" w:type="dxa"/>
            <w:noWrap w:val="0"/>
            <w:vAlign w:val="top"/>
          </w:tcPr>
          <w:p w14:paraId="346A0FF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X线球管：</w:t>
            </w:r>
          </w:p>
        </w:tc>
      </w:tr>
      <w:tr w14:paraId="19519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4BC919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4.1</w:t>
            </w:r>
          </w:p>
        </w:tc>
        <w:tc>
          <w:tcPr>
            <w:tcW w:w="7223" w:type="dxa"/>
            <w:noWrap w:val="0"/>
            <w:vAlign w:val="top"/>
          </w:tcPr>
          <w:p w14:paraId="2B038B2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液态金属轴承球管</w:t>
            </w:r>
          </w:p>
        </w:tc>
      </w:tr>
      <w:tr w14:paraId="7EDC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F82849B">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★4.2</w:t>
            </w:r>
          </w:p>
        </w:tc>
        <w:tc>
          <w:tcPr>
            <w:tcW w:w="7223" w:type="dxa"/>
            <w:noWrap w:val="0"/>
            <w:vAlign w:val="top"/>
          </w:tcPr>
          <w:p w14:paraId="5E07516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lang w:val="en-US"/>
              </w:rPr>
            </w:pPr>
            <w:r>
              <w:rPr>
                <w:rFonts w:hint="eastAsia" w:ascii="Times New Roman" w:hAnsi="Times New Roman" w:eastAsia="宋体" w:cs="Times New Roman"/>
              </w:rPr>
              <w:t>球管阳极热容量</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非等效</w:t>
            </w:r>
            <w:r>
              <w:rPr>
                <w:rFonts w:hint="eastAsia" w:ascii="Times New Roman" w:hAnsi="Times New Roman" w:eastAsia="宋体" w:cs="Times New Roman"/>
                <w:lang w:eastAsia="zh-CN"/>
              </w:rPr>
              <w:t>）</w:t>
            </w:r>
            <w:r>
              <w:rPr>
                <w:rFonts w:hint="eastAsia" w:ascii="Times New Roman" w:hAnsi="Times New Roman" w:eastAsia="宋体" w:cs="Times New Roman"/>
              </w:rPr>
              <w:t>≥ 4.2MHU</w:t>
            </w:r>
            <w:r>
              <w:rPr>
                <w:rFonts w:hint="eastAsia" w:ascii="Times New Roman" w:hAnsi="Times New Roman" w:eastAsia="宋体" w:cs="Times New Roman"/>
                <w:lang w:val="en-US" w:eastAsia="zh-CN"/>
              </w:rPr>
              <w:t>(提供佐证材料）</w:t>
            </w:r>
          </w:p>
        </w:tc>
      </w:tr>
      <w:tr w14:paraId="3882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497C1E1">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4.3</w:t>
            </w:r>
          </w:p>
        </w:tc>
        <w:tc>
          <w:tcPr>
            <w:tcW w:w="7223" w:type="dxa"/>
            <w:noWrap w:val="0"/>
            <w:vAlign w:val="top"/>
          </w:tcPr>
          <w:p w14:paraId="74AA2D6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球管管套热容量</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非等效</w:t>
            </w:r>
            <w:r>
              <w:rPr>
                <w:rFonts w:hint="eastAsia" w:ascii="Times New Roman" w:hAnsi="Times New Roman" w:eastAsia="宋体" w:cs="Times New Roman"/>
                <w:lang w:eastAsia="zh-CN"/>
              </w:rPr>
              <w:t>）</w:t>
            </w:r>
            <w:r>
              <w:rPr>
                <w:rFonts w:hint="eastAsia" w:ascii="Times New Roman" w:hAnsi="Times New Roman" w:eastAsia="宋体" w:cs="Times New Roman"/>
              </w:rPr>
              <w:t>≥4.9MHU</w:t>
            </w:r>
          </w:p>
        </w:tc>
      </w:tr>
      <w:tr w14:paraId="774B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F66AC51">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4.4</w:t>
            </w:r>
          </w:p>
        </w:tc>
        <w:tc>
          <w:tcPr>
            <w:tcW w:w="7223" w:type="dxa"/>
            <w:noWrap w:val="0"/>
            <w:vAlign w:val="top"/>
          </w:tcPr>
          <w:p w14:paraId="6687144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阳极最大散热功率≥ </w:t>
            </w:r>
            <w:r>
              <w:rPr>
                <w:rFonts w:hint="eastAsia" w:ascii="Times New Roman" w:hAnsi="Times New Roman" w:eastAsia="宋体" w:cs="Times New Roman"/>
                <w:highlight w:val="none"/>
                <w:lang w:val="en-US" w:eastAsia="zh-CN"/>
              </w:rPr>
              <w:t>60</w:t>
            </w:r>
            <w:r>
              <w:rPr>
                <w:rFonts w:hint="eastAsia" w:ascii="Times New Roman" w:hAnsi="Times New Roman" w:eastAsia="宋体" w:cs="Times New Roman"/>
                <w:highlight w:val="none"/>
              </w:rPr>
              <w:t>00W</w:t>
            </w:r>
          </w:p>
        </w:tc>
      </w:tr>
      <w:tr w14:paraId="4F77A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7" w:type="dxa"/>
            <w:noWrap w:val="0"/>
            <w:vAlign w:val="top"/>
          </w:tcPr>
          <w:p w14:paraId="402E148C">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4.5</w:t>
            </w:r>
          </w:p>
        </w:tc>
        <w:tc>
          <w:tcPr>
            <w:tcW w:w="7223" w:type="dxa"/>
            <w:noWrap w:val="0"/>
            <w:vAlign w:val="top"/>
          </w:tcPr>
          <w:p w14:paraId="13046C5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球管阳极连续高速旋转，转速≥9600转/分，包括透视及采集</w:t>
            </w:r>
          </w:p>
        </w:tc>
      </w:tr>
      <w:tr w14:paraId="122CF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C473CB5">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4.6</w:t>
            </w:r>
          </w:p>
        </w:tc>
        <w:tc>
          <w:tcPr>
            <w:tcW w:w="7223" w:type="dxa"/>
            <w:noWrap w:val="0"/>
            <w:vAlign w:val="top"/>
          </w:tcPr>
          <w:p w14:paraId="4227C12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最大透视管电流≥250mA</w:t>
            </w:r>
          </w:p>
        </w:tc>
      </w:tr>
      <w:tr w14:paraId="2C101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A795AB4">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4.</w:t>
            </w:r>
            <w:r>
              <w:rPr>
                <w:rFonts w:hint="eastAsia" w:ascii="Times New Roman" w:hAnsi="Times New Roman" w:eastAsia="宋体" w:cs="Times New Roman"/>
                <w:lang w:val="en-US" w:eastAsia="zh-CN"/>
              </w:rPr>
              <w:t>7</w:t>
            </w:r>
          </w:p>
        </w:tc>
        <w:tc>
          <w:tcPr>
            <w:tcW w:w="7223" w:type="dxa"/>
            <w:noWrap w:val="0"/>
            <w:vAlign w:val="top"/>
          </w:tcPr>
          <w:p w14:paraId="090145F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最小焦点≤0.</w:t>
            </w:r>
            <w:r>
              <w:rPr>
                <w:rFonts w:hint="eastAsia" w:ascii="Times New Roman" w:hAnsi="Times New Roman" w:eastAsia="宋体" w:cs="Times New Roman"/>
                <w:lang w:val="en-US" w:eastAsia="zh-CN"/>
              </w:rPr>
              <w:t>4</w:t>
            </w:r>
            <w:r>
              <w:rPr>
                <w:rFonts w:hint="eastAsia" w:ascii="Times New Roman" w:hAnsi="Times New Roman" w:eastAsia="宋体" w:cs="Times New Roman"/>
              </w:rPr>
              <w:t>mm</w:t>
            </w:r>
          </w:p>
        </w:tc>
      </w:tr>
      <w:tr w14:paraId="6976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6A740182">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4.</w:t>
            </w:r>
            <w:r>
              <w:rPr>
                <w:rFonts w:hint="eastAsia" w:ascii="Times New Roman" w:hAnsi="Times New Roman" w:eastAsia="宋体" w:cs="Times New Roman"/>
                <w:lang w:val="en-US" w:eastAsia="zh-CN"/>
              </w:rPr>
              <w:t>8</w:t>
            </w:r>
          </w:p>
        </w:tc>
        <w:tc>
          <w:tcPr>
            <w:tcW w:w="7223" w:type="dxa"/>
            <w:noWrap w:val="0"/>
            <w:vAlign w:val="top"/>
          </w:tcPr>
          <w:p w14:paraId="1D89514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最大焦点</w:t>
            </w:r>
            <w:r>
              <w:rPr>
                <w:rFonts w:hint="eastAsia" w:ascii="Times New Roman" w:hAnsi="Times New Roman" w:eastAsia="宋体" w:cs="Times New Roman"/>
                <w:sz w:val="21"/>
                <w:szCs w:val="24"/>
                <w:lang w:val="en-US" w:eastAsia="zh-CN"/>
              </w:rPr>
              <w:t>≤</w:t>
            </w:r>
            <w:r>
              <w:rPr>
                <w:rFonts w:hint="eastAsia" w:ascii="Times New Roman" w:hAnsi="Times New Roman" w:eastAsia="宋体" w:cs="Times New Roman"/>
              </w:rPr>
              <w:t>1.0mm</w:t>
            </w:r>
          </w:p>
        </w:tc>
      </w:tr>
      <w:tr w14:paraId="7359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B70C5A2">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4.</w:t>
            </w:r>
            <w:r>
              <w:rPr>
                <w:rFonts w:hint="eastAsia" w:ascii="Times New Roman" w:hAnsi="Times New Roman" w:eastAsia="宋体" w:cs="Times New Roman"/>
                <w:lang w:val="en-US" w:eastAsia="zh-CN"/>
              </w:rPr>
              <w:t>9</w:t>
            </w:r>
          </w:p>
        </w:tc>
        <w:tc>
          <w:tcPr>
            <w:tcW w:w="7223" w:type="dxa"/>
            <w:noWrap w:val="0"/>
            <w:vAlign w:val="top"/>
          </w:tcPr>
          <w:p w14:paraId="73B5F07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球管带有防碰撞保护装置</w:t>
            </w:r>
          </w:p>
        </w:tc>
      </w:tr>
      <w:tr w14:paraId="4B53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3F4E6C1">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5</w:t>
            </w:r>
          </w:p>
        </w:tc>
        <w:tc>
          <w:tcPr>
            <w:tcW w:w="7223" w:type="dxa"/>
            <w:noWrap w:val="0"/>
            <w:vAlign w:val="top"/>
          </w:tcPr>
          <w:p w14:paraId="1F98DBB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平板探测器：</w:t>
            </w:r>
          </w:p>
        </w:tc>
      </w:tr>
      <w:tr w14:paraId="0215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1146E3E">
            <w:pPr>
              <w:spacing w:line="240" w:lineRule="auto"/>
              <w:ind w:left="220" w:hanging="210" w:hangingChars="100"/>
              <w:jc w:val="left"/>
              <w:rPr>
                <w:rFonts w:hint="eastAsia" w:ascii="Times New Roman" w:hAnsi="Times New Roman" w:eastAsia="宋体" w:cs="Times New Roman"/>
              </w:rPr>
            </w:pPr>
            <w:bookmarkStart w:id="3" w:name="OLE_LINK2"/>
            <w:r>
              <w:rPr>
                <w:rFonts w:hint="eastAsia" w:ascii="Times New Roman" w:hAnsi="Times New Roman" w:eastAsia="宋体" w:cs="Times New Roman"/>
              </w:rPr>
              <w:t>5.1</w:t>
            </w:r>
            <w:r>
              <w:rPr>
                <w:rFonts w:hint="eastAsia" w:ascii="Times New Roman" w:hAnsi="Times New Roman" w:eastAsia="宋体" w:cs="Times New Roman"/>
              </w:rPr>
              <w:tab/>
            </w:r>
          </w:p>
        </w:tc>
        <w:tc>
          <w:tcPr>
            <w:tcW w:w="7223" w:type="dxa"/>
            <w:noWrap w:val="0"/>
            <w:vAlign w:val="top"/>
          </w:tcPr>
          <w:p w14:paraId="0969288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采用碘化铯非晶硅数字化平板探测器技术</w:t>
            </w:r>
          </w:p>
        </w:tc>
      </w:tr>
      <w:tr w14:paraId="0C8F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E4E4B1C">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5.2</w:t>
            </w:r>
          </w:p>
        </w:tc>
        <w:tc>
          <w:tcPr>
            <w:tcW w:w="7223" w:type="dxa"/>
            <w:noWrap w:val="0"/>
            <w:vAlign w:val="top"/>
          </w:tcPr>
          <w:p w14:paraId="744E19F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灰阶分辨率（位深）≥16 bit</w:t>
            </w:r>
          </w:p>
        </w:tc>
      </w:tr>
      <w:tr w14:paraId="7F20B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BA2FE1D">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5.3</w:t>
            </w:r>
          </w:p>
        </w:tc>
        <w:tc>
          <w:tcPr>
            <w:tcW w:w="7223" w:type="dxa"/>
            <w:noWrap w:val="0"/>
            <w:vAlign w:val="top"/>
          </w:tcPr>
          <w:p w14:paraId="25407FC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空间分辨率≥3.25 lp/mm</w:t>
            </w:r>
          </w:p>
        </w:tc>
      </w:tr>
      <w:bookmarkEnd w:id="3"/>
      <w:tr w14:paraId="35AB5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8D5E311">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5.</w:t>
            </w:r>
            <w:r>
              <w:rPr>
                <w:rFonts w:hint="eastAsia" w:ascii="Times New Roman" w:hAnsi="Times New Roman" w:eastAsia="宋体" w:cs="Times New Roman"/>
                <w:lang w:val="en-US" w:eastAsia="zh-CN"/>
              </w:rPr>
              <w:t>4</w:t>
            </w:r>
          </w:p>
        </w:tc>
        <w:tc>
          <w:tcPr>
            <w:tcW w:w="7223" w:type="dxa"/>
            <w:noWrap w:val="0"/>
            <w:vAlign w:val="top"/>
          </w:tcPr>
          <w:p w14:paraId="0C6202A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lang w:val="en-US" w:eastAsia="zh-CN"/>
              </w:rPr>
            </w:pPr>
            <w:r>
              <w:rPr>
                <w:rFonts w:hint="eastAsia" w:ascii="Times New Roman" w:hAnsi="Times New Roman" w:eastAsia="宋体" w:cs="Times New Roman"/>
              </w:rPr>
              <w:t>采集矩阵≥ 2</w:t>
            </w:r>
            <w:r>
              <w:rPr>
                <w:rFonts w:hint="eastAsia" w:ascii="Times New Roman" w:hAnsi="Times New Roman" w:eastAsia="宋体" w:cs="Times New Roman"/>
                <w:lang w:val="en-US" w:eastAsia="zh-CN"/>
              </w:rPr>
              <w:t>586</w:t>
            </w:r>
            <w:r>
              <w:rPr>
                <w:rFonts w:hint="eastAsia" w:ascii="Times New Roman" w:hAnsi="Times New Roman" w:eastAsia="宋体" w:cs="Times New Roman"/>
              </w:rPr>
              <w:t>x</w:t>
            </w:r>
            <w:r>
              <w:rPr>
                <w:rFonts w:hint="eastAsia" w:ascii="Times New Roman" w:hAnsi="Times New Roman" w:eastAsia="宋体" w:cs="Times New Roman"/>
                <w:lang w:val="en-US" w:eastAsia="zh-CN"/>
              </w:rPr>
              <w:t>1904</w:t>
            </w:r>
          </w:p>
        </w:tc>
      </w:tr>
      <w:tr w14:paraId="6B5A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591470B">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5.</w:t>
            </w:r>
            <w:r>
              <w:rPr>
                <w:rFonts w:hint="eastAsia" w:ascii="Times New Roman" w:hAnsi="Times New Roman" w:eastAsia="宋体" w:cs="Times New Roman"/>
                <w:lang w:val="en-US" w:eastAsia="zh-CN"/>
              </w:rPr>
              <w:t>5</w:t>
            </w:r>
          </w:p>
        </w:tc>
        <w:tc>
          <w:tcPr>
            <w:tcW w:w="7223" w:type="dxa"/>
            <w:noWrap w:val="0"/>
            <w:vAlign w:val="top"/>
          </w:tcPr>
          <w:p w14:paraId="214894D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 xml:space="preserve">平板探测器有效探测面积≥38cm x </w:t>
            </w:r>
            <w:r>
              <w:rPr>
                <w:rFonts w:hint="eastAsia" w:ascii="Times New Roman" w:hAnsi="Times New Roman" w:eastAsia="宋体" w:cs="Times New Roman"/>
                <w:lang w:val="en-US" w:eastAsia="zh-CN"/>
              </w:rPr>
              <w:t>29</w:t>
            </w:r>
            <w:r>
              <w:rPr>
                <w:rFonts w:hint="eastAsia" w:ascii="Times New Roman" w:hAnsi="Times New Roman" w:eastAsia="宋体" w:cs="Times New Roman"/>
              </w:rPr>
              <w:t>cm</w:t>
            </w:r>
          </w:p>
        </w:tc>
      </w:tr>
      <w:tr w14:paraId="5A410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0DA8983">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5.</w:t>
            </w:r>
            <w:r>
              <w:rPr>
                <w:rFonts w:hint="eastAsia" w:ascii="Times New Roman" w:hAnsi="Times New Roman" w:eastAsia="宋体" w:cs="Times New Roman"/>
                <w:lang w:val="en-US" w:eastAsia="zh-CN"/>
              </w:rPr>
              <w:t>6</w:t>
            </w:r>
          </w:p>
        </w:tc>
        <w:tc>
          <w:tcPr>
            <w:tcW w:w="7223" w:type="dxa"/>
            <w:noWrap w:val="0"/>
            <w:vAlign w:val="top"/>
          </w:tcPr>
          <w:p w14:paraId="5AFAE70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 xml:space="preserve">平板探测器可变物理成像视野≥ </w:t>
            </w:r>
            <w:r>
              <w:rPr>
                <w:rFonts w:hint="eastAsia" w:ascii="Times New Roman" w:hAnsi="Times New Roman" w:eastAsia="宋体" w:cs="Times New Roman"/>
                <w:lang w:val="en-US" w:eastAsia="zh-CN"/>
              </w:rPr>
              <w:t>4</w:t>
            </w:r>
            <w:r>
              <w:rPr>
                <w:rFonts w:hint="eastAsia" w:ascii="Times New Roman" w:hAnsi="Times New Roman" w:eastAsia="宋体" w:cs="Times New Roman"/>
              </w:rPr>
              <w:t>档，以适应不同部位介入需要</w:t>
            </w:r>
          </w:p>
        </w:tc>
      </w:tr>
      <w:tr w14:paraId="49F3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F520A52">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5.</w:t>
            </w:r>
            <w:r>
              <w:rPr>
                <w:rFonts w:hint="eastAsia" w:ascii="Times New Roman" w:hAnsi="Times New Roman" w:eastAsia="宋体" w:cs="Times New Roman"/>
                <w:lang w:val="en-US" w:eastAsia="zh-CN"/>
              </w:rPr>
              <w:t>7</w:t>
            </w:r>
          </w:p>
        </w:tc>
        <w:tc>
          <w:tcPr>
            <w:tcW w:w="7223" w:type="dxa"/>
            <w:noWrap w:val="0"/>
            <w:vAlign w:val="top"/>
          </w:tcPr>
          <w:p w14:paraId="6BDC8DB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DQE ≥77%</w:t>
            </w:r>
          </w:p>
        </w:tc>
      </w:tr>
      <w:tr w14:paraId="47F2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8C7F68A">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6</w:t>
            </w:r>
          </w:p>
        </w:tc>
        <w:tc>
          <w:tcPr>
            <w:tcW w:w="7223" w:type="dxa"/>
            <w:noWrap w:val="0"/>
            <w:vAlign w:val="top"/>
          </w:tcPr>
          <w:p w14:paraId="2A6D094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床旁液晶触摸屏控制系统：</w:t>
            </w:r>
          </w:p>
        </w:tc>
      </w:tr>
      <w:tr w14:paraId="6626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8FDDC46">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6.1</w:t>
            </w:r>
          </w:p>
        </w:tc>
        <w:tc>
          <w:tcPr>
            <w:tcW w:w="7223" w:type="dxa"/>
            <w:noWrap w:val="0"/>
            <w:vAlign w:val="top"/>
          </w:tcPr>
          <w:p w14:paraId="3554A8D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导管床旁</w:t>
            </w:r>
            <w:r>
              <w:rPr>
                <w:rFonts w:hint="eastAsia" w:ascii="Times New Roman" w:hAnsi="Times New Roman" w:eastAsia="宋体" w:cs="Times New Roman"/>
                <w:lang w:val="en-US" w:eastAsia="zh-CN"/>
              </w:rPr>
              <w:t>提供</w:t>
            </w:r>
            <w:r>
              <w:rPr>
                <w:rFonts w:hint="eastAsia" w:ascii="Times New Roman" w:hAnsi="Times New Roman" w:eastAsia="宋体" w:cs="Times New Roman"/>
              </w:rPr>
              <w:t>液晶触摸控制系统</w:t>
            </w:r>
          </w:p>
        </w:tc>
      </w:tr>
      <w:tr w14:paraId="42B4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77AEB5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6.2</w:t>
            </w:r>
          </w:p>
        </w:tc>
        <w:tc>
          <w:tcPr>
            <w:tcW w:w="7223" w:type="dxa"/>
            <w:noWrap w:val="0"/>
            <w:vAlign w:val="top"/>
          </w:tcPr>
          <w:p w14:paraId="47AEE1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控制屏可置于导管床3边，便于医生操作</w:t>
            </w:r>
          </w:p>
        </w:tc>
      </w:tr>
      <w:tr w14:paraId="525A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35959A9">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6.3</w:t>
            </w:r>
          </w:p>
        </w:tc>
        <w:tc>
          <w:tcPr>
            <w:tcW w:w="7223" w:type="dxa"/>
            <w:noWrap w:val="0"/>
            <w:vAlign w:val="top"/>
          </w:tcPr>
          <w:p w14:paraId="2FF0493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可进行图像采集条件控制</w:t>
            </w:r>
          </w:p>
        </w:tc>
      </w:tr>
      <w:tr w14:paraId="413A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9BC9DFD">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6.4</w:t>
            </w:r>
          </w:p>
        </w:tc>
        <w:tc>
          <w:tcPr>
            <w:tcW w:w="7223" w:type="dxa"/>
            <w:noWrap w:val="0"/>
            <w:vAlign w:val="top"/>
          </w:tcPr>
          <w:p w14:paraId="5FABCFD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可完成手术程序操作，包括采集协议</w:t>
            </w:r>
          </w:p>
        </w:tc>
      </w:tr>
      <w:tr w14:paraId="5E6F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4E07771">
            <w:pPr>
              <w:spacing w:line="240" w:lineRule="auto"/>
              <w:ind w:left="220" w:hanging="210" w:hangingChars="100"/>
              <w:jc w:val="left"/>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6.5</w:t>
            </w:r>
          </w:p>
        </w:tc>
        <w:tc>
          <w:tcPr>
            <w:tcW w:w="7223" w:type="dxa"/>
            <w:noWrap w:val="0"/>
            <w:vAlign w:val="top"/>
          </w:tcPr>
          <w:p w14:paraId="78C18EB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可通过RIS/CIS/PACS等编码自动选择正确的程序卡片</w:t>
            </w:r>
          </w:p>
        </w:tc>
      </w:tr>
      <w:tr w14:paraId="6C19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0AC7838">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7</w:t>
            </w:r>
          </w:p>
        </w:tc>
        <w:tc>
          <w:tcPr>
            <w:tcW w:w="7223" w:type="dxa"/>
            <w:noWrap w:val="0"/>
            <w:vAlign w:val="top"/>
          </w:tcPr>
          <w:p w14:paraId="36B2862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图像显示器：</w:t>
            </w:r>
          </w:p>
        </w:tc>
      </w:tr>
      <w:tr w14:paraId="5BAD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699B1FE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7.1</w:t>
            </w:r>
          </w:p>
        </w:tc>
        <w:tc>
          <w:tcPr>
            <w:tcW w:w="7223" w:type="dxa"/>
            <w:noWrap w:val="0"/>
            <w:vAlign w:val="top"/>
          </w:tcPr>
          <w:p w14:paraId="4C420BF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采用医学专用高分辨率显示器，分辨率≥1280 x 1024</w:t>
            </w:r>
          </w:p>
        </w:tc>
      </w:tr>
      <w:tr w14:paraId="5F61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7CE3155F">
            <w:pPr>
              <w:spacing w:line="240" w:lineRule="auto"/>
              <w:ind w:left="220" w:hanging="210" w:hangingChars="10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7.2</w:t>
            </w:r>
          </w:p>
        </w:tc>
        <w:tc>
          <w:tcPr>
            <w:tcW w:w="7223" w:type="dxa"/>
            <w:noWrap w:val="0"/>
            <w:vAlign w:val="top"/>
          </w:tcPr>
          <w:p w14:paraId="6BE3616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检查室≥ 19英寸医用高分辨率医用显示器，≥3台，可用于实时图像、参考图像；</w:t>
            </w:r>
          </w:p>
        </w:tc>
      </w:tr>
      <w:tr w14:paraId="205D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6793A2F0">
            <w:pPr>
              <w:spacing w:line="240" w:lineRule="auto"/>
              <w:ind w:left="220" w:hanging="210" w:hangingChars="10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7.3</w:t>
            </w:r>
          </w:p>
        </w:tc>
        <w:tc>
          <w:tcPr>
            <w:tcW w:w="7223" w:type="dxa"/>
            <w:noWrap w:val="0"/>
            <w:vAlign w:val="top"/>
          </w:tcPr>
          <w:p w14:paraId="1326484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控制室≥ 19英寸医用高分辨率医用显示器，≥2台，可用于主机操作与实时图像；</w:t>
            </w:r>
          </w:p>
        </w:tc>
      </w:tr>
      <w:tr w14:paraId="3C50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E5E1FB8">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7.4</w:t>
            </w:r>
          </w:p>
        </w:tc>
        <w:tc>
          <w:tcPr>
            <w:tcW w:w="7223" w:type="dxa"/>
            <w:noWrap w:val="0"/>
            <w:vAlign w:val="top"/>
          </w:tcPr>
          <w:p w14:paraId="2A531E2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可视角度（水平及垂直可视角度）≥176°</w:t>
            </w:r>
          </w:p>
        </w:tc>
      </w:tr>
      <w:tr w14:paraId="3BAE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D01E5B2">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7.5</w:t>
            </w:r>
          </w:p>
        </w:tc>
        <w:tc>
          <w:tcPr>
            <w:tcW w:w="7223" w:type="dxa"/>
            <w:noWrap w:val="0"/>
            <w:vAlign w:val="top"/>
          </w:tcPr>
          <w:p w14:paraId="02552F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配有四架位显示器悬吊架系统</w:t>
            </w:r>
          </w:p>
        </w:tc>
      </w:tr>
      <w:tr w14:paraId="4C1C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C0462FB">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7.6</w:t>
            </w:r>
          </w:p>
        </w:tc>
        <w:tc>
          <w:tcPr>
            <w:tcW w:w="7223" w:type="dxa"/>
            <w:noWrap w:val="0"/>
            <w:vAlign w:val="top"/>
          </w:tcPr>
          <w:p w14:paraId="71FB604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显示器悬吊架系统可纵向及旋转运动</w:t>
            </w:r>
          </w:p>
        </w:tc>
      </w:tr>
      <w:tr w14:paraId="0539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BBD267A">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★8</w:t>
            </w:r>
          </w:p>
        </w:tc>
        <w:tc>
          <w:tcPr>
            <w:tcW w:w="7223" w:type="dxa"/>
            <w:noWrap w:val="0"/>
            <w:vAlign w:val="top"/>
          </w:tcPr>
          <w:p w14:paraId="3D758DC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三维后处理工作站：</w:t>
            </w:r>
            <w:r>
              <w:rPr>
                <w:rFonts w:hint="eastAsia" w:ascii="Times New Roman" w:hAnsi="Times New Roman" w:eastAsia="宋体" w:cs="Times New Roman"/>
                <w:lang w:val="en-US" w:eastAsia="zh-CN"/>
              </w:rPr>
              <w:t>提供</w:t>
            </w:r>
            <w:r>
              <w:rPr>
                <w:rFonts w:hint="eastAsia" w:ascii="Times New Roman" w:hAnsi="Times New Roman" w:eastAsia="宋体" w:cs="Times New Roman"/>
              </w:rPr>
              <w:t>独立的三维后处理工作站（原厂提供）</w:t>
            </w:r>
          </w:p>
        </w:tc>
      </w:tr>
      <w:tr w14:paraId="4297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AAE3A0C">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9</w:t>
            </w:r>
          </w:p>
        </w:tc>
        <w:tc>
          <w:tcPr>
            <w:tcW w:w="7223" w:type="dxa"/>
            <w:noWrap w:val="0"/>
            <w:vAlign w:val="top"/>
          </w:tcPr>
          <w:p w14:paraId="085438A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图像采集及处理系统：</w:t>
            </w:r>
          </w:p>
        </w:tc>
      </w:tr>
      <w:tr w14:paraId="65054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2F28832A">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9.</w:t>
            </w:r>
            <w:r>
              <w:rPr>
                <w:rFonts w:hint="eastAsia" w:ascii="Times New Roman" w:hAnsi="Times New Roman" w:eastAsia="宋体" w:cs="Times New Roman"/>
                <w:lang w:val="en-US" w:eastAsia="zh-CN"/>
              </w:rPr>
              <w:t>1</w:t>
            </w:r>
          </w:p>
        </w:tc>
        <w:tc>
          <w:tcPr>
            <w:tcW w:w="7223" w:type="dxa"/>
            <w:noWrap w:val="0"/>
            <w:vAlign w:val="top"/>
          </w:tcPr>
          <w:p w14:paraId="7EBCDFD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动态心脏采集模式最大采集速率≥30 帧/秒</w:t>
            </w:r>
          </w:p>
        </w:tc>
      </w:tr>
      <w:tr w14:paraId="5473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EF5F249">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9.</w:t>
            </w:r>
            <w:r>
              <w:rPr>
                <w:rFonts w:hint="eastAsia" w:ascii="Times New Roman" w:hAnsi="Times New Roman" w:eastAsia="宋体" w:cs="Times New Roman"/>
                <w:lang w:val="en-US" w:eastAsia="zh-CN"/>
              </w:rPr>
              <w:t>2</w:t>
            </w:r>
          </w:p>
        </w:tc>
        <w:tc>
          <w:tcPr>
            <w:tcW w:w="7223" w:type="dxa"/>
            <w:noWrap w:val="0"/>
            <w:vAlign w:val="top"/>
          </w:tcPr>
          <w:p w14:paraId="6F87B77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数字脉冲透视可选速率档位≥</w:t>
            </w:r>
            <w:r>
              <w:rPr>
                <w:rFonts w:hint="eastAsia" w:ascii="Times New Roman" w:hAnsi="Times New Roman" w:eastAsia="宋体" w:cs="Times New Roman"/>
                <w:lang w:val="en-US" w:eastAsia="zh-CN"/>
              </w:rPr>
              <w:t>5</w:t>
            </w:r>
            <w:r>
              <w:rPr>
                <w:rFonts w:hint="eastAsia" w:ascii="Times New Roman" w:hAnsi="Times New Roman" w:eastAsia="宋体" w:cs="Times New Roman"/>
              </w:rPr>
              <w:t>档</w:t>
            </w:r>
            <w:r>
              <w:rPr>
                <w:rFonts w:hint="eastAsia" w:ascii="Times New Roman" w:hAnsi="Times New Roman" w:eastAsia="宋体" w:cs="Times New Roman"/>
                <w:lang w:val="en-US" w:eastAsia="zh-CN"/>
              </w:rPr>
              <w:t>(提供佐证材料）</w:t>
            </w:r>
          </w:p>
        </w:tc>
      </w:tr>
      <w:tr w14:paraId="2F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AC51211">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9.</w:t>
            </w:r>
            <w:r>
              <w:rPr>
                <w:rFonts w:hint="eastAsia" w:ascii="Times New Roman" w:hAnsi="Times New Roman" w:eastAsia="宋体" w:cs="Times New Roman"/>
                <w:lang w:val="en-US" w:eastAsia="zh-CN"/>
              </w:rPr>
              <w:t>3</w:t>
            </w:r>
          </w:p>
        </w:tc>
        <w:tc>
          <w:tcPr>
            <w:tcW w:w="7223" w:type="dxa"/>
            <w:noWrap w:val="0"/>
            <w:vAlign w:val="top"/>
          </w:tcPr>
          <w:p w14:paraId="49CE3BC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最大数字脉冲透视速率≥30 帧/秒</w:t>
            </w:r>
          </w:p>
        </w:tc>
      </w:tr>
      <w:tr w14:paraId="6698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7AD05A6">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9.</w:t>
            </w:r>
            <w:r>
              <w:rPr>
                <w:rFonts w:hint="eastAsia" w:ascii="Times New Roman" w:hAnsi="Times New Roman" w:eastAsia="宋体" w:cs="Times New Roman"/>
                <w:lang w:val="en-US" w:eastAsia="zh-CN"/>
              </w:rPr>
              <w:t>4</w:t>
            </w:r>
          </w:p>
        </w:tc>
        <w:tc>
          <w:tcPr>
            <w:tcW w:w="7223" w:type="dxa"/>
            <w:noWrap w:val="0"/>
            <w:vAlign w:val="center"/>
          </w:tcPr>
          <w:p w14:paraId="7261363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透视图像存储量≥900幅</w:t>
            </w:r>
          </w:p>
        </w:tc>
      </w:tr>
      <w:tr w14:paraId="52F14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A6750FB">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10</w:t>
            </w:r>
          </w:p>
        </w:tc>
        <w:tc>
          <w:tcPr>
            <w:tcW w:w="7223" w:type="dxa"/>
            <w:noWrap w:val="0"/>
            <w:vAlign w:val="top"/>
          </w:tcPr>
          <w:p w14:paraId="33B89A22">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实时旋转DSA功能：</w:t>
            </w:r>
          </w:p>
        </w:tc>
      </w:tr>
      <w:tr w14:paraId="50C4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7583A8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10.1</w:t>
            </w:r>
          </w:p>
        </w:tc>
        <w:tc>
          <w:tcPr>
            <w:tcW w:w="7223" w:type="dxa"/>
            <w:noWrap w:val="0"/>
            <w:vAlign w:val="top"/>
          </w:tcPr>
          <w:p w14:paraId="1564A97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为方便神经及外周血管介入，要求机架可在头位及侧位均能进行旋转采集</w:t>
            </w:r>
          </w:p>
        </w:tc>
      </w:tr>
      <w:tr w14:paraId="65C75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B31791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10.2</w:t>
            </w:r>
          </w:p>
        </w:tc>
        <w:tc>
          <w:tcPr>
            <w:tcW w:w="7223" w:type="dxa"/>
            <w:noWrap w:val="0"/>
            <w:vAlign w:val="top"/>
          </w:tcPr>
          <w:p w14:paraId="07F3730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机架在头位时，旋转DSA采集速度≥60度/秒，采集范围≥200度</w:t>
            </w:r>
          </w:p>
        </w:tc>
      </w:tr>
      <w:tr w14:paraId="3D5A9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8FF75D5">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10.3</w:t>
            </w:r>
          </w:p>
        </w:tc>
        <w:tc>
          <w:tcPr>
            <w:tcW w:w="7223" w:type="dxa"/>
            <w:noWrap w:val="0"/>
            <w:vAlign w:val="top"/>
          </w:tcPr>
          <w:p w14:paraId="40DA8A0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机架在侧位时，旋转DSA采集速度≥40度/秒，采集范围≥180度</w:t>
            </w:r>
          </w:p>
        </w:tc>
      </w:tr>
      <w:tr w14:paraId="398E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00E0033">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11</w:t>
            </w:r>
          </w:p>
        </w:tc>
        <w:tc>
          <w:tcPr>
            <w:tcW w:w="7223" w:type="dxa"/>
            <w:noWrap w:val="0"/>
            <w:vAlign w:val="top"/>
          </w:tcPr>
          <w:p w14:paraId="582483E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射线剂量防护技术：</w:t>
            </w:r>
          </w:p>
        </w:tc>
      </w:tr>
      <w:tr w14:paraId="0CA5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1FC6569">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11.1</w:t>
            </w:r>
          </w:p>
        </w:tc>
        <w:tc>
          <w:tcPr>
            <w:tcW w:w="7223" w:type="dxa"/>
            <w:noWrap w:val="0"/>
            <w:vAlign w:val="top"/>
          </w:tcPr>
          <w:p w14:paraId="53D5A63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各厂家需提供全身低剂量高清成像技术</w:t>
            </w:r>
          </w:p>
        </w:tc>
      </w:tr>
      <w:tr w14:paraId="49B85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54A334F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11.2</w:t>
            </w:r>
          </w:p>
        </w:tc>
        <w:tc>
          <w:tcPr>
            <w:tcW w:w="7223" w:type="dxa"/>
            <w:noWrap w:val="0"/>
            <w:vAlign w:val="top"/>
          </w:tcPr>
          <w:p w14:paraId="22FDEBF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铜滤片自动插入技术消除球管软射线，无需人工干预</w:t>
            </w:r>
          </w:p>
        </w:tc>
      </w:tr>
      <w:tr w14:paraId="3AF7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7" w:type="dxa"/>
            <w:noWrap w:val="0"/>
            <w:vAlign w:val="top"/>
          </w:tcPr>
          <w:p w14:paraId="4CACB738">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11.3</w:t>
            </w:r>
          </w:p>
        </w:tc>
        <w:tc>
          <w:tcPr>
            <w:tcW w:w="7223" w:type="dxa"/>
            <w:noWrap w:val="0"/>
            <w:vAlign w:val="top"/>
          </w:tcPr>
          <w:p w14:paraId="44ADC1F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自动插入铜滤片数≥</w:t>
            </w:r>
            <w:r>
              <w:rPr>
                <w:rFonts w:hint="eastAsia" w:ascii="Times New Roman" w:hAnsi="Times New Roman" w:eastAsia="宋体" w:cs="Times New Roman"/>
                <w:lang w:val="en-US" w:eastAsia="zh-CN"/>
              </w:rPr>
              <w:t>3</w:t>
            </w:r>
            <w:r>
              <w:rPr>
                <w:rFonts w:hint="eastAsia" w:ascii="Times New Roman" w:hAnsi="Times New Roman" w:eastAsia="宋体" w:cs="Times New Roman"/>
              </w:rPr>
              <w:t>片</w:t>
            </w:r>
          </w:p>
        </w:tc>
      </w:tr>
      <w:tr w14:paraId="6E48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49B62117">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4</w:t>
            </w:r>
          </w:p>
        </w:tc>
        <w:tc>
          <w:tcPr>
            <w:tcW w:w="7223" w:type="dxa"/>
            <w:noWrap w:val="0"/>
            <w:vAlign w:val="top"/>
          </w:tcPr>
          <w:p w14:paraId="01B17A2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自动插入的铜滤片最厚厚度≥ 0.9mm</w:t>
            </w:r>
          </w:p>
        </w:tc>
      </w:tr>
      <w:tr w14:paraId="096C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69E5E461">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5</w:t>
            </w:r>
          </w:p>
        </w:tc>
        <w:tc>
          <w:tcPr>
            <w:tcW w:w="7223" w:type="dxa"/>
            <w:noWrap w:val="0"/>
            <w:vAlign w:val="top"/>
          </w:tcPr>
          <w:p w14:paraId="39172E9C">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射线剂量监测功能，可显示表面剂量率、积累剂量，区域剂量和剂量限值等</w:t>
            </w:r>
          </w:p>
        </w:tc>
      </w:tr>
      <w:tr w14:paraId="6D63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124CC97B">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6</w:t>
            </w:r>
          </w:p>
        </w:tc>
        <w:tc>
          <w:tcPr>
            <w:tcW w:w="7223" w:type="dxa"/>
            <w:noWrap w:val="0"/>
            <w:vAlign w:val="top"/>
          </w:tcPr>
          <w:p w14:paraId="13A8F16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专门的低剂量采集协议</w:t>
            </w:r>
          </w:p>
        </w:tc>
      </w:tr>
      <w:tr w14:paraId="4366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0D9E31C4">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7</w:t>
            </w:r>
          </w:p>
        </w:tc>
        <w:tc>
          <w:tcPr>
            <w:tcW w:w="7223" w:type="dxa"/>
            <w:noWrap w:val="0"/>
            <w:vAlign w:val="top"/>
          </w:tcPr>
          <w:p w14:paraId="04F6752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无射线病人定位功能。</w:t>
            </w:r>
          </w:p>
        </w:tc>
      </w:tr>
      <w:tr w14:paraId="11E8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noWrap w:val="0"/>
            <w:vAlign w:val="top"/>
          </w:tcPr>
          <w:p w14:paraId="345AB9D6">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11.</w:t>
            </w:r>
            <w:r>
              <w:rPr>
                <w:rFonts w:hint="eastAsia" w:ascii="Times New Roman" w:hAnsi="Times New Roman" w:eastAsia="宋体" w:cs="Times New Roman"/>
                <w:lang w:val="en-US" w:eastAsia="zh-CN"/>
              </w:rPr>
              <w:t>8</w:t>
            </w:r>
          </w:p>
        </w:tc>
        <w:tc>
          <w:tcPr>
            <w:tcW w:w="7223" w:type="dxa"/>
            <w:noWrap w:val="0"/>
            <w:vAlign w:val="top"/>
          </w:tcPr>
          <w:p w14:paraId="7E0D26C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需提供DICOM格式的剂量报告</w:t>
            </w:r>
          </w:p>
        </w:tc>
      </w:tr>
      <w:tr w14:paraId="7DD2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9BEB85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17576D7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容积重建功能：</w:t>
            </w:r>
          </w:p>
        </w:tc>
      </w:tr>
      <w:tr w14:paraId="0EF7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F8D8C3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12.1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53B67F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能够区分两种</w:t>
            </w:r>
            <w:r>
              <w:rPr>
                <w:rFonts w:hint="eastAsia" w:ascii="Times New Roman" w:hAnsi="Times New Roman" w:eastAsia="宋体" w:cs="Times New Roman"/>
                <w:lang w:val="en-US" w:eastAsia="zh-CN"/>
              </w:rPr>
              <w:t>提供</w:t>
            </w:r>
            <w:r>
              <w:rPr>
                <w:rFonts w:hint="eastAsia" w:ascii="Times New Roman" w:hAnsi="Times New Roman" w:eastAsia="宋体" w:cs="Times New Roman"/>
              </w:rPr>
              <w:t>事实上一样对比度的高密度3D结构，并且能够将一个低密度结构和高密度三维结构同时显示在一幅图像里</w:t>
            </w:r>
          </w:p>
        </w:tc>
      </w:tr>
      <w:tr w14:paraId="63332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4A1413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12.2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1F92A58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能够清楚地将对比剂充盈的血管、骨骼、支架和弹簧圈区分开来，还能将肿瘤的解剖结构和滋养血管结合起来深入观察</w:t>
            </w:r>
          </w:p>
        </w:tc>
      </w:tr>
      <w:tr w14:paraId="0349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1D04CF1">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12.3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F1DD27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重建模式可用于血管、骨骼、金属夹和弹簧圈</w:t>
            </w:r>
          </w:p>
        </w:tc>
      </w:tr>
      <w:tr w14:paraId="0C79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93F5265">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47936F7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血管机类CT成像功能：</w:t>
            </w:r>
          </w:p>
        </w:tc>
      </w:tr>
      <w:tr w14:paraId="2F211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6B9ACB4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13.1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1189D29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能完成CT断层图像重建和显示</w:t>
            </w:r>
          </w:p>
        </w:tc>
      </w:tr>
      <w:tr w14:paraId="4F7E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5CF4FBB">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▲13.2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4755C82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类CT扫描协议最快扫描速率≥65帧/秒</w:t>
            </w:r>
            <w:r>
              <w:rPr>
                <w:rFonts w:hint="eastAsia" w:ascii="Times New Roman" w:hAnsi="Times New Roman" w:eastAsia="宋体" w:cs="Times New Roman"/>
                <w:lang w:val="en-US" w:eastAsia="zh-CN"/>
              </w:rPr>
              <w:t>(提供佐证材料）</w:t>
            </w:r>
          </w:p>
        </w:tc>
      </w:tr>
      <w:tr w14:paraId="2666F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03E94C7">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13.3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09916F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可实现CT图像与三维血管的双容积显示，且可实现双期类CT，便于观察血管与软组织关系</w:t>
            </w:r>
          </w:p>
        </w:tc>
      </w:tr>
      <w:tr w14:paraId="6315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36D6C1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13.4</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89F2EB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床旁可实现对血管机类CT图像采集、重建及后处理等操作</w:t>
            </w:r>
          </w:p>
        </w:tc>
      </w:tr>
      <w:tr w14:paraId="1FAD8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595CC8D">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13.</w:t>
            </w:r>
            <w:r>
              <w:rPr>
                <w:rFonts w:hint="eastAsia" w:ascii="Times New Roman" w:hAnsi="Times New Roman" w:eastAsia="宋体" w:cs="Times New Roman"/>
                <w:lang w:val="en-US" w:eastAsia="zh-CN"/>
              </w:rPr>
              <w:t>5</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2D12B3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开放式类CT成像功能，可实现左右非对称性类CT成像，避免射线穿透人体厚度不同导致的图像清晰度不一致，以便提高清晰度</w:t>
            </w:r>
          </w:p>
        </w:tc>
      </w:tr>
      <w:tr w14:paraId="7E87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7A4F169E">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14</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4CDEEE0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三维路图功能：</w:t>
            </w:r>
          </w:p>
        </w:tc>
      </w:tr>
      <w:tr w14:paraId="2428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6C59D4A2">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14.1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1CEF7A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三维血管路图导航功能，可将三维血管路图与实时的二维透视图像叠加，在检查室床旁实时显示导管、导丝、弹簧圈在三维图像中的走行</w:t>
            </w:r>
          </w:p>
        </w:tc>
      </w:tr>
      <w:tr w14:paraId="7666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10A770D">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14.2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56F4B15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三维路图能够自动追踪C臂角度、检查床面即解剖投照位置、投照野大小、SID位置变化，提高治疗准确性，安全性及工作流程</w:t>
            </w:r>
          </w:p>
        </w:tc>
      </w:tr>
      <w:tr w14:paraId="6BF4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F6BD824">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15</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CD04E4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多模态影像融合功能：</w:t>
            </w:r>
          </w:p>
        </w:tc>
      </w:tr>
      <w:tr w14:paraId="2458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69274EAE">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15.1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BE9A0B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可实现CT、MR、PET图像与血管机二维图像进行融合显示，且匹配精确</w:t>
            </w:r>
          </w:p>
        </w:tc>
      </w:tr>
      <w:tr w14:paraId="4072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3C7E390">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15.2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327C88D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可实现CT、MR、PET图像与血管机三维图像进行融合显示，且匹配精确</w:t>
            </w:r>
          </w:p>
        </w:tc>
      </w:tr>
      <w:tr w14:paraId="1EBA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8C2E394">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414ACCC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其他临床功能配置：</w:t>
            </w:r>
          </w:p>
        </w:tc>
      </w:tr>
      <w:tr w14:paraId="7E75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F51E443">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3DAE8E0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双透视功能，即在实时屏做DSA或者路图时，参考屏可同步实时显示非减影的透视图像</w:t>
            </w:r>
          </w:p>
        </w:tc>
      </w:tr>
      <w:tr w14:paraId="59BB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B7C53B4">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84347A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二氧化碳造影功能</w:t>
            </w:r>
          </w:p>
        </w:tc>
      </w:tr>
      <w:tr w14:paraId="3DCF0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D564845">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5BFC9CF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冠脉支架精显功能</w:t>
            </w:r>
          </w:p>
        </w:tc>
      </w:tr>
      <w:tr w14:paraId="453D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665AFDE">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16.4</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379FFA0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颅内支架超清显影功能</w:t>
            </w:r>
          </w:p>
        </w:tc>
      </w:tr>
      <w:tr w14:paraId="4EF0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5FC40A4">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16.5</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F07DCA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下肢步进追踪造影功能</w:t>
            </w:r>
          </w:p>
        </w:tc>
      </w:tr>
      <w:tr w14:paraId="1B01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0475C39">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16.</w:t>
            </w:r>
            <w:r>
              <w:rPr>
                <w:rFonts w:hint="eastAsia" w:ascii="Times New Roman" w:hAnsi="Times New Roman" w:eastAsia="宋体" w:cs="Times New Roman"/>
                <w:lang w:val="en-US" w:eastAsia="zh-CN"/>
              </w:rPr>
              <w:t>6</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53D59D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智能去锥形束伪影功能</w:t>
            </w:r>
          </w:p>
        </w:tc>
      </w:tr>
      <w:tr w14:paraId="1998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47642E1">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16.</w:t>
            </w:r>
            <w:r>
              <w:rPr>
                <w:rFonts w:hint="eastAsia" w:ascii="Times New Roman" w:hAnsi="Times New Roman" w:eastAsia="宋体" w:cs="Times New Roman"/>
                <w:lang w:val="en-US" w:eastAsia="zh-CN"/>
              </w:rPr>
              <w:t>7</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497A9A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高压注射器接口功能</w:t>
            </w:r>
          </w:p>
        </w:tc>
      </w:tr>
      <w:tr w14:paraId="52D4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0C08E12">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16.</w:t>
            </w:r>
            <w:r>
              <w:rPr>
                <w:rFonts w:hint="eastAsia" w:ascii="Times New Roman" w:hAnsi="Times New Roman" w:eastAsia="宋体" w:cs="Times New Roman"/>
                <w:lang w:val="en-US" w:eastAsia="zh-CN"/>
              </w:rPr>
              <w:t>8</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1BF25C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激光相机接口功能</w:t>
            </w:r>
          </w:p>
        </w:tc>
      </w:tr>
      <w:tr w14:paraId="3344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3E3AAFC6">
            <w:pPr>
              <w:spacing w:line="240" w:lineRule="auto"/>
              <w:ind w:left="220" w:hanging="210" w:hangingChars="100"/>
              <w:jc w:val="left"/>
              <w:rPr>
                <w:rFonts w:hint="eastAsia" w:ascii="Times New Roman" w:hAnsi="Times New Roman" w:eastAsia="宋体" w:cs="Times New Roman"/>
                <w:lang w:val="en-US" w:eastAsia="zh-CN"/>
              </w:rPr>
            </w:pPr>
            <w:r>
              <w:rPr>
                <w:rFonts w:hint="eastAsia" w:ascii="Times New Roman" w:hAnsi="Times New Roman" w:eastAsia="宋体" w:cs="Times New Roman"/>
              </w:rPr>
              <w:t>16.</w:t>
            </w:r>
            <w:r>
              <w:rPr>
                <w:rFonts w:hint="eastAsia" w:ascii="Times New Roman" w:hAnsi="Times New Roman" w:eastAsia="宋体" w:cs="Times New Roman"/>
                <w:lang w:val="en-US" w:eastAsia="zh-CN"/>
              </w:rPr>
              <w:t>9</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6BF9A6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DICOM Send</w:t>
            </w:r>
            <w:r>
              <w:rPr>
                <w:rFonts w:hint="eastAsia" w:ascii="Times New Roman" w:hAnsi="Times New Roman" w:eastAsia="宋体" w:cs="Times New Roman"/>
                <w:lang w:eastAsia="zh-CN"/>
              </w:rPr>
              <w:t>、</w:t>
            </w:r>
            <w:r>
              <w:rPr>
                <w:rFonts w:hint="eastAsia" w:ascii="Times New Roman" w:hAnsi="Times New Roman" w:eastAsia="宋体" w:cs="Times New Roman"/>
              </w:rPr>
              <w:t xml:space="preserve"> DICOM Print</w:t>
            </w:r>
            <w:r>
              <w:rPr>
                <w:rFonts w:hint="eastAsia" w:ascii="Times New Roman" w:hAnsi="Times New Roman" w:eastAsia="宋体" w:cs="Times New Roman"/>
                <w:lang w:eastAsia="zh-CN"/>
              </w:rPr>
              <w:t>、</w:t>
            </w:r>
            <w:r>
              <w:rPr>
                <w:rFonts w:hint="eastAsia" w:ascii="Times New Roman" w:hAnsi="Times New Roman" w:eastAsia="宋体" w:cs="Times New Roman"/>
              </w:rPr>
              <w:t>DICOM Query / Retrieve</w:t>
            </w:r>
            <w:r>
              <w:rPr>
                <w:rFonts w:hint="eastAsia" w:ascii="Times New Roman" w:hAnsi="Times New Roman" w:eastAsia="宋体" w:cs="Times New Roman"/>
                <w:lang w:eastAsia="zh-CN"/>
              </w:rPr>
              <w:t>、</w:t>
            </w:r>
            <w:r>
              <w:rPr>
                <w:rFonts w:hint="eastAsia" w:ascii="Times New Roman" w:hAnsi="Times New Roman" w:eastAsia="宋体" w:cs="Times New Roman"/>
              </w:rPr>
              <w:t>DICOM Worklist功能</w:t>
            </w:r>
          </w:p>
        </w:tc>
      </w:tr>
      <w:tr w14:paraId="5D89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76BA6EC">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17</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C1EE655">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其他附属配套设备：</w:t>
            </w:r>
          </w:p>
        </w:tc>
      </w:tr>
      <w:tr w14:paraId="2393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F6D7A08">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17.1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45E8CA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原装双向对讲通话系统</w:t>
            </w:r>
          </w:p>
        </w:tc>
      </w:tr>
      <w:tr w14:paraId="7027A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F3CA063">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17.2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32147A5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提供</w:t>
            </w:r>
            <w:r>
              <w:rPr>
                <w:rFonts w:hint="eastAsia" w:ascii="Times New Roman" w:hAnsi="Times New Roman" w:eastAsia="宋体" w:cs="Times New Roman"/>
              </w:rPr>
              <w:t>悬吊式手术灯</w:t>
            </w:r>
          </w:p>
        </w:tc>
      </w:tr>
      <w:tr w14:paraId="0DB20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504C53F">
            <w:pPr>
              <w:spacing w:line="240" w:lineRule="auto"/>
              <w:ind w:left="220" w:hanging="210" w:hangingChars="10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17.3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57E3593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提供</w:t>
            </w:r>
            <w:r>
              <w:rPr>
                <w:rFonts w:hint="eastAsia" w:ascii="Times New Roman" w:hAnsi="Times New Roman" w:eastAsia="宋体" w:cs="Times New Roman"/>
                <w:highlight w:val="none"/>
              </w:rPr>
              <w:t>床旁防护铅帘</w:t>
            </w:r>
          </w:p>
          <w:p w14:paraId="5E2EC3EE">
            <w:pPr>
              <w:rPr>
                <w:highlight w:val="none"/>
              </w:rPr>
            </w:pPr>
            <w:r>
              <w:rPr>
                <w:highlight w:val="none"/>
              </w:rPr>
              <w:t>铅当量≥0.5mmPb；防护帘尺寸(mm)≥L1200*H750，</w:t>
            </w:r>
          </w:p>
          <w:p w14:paraId="3244FC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highlight w:val="none"/>
              </w:rPr>
              <w:t>上挡板尺寸(mm):≥L1050*H260；</w:t>
            </w:r>
          </w:p>
        </w:tc>
      </w:tr>
      <w:tr w14:paraId="4E1A3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1D239E7">
            <w:pPr>
              <w:spacing w:line="240" w:lineRule="auto"/>
              <w:ind w:left="220" w:hanging="210" w:hangingChars="10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17.4</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4260787">
            <w:pPr>
              <w:rPr>
                <w:rFonts w:hint="eastAsia"/>
                <w:highlight w:val="none"/>
              </w:rPr>
            </w:pPr>
            <w:r>
              <w:rPr>
                <w:rFonts w:hint="eastAsia"/>
                <w:highlight w:val="none"/>
                <w:lang w:val="en-US" w:eastAsia="zh-CN"/>
              </w:rPr>
              <w:t>提供</w:t>
            </w:r>
            <w:r>
              <w:rPr>
                <w:rFonts w:hint="eastAsia"/>
                <w:highlight w:val="none"/>
              </w:rPr>
              <w:t>悬吊式防护铅屏</w:t>
            </w:r>
          </w:p>
          <w:p w14:paraId="5E0A52BC">
            <w:pPr>
              <w:rPr>
                <w:highlight w:val="none"/>
              </w:rPr>
            </w:pPr>
            <w:r>
              <w:rPr>
                <w:highlight w:val="none"/>
              </w:rPr>
              <w:t>铅当量≥0.5mmPb；防护屏尺寸(mm)≥H400*W600；</w:t>
            </w:r>
          </w:p>
          <w:p w14:paraId="6CAE47E9">
            <w:pPr>
              <w:rPr>
                <w:rFonts w:hint="eastAsia" w:ascii="Times New Roman" w:hAnsi="Times New Roman" w:eastAsia="宋体" w:cs="Times New Roman"/>
                <w:highlight w:val="none"/>
              </w:rPr>
            </w:pPr>
            <w:r>
              <w:rPr>
                <w:highlight w:val="none"/>
              </w:rPr>
              <w:t>软帘尺寸(mm)≥H350*W600；</w:t>
            </w:r>
          </w:p>
        </w:tc>
      </w:tr>
      <w:tr w14:paraId="2758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24CD45F">
            <w:pPr>
              <w:spacing w:line="240" w:lineRule="auto"/>
              <w:ind w:left="220" w:hanging="210" w:hangingChars="100"/>
              <w:jc w:val="lef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17.</w:t>
            </w:r>
            <w:r>
              <w:rPr>
                <w:rFonts w:hint="eastAsia" w:ascii="Times New Roman" w:hAnsi="Times New Roman" w:eastAsia="宋体" w:cs="Times New Roman"/>
                <w:highlight w:val="none"/>
                <w:lang w:val="en-US" w:eastAsia="zh-CN"/>
              </w:rPr>
              <w:t>5</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1F410A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悬吊式高压注射器 1台</w:t>
            </w:r>
          </w:p>
          <w:p w14:paraId="435C8064">
            <w:pPr>
              <w:rPr>
                <w:highlight w:val="none"/>
              </w:rPr>
            </w:pPr>
            <w:r>
              <w:rPr>
                <w:highlight w:val="none"/>
              </w:rPr>
              <w:t>1. 安装方式：悬吊；具备针筒直插式安装，预设压力限制；1-1200psi,增量1psi，精度±10psi， 机头具备压力曲线功能。</w:t>
            </w:r>
          </w:p>
          <w:p w14:paraId="2F2AAB8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lang w:val="en-US" w:eastAsia="zh-CN"/>
              </w:rPr>
            </w:pPr>
            <w:r>
              <w:rPr>
                <w:highlight w:val="none"/>
              </w:rPr>
              <w:t>2. 远端控制屏: </w:t>
            </w:r>
            <w:r>
              <w:rPr>
                <w:rFonts w:hint="eastAsia"/>
                <w:highlight w:val="none"/>
                <w:lang w:val="en-US" w:eastAsia="zh-CN"/>
              </w:rPr>
              <w:t>≥15</w:t>
            </w:r>
            <w:r>
              <w:rPr>
                <w:highlight w:val="none"/>
              </w:rPr>
              <w:t>英寸液晶触摸控制。具备注射头和控制台同步方案显示功能和无线传输功能。</w:t>
            </w:r>
          </w:p>
        </w:tc>
      </w:tr>
      <w:tr w14:paraId="2ECD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7EACD049">
            <w:pPr>
              <w:spacing w:line="240" w:lineRule="auto"/>
              <w:ind w:left="220" w:hanging="210" w:hangingChars="100"/>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17.</w:t>
            </w:r>
            <w:r>
              <w:rPr>
                <w:rFonts w:hint="eastAsia" w:ascii="Times New Roman" w:hAnsi="Times New Roman" w:eastAsia="宋体" w:cs="Times New Roman"/>
                <w:highlight w:val="none"/>
                <w:lang w:val="en-US" w:eastAsia="zh-CN"/>
              </w:rPr>
              <w:t>6</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D03D1CD">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落地式</w:t>
            </w:r>
            <w:r>
              <w:rPr>
                <w:rFonts w:hint="eastAsia" w:ascii="Times New Roman" w:hAnsi="Times New Roman" w:eastAsia="宋体" w:cs="Times New Roman"/>
                <w:highlight w:val="none"/>
              </w:rPr>
              <w:t>高压注射器 1台</w:t>
            </w:r>
          </w:p>
          <w:p w14:paraId="6C1F278D">
            <w:pPr>
              <w:rPr>
                <w:highlight w:val="none"/>
              </w:rPr>
            </w:pPr>
            <w:r>
              <w:rPr>
                <w:highlight w:val="none"/>
              </w:rPr>
              <w:t>1. 安装方式：落地；具备针筒直插式安装，预设压力限制；1-1200psi,增量1psi，精度±10psi， 机头具备压力曲线功能。</w:t>
            </w:r>
          </w:p>
          <w:p w14:paraId="304390A0">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highlight w:val="none"/>
              </w:rPr>
              <w:t>2. 远端控制屏: </w:t>
            </w:r>
            <w:r>
              <w:rPr>
                <w:rFonts w:hint="eastAsia"/>
                <w:highlight w:val="none"/>
                <w:lang w:val="en-US" w:eastAsia="zh-CN"/>
              </w:rPr>
              <w:t>≥</w:t>
            </w:r>
            <w:r>
              <w:rPr>
                <w:highlight w:val="none"/>
              </w:rPr>
              <w:t>1</w:t>
            </w:r>
            <w:r>
              <w:rPr>
                <w:rFonts w:hint="eastAsia"/>
                <w:highlight w:val="none"/>
                <w:lang w:val="en-US" w:eastAsia="zh-CN"/>
              </w:rPr>
              <w:t>5</w:t>
            </w:r>
            <w:r>
              <w:rPr>
                <w:highlight w:val="none"/>
              </w:rPr>
              <w:t>英寸液晶触摸控制。具备注射头和控制台同步方案显示功能和无线传输功能</w:t>
            </w:r>
          </w:p>
        </w:tc>
      </w:tr>
      <w:tr w14:paraId="448E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C8AB753">
            <w:pPr>
              <w:spacing w:line="240" w:lineRule="auto"/>
              <w:ind w:left="220" w:hanging="210" w:hangingChars="100"/>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17.</w:t>
            </w:r>
            <w:r>
              <w:rPr>
                <w:rFonts w:hint="eastAsia" w:ascii="Times New Roman" w:hAnsi="Times New Roman" w:eastAsia="宋体" w:cs="Times New Roman"/>
                <w:highlight w:val="none"/>
                <w:lang w:val="en-US" w:eastAsia="zh-CN"/>
              </w:rPr>
              <w:t>7</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844116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DSA术中</w:t>
            </w:r>
            <w:r>
              <w:rPr>
                <w:rFonts w:hint="eastAsia" w:ascii="Times New Roman" w:hAnsi="Times New Roman" w:eastAsia="宋体" w:cs="Times New Roman"/>
                <w:highlight w:val="none"/>
              </w:rPr>
              <w:t>心电监护</w:t>
            </w:r>
            <w:r>
              <w:rPr>
                <w:rFonts w:hint="eastAsia" w:ascii="Times New Roman" w:hAnsi="Times New Roman" w:eastAsia="宋体" w:cs="Times New Roman"/>
                <w:highlight w:val="none"/>
                <w:lang w:val="en-US" w:eastAsia="zh-CN"/>
              </w:rPr>
              <w:t>设备1</w:t>
            </w:r>
            <w:r>
              <w:rPr>
                <w:rFonts w:hint="eastAsia" w:ascii="Times New Roman" w:hAnsi="Times New Roman" w:eastAsia="宋体" w:cs="Times New Roman"/>
                <w:highlight w:val="none"/>
              </w:rPr>
              <w:t>台</w:t>
            </w:r>
          </w:p>
          <w:p w14:paraId="28022F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该监护仪用于术中监护，可在DSA工作站与手术室均可操控主机，</w:t>
            </w:r>
            <w:r>
              <w:rPr>
                <w:rFonts w:hint="eastAsia" w:ascii="Times New Roman" w:hAnsi="Times New Roman" w:eastAsia="宋体" w:cs="Times New Roman"/>
                <w:highlight w:val="none"/>
              </w:rPr>
              <w:t xml:space="preserve">支持“床旁监护屏 + </w:t>
            </w:r>
            <w:r>
              <w:rPr>
                <w:rFonts w:hint="eastAsia" w:ascii="Times New Roman" w:hAnsi="Times New Roman" w:eastAsia="宋体" w:cs="Times New Roman"/>
                <w:highlight w:val="none"/>
                <w:lang w:val="en-US" w:eastAsia="zh-CN"/>
              </w:rPr>
              <w:t>DSA</w:t>
            </w:r>
            <w:r>
              <w:rPr>
                <w:rFonts w:hint="eastAsia" w:ascii="Times New Roman" w:hAnsi="Times New Roman" w:eastAsia="宋体" w:cs="Times New Roman"/>
                <w:highlight w:val="none"/>
              </w:rPr>
              <w:t>大屏幕/工作站”的双向联动。</w:t>
            </w:r>
          </w:p>
        </w:tc>
      </w:tr>
      <w:tr w14:paraId="12DB9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25148A7B">
            <w:pPr>
              <w:spacing w:line="240" w:lineRule="auto"/>
              <w:ind w:left="220" w:hanging="210" w:hangingChars="100"/>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17.8</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DC9EF20">
            <w:pPr>
              <w:rPr>
                <w:rFonts w:hint="eastAsia"/>
                <w:highlight w:val="none"/>
                <w:lang w:val="en-US" w:eastAsia="zh-CN"/>
              </w:rPr>
            </w:pPr>
            <w:r>
              <w:rPr>
                <w:highlight w:val="none"/>
              </w:rPr>
              <w:t>30</w:t>
            </w:r>
            <w:r>
              <w:rPr>
                <w:rFonts w:hint="eastAsia"/>
                <w:highlight w:val="none"/>
                <w:lang w:val="en-US" w:eastAsia="zh-CN"/>
              </w:rPr>
              <w:t>英</w:t>
            </w:r>
            <w:r>
              <w:rPr>
                <w:highlight w:val="none"/>
              </w:rPr>
              <w:t>寸6MP综合应用显示器</w:t>
            </w:r>
            <w:r>
              <w:rPr>
                <w:rFonts w:hint="eastAsia"/>
                <w:highlight w:val="none"/>
                <w:lang w:val="en-US" w:eastAsia="zh-CN"/>
              </w:rPr>
              <w:t>1台</w:t>
            </w:r>
          </w:p>
          <w:p w14:paraId="6ABB8FB8">
            <w:pPr>
              <w:rPr>
                <w:rFonts w:hint="eastAsia"/>
                <w:highlight w:val="none"/>
                <w:lang w:val="en-US" w:eastAsia="zh-CN"/>
              </w:rPr>
            </w:pPr>
            <w:r>
              <w:rPr>
                <w:highlight w:val="none"/>
              </w:rPr>
              <w:t> 分辨率≧3280×2080，点距≦0.197×0.197mm 最大亮度≧1300cd/m²，对比度≧2000：1，响应时间≦14ms，可视角度≥178°，亮度一致性≥75%</w:t>
            </w:r>
            <w:r>
              <w:rPr>
                <w:rFonts w:hint="eastAsia"/>
                <w:highlight w:val="none"/>
                <w:lang w:eastAsia="zh-CN"/>
              </w:rPr>
              <w:t>。</w:t>
            </w:r>
          </w:p>
        </w:tc>
      </w:tr>
      <w:tr w14:paraId="1598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BCFD5A3">
            <w:pPr>
              <w:spacing w:line="240" w:lineRule="auto"/>
              <w:ind w:left="220" w:hanging="210" w:hangingChars="10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17.9</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9BEA84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无线掌上彩色多普勒超声 1台</w:t>
            </w:r>
          </w:p>
          <w:p w14:paraId="798EA13F">
            <w:pPr>
              <w:rPr>
                <w:rFonts w:hint="default" w:ascii="Times New Roman" w:hAnsi="Times New Roman" w:eastAsia="宋体" w:cs="Times New Roman"/>
                <w:highlight w:val="none"/>
                <w:lang w:val="en-US" w:eastAsia="zh-CN"/>
              </w:rPr>
            </w:pPr>
            <w:r>
              <w:rPr>
                <w:rFonts w:hint="eastAsia"/>
                <w:highlight w:val="none"/>
                <w:lang w:val="en-US" w:eastAsia="zh-CN"/>
              </w:rPr>
              <w:t>包含浅表探头和</w:t>
            </w:r>
            <w:r>
              <w:rPr>
                <w:highlight w:val="none"/>
              </w:rPr>
              <w:t xml:space="preserve">≥ </w:t>
            </w:r>
            <w:r>
              <w:rPr>
                <w:rFonts w:hint="eastAsia"/>
                <w:highlight w:val="none"/>
                <w:lang w:val="en-US" w:eastAsia="zh-CN"/>
              </w:rPr>
              <w:t>10</w:t>
            </w:r>
            <w:r>
              <w:rPr>
                <w:highlight w:val="none"/>
              </w:rPr>
              <w:t>英寸</w:t>
            </w:r>
            <w:r>
              <w:rPr>
                <w:rFonts w:hint="eastAsia"/>
                <w:highlight w:val="none"/>
                <w:lang w:val="en-US" w:eastAsia="zh-CN"/>
              </w:rPr>
              <w:t>无线连接的</w:t>
            </w:r>
            <w:r>
              <w:rPr>
                <w:highlight w:val="none"/>
              </w:rPr>
              <w:t>显示屏幕</w:t>
            </w:r>
          </w:p>
        </w:tc>
      </w:tr>
      <w:tr w14:paraId="6B15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616FAA35">
            <w:pPr>
              <w:spacing w:line="240" w:lineRule="auto"/>
              <w:ind w:left="220" w:hanging="210" w:hangingChars="100"/>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rPr>
              <w:t>17.</w:t>
            </w:r>
            <w:r>
              <w:rPr>
                <w:rFonts w:hint="eastAsia" w:ascii="Times New Roman" w:hAnsi="Times New Roman" w:eastAsia="宋体" w:cs="Times New Roman"/>
                <w:highlight w:val="none"/>
                <w:lang w:val="en-US" w:eastAsia="zh-CN"/>
              </w:rPr>
              <w:t>10</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DA299F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静滴泵</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lang w:val="en-US" w:eastAsia="zh-CN"/>
              </w:rPr>
              <w:t>输液泵各</w:t>
            </w:r>
            <w:r>
              <w:rPr>
                <w:rFonts w:hint="eastAsia" w:ascii="Times New Roman" w:hAnsi="Times New Roman" w:eastAsia="宋体" w:cs="Times New Roman"/>
                <w:highlight w:val="none"/>
              </w:rPr>
              <w:t xml:space="preserve"> 1台</w:t>
            </w:r>
          </w:p>
          <w:p w14:paraId="2228266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三类注册证，符合镇痛、麻醉、特殊药品输注要求</w:t>
            </w:r>
          </w:p>
        </w:tc>
      </w:tr>
      <w:tr w14:paraId="1E7B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6AA604FD">
            <w:pPr>
              <w:spacing w:line="240" w:lineRule="auto"/>
              <w:ind w:left="220" w:hanging="210" w:hangingChars="100"/>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rPr>
              <w:t>17.</w:t>
            </w:r>
            <w:r>
              <w:rPr>
                <w:rFonts w:hint="eastAsia" w:ascii="Times New Roman" w:hAnsi="Times New Roman" w:eastAsia="宋体" w:cs="Times New Roman"/>
                <w:highlight w:val="none"/>
                <w:lang w:val="en-US" w:eastAsia="zh-CN"/>
              </w:rPr>
              <w:t>11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086FB3D4">
            <w:pPr>
              <w:rPr>
                <w:rFonts w:hint="eastAsia"/>
                <w:highlight w:val="none"/>
                <w:lang w:val="en-US" w:eastAsia="zh-CN"/>
              </w:rPr>
            </w:pPr>
            <w:r>
              <w:rPr>
                <w:rFonts w:hint="eastAsia"/>
                <w:highlight w:val="none"/>
                <w:lang w:val="en-US" w:eastAsia="zh-CN"/>
              </w:rPr>
              <w:t>射线防护产品（</w:t>
            </w:r>
            <w:r>
              <w:rPr>
                <w:highlight w:val="none"/>
              </w:rPr>
              <w:t>提供合格有效的第三方检验机构出具的所用防护材料在120kV管电压下的铅当量防护检测报告</w:t>
            </w:r>
            <w:r>
              <w:rPr>
                <w:rFonts w:hint="eastAsia"/>
                <w:highlight w:val="none"/>
                <w:lang w:val="en-US" w:eastAsia="zh-CN"/>
              </w:rPr>
              <w:t>）</w:t>
            </w:r>
          </w:p>
          <w:p w14:paraId="4C201FE3">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铅眼镜 2副</w:t>
            </w:r>
            <w:r>
              <w:rPr>
                <w:rFonts w:hint="eastAsia" w:ascii="Times New Roman" w:hAnsi="Times New Roman" w:eastAsia="宋体" w:cs="Times New Roman"/>
                <w:highlight w:val="none"/>
                <w:lang w:val="en-US" w:eastAsia="zh-CN"/>
              </w:rPr>
              <w:t xml:space="preserve"> （铅当量≥0. 5mmPb）</w:t>
            </w:r>
          </w:p>
          <w:p w14:paraId="01A46D4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防辐射裙3套</w:t>
            </w:r>
          </w:p>
          <w:p w14:paraId="1C33AE26">
            <w:pPr>
              <w:rPr>
                <w:rFonts w:hint="eastAsia"/>
                <w:highlight w:val="none"/>
                <w:lang w:eastAsia="zh-CN"/>
              </w:rPr>
            </w:pPr>
            <w:r>
              <w:rPr>
                <w:highlight w:val="none"/>
              </w:rPr>
              <w:t>前面采用进口无铅轻量化防护材料，铅当量≥0. 5mmPb</w:t>
            </w:r>
            <w:r>
              <w:rPr>
                <w:rFonts w:hint="eastAsia"/>
                <w:highlight w:val="none"/>
                <w:lang w:eastAsia="zh-CN"/>
              </w:rPr>
              <w:t>，</w:t>
            </w:r>
            <w:r>
              <w:rPr>
                <w:highlight w:val="none"/>
              </w:rPr>
              <w:t>表面材料抗菌性能抑菌率≥99%，</w:t>
            </w:r>
            <w:r>
              <w:rPr>
                <w:rFonts w:hint="eastAsia"/>
                <w:highlight w:val="none"/>
                <w:lang w:val="en-US" w:eastAsia="zh-CN"/>
              </w:rPr>
              <w:t>每套</w:t>
            </w:r>
            <w:r>
              <w:rPr>
                <w:highlight w:val="none"/>
              </w:rPr>
              <w:t>总重量≤5.5kg</w:t>
            </w:r>
            <w:r>
              <w:rPr>
                <w:rFonts w:hint="eastAsia"/>
                <w:highlight w:val="none"/>
                <w:lang w:eastAsia="zh-CN"/>
              </w:rPr>
              <w:t>。</w:t>
            </w:r>
          </w:p>
          <w:p w14:paraId="5A38F1AB">
            <w:pPr>
              <w:rPr>
                <w:rFonts w:hint="eastAsia"/>
                <w:highlight w:val="none"/>
                <w:lang w:val="en-US" w:eastAsia="zh-CN"/>
              </w:rPr>
            </w:pPr>
            <w:r>
              <w:rPr>
                <w:rFonts w:hint="eastAsia"/>
                <w:highlight w:val="none"/>
                <w:lang w:val="en-US" w:eastAsia="zh-CN"/>
              </w:rPr>
              <w:t>防辐射围领3套（</w:t>
            </w:r>
            <w:r>
              <w:rPr>
                <w:highlight w:val="none"/>
              </w:rPr>
              <w:t>铅当量≥0. 5mmPb</w:t>
            </w:r>
            <w:r>
              <w:rPr>
                <w:rFonts w:hint="eastAsia"/>
                <w:highlight w:val="none"/>
                <w:lang w:eastAsia="zh-CN"/>
              </w:rPr>
              <w:t>）</w:t>
            </w:r>
            <w:r>
              <w:rPr>
                <w:highlight w:val="none"/>
              </w:rPr>
              <w:t>。</w:t>
            </w:r>
          </w:p>
          <w:p w14:paraId="3688DA24">
            <w:pPr>
              <w:rPr>
                <w:rFonts w:hint="eastAsia"/>
                <w:highlight w:val="none"/>
                <w:lang w:val="en-US" w:eastAsia="zh-CN"/>
              </w:rPr>
            </w:pPr>
            <w:r>
              <w:rPr>
                <w:rFonts w:hint="eastAsia"/>
                <w:highlight w:val="none"/>
              </w:rPr>
              <w:t>医用射线防护面罩</w:t>
            </w:r>
            <w:r>
              <w:rPr>
                <w:rFonts w:hint="eastAsia"/>
                <w:highlight w:val="none"/>
                <w:lang w:val="en-US" w:eastAsia="zh-CN"/>
              </w:rPr>
              <w:t xml:space="preserve"> 3顶（</w:t>
            </w:r>
            <w:r>
              <w:rPr>
                <w:highlight w:val="none"/>
              </w:rPr>
              <w:t>铅当量≥0.12 mmPb</w:t>
            </w:r>
            <w:r>
              <w:rPr>
                <w:rFonts w:hint="eastAsia"/>
                <w:highlight w:val="none"/>
                <w:lang w:val="en-US" w:eastAsia="zh-CN"/>
              </w:rPr>
              <w:t>）</w:t>
            </w:r>
          </w:p>
          <w:p w14:paraId="3BAE1FC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highlight w:val="none"/>
                <w:lang w:val="en-US" w:eastAsia="zh-CN"/>
              </w:rPr>
            </w:pPr>
          </w:p>
        </w:tc>
      </w:tr>
      <w:tr w14:paraId="06DD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9B6A3FD">
            <w:pPr>
              <w:spacing w:line="240" w:lineRule="auto"/>
              <w:ind w:left="220" w:hanging="210" w:hangingChars="100"/>
              <w:jc w:val="lef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17.1</w:t>
            </w:r>
            <w:r>
              <w:rPr>
                <w:rFonts w:hint="eastAsia" w:ascii="Times New Roman" w:hAnsi="Times New Roman" w:eastAsia="宋体" w:cs="Times New Roman"/>
                <w:highlight w:val="none"/>
                <w:lang w:val="en-US" w:eastAsia="zh-CN"/>
              </w:rPr>
              <w:t>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43F3F87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二氧化碳增压机</w:t>
            </w:r>
            <w:r>
              <w:rPr>
                <w:rFonts w:hint="eastAsia" w:ascii="Times New Roman" w:hAnsi="Times New Roman" w:eastAsia="宋体" w:cs="Times New Roman"/>
                <w:highlight w:val="none"/>
                <w:lang w:val="en-US" w:eastAsia="zh-CN"/>
              </w:rPr>
              <w:t>(气腹机)</w:t>
            </w:r>
            <w:r>
              <w:rPr>
                <w:rFonts w:hint="eastAsia" w:ascii="Times New Roman" w:hAnsi="Times New Roman" w:eastAsia="宋体" w:cs="Times New Roman"/>
                <w:highlight w:val="none"/>
              </w:rPr>
              <w:t xml:space="preserve"> 1台</w:t>
            </w:r>
          </w:p>
          <w:p w14:paraId="663E97E7">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1、最大流速≥</w:t>
            </w:r>
            <w:r>
              <w:rPr>
                <w:rFonts w:hint="eastAsia" w:ascii="Times New Roman" w:hAnsi="Times New Roman" w:eastAsia="宋体" w:cs="Times New Roman"/>
                <w:highlight w:val="none"/>
                <w:lang w:val="en-US" w:eastAsia="zh-CN"/>
              </w:rPr>
              <w:t>30</w:t>
            </w:r>
            <w:r>
              <w:rPr>
                <w:rFonts w:hint="eastAsia" w:ascii="Times New Roman" w:hAnsi="Times New Roman" w:eastAsia="宋体" w:cs="Times New Roman"/>
                <w:highlight w:val="none"/>
              </w:rPr>
              <w:t>升/分；</w:t>
            </w:r>
          </w:p>
          <w:p w14:paraId="6BD6ABD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rPr>
              <w:t>2、过滤效率：配套气体过滤器根据GB/T 6165:2021的检测标准，对0.01um粒径的颗粒物平均过滤效率达99.98%</w:t>
            </w:r>
          </w:p>
        </w:tc>
      </w:tr>
      <w:tr w14:paraId="4256B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0F5DBE51">
            <w:pPr>
              <w:spacing w:line="240" w:lineRule="auto"/>
              <w:ind w:left="220" w:hanging="210" w:hangingChars="100"/>
              <w:jc w:val="left"/>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17.1</w:t>
            </w:r>
            <w:r>
              <w:rPr>
                <w:rFonts w:hint="eastAsia" w:ascii="Times New Roman" w:hAnsi="Times New Roman" w:eastAsia="宋体" w:cs="Times New Roman"/>
                <w:highlight w:val="none"/>
                <w:lang w:val="en-US" w:eastAsia="zh-CN"/>
              </w:rPr>
              <w:t>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9AD46F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医用</w:t>
            </w:r>
            <w:r>
              <w:rPr>
                <w:rFonts w:hint="eastAsia" w:ascii="Times New Roman" w:hAnsi="Times New Roman" w:eastAsia="宋体" w:cs="Times New Roman"/>
                <w:highlight w:val="none"/>
              </w:rPr>
              <w:t>二氧化碳</w:t>
            </w:r>
            <w:r>
              <w:rPr>
                <w:rFonts w:hint="eastAsia" w:ascii="Times New Roman" w:hAnsi="Times New Roman" w:eastAsia="宋体" w:cs="Times New Roman"/>
                <w:highlight w:val="none"/>
                <w:lang w:val="en-US" w:eastAsia="zh-CN"/>
              </w:rPr>
              <w:t>造影压力</w:t>
            </w:r>
            <w:r>
              <w:rPr>
                <w:rFonts w:hint="eastAsia" w:ascii="Times New Roman" w:hAnsi="Times New Roman" w:eastAsia="宋体" w:cs="Times New Roman"/>
                <w:highlight w:val="none"/>
              </w:rPr>
              <w:t>注射</w:t>
            </w:r>
            <w:r>
              <w:rPr>
                <w:rFonts w:hint="eastAsia" w:ascii="Times New Roman" w:hAnsi="Times New Roman" w:eastAsia="宋体" w:cs="Times New Roman"/>
                <w:highlight w:val="none"/>
                <w:lang w:val="en-US" w:eastAsia="zh-CN"/>
              </w:rPr>
              <w:t>套装</w:t>
            </w:r>
            <w:r>
              <w:rPr>
                <w:rFonts w:hint="eastAsia" w:ascii="Times New Roman" w:hAnsi="Times New Roman" w:eastAsia="宋体" w:cs="Times New Roman"/>
                <w:highlight w:val="none"/>
              </w:rPr>
              <w:t xml:space="preserve"> </w:t>
            </w:r>
            <w:r>
              <w:rPr>
                <w:rFonts w:hint="eastAsia" w:ascii="Times New Roman" w:hAnsi="Times New Roman" w:eastAsia="宋体" w:cs="Times New Roman"/>
                <w:highlight w:val="none"/>
                <w:lang w:val="en-US" w:eastAsia="zh-CN"/>
              </w:rPr>
              <w:t>3</w:t>
            </w:r>
            <w:r>
              <w:rPr>
                <w:rFonts w:hint="eastAsia" w:ascii="Times New Roman" w:hAnsi="Times New Roman" w:eastAsia="宋体" w:cs="Times New Roman"/>
                <w:highlight w:val="none"/>
              </w:rPr>
              <w:t>套</w:t>
            </w:r>
          </w:p>
        </w:tc>
      </w:tr>
      <w:tr w14:paraId="3E8BA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7"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2D054B90">
            <w:pPr>
              <w:spacing w:line="240" w:lineRule="auto"/>
              <w:ind w:left="220" w:hanging="210" w:hangingChars="100"/>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17.14</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4E780DD4">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DSA专用</w:t>
            </w:r>
            <w:r>
              <w:rPr>
                <w:rFonts w:hint="eastAsia" w:ascii="Times New Roman" w:hAnsi="Times New Roman" w:eastAsia="宋体" w:cs="Times New Roman"/>
                <w:highlight w:val="none"/>
                <w:lang w:val="en-US" w:eastAsia="zh-CN"/>
              </w:rPr>
              <w:t>高分辨率</w:t>
            </w:r>
            <w:r>
              <w:rPr>
                <w:rFonts w:hint="eastAsia" w:ascii="Times New Roman" w:hAnsi="Times New Roman" w:eastAsia="宋体" w:cs="Times New Roman"/>
                <w:highlight w:val="none"/>
              </w:rPr>
              <w:t>大屏</w:t>
            </w:r>
            <w:r>
              <w:rPr>
                <w:rFonts w:hint="eastAsia" w:ascii="Times New Roman" w:hAnsi="Times New Roman" w:eastAsia="宋体" w:cs="Times New Roman"/>
                <w:highlight w:val="none"/>
                <w:lang w:val="en-US" w:eastAsia="zh-CN"/>
              </w:rPr>
              <w:t>1套（</w:t>
            </w:r>
            <w:r>
              <w:rPr>
                <w:rFonts w:hint="eastAsia"/>
                <w:highlight w:val="none"/>
                <w:lang w:val="en-US" w:eastAsia="zh-CN"/>
              </w:rPr>
              <w:t>整机保修期为5年</w:t>
            </w:r>
            <w:r>
              <w:rPr>
                <w:rFonts w:hint="eastAsia" w:ascii="Times New Roman" w:hAnsi="Times New Roman" w:eastAsia="宋体" w:cs="Times New Roman"/>
                <w:highlight w:val="none"/>
                <w:lang w:val="en-US" w:eastAsia="zh-CN"/>
              </w:rPr>
              <w:t>）</w:t>
            </w:r>
          </w:p>
          <w:p w14:paraId="750FC0CA">
            <w:pPr>
              <w:rPr>
                <w:rFonts w:hint="eastAsia"/>
                <w:highlight w:val="none"/>
                <w:lang w:val="en-US" w:eastAsia="zh-CN"/>
              </w:rPr>
            </w:pPr>
            <w:r>
              <w:rPr>
                <w:rFonts w:hint="eastAsia"/>
                <w:highlight w:val="none"/>
                <w:lang w:val="en-US" w:eastAsia="zh-CN"/>
              </w:rPr>
              <w:t>1、分辨率：≥3840×2160；屏幕尺寸：≥55英寸；亮度：≥700cd/m² ；对比度：≥4000:1；视角：≥178°(水平/垂直) ；像素点距：≤0.1845 mm（水平）×0.1845mm（垂直）；响应时间：≤8ms；显示屏灰阶/色彩数据处理：≥14bit；色彩显示：≥10bit</w:t>
            </w:r>
          </w:p>
          <w:p w14:paraId="53965891">
            <w:pPr>
              <w:rPr>
                <w:rFonts w:hint="eastAsia" w:ascii="Times New Roman" w:hAnsi="Times New Roman" w:eastAsia="宋体" w:cs="Times New Roman"/>
                <w:highlight w:val="none"/>
              </w:rPr>
            </w:pPr>
            <w:r>
              <w:rPr>
                <w:rFonts w:hint="eastAsia"/>
                <w:highlight w:val="none"/>
                <w:lang w:val="en-US" w:eastAsia="zh-CN"/>
              </w:rPr>
              <w:t>2、</w:t>
            </w:r>
            <w:r>
              <w:rPr>
                <w:highlight w:val="none"/>
              </w:rPr>
              <w:t>多</w:t>
            </w:r>
            <w:r>
              <w:rPr>
                <w:rFonts w:hint="eastAsia"/>
                <w:highlight w:val="none"/>
                <w:lang w:val="en-US" w:eastAsia="zh-CN"/>
              </w:rPr>
              <w:t>窗口显示功能：支持画中画、画与画、物理七分屏功能，满足医院不同影像组合的需求。需提供原厂承诺函材料。</w:t>
            </w:r>
          </w:p>
        </w:tc>
      </w:tr>
      <w:tr w14:paraId="1914E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572B6BA2">
            <w:pPr>
              <w:spacing w:line="240" w:lineRule="auto"/>
              <w:ind w:left="220" w:hanging="210" w:hangingChars="100"/>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17.15</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6F0891B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铅屏风 1张</w:t>
            </w:r>
          </w:p>
          <w:p w14:paraId="1D94D784">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w:t>
            </w:r>
            <w:r>
              <w:rPr>
                <w:rFonts w:hint="eastAsia" w:ascii="Times New Roman" w:hAnsi="Times New Roman" w:eastAsia="宋体" w:cs="Times New Roman"/>
                <w:highlight w:val="none"/>
                <w:lang w:val="en-US" w:eastAsia="zh-CN"/>
              </w:rPr>
              <w:t>）铅当量≥2.0mmPb，可提供第三方检测报告。</w:t>
            </w:r>
          </w:p>
          <w:p w14:paraId="3412A88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w:t>
            </w:r>
            <w:r>
              <w:rPr>
                <w:rFonts w:hint="default" w:ascii="Times New Roman" w:hAnsi="Times New Roman" w:eastAsia="宋体" w:cs="Times New Roman"/>
                <w:highlight w:val="none"/>
                <w:lang w:val="en-US" w:eastAsia="zh-CN"/>
              </w:rPr>
              <w:t>屏风尺寸（mm）</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val="en-US" w:eastAsia="zh-CN"/>
              </w:rPr>
              <w:t>H</w:t>
            </w:r>
            <w:r>
              <w:rPr>
                <w:rFonts w:hint="eastAsia" w:ascii="Times New Roman" w:hAnsi="Times New Roman" w:eastAsia="宋体" w:cs="Times New Roman"/>
                <w:highlight w:val="none"/>
                <w:lang w:val="en-US" w:eastAsia="zh-CN"/>
              </w:rPr>
              <w:t>18</w:t>
            </w:r>
            <w:r>
              <w:rPr>
                <w:rFonts w:hint="default" w:ascii="Times New Roman" w:hAnsi="Times New Roman" w:eastAsia="宋体" w:cs="Times New Roman"/>
                <w:highlight w:val="none"/>
                <w:lang w:val="en-US" w:eastAsia="zh-CN"/>
              </w:rPr>
              <w:t>00*W</w:t>
            </w:r>
            <w:r>
              <w:rPr>
                <w:rFonts w:hint="eastAsia" w:ascii="Times New Roman" w:hAnsi="Times New Roman" w:eastAsia="宋体" w:cs="Times New Roman"/>
                <w:highlight w:val="none"/>
                <w:lang w:val="en-US" w:eastAsia="zh-CN"/>
              </w:rPr>
              <w:t>9</w:t>
            </w:r>
            <w:r>
              <w:rPr>
                <w:rFonts w:hint="default" w:ascii="Times New Roman" w:hAnsi="Times New Roman" w:eastAsia="宋体" w:cs="Times New Roman"/>
                <w:highlight w:val="none"/>
                <w:lang w:val="en-US" w:eastAsia="zh-CN"/>
              </w:rPr>
              <w:t>00</w:t>
            </w:r>
            <w:r>
              <w:rPr>
                <w:rFonts w:hint="eastAsia"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lang w:val="en-US" w:eastAsia="zh-CN"/>
              </w:rPr>
              <w:t>带进口铅玻璃尺寸</w:t>
            </w:r>
            <w:r>
              <w:rPr>
                <w:rFonts w:hint="eastAsia" w:ascii="Times New Roman" w:hAnsi="Times New Roman" w:eastAsia="宋体" w:cs="Times New Roman"/>
                <w:highlight w:val="none"/>
                <w:lang w:val="en-US" w:eastAsia="zh-CN"/>
              </w:rPr>
              <w:t>≥H250*W250</w:t>
            </w:r>
          </w:p>
        </w:tc>
      </w:tr>
      <w:tr w14:paraId="4E0A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74C6D5DF">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18</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2066B82A">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rPr>
              <w:t>配套服务：</w:t>
            </w:r>
          </w:p>
        </w:tc>
      </w:tr>
      <w:tr w14:paraId="6C5B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47B295CB">
            <w:pPr>
              <w:spacing w:line="240" w:lineRule="auto"/>
              <w:ind w:left="220" w:hanging="210" w:hangingChars="10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t>★18.1</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3F666339">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highlight w:val="none"/>
              </w:rPr>
              <w:t>需提供整机原厂质保</w:t>
            </w:r>
            <w:r>
              <w:rPr>
                <w:rFonts w:hint="eastAsia" w:ascii="Times New Roman" w:hAnsi="Times New Roman" w:eastAsia="宋体" w:cs="Times New Roman"/>
                <w:highlight w:val="none"/>
                <w:lang w:eastAsia="zh-CN"/>
              </w:rPr>
              <w:t xml:space="preserve"> </w:t>
            </w:r>
            <w:r>
              <w:rPr>
                <w:rFonts w:hint="eastAsia" w:ascii="Times New Roman" w:hAnsi="Times New Roman" w:eastAsia="宋体" w:cs="Times New Roman"/>
                <w:highlight w:val="none"/>
              </w:rPr>
              <w:t>5年</w:t>
            </w:r>
            <w:r>
              <w:rPr>
                <w:rFonts w:hint="eastAsia" w:ascii="宋体" w:hAnsi="宋体" w:cs="宋体"/>
                <w:highlight w:val="none"/>
                <w:lang w:val="zh-CN"/>
              </w:rPr>
              <w:t>（</w:t>
            </w:r>
            <w:r>
              <w:rPr>
                <w:rFonts w:hint="eastAsia" w:ascii="宋体" w:hAnsi="宋体" w:cs="宋体"/>
                <w:highlight w:val="none"/>
                <w:lang w:val="en-US" w:eastAsia="zh-CN"/>
              </w:rPr>
              <w:t>含配套设备）</w:t>
            </w:r>
          </w:p>
        </w:tc>
      </w:tr>
      <w:tr w14:paraId="501D5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B0E2F9D">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★18.2</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C236BB1">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负责保障现有机房达到设备原厂装机条件（提供承诺函）</w:t>
            </w:r>
          </w:p>
        </w:tc>
      </w:tr>
      <w:tr w14:paraId="5C41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64349659">
            <w:pPr>
              <w:spacing w:line="240" w:lineRule="auto"/>
              <w:ind w:left="220" w:hanging="210" w:hangingChars="100"/>
              <w:jc w:val="left"/>
              <w:rPr>
                <w:rFonts w:hint="eastAsia" w:ascii="Times New Roman" w:hAnsi="Times New Roman" w:eastAsia="宋体" w:cs="Times New Roman"/>
              </w:rPr>
            </w:pPr>
            <w:r>
              <w:rPr>
                <w:rFonts w:hint="eastAsia" w:ascii="Times New Roman" w:hAnsi="Times New Roman" w:eastAsia="宋体" w:cs="Times New Roman"/>
              </w:rPr>
              <w:t>▲18.3</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C89F298">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rPr>
            </w:pPr>
            <w:r>
              <w:rPr>
                <w:rFonts w:hint="eastAsia" w:ascii="Times New Roman" w:hAnsi="Times New Roman" w:eastAsia="宋体" w:cs="Times New Roman"/>
                <w:lang w:val="en-US" w:eastAsia="zh-CN"/>
              </w:rPr>
              <w:t>需额外提供</w:t>
            </w:r>
            <w:r>
              <w:rPr>
                <w:rFonts w:hint="eastAsia" w:ascii="Times New Roman" w:hAnsi="Times New Roman" w:eastAsia="宋体" w:cs="Times New Roman"/>
              </w:rPr>
              <w:t>DSA</w:t>
            </w:r>
            <w:r>
              <w:rPr>
                <w:rFonts w:hint="eastAsia" w:ascii="Times New Roman" w:hAnsi="Times New Roman" w:eastAsia="宋体" w:cs="Times New Roman"/>
                <w:lang w:val="en-US" w:eastAsia="zh-CN"/>
              </w:rPr>
              <w:t>新</w:t>
            </w:r>
            <w:r>
              <w:rPr>
                <w:rFonts w:hint="eastAsia" w:ascii="Times New Roman" w:hAnsi="Times New Roman" w:eastAsia="宋体" w:cs="Times New Roman"/>
              </w:rPr>
              <w:t>球管 1只</w:t>
            </w:r>
          </w:p>
        </w:tc>
      </w:tr>
      <w:tr w14:paraId="7E35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7" w:type="dxa"/>
            <w:tcBorders>
              <w:top w:val="single" w:color="auto" w:sz="4" w:space="0"/>
              <w:left w:val="single" w:color="auto" w:sz="4" w:space="0"/>
              <w:bottom w:val="single" w:color="auto" w:sz="4" w:space="0"/>
              <w:right w:val="single" w:color="auto" w:sz="4" w:space="0"/>
            </w:tcBorders>
            <w:noWrap w:val="0"/>
            <w:vAlign w:val="top"/>
          </w:tcPr>
          <w:p w14:paraId="11804D8B">
            <w:pPr>
              <w:spacing w:line="240" w:lineRule="auto"/>
              <w:ind w:left="220" w:hanging="210" w:hangingChars="100"/>
              <w:jc w:val="left"/>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18.4</w:t>
            </w:r>
          </w:p>
        </w:tc>
        <w:tc>
          <w:tcPr>
            <w:tcW w:w="7223" w:type="dxa"/>
            <w:tcBorders>
              <w:top w:val="single" w:color="auto" w:sz="4" w:space="0"/>
              <w:left w:val="single" w:color="auto" w:sz="4" w:space="0"/>
              <w:bottom w:val="single" w:color="auto" w:sz="4" w:space="0"/>
              <w:right w:val="single" w:color="auto" w:sz="4" w:space="0"/>
            </w:tcBorders>
            <w:noWrap w:val="0"/>
            <w:vAlign w:val="top"/>
          </w:tcPr>
          <w:p w14:paraId="74809C7F">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提供</w:t>
            </w:r>
            <w:r>
              <w:rPr>
                <w:rFonts w:hint="eastAsia" w:ascii="Times New Roman" w:hAnsi="Times New Roman" w:eastAsia="宋体" w:cs="Times New Roman"/>
                <w:highlight w:val="none"/>
              </w:rPr>
              <w:t>恒温箱 1台</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rPr>
              <w:t>手术室器械台车 1台</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rPr>
              <w:t>带抽屉治疗台车 1台</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lang w:val="en-US" w:eastAsia="zh-CN"/>
              </w:rPr>
              <w:t>打印机2台</w:t>
            </w:r>
          </w:p>
        </w:tc>
      </w:tr>
    </w:tbl>
    <w:p w14:paraId="38EBA32C">
      <w:pPr>
        <w:widowControl/>
        <w:numPr>
          <w:ilvl w:val="0"/>
          <w:numId w:val="0"/>
        </w:numPr>
        <w:jc w:val="left"/>
        <w:rPr>
          <w:rFonts w:hint="eastAsia" w:ascii="宋体" w:hAnsi="宋体" w:eastAsia="宋体"/>
          <w:szCs w:val="21"/>
          <w:lang w:val="en-US" w:eastAsia="zh-CN"/>
        </w:rPr>
      </w:pPr>
      <w:r>
        <w:rPr>
          <w:rFonts w:hint="eastAsia" w:ascii="黑体" w:hAnsi="黑体" w:eastAsia="黑体"/>
          <w:sz w:val="28"/>
          <w:szCs w:val="28"/>
          <w:highlight w:val="none"/>
        </w:rPr>
        <w:br w:type="page"/>
      </w:r>
    </w:p>
    <w:p w14:paraId="3175F68D">
      <w:pPr>
        <w:spacing w:line="360" w:lineRule="auto"/>
        <w:jc w:val="center"/>
        <w:rPr>
          <w:rFonts w:ascii="黑体" w:hAnsi="黑体" w:eastAsia="黑体"/>
          <w:highlight w:val="none"/>
        </w:rPr>
      </w:pPr>
      <w:r>
        <w:rPr>
          <w:rFonts w:hint="eastAsia" w:ascii="黑体" w:hAnsi="黑体" w:eastAsia="黑体"/>
          <w:b/>
          <w:bCs/>
          <w:sz w:val="28"/>
          <w:szCs w:val="28"/>
          <w:highlight w:val="none"/>
        </w:rPr>
        <w:t>第三节 商务要求</w:t>
      </w:r>
      <w:bookmarkEnd w:id="2"/>
    </w:p>
    <w:p w14:paraId="2B2AE819">
      <w:pPr>
        <w:adjustRightInd w:val="0"/>
        <w:snapToGrid w:val="0"/>
        <w:spacing w:line="440" w:lineRule="exact"/>
        <w:ind w:firstLine="482" w:firstLineChars="200"/>
        <w:rPr>
          <w:rFonts w:hint="eastAsia" w:ascii="华文仿宋" w:hAnsi="华文仿宋" w:eastAsia="华文仿宋"/>
          <w:b/>
          <w:bCs/>
          <w:sz w:val="24"/>
          <w:highlight w:val="none"/>
          <w:lang w:val="ru-RU"/>
        </w:rPr>
      </w:pPr>
      <w:r>
        <w:rPr>
          <w:rFonts w:hint="eastAsia" w:ascii="华文仿宋" w:hAnsi="华文仿宋" w:eastAsia="华文仿宋"/>
          <w:b/>
          <w:bCs/>
          <w:sz w:val="24"/>
          <w:highlight w:val="none"/>
        </w:rPr>
        <w:t>一</w:t>
      </w:r>
      <w:r>
        <w:rPr>
          <w:rFonts w:hint="eastAsia" w:ascii="华文仿宋" w:hAnsi="华文仿宋" w:eastAsia="华文仿宋"/>
          <w:b/>
          <w:bCs/>
          <w:sz w:val="24"/>
          <w:highlight w:val="none"/>
          <w:lang w:val="ru-RU"/>
        </w:rPr>
        <w:t>、项目交货时间及地点及付款方式</w:t>
      </w:r>
    </w:p>
    <w:p w14:paraId="037C8858">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1.交货期限：在正式合同签订之日起</w:t>
      </w:r>
      <w:r>
        <w:rPr>
          <w:rFonts w:hint="eastAsia" w:ascii="宋体" w:hAnsi="宋体" w:cs="宋体"/>
          <w:highlight w:val="none"/>
          <w:lang w:val="en-US" w:eastAsia="zh-CN"/>
        </w:rPr>
        <w:t>60</w:t>
      </w:r>
      <w:r>
        <w:rPr>
          <w:rFonts w:hint="eastAsia" w:ascii="宋体" w:hAnsi="宋体" w:cs="宋体"/>
          <w:highlight w:val="none"/>
        </w:rPr>
        <w:t>天内完成设备的供货、安装、调试、检测运行及验收工作。</w:t>
      </w:r>
    </w:p>
    <w:p w14:paraId="0472BB85">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2.项目地点：采购人指定地点。</w:t>
      </w:r>
    </w:p>
    <w:p w14:paraId="35D1A1F9">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20" w:firstLineChars="0"/>
        <w:jc w:val="left"/>
        <w:textAlignment w:val="auto"/>
        <w:rPr>
          <w:rFonts w:hint="eastAsia" w:ascii="宋体" w:hAnsi="宋体" w:eastAsia="宋体" w:cs="宋体"/>
          <w:b/>
          <w:bCs/>
          <w:snapToGrid w:val="0"/>
          <w:color w:val="000000"/>
          <w:kern w:val="0"/>
          <w:sz w:val="21"/>
          <w:szCs w:val="21"/>
          <w:highlight w:val="yellow"/>
          <w:lang w:val="zh-CN" w:eastAsia="zh-CN"/>
        </w:rPr>
      </w:pPr>
      <w:r>
        <w:rPr>
          <w:rFonts w:hint="eastAsia" w:ascii="宋体" w:hAnsi="宋体" w:cs="宋体"/>
          <w:highlight w:val="none"/>
        </w:rPr>
        <w:t>3.支付方式：</w:t>
      </w:r>
      <w:r>
        <w:rPr>
          <w:rFonts w:hint="eastAsia" w:ascii="宋体" w:hAnsi="宋体" w:eastAsia="宋体" w:cs="宋体"/>
          <w:b/>
          <w:bCs/>
          <w:snapToGrid w:val="0"/>
          <w:color w:val="000000"/>
          <w:kern w:val="0"/>
          <w:sz w:val="21"/>
          <w:szCs w:val="21"/>
          <w:highlight w:val="none"/>
          <w:lang w:val="en-US" w:eastAsia="zh-CN"/>
        </w:rPr>
        <w:t>合同签订后,中标单位需向采购人提供预付款等额的见索即付银行独立保函(担保金额即预付款金额为采购合同价款总金额的60%)；采购人在收到中标单位提交的有效银行担保函后5日内，向中标单位支付采购合同价款总金额的60%作为预付款。中标单位将本次采购的设备配送到采购人医院并完成安装调试，经采购人验收合格后，采购人在30日内支付合同价款总金额的25%，第二年支付合同价款总金额的7%，第三年支付合同价款总金额的6%，第四年支付合同价款总金额的1%，第五年质保期满后支付合同价款总金额的1%，具体以合同签订为准。采购人付款凭正式的税务发票按医院财务规定办理付款手续，发票由中标单位开具。</w:t>
      </w:r>
    </w:p>
    <w:p w14:paraId="79544F9C">
      <w:pPr>
        <w:adjustRightInd w:val="0"/>
        <w:snapToGrid w:val="0"/>
        <w:spacing w:line="440" w:lineRule="exact"/>
        <w:ind w:firstLine="482" w:firstLineChars="200"/>
        <w:rPr>
          <w:rFonts w:hint="eastAsia" w:ascii="华文仿宋" w:hAnsi="华文仿宋" w:eastAsia="华文仿宋"/>
          <w:b/>
          <w:bCs/>
          <w:sz w:val="24"/>
          <w:highlight w:val="none"/>
          <w:lang w:val="ru-RU"/>
        </w:rPr>
      </w:pPr>
      <w:r>
        <w:rPr>
          <w:rFonts w:hint="eastAsia" w:ascii="华文仿宋" w:hAnsi="华文仿宋" w:eastAsia="华文仿宋"/>
          <w:b/>
          <w:bCs/>
          <w:sz w:val="24"/>
          <w:highlight w:val="none"/>
        </w:rPr>
        <w:t>二</w:t>
      </w:r>
      <w:r>
        <w:rPr>
          <w:rFonts w:hint="eastAsia" w:ascii="华文仿宋" w:hAnsi="华文仿宋" w:eastAsia="华文仿宋"/>
          <w:b/>
          <w:bCs/>
          <w:sz w:val="24"/>
          <w:highlight w:val="none"/>
          <w:lang w:val="ru-RU"/>
        </w:rPr>
        <w:t>、验收要求</w:t>
      </w:r>
    </w:p>
    <w:p w14:paraId="5D830971">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1.调试完成后通过采购人组织相关人员参与竣工验收，确保所供产品的正常使用。</w:t>
      </w:r>
    </w:p>
    <w:p w14:paraId="4EF89870">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2.项目验收严格按采购文件采购清单及说明、采购合同的有关规定执行。验收时提供出厂检验证书、合格证、权威性检验报告和产品生产许可证。国家有强制性规定的，按国家规定执行，验收费用由中标单位承担，验收报告作为申请付款的凭证之一。</w:t>
      </w:r>
    </w:p>
    <w:p w14:paraId="6888873E">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3.验收过程中产生纠纷的，由质量技术监督部门认定的检测机构检测,如为中标单位原因造成的，由中标单位承担检测费用。</w:t>
      </w:r>
    </w:p>
    <w:p w14:paraId="33C45919">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4.项目验收不合格，由中标单位返工直至合格，有关返工、再行验收，以及给采购人造成的损失等费用由中标单位承担。连续两次项目验收不合格的，采购人可终止合同，由此带来的一切损失由中标单位承担。</w:t>
      </w:r>
    </w:p>
    <w:p w14:paraId="72C4DD26">
      <w:pPr>
        <w:adjustRightInd w:val="0"/>
        <w:snapToGrid w:val="0"/>
        <w:spacing w:line="440" w:lineRule="exact"/>
        <w:ind w:firstLine="210" w:firstLineChars="100"/>
        <w:rPr>
          <w:rFonts w:hint="eastAsia" w:ascii="宋体" w:hAnsi="宋体" w:cs="宋体"/>
          <w:highlight w:val="none"/>
        </w:rPr>
      </w:pPr>
      <w:r>
        <w:rPr>
          <w:rFonts w:hint="default" w:ascii="宋体" w:hAnsi="宋体" w:eastAsia="宋体" w:cs="宋体"/>
          <w:bCs/>
          <w:color w:val="auto"/>
          <w:sz w:val="21"/>
          <w:szCs w:val="21"/>
          <w:highlight w:val="none"/>
          <w:lang w:val="en-US" w:eastAsia="zh-CN"/>
        </w:rPr>
        <w:t>★</w:t>
      </w:r>
      <w:r>
        <w:rPr>
          <w:rFonts w:hint="eastAsia" w:ascii="宋体" w:hAnsi="宋体" w:cs="宋体"/>
          <w:bCs/>
          <w:color w:val="auto"/>
          <w:sz w:val="21"/>
          <w:szCs w:val="21"/>
          <w:highlight w:val="none"/>
          <w:lang w:val="en-US" w:eastAsia="zh-CN"/>
        </w:rPr>
        <w:t>5.</w:t>
      </w:r>
      <w:r>
        <w:rPr>
          <w:rFonts w:hint="default" w:ascii="宋体" w:hAnsi="宋体" w:eastAsia="宋体" w:cs="宋体"/>
          <w:bCs/>
          <w:color w:val="auto"/>
          <w:sz w:val="21"/>
          <w:szCs w:val="21"/>
          <w:highlight w:val="none"/>
          <w:lang w:val="en-US" w:eastAsia="zh-CN"/>
        </w:rPr>
        <w:t>数据接口与集成：投标人承诺，其提供的设备应具备标准的、开放的数据接口能力，所有的数据永久提供采购方使用。在采购人提出需求的情况下，投标人应负责完成所供设备与采购人指定的现有信息系统（包括但不限于追溯系统、HIS、LIS、PACS、院内体检系统等）的技术对接与联调测试，以确保数据互联互通。</w:t>
      </w:r>
    </w:p>
    <w:p w14:paraId="79315BDD">
      <w:pPr>
        <w:adjustRightInd w:val="0"/>
        <w:snapToGrid w:val="0"/>
        <w:spacing w:line="440" w:lineRule="exact"/>
        <w:ind w:firstLine="211" w:firstLineChars="100"/>
        <w:rPr>
          <w:rFonts w:hint="eastAsia" w:ascii="宋体" w:hAnsi="宋体" w:cs="宋体"/>
          <w:highlight w:val="none"/>
        </w:rPr>
      </w:pPr>
      <w:r>
        <w:rPr>
          <w:rFonts w:hint="eastAsia" w:ascii="宋体" w:hAnsi="宋体" w:eastAsia="宋体" w:cs="宋体"/>
          <w:b/>
          <w:bCs w:val="0"/>
          <w:color w:val="auto"/>
          <w:sz w:val="21"/>
          <w:szCs w:val="21"/>
          <w:highlight w:val="none"/>
          <w:lang w:val="en-US" w:eastAsia="zh-CN"/>
        </w:rPr>
        <w:t>★</w:t>
      </w:r>
      <w:r>
        <w:rPr>
          <w:rFonts w:hint="eastAsia" w:ascii="宋体" w:hAnsi="宋体" w:cs="宋体"/>
          <w:highlight w:val="none"/>
          <w:lang w:val="en-US" w:eastAsia="zh-CN"/>
        </w:rPr>
        <w:t>6</w:t>
      </w:r>
      <w:r>
        <w:rPr>
          <w:rFonts w:hint="eastAsia" w:ascii="宋体" w:hAnsi="宋体" w:cs="宋体"/>
          <w:highlight w:val="none"/>
        </w:rPr>
        <w:t>.</w:t>
      </w:r>
      <w:r>
        <w:rPr>
          <w:rFonts w:hint="eastAsia" w:ascii="宋体" w:hAnsi="宋体" w:eastAsia="宋体" w:cs="宋体"/>
          <w:b/>
          <w:bCs w:val="0"/>
          <w:color w:val="auto"/>
          <w:sz w:val="21"/>
          <w:szCs w:val="21"/>
          <w:highlight w:val="none"/>
          <w:lang w:val="en-US" w:eastAsia="zh-CN"/>
        </w:rPr>
        <w:t>出厂日期：投标人保证，交付至采购人指定地点并完成安装调试的所有设备，其出厂日期至设备现场初步验收合格之日的间隔时间不超过六个月。</w:t>
      </w:r>
    </w:p>
    <w:p w14:paraId="2CDDBBFB">
      <w:pPr>
        <w:adjustRightInd w:val="0"/>
        <w:snapToGrid w:val="0"/>
        <w:spacing w:line="440" w:lineRule="exact"/>
        <w:ind w:firstLine="420" w:firstLineChars="200"/>
        <w:rPr>
          <w:highlight w:val="none"/>
        </w:rPr>
      </w:pPr>
      <w:r>
        <w:rPr>
          <w:rFonts w:hint="eastAsia" w:ascii="宋体" w:hAnsi="宋体" w:cs="宋体"/>
          <w:highlight w:val="none"/>
          <w:lang w:val="en-US" w:eastAsia="zh-CN"/>
        </w:rPr>
        <w:t>7.</w:t>
      </w:r>
      <w:r>
        <w:rPr>
          <w:rFonts w:hint="eastAsia" w:ascii="宋体" w:hAnsi="宋体" w:cs="宋体"/>
          <w:highlight w:val="none"/>
        </w:rPr>
        <w:t>本项目的履约验收为采购人自行组织验收，具体验收方法按照《株洲市政府采购项目履约验收 管理暂行办法》株财发【2020】9号的相关规定执行。</w:t>
      </w:r>
    </w:p>
    <w:p w14:paraId="0C2F8E5B">
      <w:pPr>
        <w:adjustRightInd w:val="0"/>
        <w:snapToGrid w:val="0"/>
        <w:spacing w:line="440" w:lineRule="exact"/>
        <w:ind w:firstLine="482" w:firstLineChars="200"/>
        <w:rPr>
          <w:rFonts w:hint="eastAsia" w:ascii="华文仿宋" w:hAnsi="华文仿宋" w:eastAsia="华文仿宋"/>
          <w:b/>
          <w:bCs/>
          <w:sz w:val="24"/>
          <w:highlight w:val="none"/>
          <w:lang w:val="ru-RU"/>
        </w:rPr>
      </w:pPr>
      <w:r>
        <w:rPr>
          <w:rFonts w:hint="eastAsia" w:ascii="华文仿宋" w:hAnsi="华文仿宋" w:eastAsia="华文仿宋"/>
          <w:b/>
          <w:bCs/>
          <w:sz w:val="24"/>
          <w:highlight w:val="none"/>
        </w:rPr>
        <w:t>三</w:t>
      </w:r>
      <w:r>
        <w:rPr>
          <w:rFonts w:hint="eastAsia" w:ascii="华文仿宋" w:hAnsi="华文仿宋" w:eastAsia="华文仿宋"/>
          <w:b/>
          <w:bCs/>
          <w:sz w:val="24"/>
          <w:highlight w:val="none"/>
          <w:lang w:val="ru-RU"/>
        </w:rPr>
        <w:t>、质量保证及售后服务</w:t>
      </w:r>
    </w:p>
    <w:p w14:paraId="26DFC33E">
      <w:pPr>
        <w:adjustRightInd w:val="0"/>
        <w:snapToGrid w:val="0"/>
        <w:spacing w:line="440" w:lineRule="exact"/>
        <w:ind w:firstLine="420" w:firstLineChars="200"/>
        <w:rPr>
          <w:rFonts w:hint="eastAsia" w:ascii="宋体" w:hAnsi="宋体" w:cs="宋体"/>
          <w:highlight w:val="none"/>
          <w:lang w:val="zh-CN"/>
        </w:rPr>
      </w:pPr>
      <w:bookmarkStart w:id="4" w:name="_Toc286867883"/>
      <w:r>
        <w:rPr>
          <w:rFonts w:hint="eastAsia" w:ascii="宋体" w:hAnsi="宋体" w:cs="宋体"/>
          <w:highlight w:val="none"/>
          <w:lang w:val="zh-CN"/>
        </w:rPr>
        <w:t>1.投标单位必须提供详细的售前、售中、售后服务计划及承诺。</w:t>
      </w:r>
    </w:p>
    <w:p w14:paraId="405B2EDC">
      <w:pPr>
        <w:adjustRightInd w:val="0"/>
        <w:snapToGrid w:val="0"/>
        <w:spacing w:line="440" w:lineRule="exact"/>
        <w:ind w:firstLine="420" w:firstLineChars="200"/>
        <w:rPr>
          <w:rFonts w:hint="eastAsia" w:ascii="宋体" w:hAnsi="宋体" w:cs="宋体"/>
          <w:highlight w:val="none"/>
          <w:lang w:val="zh-CN"/>
        </w:rPr>
      </w:pPr>
      <w:r>
        <w:rPr>
          <w:rFonts w:hint="eastAsia" w:ascii="宋体" w:hAnsi="宋体" w:cs="宋体"/>
          <w:highlight w:val="none"/>
          <w:lang w:val="zh-CN"/>
        </w:rPr>
        <w:t>2.保修期限：数字减影血管造影机（DSA）五年整机</w:t>
      </w:r>
      <w:r>
        <w:rPr>
          <w:rFonts w:hint="eastAsia" w:ascii="宋体" w:hAnsi="宋体" w:cs="宋体"/>
          <w:highlight w:val="none"/>
          <w:lang w:val="en-US" w:eastAsia="zh-CN"/>
        </w:rPr>
        <w:t>原厂维</w:t>
      </w:r>
      <w:r>
        <w:rPr>
          <w:rFonts w:hint="eastAsia" w:ascii="宋体" w:hAnsi="宋体" w:cs="宋体"/>
          <w:highlight w:val="none"/>
          <w:lang w:val="zh-CN"/>
        </w:rPr>
        <w:t>保（</w:t>
      </w:r>
      <w:r>
        <w:rPr>
          <w:rFonts w:hint="eastAsia" w:ascii="宋体" w:hAnsi="宋体" w:cs="宋体"/>
          <w:highlight w:val="none"/>
          <w:lang w:val="en-US" w:eastAsia="zh-CN"/>
        </w:rPr>
        <w:t>含配套设备）</w:t>
      </w:r>
      <w:r>
        <w:rPr>
          <w:rFonts w:hint="eastAsia" w:ascii="宋体" w:hAnsi="宋体" w:cs="宋体"/>
          <w:szCs w:val="21"/>
          <w:highlight w:val="none"/>
        </w:rPr>
        <w:t>，</w:t>
      </w:r>
      <w:r>
        <w:rPr>
          <w:rFonts w:hint="eastAsia" w:ascii="宋体" w:hAnsi="宋体" w:cs="宋体"/>
          <w:highlight w:val="none"/>
          <w:lang w:val="zh-CN"/>
        </w:rPr>
        <w:t>投标人所提供产品必须是全新、完整、未使用过的，且满足本项目需要的技术参数及性能（配置）要求的产品。</w:t>
      </w:r>
    </w:p>
    <w:p w14:paraId="70E1D523">
      <w:pPr>
        <w:adjustRightInd w:val="0"/>
        <w:snapToGrid w:val="0"/>
        <w:spacing w:line="440" w:lineRule="exact"/>
        <w:ind w:firstLine="420" w:firstLineChars="200"/>
        <w:rPr>
          <w:rFonts w:hint="eastAsia" w:eastAsia="宋体"/>
          <w:highlight w:val="none"/>
          <w:lang w:val="en-US" w:eastAsia="zh-CN"/>
        </w:rPr>
      </w:pPr>
      <w:r>
        <w:rPr>
          <w:rFonts w:hint="eastAsia" w:ascii="宋体" w:hAnsi="宋体" w:cs="宋体"/>
          <w:highlight w:val="none"/>
          <w:lang w:val="zh-CN"/>
        </w:rPr>
        <w:t>3.</w:t>
      </w:r>
      <w:r>
        <w:rPr>
          <w:rFonts w:hint="eastAsia" w:ascii="宋体" w:hAnsi="宋体" w:cs="宋体"/>
          <w:bCs/>
          <w:szCs w:val="21"/>
          <w:highlight w:val="none"/>
        </w:rPr>
        <w:t>投标人必须承诺为业主方培训需包含3人不低于每人1月的一线城市进修学习，此外，需额外提供不少于5台次的高级功能（如多模态融合导航）临床实战跟台指导。使其能熟练操作设备以及处理简单的故障维修和日常维护使用。</w:t>
      </w:r>
    </w:p>
    <w:p w14:paraId="69B90860">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4.响应时间：接到采购人故障通知后2小时内响应，24小时内到达现场维修，一般故障当场解决，重大故障导致无法当天解决或需返厂维修的应报采购单位负责人同意方可执行，同时为采购人提供暂行解决方案。</w:t>
      </w:r>
    </w:p>
    <w:p w14:paraId="2C290D5F">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5.提供所有产品的相关技术资料，并为采购人提供终身技术咨询服务。</w:t>
      </w:r>
    </w:p>
    <w:p w14:paraId="7B48152D">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6.提供备品备件及零配件报价清单,并承诺质保期满后</w:t>
      </w:r>
      <w:r>
        <w:rPr>
          <w:rFonts w:hint="eastAsia" w:ascii="宋体" w:hAnsi="宋体" w:cs="宋体"/>
          <w:highlight w:val="none"/>
          <w:lang w:val="en-US" w:eastAsia="zh-CN"/>
        </w:rPr>
        <w:t>不高于市场</w:t>
      </w:r>
      <w:r>
        <w:rPr>
          <w:rFonts w:hint="eastAsia" w:ascii="宋体" w:hAnsi="宋体" w:cs="宋体"/>
          <w:highlight w:val="none"/>
        </w:rPr>
        <w:t>报价收取材料费。</w:t>
      </w:r>
    </w:p>
    <w:p w14:paraId="558B918F">
      <w:pPr>
        <w:pStyle w:val="8"/>
        <w:snapToGrid w:val="0"/>
        <w:spacing w:line="440" w:lineRule="exact"/>
        <w:ind w:left="0" w:firstLine="482" w:firstLineChars="200"/>
        <w:rPr>
          <w:rFonts w:hint="eastAsia"/>
          <w:highlight w:val="none"/>
        </w:rPr>
      </w:pPr>
      <w:r>
        <w:rPr>
          <w:rFonts w:hint="eastAsia" w:ascii="华文仿宋" w:hAnsi="华文仿宋" w:eastAsia="华文仿宋" w:cs="Times New Roman"/>
          <w:b/>
          <w:bCs/>
          <w:sz w:val="24"/>
          <w:highlight w:val="none"/>
        </w:rPr>
        <w:t>四</w:t>
      </w:r>
      <w:r>
        <w:rPr>
          <w:rFonts w:hint="eastAsia" w:ascii="华文仿宋" w:hAnsi="华文仿宋" w:eastAsia="华文仿宋" w:cs="Times New Roman"/>
          <w:b/>
          <w:bCs/>
          <w:sz w:val="24"/>
          <w:highlight w:val="none"/>
          <w:lang w:val="ru-RU"/>
        </w:rPr>
        <w:t>、其他要求</w:t>
      </w:r>
      <w:bookmarkEnd w:id="4"/>
    </w:p>
    <w:p w14:paraId="2F29BE94">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1、投标人应给出所投标产品的详细技术数据；招标文件中主要技术参数及要求，投标人必须满足或超过，并不得有弄虚作假现象，否则作无效投标处理。</w:t>
      </w:r>
    </w:p>
    <w:p w14:paraId="2F60E64A">
      <w:pPr>
        <w:adjustRightInd w:val="0"/>
        <w:snapToGrid w:val="0"/>
        <w:spacing w:line="440" w:lineRule="exact"/>
        <w:ind w:firstLine="420" w:firstLineChars="200"/>
        <w:rPr>
          <w:rFonts w:hint="eastAsia" w:ascii="宋体" w:hAnsi="宋体" w:cs="宋体"/>
          <w:highlight w:val="none"/>
        </w:rPr>
      </w:pPr>
      <w:r>
        <w:rPr>
          <w:rFonts w:hint="eastAsia" w:ascii="宋体" w:hAnsi="宋体" w:cs="宋体"/>
          <w:highlight w:val="none"/>
        </w:rPr>
        <w:t>2、提供制造商关于投标产品的官方宣传资料影印件（或宣传彩页）等技术参数证明材料。</w:t>
      </w:r>
    </w:p>
    <w:p w14:paraId="704C54CC">
      <w:pPr>
        <w:adjustRightInd w:val="0"/>
        <w:snapToGrid w:val="0"/>
        <w:spacing w:line="440" w:lineRule="exact"/>
        <w:ind w:firstLine="420" w:firstLineChars="200"/>
        <w:rPr>
          <w:rFonts w:hint="eastAsia" w:hAnsi="宋体"/>
          <w:b/>
          <w:bCs/>
          <w:szCs w:val="21"/>
          <w:highlight w:val="none"/>
        </w:rPr>
      </w:pPr>
      <w:r>
        <w:rPr>
          <w:rFonts w:hint="eastAsia" w:ascii="宋体" w:hAnsi="宋体" w:cs="宋体"/>
          <w:highlight w:val="none"/>
        </w:rPr>
        <w:t>3、投标报价必须包括投标产品装卸、运输、安装调试等达到产品验收使用标准的“交钥匙价”，并按招标文件采购清单的分项内容填报分项价格表，不得有缺项、漏项情形。如采购人在采购过程中对采购数量有调整的，按调整货物的综合单价调整最终结算费用。未按上述要求报价的，其投标无效。</w:t>
      </w:r>
    </w:p>
    <w:p w14:paraId="594DD675">
      <w:pPr>
        <w:tabs>
          <w:tab w:val="left" w:pos="0"/>
        </w:tabs>
        <w:spacing w:before="156" w:beforeLines="50" w:after="156" w:afterLines="50" w:line="240" w:lineRule="auto"/>
        <w:jc w:val="left"/>
        <w:rPr>
          <w:rStyle w:val="9"/>
          <w:rFonts w:hint="eastAsia" w:ascii="宋体" w:hAnsi="宋体" w:cs="宋体"/>
          <w:b/>
          <w:bCs/>
          <w:szCs w:val="21"/>
          <w:highlight w:val="none"/>
        </w:rPr>
      </w:pPr>
      <w:r>
        <w:rPr>
          <w:rStyle w:val="9"/>
          <w:rFonts w:hint="eastAsia" w:ascii="宋体" w:hAnsi="宋体" w:cs="宋体"/>
          <w:b/>
          <w:bCs/>
          <w:szCs w:val="21"/>
          <w:highlight w:val="none"/>
        </w:rPr>
        <w:t>重要说明：</w:t>
      </w:r>
    </w:p>
    <w:p w14:paraId="168110BC">
      <w:pPr>
        <w:tabs>
          <w:tab w:val="left" w:pos="0"/>
        </w:tabs>
        <w:spacing w:before="156" w:beforeLines="50" w:after="156" w:afterLines="50" w:line="240" w:lineRule="auto"/>
        <w:jc w:val="left"/>
        <w:rPr>
          <w:rFonts w:hint="eastAsia" w:hAnsi="宋体"/>
          <w:b/>
          <w:bCs/>
          <w:szCs w:val="21"/>
          <w:highlight w:val="none"/>
        </w:rPr>
      </w:pPr>
      <w:r>
        <w:rPr>
          <w:rFonts w:hint="eastAsia" w:hAnsi="宋体"/>
          <w:b/>
          <w:bCs/>
          <w:szCs w:val="21"/>
          <w:highlight w:val="none"/>
        </w:rPr>
        <w:t>1、对于上述项目要求，投标人应在投标文件中进行回应，作出承诺、说明。</w:t>
      </w:r>
    </w:p>
    <w:p w14:paraId="374CBDD3">
      <w:pPr>
        <w:tabs>
          <w:tab w:val="left" w:pos="0"/>
        </w:tabs>
        <w:spacing w:before="156" w:beforeLines="50" w:after="156" w:afterLines="50" w:line="240" w:lineRule="auto"/>
        <w:jc w:val="left"/>
        <w:rPr>
          <w:rFonts w:hint="eastAsia" w:hAnsi="宋体"/>
          <w:b/>
          <w:bCs/>
          <w:szCs w:val="21"/>
          <w:highlight w:val="none"/>
        </w:rPr>
      </w:pPr>
      <w:r>
        <w:rPr>
          <w:rFonts w:hint="eastAsia" w:hAnsi="宋体"/>
          <w:b/>
          <w:bCs/>
          <w:szCs w:val="21"/>
          <w:highlight w:val="none"/>
        </w:rPr>
        <w:t>2、</w:t>
      </w:r>
      <w:r>
        <w:rPr>
          <w:rFonts w:hAnsi="宋体"/>
          <w:b/>
          <w:bCs/>
          <w:szCs w:val="21"/>
          <w:highlight w:val="none"/>
        </w:rPr>
        <w:t>带“★”符号要求，投标人必须满足或超过，并不得有弄虚作假现象，否则投标无效。</w:t>
      </w:r>
    </w:p>
    <w:p w14:paraId="381670FD">
      <w:pPr>
        <w:tabs>
          <w:tab w:val="left" w:pos="0"/>
        </w:tabs>
        <w:spacing w:before="156" w:beforeLines="50" w:after="156" w:afterLines="50" w:line="240" w:lineRule="auto"/>
        <w:jc w:val="left"/>
        <w:rPr>
          <w:rFonts w:hAnsi="宋体"/>
          <w:b/>
          <w:bCs/>
          <w:szCs w:val="21"/>
          <w:highlight w:val="none"/>
        </w:rPr>
      </w:pPr>
      <w:r>
        <w:rPr>
          <w:rFonts w:hAnsi="宋体"/>
          <w:b/>
          <w:bCs/>
          <w:szCs w:val="21"/>
          <w:highlight w:val="none"/>
        </w:rPr>
        <w:t>★</w:t>
      </w:r>
      <w:r>
        <w:rPr>
          <w:rFonts w:hint="eastAsia" w:hAnsi="宋体"/>
          <w:b/>
          <w:bCs/>
          <w:szCs w:val="21"/>
          <w:highlight w:val="none"/>
        </w:rPr>
        <w:t>3、</w:t>
      </w:r>
      <w:r>
        <w:rPr>
          <w:rFonts w:hAnsi="宋体"/>
          <w:b/>
          <w:bCs/>
          <w:szCs w:val="21"/>
          <w:highlight w:val="none"/>
        </w:rPr>
        <w:t>投标人需承诺中标后所提供的产品与投标文件中提供的产品一致，“★”“</w:t>
      </w:r>
      <w:r>
        <w:rPr>
          <w:rFonts w:hint="eastAsia" w:ascii="宋体" w:hAnsi="宋体" w:cs="宋体"/>
          <w:kern w:val="0"/>
          <w:szCs w:val="21"/>
          <w:highlight w:val="none"/>
          <w:lang w:bidi="ar"/>
        </w:rPr>
        <w:t>▲</w:t>
      </w:r>
      <w:r>
        <w:rPr>
          <w:rFonts w:hAnsi="宋体"/>
          <w:b/>
          <w:bCs/>
          <w:szCs w:val="21"/>
          <w:highlight w:val="none"/>
        </w:rPr>
        <w:t>”</w:t>
      </w:r>
      <w:r>
        <w:rPr>
          <w:rFonts w:hint="eastAsia" w:hAnsi="宋体"/>
          <w:b/>
          <w:bCs/>
          <w:szCs w:val="21"/>
          <w:highlight w:val="none"/>
        </w:rPr>
        <w:t>条款项需提供产品说明书或技术白皮书或检测报告作为佐证材料，</w:t>
      </w:r>
      <w:r>
        <w:rPr>
          <w:rFonts w:hAnsi="宋体"/>
          <w:b/>
          <w:bCs/>
          <w:szCs w:val="21"/>
          <w:highlight w:val="none"/>
        </w:rPr>
        <w:t>若出现不一致</w:t>
      </w:r>
      <w:r>
        <w:rPr>
          <w:rFonts w:hint="eastAsia" w:hAnsi="宋体"/>
          <w:b/>
          <w:bCs/>
          <w:szCs w:val="21"/>
          <w:highlight w:val="none"/>
          <w:lang w:eastAsia="zh-CN"/>
        </w:rPr>
        <w:t>（</w:t>
      </w:r>
      <w:r>
        <w:rPr>
          <w:rFonts w:hint="eastAsia" w:hAnsi="宋体"/>
          <w:b/>
          <w:bCs/>
          <w:szCs w:val="21"/>
          <w:highlight w:val="none"/>
          <w:lang w:val="en-US" w:eastAsia="zh-CN"/>
        </w:rPr>
        <w:t>要求提供承诺函除外</w:t>
      </w:r>
      <w:r>
        <w:rPr>
          <w:rFonts w:hint="eastAsia" w:hAnsi="宋体"/>
          <w:b/>
          <w:bCs/>
          <w:szCs w:val="21"/>
          <w:highlight w:val="none"/>
          <w:lang w:eastAsia="zh-CN"/>
        </w:rPr>
        <w:t>）</w:t>
      </w:r>
      <w:r>
        <w:rPr>
          <w:rFonts w:hAnsi="宋体"/>
          <w:b/>
          <w:bCs/>
          <w:szCs w:val="21"/>
          <w:highlight w:val="none"/>
        </w:rPr>
        <w:t>，按虚假应标处理，中标无效，并上报至相关部门。</w:t>
      </w:r>
    </w:p>
    <w:p w14:paraId="02E85E4D">
      <w:r>
        <w:rPr>
          <w:rFonts w:hint="eastAsia" w:hAnsi="宋体"/>
          <w:b/>
          <w:bCs/>
          <w:szCs w:val="21"/>
          <w:highlight w:val="none"/>
        </w:rPr>
        <w:t>★4、投标人在投标文件中有隐瞒事实、弄虚作假的行为，或有不按招标文件的要求如实提供有关情况、文件、证明等资料的行为，或有所提供的有关情况、文件、证明等资料与经查实的事实不符的行为，且上述行为对该投标人有利的，按照不合格投标人处理。已被列为中标候选人的，职消其中标候选人资格。已中标的，取消其中标资格，并送财政监管部门依法追究其法律责任。★5、如投标人提供虚假材料谋取中标，在评标环节发现的，按无效投标处理。如中标后发现的，取消其中标资格，并送财政监管部门依法追究其法律责任。</w:t>
      </w:r>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B30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b/>
      <w:bCs/>
      <w:sz w:val="24"/>
      <w:szCs w:val="20"/>
    </w:rPr>
  </w:style>
  <w:style w:type="paragraph" w:styleId="4">
    <w:name w:val="heading 2"/>
    <w:basedOn w:val="1"/>
    <w:next w:val="1"/>
    <w:qFormat/>
    <w:uiPriority w:val="0"/>
    <w:pPr>
      <w:keepNext/>
      <w:keepLines/>
      <w:spacing w:line="360" w:lineRule="auto"/>
      <w:outlineLvl w:val="1"/>
    </w:pPr>
    <w:rPr>
      <w:rFonts w:ascii="Arial" w:hAnsi="Arial"/>
      <w:b/>
      <w:bCs/>
      <w:sz w:val="24"/>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customStyle="1" w:styleId="7">
    <w:name w:val="列出段落1"/>
    <w:basedOn w:val="1"/>
    <w:qFormat/>
    <w:uiPriority w:val="0"/>
    <w:pPr>
      <w:ind w:firstLine="420" w:firstLineChars="200"/>
    </w:pPr>
    <w:rPr>
      <w:szCs w:val="21"/>
    </w:rPr>
  </w:style>
  <w:style w:type="paragraph" w:customStyle="1" w:styleId="8">
    <w:name w:val="List Paragraph"/>
    <w:basedOn w:val="1"/>
    <w:qFormat/>
    <w:uiPriority w:val="1"/>
    <w:pPr>
      <w:ind w:left="768" w:firstLine="420"/>
    </w:pPr>
    <w:rPr>
      <w:rFonts w:ascii="宋体" w:hAnsi="宋体" w:eastAsia="宋体" w:cs="宋体"/>
    </w:rPr>
  </w:style>
  <w:style w:type="character" w:customStyle="1" w:styleId="9">
    <w:name w:val="NormalCharacter"/>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2026-08-19T08:28:37Z</dcterms:created>
  <dc:creator>Administrator</dc:creator>
  <cp:lastModifiedBy>星月夜深</cp:lastModifiedBy>
  <dcterms:modified xsi:type="dcterms:W3CDTF">2026-08-19T08:30:06Z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eyJoZGlkIjoiNjE0NTgzZTczZmRhOTJmZTBlODE0MGQyMzQ1MjgxODQiLCJ1c2VySWQiOiIzNTQxOTg3ODEifQ==</vt:lpwstr>
  </property>
  <property fmtid="{D5CDD505-2E9C-101B-9397-08002B2CF9AE}" pid="4" name="ICV">
    <vt:lpwstr>7EAC69BA2B37499BB817D5E420646133_12</vt:lpwstr>
  </property>
</Properties>
</file>