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440101-2026-02257</w:t>
      </w:r>
    </w:p>
    <w:p>
      <w:pPr>
        <w:pStyle w:val="null3"/>
        <w:jc w:val="center"/>
        <w:outlineLvl w:val="3"/>
      </w:pPr>
      <w:r>
        <w:rPr>
          <w:sz w:val="24"/>
          <w:b/>
        </w:rPr>
        <w:t>采购项目编号：</w:t>
      </w:r>
      <w:r>
        <w:rPr>
          <w:sz w:val="24"/>
          <w:b/>
        </w:rPr>
        <w:t>0809-26411GZC202000201</w:t>
      </w:r>
    </w:p>
    <w:p>
      <w:pPr>
        <w:pStyle w:val="null3"/>
        <w:jc w:val="center"/>
        <w:outlineLvl w:val="3"/>
      </w:pPr>
      <w:r>
        <w:rPr>
          <w:sz w:val="24"/>
          <w:b/>
        </w:rPr>
        <w:t>项目名称：</w:t>
      </w:r>
      <w:r>
        <w:rPr>
          <w:sz w:val="24"/>
          <w:b/>
        </w:rPr>
        <w:t>广州医科大学附属第三医院黄埔院区生殖医学中心实验室改造项目</w:t>
      </w:r>
    </w:p>
    <w:p>
      <w:pPr>
        <w:pStyle w:val="null3"/>
        <w:jc w:val="center"/>
        <w:outlineLvl w:val="3"/>
      </w:pPr>
      <w:r>
        <w:rPr>
          <w:sz w:val="24"/>
          <w:b/>
        </w:rPr>
        <w:t>采购人：</w:t>
      </w:r>
      <w:r>
        <w:rPr>
          <w:sz w:val="24"/>
          <w:b/>
        </w:rPr>
        <w:t>广州医科大学附属第三医院</w:t>
      </w:r>
    </w:p>
    <w:p>
      <w:pPr>
        <w:pStyle w:val="null3"/>
        <w:jc w:val="center"/>
        <w:outlineLvl w:val="3"/>
      </w:pPr>
      <w:r>
        <w:rPr>
          <w:sz w:val="24"/>
          <w:b/>
        </w:rPr>
        <w:t>采购代理机构：</w:t>
      </w:r>
      <w:r>
        <w:rPr>
          <w:sz w:val="24"/>
          <w:b/>
        </w:rPr>
        <w:t>广东华伦招标有限公司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广东华伦招标有限公司</w:t>
      </w:r>
      <w:r>
        <w:rPr/>
        <w:t>受</w:t>
      </w:r>
      <w:r>
        <w:rPr/>
        <w:t>广州医科大学附属第三医院</w:t>
      </w:r>
      <w:r>
        <w:rPr/>
        <w:t>的委托，采用</w:t>
      </w:r>
      <w:r>
        <w:rPr/>
        <w:t>竞争性磋商</w:t>
      </w:r>
      <w:r>
        <w:rPr/>
        <w:t>方式组织采购</w:t>
      </w:r>
      <w:r>
        <w:rPr/>
        <w:t>广州医科大学附属第三医院黄埔院区生殖医学中心实验室改造项目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广州医科大学附属第三医院黄埔院区生殖医学中心实验室改造项目</w:t>
      </w:r>
    </w:p>
    <w:p>
      <w:pPr>
        <w:pStyle w:val="null3"/>
        <w:ind w:firstLine="480"/>
      </w:pPr>
      <w:r>
        <w:rPr/>
        <w:t>采购计划编号：</w:t>
      </w:r>
      <w:r>
        <w:rPr/>
        <w:t>440101-2026-02257</w:t>
      </w:r>
    </w:p>
    <w:p>
      <w:pPr>
        <w:pStyle w:val="null3"/>
        <w:ind w:firstLine="480"/>
      </w:pPr>
      <w:r>
        <w:rPr/>
        <w:t>采购项目编号：</w:t>
      </w:r>
      <w:r>
        <w:rPr/>
        <w:t>0809-26411GZC202000201</w:t>
      </w:r>
    </w:p>
    <w:p>
      <w:pPr>
        <w:pStyle w:val="null3"/>
        <w:ind w:firstLine="480"/>
      </w:pPr>
      <w:r>
        <w:rPr/>
        <w:t>采购方式：</w:t>
      </w:r>
      <w:r>
        <w:rPr/>
        <w:t>竞争性磋商</w:t>
      </w:r>
    </w:p>
    <w:p>
      <w:pPr>
        <w:pStyle w:val="null3"/>
        <w:ind w:firstLine="480"/>
      </w:pPr>
      <w:r>
        <w:rPr/>
        <w:t>预算金额：</w:t>
      </w:r>
      <w:r>
        <w:rPr/>
        <w:t>3,982,009.97</w:t>
      </w:r>
      <w:r>
        <w:rPr/>
        <w:t>元</w:t>
      </w:r>
    </w:p>
    <w:p>
      <w:pPr>
        <w:pStyle w:val="null3"/>
        <w:outlineLvl w:val="3"/>
      </w:pPr>
      <w:r>
        <w:rPr>
          <w:sz w:val="24"/>
          <w:b/>
        </w:rPr>
        <w:t>2.项目内容及需求情况（采购项目技术规格、参数及要求）</w:t>
      </w:r>
    </w:p>
    <w:p>
      <w:pPr>
        <w:pStyle w:val="null3"/>
      </w:pPr>
      <w:r>
        <w:rPr/>
        <w:t>采购包1(广州医科大学附属第三医院黄埔院区生殖医学中心实验室改造项目):</w:t>
      </w:r>
    </w:p>
    <w:p>
      <w:pPr>
        <w:pStyle w:val="null3"/>
      </w:pPr>
      <w:r>
        <w:rPr/>
        <w:t>采购包预算金额：3,982,009.97元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广州医科大学附属第三医院黄埔院区生殖医学中心实验室改造项目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3,982,009.97</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合同履行期限：收到发包人预付款及开工通知后90天内完成本项目内容的实施和验收。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是在中华人民共和国境内注册的法人或其他组织或自然人，提供以下证明材料之一：①企业法人提供企业法人营业执照；②事业法人提供事业法人登记证；③其他组织提供其他组织的营业执照或执业许可证；④自然人提供居民身份证。（分支机构投标的，须提供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2）有依法缴纳税收和社会保障资金的良好记录：提供《响应承诺函》。</w:t>
      </w:r>
    </w:p>
    <w:p>
      <w:pPr>
        <w:pStyle w:val="null3"/>
      </w:pPr>
      <w:r>
        <w:rPr/>
        <w:t>3）具有良好的商业信誉和健全的财务会计制度：提供《响应承诺函》。</w:t>
      </w:r>
    </w:p>
    <w:p>
      <w:pPr>
        <w:pStyle w:val="null3"/>
      </w:pPr>
      <w:r>
        <w:rPr/>
        <w:t>4）履行合同所必需的设备和专业技术能力：提供《响应承诺函》。</w:t>
      </w:r>
    </w:p>
    <w:p>
      <w:pPr>
        <w:pStyle w:val="null3"/>
      </w:pPr>
      <w:r>
        <w:rPr/>
        <w:t>5）参加采购活动前3年内，在经营活动中没有重大违法记录：提供《响应承诺函》（格式按采购文件第六章的响应文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采购包1（广州医科大学附属第三医院黄埔院区生殖医学中心实验室改造项目）：</w:t>
      </w:r>
      <w:r>
        <w:rPr/>
        <w:t>本项目专门面对中小微企业采购。供应商须符合本项目采购标的对应行业（建筑业）政策划分标准的中小企业。监狱企业、残疾人福利单位视同小型、微型企业。 首次响应文件须提交供应商的《中小企业声明函（工程）》或《残疾人福利性单位声明函》或属于监狱企业的证明文件。 注：1.中小企业以填写的《中小企业声明函（工程）》（见响应文件格式）为判定标准，残疾人福利性单位填写的《残疾人福利性单位声明函》（见响应文件格式）为判定标准，监狱企业须供应商提供由省级以上监狱管理局、戒毒管理局（含新疆生产建设兵团）出具的属于监狱企业的证明文件，否则不予认定。 2. 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 3.《中小企业声明函》的填写要求见《广东省财政厅关于进一步规范政府采购活动中落实促进中小企业发展政策的通知》（粤财采购〔2024〕11号）的规定，供应商可登录https://gdgpo.czt.gd.gov.cn/maincms-web/articleGd?type=article&amp;id=20b0f8b1-766f-11ef-bf98-f4b78dd1d78b&amp;channelName查阅。</w:t>
      </w:r>
    </w:p>
    <w:p>
      <w:pPr>
        <w:pStyle w:val="null3"/>
        <w:outlineLvl w:val="3"/>
      </w:pPr>
      <w:r>
        <w:rPr>
          <w:sz w:val="24"/>
          <w:b/>
        </w:rPr>
        <w:t>3.本项目特定的资格要求：</w:t>
      </w:r>
    </w:p>
    <w:p>
      <w:pPr>
        <w:pStyle w:val="null3"/>
      </w:pPr>
      <w:r>
        <w:rPr/>
        <w:t>采购包1（广州医科大学附属第三医院黄埔院区生殖医学中心实验室改造项目）：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3)供应商具有有效的建筑工程施工总承包三级（或以上）资质（首次响应文件提交证书复印件）。 注：（1）资质内容按照建市[2014]159号文颁布的新版《建筑业企业资质标准》中对应的资质类别及等级的承包工程范围和《住房城乡建设部关于建筑业企业资质管理有关问题的通知》（建市[2015]154号）、《住房城乡建设部关于简化建筑业企业资质标准部分指标的通知》(建市[2016]226号)的要求设置。 （2）供应商还应当符合《住房和城乡建设部办公厅关于做好建筑业“证照分离”改革衔接有关工作的通知》（建办市〔2021〕30号）、《住房和城乡建设部办公厅关于建设工程企业资质有关事宜的通知》（建办市函〔2022〕361号）、《广东省住房和城乡建设厅关于建设工程企业资质有关事宜的通知》（粤建许函〔2022〕846号）、《住房城乡建设部建筑市场监管司关于建设工程企业资质延续有关事项的通知》（建司局函市〔2023〕116号）、《广东省住房和城乡建设厅关于建设工程企业资质延续有关事项的通知》（粤建许函〔2023〕820号）、《住房城乡建设部办公厅关于做好有关建设工程企业资质证书换领和延续工作的通知》（建办市〔2023〕47号）、《广东省住房和城乡建设厅关于做好有关建设工程企业资质证书换领工作的通知》（粤建许函〔2024〕124号）、《广州市住房和城乡建设局关于建设工程企业资质证书换领工作的通知》（穗建审批〔2024〕242号）等相关规定。根据上述文件的要求，供应商需办理企业资质有效期延续的，应当按照相关规定及时办理。</w:t>
      </w:r>
    </w:p>
    <w:p>
      <w:pPr>
        <w:pStyle w:val="null3"/>
      </w:pPr>
      <w:r>
        <w:rPr/>
        <w:t>4)供应商必须持有建设行政主管部门颁发的安全生产许可证且在有效期内。（首次响应文件提交安全生产许可证扫描件）。</w:t>
      </w:r>
    </w:p>
    <w:p>
      <w:pPr>
        <w:pStyle w:val="null3"/>
      </w:pPr>
      <w:r>
        <w:rPr/>
        <w:t>5)供应商拟担任本工程项目负责人的人员，首次响应文件提供以下证书复印件：（1）具备有效的建筑工程专业二级（或以上）级别的注册建造师资质。 注：根据《住房和城乡建设部办公厅关于全面实行一级建造师电子注册证书的通知》（建办市〔2021〕40号），自2022年1月1日起，一级建造师统一使用电子证书，纸质证书作废。广东、北京、福建、四川等地二级建造师已实行电子证书，电子证书下载、签字等具体操作流程可查阅相关文件。根据规定二级建造师纸质证书未作废的，资格审查时不得以供应商未提供电子证书为由，认定供应商资格审查不通过。 若供应商提供的注册建造师电子证书超过使用有效期、未在个人签名处手写签名或手写签名与签名图像笔迹存在差异的，资格审查时应通过“全国建筑市场监管公共服务平台”或各省规定的查询渠道查询持证人注册建造师注册信息，注册信息与响应文件所附电子证书一致的，上述情形不影响供应商通过资格审查。评审结束后，若该供应商为成交候选人的，供应商应在采购人规定的时限内提交符合要求的电子证书打印件和持证人出具的知情承诺。供应商未按时提交或提交资料不符合上述要求的，视为放弃成交资格。 根据广东省住建厅《关于明确二级建造师注册执业有关问题的通知》（粤建市函〔2023〕469号），二级建造师应在考试取得执业资格的省、自治区、直辖市申请注册，二级注册建造师可随注册企业在全国范围内执业。（2）项目负责人持有安全生产考核合格证（B类）或建筑施工企业项目负责人安全生产考核合格证书。</w:t>
      </w:r>
    </w:p>
    <w:p>
      <w:pPr>
        <w:pStyle w:val="null3"/>
      </w:pPr>
      <w:r>
        <w:rPr/>
        <w:t>6)项目负责人不得同时在其他在建工程项目担任项目负责人。（首次响应文件提供承诺函，承诺函可参照“响应文件格式与要求”中《承诺函》格式）</w:t>
      </w:r>
    </w:p>
    <w:p>
      <w:pPr>
        <w:pStyle w:val="null3"/>
      </w:pPr>
      <w:r>
        <w:rPr/>
        <w:t>7)拟担任本项目的专职安全员须提供有效的安全生产考核合格证（C类）或建筑施工企业专职安全生产管理人员安全生产考核合格证（综合类C3），首次响应文件提供证书复印件。</w:t>
      </w:r>
    </w:p>
    <w:p>
      <w:pPr>
        <w:pStyle w:val="null3"/>
      </w:pPr>
      <w:r>
        <w:rPr/>
        <w:t>8)项目负责人在任职期间不得担任专职安全员，项目专职安全员在任职期间也不得担任项目负责人，项目负责人和安全员不为同一人。响应文件提供承诺函。（首次响应文件提供承诺函，可参照“响应文件格式与要求”中《承诺函》格式。）</w:t>
      </w:r>
    </w:p>
    <w:p>
      <w:pPr>
        <w:pStyle w:val="null3"/>
      </w:pPr>
      <w:r>
        <w:rPr/>
        <w:t>9)本项目不接受联合体响应。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广州医科大学附属第三医院</w:t>
      </w:r>
    </w:p>
    <w:p>
      <w:pPr>
        <w:pStyle w:val="null3"/>
        <w:ind w:firstLine="480"/>
      </w:pPr>
      <w:r>
        <w:rPr/>
        <w:t>地址：</w:t>
      </w:r>
      <w:r>
        <w:rPr/>
        <w:t>广州市多宝路63号</w:t>
      </w:r>
    </w:p>
    <w:p>
      <w:pPr>
        <w:pStyle w:val="null3"/>
        <w:ind w:firstLine="480"/>
      </w:pPr>
      <w:r>
        <w:rPr/>
        <w:t>联系方式：</w:t>
      </w:r>
      <w:r>
        <w:rPr/>
        <w:t>020-81292325</w:t>
      </w:r>
    </w:p>
    <w:p>
      <w:pPr>
        <w:pStyle w:val="null3"/>
        <w:outlineLvl w:val="3"/>
      </w:pPr>
      <w:r>
        <w:rPr>
          <w:sz w:val="24"/>
          <w:b/>
        </w:rPr>
        <w:t>2.采购代理机构信息</w:t>
      </w:r>
    </w:p>
    <w:p>
      <w:pPr>
        <w:pStyle w:val="null3"/>
        <w:ind w:firstLine="480"/>
      </w:pPr>
      <w:r>
        <w:rPr/>
        <w:t>名称：</w:t>
      </w:r>
      <w:r>
        <w:rPr/>
        <w:t>广东华伦招标有限公司</w:t>
      </w:r>
    </w:p>
    <w:p>
      <w:pPr>
        <w:pStyle w:val="null3"/>
        <w:ind w:firstLine="480"/>
      </w:pPr>
      <w:r>
        <w:rPr/>
        <w:t xml:space="preserve"> 地址：</w:t>
      </w:r>
      <w:r>
        <w:rPr/>
        <w:t>广东省广州市越秀区广仁路1号广仁大厦6、7层</w:t>
      </w:r>
    </w:p>
    <w:p>
      <w:pPr>
        <w:pStyle w:val="null3"/>
        <w:ind w:firstLine="480"/>
      </w:pPr>
      <w:r>
        <w:rPr/>
        <w:t xml:space="preserve"> 联系方式：</w:t>
      </w:r>
      <w:r>
        <w:rPr/>
        <w:t>020-83172166-822</w:t>
      </w:r>
    </w:p>
    <w:p>
      <w:pPr>
        <w:pStyle w:val="null3"/>
        <w:outlineLvl w:val="3"/>
      </w:pPr>
      <w:r>
        <w:rPr>
          <w:sz w:val="24"/>
          <w:b/>
        </w:rPr>
        <w:t xml:space="preserve"> 3.项目联系方式</w:t>
      </w:r>
    </w:p>
    <w:p>
      <w:pPr>
        <w:pStyle w:val="null3"/>
        <w:ind w:firstLine="480"/>
      </w:pPr>
      <w:r>
        <w:rPr/>
        <w:t xml:space="preserve"> 项目联系人：</w:t>
      </w:r>
      <w:r>
        <w:rPr/>
        <w:t>陈先生</w:t>
      </w:r>
    </w:p>
    <w:p>
      <w:pPr>
        <w:pStyle w:val="null3"/>
        <w:ind w:firstLine="480"/>
      </w:pPr>
      <w:r>
        <w:rPr/>
        <w:t xml:space="preserve"> 电话：</w:t>
      </w:r>
      <w:r>
        <w:rPr/>
        <w:t>020-83172166-822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广东华伦招标有限公司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、标有“★”的条款为必须完全满足的要求，任何未响应或负偏离将导致无效响应。</w:t>
      </w:r>
    </w:p>
    <w:p>
      <w:pPr>
        <w:pStyle w:val="null3"/>
        <w:ind w:firstLine="420"/>
        <w:jc w:val="both"/>
      </w:pPr>
      <w:r>
        <w:rPr>
          <w:sz w:val="21"/>
        </w:rPr>
        <w:t>2</w:t>
      </w:r>
      <w:r>
        <w:rPr>
          <w:sz w:val="21"/>
        </w:rPr>
        <w:t>、按照政府采购有关政策的要求，在本次项目中，采用符合政策的节能产品、环境标志产品，须按照第二章采购需求“</w:t>
      </w:r>
      <w:r>
        <w:rPr>
          <w:sz w:val="21"/>
          <w:b/>
        </w:rPr>
        <w:t>政策适用性说明</w:t>
      </w:r>
      <w:r>
        <w:rPr>
          <w:sz w:val="21"/>
        </w:rPr>
        <w:t>”要求填写。</w:t>
      </w:r>
    </w:p>
    <w:p>
      <w:pPr>
        <w:pStyle w:val="null3"/>
        <w:ind w:firstLine="420"/>
        <w:jc w:val="both"/>
      </w:pPr>
      <w:r>
        <w:rPr>
          <w:sz w:val="21"/>
        </w:rPr>
        <w:t>3</w:t>
      </w:r>
      <w:r>
        <w:rPr>
          <w:sz w:val="21"/>
        </w:rPr>
        <w:t>、响应供应商须对本项目的采购标的进行整体响应，任何只对本项目采购标的其中一部分内容、数量进行的响应都被视为无效响应。</w:t>
      </w:r>
    </w:p>
    <w:p>
      <w:pPr>
        <w:pStyle w:val="null3"/>
        <w:ind w:firstLine="420"/>
        <w:jc w:val="both"/>
      </w:pPr>
      <w:r>
        <w:rPr>
          <w:sz w:val="21"/>
        </w:rPr>
        <w:t>4</w:t>
      </w:r>
      <w:r>
        <w:rPr>
          <w:sz w:val="21"/>
        </w:rPr>
        <w:t>、本项目不允许分包。如供应商在投标</w:t>
      </w:r>
      <w:r>
        <w:rPr>
          <w:sz w:val="21"/>
        </w:rPr>
        <w:t>/</w:t>
      </w:r>
      <w:r>
        <w:rPr>
          <w:sz w:val="21"/>
        </w:rPr>
        <w:t>响应文件中未出现《分包意向协议书》，则视为未采取分包。也不允许转包。</w:t>
      </w:r>
    </w:p>
    <w:p>
      <w:pPr>
        <w:pStyle w:val="null3"/>
        <w:ind w:firstLine="420"/>
        <w:jc w:val="both"/>
      </w:pPr>
      <w:r>
        <w:rPr>
          <w:sz w:val="21"/>
        </w:rPr>
        <w:t>5</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w:t>
      </w:r>
      <w:r>
        <w:rPr>
          <w:sz w:val="21"/>
        </w:rPr>
        <w:t>(</w:t>
      </w:r>
      <w:r>
        <w:rPr>
          <w:sz w:val="21"/>
        </w:rPr>
        <w:t>财库〔</w:t>
      </w:r>
      <w:r>
        <w:rPr>
          <w:sz w:val="21"/>
        </w:rPr>
        <w:t>2014</w:t>
      </w:r>
      <w:r>
        <w:rPr>
          <w:sz w:val="21"/>
        </w:rPr>
        <w:t>〕</w:t>
      </w:r>
      <w:r>
        <w:rPr>
          <w:sz w:val="21"/>
        </w:rPr>
        <w:t>68</w:t>
      </w:r>
      <w:r>
        <w:rPr>
          <w:sz w:val="21"/>
        </w:rPr>
        <w:t>号</w:t>
      </w:r>
      <w:r>
        <w:rPr>
          <w:sz w:val="21"/>
        </w:rPr>
        <w:t>)</w:t>
      </w:r>
      <w:r>
        <w:rPr>
          <w:sz w:val="21"/>
        </w:rPr>
        <w:t>、《关于促进残疾人就业政府采购政策的通知》（财库〔</w:t>
      </w:r>
      <w:r>
        <w:rPr>
          <w:sz w:val="21"/>
        </w:rPr>
        <w:t>2017</w:t>
      </w:r>
      <w:r>
        <w:rPr>
          <w:sz w:val="21"/>
        </w:rPr>
        <w:t>〕</w:t>
      </w:r>
      <w:r>
        <w:rPr>
          <w:sz w:val="21"/>
        </w:rPr>
        <w:t>141</w:t>
      </w:r>
      <w:r>
        <w:rPr>
          <w:sz w:val="21"/>
        </w:rPr>
        <w:t>号</w:t>
      </w:r>
      <w:r>
        <w:rPr>
          <w:sz w:val="21"/>
        </w:rPr>
        <w:t>)</w:t>
      </w:r>
      <w:r>
        <w:rPr>
          <w:sz w:val="21"/>
        </w:rPr>
        <w:t>、《关于调整优化节能产品、环境标志产品政府采购执行机制的通知》（财库〔</w:t>
      </w:r>
      <w:r>
        <w:rPr>
          <w:sz w:val="21"/>
        </w:rPr>
        <w:t>2019</w:t>
      </w:r>
      <w:r>
        <w:rPr>
          <w:sz w:val="21"/>
        </w:rPr>
        <w:t>〕</w:t>
      </w:r>
      <w:r>
        <w:rPr>
          <w:sz w:val="21"/>
        </w:rPr>
        <w:t>9</w:t>
      </w:r>
      <w:r>
        <w:rPr>
          <w:sz w:val="21"/>
        </w:rPr>
        <w:t>号）、《财政部办公厅</w:t>
      </w:r>
      <w:r>
        <w:rPr>
          <w:sz w:val="21"/>
        </w:rPr>
        <w:t>住房城乡建设部办公厅</w:t>
      </w:r>
      <w:r>
        <w:rPr>
          <w:sz w:val="21"/>
        </w:rPr>
        <w:t>工业和信息化部办公厅关于印发</w:t>
      </w:r>
      <w:r>
        <w:rPr>
          <w:sz w:val="21"/>
        </w:rPr>
        <w:t>&lt;</w:t>
      </w:r>
      <w:r>
        <w:rPr>
          <w:sz w:val="21"/>
        </w:rPr>
        <w:t>政府采购支持绿色建材促进建筑品质提升政策项目实施指南</w:t>
      </w:r>
      <w:r>
        <w:rPr>
          <w:sz w:val="21"/>
        </w:rPr>
        <w:t>&gt;</w:t>
      </w:r>
      <w:r>
        <w:rPr>
          <w:sz w:val="21"/>
        </w:rPr>
        <w:t>的通知》（财办库〔</w:t>
      </w:r>
      <w:r>
        <w:rPr>
          <w:sz w:val="21"/>
        </w:rPr>
        <w:t>2023</w:t>
      </w:r>
      <w:r>
        <w:rPr>
          <w:sz w:val="21"/>
        </w:rPr>
        <w:t>〕</w:t>
      </w:r>
      <w:r>
        <w:rPr>
          <w:sz w:val="21"/>
        </w:rPr>
        <w:t>52</w:t>
      </w:r>
      <w:r>
        <w:rPr>
          <w:sz w:val="21"/>
        </w:rPr>
        <w:t>号）、《财政部　住房城乡建设部　工业和信息化部</w:t>
      </w:r>
      <w:r>
        <w:rPr>
          <w:sz w:val="21"/>
        </w:rPr>
        <w:t>关于进一步扩大政府采购支持绿色建材</w:t>
      </w:r>
      <w:r>
        <w:rPr>
          <w:sz w:val="21"/>
        </w:rPr>
        <w:t>促进建筑品质提升政策实施范围的通知》（财库〔</w:t>
      </w:r>
      <w:r>
        <w:rPr>
          <w:sz w:val="21"/>
        </w:rPr>
        <w:t>2024</w:t>
      </w:r>
      <w:r>
        <w:rPr>
          <w:sz w:val="21"/>
        </w:rPr>
        <w:t>〕</w:t>
      </w:r>
      <w:r>
        <w:rPr>
          <w:sz w:val="21"/>
        </w:rPr>
        <w:t>36</w:t>
      </w:r>
      <w:r>
        <w:rPr>
          <w:sz w:val="21"/>
        </w:rPr>
        <w:t>号）、《绿色建筑和绿色建材政府采购需求标准（</w:t>
      </w:r>
      <w:r>
        <w:rPr>
          <w:sz w:val="21"/>
        </w:rPr>
        <w:t>2025</w:t>
      </w:r>
      <w:r>
        <w:rPr>
          <w:sz w:val="21"/>
        </w:rPr>
        <w:t>年版）》、</w:t>
      </w:r>
      <w:r>
        <w:rPr>
          <w:sz w:val="20"/>
        </w:rPr>
        <w:t>《关于推动解决政府采购异常低价问题的通知》（财库〔</w:t>
      </w:r>
      <w:r>
        <w:rPr>
          <w:sz w:val="20"/>
        </w:rPr>
        <w:t>2026</w:t>
      </w:r>
      <w:r>
        <w:rPr>
          <w:sz w:val="20"/>
        </w:rPr>
        <w:t>〕</w:t>
      </w:r>
      <w:r>
        <w:rPr>
          <w:sz w:val="20"/>
        </w:rPr>
        <w:t>2</w:t>
      </w:r>
      <w:r>
        <w:rPr>
          <w:sz w:val="20"/>
        </w:rPr>
        <w:t>号）</w:t>
      </w:r>
      <w:r>
        <w:rPr>
          <w:sz w:val="21"/>
        </w:rPr>
        <w:t>等。</w:t>
      </w:r>
    </w:p>
    <w:p>
      <w:pPr>
        <w:pStyle w:val="null3"/>
        <w:ind w:firstLine="420"/>
        <w:jc w:val="both"/>
      </w:pPr>
      <w:r>
        <w:rPr>
          <w:sz w:val="20"/>
        </w:rPr>
        <w:t>★</w:t>
      </w:r>
      <w:r>
        <w:rPr>
          <w:sz w:val="20"/>
        </w:rPr>
        <w:t xml:space="preserve">6. </w:t>
      </w:r>
      <w:r>
        <w:rPr>
          <w:sz w:val="20"/>
        </w:rPr>
        <w:t>响应供应商在响应时承诺：所提供的产品均符合国家相关法律法规要求。凡属于《实施工业产品生产许可证管理的产品目录》的产品，均已取得《全国工业产品生产许可证》；凡属于消毒产品的，生产企业均已取得《消毒产品生产企业卫生许可证》，且相应产品已完成卫生安全评价备案或已在消毒产品备案平台具有公示信息；凡属于《中华人民共和国实行能源效率标识的产品目录》的产品，均已按实施规则加施能效标识；凡属于《中华人民共和国实施强制性产品认证的产品目录》的产品，在交货时均须提供有效的《中国国家强制性产品认证证书》（</w:t>
      </w:r>
      <w:r>
        <w:rPr>
          <w:sz w:val="20"/>
        </w:rPr>
        <w:t>CCC</w:t>
      </w:r>
      <w:r>
        <w:rPr>
          <w:sz w:val="20"/>
        </w:rPr>
        <w:t>认证证书）。（提供承诺函并加盖响应供应商公章，格式自拟）</w:t>
      </w:r>
    </w:p>
    <w:p>
      <w:pPr>
        <w:pStyle w:val="null3"/>
        <w:ind w:firstLine="400"/>
        <w:jc w:val="both"/>
      </w:pPr>
      <w:r>
        <w:rPr>
          <w:sz w:val="20"/>
          <w:color w:val="000000"/>
        </w:rPr>
        <w:t>7.</w:t>
      </w:r>
      <w:r>
        <w:rPr>
          <w:sz w:val="21"/>
          <w:color w:val="000000"/>
        </w:rPr>
        <w:t>实质性响应一览表</w:t>
      </w:r>
    </w:p>
    <w:p>
      <w:pPr>
        <w:pStyle w:val="null3"/>
        <w:ind w:firstLine="422"/>
        <w:jc w:val="center"/>
      </w:pPr>
      <w:r>
        <w:rPr>
          <w:sz w:val="21"/>
          <w:color w:val="000000"/>
        </w:rPr>
        <w:t>《</w:t>
      </w:r>
      <w:r>
        <w:rPr>
          <w:sz w:val="21"/>
          <w:color w:val="000000"/>
        </w:rPr>
        <w:t>实质性响应一览表</w:t>
      </w:r>
      <w:r>
        <w:rPr>
          <w:sz w:val="21"/>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1091"/>
        <w:gridCol w:w="7215"/>
      </w:tblGrid>
      <w:tr>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7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color w:val="000000"/>
              </w:rPr>
              <w:t>实质性响应条款</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7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 xml:space="preserve">6. </w:t>
            </w:r>
            <w:r>
              <w:rPr>
                <w:sz w:val="20"/>
              </w:rPr>
              <w:t>响应供应商在响应时承诺：所提供的产品均符合国家相关法律法规要求。凡属于《实施工业产品生产许可证管理的产品目录》的产品，均已取得《全国工业产品生产许可证》；凡属于消毒产品的，生产企业均已取得《消毒产品生产企业卫生许可证》，且相应产品已完成卫生安全评价备案或已在消毒产品备案平台具有公示信息；凡属于《中华人民共和国实行能源效率标识的产品目录》的产品，均已按实施规则加施能效标识；凡属于《中华人民共和国实施强制性产品认证的产品目录》的产品，在交货时均须提供有效的《中国国家强制性产品认证证书》（</w:t>
            </w:r>
            <w:r>
              <w:rPr>
                <w:sz w:val="20"/>
              </w:rPr>
              <w:t>CCC</w:t>
            </w:r>
            <w:r>
              <w:rPr>
                <w:sz w:val="20"/>
              </w:rPr>
              <w:t>认证证书）。（提供承诺函并加盖响应供应商公章，格式自拟）</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7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w:t>
            </w:r>
            <w:r>
              <w:rPr>
                <w:sz w:val="20"/>
              </w:rPr>
              <w:t>★本项目最高限价为人民币</w:t>
            </w:r>
            <w:r>
              <w:rPr>
                <w:sz w:val="20"/>
              </w:rPr>
              <w:t>3982009.97</w:t>
            </w:r>
            <w:r>
              <w:rPr>
                <w:sz w:val="20"/>
              </w:rPr>
              <w:t>元。其中：</w:t>
            </w:r>
            <w:r>
              <w:rPr>
                <w:sz w:val="20"/>
                <w:color w:val="FF0000"/>
              </w:rPr>
              <w:t>安全生产措施费</w:t>
            </w:r>
            <w:r>
              <w:rPr>
                <w:sz w:val="20"/>
                <w:color w:val="FF0000"/>
              </w:rPr>
              <w:t>128099.48</w:t>
            </w:r>
            <w:r>
              <w:rPr>
                <w:sz w:val="20"/>
                <w:color w:val="FF0000"/>
              </w:rPr>
              <w:t>元，暂列金</w:t>
            </w:r>
            <w:r>
              <w:rPr>
                <w:sz w:val="20"/>
                <w:color w:val="FF0000"/>
              </w:rPr>
              <w:t>32670.83</w:t>
            </w:r>
            <w:r>
              <w:rPr>
                <w:sz w:val="20"/>
                <w:color w:val="FF0000"/>
              </w:rPr>
              <w:t>元</w:t>
            </w:r>
            <w:r>
              <w:rPr>
                <w:sz w:val="20"/>
                <w:b/>
              </w:rPr>
              <w:t>（安全生产措施费、暂列金不作为竞争性费用，供应商在报价中必须包含且不得更改该金额，否则其报价无效）</w:t>
            </w:r>
            <w:r>
              <w:rPr>
                <w:sz w:val="20"/>
              </w:rPr>
              <w:t>。</w:t>
            </w:r>
            <w:r>
              <w:rPr>
                <w:sz w:val="20"/>
              </w:rPr>
              <w:t>供应商所报的综合单价在合同执行期间是固定不变的，不因市场价格变化、人员工资福利调整以及其它政策文件的下达而调整，不因供应商因现场环境、医疗需求等对图纸深化设计变更而增加的费用作结算调整，请供应商在投标时考虑有由供应商承担增加造价的风险；</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7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汇流排：</w:t>
            </w:r>
          </w:p>
          <w:p>
            <w:pPr>
              <w:pStyle w:val="null3"/>
              <w:jc w:val="left"/>
            </w:pPr>
            <w:r>
              <w:rPr>
                <w:sz w:val="20"/>
              </w:rPr>
              <w:t xml:space="preserve">1.19 </w:t>
            </w:r>
            <w:r>
              <w:rPr>
                <w:sz w:val="20"/>
              </w:rPr>
              <w:t>★</w:t>
            </w:r>
            <w:r>
              <w:rPr>
                <w:sz w:val="20"/>
              </w:rPr>
              <w:t>具有国家食品药品监督管理局的检测报告</w:t>
            </w:r>
            <w:r>
              <w:rPr>
                <w:sz w:val="20"/>
              </w:rPr>
              <w:t>，二类注册证（要求提供承诺函，承诺中标后提供相关合法来源的医疗器械二类注册证和厂家的医疗器械生产许可证）。</w:t>
            </w:r>
          </w:p>
        </w:tc>
      </w:tr>
    </w:tbl>
    <w:p>
      <w:pPr>
        <w:pStyle w:val="null3"/>
        <w:ind w:firstLine="420"/>
        <w:jc w:val="both"/>
      </w:pPr>
      <w:r>
        <w:rPr>
          <w:sz w:val="20"/>
        </w:rPr>
        <w:t xml:space="preserve">8. </w:t>
      </w:r>
      <w:r>
        <w:rPr>
          <w:sz w:val="20"/>
        </w:rPr>
        <w:t>施工组织方案要求</w:t>
      </w:r>
    </w:p>
    <w:p>
      <w:pPr>
        <w:pStyle w:val="null3"/>
        <w:ind w:firstLine="420"/>
        <w:jc w:val="both"/>
      </w:pPr>
      <w:r>
        <w:rPr>
          <w:sz w:val="20"/>
        </w:rPr>
        <w:t>包含但不限于</w:t>
      </w:r>
      <w:r>
        <w:rPr>
          <w:sz w:val="20"/>
        </w:rPr>
        <w:t>施工现场现状分析，准备阶段工作安排、施工进度计划、保证工期的技术措施方案、关键技术、重点、难点解决方案项目的管理实施方案，施工区段划分，各功能区域工序安排施工的重难点分析及对策，成品保护重难点分析及对策、服务质量承诺及保证措施等。</w:t>
      </w:r>
    </w:p>
    <w:p>
      <w:pPr>
        <w:pStyle w:val="null3"/>
        <w:ind w:firstLine="420"/>
        <w:jc w:val="both"/>
      </w:pPr>
      <w:r>
        <w:rPr>
          <w:sz w:val="20"/>
        </w:rPr>
        <w:t xml:space="preserve">9. </w:t>
      </w:r>
      <w:r>
        <w:rPr>
          <w:sz w:val="20"/>
        </w:rPr>
        <w:t>安全、文明施工及环保措施要求</w:t>
      </w:r>
    </w:p>
    <w:p>
      <w:pPr>
        <w:pStyle w:val="null3"/>
        <w:ind w:firstLine="420"/>
        <w:jc w:val="both"/>
      </w:pPr>
      <w:r>
        <w:rPr>
          <w:sz w:val="20"/>
        </w:rPr>
        <w:t>包含但不限于</w:t>
      </w:r>
      <w:r>
        <w:rPr>
          <w:sz w:val="20"/>
        </w:rPr>
        <w:t>安全防护制度和突发紧急情况应急措施、施工扬尘污染防治措施、安全生产和劳动保护措施。</w:t>
      </w:r>
    </w:p>
    <w:p>
      <w:pPr>
        <w:pStyle w:val="null3"/>
        <w:ind w:firstLine="420"/>
        <w:jc w:val="both"/>
      </w:pPr>
      <w:r>
        <w:rPr>
          <w:sz w:val="20"/>
        </w:rPr>
        <w:t xml:space="preserve">10. </w:t>
      </w:r>
      <w:r>
        <w:rPr>
          <w:sz w:val="20"/>
        </w:rPr>
        <w:t>供应商需为采购人提供一套运维服务监督管理系统；涵盖但不限于①设备日常巡检计划、②设备周期保养计划、③维保报修功能、④硬件设备预警报警（包括温湿度传感器、压差传感器、风速风量传感器、水温水量传感器）、⑤数据统计、⑥消息推送、⑦打印报表、⑧备件零件管理。</w:t>
      </w:r>
    </w:p>
    <w:p>
      <w:pPr>
        <w:pStyle w:val="null3"/>
        <w:ind w:firstLine="420"/>
        <w:jc w:val="left"/>
      </w:pPr>
      <w:r>
        <w:rPr>
          <w:sz w:val="20"/>
        </w:rPr>
        <w:t>11.</w:t>
      </w:r>
      <w:r>
        <w:rPr>
          <w:sz w:val="20"/>
        </w:rPr>
        <w:t>根据《关于推动解决政府采购异常低价问题的通知》（财库〔</w:t>
      </w:r>
      <w:r>
        <w:rPr>
          <w:sz w:val="20"/>
        </w:rPr>
        <w:t>2026</w:t>
      </w:r>
      <w:r>
        <w:rPr>
          <w:sz w:val="20"/>
        </w:rPr>
        <w:t>〕</w:t>
      </w:r>
      <w:r>
        <w:rPr>
          <w:sz w:val="20"/>
        </w:rPr>
        <w:t>2</w:t>
      </w:r>
      <w:r>
        <w:rPr>
          <w:sz w:val="20"/>
        </w:rPr>
        <w:t>号）：</w:t>
      </w:r>
    </w:p>
    <w:p>
      <w:pPr>
        <w:pStyle w:val="null3"/>
        <w:ind w:firstLine="420"/>
        <w:jc w:val="left"/>
      </w:pPr>
      <w:r>
        <w:rPr>
          <w:sz w:val="20"/>
        </w:rPr>
        <w:t>11.1</w:t>
      </w:r>
      <w:r>
        <w:rPr>
          <w:sz w:val="20"/>
        </w:rPr>
        <w:t>评审中出现下列情形之一的，磋商小组应当启动异常低价投标（响应）审查程序：</w:t>
      </w:r>
    </w:p>
    <w:p>
      <w:pPr>
        <w:pStyle w:val="null3"/>
        <w:ind w:firstLine="420"/>
        <w:jc w:val="left"/>
      </w:pPr>
      <w:r>
        <w:rPr>
          <w:sz w:val="20"/>
        </w:rPr>
        <w:t>（</w:t>
      </w:r>
      <w:r>
        <w:rPr>
          <w:sz w:val="20"/>
        </w:rPr>
        <w:t>1</w:t>
      </w:r>
      <w:r>
        <w:rPr>
          <w:sz w:val="20"/>
        </w:rPr>
        <w:t>）【投标（响应）报价】低于全部通过符合性审查供应商【投标（响应）报价】平均值</w:t>
      </w:r>
      <w:r>
        <w:rPr>
          <w:sz w:val="20"/>
        </w:rPr>
        <w:t>50%</w:t>
      </w:r>
      <w:r>
        <w:rPr>
          <w:sz w:val="20"/>
        </w:rPr>
        <w:t>的，即【投标（响应）报价】</w:t>
      </w:r>
      <w:r>
        <w:rPr>
          <w:sz w:val="20"/>
        </w:rPr>
        <w:t>&lt;</w:t>
      </w:r>
      <w:r>
        <w:rPr>
          <w:sz w:val="20"/>
        </w:rPr>
        <w:t>全部通过符合性审查供应商投【标（响应）报价】平均值×</w:t>
      </w:r>
      <w:r>
        <w:rPr>
          <w:sz w:val="20"/>
        </w:rPr>
        <w:t>50%</w:t>
      </w:r>
      <w:r>
        <w:rPr>
          <w:sz w:val="20"/>
        </w:rPr>
        <w:t>；</w:t>
      </w:r>
    </w:p>
    <w:p>
      <w:pPr>
        <w:pStyle w:val="null3"/>
        <w:ind w:firstLine="420"/>
        <w:jc w:val="left"/>
      </w:pPr>
      <w:r>
        <w:rPr>
          <w:sz w:val="20"/>
        </w:rPr>
        <w:t>（</w:t>
      </w:r>
      <w:r>
        <w:rPr>
          <w:sz w:val="20"/>
        </w:rPr>
        <w:t>2</w:t>
      </w:r>
      <w:r>
        <w:rPr>
          <w:sz w:val="20"/>
        </w:rPr>
        <w:t>）【投标（响应）报价】低于通过符合性审查的次低报价供应商【投标（响应）报价】</w:t>
      </w:r>
      <w:r>
        <w:rPr>
          <w:sz w:val="20"/>
        </w:rPr>
        <w:t>50%</w:t>
      </w:r>
      <w:r>
        <w:rPr>
          <w:sz w:val="20"/>
        </w:rPr>
        <w:t>的，即【投标（响应）报价】</w:t>
      </w:r>
      <w:r>
        <w:rPr>
          <w:sz w:val="20"/>
        </w:rPr>
        <w:t>&lt;</w:t>
      </w:r>
      <w:r>
        <w:rPr>
          <w:sz w:val="20"/>
        </w:rPr>
        <w:t>通过符合性审查的次低报价供应商【投标（响应）报价】×</w:t>
      </w:r>
      <w:r>
        <w:rPr>
          <w:sz w:val="20"/>
        </w:rPr>
        <w:t>50%</w:t>
      </w:r>
      <w:r>
        <w:rPr>
          <w:sz w:val="20"/>
        </w:rPr>
        <w:t>；</w:t>
      </w:r>
    </w:p>
    <w:p>
      <w:pPr>
        <w:pStyle w:val="null3"/>
        <w:ind w:firstLine="420"/>
        <w:jc w:val="left"/>
      </w:pPr>
      <w:r>
        <w:rPr>
          <w:sz w:val="20"/>
        </w:rPr>
        <w:t>（</w:t>
      </w:r>
      <w:r>
        <w:rPr>
          <w:sz w:val="20"/>
        </w:rPr>
        <w:t>3</w:t>
      </w:r>
      <w:r>
        <w:rPr>
          <w:sz w:val="20"/>
        </w:rPr>
        <w:t>）【投标（响应）报价】低于采购项目最高限价的</w:t>
      </w:r>
      <w:r>
        <w:rPr>
          <w:sz w:val="20"/>
        </w:rPr>
        <w:t>45%</w:t>
      </w:r>
      <w:r>
        <w:rPr>
          <w:sz w:val="20"/>
        </w:rPr>
        <w:t>的，即【投标（响应）报价】</w:t>
      </w:r>
      <w:r>
        <w:rPr>
          <w:sz w:val="20"/>
        </w:rPr>
        <w:t>&lt;</w:t>
      </w:r>
      <w:r>
        <w:rPr>
          <w:sz w:val="20"/>
        </w:rPr>
        <w:t>采购项目最高限价×</w:t>
      </w:r>
      <w:r>
        <w:rPr>
          <w:sz w:val="20"/>
        </w:rPr>
        <w:t>45%</w:t>
      </w:r>
      <w:r>
        <w:rPr>
          <w:sz w:val="20"/>
        </w:rPr>
        <w:t>；</w:t>
      </w:r>
    </w:p>
    <w:p>
      <w:pPr>
        <w:pStyle w:val="null3"/>
        <w:ind w:firstLine="420"/>
        <w:jc w:val="left"/>
      </w:pPr>
      <w:r>
        <w:rPr>
          <w:sz w:val="20"/>
        </w:rPr>
        <w:t>（</w:t>
      </w:r>
      <w:r>
        <w:rPr>
          <w:sz w:val="20"/>
        </w:rPr>
        <w:t>4</w:t>
      </w:r>
      <w:r>
        <w:rPr>
          <w:sz w:val="20"/>
        </w:rPr>
        <w:t>）磋商小组基于专业判断，认为供应商报价过低，有可能影响产品质量或者不能诚信履约的其他情形。</w:t>
      </w:r>
    </w:p>
    <w:p>
      <w:pPr>
        <w:pStyle w:val="null3"/>
        <w:ind w:firstLine="420"/>
        <w:jc w:val="left"/>
      </w:pPr>
      <w:r>
        <w:rPr>
          <w:sz w:val="20"/>
        </w:rPr>
        <w:t>11.2</w:t>
      </w:r>
      <w:r>
        <w:rPr>
          <w:sz w:val="20"/>
        </w:rPr>
        <w:t>磋商小组启动异常低价投标（响应）审查后，属于前述第（</w:t>
      </w:r>
      <w:r>
        <w:rPr>
          <w:sz w:val="20"/>
        </w:rPr>
        <w:t>1</w:t>
      </w:r>
      <w:r>
        <w:rPr>
          <w:sz w:val="20"/>
        </w:rPr>
        <w:t>）项至第（</w:t>
      </w:r>
      <w:r>
        <w:rPr>
          <w:sz w:val="20"/>
        </w:rPr>
        <w:t>4</w:t>
      </w:r>
      <w:r>
        <w:rPr>
          <w:sz w:val="20"/>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sz w:val="20"/>
        </w:rPr>
        <w:t>30</w:t>
      </w:r>
      <w:r>
        <w:rPr>
          <w:sz w:val="20"/>
        </w:rPr>
        <w:t>分钟。其中，属于第（</w:t>
      </w:r>
      <w:r>
        <w:rPr>
          <w:sz w:val="20"/>
        </w:rPr>
        <w:t>3</w:t>
      </w:r>
      <w:r>
        <w:rPr>
          <w:sz w:val="20"/>
        </w:rPr>
        <w:t>）项情形，供应商已随投标（响应）文件一并提交相关书面说明及必要的证明材料的，在评审现场可不再重复提交。</w:t>
      </w:r>
    </w:p>
    <w:p>
      <w:pPr>
        <w:pStyle w:val="null3"/>
        <w:ind w:firstLine="420"/>
        <w:jc w:val="both"/>
      </w:pPr>
      <w:r>
        <w:rPr>
          <w:sz w:val="20"/>
        </w:rPr>
        <w:t>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p>
      <w:pPr>
        <w:pStyle w:val="null3"/>
        <w:jc w:val="left"/>
      </w:pPr>
      <w:r>
        <w:rPr>
          <w:sz w:val="28"/>
          <w:b/>
        </w:rPr>
        <w:t>二、项目地点及概况：</w:t>
      </w:r>
    </w:p>
    <w:p>
      <w:pPr>
        <w:pStyle w:val="null3"/>
        <w:ind w:firstLine="420"/>
        <w:jc w:val="both"/>
      </w:pPr>
      <w:r>
        <w:rPr>
          <w:sz w:val="21"/>
        </w:rPr>
        <w:t>1</w:t>
      </w:r>
      <w:r>
        <w:rPr>
          <w:sz w:val="21"/>
        </w:rPr>
        <w:t>、项目地点：广州医科大学附属第三医院黄埔院区（广州市黄埔区长贤路</w:t>
      </w:r>
      <w:r>
        <w:rPr>
          <w:sz w:val="21"/>
        </w:rPr>
        <w:t>55</w:t>
      </w:r>
      <w:r>
        <w:rPr>
          <w:sz w:val="21"/>
        </w:rPr>
        <w:t>号）；</w:t>
      </w:r>
    </w:p>
    <w:p>
      <w:pPr>
        <w:pStyle w:val="null3"/>
        <w:ind w:firstLine="420"/>
        <w:jc w:val="both"/>
      </w:pPr>
      <w:r>
        <w:rPr>
          <w:sz w:val="21"/>
        </w:rPr>
        <w:t>2</w:t>
      </w:r>
      <w:r>
        <w:rPr>
          <w:sz w:val="21"/>
        </w:rPr>
        <w:t>、项目概况：</w:t>
      </w:r>
    </w:p>
    <w:p>
      <w:pPr>
        <w:pStyle w:val="null3"/>
        <w:ind w:firstLine="420"/>
        <w:jc w:val="both"/>
      </w:pPr>
      <w:r>
        <w:rPr>
          <w:sz w:val="21"/>
        </w:rPr>
        <w:t>1</w:t>
      </w:r>
      <w:r>
        <w:rPr>
          <w:sz w:val="21"/>
        </w:rPr>
        <w:t>）广州医科大学附属第三医院黄埔院区拟将门诊楼五层生殖中心进行升级改造使用，改造面积约</w:t>
      </w:r>
      <w:r>
        <w:rPr>
          <w:sz w:val="21"/>
        </w:rPr>
        <w:t>970</w:t>
      </w:r>
      <w:r>
        <w:rPr>
          <w:sz w:val="21"/>
        </w:rPr>
        <w:t>平米，详见项目图纸及工程量清单（详见磋商公告附件）；本项目为旧楼改造项目必须对以上整体医用净化系统及配套安装进行报价，不得分拆且要提供完整的技术资料。</w:t>
      </w:r>
    </w:p>
    <w:p>
      <w:pPr>
        <w:pStyle w:val="null3"/>
        <w:ind w:firstLine="420"/>
        <w:jc w:val="both"/>
      </w:pPr>
      <w:r>
        <w:rPr>
          <w:sz w:val="21"/>
        </w:rPr>
        <w:t>2</w:t>
      </w:r>
      <w:r>
        <w:rPr>
          <w:sz w:val="21"/>
        </w:rPr>
        <w:t>）根据系统设计说明书及采购医疗工艺平面图纸要求进行本项目的制造、运输、保险、仓储、</w:t>
      </w:r>
      <w:r>
        <w:rPr>
          <w:sz w:val="21"/>
        </w:rPr>
        <w:t>安装、调试验收、培训、质保期保障及其它相关服务。</w:t>
      </w:r>
    </w:p>
    <w:p>
      <w:pPr>
        <w:pStyle w:val="null3"/>
        <w:ind w:firstLine="420"/>
        <w:jc w:val="both"/>
      </w:pPr>
      <w:r>
        <w:rPr>
          <w:sz w:val="21"/>
        </w:rPr>
        <w:t>3</w:t>
      </w:r>
      <w:r>
        <w:rPr>
          <w:sz w:val="21"/>
        </w:rPr>
        <w:t>）系统要求：成交供应商应在采购人所提供项目图纸的基础上深化设计（成交后提供），配套设备采购及安装（并配合采购人采购的医疗设备安装）。</w:t>
      </w:r>
    </w:p>
    <w:p>
      <w:pPr>
        <w:pStyle w:val="null3"/>
        <w:ind w:firstLine="420"/>
        <w:jc w:val="both"/>
      </w:pPr>
      <w:r>
        <w:rPr>
          <w:sz w:val="21"/>
        </w:rPr>
        <w:t>4</w:t>
      </w:r>
      <w:r>
        <w:rPr>
          <w:sz w:val="21"/>
        </w:rPr>
        <w:t>）应选用优质的设备、产品，确保符合设计的技术要求、工作可靠、较长时间的先进、稳定性，力争建设国内一流的现代化净化系统项目。</w:t>
      </w:r>
    </w:p>
    <w:p>
      <w:pPr>
        <w:pStyle w:val="null3"/>
        <w:ind w:firstLine="420"/>
        <w:jc w:val="both"/>
      </w:pPr>
      <w:r>
        <w:rPr>
          <w:sz w:val="21"/>
        </w:rPr>
        <w:t>5</w:t>
      </w:r>
      <w:r>
        <w:rPr>
          <w:sz w:val="21"/>
        </w:rPr>
        <w:t>）成交供应商要变更项目设计方案，最终要经采购人确认，并经会审后方可安装实施。</w:t>
      </w:r>
    </w:p>
    <w:p>
      <w:pPr>
        <w:pStyle w:val="null3"/>
        <w:jc w:val="left"/>
      </w:pPr>
      <w:r>
        <w:rPr>
          <w:sz w:val="28"/>
          <w:b/>
        </w:rPr>
        <w:t>三、现场安装条件及管理要求</w:t>
      </w:r>
      <w:r>
        <w:rPr>
          <w:sz w:val="28"/>
          <w:b/>
        </w:rPr>
        <w:t>:</w:t>
      </w:r>
    </w:p>
    <w:p>
      <w:pPr>
        <w:pStyle w:val="null3"/>
        <w:ind w:firstLine="420"/>
        <w:jc w:val="both"/>
      </w:pPr>
      <w:r>
        <w:rPr>
          <w:sz w:val="21"/>
        </w:rPr>
        <w:t>1</w:t>
      </w:r>
      <w:r>
        <w:rPr>
          <w:sz w:val="21"/>
        </w:rPr>
        <w:t>、项目范围的具体位置及交付成交供应商安排的项目范围见后附项目平面图虚线范围。</w:t>
      </w:r>
    </w:p>
    <w:p>
      <w:pPr>
        <w:pStyle w:val="null3"/>
        <w:ind w:firstLine="420"/>
        <w:jc w:val="both"/>
      </w:pPr>
      <w:r>
        <w:rPr>
          <w:sz w:val="21"/>
        </w:rPr>
        <w:t>2</w:t>
      </w:r>
      <w:r>
        <w:rPr>
          <w:sz w:val="21"/>
        </w:rPr>
        <w:t>、成交供应商货物进场实施过程中必须采取严格措施确保人员安全，项目现场必须全封闭式。</w:t>
      </w:r>
    </w:p>
    <w:p>
      <w:pPr>
        <w:pStyle w:val="null3"/>
        <w:ind w:firstLine="420"/>
        <w:jc w:val="both"/>
      </w:pPr>
      <w:r>
        <w:rPr>
          <w:sz w:val="21"/>
        </w:rPr>
        <w:t>3</w:t>
      </w:r>
      <w:r>
        <w:rPr>
          <w:sz w:val="21"/>
        </w:rPr>
        <w:t>、项目现场为正在使用的医院，成交供应商必须遵守院方、政府部门的管理，协助配合其他专业安装单位或设备厂家的安装。（相关费用包含在报价中）</w:t>
      </w:r>
    </w:p>
    <w:p>
      <w:pPr>
        <w:pStyle w:val="null3"/>
        <w:jc w:val="left"/>
      </w:pPr>
      <w:r>
        <w:rPr>
          <w:sz w:val="28"/>
          <w:b/>
        </w:rPr>
        <w:t>四、采购项目要求：</w:t>
      </w:r>
    </w:p>
    <w:p>
      <w:pPr>
        <w:pStyle w:val="null3"/>
        <w:ind w:firstLine="420"/>
        <w:jc w:val="both"/>
      </w:pPr>
      <w:r>
        <w:rPr>
          <w:sz w:val="21"/>
        </w:rPr>
        <w:t>1</w:t>
      </w:r>
      <w:r>
        <w:rPr>
          <w:sz w:val="21"/>
        </w:rPr>
        <w:t>、包括：医用净化系统，空调系统，通风系统，医用气体系统，供配电动力照明系统，弱电系统，医疗给排水系统、消防系统的设备采购及安装等综合系统配套安装项目。</w:t>
      </w:r>
    </w:p>
    <w:p>
      <w:pPr>
        <w:pStyle w:val="null3"/>
        <w:ind w:firstLine="420"/>
        <w:jc w:val="both"/>
      </w:pPr>
      <w:r>
        <w:rPr>
          <w:sz w:val="21"/>
        </w:rPr>
        <w:t>2</w:t>
      </w:r>
      <w:r>
        <w:rPr>
          <w:sz w:val="21"/>
        </w:rPr>
        <w:t>、采购范围详见招标图纸，不含大楼所有公共区域、电梯门厅。</w:t>
      </w:r>
    </w:p>
    <w:p>
      <w:pPr>
        <w:pStyle w:val="null3"/>
        <w:ind w:firstLine="420"/>
        <w:jc w:val="both"/>
      </w:pPr>
      <w:r>
        <w:rPr>
          <w:sz w:val="21"/>
        </w:rPr>
        <w:t>3</w:t>
      </w:r>
      <w:r>
        <w:rPr>
          <w:sz w:val="21"/>
        </w:rPr>
        <w:t>、采购范围内的医用净化空调系统与舒适性制冷系统主管道连接及净化空气系统所需的各种水、风系统管道的设计、设备和材料的采购、制作安装由成交供应商负责（原冷热源系统、空调机组、风机盘管及管道均尽量利旧使用，具体详见图纸）。</w:t>
      </w:r>
    </w:p>
    <w:p>
      <w:pPr>
        <w:pStyle w:val="null3"/>
        <w:ind w:firstLine="420"/>
        <w:jc w:val="both"/>
      </w:pPr>
      <w:r>
        <w:rPr>
          <w:sz w:val="21"/>
        </w:rPr>
        <w:t>4</w:t>
      </w:r>
      <w:r>
        <w:rPr>
          <w:sz w:val="21"/>
        </w:rPr>
        <w:t>、项目范围内的排水系统由成交供应商负责接至大楼排水系统立管。</w:t>
      </w:r>
    </w:p>
    <w:p>
      <w:pPr>
        <w:pStyle w:val="null3"/>
        <w:ind w:firstLine="420"/>
        <w:jc w:val="both"/>
      </w:pPr>
      <w:r>
        <w:rPr>
          <w:sz w:val="21"/>
        </w:rPr>
        <w:t>5</w:t>
      </w:r>
      <w:r>
        <w:rPr>
          <w:sz w:val="21"/>
        </w:rPr>
        <w:t>、供电（以建筑物内现有的低压配电房低压柜为界面）由成交供应商将总电源接至本楼层总箱（部分主电缆及总箱为利旧，具体详见图纸）；给水（以建筑物内现有的各楼层给水点为界面）；弱电（以建筑物内现有的各楼层弱电间服务器为界面）弱电间设备、跳线及无线</w:t>
      </w:r>
      <w:r>
        <w:rPr>
          <w:sz w:val="21"/>
        </w:rPr>
        <w:t>AP</w:t>
      </w:r>
      <w:r>
        <w:rPr>
          <w:sz w:val="21"/>
        </w:rPr>
        <w:t>由采购人提供，以后部分由成交供应商负责。</w:t>
      </w:r>
    </w:p>
    <w:p>
      <w:pPr>
        <w:pStyle w:val="null3"/>
        <w:ind w:firstLine="420"/>
        <w:jc w:val="both"/>
      </w:pPr>
      <w:r>
        <w:rPr>
          <w:sz w:val="21"/>
        </w:rPr>
        <w:t>6</w:t>
      </w:r>
      <w:r>
        <w:rPr>
          <w:sz w:val="21"/>
        </w:rPr>
        <w:t>、医疗设备配置：所有家具家私、家电、医用吊塔（含底座）、无影灯（含底座）、手术床、医用器械设备、活动台柜等均不在本次采购范围内。</w:t>
      </w:r>
    </w:p>
    <w:p>
      <w:pPr>
        <w:pStyle w:val="null3"/>
        <w:ind w:firstLine="420"/>
        <w:jc w:val="both"/>
      </w:pPr>
      <w:r>
        <w:rPr>
          <w:sz w:val="21"/>
        </w:rPr>
        <w:t>7</w:t>
      </w:r>
      <w:r>
        <w:rPr>
          <w:sz w:val="21"/>
        </w:rPr>
        <w:t>、采购人负责提供低压配电房低压柜开关驳接位置，其后主电缆及总配电箱（含双路切换）、二级开关、所有的桥架、线管、电源线、照明、插座等敷设全部由成交供应商采购、安装及设计参数。</w:t>
      </w:r>
    </w:p>
    <w:p>
      <w:pPr>
        <w:pStyle w:val="null3"/>
        <w:ind w:firstLine="420"/>
        <w:jc w:val="both"/>
      </w:pPr>
      <w:r>
        <w:rPr>
          <w:sz w:val="21"/>
        </w:rPr>
        <w:t>8</w:t>
      </w:r>
      <w:r>
        <w:rPr>
          <w:sz w:val="21"/>
        </w:rPr>
        <w:t>、供应商应充分考虑该项目为重点项目；对安装管理、人员配置、安全文明安装、垃圾清运、车辆运输出入时间、安装人员住宿等均有较高要求，满足或优于国家的法规要求；</w:t>
      </w:r>
    </w:p>
    <w:p>
      <w:pPr>
        <w:pStyle w:val="null3"/>
        <w:ind w:firstLine="420"/>
        <w:jc w:val="both"/>
      </w:pPr>
      <w:r>
        <w:rPr>
          <w:sz w:val="21"/>
        </w:rPr>
        <w:t>9</w:t>
      </w:r>
      <w:r>
        <w:rPr>
          <w:sz w:val="21"/>
        </w:rPr>
        <w:t>、所有设备和指定设备的设计、采购、产品制造、运输、安装调试、系统检测、可靠的试运行、系统完善、培训操作和维修人员、提交图纸和资料以及售后服务等。</w:t>
      </w:r>
    </w:p>
    <w:p>
      <w:pPr>
        <w:pStyle w:val="null3"/>
        <w:ind w:firstLine="420"/>
        <w:jc w:val="both"/>
      </w:pPr>
      <w:r>
        <w:rPr>
          <w:sz w:val="21"/>
        </w:rPr>
        <w:t>10</w:t>
      </w:r>
      <w:r>
        <w:rPr>
          <w:sz w:val="21"/>
        </w:rPr>
        <w:t>、本项目采用工程量清单量、固定综合单价包干、采购数量按实结算方式承包。</w:t>
      </w:r>
    </w:p>
    <w:p>
      <w:pPr>
        <w:pStyle w:val="null3"/>
        <w:ind w:firstLine="420"/>
        <w:jc w:val="both"/>
      </w:pPr>
      <w:r>
        <w:rPr>
          <w:sz w:val="21"/>
        </w:rPr>
        <w:t>11</w:t>
      </w:r>
      <w:r>
        <w:rPr>
          <w:sz w:val="21"/>
        </w:rPr>
        <w:t>、成交供应商为配套承包单位，根据采购人提供的图纸、资料、清单，并按采购文件要求采用采购数量按实结算、固定综合单价包干方式承包本项目，包图纸深化设计、包安装、包设备材料采购、包质量、交货期、包安全文明、包养护、包培训、包验收等。</w:t>
      </w:r>
      <w:r>
        <w:rPr>
          <w:sz w:val="21"/>
        </w:rPr>
        <w:t xml:space="preserve">     </w:t>
      </w:r>
    </w:p>
    <w:p>
      <w:pPr>
        <w:pStyle w:val="null3"/>
        <w:ind w:firstLine="420"/>
        <w:jc w:val="both"/>
      </w:pPr>
      <w:r>
        <w:rPr>
          <w:sz w:val="21"/>
        </w:rPr>
        <w:t>12</w:t>
      </w:r>
      <w:r>
        <w:rPr>
          <w:sz w:val="21"/>
        </w:rPr>
        <w:t>、项目质量标准与保修期</w:t>
      </w:r>
    </w:p>
    <w:p>
      <w:pPr>
        <w:pStyle w:val="null3"/>
        <w:ind w:firstLine="420"/>
        <w:jc w:val="both"/>
      </w:pPr>
      <w:r>
        <w:rPr>
          <w:sz w:val="21"/>
        </w:rPr>
        <w:t>1</w:t>
      </w:r>
      <w:r>
        <w:rPr>
          <w:sz w:val="21"/>
        </w:rPr>
        <w:t>）质量要求为：合格。生殖中心净化区域技术验收规范执行国家住房和城乡建设部和国家质量监督检验检疫总局联合发布的《医院洁净手术部建筑技术规范》</w:t>
      </w:r>
      <w:r>
        <w:rPr>
          <w:sz w:val="21"/>
        </w:rPr>
        <w:t>GB 50333-2013/</w:t>
      </w:r>
      <w:r>
        <w:rPr>
          <w:sz w:val="21"/>
        </w:rPr>
        <w:t>《综合医院建筑设计标准》</w:t>
      </w:r>
      <w:r>
        <w:rPr>
          <w:sz w:val="21"/>
        </w:rPr>
        <w:t>GB51039-2024</w:t>
      </w:r>
      <w:r>
        <w:rPr>
          <w:sz w:val="21"/>
        </w:rPr>
        <w:t>国标内全部条款进行系统验收及综合效能的测定与调整。其他项目内容依据国家现行有关标准、合同及附件要求进行验收。</w:t>
      </w:r>
    </w:p>
    <w:p>
      <w:pPr>
        <w:pStyle w:val="null3"/>
        <w:ind w:firstLine="420"/>
        <w:jc w:val="both"/>
      </w:pPr>
      <w:r>
        <w:rPr>
          <w:sz w:val="21"/>
        </w:rPr>
        <w:t>2</w:t>
      </w:r>
      <w:r>
        <w:rPr>
          <w:sz w:val="21"/>
        </w:rPr>
        <w:t>）项目质量不符合经确认的设计图纸和报价文件，或技术质量和材料品牌经采购人及现场管理人员核定质量不合格者，采购人可要求成交供应商退货，由此产生的一切费用由成交供应商承担，其交货期不予顺延。</w:t>
      </w:r>
    </w:p>
    <w:p>
      <w:pPr>
        <w:pStyle w:val="null3"/>
        <w:ind w:firstLine="420"/>
        <w:jc w:val="both"/>
      </w:pPr>
      <w:r>
        <w:rPr>
          <w:sz w:val="21"/>
        </w:rPr>
        <w:t>3</w:t>
      </w:r>
      <w:r>
        <w:rPr>
          <w:sz w:val="21"/>
        </w:rPr>
        <w:t>）本项目免费保修期（包括非人为损坏的质量问题引致发生的材料费用）自验收合格签字之日起试运行一个月后开始计算，时间为</w:t>
      </w:r>
      <w:r>
        <w:rPr>
          <w:sz w:val="21"/>
        </w:rPr>
        <w:t>24</w:t>
      </w:r>
      <w:r>
        <w:rPr>
          <w:sz w:val="21"/>
        </w:rPr>
        <w:t>个月。保修期内因安装及产品质量而造成故障，其费用由成交供应商全部负责。质保期满后，成交供应商必须保证提供优良的售后服务及保证各项零配件的供应，成交供应商应有长期售后维修服务机构或稳定的维修服务合作伙伴（须提供人员名单或场地证明文件），有完善的售后服务，对产品提供终身维修服务。</w:t>
      </w:r>
    </w:p>
    <w:p>
      <w:pPr>
        <w:pStyle w:val="null3"/>
        <w:ind w:firstLine="420"/>
        <w:jc w:val="both"/>
      </w:pPr>
      <w:r>
        <w:rPr>
          <w:sz w:val="21"/>
        </w:rPr>
        <w:t>13</w:t>
      </w:r>
      <w:r>
        <w:rPr>
          <w:sz w:val="21"/>
        </w:rPr>
        <w:t>、本项目涉及大量精密设备、专用设施及机械系统的专业化安装、调试与集成，包括空调、制冷机组等设备的安装、调试、检漏、充注制冷剂、维护维修；电气线路敷设、配电箱柜安装、电气设备接线与调试、故障排查；彩钢板隔断与吊顶安装、</w:t>
      </w:r>
      <w:r>
        <w:rPr>
          <w:sz w:val="21"/>
        </w:rPr>
        <w:t>PVC</w:t>
      </w:r>
      <w:r>
        <w:rPr>
          <w:sz w:val="21"/>
        </w:rPr>
        <w:t>地板铺设、门窗安装、密封胶施工；管道焊接（医用气体不锈钢管、空调水管等）、设备支架焊接；精密设备的组装、校准、调平、定位与固定；机械设备（风机、水泵、传动部件）的调试、检修、故障排除与维护等工作内容，保障所有设备在安装调试阶段达到最佳状态，并在验收后</w:t>
      </w:r>
      <w:r>
        <w:rPr>
          <w:sz w:val="21"/>
        </w:rPr>
        <w:t>24</w:t>
      </w:r>
      <w:r>
        <w:rPr>
          <w:sz w:val="21"/>
        </w:rPr>
        <w:t>个月长质保期及后续提供专业的预防性维护和维修服务供应商拟投入本项目的各专业安装技术队伍人员需满足本项目的采购需求（</w:t>
      </w:r>
      <w:r>
        <w:rPr>
          <w:sz w:val="21"/>
        </w:rPr>
        <w:t>1</w:t>
      </w:r>
      <w:r>
        <w:rPr>
          <w:sz w:val="21"/>
        </w:rPr>
        <w:t>、制冷设备维修工，</w:t>
      </w:r>
      <w:r>
        <w:rPr>
          <w:sz w:val="21"/>
        </w:rPr>
        <w:t>2</w:t>
      </w:r>
      <w:r>
        <w:rPr>
          <w:sz w:val="21"/>
        </w:rPr>
        <w:t>、维修电工，</w:t>
      </w:r>
      <w:r>
        <w:rPr>
          <w:sz w:val="21"/>
        </w:rPr>
        <w:t>3</w:t>
      </w:r>
      <w:r>
        <w:rPr>
          <w:sz w:val="21"/>
        </w:rPr>
        <w:t>、装饰装修工，</w:t>
      </w:r>
      <w:r>
        <w:rPr>
          <w:sz w:val="21"/>
        </w:rPr>
        <w:t>4</w:t>
      </w:r>
      <w:r>
        <w:rPr>
          <w:sz w:val="21"/>
        </w:rPr>
        <w:t>、电焊工，</w:t>
      </w:r>
      <w:r>
        <w:rPr>
          <w:sz w:val="21"/>
        </w:rPr>
        <w:t>5</w:t>
      </w:r>
      <w:r>
        <w:rPr>
          <w:sz w:val="21"/>
        </w:rPr>
        <w:t>、装配钳工，</w:t>
      </w:r>
      <w:r>
        <w:rPr>
          <w:sz w:val="21"/>
        </w:rPr>
        <w:t>6</w:t>
      </w:r>
      <w:r>
        <w:rPr>
          <w:sz w:val="21"/>
        </w:rPr>
        <w:t>、机修钳工，</w:t>
      </w:r>
      <w:r>
        <w:rPr>
          <w:sz w:val="21"/>
        </w:rPr>
        <w:t>7</w:t>
      </w:r>
      <w:r>
        <w:rPr>
          <w:sz w:val="21"/>
        </w:rPr>
        <w:t>、加工中心操作工，上述每个工种不少于</w:t>
      </w:r>
      <w:r>
        <w:rPr>
          <w:sz w:val="21"/>
        </w:rPr>
        <w:t>1</w:t>
      </w:r>
      <w:r>
        <w:rPr>
          <w:sz w:val="21"/>
        </w:rPr>
        <w:t>人）和重点检定设备（</w:t>
      </w:r>
      <w:r>
        <w:rPr>
          <w:sz w:val="21"/>
        </w:rPr>
        <w:t>1.</w:t>
      </w:r>
      <w:r>
        <w:rPr>
          <w:sz w:val="21"/>
        </w:rPr>
        <w:t>风量罩、</w:t>
      </w:r>
      <w:r>
        <w:rPr>
          <w:sz w:val="21"/>
        </w:rPr>
        <w:t>2.</w:t>
      </w:r>
      <w:r>
        <w:rPr>
          <w:sz w:val="21"/>
        </w:rPr>
        <w:t>风速仪、</w:t>
      </w:r>
      <w:r>
        <w:rPr>
          <w:sz w:val="21"/>
        </w:rPr>
        <w:t>3.</w:t>
      </w:r>
      <w:r>
        <w:rPr>
          <w:sz w:val="21"/>
        </w:rPr>
        <w:t>照度计、</w:t>
      </w:r>
      <w:r>
        <w:rPr>
          <w:sz w:val="21"/>
        </w:rPr>
        <w:t>4.</w:t>
      </w:r>
      <w:r>
        <w:rPr>
          <w:sz w:val="21"/>
        </w:rPr>
        <w:t>噪音计、</w:t>
      </w:r>
      <w:r>
        <w:rPr>
          <w:sz w:val="21"/>
        </w:rPr>
        <w:t>5.</w:t>
      </w:r>
      <w:r>
        <w:rPr>
          <w:sz w:val="21"/>
        </w:rPr>
        <w:t>差压计、</w:t>
      </w:r>
      <w:r>
        <w:rPr>
          <w:sz w:val="21"/>
        </w:rPr>
        <w:t>6.</w:t>
      </w:r>
      <w:r>
        <w:rPr>
          <w:sz w:val="21"/>
        </w:rPr>
        <w:t>数显温湿度计、</w:t>
      </w:r>
      <w:r>
        <w:rPr>
          <w:sz w:val="21"/>
        </w:rPr>
        <w:t>7.</w:t>
      </w:r>
      <w:r>
        <w:rPr>
          <w:sz w:val="21"/>
        </w:rPr>
        <w:t>尘埃粒子计数器、</w:t>
      </w:r>
      <w:r>
        <w:rPr>
          <w:sz w:val="21"/>
        </w:rPr>
        <w:t>8.</w:t>
      </w:r>
      <w:r>
        <w:rPr>
          <w:sz w:val="21"/>
        </w:rPr>
        <w:t>测厚仪、</w:t>
      </w:r>
      <w:r>
        <w:rPr>
          <w:sz w:val="21"/>
        </w:rPr>
        <w:t>9.</w:t>
      </w:r>
      <w:r>
        <w:rPr>
          <w:sz w:val="21"/>
        </w:rPr>
        <w:t>空气离子测试仪、</w:t>
      </w:r>
      <w:r>
        <w:rPr>
          <w:sz w:val="21"/>
        </w:rPr>
        <w:t>10.</w:t>
      </w:r>
      <w:r>
        <w:rPr>
          <w:sz w:val="21"/>
        </w:rPr>
        <w:t>测霾仪）。</w:t>
      </w:r>
    </w:p>
    <w:p>
      <w:pPr>
        <w:pStyle w:val="null3"/>
        <w:ind w:firstLine="420"/>
        <w:jc w:val="both"/>
      </w:pPr>
      <w:r>
        <w:rPr>
          <w:sz w:val="21"/>
        </w:rPr>
        <w:t>14</w:t>
      </w:r>
      <w:r>
        <w:rPr>
          <w:sz w:val="21"/>
        </w:rPr>
        <w:t>、成交供应商须同意采购人以任何形式对我方响应文件内容及采购人认为有必要的相关资料的真实性和有效性进行审查。</w:t>
      </w:r>
    </w:p>
    <w:p>
      <w:pPr>
        <w:pStyle w:val="null3"/>
        <w:ind w:firstLine="420"/>
        <w:jc w:val="both"/>
      </w:pPr>
      <w:r>
        <w:rPr>
          <w:sz w:val="21"/>
        </w:rPr>
        <w:t>15</w:t>
      </w:r>
      <w:r>
        <w:rPr>
          <w:sz w:val="21"/>
        </w:rPr>
        <w:t>、本项目作为高标准的生殖医学中心净化实验室，其交付后涉及的医用净化空调、通风、医用气体、供配电与弱电自控等多系统集成设备，具有专业性强、可靠性要求高、需持续监测与维护的特点。为确保所有系统在长达</w:t>
      </w:r>
      <w:r>
        <w:rPr>
          <w:sz w:val="21"/>
        </w:rPr>
        <w:t>24</w:t>
      </w:r>
      <w:r>
        <w:rPr>
          <w:sz w:val="21"/>
        </w:rPr>
        <w:t>个月质保期及后续长期使用中，能够实现预防性维护、数据化监管与高效应急响应，从而保障医疗环境持续达标与设备安全经济运行，要求成交供应商在项目竣工交付后，同步构建一套与实体工程相匹配的数字化运维管理体系。供应商须承诺在项目竣工验收合格后一个月内，为采购人部署并提供一套维保运维服务监督管理系统。该系统将作为采购人对本项目设备进行科学管理、计划性维护及性能监督的工具，供应商履行高质量、可追溯售后服务承诺的重要载体与体现。</w:t>
      </w:r>
    </w:p>
    <w:p>
      <w:pPr>
        <w:pStyle w:val="null3"/>
        <w:jc w:val="left"/>
      </w:pPr>
      <w:r>
        <w:rPr>
          <w:sz w:val="28"/>
          <w:b/>
        </w:rPr>
        <w:t>五、采购项目报价说明</w:t>
      </w:r>
      <w:r>
        <w:rPr>
          <w:sz w:val="28"/>
          <w:b/>
        </w:rPr>
        <w:t>：</w:t>
      </w:r>
    </w:p>
    <w:p>
      <w:pPr>
        <w:pStyle w:val="null3"/>
        <w:ind w:firstLine="420"/>
        <w:jc w:val="both"/>
      </w:pPr>
      <w:r>
        <w:rPr>
          <w:sz w:val="21"/>
        </w:rPr>
        <w:t>1</w:t>
      </w:r>
      <w:r>
        <w:rPr>
          <w:sz w:val="21"/>
        </w:rPr>
        <w:t>、</w:t>
      </w:r>
      <w:r>
        <w:rPr>
          <w:sz w:val="21"/>
        </w:rPr>
        <w:t>★本项目最高限价为人民币3982009.97元。其中：</w:t>
      </w:r>
      <w:r>
        <w:rPr>
          <w:sz w:val="21"/>
        </w:rPr>
        <w:t>安全生产措施费</w:t>
      </w:r>
      <w:r>
        <w:rPr>
          <w:sz w:val="21"/>
        </w:rPr>
        <w:t>128099.48</w:t>
      </w:r>
      <w:r>
        <w:rPr>
          <w:sz w:val="21"/>
        </w:rPr>
        <w:t>元，暂列金</w:t>
      </w:r>
      <w:r>
        <w:rPr>
          <w:sz w:val="21"/>
        </w:rPr>
        <w:t>32670.83</w:t>
      </w:r>
      <w:r>
        <w:rPr>
          <w:sz w:val="21"/>
        </w:rPr>
        <w:t>元</w:t>
      </w:r>
      <w:r>
        <w:rPr>
          <w:sz w:val="21"/>
          <w:b/>
        </w:rPr>
        <w:t>（安全生产措施费、暂列金不作为竞争性费用，供应商在报价中必须包含且不得更改该金额，否则其报价无效）</w:t>
      </w:r>
      <w:r>
        <w:rPr>
          <w:sz w:val="21"/>
        </w:rPr>
        <w:t>。</w:t>
      </w:r>
      <w:r>
        <w:rPr>
          <w:sz w:val="21"/>
        </w:rPr>
        <w:t>供应商所报的综合单价在合同执行期间是固定不变的，不因市场价格变化、人员工资福利调整以及其它政策文件的下达而调整，不因供应商因现场环境、医疗需求等对图纸深化设计变更而增加的费用作结算调整，请供应商在投标时考虑有由供应商承担增加造价的风险；</w:t>
      </w:r>
    </w:p>
    <w:p>
      <w:pPr>
        <w:pStyle w:val="null3"/>
        <w:ind w:firstLine="420"/>
        <w:jc w:val="both"/>
      </w:pPr>
      <w:r>
        <w:rPr>
          <w:sz w:val="21"/>
        </w:rPr>
        <w:t>2</w:t>
      </w:r>
      <w:r>
        <w:rPr>
          <w:sz w:val="21"/>
        </w:rPr>
        <w:t>、</w:t>
      </w:r>
      <w:r>
        <w:rPr>
          <w:sz w:val="21"/>
        </w:rPr>
        <w:t>本工程的报价采用工程量清单计价方式，按</w:t>
      </w:r>
      <w:r>
        <w:rPr>
          <w:sz w:val="21"/>
        </w:rPr>
        <w:t>《建设工程工程量清单计价标准》（</w:t>
      </w:r>
      <w:r>
        <w:rPr>
          <w:sz w:val="21"/>
        </w:rPr>
        <w:t>GB/T50500-2024</w:t>
      </w:r>
      <w:r>
        <w:rPr>
          <w:sz w:val="21"/>
        </w:rPr>
        <w:t>）执行。本项目根据采购人提供的图纸、资料、清单，并按磋商文件要求采用工程量清单报价，综合单价包干，工程量按实结算方式承包本项目，包图纸深化设计、包安装、包设备材料采购、包质量、交货期、包安全文明、包验收、包培训、包质保等。</w:t>
      </w:r>
      <w:r>
        <w:rPr>
          <w:sz w:val="21"/>
        </w:rPr>
        <w:t>工程结算价最终以采购人委托的结算终审部门审定为准。</w:t>
      </w:r>
    </w:p>
    <w:p>
      <w:pPr>
        <w:pStyle w:val="null3"/>
        <w:ind w:firstLine="420"/>
        <w:jc w:val="both"/>
      </w:pPr>
      <w:r>
        <w:rPr>
          <w:sz w:val="21"/>
        </w:rPr>
        <w:t>3</w:t>
      </w:r>
      <w:r>
        <w:rPr>
          <w:sz w:val="21"/>
        </w:rPr>
        <w:t>、本次磋商采用一轮磋商，两次报价形式进行。磋商小组也可视实际情况确定磋商轮次。首次报价按工程量清单报价。如供应商在竞争性磋商中的二次报价（即最终成交价、即合同价）与第一次报价有变动，而又未在磋商现场同时递交二次报价工程量清单综合单价明细的，则二次磋商报价后工程量清单单价（即成交综合单价）的计算：各工程量清单单价根据成交人首次和末次报价的折扣率来确定，即（末次报价</w:t>
      </w:r>
      <w:r>
        <w:rPr>
          <w:sz w:val="21"/>
        </w:rPr>
        <w:t>-</w:t>
      </w:r>
      <w:r>
        <w:rPr>
          <w:sz w:val="21"/>
        </w:rPr>
        <w:t>安全生产措施费</w:t>
      </w:r>
      <w:r>
        <w:rPr>
          <w:sz w:val="21"/>
        </w:rPr>
        <w:t>-</w:t>
      </w:r>
      <w:r>
        <w:rPr>
          <w:sz w:val="21"/>
        </w:rPr>
        <w:t>暂列金额</w:t>
      </w:r>
      <w:r>
        <w:rPr>
          <w:sz w:val="21"/>
        </w:rPr>
        <w:t>-</w:t>
      </w:r>
      <w:r>
        <w:rPr>
          <w:sz w:val="21"/>
        </w:rPr>
        <w:t>专业工程暂估价（如有））</w:t>
      </w:r>
      <w:r>
        <w:rPr>
          <w:sz w:val="21"/>
        </w:rPr>
        <w:t>/</w:t>
      </w:r>
      <w:r>
        <w:rPr>
          <w:sz w:val="21"/>
        </w:rPr>
        <w:t>（首次报价</w:t>
      </w:r>
      <w:r>
        <w:rPr>
          <w:sz w:val="21"/>
        </w:rPr>
        <w:t>-</w:t>
      </w:r>
      <w:r>
        <w:rPr>
          <w:sz w:val="21"/>
        </w:rPr>
        <w:t>安全生产措施费</w:t>
      </w:r>
      <w:r>
        <w:rPr>
          <w:sz w:val="21"/>
        </w:rPr>
        <w:t>-</w:t>
      </w:r>
      <w:r>
        <w:rPr>
          <w:sz w:val="21"/>
        </w:rPr>
        <w:t>暂列金额</w:t>
      </w:r>
      <w:r>
        <w:rPr>
          <w:sz w:val="21"/>
        </w:rPr>
        <w:t>-</w:t>
      </w:r>
      <w:r>
        <w:rPr>
          <w:sz w:val="21"/>
        </w:rPr>
        <w:t>专业工程暂估价（如有））×首次报价中的清单单价。规费、税金按调整后的计算基础重新计算；如二次报价时同时递交了符合磋商文件要求的二次报价工程量清单综合单价明细的，结算时按二次报价工程量清单综合单价进行结算。签合同前，成交供应商须递交二次报价工程量清单电子版一份，纸质版三份。待完工时，以磋商</w:t>
      </w:r>
      <w:r>
        <w:rPr>
          <w:sz w:val="21"/>
        </w:rPr>
        <w:t>文件、图纸、工程量清单及采购期间的答疑补充等资料所包括的工程范围及采购人确认的现场签证为依据，以实际工程量进行结算。工程款的支付、结算、合同价款调整方式详细见建设工程施工合同条款。</w:t>
      </w:r>
    </w:p>
    <w:p>
      <w:pPr>
        <w:pStyle w:val="null3"/>
        <w:ind w:firstLine="420"/>
        <w:jc w:val="both"/>
      </w:pPr>
      <w:r>
        <w:rPr>
          <w:sz w:val="21"/>
        </w:rPr>
        <w:t>如果磋商小组认为报价人的报价明显低于其他通过符合性审查报价人的报价，有可能影响产品质量或者不能诚信履约的，将要求其在合理的时间内提供书面说明，必要时提交相关证明材料；报价人应能证明其报价合理性。注：上述报价指最后报价。</w:t>
      </w:r>
    </w:p>
    <w:p>
      <w:pPr>
        <w:pStyle w:val="null3"/>
        <w:ind w:firstLine="420"/>
        <w:jc w:val="both"/>
      </w:pPr>
      <w:r>
        <w:rPr>
          <w:sz w:val="21"/>
        </w:rPr>
        <w:t>相关证明材料需包括但不限于：</w:t>
      </w:r>
      <w:r>
        <w:rPr>
          <w:sz w:val="21"/>
        </w:rPr>
        <w:t>1</w:t>
      </w:r>
      <w:r>
        <w:rPr>
          <w:sz w:val="21"/>
        </w:rPr>
        <w:t>）利用成本预测及其他有关资料，分析清单子目中各项成本水平与构成的变动情况，研究影响成本升降的各种因素及其变动原因，列出降低各项清单子目成本的途径；</w:t>
      </w:r>
      <w:r>
        <w:rPr>
          <w:sz w:val="21"/>
        </w:rPr>
        <w:t xml:space="preserve"> 2</w:t>
      </w:r>
      <w:r>
        <w:rPr>
          <w:sz w:val="21"/>
        </w:rPr>
        <w:t>）对计划指标、实际指标、用量、单耗、单价、利润等逐项分析，对比计算出节约的金额及百分比，并分析其原因；</w:t>
      </w:r>
      <w:r>
        <w:rPr>
          <w:sz w:val="21"/>
        </w:rPr>
        <w:t xml:space="preserve"> 3</w:t>
      </w:r>
      <w:r>
        <w:rPr>
          <w:sz w:val="21"/>
        </w:rPr>
        <w:t>）主要用工方式和人工日工资分析，主要材料选购方式及其主要材料的价格分析，主要机械成本分析，及其他分析。分析均需量化且提供佐证材料（佐证材料需涉及参与上述分析的每一个支撑数据，如有遗漏视为理由不充分）。佐证材料包括供应商负责的在建或近一年内完工的相类似工程项目：相应工种工人工资结算表（需有工人签名以及业主或监理单位的确认，否则无效）、相应的工程机械台班租赁合同、自有机械提供相应的设备登记证并分析机械台班使用费用等。如单价分析涉及综合定额消耗量的变动，需作进一步的分析说明并提供佐证材料，否则，当作响应无效处理。成本分析还需提供有效的雇佣合同、工程项目合同复印件及照片证明（如施工场地）并加盖公章。注：上述报价指最后报价。</w:t>
      </w:r>
    </w:p>
    <w:p>
      <w:pPr>
        <w:pStyle w:val="null3"/>
        <w:ind w:firstLine="420"/>
        <w:jc w:val="both"/>
      </w:pPr>
      <w:r>
        <w:rPr>
          <w:sz w:val="21"/>
        </w:rPr>
        <w:t>因合同签订流程及合同付款流程所需时间与工期要求存在一定的时间差，由此对成交人造成的资金影响请于报价中综合考虑。</w:t>
      </w:r>
    </w:p>
    <w:p>
      <w:pPr>
        <w:pStyle w:val="null3"/>
        <w:ind w:firstLine="400"/>
        <w:jc w:val="left"/>
      </w:pPr>
      <w:r>
        <w:rPr>
          <w:sz w:val="20"/>
        </w:rPr>
        <w:t>4</w:t>
      </w:r>
      <w:r>
        <w:rPr>
          <w:sz w:val="20"/>
        </w:rPr>
        <w:t>、</w:t>
      </w:r>
      <w:r>
        <w:rPr>
          <w:sz w:val="21"/>
        </w:rPr>
        <w:t>合同价款的约定与调整</w:t>
      </w:r>
    </w:p>
    <w:p>
      <w:pPr>
        <w:pStyle w:val="null3"/>
        <w:ind w:firstLine="420"/>
        <w:jc w:val="both"/>
      </w:pPr>
      <w:r>
        <w:rPr>
          <w:sz w:val="21"/>
        </w:rPr>
        <w:t>（</w:t>
      </w:r>
      <w:r>
        <w:rPr>
          <w:sz w:val="21"/>
        </w:rPr>
        <w:t>1</w:t>
      </w:r>
      <w:r>
        <w:rPr>
          <w:sz w:val="21"/>
        </w:rPr>
        <w:t>）工程结算时，工程量按实际计算，当工程量清单项目中工程量的变化幅度在</w:t>
      </w:r>
      <w:r>
        <w:rPr>
          <w:sz w:val="21"/>
        </w:rPr>
        <w:t>10%</w:t>
      </w:r>
      <w:r>
        <w:rPr>
          <w:sz w:val="21"/>
        </w:rPr>
        <w:t>以内时，结算单价按成交综合单价不变；当工程量清单项目中工程量的变化幅度在</w:t>
      </w:r>
      <w:r>
        <w:rPr>
          <w:sz w:val="21"/>
        </w:rPr>
        <w:t>10%</w:t>
      </w:r>
      <w:r>
        <w:rPr>
          <w:sz w:val="21"/>
        </w:rPr>
        <w:t>以外，其超出部分结算单价采购人保留按照本合同定额计价法重新定价的权力。本工程措施项目费不计取。分部分项工程量清单与计价表中“项目特征描述和工作内容”对比图纸及答疑未详尽的内容，而成交人在答疑中未提出疑问的，被视为已包含在完成该项目所需的工作内容中。工程量报价清单内的每一清单项目均需填报单价和合价</w:t>
      </w:r>
      <w:r>
        <w:rPr>
          <w:sz w:val="21"/>
        </w:rPr>
        <w:t>,</w:t>
      </w:r>
      <w:r>
        <w:rPr>
          <w:sz w:val="21"/>
        </w:rPr>
        <w:t>对没有填报或填报为“</w:t>
      </w:r>
      <w:r>
        <w:rPr>
          <w:sz w:val="21"/>
        </w:rPr>
        <w:t>0</w:t>
      </w:r>
      <w:r>
        <w:rPr>
          <w:sz w:val="21"/>
        </w:rPr>
        <w:t>”的单价与合价项目</w:t>
      </w:r>
      <w:r>
        <w:rPr>
          <w:sz w:val="21"/>
        </w:rPr>
        <w:t>,</w:t>
      </w:r>
      <w:r>
        <w:rPr>
          <w:sz w:val="21"/>
        </w:rPr>
        <w:t>或响应文件相对于磋商文件工程量清单遗漏的项目，则视为该项费用已含在其他工程量报价清单中的综合单价与综合合价内。若没有填报或填报为“</w:t>
      </w:r>
      <w:r>
        <w:rPr>
          <w:sz w:val="21"/>
        </w:rPr>
        <w:t>0</w:t>
      </w:r>
      <w:r>
        <w:rPr>
          <w:sz w:val="21"/>
        </w:rPr>
        <w:t>”的清单项目在施工过程中发生了变更，则先按照预算价中的相应的单价乘以成交人首次和末次报价的折扣率及工程量进行退价，再按实际变更进行结算。</w:t>
      </w:r>
    </w:p>
    <w:p>
      <w:pPr>
        <w:pStyle w:val="null3"/>
        <w:ind w:firstLine="420"/>
        <w:jc w:val="left"/>
      </w:pPr>
      <w:r>
        <w:rPr>
          <w:sz w:val="21"/>
        </w:rPr>
        <w:t>（</w:t>
      </w:r>
      <w:r>
        <w:rPr>
          <w:sz w:val="21"/>
        </w:rPr>
        <w:t>2</w:t>
      </w:r>
      <w:r>
        <w:rPr>
          <w:sz w:val="21"/>
        </w:rPr>
        <w:t>）设计变更及设计外新增工程项目的结算方式：</w:t>
      </w:r>
    </w:p>
    <w:p>
      <w:pPr>
        <w:pStyle w:val="null3"/>
        <w:ind w:firstLine="420"/>
        <w:jc w:val="left"/>
      </w:pPr>
      <w:r>
        <w:rPr>
          <w:sz w:val="21"/>
        </w:rPr>
        <w:t>（</w:t>
      </w:r>
      <w:r>
        <w:rPr>
          <w:sz w:val="21"/>
        </w:rPr>
        <w:t>2.1</w:t>
      </w:r>
      <w:r>
        <w:rPr>
          <w:sz w:val="21"/>
        </w:rPr>
        <w:t>）工程量清单有的项目，按照工程量清单报价进行结算；</w:t>
      </w:r>
    </w:p>
    <w:p>
      <w:pPr>
        <w:pStyle w:val="null3"/>
        <w:ind w:firstLine="420"/>
        <w:jc w:val="left"/>
      </w:pPr>
      <w:r>
        <w:rPr>
          <w:sz w:val="21"/>
        </w:rPr>
        <w:t>（</w:t>
      </w:r>
      <w:r>
        <w:rPr>
          <w:sz w:val="21"/>
        </w:rPr>
        <w:t>2.2</w:t>
      </w:r>
      <w:r>
        <w:rPr>
          <w:sz w:val="21"/>
        </w:rPr>
        <w:t>）工程量清单有类似的项目，按照工程量清单报价换算进行结算；</w:t>
      </w:r>
    </w:p>
    <w:p>
      <w:pPr>
        <w:pStyle w:val="null3"/>
        <w:ind w:firstLine="420"/>
        <w:jc w:val="left"/>
      </w:pPr>
      <w:r>
        <w:rPr>
          <w:sz w:val="21"/>
        </w:rPr>
        <w:t>（</w:t>
      </w:r>
      <w:r>
        <w:rPr>
          <w:sz w:val="21"/>
        </w:rPr>
        <w:t>2.3</w:t>
      </w:r>
      <w:r>
        <w:rPr>
          <w:sz w:val="21"/>
        </w:rPr>
        <w:t>）工程量清单没有相同或没有类似的项目，按照最新的中华人民共和国国家标准《建设工程工程量清单计价规范》、《广东省建设工程计价依据》、《广东省建筑与装饰工程综合定额》计价，总价给与下浮，下浮率＝（</w:t>
      </w:r>
      <w:r>
        <w:rPr>
          <w:sz w:val="21"/>
        </w:rPr>
        <w:t>1</w:t>
      </w:r>
      <w:r>
        <w:rPr>
          <w:sz w:val="21"/>
        </w:rPr>
        <w:t>－成交价</w:t>
      </w:r>
      <w:r>
        <w:rPr>
          <w:sz w:val="21"/>
        </w:rPr>
        <w:t>/</w:t>
      </w:r>
      <w:r>
        <w:rPr>
          <w:sz w:val="21"/>
        </w:rPr>
        <w:t>最高限价），其中人工、机械台班价格按施工当期项目所在地建设工程造价管理站相关文件发布的价格执行，材料设备价格按以下约定方式结算：</w:t>
      </w:r>
    </w:p>
    <w:p>
      <w:pPr>
        <w:pStyle w:val="null3"/>
        <w:ind w:firstLine="420"/>
        <w:jc w:val="left"/>
      </w:pPr>
      <w:r>
        <w:rPr>
          <w:sz w:val="21"/>
        </w:rPr>
        <w:t>①工程量清单有的材料设备，按工程量清单报价进行结算；</w:t>
      </w:r>
    </w:p>
    <w:p>
      <w:pPr>
        <w:pStyle w:val="null3"/>
        <w:ind w:firstLine="420"/>
        <w:jc w:val="left"/>
      </w:pPr>
      <w:r>
        <w:rPr>
          <w:sz w:val="21"/>
        </w:rPr>
        <w:t>②工程量清单没有的材料设备，有指导价的按照如下优先顺序确定设备材料价</w:t>
      </w:r>
      <w:r>
        <w:rPr>
          <w:sz w:val="21"/>
        </w:rPr>
        <w:t>;</w:t>
      </w:r>
    </w:p>
    <w:p>
      <w:pPr>
        <w:pStyle w:val="null3"/>
        <w:ind w:firstLine="420"/>
        <w:jc w:val="left"/>
      </w:pPr>
      <w:r>
        <w:rPr>
          <w:sz w:val="21"/>
        </w:rPr>
        <w:t>Ⅰ、按施工当期项目所在地的工程造价信息相关文件对应材料的市场参考价及市场行情价较低者结算；</w:t>
      </w:r>
    </w:p>
    <w:p>
      <w:pPr>
        <w:pStyle w:val="null3"/>
        <w:ind w:firstLine="420"/>
        <w:jc w:val="left"/>
      </w:pPr>
      <w:r>
        <w:rPr>
          <w:sz w:val="21"/>
        </w:rPr>
        <w:t>Ⅱ、按施工当期项目所在地工程造价信息相关文件对应品牌材料设备的厂商信息价格下浮</w:t>
      </w:r>
      <w:r>
        <w:rPr>
          <w:sz w:val="21"/>
        </w:rPr>
        <w:t>10%</w:t>
      </w:r>
      <w:r>
        <w:rPr>
          <w:sz w:val="21"/>
        </w:rPr>
        <w:t>结算；</w:t>
      </w:r>
    </w:p>
    <w:p>
      <w:pPr>
        <w:pStyle w:val="null3"/>
        <w:ind w:firstLine="420"/>
        <w:jc w:val="left"/>
      </w:pPr>
      <w:r>
        <w:rPr>
          <w:sz w:val="21"/>
        </w:rPr>
        <w:t>Ⅲ、按施工当期项目所在地建设工程材料</w:t>
      </w:r>
      <w:r>
        <w:rPr>
          <w:sz w:val="21"/>
        </w:rPr>
        <w:t>(</w:t>
      </w:r>
      <w:r>
        <w:rPr>
          <w:sz w:val="21"/>
        </w:rPr>
        <w:t>设备</w:t>
      </w:r>
      <w:r>
        <w:rPr>
          <w:sz w:val="21"/>
        </w:rPr>
        <w:t>)</w:t>
      </w:r>
      <w:r>
        <w:rPr>
          <w:sz w:val="21"/>
        </w:rPr>
        <w:t>厂商价格信息相关文件对应品牌的材料、设备价格下浮</w:t>
      </w:r>
      <w:r>
        <w:rPr>
          <w:sz w:val="21"/>
        </w:rPr>
        <w:t>10%</w:t>
      </w:r>
      <w:r>
        <w:rPr>
          <w:sz w:val="21"/>
        </w:rPr>
        <w:t>结算。</w:t>
      </w:r>
    </w:p>
    <w:p>
      <w:pPr>
        <w:pStyle w:val="null3"/>
        <w:ind w:firstLine="420"/>
        <w:jc w:val="left"/>
      </w:pPr>
      <w:r>
        <w:rPr>
          <w:sz w:val="20"/>
        </w:rPr>
        <w:t>③工程量清单和指导价都没有可参照的材料设备，由成交供应商按照市场报价，由采购人监理单位及采购人审定后作为结算依据。</w:t>
      </w:r>
    </w:p>
    <w:p>
      <w:pPr>
        <w:pStyle w:val="null3"/>
        <w:ind w:firstLine="420"/>
        <w:jc w:val="both"/>
      </w:pPr>
      <w:r>
        <w:rPr>
          <w:sz w:val="21"/>
        </w:rPr>
        <w:t>（</w:t>
      </w:r>
      <w:r>
        <w:rPr>
          <w:sz w:val="21"/>
        </w:rPr>
        <w:t>3</w:t>
      </w:r>
      <w:r>
        <w:rPr>
          <w:sz w:val="21"/>
        </w:rPr>
        <w:t>）在施工工艺不变的情况下，建筑工程主要材料因品牌、系列或规格发生变更时，综合单价只调整主材的材料费，其他费用不作调整。施工过程中，若发生材料货不对板，采购人有权拒用，并由成交人承担给采购人带来的损失，若货不对板的材料已经用于工程中，不宜更换时，则由成交人向采购人支付赔偿金，金额为已使用货不对板材料总价的两倍，造成工期延误的，还需根据合同有关规定另行承担违约责任。</w:t>
      </w:r>
    </w:p>
    <w:p>
      <w:pPr>
        <w:pStyle w:val="null3"/>
        <w:ind w:firstLine="420"/>
        <w:jc w:val="both"/>
      </w:pPr>
      <w:r>
        <w:rPr>
          <w:sz w:val="21"/>
        </w:rPr>
        <w:t>（</w:t>
      </w:r>
      <w:r>
        <w:rPr>
          <w:sz w:val="21"/>
        </w:rPr>
        <w:t>4</w:t>
      </w:r>
      <w:r>
        <w:rPr>
          <w:sz w:val="21"/>
        </w:rPr>
        <w:t>）采购人有权根据工程设计变更增加或减少部分工程或工作内容，有权对《工程量清单报价表》中提供的主要材料或设备及清单中漏项的或后来新增加的材料或设备的品牌及价格进行审定，工程项目按相应的结算原则结算，成交人不得拒绝或要求调整任何单价及收取任何费用。</w:t>
      </w:r>
    </w:p>
    <w:p>
      <w:pPr>
        <w:pStyle w:val="null3"/>
        <w:ind w:firstLine="420"/>
        <w:jc w:val="both"/>
      </w:pPr>
      <w:r>
        <w:rPr>
          <w:sz w:val="21"/>
        </w:rPr>
        <w:t>（</w:t>
      </w:r>
      <w:r>
        <w:rPr>
          <w:sz w:val="21"/>
        </w:rPr>
        <w:t>5</w:t>
      </w:r>
      <w:r>
        <w:rPr>
          <w:sz w:val="21"/>
        </w:rPr>
        <w:t>）工程量清单内的项目，采购人可根据工程实际需要对工程量清单或答疑文件中所提供的材料规格、暂时确定的厂家和品牌等进行变更，变更材料只调整综合单价中的主材价格。</w:t>
      </w:r>
    </w:p>
    <w:p>
      <w:pPr>
        <w:pStyle w:val="null3"/>
        <w:ind w:firstLine="420"/>
        <w:jc w:val="both"/>
      </w:pPr>
      <w:r>
        <w:rPr>
          <w:sz w:val="21"/>
        </w:rPr>
        <w:t>（</w:t>
      </w:r>
      <w:r>
        <w:rPr>
          <w:sz w:val="21"/>
        </w:rPr>
        <w:t>6</w:t>
      </w:r>
      <w:r>
        <w:rPr>
          <w:sz w:val="21"/>
        </w:rPr>
        <w:t>）本工程工期紧迫，专业工程交叉施工机会多，成交人应充分考虑各工种、专业队伍之间以及可能出现的分包队伍（包括采购人依法指定的分包项目）的配合协作问题所需时间和费用，采购人对此类事项只做联络协调，成交人不得据此向采购人和其他专业分包项目的承包商提出时间和费用等任何的索赔。</w:t>
      </w:r>
    </w:p>
    <w:p>
      <w:pPr>
        <w:pStyle w:val="null3"/>
        <w:ind w:firstLine="420"/>
        <w:jc w:val="both"/>
      </w:pPr>
      <w:r>
        <w:rPr>
          <w:sz w:val="21"/>
        </w:rPr>
        <w:t>（</w:t>
      </w:r>
      <w:r>
        <w:rPr>
          <w:sz w:val="21"/>
        </w:rPr>
        <w:t>7</w:t>
      </w:r>
      <w:r>
        <w:rPr>
          <w:sz w:val="21"/>
        </w:rPr>
        <w:t>）施工主要材料的供应：为避免施工主要材料供应不及时导致工程延误，本工程施工的主要材料如因成交人原因造成材料供应不及时（采购、保管、运输、进场见证检验、提供合格证明等）导致关键工序、节点工期延迟</w:t>
      </w:r>
      <w:r>
        <w:rPr>
          <w:sz w:val="21"/>
        </w:rPr>
        <w:t>1</w:t>
      </w:r>
      <w:r>
        <w:rPr>
          <w:sz w:val="21"/>
        </w:rPr>
        <w:t>个月</w:t>
      </w:r>
      <w:r>
        <w:rPr>
          <w:sz w:val="21"/>
        </w:rPr>
        <w:t>，采购人有权选择由采购人供货方式直至确定合格材料为止。成交人不得以任何理由提出拒绝，也不得以任何理由就采购人提供材料事件向采购人提出工期和费用索赔。</w:t>
      </w:r>
    </w:p>
    <w:p>
      <w:pPr>
        <w:pStyle w:val="null3"/>
        <w:ind w:firstLine="420"/>
        <w:jc w:val="both"/>
      </w:pPr>
      <w:r>
        <w:rPr>
          <w:sz w:val="21"/>
        </w:rPr>
        <w:t>（</w:t>
      </w:r>
      <w:r>
        <w:rPr>
          <w:sz w:val="21"/>
        </w:rPr>
        <w:t>8</w:t>
      </w:r>
      <w:r>
        <w:rPr>
          <w:sz w:val="21"/>
        </w:rPr>
        <w:t>）为了更好地控制投资，若变更后的材料价格（综合价格或厂商价格）高于变更前的材料价格，采购人有权对材料品牌及价格重新进行确定。</w:t>
      </w:r>
    </w:p>
    <w:p>
      <w:pPr>
        <w:pStyle w:val="null3"/>
        <w:ind w:firstLine="420"/>
        <w:jc w:val="both"/>
      </w:pPr>
      <w:r>
        <w:rPr>
          <w:sz w:val="21"/>
        </w:rPr>
        <w:t>（</w:t>
      </w:r>
      <w:r>
        <w:rPr>
          <w:sz w:val="21"/>
        </w:rPr>
        <w:t>9</w:t>
      </w:r>
      <w:r>
        <w:rPr>
          <w:sz w:val="21"/>
        </w:rPr>
        <w:t>）成交人经济响应文件算术错误的更正办法：</w:t>
      </w:r>
    </w:p>
    <w:p>
      <w:pPr>
        <w:pStyle w:val="null3"/>
        <w:ind w:firstLine="420"/>
        <w:jc w:val="both"/>
      </w:pPr>
      <w:r>
        <w:rPr>
          <w:sz w:val="21"/>
        </w:rPr>
        <w:t>①磋商报价的汇总数与各项目的合价不吻合时，当汇总数大于各项目的合价之和时，以各项目合价之和调整汇总数，否则以汇总数为准按比例调整各项目的合价，并根据调整后的各项目的合价修正各项目单价。</w:t>
      </w:r>
    </w:p>
    <w:p>
      <w:pPr>
        <w:pStyle w:val="null3"/>
        <w:ind w:firstLine="420"/>
        <w:jc w:val="both"/>
      </w:pPr>
      <w:r>
        <w:rPr>
          <w:sz w:val="21"/>
        </w:rPr>
        <w:t>②若任一项目的单价乘其工程量的乘积与该项目的合价不吻合时，若乘积大于合价，则以合价为准，改正单价；否则以单价为准改正合价。</w:t>
      </w:r>
    </w:p>
    <w:p>
      <w:pPr>
        <w:pStyle w:val="null3"/>
        <w:ind w:firstLine="420"/>
        <w:jc w:val="both"/>
      </w:pPr>
      <w:r>
        <w:rPr>
          <w:sz w:val="21"/>
        </w:rPr>
        <w:t>（</w:t>
      </w:r>
      <w:r>
        <w:rPr>
          <w:sz w:val="21"/>
        </w:rPr>
        <w:t>10</w:t>
      </w:r>
      <w:r>
        <w:rPr>
          <w:sz w:val="21"/>
        </w:rPr>
        <w:t>）双方约定合同价款的其他调整因素：成交价为合同价。</w:t>
      </w:r>
    </w:p>
    <w:p>
      <w:pPr>
        <w:pStyle w:val="null3"/>
        <w:jc w:val="left"/>
      </w:pPr>
      <w:r>
        <w:rPr>
          <w:sz w:val="28"/>
          <w:b/>
        </w:rPr>
        <w:t>六、付款方式：</w:t>
      </w:r>
    </w:p>
    <w:p>
      <w:pPr>
        <w:pStyle w:val="null3"/>
        <w:ind w:firstLine="420"/>
        <w:jc w:val="both"/>
      </w:pPr>
      <w:r>
        <w:rPr>
          <w:sz w:val="21"/>
        </w:rPr>
        <w:t>1</w:t>
      </w:r>
      <w:r>
        <w:rPr>
          <w:sz w:val="21"/>
        </w:rPr>
        <w:t>期：支付比例</w:t>
      </w:r>
      <w:r>
        <w:rPr>
          <w:sz w:val="21"/>
        </w:rPr>
        <w:t>30%,</w:t>
      </w:r>
      <w:r>
        <w:rPr>
          <w:sz w:val="21"/>
        </w:rPr>
        <w:t>在签订合同之日起</w:t>
      </w:r>
      <w:r>
        <w:rPr>
          <w:sz w:val="21"/>
        </w:rPr>
        <w:t>5</w:t>
      </w:r>
      <w:r>
        <w:rPr>
          <w:sz w:val="21"/>
        </w:rPr>
        <w:t>个工作日内支付</w:t>
      </w:r>
      <w:r>
        <w:rPr>
          <w:sz w:val="21"/>
        </w:rPr>
        <w:t>30%</w:t>
      </w:r>
      <w:r>
        <w:rPr>
          <w:sz w:val="21"/>
        </w:rPr>
        <w:t>的工程款作为预付款。（工程款</w:t>
      </w:r>
      <w:r>
        <w:rPr>
          <w:sz w:val="21"/>
        </w:rPr>
        <w:t>=</w:t>
      </w:r>
      <w:r>
        <w:rPr>
          <w:sz w:val="21"/>
        </w:rPr>
        <w:t>合同总额</w:t>
      </w:r>
      <w:r>
        <w:rPr>
          <w:sz w:val="21"/>
        </w:rPr>
        <w:t>-</w:t>
      </w:r>
      <w:r>
        <w:rPr>
          <w:sz w:val="21"/>
        </w:rPr>
        <w:t>暂列金额</w:t>
      </w:r>
      <w:r>
        <w:rPr>
          <w:sz w:val="21"/>
          <w:shd w:fill="FFFF00" w:val="clear"/>
        </w:rPr>
        <w:t>-</w:t>
      </w:r>
      <w:r>
        <w:rPr>
          <w:sz w:val="21"/>
        </w:rPr>
        <w:t>发包人根据实际情况减少或者取消的施工内容对应的施工费（如有））；</w:t>
      </w:r>
    </w:p>
    <w:p>
      <w:pPr>
        <w:pStyle w:val="null3"/>
        <w:ind w:firstLine="420"/>
        <w:jc w:val="both"/>
      </w:pPr>
      <w:r>
        <w:rPr>
          <w:sz w:val="21"/>
        </w:rPr>
        <w:t>2</w:t>
      </w:r>
      <w:r>
        <w:rPr>
          <w:sz w:val="21"/>
        </w:rPr>
        <w:t>期：支付比例</w:t>
      </w:r>
      <w:r>
        <w:rPr>
          <w:sz w:val="21"/>
        </w:rPr>
        <w:t>20%,</w:t>
      </w:r>
      <w:r>
        <w:rPr>
          <w:sz w:val="21"/>
        </w:rPr>
        <w:t>在形象进度完成</w:t>
      </w:r>
      <w:r>
        <w:rPr>
          <w:sz w:val="21"/>
        </w:rPr>
        <w:t>50%</w:t>
      </w:r>
      <w:r>
        <w:rPr>
          <w:sz w:val="21"/>
        </w:rPr>
        <w:t>时，支付工程款的</w:t>
      </w:r>
      <w:r>
        <w:rPr>
          <w:sz w:val="21"/>
        </w:rPr>
        <w:t>20%</w:t>
      </w:r>
      <w:r>
        <w:rPr>
          <w:sz w:val="21"/>
        </w:rPr>
        <w:t>；</w:t>
      </w:r>
    </w:p>
    <w:p>
      <w:pPr>
        <w:pStyle w:val="null3"/>
        <w:ind w:firstLine="420"/>
        <w:jc w:val="both"/>
      </w:pPr>
      <w:r>
        <w:rPr>
          <w:sz w:val="21"/>
        </w:rPr>
        <w:t>3</w:t>
      </w:r>
      <w:r>
        <w:rPr>
          <w:sz w:val="21"/>
        </w:rPr>
        <w:t>期：支付比例</w:t>
      </w:r>
      <w:r>
        <w:rPr>
          <w:sz w:val="21"/>
        </w:rPr>
        <w:t>30%,</w:t>
      </w:r>
      <w:r>
        <w:rPr>
          <w:sz w:val="21"/>
        </w:rPr>
        <w:t>工程完工经初步验收并出具初验报告后，支付至工程款的</w:t>
      </w:r>
      <w:r>
        <w:rPr>
          <w:sz w:val="21"/>
        </w:rPr>
        <w:t>80%</w:t>
      </w:r>
      <w:r>
        <w:rPr>
          <w:sz w:val="21"/>
        </w:rPr>
        <w:t>；</w:t>
      </w:r>
    </w:p>
    <w:p>
      <w:pPr>
        <w:pStyle w:val="null3"/>
        <w:ind w:firstLine="420"/>
        <w:jc w:val="both"/>
      </w:pPr>
      <w:r>
        <w:rPr>
          <w:sz w:val="21"/>
        </w:rPr>
        <w:t>4</w:t>
      </w:r>
      <w:r>
        <w:rPr>
          <w:sz w:val="21"/>
        </w:rPr>
        <w:t>期：支付比例</w:t>
      </w:r>
      <w:r>
        <w:rPr>
          <w:sz w:val="21"/>
        </w:rPr>
        <w:t>5%,</w:t>
      </w:r>
      <w:r>
        <w:rPr>
          <w:sz w:val="21"/>
        </w:rPr>
        <w:t>工程竣工验收合格后</w:t>
      </w:r>
      <w:r>
        <w:rPr>
          <w:sz w:val="21"/>
        </w:rPr>
        <w:t>5</w:t>
      </w:r>
      <w:r>
        <w:rPr>
          <w:sz w:val="21"/>
        </w:rPr>
        <w:t>个工作日内，支付至工程款的</w:t>
      </w:r>
      <w:r>
        <w:rPr>
          <w:sz w:val="21"/>
        </w:rPr>
        <w:t>85%</w:t>
      </w:r>
      <w:r>
        <w:rPr>
          <w:sz w:val="21"/>
        </w:rPr>
        <w:t>；</w:t>
      </w:r>
    </w:p>
    <w:p>
      <w:pPr>
        <w:pStyle w:val="null3"/>
        <w:ind w:firstLine="420"/>
        <w:jc w:val="both"/>
      </w:pPr>
      <w:r>
        <w:rPr>
          <w:sz w:val="21"/>
        </w:rPr>
        <w:t>5</w:t>
      </w:r>
      <w:r>
        <w:rPr>
          <w:sz w:val="21"/>
        </w:rPr>
        <w:t>期：支付比例</w:t>
      </w:r>
      <w:r>
        <w:rPr>
          <w:sz w:val="21"/>
        </w:rPr>
        <w:t>12%,</w:t>
      </w:r>
      <w:r>
        <w:rPr>
          <w:sz w:val="21"/>
        </w:rPr>
        <w:t>工程结算审定后</w:t>
      </w:r>
      <w:r>
        <w:rPr>
          <w:sz w:val="21"/>
        </w:rPr>
        <w:t>5</w:t>
      </w:r>
      <w:r>
        <w:rPr>
          <w:sz w:val="21"/>
        </w:rPr>
        <w:t>个工作日内，付款至结算审定价的</w:t>
      </w:r>
      <w:r>
        <w:rPr>
          <w:sz w:val="21"/>
        </w:rPr>
        <w:t>97%</w:t>
      </w:r>
      <w:r>
        <w:rPr>
          <w:sz w:val="21"/>
        </w:rPr>
        <w:t>；</w:t>
      </w:r>
    </w:p>
    <w:p>
      <w:pPr>
        <w:pStyle w:val="null3"/>
        <w:ind w:firstLine="420"/>
        <w:jc w:val="both"/>
      </w:pPr>
      <w:r>
        <w:rPr>
          <w:sz w:val="21"/>
        </w:rPr>
        <w:t>6</w:t>
      </w:r>
      <w:r>
        <w:rPr>
          <w:sz w:val="21"/>
        </w:rPr>
        <w:t>期：支付比例</w:t>
      </w:r>
      <w:r>
        <w:rPr>
          <w:sz w:val="21"/>
        </w:rPr>
        <w:t>3%,</w:t>
      </w:r>
      <w:r>
        <w:rPr>
          <w:sz w:val="21"/>
        </w:rPr>
        <w:t>余款待缺陷责任期满</w:t>
      </w:r>
      <w:r>
        <w:rPr>
          <w:sz w:val="21"/>
        </w:rPr>
        <w:t>5</w:t>
      </w:r>
      <w:r>
        <w:rPr>
          <w:sz w:val="21"/>
        </w:rPr>
        <w:t>个工作日内付清（无息）。</w:t>
      </w:r>
    </w:p>
    <w:p>
      <w:pPr>
        <w:pStyle w:val="null3"/>
        <w:jc w:val="left"/>
      </w:pPr>
      <w:r>
        <w:rPr>
          <w:sz w:val="28"/>
          <w:b/>
        </w:rPr>
        <w:t>七、技术规范：</w:t>
      </w:r>
    </w:p>
    <w:p>
      <w:pPr>
        <w:pStyle w:val="null3"/>
        <w:ind w:firstLine="420"/>
        <w:jc w:val="both"/>
      </w:pPr>
      <w:r>
        <w:rPr>
          <w:sz w:val="21"/>
        </w:rPr>
        <w:t>本项目的全部技术指标，包括设备、材料、运输、安装、调试全过程的各项目技术参数必须满足或者高于验收规范，执行国家住房和城乡建设部和国家质量监督检验检疫总局联合发布的《医院洁净手术部建筑技术规范》</w:t>
      </w:r>
      <w:r>
        <w:rPr>
          <w:sz w:val="21"/>
        </w:rPr>
        <w:t>GB 50333-2013/</w:t>
      </w:r>
      <w:r>
        <w:rPr>
          <w:sz w:val="21"/>
        </w:rPr>
        <w:t>《综合医院建筑设计标准》</w:t>
      </w:r>
      <w:r>
        <w:rPr>
          <w:sz w:val="21"/>
        </w:rPr>
        <w:t>GB51039-2024</w:t>
      </w:r>
      <w:r>
        <w:rPr>
          <w:sz w:val="21"/>
        </w:rPr>
        <w:t>要求，包括但不限于下列：</w:t>
      </w:r>
    </w:p>
    <w:p>
      <w:pPr>
        <w:pStyle w:val="null3"/>
        <w:ind w:firstLine="420"/>
        <w:jc w:val="both"/>
      </w:pPr>
      <w:r>
        <w:rPr>
          <w:sz w:val="21"/>
        </w:rPr>
        <w:t>《综合医院建设标准</w:t>
      </w:r>
      <w:r>
        <w:rPr>
          <w:sz w:val="21"/>
        </w:rPr>
        <w:t>》</w:t>
      </w:r>
      <w:r>
        <w:rPr>
          <w:sz w:val="21"/>
        </w:rPr>
        <w:t>建标</w:t>
      </w:r>
      <w:r>
        <w:rPr>
          <w:sz w:val="21"/>
        </w:rPr>
        <w:t>110-2008</w:t>
      </w:r>
    </w:p>
    <w:p>
      <w:pPr>
        <w:pStyle w:val="null3"/>
        <w:ind w:firstLine="420"/>
        <w:jc w:val="both"/>
      </w:pPr>
      <w:r>
        <w:rPr>
          <w:sz w:val="21"/>
        </w:rPr>
        <w:t>《洁净厂房设计规范》</w:t>
      </w:r>
      <w:r>
        <w:rPr>
          <w:sz w:val="21"/>
        </w:rPr>
        <w:t>GB50073-2013</w:t>
      </w:r>
    </w:p>
    <w:p>
      <w:pPr>
        <w:pStyle w:val="null3"/>
        <w:ind w:firstLine="420"/>
        <w:jc w:val="both"/>
      </w:pPr>
      <w:r>
        <w:rPr>
          <w:sz w:val="21"/>
        </w:rPr>
        <w:t>《洁净室施工及验收规范》</w:t>
      </w:r>
      <w:r>
        <w:rPr>
          <w:sz w:val="21"/>
        </w:rPr>
        <w:t>GB 50591-2010</w:t>
      </w:r>
    </w:p>
    <w:p>
      <w:pPr>
        <w:pStyle w:val="null3"/>
        <w:ind w:firstLine="420"/>
        <w:jc w:val="both"/>
      </w:pPr>
      <w:r>
        <w:rPr>
          <w:sz w:val="21"/>
        </w:rPr>
        <w:t>《工业建筑供暖通风与空气调节设计规范》</w:t>
      </w:r>
      <w:r>
        <w:rPr>
          <w:sz w:val="21"/>
        </w:rPr>
        <w:t>GB50019-2015</w:t>
      </w:r>
    </w:p>
    <w:p>
      <w:pPr>
        <w:pStyle w:val="null3"/>
        <w:ind w:firstLine="420"/>
        <w:jc w:val="both"/>
      </w:pPr>
      <w:r>
        <w:rPr>
          <w:sz w:val="21"/>
        </w:rPr>
        <w:t>《综合布线系统工程设计规范》</w:t>
      </w:r>
      <w:r>
        <w:rPr>
          <w:sz w:val="21"/>
        </w:rPr>
        <w:t>GB 50311-2016</w:t>
      </w:r>
    </w:p>
    <w:p>
      <w:pPr>
        <w:pStyle w:val="null3"/>
        <w:ind w:firstLine="420"/>
        <w:jc w:val="both"/>
      </w:pPr>
      <w:r>
        <w:rPr>
          <w:sz w:val="21"/>
        </w:rPr>
        <w:t>《智能建筑设计标准》</w:t>
      </w:r>
      <w:r>
        <w:rPr>
          <w:sz w:val="21"/>
        </w:rPr>
        <w:t>GB 50314-2015</w:t>
      </w:r>
    </w:p>
    <w:p>
      <w:pPr>
        <w:pStyle w:val="null3"/>
        <w:ind w:firstLine="420"/>
        <w:jc w:val="both"/>
      </w:pPr>
      <w:r>
        <w:rPr>
          <w:sz w:val="21"/>
        </w:rPr>
        <w:t>《医院洁净手术部建筑技术规范》</w:t>
      </w:r>
      <w:r>
        <w:rPr>
          <w:sz w:val="21"/>
        </w:rPr>
        <w:t>GB 50333-2013</w:t>
      </w:r>
    </w:p>
    <w:p>
      <w:pPr>
        <w:pStyle w:val="null3"/>
        <w:ind w:firstLine="420"/>
        <w:jc w:val="both"/>
      </w:pPr>
      <w:r>
        <w:rPr>
          <w:sz w:val="21"/>
        </w:rPr>
        <w:t>《综合医院建筑设计标准》</w:t>
      </w:r>
      <w:r>
        <w:rPr>
          <w:sz w:val="21"/>
        </w:rPr>
        <w:t>GB51039-2024</w:t>
      </w:r>
    </w:p>
    <w:p>
      <w:pPr>
        <w:pStyle w:val="null3"/>
        <w:ind w:firstLine="420"/>
        <w:jc w:val="both"/>
      </w:pPr>
      <w:r>
        <w:rPr>
          <w:sz w:val="21"/>
        </w:rPr>
        <w:t>《医疗建筑电气设计规范》</w:t>
      </w:r>
      <w:r>
        <w:rPr>
          <w:sz w:val="21"/>
        </w:rPr>
        <w:t>JGJ312-2013</w:t>
      </w:r>
    </w:p>
    <w:p>
      <w:pPr>
        <w:pStyle w:val="null3"/>
        <w:ind w:firstLine="420"/>
        <w:jc w:val="both"/>
      </w:pPr>
      <w:r>
        <w:rPr>
          <w:sz w:val="21"/>
        </w:rPr>
        <w:t>《建筑给水排水设计标准》</w:t>
      </w:r>
      <w:r>
        <w:rPr>
          <w:sz w:val="21"/>
        </w:rPr>
        <w:t>GB50015-2019</w:t>
      </w:r>
    </w:p>
    <w:p>
      <w:pPr>
        <w:pStyle w:val="null3"/>
        <w:ind w:firstLine="420"/>
        <w:jc w:val="both"/>
      </w:pPr>
      <w:r>
        <w:rPr>
          <w:sz w:val="21"/>
        </w:rPr>
        <w:t>《建筑设计防火规范（</w:t>
      </w:r>
      <w:r>
        <w:rPr>
          <w:sz w:val="21"/>
        </w:rPr>
        <w:t>2018</w:t>
      </w:r>
      <w:r>
        <w:rPr>
          <w:sz w:val="21"/>
        </w:rPr>
        <w:t>年版）》</w:t>
      </w:r>
      <w:r>
        <w:rPr>
          <w:sz w:val="21"/>
        </w:rPr>
        <w:t>GB50016-2014</w:t>
      </w:r>
    </w:p>
    <w:p>
      <w:pPr>
        <w:pStyle w:val="null3"/>
        <w:ind w:firstLine="420"/>
        <w:jc w:val="both"/>
      </w:pPr>
      <w:r>
        <w:rPr>
          <w:sz w:val="21"/>
        </w:rPr>
        <w:t>《建筑内部装修设计防火规范》</w:t>
      </w:r>
      <w:r>
        <w:rPr>
          <w:sz w:val="21"/>
        </w:rPr>
        <w:t>GB50222-2017</w:t>
      </w:r>
    </w:p>
    <w:p>
      <w:pPr>
        <w:pStyle w:val="null3"/>
        <w:ind w:firstLine="420"/>
        <w:jc w:val="both"/>
      </w:pPr>
      <w:r>
        <w:rPr>
          <w:sz w:val="21"/>
        </w:rPr>
        <w:t>《环境空气质量标准》（</w:t>
      </w:r>
      <w:r>
        <w:rPr>
          <w:sz w:val="21"/>
        </w:rPr>
        <w:t>GB3095-2012</w:t>
      </w:r>
      <w:r>
        <w:rPr>
          <w:sz w:val="21"/>
        </w:rPr>
        <w:t>）</w:t>
      </w:r>
    </w:p>
    <w:p>
      <w:pPr>
        <w:pStyle w:val="null3"/>
        <w:ind w:firstLine="420"/>
        <w:jc w:val="both"/>
      </w:pPr>
      <w:r>
        <w:rPr>
          <w:sz w:val="21"/>
        </w:rPr>
        <w:t>其它与本项目相关的技术规范。</w:t>
      </w:r>
    </w:p>
    <w:p>
      <w:pPr>
        <w:pStyle w:val="null3"/>
        <w:ind w:firstLine="420"/>
        <w:jc w:val="both"/>
      </w:pPr>
      <w:r>
        <w:rPr>
          <w:sz w:val="21"/>
        </w:rPr>
        <w:t>如果国家有新的行业标准公布，则按新标准执行。</w:t>
      </w:r>
    </w:p>
    <w:p>
      <w:pPr>
        <w:pStyle w:val="null3"/>
        <w:jc w:val="left"/>
      </w:pPr>
      <w:r>
        <w:rPr>
          <w:sz w:val="28"/>
          <w:b/>
        </w:rPr>
        <w:t>八、各专业系统技术要求</w:t>
      </w:r>
      <w:r>
        <w:rPr>
          <w:sz w:val="28"/>
          <w:b/>
        </w:rPr>
        <w:t>：</w:t>
      </w:r>
    </w:p>
    <w:p>
      <w:pPr>
        <w:pStyle w:val="null3"/>
        <w:ind w:firstLine="420"/>
        <w:jc w:val="left"/>
      </w:pPr>
      <w:r>
        <w:rPr>
          <w:sz w:val="21"/>
        </w:rPr>
        <w:t>1</w:t>
      </w:r>
      <w:r>
        <w:rPr>
          <w:sz w:val="21"/>
        </w:rPr>
        <w:t>、装饰装修工程：</w:t>
      </w:r>
    </w:p>
    <w:p>
      <w:pPr>
        <w:pStyle w:val="null3"/>
        <w:ind w:firstLine="420"/>
        <w:jc w:val="left"/>
      </w:pPr>
      <w:r>
        <w:rPr>
          <w:sz w:val="21"/>
        </w:rPr>
        <w:t>1</w:t>
      </w:r>
      <w:r>
        <w:rPr>
          <w:sz w:val="21"/>
        </w:rPr>
        <w:t>）防火设计要求：</w:t>
      </w:r>
    </w:p>
    <w:p>
      <w:pPr>
        <w:pStyle w:val="null3"/>
        <w:ind w:firstLine="420"/>
        <w:jc w:val="both"/>
      </w:pPr>
      <w:r>
        <w:rPr>
          <w:sz w:val="21"/>
        </w:rPr>
        <w:t>①本项目室内防火设计按国家标准《建筑内部装修设计防火规范》</w:t>
      </w:r>
      <w:r>
        <w:rPr>
          <w:sz w:val="21"/>
        </w:rPr>
        <w:t>GB50222-2017</w:t>
      </w:r>
      <w:r>
        <w:rPr>
          <w:sz w:val="21"/>
        </w:rPr>
        <w:t>，</w:t>
      </w:r>
      <w:r>
        <w:rPr>
          <w:sz w:val="21"/>
        </w:rPr>
        <w:t>以及国家有关设计规范进行，顶棚装修材料燃烧性能为</w:t>
      </w:r>
      <w:r>
        <w:rPr>
          <w:sz w:val="21"/>
        </w:rPr>
        <w:t xml:space="preserve"> A </w:t>
      </w:r>
      <w:r>
        <w:rPr>
          <w:sz w:val="21"/>
        </w:rPr>
        <w:t>级，地面材料部分为</w:t>
      </w:r>
      <w:r>
        <w:rPr>
          <w:sz w:val="21"/>
        </w:rPr>
        <w:t xml:space="preserve"> A </w:t>
      </w:r>
      <w:r>
        <w:rPr>
          <w:sz w:val="21"/>
        </w:rPr>
        <w:t>级，部分为</w:t>
      </w:r>
      <w:r>
        <w:rPr>
          <w:sz w:val="21"/>
        </w:rPr>
        <w:t xml:space="preserve">B1 </w:t>
      </w:r>
      <w:r>
        <w:rPr>
          <w:sz w:val="21"/>
        </w:rPr>
        <w:t>级；墙面材料为</w:t>
      </w:r>
      <w:r>
        <w:rPr>
          <w:sz w:val="21"/>
        </w:rPr>
        <w:t xml:space="preserve"> A </w:t>
      </w:r>
      <w:r>
        <w:rPr>
          <w:sz w:val="21"/>
        </w:rPr>
        <w:t>级。</w:t>
      </w:r>
    </w:p>
    <w:p>
      <w:pPr>
        <w:pStyle w:val="null3"/>
        <w:ind w:firstLine="420"/>
        <w:jc w:val="both"/>
      </w:pPr>
      <w:r>
        <w:rPr>
          <w:sz w:val="21"/>
        </w:rPr>
        <w:t>②防火门：本项目防火门分甲、乙两级，采用钢质防火门，其耐火极限甲级为</w:t>
      </w:r>
      <w:r>
        <w:rPr>
          <w:sz w:val="21"/>
        </w:rPr>
        <w:t xml:space="preserve"> 1.50h</w:t>
      </w:r>
      <w:r>
        <w:rPr>
          <w:sz w:val="21"/>
        </w:rPr>
        <w:t>，乙级为</w:t>
      </w:r>
      <w:r>
        <w:rPr>
          <w:sz w:val="21"/>
        </w:rPr>
        <w:t xml:space="preserve"> 1.00h</w:t>
      </w:r>
      <w:r>
        <w:rPr>
          <w:sz w:val="21"/>
        </w:rPr>
        <w:t>。</w:t>
      </w:r>
    </w:p>
    <w:p>
      <w:pPr>
        <w:pStyle w:val="null3"/>
        <w:ind w:firstLine="420"/>
        <w:jc w:val="left"/>
      </w:pPr>
      <w:r>
        <w:rPr>
          <w:sz w:val="21"/>
        </w:rPr>
        <w:t>2</w:t>
      </w:r>
      <w:r>
        <w:rPr>
          <w:sz w:val="21"/>
        </w:rPr>
        <w:t>）墙体、墙面装饰：</w:t>
      </w:r>
    </w:p>
    <w:p>
      <w:pPr>
        <w:pStyle w:val="null3"/>
        <w:ind w:firstLine="420"/>
        <w:jc w:val="both"/>
      </w:pPr>
      <w:r>
        <w:rPr>
          <w:sz w:val="21"/>
        </w:rPr>
        <w:t>①除湿区（卫生间、洁具间）及设备机房外，其他区域均采用</w:t>
      </w:r>
      <w:r>
        <w:rPr>
          <w:sz w:val="21"/>
        </w:rPr>
        <w:t xml:space="preserve"> 50mm </w:t>
      </w:r>
      <w:r>
        <w:rPr>
          <w:sz w:val="21"/>
        </w:rPr>
        <w:t>玻镁彩钢板隔墙（有特殊防火要求的隔墙内夹防火隔音岩棉），钢板厚度≥</w:t>
      </w:r>
      <w:r>
        <w:rPr>
          <w:sz w:val="21"/>
        </w:rPr>
        <w:t>0.476mm</w:t>
      </w:r>
      <w:r>
        <w:rPr>
          <w:sz w:val="21"/>
        </w:rPr>
        <w:t>，走道两侧彩钢板隔墙均需做至建筑楼板底；部分区域利用原有墙面装饰板不做改造。</w:t>
      </w:r>
    </w:p>
    <w:p>
      <w:pPr>
        <w:pStyle w:val="null3"/>
        <w:ind w:firstLine="420"/>
        <w:jc w:val="both"/>
      </w:pPr>
      <w:r>
        <w:rPr>
          <w:sz w:val="21"/>
        </w:rPr>
        <w:t>②湿区（卫生间、洁具间、洗消间、污物暂存间）采用轻质砖墙面贴</w:t>
      </w:r>
      <w:r>
        <w:rPr>
          <w:sz w:val="21"/>
        </w:rPr>
        <w:t>300mm*600mm</w:t>
      </w:r>
      <w:r>
        <w:rPr>
          <w:sz w:val="21"/>
        </w:rPr>
        <w:t>墙面砖，吊顶以下做防水处理（涂刷聚合物水泥基防水涂料，厚度不低于</w:t>
      </w:r>
      <w:r>
        <w:rPr>
          <w:sz w:val="21"/>
        </w:rPr>
        <w:t xml:space="preserve"> 1.5mm</w:t>
      </w:r>
      <w:r>
        <w:rPr>
          <w:sz w:val="21"/>
        </w:rPr>
        <w:t>），设备机房区域采用轻质砖墙面刷一底二面防潮防霉抗菌无机涂料饰面。</w:t>
      </w:r>
    </w:p>
    <w:p>
      <w:pPr>
        <w:pStyle w:val="null3"/>
        <w:ind w:firstLine="420"/>
        <w:jc w:val="both"/>
      </w:pPr>
      <w:r>
        <w:rPr>
          <w:sz w:val="21"/>
        </w:rPr>
        <w:t>③休息室、卫生间、洁具间、清洁走廊、洁净走廊、缓冲、冲洗间、女更、卫生间、候诊区、冷冻储存室、胚胎冷冻室、储藏间、医护换鞋更衣、汇流排间、</w:t>
      </w:r>
      <w:r>
        <w:rPr>
          <w:sz w:val="21"/>
        </w:rPr>
        <w:t>UPS</w:t>
      </w:r>
      <w:r>
        <w:rPr>
          <w:sz w:val="21"/>
        </w:rPr>
        <w:t>、洗消间、污物暂存间等部分原有完好墙面均利旧使用。</w:t>
      </w:r>
    </w:p>
    <w:p>
      <w:pPr>
        <w:pStyle w:val="null3"/>
        <w:ind w:firstLine="420"/>
        <w:jc w:val="both"/>
      </w:pPr>
      <w:r>
        <w:rPr>
          <w:sz w:val="21"/>
        </w:rPr>
        <w:t>④各区域选用墙面材料详见装修材料表。</w:t>
      </w:r>
    </w:p>
    <w:p>
      <w:pPr>
        <w:pStyle w:val="null3"/>
        <w:ind w:firstLine="420"/>
        <w:jc w:val="left"/>
      </w:pPr>
      <w:r>
        <w:rPr>
          <w:sz w:val="21"/>
        </w:rPr>
        <w:t>3</w:t>
      </w:r>
      <w:r>
        <w:rPr>
          <w:sz w:val="21"/>
        </w:rPr>
        <w:t>）楼地面：</w:t>
      </w:r>
    </w:p>
    <w:p>
      <w:pPr>
        <w:pStyle w:val="null3"/>
        <w:ind w:firstLine="420"/>
        <w:jc w:val="both"/>
      </w:pPr>
      <w:r>
        <w:rPr>
          <w:sz w:val="21"/>
        </w:rPr>
        <w:t>①除湿区（卫生间、洁具间）、冷冻室及设备机房外，其他区域均采用均采用</w:t>
      </w:r>
      <w:r>
        <w:rPr>
          <w:sz w:val="21"/>
        </w:rPr>
        <w:t xml:space="preserve"> 2.0mm </w:t>
      </w:r>
      <w:r>
        <w:rPr>
          <w:sz w:val="21"/>
        </w:rPr>
        <w:t>厚同质透芯抗静电</w:t>
      </w:r>
      <w:r>
        <w:rPr>
          <w:sz w:val="21"/>
        </w:rPr>
        <w:t xml:space="preserve"> PVC </w:t>
      </w:r>
      <w:r>
        <w:rPr>
          <w:sz w:val="21"/>
        </w:rPr>
        <w:t>地板，要求耐磨、耐腐蚀、防滑、防垢、抗菌性能良好，耐化学药物、稀酸或稀碱，不会明显损伤地板。卷材之间所有拼缝均用同质专用焊条处理成平整无缝，与墙体均为圆弧连接。铺设地板前必须采用自流平及界面处理剂处理，</w:t>
      </w:r>
      <w:r>
        <w:rPr>
          <w:sz w:val="21"/>
        </w:rPr>
        <w:t>自流平厚度最薄处约</w:t>
      </w:r>
      <w:r>
        <w:rPr>
          <w:sz w:val="21"/>
        </w:rPr>
        <w:t xml:space="preserve"> 3mm</w:t>
      </w:r>
      <w:r>
        <w:rPr>
          <w:sz w:val="21"/>
        </w:rPr>
        <w:t>，要求符合国际标准。设置</w:t>
      </w:r>
      <w:r>
        <w:rPr>
          <w:sz w:val="21"/>
        </w:rPr>
        <w:t xml:space="preserve"> 10cm </w:t>
      </w:r>
      <w:r>
        <w:rPr>
          <w:sz w:val="21"/>
        </w:rPr>
        <w:t>高同地面材料圆弧形踢脚线。地板色彩由中标单位提供色板及色彩建议，由采购人选定确认。</w:t>
      </w:r>
    </w:p>
    <w:p>
      <w:pPr>
        <w:pStyle w:val="null3"/>
        <w:ind w:firstLine="420"/>
        <w:jc w:val="both"/>
      </w:pPr>
      <w:r>
        <w:rPr>
          <w:sz w:val="21"/>
        </w:rPr>
        <w:t>②湿区（卫生间、洁具间）地面做防水处理，面贴</w:t>
      </w:r>
      <w:r>
        <w:rPr>
          <w:sz w:val="21"/>
        </w:rPr>
        <w:t xml:space="preserve"> 600mm*600mm </w:t>
      </w:r>
      <w:r>
        <w:rPr>
          <w:sz w:val="21"/>
        </w:rPr>
        <w:t>防滑地砖（涂刷聚合物水泥基防水涂料，厚度不低于</w:t>
      </w:r>
      <w:r>
        <w:rPr>
          <w:sz w:val="21"/>
        </w:rPr>
        <w:t xml:space="preserve"> 1.5mm</w:t>
      </w:r>
      <w:r>
        <w:rPr>
          <w:sz w:val="21"/>
        </w:rPr>
        <w:t>）。</w:t>
      </w:r>
    </w:p>
    <w:p>
      <w:pPr>
        <w:pStyle w:val="null3"/>
        <w:ind w:firstLine="420"/>
        <w:jc w:val="both"/>
      </w:pPr>
      <w:r>
        <w:rPr>
          <w:sz w:val="21"/>
        </w:rPr>
        <w:t>③冷冻储存室采用</w:t>
      </w:r>
      <w:r>
        <w:rPr>
          <w:sz w:val="21"/>
        </w:rPr>
        <w:t xml:space="preserve"> 1.5mm </w:t>
      </w:r>
      <w:r>
        <w:rPr>
          <w:sz w:val="21"/>
        </w:rPr>
        <w:t>耐低温不锈钢花纹板地面；</w:t>
      </w:r>
      <w:r>
        <w:rPr>
          <w:sz w:val="21"/>
        </w:rPr>
        <w:t xml:space="preserve">UPS </w:t>
      </w:r>
      <w:r>
        <w:rPr>
          <w:sz w:val="21"/>
        </w:rPr>
        <w:t>间采用环氧地坪漆地面。</w:t>
      </w:r>
    </w:p>
    <w:p>
      <w:pPr>
        <w:pStyle w:val="null3"/>
        <w:ind w:firstLine="420"/>
        <w:jc w:val="both"/>
      </w:pPr>
      <w:r>
        <w:rPr>
          <w:sz w:val="21"/>
        </w:rPr>
        <w:t>④地砖与地板胶分隔处采用大理石分隔条</w:t>
      </w:r>
      <w:r>
        <w:rPr>
          <w:sz w:val="21"/>
        </w:rPr>
        <w:t>,</w:t>
      </w:r>
      <w:r>
        <w:rPr>
          <w:sz w:val="21"/>
        </w:rPr>
        <w:t>地面抬高采用陶粒混凝土回填，</w:t>
      </w:r>
      <w:r>
        <w:rPr>
          <w:sz w:val="21"/>
        </w:rPr>
        <w:t xml:space="preserve">20mm1:3 </w:t>
      </w:r>
      <w:r>
        <w:rPr>
          <w:sz w:val="21"/>
        </w:rPr>
        <w:t>水泥砂浆找平。</w:t>
      </w:r>
    </w:p>
    <w:p>
      <w:pPr>
        <w:pStyle w:val="null3"/>
        <w:ind w:firstLine="420"/>
        <w:jc w:val="both"/>
      </w:pPr>
      <w:r>
        <w:rPr>
          <w:sz w:val="21"/>
        </w:rPr>
        <w:t>⑤候诊区、医护换鞋更衣区、缓冲、清洁走廊、</w:t>
      </w:r>
      <w:r>
        <w:rPr>
          <w:sz w:val="21"/>
        </w:rPr>
        <w:t>UPS</w:t>
      </w:r>
      <w:r>
        <w:rPr>
          <w:sz w:val="21"/>
        </w:rPr>
        <w:t>、洗消间、污物暂存间地面均利旧使用。</w:t>
      </w:r>
    </w:p>
    <w:p>
      <w:pPr>
        <w:pStyle w:val="null3"/>
        <w:ind w:firstLine="420"/>
        <w:jc w:val="both"/>
      </w:pPr>
      <w:r>
        <w:rPr>
          <w:sz w:val="21"/>
        </w:rPr>
        <w:t>⑥各区域地面材料详见装修材料表。</w:t>
      </w:r>
    </w:p>
    <w:p>
      <w:pPr>
        <w:pStyle w:val="null3"/>
        <w:ind w:firstLine="400"/>
        <w:jc w:val="left"/>
      </w:pPr>
      <w:r>
        <w:rPr>
          <w:sz w:val="20"/>
        </w:rPr>
        <w:t>4</w:t>
      </w:r>
      <w:r>
        <w:rPr>
          <w:sz w:val="20"/>
        </w:rPr>
        <w:t>）吊顶：</w:t>
      </w:r>
    </w:p>
    <w:p>
      <w:pPr>
        <w:pStyle w:val="null3"/>
        <w:ind w:firstLine="420"/>
        <w:jc w:val="both"/>
      </w:pPr>
      <w:r>
        <w:rPr>
          <w:sz w:val="21"/>
        </w:rPr>
        <w:t>①除湿区外，其他区域均采用</w:t>
      </w:r>
      <w:r>
        <w:rPr>
          <w:sz w:val="21"/>
        </w:rPr>
        <w:t xml:space="preserve"> 50mm </w:t>
      </w:r>
      <w:r>
        <w:rPr>
          <w:sz w:val="21"/>
        </w:rPr>
        <w:t>厚玻镁彩钢板天花，钢板厚度≥</w:t>
      </w:r>
      <w:r>
        <w:rPr>
          <w:sz w:val="21"/>
        </w:rPr>
        <w:t>0.476mm</w:t>
      </w:r>
      <w:r>
        <w:rPr>
          <w:sz w:val="21"/>
        </w:rPr>
        <w:t>（部分区域均利用原有铝扣板天花）。</w:t>
      </w:r>
    </w:p>
    <w:p>
      <w:pPr>
        <w:pStyle w:val="null3"/>
        <w:ind w:firstLine="420"/>
        <w:jc w:val="both"/>
      </w:pPr>
      <w:r>
        <w:rPr>
          <w:sz w:val="21"/>
        </w:rPr>
        <w:t>②湿区采</w:t>
      </w:r>
      <w:r>
        <w:rPr>
          <w:sz w:val="21"/>
        </w:rPr>
        <w:t xml:space="preserve"> 600 mm *600mm*0.8mm </w:t>
      </w:r>
      <w:r>
        <w:rPr>
          <w:sz w:val="21"/>
        </w:rPr>
        <w:t>铝扣板吊顶。</w:t>
      </w:r>
    </w:p>
    <w:p>
      <w:pPr>
        <w:pStyle w:val="null3"/>
        <w:ind w:firstLine="420"/>
        <w:jc w:val="both"/>
      </w:pPr>
      <w:r>
        <w:rPr>
          <w:sz w:val="21"/>
        </w:rPr>
        <w:t>③候诊区、医护换鞋更衣区、缓冲、清洁走廊、冷冻储藏室、汇流排间、</w:t>
      </w:r>
      <w:r>
        <w:rPr>
          <w:sz w:val="21"/>
        </w:rPr>
        <w:t>UPS</w:t>
      </w:r>
      <w:r>
        <w:rPr>
          <w:sz w:val="21"/>
        </w:rPr>
        <w:t>、洗消间、污物暂存间天花均利旧使用。</w:t>
      </w:r>
    </w:p>
    <w:p>
      <w:pPr>
        <w:pStyle w:val="null3"/>
        <w:ind w:firstLine="420"/>
        <w:jc w:val="both"/>
      </w:pPr>
      <w:r>
        <w:rPr>
          <w:sz w:val="21"/>
        </w:rPr>
        <w:t>④吊顶高度：</w:t>
      </w:r>
      <w:r>
        <w:rPr>
          <w:sz w:val="21"/>
        </w:rPr>
        <w:t>吊顶高度均为</w:t>
      </w:r>
      <w:r>
        <w:rPr>
          <w:sz w:val="21"/>
        </w:rPr>
        <w:t xml:space="preserve"> 2.6m</w:t>
      </w:r>
      <w:r>
        <w:rPr>
          <w:sz w:val="21"/>
        </w:rPr>
        <w:t>。</w:t>
      </w:r>
    </w:p>
    <w:p>
      <w:pPr>
        <w:pStyle w:val="null3"/>
        <w:ind w:firstLine="420"/>
        <w:jc w:val="both"/>
      </w:pPr>
      <w:r>
        <w:rPr>
          <w:sz w:val="21"/>
        </w:rPr>
        <w:t>⑤走廊须设置检修口，便于维护人员检修。</w:t>
      </w:r>
    </w:p>
    <w:p>
      <w:pPr>
        <w:pStyle w:val="null3"/>
        <w:ind w:firstLine="420"/>
        <w:jc w:val="both"/>
      </w:pPr>
      <w:r>
        <w:rPr>
          <w:sz w:val="21"/>
        </w:rPr>
        <w:t>⑥各区域吊顶材料详见装修材料表。</w:t>
      </w:r>
    </w:p>
    <w:p>
      <w:pPr>
        <w:pStyle w:val="null3"/>
        <w:ind w:firstLine="420"/>
        <w:jc w:val="left"/>
      </w:pPr>
      <w:r>
        <w:rPr>
          <w:sz w:val="21"/>
        </w:rPr>
        <w:t>5</w:t>
      </w:r>
      <w:r>
        <w:rPr>
          <w:sz w:val="21"/>
        </w:rPr>
        <w:t>）门窗：</w:t>
      </w:r>
    </w:p>
    <w:p>
      <w:pPr>
        <w:pStyle w:val="null3"/>
        <w:ind w:firstLine="420"/>
        <w:jc w:val="both"/>
      </w:pPr>
      <w:r>
        <w:rPr>
          <w:sz w:val="21"/>
        </w:rPr>
        <w:t>①洁净特殊科室手术中心所有门采用医用气密封门，洁净区自动门均采用医用气密封自动门。所有门窗的样式均需由建设方看样确定。更衣室门体不设置观察窗，卫生间门体下方设置百叶窗。</w:t>
      </w:r>
    </w:p>
    <w:p>
      <w:pPr>
        <w:pStyle w:val="null3"/>
        <w:ind w:firstLine="420"/>
        <w:jc w:val="both"/>
      </w:pPr>
      <w:r>
        <w:rPr>
          <w:sz w:val="21"/>
        </w:rPr>
        <w:t>②原有</w:t>
      </w:r>
      <w:r>
        <w:rPr>
          <w:sz w:val="21"/>
        </w:rPr>
        <w:t>2</w:t>
      </w:r>
      <w:r>
        <w:rPr>
          <w:sz w:val="21"/>
        </w:rPr>
        <w:t>樘</w:t>
      </w:r>
      <w:r>
        <w:rPr>
          <w:sz w:val="21"/>
        </w:rPr>
        <w:t>1500 mm *2200mm</w:t>
      </w:r>
      <w:r>
        <w:rPr>
          <w:sz w:val="21"/>
        </w:rPr>
        <w:t>电动趟门及部分手动门、防火门进行保护性拆除后利旧使用，利旧安装的手动门均采用</w:t>
      </w:r>
      <w:r>
        <w:rPr>
          <w:sz w:val="21"/>
        </w:rPr>
        <w:t>1.0mm</w:t>
      </w:r>
      <w:r>
        <w:rPr>
          <w:sz w:val="21"/>
        </w:rPr>
        <w:t>不锈钢门套收口，防火门采用</w:t>
      </w:r>
      <w:r>
        <w:rPr>
          <w:sz w:val="21"/>
        </w:rPr>
        <w:t>1.0mm</w:t>
      </w:r>
      <w:r>
        <w:rPr>
          <w:sz w:val="21"/>
        </w:rPr>
        <w:t>钢窗套收口，其余门均为新做。</w:t>
      </w:r>
    </w:p>
    <w:p>
      <w:pPr>
        <w:pStyle w:val="null3"/>
        <w:ind w:firstLine="420"/>
        <w:jc w:val="both"/>
      </w:pPr>
      <w:r>
        <w:rPr>
          <w:sz w:val="21"/>
        </w:rPr>
        <w:t>取精室门可由外走廊统一钥匙开启，门锁与“有人</w:t>
      </w:r>
      <w:r>
        <w:rPr>
          <w:sz w:val="21"/>
        </w:rPr>
        <w:t>/</w:t>
      </w:r>
      <w:r>
        <w:rPr>
          <w:sz w:val="21"/>
        </w:rPr>
        <w:t>无人”门灯连锁。</w:t>
      </w:r>
    </w:p>
    <w:p>
      <w:pPr>
        <w:pStyle w:val="null3"/>
        <w:ind w:firstLine="420"/>
        <w:jc w:val="left"/>
      </w:pPr>
      <w:r>
        <w:rPr>
          <w:sz w:val="21"/>
        </w:rPr>
        <w:t>6</w:t>
      </w:r>
      <w:r>
        <w:rPr>
          <w:sz w:val="21"/>
        </w:rPr>
        <w:t>）其他：</w:t>
      </w:r>
    </w:p>
    <w:p>
      <w:pPr>
        <w:pStyle w:val="null3"/>
        <w:ind w:firstLine="420"/>
        <w:jc w:val="both"/>
      </w:pPr>
      <w:r>
        <w:rPr>
          <w:sz w:val="21"/>
        </w:rPr>
        <w:t>本项目仅包含初步卫生清洁，不包含精细卫生清洁、地板胶打蜡及除甲醛。</w:t>
      </w:r>
    </w:p>
    <w:p>
      <w:pPr>
        <w:pStyle w:val="null3"/>
        <w:ind w:firstLine="420"/>
        <w:jc w:val="left"/>
      </w:pPr>
      <w:r>
        <w:rPr>
          <w:sz w:val="21"/>
        </w:rPr>
        <w:t>7</w:t>
      </w:r>
      <w:r>
        <w:rPr>
          <w:sz w:val="21"/>
        </w:rPr>
        <w:t>）主要产品技术要求：</w:t>
      </w:r>
    </w:p>
    <w:p>
      <w:pPr>
        <w:pStyle w:val="null3"/>
        <w:ind w:firstLine="420"/>
        <w:jc w:val="left"/>
      </w:pPr>
      <w:r>
        <w:rPr>
          <w:sz w:val="21"/>
        </w:rPr>
        <w:t>①医用气密封电动门、医用悬吊式气密封电动趟门技术要求：</w:t>
      </w:r>
    </w:p>
    <w:p>
      <w:pPr>
        <w:pStyle w:val="null3"/>
        <w:ind w:firstLine="420"/>
        <w:jc w:val="both"/>
      </w:pPr>
      <w:r>
        <w:rPr>
          <w:sz w:val="21"/>
        </w:rPr>
        <w:t xml:space="preserve">1.1 </w:t>
      </w:r>
      <w:r>
        <w:rPr>
          <w:sz w:val="21"/>
        </w:rPr>
        <w:t>材质环保无花镀锌板烤漆，双层圆角观察窗</w:t>
      </w:r>
      <w:r>
        <w:rPr>
          <w:sz w:val="21"/>
        </w:rPr>
        <w:t>≧</w:t>
      </w:r>
      <w:r>
        <w:rPr>
          <w:sz w:val="21"/>
        </w:rPr>
        <w:t>600 mm *400 mm</w:t>
      </w:r>
      <w:r>
        <w:rPr>
          <w:sz w:val="21"/>
        </w:rPr>
        <w:t>，配置不锈钢</w:t>
      </w:r>
      <w:r>
        <w:rPr>
          <w:sz w:val="21"/>
        </w:rPr>
        <w:t xml:space="preserve">304 </w:t>
      </w:r>
      <w:r>
        <w:rPr>
          <w:sz w:val="21"/>
        </w:rPr>
        <w:t>嵌入式防撞带，配置进出门脚感应</w:t>
      </w:r>
      <w:r>
        <w:rPr>
          <w:sz w:val="21"/>
        </w:rPr>
        <w:t>+</w:t>
      </w:r>
      <w:r>
        <w:rPr>
          <w:sz w:val="21"/>
        </w:rPr>
        <w:t>点动开关，配内外暗装拉手，内填防火铝蜂窝。</w:t>
      </w:r>
    </w:p>
    <w:p>
      <w:pPr>
        <w:pStyle w:val="null3"/>
        <w:ind w:firstLine="420"/>
        <w:jc w:val="both"/>
      </w:pPr>
      <w:r>
        <w:rPr>
          <w:sz w:val="21"/>
        </w:rPr>
        <w:t xml:space="preserve">1.2 </w:t>
      </w:r>
      <w:r>
        <w:rPr>
          <w:sz w:val="21"/>
        </w:rPr>
        <w:t>▲</w:t>
      </w:r>
      <w:r>
        <w:rPr>
          <w:sz w:val="21"/>
        </w:rPr>
        <w:t>气密门使用寿命</w:t>
      </w:r>
      <w:r>
        <w:rPr>
          <w:sz w:val="21"/>
        </w:rPr>
        <w:t>≧</w:t>
      </w:r>
      <w:r>
        <w:rPr>
          <w:sz w:val="21"/>
        </w:rPr>
        <w:t xml:space="preserve"> 50 </w:t>
      </w:r>
      <w:r>
        <w:rPr>
          <w:sz w:val="21"/>
        </w:rPr>
        <w:t>万次。提供第三方机构检测报告复印件加盖委托单位公章的证明文件。</w:t>
      </w:r>
    </w:p>
    <w:p>
      <w:pPr>
        <w:pStyle w:val="null3"/>
        <w:ind w:firstLine="420"/>
        <w:jc w:val="both"/>
      </w:pPr>
      <w:r>
        <w:rPr>
          <w:sz w:val="21"/>
        </w:rPr>
        <w:t xml:space="preserve">1.3 </w:t>
      </w:r>
      <w:r>
        <w:rPr>
          <w:sz w:val="21"/>
        </w:rPr>
        <w:t>自动门固定扇为独立沉重结构可耐受水平推力</w:t>
      </w:r>
      <w:r>
        <w:rPr>
          <w:sz w:val="21"/>
        </w:rPr>
        <w:t>≧</w:t>
      </w:r>
      <w:r>
        <w:rPr>
          <w:sz w:val="21"/>
        </w:rPr>
        <w:t xml:space="preserve"> 590N</w:t>
      </w:r>
      <w:r>
        <w:rPr>
          <w:sz w:val="21"/>
        </w:rPr>
        <w:t>，提供第三方检测机构检测报告。</w:t>
      </w:r>
    </w:p>
    <w:p>
      <w:pPr>
        <w:pStyle w:val="null3"/>
        <w:ind w:firstLine="420"/>
        <w:jc w:val="both"/>
      </w:pPr>
      <w:r>
        <w:rPr>
          <w:sz w:val="21"/>
        </w:rPr>
        <w:t xml:space="preserve">1.4 </w:t>
      </w:r>
      <w:r>
        <w:rPr>
          <w:sz w:val="21"/>
        </w:rPr>
        <w:t>控制部分：采用保策利传动设备，直流无刷电机，低噪音，气密门运行噪音</w:t>
      </w:r>
      <w:r>
        <w:rPr>
          <w:sz w:val="21"/>
        </w:rPr>
        <w:t>≦</w:t>
      </w:r>
      <w:r>
        <w:rPr>
          <w:sz w:val="21"/>
        </w:rPr>
        <w:t xml:space="preserve"> 60 </w:t>
      </w:r>
      <w:r>
        <w:rPr>
          <w:sz w:val="21"/>
        </w:rPr>
        <w:t>分贝；控制装置在带电情况下可承受</w:t>
      </w:r>
      <w:r>
        <w:rPr>
          <w:sz w:val="21"/>
        </w:rPr>
        <w:t xml:space="preserve"> 250V50HZ/60HZ </w:t>
      </w:r>
      <w:r>
        <w:rPr>
          <w:sz w:val="21"/>
        </w:rPr>
        <w:t>电压，在</w:t>
      </w:r>
      <w:r>
        <w:rPr>
          <w:sz w:val="21"/>
        </w:rPr>
        <w:t xml:space="preserve"> 1mim </w:t>
      </w:r>
      <w:r>
        <w:rPr>
          <w:sz w:val="21"/>
        </w:rPr>
        <w:t>内无击穿或闪络现象；门体在运行过程中，遇阻反弹</w:t>
      </w:r>
      <w:r>
        <w:rPr>
          <w:sz w:val="21"/>
        </w:rPr>
        <w:t>≦</w:t>
      </w:r>
      <w:r>
        <w:rPr>
          <w:sz w:val="21"/>
        </w:rPr>
        <w:t xml:space="preserve"> 120N</w:t>
      </w:r>
      <w:r>
        <w:rPr>
          <w:sz w:val="21"/>
        </w:rPr>
        <w:t>；紧闭力</w:t>
      </w:r>
      <w:r>
        <w:rPr>
          <w:sz w:val="21"/>
        </w:rPr>
        <w:t>&gt;70N</w:t>
      </w:r>
      <w:r>
        <w:rPr>
          <w:sz w:val="21"/>
        </w:rPr>
        <w:t>，手动推力</w:t>
      </w:r>
      <w:r>
        <w:rPr>
          <w:sz w:val="15"/>
        </w:rPr>
        <w:t>＜</w:t>
      </w:r>
      <w:r>
        <w:rPr>
          <w:sz w:val="21"/>
        </w:rPr>
        <w:t xml:space="preserve"> 100N</w:t>
      </w:r>
      <w:r>
        <w:rPr>
          <w:sz w:val="21"/>
        </w:rPr>
        <w:t>，整机消耗功率</w:t>
      </w:r>
      <w:r>
        <w:rPr>
          <w:sz w:val="15"/>
        </w:rPr>
        <w:t>＜</w:t>
      </w:r>
      <w:r>
        <w:rPr>
          <w:sz w:val="21"/>
        </w:rPr>
        <w:t>100W</w:t>
      </w:r>
      <w:r>
        <w:rPr>
          <w:sz w:val="21"/>
        </w:rPr>
        <w:t>；开闭门速度</w:t>
      </w:r>
      <w:r>
        <w:rPr>
          <w:sz w:val="21"/>
        </w:rPr>
        <w:t>:200~600MM / S (</w:t>
      </w:r>
      <w:r>
        <w:rPr>
          <w:sz w:val="21"/>
        </w:rPr>
        <w:t>可调</w:t>
      </w:r>
      <w:r>
        <w:rPr>
          <w:sz w:val="21"/>
        </w:rPr>
        <w:t>)</w:t>
      </w:r>
      <w:r>
        <w:rPr>
          <w:sz w:val="21"/>
        </w:rPr>
        <w:t>；</w:t>
      </w:r>
      <w:r>
        <w:rPr>
          <w:sz w:val="21"/>
        </w:rPr>
        <w:t>门体开放时间</w:t>
      </w:r>
      <w:r>
        <w:rPr>
          <w:sz w:val="21"/>
        </w:rPr>
        <w:t>:2~20S(</w:t>
      </w:r>
      <w:r>
        <w:rPr>
          <w:sz w:val="21"/>
        </w:rPr>
        <w:t>可调</w:t>
      </w:r>
      <w:r>
        <w:rPr>
          <w:sz w:val="21"/>
        </w:rPr>
        <w:t>)</w:t>
      </w:r>
      <w:r>
        <w:rPr>
          <w:sz w:val="21"/>
        </w:rPr>
        <w:t>。</w:t>
      </w:r>
    </w:p>
    <w:p>
      <w:pPr>
        <w:pStyle w:val="null3"/>
        <w:ind w:firstLine="420"/>
        <w:jc w:val="both"/>
      </w:pPr>
      <w:r>
        <w:rPr>
          <w:sz w:val="21"/>
        </w:rPr>
        <w:t xml:space="preserve">1.5 </w:t>
      </w:r>
      <w:r>
        <w:rPr>
          <w:sz w:val="21"/>
        </w:rPr>
        <w:t>电控材料符合</w:t>
      </w:r>
      <w:r>
        <w:rPr>
          <w:sz w:val="21"/>
        </w:rPr>
        <w:t xml:space="preserve"> GB/T 3797 </w:t>
      </w:r>
      <w:r>
        <w:rPr>
          <w:sz w:val="21"/>
        </w:rPr>
        <w:t>规定。</w:t>
      </w:r>
    </w:p>
    <w:p>
      <w:pPr>
        <w:pStyle w:val="null3"/>
        <w:ind w:firstLine="420"/>
        <w:jc w:val="both"/>
      </w:pPr>
      <w:r>
        <w:rPr>
          <w:sz w:val="21"/>
        </w:rPr>
        <w:t xml:space="preserve">1.6 </w:t>
      </w:r>
      <w:r>
        <w:rPr>
          <w:sz w:val="21"/>
        </w:rPr>
        <w:t>▲气密性能</w:t>
      </w:r>
      <w:r>
        <w:rPr>
          <w:sz w:val="21"/>
        </w:rPr>
        <w:t>:</w:t>
      </w:r>
      <w:r>
        <w:rPr>
          <w:sz w:val="21"/>
        </w:rPr>
        <w:t>符合标准</w:t>
      </w:r>
      <w:r>
        <w:rPr>
          <w:sz w:val="21"/>
        </w:rPr>
        <w:t>(GB/T7106-2019</w:t>
      </w:r>
      <w:r>
        <w:rPr>
          <w:sz w:val="21"/>
        </w:rPr>
        <w:t>或</w:t>
      </w:r>
      <w:r>
        <w:rPr>
          <w:sz w:val="21"/>
        </w:rPr>
        <w:t xml:space="preserve">GB/T 31433-2015) </w:t>
      </w:r>
      <w:r>
        <w:rPr>
          <w:sz w:val="21"/>
        </w:rPr>
        <w:t>，级别</w:t>
      </w:r>
      <w:r>
        <w:rPr>
          <w:sz w:val="21"/>
        </w:rPr>
        <w:t>≥</w:t>
      </w:r>
      <w:r>
        <w:rPr>
          <w:sz w:val="21"/>
        </w:rPr>
        <w:t xml:space="preserve">8 </w:t>
      </w:r>
      <w:r>
        <w:rPr>
          <w:sz w:val="21"/>
        </w:rPr>
        <w:t>级；</w:t>
      </w:r>
      <w:r>
        <w:rPr>
          <w:sz w:val="21"/>
        </w:rPr>
        <w:t>隔声性能符合</w:t>
      </w:r>
      <w:r>
        <w:rPr>
          <w:sz w:val="21"/>
        </w:rPr>
        <w:t xml:space="preserve"> GB/T 50121-2005 </w:t>
      </w:r>
      <w:r>
        <w:rPr>
          <w:sz w:val="21"/>
        </w:rPr>
        <w:t>标准；保温性能符合</w:t>
      </w:r>
      <w:r>
        <w:rPr>
          <w:sz w:val="21"/>
        </w:rPr>
        <w:t xml:space="preserve"> GB/T 8484-2020:</w:t>
      </w:r>
      <w:r>
        <w:rPr>
          <w:sz w:val="21"/>
        </w:rPr>
        <w:t>传热系数</w:t>
      </w:r>
      <w:r>
        <w:rPr>
          <w:sz w:val="21"/>
        </w:rPr>
        <w:t xml:space="preserve"> W/(</w:t>
      </w:r>
      <w:r>
        <w:rPr>
          <w:sz w:val="21"/>
        </w:rPr>
        <w:t>㎡</w:t>
      </w:r>
      <w:r>
        <w:rPr>
          <w:sz w:val="21"/>
        </w:rPr>
        <w:t xml:space="preserve">*k) </w:t>
      </w:r>
      <w:r>
        <w:rPr>
          <w:sz w:val="21"/>
        </w:rPr>
        <w:t>结果</w:t>
      </w:r>
      <w:r>
        <w:rPr>
          <w:sz w:val="21"/>
        </w:rPr>
        <w:t>≦</w:t>
      </w:r>
      <w:r>
        <w:rPr>
          <w:sz w:val="21"/>
        </w:rPr>
        <w:t>0.8</w:t>
      </w:r>
      <w:r>
        <w:rPr>
          <w:sz w:val="21"/>
        </w:rPr>
        <w:t>。（提供具有</w:t>
      </w:r>
      <w:r>
        <w:rPr>
          <w:sz w:val="21"/>
        </w:rPr>
        <w:t xml:space="preserve"> CMA </w:t>
      </w:r>
      <w:r>
        <w:rPr>
          <w:sz w:val="21"/>
        </w:rPr>
        <w:t>标识或</w:t>
      </w:r>
      <w:r>
        <w:rPr>
          <w:sz w:val="21"/>
        </w:rPr>
        <w:t xml:space="preserve"> CNAS </w:t>
      </w:r>
      <w:r>
        <w:rPr>
          <w:sz w:val="21"/>
        </w:rPr>
        <w:t>标识的第三方检测机构出具的检测报告复印件加盖</w:t>
      </w:r>
      <w:r>
        <w:rPr>
          <w:sz w:val="21"/>
        </w:rPr>
        <w:t>委托</w:t>
      </w:r>
      <w:r>
        <w:rPr>
          <w:sz w:val="21"/>
        </w:rPr>
        <w:t>单位公章的证明文件）。</w:t>
      </w:r>
    </w:p>
    <w:p>
      <w:pPr>
        <w:pStyle w:val="null3"/>
        <w:ind w:firstLine="420"/>
        <w:jc w:val="both"/>
      </w:pPr>
      <w:r>
        <w:rPr>
          <w:sz w:val="21"/>
        </w:rPr>
        <w:t xml:space="preserve">1.7 </w:t>
      </w:r>
      <w:r>
        <w:rPr>
          <w:sz w:val="21"/>
        </w:rPr>
        <w:t>▲防火性能符合</w:t>
      </w:r>
      <w:r>
        <w:rPr>
          <w:sz w:val="21"/>
        </w:rPr>
        <w:t xml:space="preserve"> GB 8624-2012</w:t>
      </w:r>
      <w:r>
        <w:rPr>
          <w:sz w:val="21"/>
        </w:rPr>
        <w:t>《建筑材料及制品性能燃烧性能分级》</w:t>
      </w:r>
      <w:r>
        <w:rPr>
          <w:sz w:val="21"/>
        </w:rPr>
        <w:t xml:space="preserve">A1 </w:t>
      </w:r>
      <w:r>
        <w:rPr>
          <w:sz w:val="21"/>
        </w:rPr>
        <w:t>级</w:t>
      </w:r>
      <w:r>
        <w:rPr>
          <w:sz w:val="21"/>
        </w:rPr>
        <w:t>。（提供具有</w:t>
      </w:r>
      <w:r>
        <w:rPr>
          <w:sz w:val="21"/>
        </w:rPr>
        <w:t xml:space="preserve"> CMA </w:t>
      </w:r>
      <w:r>
        <w:rPr>
          <w:sz w:val="21"/>
        </w:rPr>
        <w:t>标识或</w:t>
      </w:r>
      <w:r>
        <w:rPr>
          <w:sz w:val="21"/>
        </w:rPr>
        <w:t xml:space="preserve"> CNAS</w:t>
      </w:r>
      <w:r>
        <w:rPr>
          <w:sz w:val="21"/>
        </w:rPr>
        <w:t>标识的第三方检测机构出具的检测报告复印件加盖委托单位公章的证明文件）。</w:t>
      </w:r>
    </w:p>
    <w:p>
      <w:pPr>
        <w:pStyle w:val="null3"/>
        <w:ind w:firstLine="420"/>
        <w:jc w:val="both"/>
      </w:pPr>
      <w:r>
        <w:rPr>
          <w:sz w:val="21"/>
        </w:rPr>
        <w:t xml:space="preserve">1.8 </w:t>
      </w:r>
      <w:r>
        <w:rPr>
          <w:sz w:val="21"/>
        </w:rPr>
        <w:t>门体和门套方面：视窗采用</w:t>
      </w:r>
      <w:r>
        <w:rPr>
          <w:sz w:val="21"/>
        </w:rPr>
        <w:t>≧</w:t>
      </w:r>
      <w:r>
        <w:rPr>
          <w:sz w:val="21"/>
        </w:rPr>
        <w:t xml:space="preserve"> 12mm </w:t>
      </w:r>
      <w:r>
        <w:rPr>
          <w:sz w:val="21"/>
        </w:rPr>
        <w:t>钢化玻璃。门体表面采用</w:t>
      </w:r>
      <w:r>
        <w:rPr>
          <w:sz w:val="21"/>
        </w:rPr>
        <w:t>≧</w:t>
      </w:r>
      <w:r>
        <w:rPr>
          <w:sz w:val="21"/>
        </w:rPr>
        <w:t xml:space="preserve"> 1MM </w:t>
      </w:r>
      <w:r>
        <w:rPr>
          <w:sz w:val="21"/>
        </w:rPr>
        <w:t>厚度镀锌钢板静电喷塑，门体内部采用铝合金龙骨铝蜂窝填充，观察窗为圆角平面窗，门体四周采用铝合金包边，四周配套相应橡胶密封门套采用铝合金前后包套形式。</w:t>
      </w:r>
    </w:p>
    <w:p>
      <w:pPr>
        <w:pStyle w:val="null3"/>
        <w:ind w:firstLine="420"/>
        <w:jc w:val="both"/>
      </w:pPr>
      <w:r>
        <w:rPr>
          <w:sz w:val="21"/>
        </w:rPr>
        <w:t xml:space="preserve">1.9 </w:t>
      </w:r>
      <w:r>
        <w:rPr>
          <w:sz w:val="21"/>
        </w:rPr>
        <w:t>如为铅防护门电动门：铅防护门体内应内衬设计要求防护当量的铅板，铅板的厚度应符合相关国家标准的规定。</w:t>
      </w:r>
    </w:p>
    <w:p>
      <w:pPr>
        <w:pStyle w:val="null3"/>
        <w:ind w:firstLine="420"/>
        <w:jc w:val="both"/>
      </w:pPr>
      <w:r>
        <w:rPr>
          <w:sz w:val="21"/>
        </w:rPr>
        <w:t xml:space="preserve">1.10 </w:t>
      </w:r>
      <w:r>
        <w:rPr>
          <w:sz w:val="21"/>
        </w:rPr>
        <w:t>提供手术室气密封自动门的制造商出具的售后服务承诺书。</w:t>
      </w:r>
    </w:p>
    <w:p>
      <w:pPr>
        <w:pStyle w:val="null3"/>
        <w:ind w:firstLine="420"/>
        <w:jc w:val="both"/>
      </w:pPr>
      <w:r>
        <w:rPr>
          <w:sz w:val="21"/>
        </w:rPr>
        <w:t xml:space="preserve">1.11 </w:t>
      </w:r>
      <w:r>
        <w:rPr>
          <w:sz w:val="21"/>
        </w:rPr>
        <w:t>安全光线：具备两组射线，设有红外感应防夹（红外防夹遇阻碍物时自动反弹）、力矩超限停止保护装置，防止人员夹伤事故发生。</w:t>
      </w:r>
    </w:p>
    <w:p>
      <w:pPr>
        <w:pStyle w:val="null3"/>
        <w:ind w:firstLine="400"/>
        <w:jc w:val="left"/>
      </w:pPr>
      <w:r>
        <w:rPr>
          <w:sz w:val="20"/>
        </w:rPr>
        <w:t>②医用气密封手动门技术参数要求：</w:t>
      </w:r>
    </w:p>
    <w:p>
      <w:pPr>
        <w:pStyle w:val="null3"/>
        <w:ind w:firstLine="420"/>
        <w:jc w:val="both"/>
      </w:pPr>
      <w:r>
        <w:rPr>
          <w:sz w:val="21"/>
        </w:rPr>
        <w:t xml:space="preserve">1.1 </w:t>
      </w:r>
      <w:r>
        <w:rPr>
          <w:sz w:val="21"/>
        </w:rPr>
        <w:t>材质环保无花镀锌板烤漆，门框表层钢板厚</w:t>
      </w:r>
      <w:r>
        <w:rPr>
          <w:sz w:val="21"/>
        </w:rPr>
        <w:t>≧</w:t>
      </w:r>
      <w:r>
        <w:rPr>
          <w:sz w:val="21"/>
        </w:rPr>
        <w:t xml:space="preserve"> 1.2mm</w:t>
      </w:r>
      <w:r>
        <w:rPr>
          <w:sz w:val="21"/>
        </w:rPr>
        <w:t>、门板表层钢板厚</w:t>
      </w:r>
      <w:r>
        <w:rPr>
          <w:sz w:val="21"/>
        </w:rPr>
        <w:t>≧</w:t>
      </w:r>
      <w:r>
        <w:rPr>
          <w:sz w:val="21"/>
        </w:rPr>
        <w:t xml:space="preserve"> 0.8mm</w:t>
      </w:r>
      <w:r>
        <w:rPr>
          <w:sz w:val="21"/>
        </w:rPr>
        <w:t>，门板总厚度</w:t>
      </w:r>
      <w:r>
        <w:rPr>
          <w:sz w:val="21"/>
        </w:rPr>
        <w:t>≧</w:t>
      </w:r>
      <w:r>
        <w:rPr>
          <w:sz w:val="21"/>
        </w:rPr>
        <w:t xml:space="preserve"> 50mm</w:t>
      </w:r>
      <w:r>
        <w:rPr>
          <w:sz w:val="21"/>
        </w:rPr>
        <w:t>，配双层圆角观察窗</w:t>
      </w:r>
      <w:r>
        <w:rPr>
          <w:sz w:val="21"/>
        </w:rPr>
        <w:t>≧</w:t>
      </w:r>
      <w:r>
        <w:rPr>
          <w:sz w:val="21"/>
        </w:rPr>
        <w:t xml:space="preserve"> 400mm*600mm</w:t>
      </w:r>
      <w:r>
        <w:rPr>
          <w:sz w:val="21"/>
        </w:rPr>
        <w:t>，配置升降扫地条、不锈钢</w:t>
      </w:r>
      <w:r>
        <w:rPr>
          <w:sz w:val="21"/>
        </w:rPr>
        <w:t>304#</w:t>
      </w:r>
      <w:r>
        <w:rPr>
          <w:sz w:val="21"/>
        </w:rPr>
        <w:t>静音合页及执手锁，内填阻燃纸蜂窝。</w:t>
      </w:r>
    </w:p>
    <w:p>
      <w:pPr>
        <w:pStyle w:val="null3"/>
        <w:ind w:firstLine="420"/>
        <w:jc w:val="both"/>
      </w:pPr>
      <w:r>
        <w:rPr>
          <w:sz w:val="21"/>
        </w:rPr>
        <w:t xml:space="preserve">1.2 </w:t>
      </w:r>
      <w:r>
        <w:rPr>
          <w:sz w:val="21"/>
        </w:rPr>
        <w:t>甲醛释放量：甲醛释放量≤</w:t>
      </w:r>
      <w:r>
        <w:rPr>
          <w:sz w:val="21"/>
        </w:rPr>
        <w:t>1.5mg/L</w:t>
      </w:r>
      <w:r>
        <w:rPr>
          <w:sz w:val="21"/>
        </w:rPr>
        <w:t>。</w:t>
      </w:r>
      <w:r>
        <w:rPr>
          <w:sz w:val="21"/>
        </w:rPr>
        <w:t>（提供具有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20"/>
        <w:jc w:val="both"/>
      </w:pPr>
      <w:r>
        <w:rPr>
          <w:sz w:val="21"/>
        </w:rPr>
        <w:t xml:space="preserve">1.3 </w:t>
      </w:r>
      <w:r>
        <w:rPr>
          <w:sz w:val="21"/>
        </w:rPr>
        <w:t>门扇基材钢板厚度：镀锌钢板</w:t>
      </w:r>
      <w:r>
        <w:rPr>
          <w:sz w:val="21"/>
        </w:rPr>
        <w:t>≧</w:t>
      </w:r>
      <w:r>
        <w:rPr>
          <w:sz w:val="21"/>
        </w:rPr>
        <w:t xml:space="preserve">1.0 </w:t>
      </w:r>
      <w:r>
        <w:rPr>
          <w:sz w:val="21"/>
        </w:rPr>
        <w:t>㎜喷塑。</w:t>
      </w:r>
    </w:p>
    <w:p>
      <w:pPr>
        <w:pStyle w:val="null3"/>
        <w:ind w:firstLine="420"/>
        <w:jc w:val="both"/>
      </w:pPr>
      <w:r>
        <w:rPr>
          <w:sz w:val="21"/>
        </w:rPr>
        <w:t xml:space="preserve">1.4 </w:t>
      </w:r>
      <w:r>
        <w:rPr>
          <w:sz w:val="21"/>
        </w:rPr>
        <w:t>▲气密性能：符合标准（</w:t>
      </w:r>
      <w:r>
        <w:rPr>
          <w:sz w:val="21"/>
        </w:rPr>
        <w:t>GB/T7106-2019</w:t>
      </w:r>
      <w:r>
        <w:rPr>
          <w:sz w:val="21"/>
        </w:rPr>
        <w:t>或</w:t>
      </w:r>
      <w:r>
        <w:rPr>
          <w:sz w:val="21"/>
        </w:rPr>
        <w:t>GB/T 31433-2015</w:t>
      </w:r>
      <w:r>
        <w:rPr>
          <w:sz w:val="21"/>
        </w:rPr>
        <w:t>），级别</w:t>
      </w:r>
      <w:r>
        <w:rPr>
          <w:sz w:val="21"/>
        </w:rPr>
        <w:t>≧</w:t>
      </w:r>
      <w:r>
        <w:rPr>
          <w:sz w:val="21"/>
        </w:rPr>
        <w:t xml:space="preserve"> 8 </w:t>
      </w:r>
      <w:r>
        <w:rPr>
          <w:sz w:val="21"/>
        </w:rPr>
        <w:t>级。（提供具有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20"/>
        <w:jc w:val="both"/>
      </w:pPr>
      <w:r>
        <w:rPr>
          <w:sz w:val="21"/>
        </w:rPr>
        <w:t>1.5</w:t>
      </w:r>
      <w:r>
        <w:rPr>
          <w:sz w:val="21"/>
        </w:rPr>
        <w:t>▲抗风压性能：符合标准（</w:t>
      </w:r>
      <w:r>
        <w:rPr>
          <w:sz w:val="21"/>
        </w:rPr>
        <w:t>GB/T7106-2019</w:t>
      </w:r>
      <w:r>
        <w:rPr>
          <w:sz w:val="21"/>
        </w:rPr>
        <w:t>或</w:t>
      </w:r>
      <w:r>
        <w:rPr>
          <w:sz w:val="21"/>
        </w:rPr>
        <w:t>GB/T 31433-2015</w:t>
      </w:r>
      <w:r>
        <w:rPr>
          <w:sz w:val="21"/>
        </w:rPr>
        <w:t>），级别</w:t>
      </w:r>
      <w:r>
        <w:rPr>
          <w:sz w:val="21"/>
        </w:rPr>
        <w:t>≧</w:t>
      </w:r>
      <w:r>
        <w:rPr>
          <w:sz w:val="21"/>
        </w:rPr>
        <w:t xml:space="preserve"> 9 </w:t>
      </w:r>
      <w:r>
        <w:rPr>
          <w:sz w:val="21"/>
        </w:rPr>
        <w:t>级</w:t>
      </w:r>
      <w:r>
        <w:rPr>
          <w:sz w:val="21"/>
        </w:rPr>
        <w:t>。（提供具有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20"/>
        <w:jc w:val="both"/>
      </w:pPr>
      <w:r>
        <w:rPr>
          <w:sz w:val="21"/>
        </w:rPr>
        <w:t xml:space="preserve">1.6 </w:t>
      </w:r>
      <w:r>
        <w:rPr>
          <w:sz w:val="21"/>
        </w:rPr>
        <w:t>内部填充：高强阻燃纸蜂窝。</w:t>
      </w:r>
    </w:p>
    <w:p>
      <w:pPr>
        <w:pStyle w:val="null3"/>
        <w:ind w:firstLine="420"/>
        <w:jc w:val="both"/>
      </w:pPr>
      <w:r>
        <w:rPr>
          <w:sz w:val="21"/>
        </w:rPr>
        <w:t xml:space="preserve">1.7 </w:t>
      </w:r>
      <w:r>
        <w:rPr>
          <w:sz w:val="21"/>
        </w:rPr>
        <w:t>可选视窗：双层钢化玻璃，玻璃表面与门扇齐平。</w:t>
      </w:r>
    </w:p>
    <w:p>
      <w:pPr>
        <w:pStyle w:val="null3"/>
        <w:ind w:firstLine="420"/>
        <w:jc w:val="both"/>
      </w:pPr>
      <w:r>
        <w:rPr>
          <w:sz w:val="21"/>
        </w:rPr>
        <w:t xml:space="preserve">1.8 </w:t>
      </w:r>
      <w:r>
        <w:rPr>
          <w:sz w:val="21"/>
        </w:rPr>
        <w:t>如为铅防护门：</w:t>
      </w:r>
      <w:r>
        <w:rPr>
          <w:sz w:val="21"/>
        </w:rPr>
        <w:t>门体内衬设计要求防护当量的铅板，铅板的厚度应符合相关国家标准的规定。</w:t>
      </w:r>
    </w:p>
    <w:p>
      <w:pPr>
        <w:pStyle w:val="null3"/>
        <w:ind w:firstLine="420"/>
        <w:jc w:val="both"/>
      </w:pPr>
      <w:r>
        <w:rPr>
          <w:sz w:val="21"/>
        </w:rPr>
        <w:t xml:space="preserve">1.9 </w:t>
      </w:r>
      <w:r>
        <w:rPr>
          <w:sz w:val="21"/>
        </w:rPr>
        <w:t>提供钢制洁净单开双开门的制造商出具的售后服务承诺书。</w:t>
      </w:r>
    </w:p>
    <w:p>
      <w:pPr>
        <w:pStyle w:val="null3"/>
        <w:ind w:firstLine="420"/>
        <w:jc w:val="both"/>
      </w:pPr>
      <w:r>
        <w:rPr>
          <w:sz w:val="21"/>
        </w:rPr>
        <w:t xml:space="preserve">1.10 </w:t>
      </w:r>
      <w:r>
        <w:rPr>
          <w:sz w:val="21"/>
        </w:rPr>
        <w:t>▲防火性能：符合防火门标准（</w:t>
      </w:r>
      <w:r>
        <w:rPr>
          <w:sz w:val="21"/>
        </w:rPr>
        <w:t>GB12955-2008</w:t>
      </w:r>
      <w:r>
        <w:rPr>
          <w:sz w:val="21"/>
        </w:rPr>
        <w:t>），防火时间≥</w:t>
      </w:r>
      <w:r>
        <w:rPr>
          <w:sz w:val="21"/>
        </w:rPr>
        <w:t>1.5H</w:t>
      </w:r>
      <w:r>
        <w:rPr>
          <w:sz w:val="21"/>
        </w:rPr>
        <w:t>。</w:t>
      </w:r>
      <w:r>
        <w:rPr>
          <w:sz w:val="21"/>
        </w:rPr>
        <w:t>（提供具有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20"/>
        <w:jc w:val="left"/>
      </w:pPr>
      <w:r>
        <w:rPr>
          <w:sz w:val="21"/>
        </w:rPr>
        <w:t>③器械柜、药品柜、麻醉柜、</w:t>
      </w:r>
      <w:r>
        <w:rPr>
          <w:sz w:val="21"/>
        </w:rPr>
        <w:t>电脑柜技术要求：</w:t>
      </w:r>
    </w:p>
    <w:p>
      <w:pPr>
        <w:pStyle w:val="null3"/>
        <w:ind w:firstLine="420"/>
        <w:jc w:val="both"/>
      </w:pPr>
      <w:r>
        <w:rPr>
          <w:sz w:val="21"/>
        </w:rPr>
        <w:t xml:space="preserve">1.1 </w:t>
      </w:r>
      <w:r>
        <w:rPr>
          <w:sz w:val="21"/>
        </w:rPr>
        <w:t>内嵌式安装，不锈钢</w:t>
      </w:r>
      <w:r>
        <w:rPr>
          <w:sz w:val="21"/>
        </w:rPr>
        <w:t xml:space="preserve"> 304 </w:t>
      </w:r>
      <w:r>
        <w:rPr>
          <w:sz w:val="21"/>
        </w:rPr>
        <w:t>磨砂板，外框厚度为</w:t>
      </w:r>
      <w:r>
        <w:rPr>
          <w:sz w:val="21"/>
        </w:rPr>
        <w:t xml:space="preserve"> 1.2mm;</w:t>
      </w:r>
      <w:r>
        <w:rPr>
          <w:sz w:val="21"/>
        </w:rPr>
        <w:t>其他厚度为</w:t>
      </w:r>
      <w:r>
        <w:rPr>
          <w:sz w:val="21"/>
        </w:rPr>
        <w:t xml:space="preserve"> 0.8mm.</w:t>
      </w:r>
      <w:r>
        <w:rPr>
          <w:sz w:val="21"/>
        </w:rPr>
        <w:t>面框和柜门面板可做烤漆，与墙板同色</w:t>
      </w:r>
      <w:r>
        <w:rPr>
          <w:sz w:val="21"/>
        </w:rPr>
        <w:t>,</w:t>
      </w:r>
      <w:r>
        <w:rPr>
          <w:sz w:val="21"/>
        </w:rPr>
        <w:t>填缝处理便于清洁卫生。</w:t>
      </w:r>
    </w:p>
    <w:p>
      <w:pPr>
        <w:pStyle w:val="null3"/>
        <w:ind w:firstLine="420"/>
        <w:jc w:val="both"/>
      </w:pPr>
      <w:r>
        <w:rPr>
          <w:sz w:val="21"/>
        </w:rPr>
        <w:t xml:space="preserve">1.2 </w:t>
      </w:r>
      <w:r>
        <w:rPr>
          <w:sz w:val="21"/>
        </w:rPr>
        <w:t>分四门开启，上下两层，上层为平开不锈钢边框玻璃门，</w:t>
      </w:r>
      <w:r>
        <w:rPr>
          <w:sz w:val="21"/>
        </w:rPr>
        <w:t>门边框为整体无接缝，下层为全</w:t>
      </w:r>
      <w:r>
        <w:rPr>
          <w:sz w:val="21"/>
        </w:rPr>
        <w:t xml:space="preserve"> 304 </w:t>
      </w:r>
      <w:r>
        <w:rPr>
          <w:sz w:val="21"/>
        </w:rPr>
        <w:t>不锈钢门板，拉手为内嵌式拉手。</w:t>
      </w:r>
    </w:p>
    <w:p>
      <w:pPr>
        <w:pStyle w:val="null3"/>
        <w:ind w:firstLine="420"/>
        <w:jc w:val="both"/>
      </w:pPr>
      <w:r>
        <w:rPr>
          <w:sz w:val="21"/>
        </w:rPr>
        <w:t xml:space="preserve">1.3 </w:t>
      </w:r>
      <w:r>
        <w:rPr>
          <w:sz w:val="21"/>
        </w:rPr>
        <w:t>内置层板</w:t>
      </w:r>
      <w:r>
        <w:rPr>
          <w:sz w:val="21"/>
        </w:rPr>
        <w:t xml:space="preserve"> 8mm </w:t>
      </w:r>
      <w:r>
        <w:rPr>
          <w:sz w:val="21"/>
        </w:rPr>
        <w:t>钢化玻璃，层板间隙可调。</w:t>
      </w:r>
    </w:p>
    <w:p>
      <w:pPr>
        <w:pStyle w:val="null3"/>
        <w:ind w:firstLine="420"/>
        <w:jc w:val="both"/>
      </w:pPr>
      <w:r>
        <w:rPr>
          <w:sz w:val="21"/>
        </w:rPr>
        <w:t xml:space="preserve">1.4 </w:t>
      </w:r>
      <w:r>
        <w:rPr>
          <w:sz w:val="21"/>
        </w:rPr>
        <w:t>▲平整度（面板、正视面板件）</w:t>
      </w:r>
      <w:r>
        <w:rPr>
          <w:sz w:val="21"/>
        </w:rPr>
        <w:t>≤</w:t>
      </w:r>
      <w:r>
        <w:rPr>
          <w:sz w:val="21"/>
        </w:rPr>
        <w:t>0.2mm</w:t>
      </w:r>
      <w:r>
        <w:rPr>
          <w:sz w:val="21"/>
        </w:rPr>
        <w:t>，形状和位置公差满足</w:t>
      </w:r>
      <w:r>
        <w:rPr>
          <w:sz w:val="21"/>
        </w:rPr>
        <w:t xml:space="preserve"> GB/T 3325-2024</w:t>
      </w:r>
      <w:r>
        <w:rPr>
          <w:sz w:val="21"/>
        </w:rPr>
        <w:t>《金属家具通用技术条件》要求。（提供具有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20"/>
        <w:jc w:val="both"/>
      </w:pPr>
      <w:r>
        <w:rPr>
          <w:sz w:val="21"/>
        </w:rPr>
        <w:t xml:space="preserve">1.5 </w:t>
      </w:r>
      <w:r>
        <w:rPr>
          <w:sz w:val="21"/>
        </w:rPr>
        <w:t>▲焊接处应无脱焊、虚焊、焊穿、错位，无夹渣、气孔、焊瘤、焊丝头、咬边、飞溅，焊接处表面波纹应均匀，冲压件应无脱层、裂缝。金属件外观满足</w:t>
      </w:r>
      <w:r>
        <w:rPr>
          <w:sz w:val="21"/>
        </w:rPr>
        <w:t xml:space="preserve"> GB/T 3325-2024 </w:t>
      </w:r>
      <w:r>
        <w:rPr>
          <w:sz w:val="21"/>
        </w:rPr>
        <w:t>《金属家具通用技术条件》要求。（提供具有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00"/>
        <w:jc w:val="left"/>
      </w:pPr>
      <w:r>
        <w:rPr>
          <w:sz w:val="20"/>
        </w:rPr>
        <w:t>④医用气密封电动趟门龙门固定器技术要求：</w:t>
      </w:r>
    </w:p>
    <w:p>
      <w:pPr>
        <w:pStyle w:val="null3"/>
        <w:ind w:firstLine="420"/>
        <w:jc w:val="both"/>
      </w:pPr>
      <w:r>
        <w:rPr>
          <w:sz w:val="21"/>
        </w:rPr>
        <w:t xml:space="preserve">1.1 </w:t>
      </w:r>
      <w:r>
        <w:rPr>
          <w:sz w:val="21"/>
        </w:rPr>
        <w:t>固定器框架适配门体尺寸，采用高强度碳钢主梁结构，单点承载能力≥</w:t>
      </w:r>
      <w:r>
        <w:rPr>
          <w:sz w:val="21"/>
        </w:rPr>
        <w:t>200kg</w:t>
      </w:r>
      <w:r>
        <w:rPr>
          <w:sz w:val="21"/>
        </w:rPr>
        <w:t>。</w:t>
      </w:r>
    </w:p>
    <w:p>
      <w:pPr>
        <w:pStyle w:val="null3"/>
        <w:ind w:firstLine="420"/>
        <w:jc w:val="both"/>
      </w:pPr>
      <w:r>
        <w:rPr>
          <w:sz w:val="21"/>
        </w:rPr>
        <w:t xml:space="preserve">1.2 </w:t>
      </w:r>
      <w:r>
        <w:rPr>
          <w:sz w:val="21"/>
        </w:rPr>
        <w:t>轨道端部安装机械限位挡板，配合行程开关双重锁定，限位调节精度≤</w:t>
      </w:r>
      <w:r>
        <w:rPr>
          <w:sz w:val="21"/>
        </w:rPr>
        <w:t>3mm</w:t>
      </w:r>
      <w:r>
        <w:rPr>
          <w:sz w:val="21"/>
        </w:rPr>
        <w:t>；轨道水平安装误差≤</w:t>
      </w:r>
      <w:r>
        <w:rPr>
          <w:sz w:val="21"/>
        </w:rPr>
        <w:t>1mm</w:t>
      </w:r>
      <w:r>
        <w:rPr>
          <w:sz w:val="21"/>
        </w:rPr>
        <w:t>，避免门体运行受力不均。</w:t>
      </w:r>
    </w:p>
    <w:p>
      <w:pPr>
        <w:pStyle w:val="null3"/>
        <w:ind w:firstLine="420"/>
        <w:jc w:val="both"/>
      </w:pPr>
      <w:r>
        <w:rPr>
          <w:sz w:val="21"/>
        </w:rPr>
        <w:t xml:space="preserve">1.3 </w:t>
      </w:r>
      <w:r>
        <w:rPr>
          <w:sz w:val="21"/>
        </w:rPr>
        <w:t>趟门采用电动驱动，通过滑轨与主梁同步联动，门体开合速度可调（通常为</w:t>
      </w:r>
      <w:r>
        <w:rPr>
          <w:sz w:val="21"/>
        </w:rPr>
        <w:t xml:space="preserve"> 0.5-1.2m/s</w:t>
      </w:r>
      <w:r>
        <w:rPr>
          <w:sz w:val="21"/>
        </w:rPr>
        <w:t>），支持双向平移或侧开模式，适配不同作业空间需求。</w:t>
      </w:r>
    </w:p>
    <w:p>
      <w:pPr>
        <w:pStyle w:val="null3"/>
        <w:ind w:firstLine="420"/>
        <w:jc w:val="both"/>
      </w:pPr>
      <w:r>
        <w:rPr>
          <w:sz w:val="21"/>
        </w:rPr>
        <w:t xml:space="preserve">1.4 </w:t>
      </w:r>
      <w:r>
        <w:rPr>
          <w:sz w:val="21"/>
        </w:rPr>
        <w:t>提供医用气密封电动趟门龙门固定器制造商出具的售后服务书。</w:t>
      </w:r>
    </w:p>
    <w:p>
      <w:pPr>
        <w:pStyle w:val="null3"/>
        <w:ind w:firstLine="400"/>
        <w:jc w:val="left"/>
      </w:pPr>
      <w:r>
        <w:rPr>
          <w:sz w:val="20"/>
        </w:rPr>
        <w:t>⑤</w:t>
      </w:r>
      <w:r>
        <w:rPr>
          <w:sz w:val="20"/>
        </w:rPr>
        <w:t>PVC</w:t>
      </w:r>
      <w:r>
        <w:rPr>
          <w:sz w:val="20"/>
        </w:rPr>
        <w:t>地板胶</w:t>
      </w:r>
      <w:r>
        <w:rPr>
          <w:sz w:val="20"/>
        </w:rPr>
        <w:t>技术要求：</w:t>
      </w:r>
    </w:p>
    <w:p>
      <w:pPr>
        <w:pStyle w:val="null3"/>
        <w:ind w:firstLine="420"/>
        <w:jc w:val="both"/>
      </w:pPr>
      <w:r>
        <w:rPr>
          <w:sz w:val="21"/>
        </w:rPr>
        <w:t xml:space="preserve">1.1 </w:t>
      </w:r>
      <w:r>
        <w:rPr>
          <w:sz w:val="21"/>
        </w:rPr>
        <w:t>产品描述：嵌入颗粒式无方向性花纹，带聚氨酯耐污涂层的同质透心</w:t>
      </w:r>
      <w:r>
        <w:rPr>
          <w:sz w:val="21"/>
        </w:rPr>
        <w:t xml:space="preserve"> PVC </w:t>
      </w:r>
      <w:r>
        <w:rPr>
          <w:sz w:val="21"/>
        </w:rPr>
        <w:t>卷材。</w:t>
      </w:r>
    </w:p>
    <w:p>
      <w:pPr>
        <w:pStyle w:val="null3"/>
        <w:ind w:firstLine="420"/>
        <w:jc w:val="both"/>
      </w:pPr>
      <w:r>
        <w:rPr>
          <w:sz w:val="21"/>
        </w:rPr>
        <w:t xml:space="preserve">1.2 </w:t>
      </w:r>
      <w:r>
        <w:rPr>
          <w:sz w:val="21"/>
        </w:rPr>
        <w:t>地板厚度：</w:t>
      </w:r>
      <w:r>
        <w:rPr>
          <w:sz w:val="21"/>
        </w:rPr>
        <w:t>≥</w:t>
      </w:r>
      <w:r>
        <w:rPr>
          <w:sz w:val="21"/>
        </w:rPr>
        <w:t>2.0mm</w:t>
      </w:r>
      <w:r>
        <w:rPr>
          <w:sz w:val="21"/>
        </w:rPr>
        <w:t>。</w:t>
      </w:r>
    </w:p>
    <w:p>
      <w:pPr>
        <w:pStyle w:val="null3"/>
        <w:ind w:firstLine="420"/>
        <w:jc w:val="both"/>
      </w:pPr>
      <w:r>
        <w:rPr>
          <w:sz w:val="21"/>
        </w:rPr>
        <w:t xml:space="preserve">1.3 </w:t>
      </w:r>
      <w:r>
        <w:rPr>
          <w:sz w:val="21"/>
        </w:rPr>
        <w:t>单位面积重量</w:t>
      </w:r>
      <w:r>
        <w:rPr>
          <w:sz w:val="21"/>
        </w:rPr>
        <w:t>≤</w:t>
      </w:r>
      <w:r>
        <w:rPr>
          <w:sz w:val="21"/>
        </w:rPr>
        <w:t>2900g/m</w:t>
      </w:r>
      <w:r>
        <w:rPr>
          <w:sz w:val="21"/>
        </w:rPr>
        <w:t>²</w:t>
      </w:r>
      <w:r>
        <w:rPr>
          <w:sz w:val="21"/>
        </w:rPr>
        <w:t>。（提供具有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20"/>
        <w:jc w:val="both"/>
      </w:pPr>
      <w:r>
        <w:rPr>
          <w:sz w:val="21"/>
        </w:rPr>
        <w:t xml:space="preserve">1.4 </w:t>
      </w:r>
      <w:r>
        <w:rPr>
          <w:sz w:val="21"/>
        </w:rPr>
        <w:t>防火性能：</w:t>
      </w:r>
      <w:r>
        <w:rPr>
          <w:sz w:val="21"/>
        </w:rPr>
        <w:t>≧</w:t>
      </w:r>
      <w:r>
        <w:rPr>
          <w:sz w:val="21"/>
        </w:rPr>
        <w:t xml:space="preserve"> B1 </w:t>
      </w:r>
      <w:r>
        <w:rPr>
          <w:sz w:val="21"/>
        </w:rPr>
        <w:t>级。</w:t>
      </w:r>
    </w:p>
    <w:p>
      <w:pPr>
        <w:pStyle w:val="null3"/>
        <w:ind w:firstLine="420"/>
        <w:jc w:val="both"/>
      </w:pPr>
      <w:r>
        <w:rPr>
          <w:sz w:val="21"/>
        </w:rPr>
        <w:t xml:space="preserve">1.5 </w:t>
      </w:r>
      <w:r>
        <w:rPr>
          <w:sz w:val="21"/>
        </w:rPr>
        <w:t>▲耐磨等级</w:t>
      </w:r>
      <w:r>
        <w:rPr>
          <w:sz w:val="21"/>
        </w:rPr>
        <w:t>≧</w:t>
      </w:r>
      <w:r>
        <w:rPr>
          <w:sz w:val="21"/>
        </w:rPr>
        <w:t xml:space="preserve">T </w:t>
      </w:r>
      <w:r>
        <w:rPr>
          <w:sz w:val="21"/>
        </w:rPr>
        <w:t>级</w:t>
      </w:r>
      <w:r>
        <w:rPr>
          <w:sz w:val="21"/>
        </w:rPr>
        <w:t>。（提供具有</w:t>
      </w:r>
      <w:r>
        <w:rPr>
          <w:sz w:val="21"/>
        </w:rPr>
        <w:t xml:space="preserve"> CMA </w:t>
      </w:r>
      <w:r>
        <w:rPr>
          <w:sz w:val="21"/>
        </w:rPr>
        <w:t>标识或</w:t>
      </w:r>
      <w:r>
        <w:rPr>
          <w:sz w:val="21"/>
        </w:rPr>
        <w:t xml:space="preserve"> CNAS </w:t>
      </w:r>
      <w:r>
        <w:rPr>
          <w:sz w:val="21"/>
        </w:rPr>
        <w:t>标识的第三方检测机构出具的检测报告复印件加盖生产厂家或响应供应商公章的证明文件）。</w:t>
      </w:r>
    </w:p>
    <w:p>
      <w:pPr>
        <w:pStyle w:val="null3"/>
        <w:ind w:firstLine="420"/>
        <w:jc w:val="both"/>
      </w:pPr>
      <w:r>
        <w:rPr>
          <w:sz w:val="21"/>
        </w:rPr>
        <w:t xml:space="preserve">1.6 </w:t>
      </w:r>
      <w:r>
        <w:rPr>
          <w:sz w:val="21"/>
        </w:rPr>
        <w:t>抗病毒检测（人甲型流感病毒</w:t>
      </w:r>
      <w:r>
        <w:rPr>
          <w:sz w:val="21"/>
        </w:rPr>
        <w:t xml:space="preserve">H1N1 </w:t>
      </w:r>
      <w:r>
        <w:rPr>
          <w:sz w:val="21"/>
        </w:rPr>
        <w:t>型，人冠状病毒</w:t>
      </w:r>
      <w:r>
        <w:rPr>
          <w:sz w:val="21"/>
        </w:rPr>
        <w:t xml:space="preserve"> 229E </w:t>
      </w:r>
      <w:r>
        <w:rPr>
          <w:sz w:val="21"/>
        </w:rPr>
        <w:t>型）检测，平均抗病毒活性率≥</w:t>
      </w:r>
      <w:r>
        <w:rPr>
          <w:sz w:val="21"/>
        </w:rPr>
        <w:t>99%</w:t>
      </w:r>
      <w:r>
        <w:rPr>
          <w:sz w:val="21"/>
        </w:rPr>
        <w:t>。（提供具有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20"/>
        <w:jc w:val="both"/>
      </w:pPr>
      <w:r>
        <w:rPr>
          <w:sz w:val="21"/>
        </w:rPr>
        <w:t xml:space="preserve">1.7 </w:t>
      </w:r>
      <w:r>
        <w:rPr>
          <w:sz w:val="21"/>
        </w:rPr>
        <w:t>▲抗化学腐蚀性能：</w:t>
      </w:r>
      <w:r>
        <w:rPr>
          <w:sz w:val="21"/>
        </w:rPr>
        <w:t xml:space="preserve">0 </w:t>
      </w:r>
      <w:r>
        <w:rPr>
          <w:sz w:val="21"/>
        </w:rPr>
        <w:t>级无污染，</w:t>
      </w:r>
      <w:r>
        <w:rPr>
          <w:sz w:val="21"/>
        </w:rPr>
        <w:t>能抗</w:t>
      </w:r>
      <w:r>
        <w:rPr>
          <w:sz w:val="21"/>
        </w:rPr>
        <w:t xml:space="preserve"> 100 </w:t>
      </w:r>
      <w:r>
        <w:rPr>
          <w:sz w:val="21"/>
        </w:rPr>
        <w:t>种化学物品。（提供具有</w:t>
      </w:r>
      <w:r>
        <w:rPr>
          <w:sz w:val="21"/>
        </w:rPr>
        <w:t xml:space="preserve"> CMA </w:t>
      </w:r>
      <w:r>
        <w:rPr>
          <w:sz w:val="21"/>
        </w:rPr>
        <w:t>标识或</w:t>
      </w:r>
      <w:r>
        <w:rPr>
          <w:sz w:val="21"/>
        </w:rPr>
        <w:t xml:space="preserve"> CNAS </w:t>
      </w:r>
      <w:r>
        <w:rPr>
          <w:sz w:val="21"/>
        </w:rPr>
        <w:t>标识的第三方检测机构出具的检测报告复印件加盖生产厂家或响应供应商公章的证明文件）。</w:t>
      </w:r>
    </w:p>
    <w:p>
      <w:pPr>
        <w:pStyle w:val="null3"/>
        <w:ind w:firstLine="420"/>
        <w:jc w:val="both"/>
      </w:pPr>
      <w:r>
        <w:rPr>
          <w:sz w:val="21"/>
        </w:rPr>
        <w:t xml:space="preserve">1.8  56 </w:t>
      </w:r>
      <w:r>
        <w:rPr>
          <w:sz w:val="21"/>
        </w:rPr>
        <w:t>种邻苯增塑剂未检出。</w:t>
      </w:r>
    </w:p>
    <w:p>
      <w:pPr>
        <w:pStyle w:val="null3"/>
        <w:ind w:firstLine="420"/>
        <w:jc w:val="both"/>
      </w:pPr>
      <w:r>
        <w:rPr>
          <w:sz w:val="21"/>
        </w:rPr>
        <w:t xml:space="preserve">1.9 </w:t>
      </w:r>
      <w:r>
        <w:rPr>
          <w:sz w:val="21"/>
        </w:rPr>
        <w:t>抗菌测试：抗菌检测（大肠杆菌，金黄色葡萄球菌）</w:t>
      </w:r>
      <w:r>
        <w:rPr>
          <w:sz w:val="21"/>
        </w:rPr>
        <w:t>≥</w:t>
      </w:r>
      <w:r>
        <w:rPr>
          <w:sz w:val="21"/>
        </w:rPr>
        <w:t>99.96%</w:t>
      </w:r>
      <w:r>
        <w:rPr>
          <w:sz w:val="21"/>
        </w:rPr>
        <w:t>。（提供具有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20"/>
        <w:jc w:val="both"/>
      </w:pPr>
      <w:r>
        <w:rPr>
          <w:sz w:val="21"/>
        </w:rPr>
        <w:t xml:space="preserve">1.10 </w:t>
      </w:r>
      <w:r>
        <w:rPr>
          <w:sz w:val="21"/>
        </w:rPr>
        <w:t>防霉性能（黑曲霉、绿粘帚霉、球毛壳霉、出芽短梗霉、蝇状青霉）：</w:t>
      </w:r>
      <w:r>
        <w:rPr>
          <w:sz w:val="21"/>
        </w:rPr>
        <w:t xml:space="preserve">0 </w:t>
      </w:r>
      <w:r>
        <w:rPr>
          <w:sz w:val="21"/>
        </w:rPr>
        <w:t>级</w:t>
      </w:r>
      <w:r>
        <w:rPr>
          <w:sz w:val="21"/>
        </w:rPr>
        <w:t>不生长。</w:t>
      </w:r>
    </w:p>
    <w:p>
      <w:pPr>
        <w:pStyle w:val="null3"/>
        <w:ind w:firstLine="420"/>
        <w:jc w:val="both"/>
      </w:pPr>
      <w:r>
        <w:rPr>
          <w:sz w:val="21"/>
        </w:rPr>
        <w:t xml:space="preserve">1.11 </w:t>
      </w:r>
      <w:r>
        <w:rPr>
          <w:sz w:val="21"/>
        </w:rPr>
        <w:t>不含石棉（</w:t>
      </w:r>
      <w:r>
        <w:rPr>
          <w:sz w:val="21"/>
        </w:rPr>
        <w:t xml:space="preserve">6 </w:t>
      </w:r>
      <w:r>
        <w:rPr>
          <w:sz w:val="21"/>
        </w:rPr>
        <w:t>种）的检测，结果是未检出。（提供具有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20"/>
        <w:jc w:val="both"/>
      </w:pPr>
      <w:r>
        <w:rPr>
          <w:sz w:val="21"/>
        </w:rPr>
        <w:t xml:space="preserve">1.12 </w:t>
      </w:r>
      <w:r>
        <w:rPr>
          <w:sz w:val="21"/>
        </w:rPr>
        <w:t>▲粘合物分级达到</w:t>
      </w:r>
      <w:r>
        <w:rPr>
          <w:sz w:val="21"/>
        </w:rPr>
        <w:t xml:space="preserve"> I </w:t>
      </w:r>
      <w:r>
        <w:rPr>
          <w:sz w:val="21"/>
        </w:rPr>
        <w:t>级，粘合物含量≥</w:t>
      </w:r>
      <w:r>
        <w:rPr>
          <w:sz w:val="21"/>
        </w:rPr>
        <w:t>50%</w:t>
      </w:r>
      <w:r>
        <w:rPr>
          <w:sz w:val="21"/>
        </w:rPr>
        <w:t>。（提供具有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00"/>
        <w:jc w:val="left"/>
      </w:pPr>
      <w:r>
        <w:rPr>
          <w:sz w:val="20"/>
        </w:rPr>
        <w:t>⑥净化型双通输送传递窗技术要求：</w:t>
      </w:r>
    </w:p>
    <w:p>
      <w:pPr>
        <w:pStyle w:val="null3"/>
        <w:ind w:firstLine="420"/>
        <w:jc w:val="both"/>
      </w:pPr>
      <w:r>
        <w:rPr>
          <w:sz w:val="21"/>
        </w:rPr>
        <w:t xml:space="preserve">1.1 </w:t>
      </w:r>
      <w:r>
        <w:rPr>
          <w:sz w:val="21"/>
        </w:rPr>
        <w:t>材质：</w:t>
      </w:r>
      <w:r>
        <w:rPr>
          <w:sz w:val="21"/>
        </w:rPr>
        <w:t xml:space="preserve">304 </w:t>
      </w:r>
      <w:r>
        <w:rPr>
          <w:sz w:val="21"/>
        </w:rPr>
        <w:t>不锈钢制作，箱体板厚</w:t>
      </w:r>
      <w:r>
        <w:rPr>
          <w:sz w:val="21"/>
        </w:rPr>
        <w:t xml:space="preserve"> 1.0mm</w:t>
      </w:r>
      <w:r>
        <w:rPr>
          <w:sz w:val="21"/>
        </w:rPr>
        <w:t>。</w:t>
      </w:r>
    </w:p>
    <w:p>
      <w:pPr>
        <w:pStyle w:val="null3"/>
        <w:ind w:firstLine="420"/>
        <w:jc w:val="both"/>
      </w:pPr>
      <w:r>
        <w:rPr>
          <w:sz w:val="21"/>
        </w:rPr>
        <w:t>1.2</w:t>
      </w:r>
      <w:r>
        <w:rPr>
          <w:sz w:val="21"/>
        </w:rPr>
        <w:t>工艺：箱体满焊拉丝，门为嵌入式单层丝印黑边钢化玻璃</w:t>
      </w:r>
      <w:r>
        <w:rPr>
          <w:sz w:val="21"/>
        </w:rPr>
        <w:t xml:space="preserve"> 5mm</w:t>
      </w:r>
      <w:r>
        <w:rPr>
          <w:sz w:val="21"/>
        </w:rPr>
        <w:t>（与门板齐平，易清洁）配拉手。符合</w:t>
      </w:r>
      <w:r>
        <w:rPr>
          <w:sz w:val="21"/>
        </w:rPr>
        <w:t xml:space="preserve"> GMP</w:t>
      </w:r>
      <w:r>
        <w:rPr>
          <w:sz w:val="21"/>
        </w:rPr>
        <w:t>要求。</w:t>
      </w:r>
    </w:p>
    <w:p>
      <w:pPr>
        <w:pStyle w:val="null3"/>
        <w:ind w:firstLine="420"/>
        <w:jc w:val="both"/>
      </w:pPr>
      <w:r>
        <w:rPr>
          <w:sz w:val="21"/>
        </w:rPr>
        <w:t xml:space="preserve">1.3 </w:t>
      </w:r>
      <w:r>
        <w:rPr>
          <w:sz w:val="21"/>
        </w:rPr>
        <w:t>配置：</w:t>
      </w:r>
      <w:r>
        <w:rPr>
          <w:sz w:val="21"/>
        </w:rPr>
        <w:t>电源</w:t>
      </w:r>
      <w:r>
        <w:rPr>
          <w:sz w:val="21"/>
        </w:rPr>
        <w:t xml:space="preserve"> 220V50Hz</w:t>
      </w:r>
      <w:r>
        <w:rPr>
          <w:sz w:val="21"/>
        </w:rPr>
        <w:t>，配</w:t>
      </w:r>
      <w:r>
        <w:rPr>
          <w:sz w:val="21"/>
        </w:rPr>
        <w:t xml:space="preserve"> 304#</w:t>
      </w:r>
      <w:r>
        <w:rPr>
          <w:sz w:val="21"/>
        </w:rPr>
        <w:t>机械互锁</w:t>
      </w:r>
      <w:r>
        <w:rPr>
          <w:sz w:val="21"/>
        </w:rPr>
        <w:t>,</w:t>
      </w:r>
      <w:r>
        <w:rPr>
          <w:sz w:val="21"/>
        </w:rPr>
        <w:t>带一体式紫外线杀菌灯。</w:t>
      </w:r>
    </w:p>
    <w:p>
      <w:pPr>
        <w:pStyle w:val="null3"/>
        <w:ind w:firstLine="420"/>
        <w:jc w:val="both"/>
      </w:pPr>
      <w:r>
        <w:rPr>
          <w:sz w:val="21"/>
        </w:rPr>
        <w:t xml:space="preserve">1.4 </w:t>
      </w:r>
      <w:r>
        <w:rPr>
          <w:sz w:val="21"/>
        </w:rPr>
        <w:t>▲浮游菌（</w:t>
      </w:r>
      <w:r>
        <w:rPr>
          <w:sz w:val="21"/>
        </w:rPr>
        <w:t>cfu/m</w:t>
      </w:r>
      <w:r>
        <w:rPr>
          <w:sz w:val="21"/>
        </w:rPr>
        <w:t>³</w:t>
      </w:r>
      <w:r>
        <w:rPr>
          <w:sz w:val="21"/>
        </w:rPr>
        <w:t xml:space="preserve"> ) </w:t>
      </w:r>
      <w:r>
        <w:rPr>
          <w:sz w:val="21"/>
        </w:rPr>
        <w:t>≤</w:t>
      </w:r>
      <w:r>
        <w:rPr>
          <w:sz w:val="21"/>
        </w:rPr>
        <w:t>10</w:t>
      </w:r>
      <w:r>
        <w:rPr>
          <w:sz w:val="21"/>
        </w:rPr>
        <w:t>。（提供具有</w:t>
      </w:r>
      <w:r>
        <w:rPr>
          <w:sz w:val="21"/>
        </w:rPr>
        <w:t xml:space="preserve"> CMA </w:t>
      </w:r>
      <w:r>
        <w:rPr>
          <w:sz w:val="21"/>
        </w:rPr>
        <w:t>标识或</w:t>
      </w:r>
      <w:r>
        <w:rPr>
          <w:sz w:val="21"/>
        </w:rPr>
        <w:t xml:space="preserve"> CNAS </w:t>
      </w:r>
      <w:r>
        <w:rPr>
          <w:sz w:val="21"/>
        </w:rPr>
        <w:t>标识的第三方</w:t>
      </w:r>
      <w:r>
        <w:rPr>
          <w:sz w:val="21"/>
        </w:rPr>
        <w:t>检测机构出具的检测报告复印件加盖委托单位公章的证明文件）。</w:t>
      </w:r>
    </w:p>
    <w:p>
      <w:pPr>
        <w:pStyle w:val="null3"/>
        <w:ind w:firstLine="420"/>
        <w:jc w:val="both"/>
      </w:pPr>
      <w:r>
        <w:rPr>
          <w:sz w:val="21"/>
        </w:rPr>
        <w:t xml:space="preserve">1.5 </w:t>
      </w:r>
      <w:r>
        <w:rPr>
          <w:sz w:val="21"/>
        </w:rPr>
        <w:t>▲沉降菌（直径</w:t>
      </w:r>
      <w:r>
        <w:rPr>
          <w:sz w:val="21"/>
        </w:rPr>
        <w:t xml:space="preserve"> 90mm</w:t>
      </w:r>
      <w:r>
        <w:rPr>
          <w:sz w:val="21"/>
        </w:rPr>
        <w:t>）</w:t>
      </w:r>
      <w:r>
        <w:rPr>
          <w:sz w:val="21"/>
        </w:rPr>
        <w:t>（</w:t>
      </w:r>
      <w:r>
        <w:rPr>
          <w:sz w:val="21"/>
        </w:rPr>
        <w:t>cfu/4h</w:t>
      </w:r>
      <w:r>
        <w:rPr>
          <w:sz w:val="21"/>
        </w:rPr>
        <w:t>）≤</w:t>
      </w:r>
      <w:r>
        <w:rPr>
          <w:sz w:val="21"/>
        </w:rPr>
        <w:t>1</w:t>
      </w:r>
      <w:r>
        <w:rPr>
          <w:sz w:val="21"/>
        </w:rPr>
        <w:t>。（提供具有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00"/>
        <w:jc w:val="left"/>
      </w:pPr>
      <w:r>
        <w:rPr>
          <w:sz w:val="20"/>
        </w:rPr>
        <w:t>⑦钢制甲级防火门技术参数要求：</w:t>
      </w:r>
    </w:p>
    <w:p>
      <w:pPr>
        <w:pStyle w:val="null3"/>
        <w:ind w:firstLine="420"/>
        <w:jc w:val="both"/>
      </w:pPr>
      <w:r>
        <w:rPr>
          <w:sz w:val="21"/>
        </w:rPr>
        <w:t xml:space="preserve">1.1 </w:t>
      </w:r>
      <w:r>
        <w:rPr>
          <w:sz w:val="21"/>
        </w:rPr>
        <w:t>防火，易于安装，已在通过检测并获得许可。可安装在砖墙</w:t>
      </w:r>
      <w:r>
        <w:rPr>
          <w:sz w:val="21"/>
        </w:rPr>
        <w:t xml:space="preserve">, </w:t>
      </w:r>
      <w:r>
        <w:rPr>
          <w:sz w:val="21"/>
        </w:rPr>
        <w:t>混凝土墙和石膏板墙上。</w:t>
      </w:r>
    </w:p>
    <w:p>
      <w:pPr>
        <w:pStyle w:val="null3"/>
        <w:ind w:firstLine="420"/>
        <w:jc w:val="both"/>
      </w:pPr>
      <w:r>
        <w:rPr>
          <w:sz w:val="21"/>
        </w:rPr>
        <w:t xml:space="preserve">1.2 </w:t>
      </w:r>
      <w:r>
        <w:rPr>
          <w:sz w:val="21"/>
        </w:rPr>
        <w:t>门扇：</w:t>
      </w:r>
      <w:r>
        <w:rPr>
          <w:sz w:val="21"/>
        </w:rPr>
        <w:t xml:space="preserve">70 </w:t>
      </w:r>
      <w:r>
        <w:rPr>
          <w:sz w:val="21"/>
        </w:rPr>
        <w:t>毫米厚，</w:t>
      </w:r>
      <w:r>
        <w:rPr>
          <w:sz w:val="21"/>
        </w:rPr>
        <w:t>特殊折边门扇结构。钢板厚度</w:t>
      </w:r>
      <w:r>
        <w:rPr>
          <w:sz w:val="21"/>
        </w:rPr>
        <w:t xml:space="preserve"> 0.8 </w:t>
      </w:r>
      <w:r>
        <w:rPr>
          <w:sz w:val="21"/>
        </w:rPr>
        <w:t>或</w:t>
      </w:r>
      <w:r>
        <w:rPr>
          <w:sz w:val="21"/>
        </w:rPr>
        <w:t xml:space="preserve"> 1.0 </w:t>
      </w:r>
      <w:r>
        <w:rPr>
          <w:sz w:val="21"/>
        </w:rPr>
        <w:t>毫米，门扇内四角特</w:t>
      </w:r>
      <w:r>
        <w:rPr>
          <w:sz w:val="21"/>
        </w:rPr>
        <w:t>殊钢制加强筋。门扇内部填充优质防火板，与钢板充分粘结。每个门扇合页</w:t>
      </w:r>
      <w:r>
        <w:rPr>
          <w:sz w:val="21"/>
        </w:rPr>
        <w:t>侧装两个钢制安全销，增加安全性。门扇四周均镶嵌防火膨胀条。</w:t>
      </w:r>
    </w:p>
    <w:p>
      <w:pPr>
        <w:pStyle w:val="null3"/>
        <w:ind w:firstLine="420"/>
        <w:jc w:val="both"/>
      </w:pPr>
      <w:r>
        <w:rPr>
          <w:sz w:val="21"/>
        </w:rPr>
        <w:t xml:space="preserve">1.3 </w:t>
      </w:r>
      <w:r>
        <w:rPr>
          <w:sz w:val="21"/>
        </w:rPr>
        <w:t>门框</w:t>
      </w:r>
      <w:r>
        <w:rPr>
          <w:sz w:val="21"/>
        </w:rPr>
        <w:t xml:space="preserve"> : </w:t>
      </w:r>
      <w:r>
        <w:rPr>
          <w:sz w:val="21"/>
        </w:rPr>
        <w:t>标准为矩框，标准框宽</w:t>
      </w:r>
      <w:r>
        <w:rPr>
          <w:sz w:val="21"/>
        </w:rPr>
        <w:t xml:space="preserve"> 100 mm </w:t>
      </w:r>
      <w:r>
        <w:rPr>
          <w:sz w:val="21"/>
        </w:rPr>
        <w:t>至</w:t>
      </w:r>
      <w:r>
        <w:rPr>
          <w:sz w:val="21"/>
        </w:rPr>
        <w:t xml:space="preserve"> 150 mm mm</w:t>
      </w:r>
      <w:r>
        <w:rPr>
          <w:sz w:val="21"/>
        </w:rPr>
        <w:t>。左右上角为</w:t>
      </w:r>
      <w:r>
        <w:rPr>
          <w:sz w:val="21"/>
        </w:rPr>
        <w:t xml:space="preserve"> 90 </w:t>
      </w:r>
      <w:r>
        <w:rPr>
          <w:sz w:val="21"/>
        </w:rPr>
        <w:t>°连接，内置插片定位螺栓连接。钢板厚度</w:t>
      </w:r>
      <w:r>
        <w:rPr>
          <w:sz w:val="21"/>
        </w:rPr>
        <w:t xml:space="preserve"> 1.5 </w:t>
      </w:r>
      <w:r>
        <w:rPr>
          <w:sz w:val="21"/>
        </w:rPr>
        <w:t>或</w:t>
      </w:r>
      <w:r>
        <w:rPr>
          <w:sz w:val="21"/>
        </w:rPr>
        <w:t xml:space="preserve"> 2.0 </w:t>
      </w:r>
      <w:r>
        <w:rPr>
          <w:sz w:val="21"/>
        </w:rPr>
        <w:t>毫米，框内镶嵌防火膨胀条。</w:t>
      </w:r>
    </w:p>
    <w:p>
      <w:pPr>
        <w:pStyle w:val="null3"/>
        <w:ind w:firstLine="420"/>
        <w:jc w:val="both"/>
      </w:pPr>
      <w:r>
        <w:rPr>
          <w:sz w:val="21"/>
        </w:rPr>
        <w:t xml:space="preserve">1.4 </w:t>
      </w:r>
      <w:r>
        <w:rPr>
          <w:sz w:val="21"/>
        </w:rPr>
        <w:t>表面</w:t>
      </w:r>
      <w:r>
        <w:rPr>
          <w:sz w:val="21"/>
        </w:rPr>
        <w:t xml:space="preserve"> : </w:t>
      </w:r>
      <w:r>
        <w:rPr>
          <w:sz w:val="21"/>
        </w:rPr>
        <w:t>门扇和门框采用优质镀锌钢板，标准颜色为</w:t>
      </w:r>
      <w:r>
        <w:rPr>
          <w:sz w:val="21"/>
        </w:rPr>
        <w:t xml:space="preserve"> RAL 9002 </w:t>
      </w:r>
      <w:r>
        <w:rPr>
          <w:sz w:val="21"/>
        </w:rPr>
        <w:t>灰白色粉末喷涂。</w:t>
      </w:r>
    </w:p>
    <w:p>
      <w:pPr>
        <w:pStyle w:val="null3"/>
        <w:ind w:firstLine="420"/>
        <w:jc w:val="both"/>
      </w:pPr>
      <w:r>
        <w:rPr>
          <w:sz w:val="21"/>
        </w:rPr>
        <w:t xml:space="preserve">1.5 </w:t>
      </w:r>
      <w:r>
        <w:rPr>
          <w:sz w:val="21"/>
        </w:rPr>
        <w:t>视窗</w:t>
      </w:r>
      <w:r>
        <w:rPr>
          <w:sz w:val="21"/>
        </w:rPr>
        <w:t xml:space="preserve"> : </w:t>
      </w:r>
      <w:r>
        <w:rPr>
          <w:sz w:val="21"/>
        </w:rPr>
        <w:t>钢质视窗框</w:t>
      </w:r>
      <w:r>
        <w:rPr>
          <w:sz w:val="21"/>
        </w:rPr>
        <w:t xml:space="preserve"> (</w:t>
      </w:r>
      <w:r>
        <w:rPr>
          <w:sz w:val="21"/>
        </w:rPr>
        <w:t>一侧可见螺丝</w:t>
      </w:r>
      <w:r>
        <w:rPr>
          <w:sz w:val="21"/>
        </w:rPr>
        <w:t>)</w:t>
      </w:r>
      <w:r>
        <w:rPr>
          <w:sz w:val="21"/>
        </w:rPr>
        <w:t>，喷涂颜色与门扇相同</w:t>
      </w:r>
      <w:r>
        <w:rPr>
          <w:sz w:val="21"/>
        </w:rPr>
        <w:t xml:space="preserve"> (</w:t>
      </w:r>
      <w:r>
        <w:rPr>
          <w:sz w:val="21"/>
        </w:rPr>
        <w:t>标准为</w:t>
      </w:r>
      <w:r>
        <w:rPr>
          <w:sz w:val="21"/>
        </w:rPr>
        <w:t xml:space="preserve"> RAL 9002)</w:t>
      </w:r>
      <w:r>
        <w:rPr>
          <w:sz w:val="21"/>
        </w:rPr>
        <w:t>。</w:t>
      </w:r>
    </w:p>
    <w:p>
      <w:pPr>
        <w:pStyle w:val="null3"/>
        <w:ind w:firstLine="420"/>
        <w:jc w:val="both"/>
      </w:pPr>
      <w:r>
        <w:rPr>
          <w:sz w:val="21"/>
        </w:rPr>
        <w:t xml:space="preserve">1.6 </w:t>
      </w:r>
      <w:r>
        <w:rPr>
          <w:sz w:val="21"/>
        </w:rPr>
        <w:t>锁体</w:t>
      </w:r>
      <w:r>
        <w:rPr>
          <w:sz w:val="21"/>
        </w:rPr>
        <w:t xml:space="preserve"> : </w:t>
      </w:r>
      <w:r>
        <w:rPr>
          <w:sz w:val="21"/>
        </w:rPr>
        <w:t>联动插入式防火锁体，配</w:t>
      </w:r>
      <w:r>
        <w:rPr>
          <w:sz w:val="21"/>
        </w:rPr>
        <w:t xml:space="preserve"> F3 </w:t>
      </w:r>
      <w:r>
        <w:rPr>
          <w:sz w:val="21"/>
        </w:rPr>
        <w:t>双面钥匙锁芯及</w:t>
      </w:r>
      <w:r>
        <w:rPr>
          <w:sz w:val="21"/>
        </w:rPr>
        <w:t xml:space="preserve"> 5 </w:t>
      </w:r>
      <w:r>
        <w:rPr>
          <w:sz w:val="21"/>
        </w:rPr>
        <w:t>把钥匙。</w:t>
      </w:r>
    </w:p>
    <w:p>
      <w:pPr>
        <w:pStyle w:val="null3"/>
        <w:ind w:firstLine="420"/>
        <w:jc w:val="both"/>
      </w:pPr>
      <w:r>
        <w:rPr>
          <w:sz w:val="21"/>
        </w:rPr>
        <w:t xml:space="preserve">1.7 </w:t>
      </w:r>
      <w:r>
        <w:rPr>
          <w:sz w:val="21"/>
        </w:rPr>
        <w:t>把手</w:t>
      </w:r>
      <w:r>
        <w:rPr>
          <w:sz w:val="21"/>
        </w:rPr>
        <w:t xml:space="preserve"> : </w:t>
      </w:r>
      <w:r>
        <w:rPr>
          <w:sz w:val="21"/>
        </w:rPr>
        <w:t>不锈钢联体防火把手</w:t>
      </w:r>
      <w:r>
        <w:rPr>
          <w:sz w:val="21"/>
        </w:rPr>
        <w:t>/</w:t>
      </w:r>
      <w:r>
        <w:rPr>
          <w:sz w:val="21"/>
        </w:rPr>
        <w:t>把手。</w:t>
      </w:r>
    </w:p>
    <w:p>
      <w:pPr>
        <w:pStyle w:val="null3"/>
        <w:ind w:firstLine="420"/>
        <w:jc w:val="both"/>
      </w:pPr>
      <w:r>
        <w:rPr>
          <w:sz w:val="21"/>
        </w:rPr>
        <w:t xml:space="preserve">1.8 </w:t>
      </w:r>
      <w:r>
        <w:rPr>
          <w:sz w:val="21"/>
        </w:rPr>
        <w:t>合页和闭门器</w:t>
      </w:r>
      <w:r>
        <w:rPr>
          <w:sz w:val="21"/>
        </w:rPr>
        <w:t xml:space="preserve"> : 3D-160 </w:t>
      </w:r>
      <w:r>
        <w:rPr>
          <w:sz w:val="21"/>
        </w:rPr>
        <w:t>可调合页。</w:t>
      </w:r>
    </w:p>
    <w:p>
      <w:pPr>
        <w:pStyle w:val="null3"/>
        <w:ind w:firstLine="400"/>
        <w:jc w:val="left"/>
      </w:pPr>
      <w:r>
        <w:rPr>
          <w:sz w:val="20"/>
        </w:rPr>
        <w:t>⑧钢制乙级防火门技术参数要求</w:t>
      </w:r>
      <w:r>
        <w:rPr>
          <w:sz w:val="20"/>
        </w:rPr>
        <w:t>：</w:t>
      </w:r>
    </w:p>
    <w:p>
      <w:pPr>
        <w:pStyle w:val="null3"/>
        <w:ind w:firstLine="420"/>
        <w:jc w:val="both"/>
      </w:pPr>
      <w:r>
        <w:rPr>
          <w:sz w:val="21"/>
        </w:rPr>
        <w:t xml:space="preserve">1.1 </w:t>
      </w:r>
      <w:r>
        <w:rPr>
          <w:sz w:val="21"/>
        </w:rPr>
        <w:t>防火，易于安装，已通过检测并获得许可。可安装在砖墙</w:t>
      </w:r>
      <w:r>
        <w:rPr>
          <w:sz w:val="21"/>
        </w:rPr>
        <w:t xml:space="preserve">, </w:t>
      </w:r>
      <w:r>
        <w:rPr>
          <w:sz w:val="21"/>
        </w:rPr>
        <w:t>混凝土墙和石膏板墙上。</w:t>
      </w:r>
    </w:p>
    <w:p>
      <w:pPr>
        <w:pStyle w:val="null3"/>
        <w:ind w:firstLine="420"/>
        <w:jc w:val="both"/>
      </w:pPr>
      <w:r>
        <w:rPr>
          <w:sz w:val="21"/>
        </w:rPr>
        <w:t xml:space="preserve">1.2 </w:t>
      </w:r>
      <w:r>
        <w:rPr>
          <w:sz w:val="21"/>
        </w:rPr>
        <w:t>门扇：</w:t>
      </w:r>
      <w:r>
        <w:rPr>
          <w:sz w:val="21"/>
        </w:rPr>
        <w:t xml:space="preserve">50 </w:t>
      </w:r>
      <w:r>
        <w:rPr>
          <w:sz w:val="21"/>
        </w:rPr>
        <w:t>毫米厚，</w:t>
      </w:r>
      <w:r>
        <w:rPr>
          <w:sz w:val="21"/>
        </w:rPr>
        <w:t>四边齐平。钢扇厚度</w:t>
      </w:r>
      <w:r>
        <w:rPr>
          <w:sz w:val="21"/>
        </w:rPr>
        <w:t xml:space="preserve"> 0.8 </w:t>
      </w:r>
      <w:r>
        <w:rPr>
          <w:sz w:val="21"/>
        </w:rPr>
        <w:t>毫米，门扇内四角特殊钢制加强筋。门扇内部填充优质防火板，与钢板充分粘结。每扇门扇合页侧均装两个钢制安全销，增加安全性。每扇门扇三侧均镶嵌隐蔽的防火膨胀条。配双面中缝盖板。</w:t>
      </w:r>
    </w:p>
    <w:p>
      <w:pPr>
        <w:pStyle w:val="null3"/>
        <w:ind w:firstLine="420"/>
        <w:jc w:val="both"/>
      </w:pPr>
      <w:r>
        <w:rPr>
          <w:sz w:val="21"/>
        </w:rPr>
        <w:t xml:space="preserve">1.3 </w:t>
      </w:r>
      <w:r>
        <w:rPr>
          <w:sz w:val="21"/>
        </w:rPr>
        <w:t>门框</w:t>
      </w:r>
      <w:r>
        <w:rPr>
          <w:sz w:val="21"/>
        </w:rPr>
        <w:t xml:space="preserve"> : </w:t>
      </w:r>
      <w:r>
        <w:rPr>
          <w:sz w:val="21"/>
        </w:rPr>
        <w:t>标准为矩框，左右上角为</w:t>
      </w:r>
      <w:r>
        <w:rPr>
          <w:sz w:val="21"/>
        </w:rPr>
        <w:t xml:space="preserve"> 45 </w:t>
      </w:r>
      <w:r>
        <w:rPr>
          <w:sz w:val="21"/>
        </w:rPr>
        <w:t>°连接，内置插片定位螺栓连接。钢板厚度</w:t>
      </w:r>
      <w:r>
        <w:rPr>
          <w:sz w:val="21"/>
        </w:rPr>
        <w:t xml:space="preserve"> 1.5 </w:t>
      </w:r>
      <w:r>
        <w:rPr>
          <w:sz w:val="21"/>
        </w:rPr>
        <w:t>毫米，三侧镶嵌防火膨胀条。</w:t>
      </w:r>
    </w:p>
    <w:p>
      <w:pPr>
        <w:pStyle w:val="null3"/>
        <w:ind w:firstLine="420"/>
        <w:jc w:val="both"/>
      </w:pPr>
      <w:r>
        <w:rPr>
          <w:sz w:val="21"/>
        </w:rPr>
        <w:t xml:space="preserve">1.4 </w:t>
      </w:r>
      <w:r>
        <w:rPr>
          <w:sz w:val="21"/>
        </w:rPr>
        <w:t>表面</w:t>
      </w:r>
      <w:r>
        <w:rPr>
          <w:sz w:val="21"/>
        </w:rPr>
        <w:t xml:space="preserve"> : </w:t>
      </w:r>
      <w:r>
        <w:rPr>
          <w:sz w:val="21"/>
        </w:rPr>
        <w:t>门扇和门框采用优质镀锌钢板，表面为</w:t>
      </w:r>
      <w:r>
        <w:rPr>
          <w:sz w:val="21"/>
        </w:rPr>
        <w:t xml:space="preserve"> RAL 9002 </w:t>
      </w:r>
      <w:r>
        <w:rPr>
          <w:sz w:val="21"/>
        </w:rPr>
        <w:t>灰白色粉末喷涂。</w:t>
      </w:r>
    </w:p>
    <w:p>
      <w:pPr>
        <w:pStyle w:val="null3"/>
        <w:ind w:firstLine="420"/>
        <w:jc w:val="both"/>
      </w:pPr>
      <w:r>
        <w:rPr>
          <w:sz w:val="21"/>
        </w:rPr>
        <w:t xml:space="preserve">1.5 </w:t>
      </w:r>
      <w:r>
        <w:rPr>
          <w:sz w:val="21"/>
        </w:rPr>
        <w:t>视窗</w:t>
      </w:r>
      <w:r>
        <w:rPr>
          <w:sz w:val="21"/>
        </w:rPr>
        <w:t xml:space="preserve"> : </w:t>
      </w:r>
      <w:r>
        <w:rPr>
          <w:sz w:val="21"/>
        </w:rPr>
        <w:t>钢质视窗框</w:t>
      </w:r>
      <w:r>
        <w:rPr>
          <w:sz w:val="21"/>
        </w:rPr>
        <w:t xml:space="preserve"> (</w:t>
      </w:r>
      <w:r>
        <w:rPr>
          <w:sz w:val="21"/>
        </w:rPr>
        <w:t>一侧可见螺丝</w:t>
      </w:r>
      <w:r>
        <w:rPr>
          <w:sz w:val="21"/>
        </w:rPr>
        <w:t xml:space="preserve">) </w:t>
      </w:r>
      <w:r>
        <w:rPr>
          <w:sz w:val="21"/>
        </w:rPr>
        <w:t>，喷涂颜色与门扇相同</w:t>
      </w:r>
      <w:r>
        <w:rPr>
          <w:sz w:val="21"/>
        </w:rPr>
        <w:t xml:space="preserve"> (</w:t>
      </w:r>
      <w:r>
        <w:rPr>
          <w:sz w:val="21"/>
        </w:rPr>
        <w:t>标准</w:t>
      </w:r>
      <w:r>
        <w:rPr>
          <w:sz w:val="21"/>
        </w:rPr>
        <w:t xml:space="preserve"> RAL 9002) </w:t>
      </w:r>
      <w:r>
        <w:rPr>
          <w:sz w:val="21"/>
        </w:rPr>
        <w:t>。</w:t>
      </w:r>
    </w:p>
    <w:p>
      <w:pPr>
        <w:pStyle w:val="null3"/>
        <w:ind w:firstLine="420"/>
        <w:jc w:val="both"/>
      </w:pPr>
      <w:r>
        <w:rPr>
          <w:sz w:val="21"/>
        </w:rPr>
        <w:t xml:space="preserve">1.6 </w:t>
      </w:r>
      <w:r>
        <w:rPr>
          <w:sz w:val="21"/>
        </w:rPr>
        <w:t>锁体</w:t>
      </w:r>
      <w:r>
        <w:rPr>
          <w:sz w:val="21"/>
        </w:rPr>
        <w:t xml:space="preserve"> : </w:t>
      </w:r>
      <w:r>
        <w:rPr>
          <w:sz w:val="21"/>
        </w:rPr>
        <w:t>活动扇</w:t>
      </w:r>
      <w:r>
        <w:rPr>
          <w:sz w:val="21"/>
        </w:rPr>
        <w:t xml:space="preserve"> : </w:t>
      </w:r>
      <w:r>
        <w:rPr>
          <w:sz w:val="21"/>
        </w:rPr>
        <w:t>联动插入式防火锁体，配</w:t>
      </w:r>
      <w:r>
        <w:rPr>
          <w:sz w:val="21"/>
        </w:rPr>
        <w:t xml:space="preserve"> F3 </w:t>
      </w:r>
      <w:r>
        <w:rPr>
          <w:sz w:val="21"/>
        </w:rPr>
        <w:t>双面钥匙锁芯及</w:t>
      </w:r>
      <w:r>
        <w:rPr>
          <w:sz w:val="21"/>
        </w:rPr>
        <w:t xml:space="preserve"> 5 </w:t>
      </w:r>
      <w:r>
        <w:rPr>
          <w:sz w:val="21"/>
        </w:rPr>
        <w:t>把钥匙。</w:t>
      </w:r>
      <w:r>
        <w:rPr>
          <w:sz w:val="21"/>
        </w:rPr>
        <w:t>固定扇</w:t>
      </w:r>
      <w:r>
        <w:rPr>
          <w:sz w:val="21"/>
        </w:rPr>
        <w:t xml:space="preserve"> : </w:t>
      </w:r>
      <w:r>
        <w:rPr>
          <w:sz w:val="21"/>
        </w:rPr>
        <w:t>整体暗插销。</w:t>
      </w:r>
    </w:p>
    <w:p>
      <w:pPr>
        <w:pStyle w:val="null3"/>
        <w:ind w:firstLine="420"/>
        <w:jc w:val="both"/>
      </w:pPr>
      <w:r>
        <w:rPr>
          <w:sz w:val="21"/>
        </w:rPr>
        <w:t xml:space="preserve">1.7 </w:t>
      </w:r>
      <w:r>
        <w:rPr>
          <w:sz w:val="21"/>
        </w:rPr>
        <w:t>把手</w:t>
      </w:r>
      <w:r>
        <w:rPr>
          <w:sz w:val="21"/>
        </w:rPr>
        <w:t xml:space="preserve"> : </w:t>
      </w:r>
      <w:r>
        <w:rPr>
          <w:sz w:val="21"/>
        </w:rPr>
        <w:t>不锈钢联体防火把手</w:t>
      </w:r>
      <w:r>
        <w:rPr>
          <w:sz w:val="21"/>
        </w:rPr>
        <w:t>/</w:t>
      </w:r>
      <w:r>
        <w:rPr>
          <w:sz w:val="21"/>
        </w:rPr>
        <w:t>把手。</w:t>
      </w:r>
    </w:p>
    <w:p>
      <w:pPr>
        <w:pStyle w:val="null3"/>
        <w:ind w:firstLine="420"/>
        <w:jc w:val="both"/>
      </w:pPr>
      <w:r>
        <w:rPr>
          <w:sz w:val="21"/>
        </w:rPr>
        <w:t xml:space="preserve">1.8 </w:t>
      </w:r>
      <w:r>
        <w:rPr>
          <w:sz w:val="21"/>
        </w:rPr>
        <w:t>合页和闭门器</w:t>
      </w:r>
      <w:r>
        <w:rPr>
          <w:sz w:val="21"/>
        </w:rPr>
        <w:t xml:space="preserve">:  </w:t>
      </w:r>
      <w:r>
        <w:rPr>
          <w:sz w:val="21"/>
        </w:rPr>
        <w:t>加强型合页。</w:t>
      </w:r>
    </w:p>
    <w:p>
      <w:pPr>
        <w:pStyle w:val="null3"/>
        <w:ind w:firstLine="400"/>
        <w:jc w:val="left"/>
      </w:pPr>
      <w:r>
        <w:rPr>
          <w:sz w:val="20"/>
        </w:rPr>
        <w:t>⑨墙面砖技术要求：</w:t>
      </w:r>
    </w:p>
    <w:p>
      <w:pPr>
        <w:pStyle w:val="null3"/>
        <w:ind w:firstLine="420"/>
        <w:jc w:val="both"/>
      </w:pPr>
      <w:r>
        <w:rPr>
          <w:sz w:val="21"/>
        </w:rPr>
        <w:t xml:space="preserve">1.1 </w:t>
      </w:r>
      <w:r>
        <w:rPr>
          <w:sz w:val="21"/>
        </w:rPr>
        <w:t>优等品，聚晶微粉系列，符合环保要求。</w:t>
      </w:r>
    </w:p>
    <w:p>
      <w:pPr>
        <w:pStyle w:val="null3"/>
        <w:ind w:firstLine="420"/>
        <w:jc w:val="both"/>
      </w:pPr>
      <w:r>
        <w:rPr>
          <w:sz w:val="21"/>
        </w:rPr>
        <w:t xml:space="preserve">1.2 </w:t>
      </w:r>
      <w:r>
        <w:rPr>
          <w:sz w:val="21"/>
        </w:rPr>
        <w:t>尺寸偏差：</w:t>
      </w:r>
      <w:r>
        <w:rPr>
          <w:sz w:val="21"/>
        </w:rPr>
        <w:t>±</w:t>
      </w:r>
      <w:r>
        <w:rPr>
          <w:sz w:val="21"/>
        </w:rPr>
        <w:t>0.7mm</w:t>
      </w:r>
      <w:r>
        <w:rPr>
          <w:sz w:val="21"/>
        </w:rPr>
        <w:t>。</w:t>
      </w:r>
    </w:p>
    <w:p>
      <w:pPr>
        <w:pStyle w:val="null3"/>
        <w:ind w:firstLine="420"/>
        <w:jc w:val="both"/>
      </w:pPr>
      <w:r>
        <w:rPr>
          <w:sz w:val="21"/>
        </w:rPr>
        <w:t xml:space="preserve">1.3 </w:t>
      </w:r>
      <w:r>
        <w:rPr>
          <w:sz w:val="21"/>
        </w:rPr>
        <w:t>厚度偏差：</w:t>
      </w:r>
      <w:r>
        <w:rPr>
          <w:sz w:val="21"/>
        </w:rPr>
        <w:t>±</w:t>
      </w:r>
      <w:r>
        <w:rPr>
          <w:sz w:val="21"/>
        </w:rPr>
        <w:t>5.0%</w:t>
      </w:r>
      <w:r>
        <w:rPr>
          <w:sz w:val="21"/>
        </w:rPr>
        <w:t>。</w:t>
      </w:r>
    </w:p>
    <w:p>
      <w:pPr>
        <w:pStyle w:val="null3"/>
        <w:ind w:firstLine="420"/>
        <w:jc w:val="both"/>
      </w:pPr>
      <w:r>
        <w:rPr>
          <w:sz w:val="21"/>
        </w:rPr>
        <w:t xml:space="preserve">1.4 </w:t>
      </w:r>
      <w:r>
        <w:rPr>
          <w:sz w:val="21"/>
        </w:rPr>
        <w:t>边直度：</w:t>
      </w:r>
      <w:r>
        <w:rPr>
          <w:sz w:val="21"/>
        </w:rPr>
        <w:t>±</w:t>
      </w:r>
      <w:r>
        <w:rPr>
          <w:sz w:val="21"/>
        </w:rPr>
        <w:t>0.12%</w:t>
      </w:r>
      <w:r>
        <w:rPr>
          <w:sz w:val="21"/>
        </w:rPr>
        <w:t>。</w:t>
      </w:r>
    </w:p>
    <w:p>
      <w:pPr>
        <w:pStyle w:val="null3"/>
        <w:ind w:firstLine="420"/>
        <w:jc w:val="both"/>
      </w:pPr>
      <w:r>
        <w:rPr>
          <w:sz w:val="21"/>
        </w:rPr>
        <w:t xml:space="preserve">1.5 </w:t>
      </w:r>
      <w:r>
        <w:rPr>
          <w:sz w:val="21"/>
        </w:rPr>
        <w:t>直角度：</w:t>
      </w:r>
      <w:r>
        <w:rPr>
          <w:sz w:val="21"/>
        </w:rPr>
        <w:t>±</w:t>
      </w:r>
      <w:r>
        <w:rPr>
          <w:sz w:val="21"/>
        </w:rPr>
        <w:t>0.15%</w:t>
      </w:r>
      <w:r>
        <w:rPr>
          <w:sz w:val="21"/>
        </w:rPr>
        <w:t>。</w:t>
      </w:r>
    </w:p>
    <w:p>
      <w:pPr>
        <w:pStyle w:val="null3"/>
        <w:ind w:firstLine="420"/>
        <w:jc w:val="both"/>
      </w:pPr>
      <w:r>
        <w:rPr>
          <w:sz w:val="21"/>
        </w:rPr>
        <w:t xml:space="preserve">1.6 </w:t>
      </w:r>
      <w:r>
        <w:rPr>
          <w:sz w:val="21"/>
        </w:rPr>
        <w:t>表面平整度：中心弯曲度±</w:t>
      </w:r>
      <w:r>
        <w:rPr>
          <w:sz w:val="21"/>
        </w:rPr>
        <w:t>0.12%</w:t>
      </w:r>
      <w:r>
        <w:rPr>
          <w:sz w:val="21"/>
        </w:rPr>
        <w:t>，翘曲度±</w:t>
      </w:r>
      <w:r>
        <w:rPr>
          <w:sz w:val="21"/>
        </w:rPr>
        <w:t>0.12%</w:t>
      </w:r>
      <w:r>
        <w:rPr>
          <w:sz w:val="21"/>
        </w:rPr>
        <w:t>，</w:t>
      </w:r>
      <w:r>
        <w:rPr>
          <w:sz w:val="21"/>
        </w:rPr>
        <w:t>边弯曲度±</w:t>
      </w:r>
      <w:r>
        <w:rPr>
          <w:sz w:val="21"/>
        </w:rPr>
        <w:t>0.12%</w:t>
      </w:r>
      <w:r>
        <w:rPr>
          <w:sz w:val="21"/>
        </w:rPr>
        <w:t>。</w:t>
      </w:r>
    </w:p>
    <w:p>
      <w:pPr>
        <w:pStyle w:val="null3"/>
        <w:ind w:firstLine="420"/>
        <w:jc w:val="both"/>
      </w:pPr>
      <w:r>
        <w:rPr>
          <w:sz w:val="21"/>
        </w:rPr>
        <w:t xml:space="preserve">1.7 </w:t>
      </w:r>
      <w:r>
        <w:rPr>
          <w:sz w:val="21"/>
        </w:rPr>
        <w:t>表面质量：距</w:t>
      </w:r>
      <w:r>
        <w:rPr>
          <w:sz w:val="21"/>
        </w:rPr>
        <w:t xml:space="preserve"> 0.8M </w:t>
      </w:r>
      <w:r>
        <w:rPr>
          <w:sz w:val="21"/>
        </w:rPr>
        <w:t>远处垂直观察表面无缺陷。</w:t>
      </w:r>
    </w:p>
    <w:p>
      <w:pPr>
        <w:pStyle w:val="null3"/>
        <w:ind w:firstLine="420"/>
        <w:jc w:val="both"/>
      </w:pPr>
      <w:r>
        <w:rPr>
          <w:sz w:val="21"/>
        </w:rPr>
        <w:t xml:space="preserve">1.8 </w:t>
      </w:r>
      <w:r>
        <w:rPr>
          <w:sz w:val="21"/>
        </w:rPr>
        <w:t>吸水率≤</w:t>
      </w:r>
      <w:r>
        <w:rPr>
          <w:sz w:val="21"/>
        </w:rPr>
        <w:t>0.15%</w:t>
      </w:r>
      <w:r>
        <w:rPr>
          <w:sz w:val="21"/>
        </w:rPr>
        <w:t>。</w:t>
      </w:r>
    </w:p>
    <w:p>
      <w:pPr>
        <w:pStyle w:val="null3"/>
        <w:ind w:firstLine="420"/>
        <w:jc w:val="both"/>
      </w:pPr>
      <w:r>
        <w:rPr>
          <w:sz w:val="21"/>
        </w:rPr>
        <w:t xml:space="preserve">1.9 </w:t>
      </w:r>
      <w:r>
        <w:rPr>
          <w:sz w:val="21"/>
        </w:rPr>
        <w:t>破坏强度：</w:t>
      </w:r>
      <w:r>
        <w:rPr>
          <w:sz w:val="21"/>
        </w:rPr>
        <w:t>≥</w:t>
      </w:r>
      <w:r>
        <w:rPr>
          <w:sz w:val="21"/>
        </w:rPr>
        <w:t>2000N</w:t>
      </w:r>
      <w:r>
        <w:rPr>
          <w:sz w:val="21"/>
        </w:rPr>
        <w:t>。</w:t>
      </w:r>
    </w:p>
    <w:p>
      <w:pPr>
        <w:pStyle w:val="null3"/>
        <w:ind w:firstLine="420"/>
        <w:jc w:val="both"/>
      </w:pPr>
      <w:r>
        <w:rPr>
          <w:sz w:val="21"/>
        </w:rPr>
        <w:t xml:space="preserve">1.10 </w:t>
      </w:r>
      <w:r>
        <w:rPr>
          <w:sz w:val="21"/>
        </w:rPr>
        <w:t>断裂模数</w:t>
      </w:r>
      <w:r>
        <w:rPr>
          <w:sz w:val="21"/>
        </w:rPr>
        <w:t xml:space="preserve"> : </w:t>
      </w:r>
      <w:r>
        <w:rPr>
          <w:sz w:val="21"/>
        </w:rPr>
        <w:t>≥</w:t>
      </w:r>
      <w:r>
        <w:rPr>
          <w:sz w:val="21"/>
        </w:rPr>
        <w:t>40Mpa</w:t>
      </w:r>
      <w:r>
        <w:rPr>
          <w:sz w:val="21"/>
        </w:rPr>
        <w:t>。</w:t>
      </w:r>
    </w:p>
    <w:p>
      <w:pPr>
        <w:pStyle w:val="null3"/>
        <w:ind w:firstLine="420"/>
        <w:jc w:val="both"/>
      </w:pPr>
      <w:r>
        <w:rPr>
          <w:sz w:val="21"/>
        </w:rPr>
        <w:t xml:space="preserve">1.11 </w:t>
      </w:r>
      <w:r>
        <w:rPr>
          <w:sz w:val="21"/>
        </w:rPr>
        <w:t>抗热震性：经</w:t>
      </w:r>
      <w:r>
        <w:rPr>
          <w:sz w:val="21"/>
        </w:rPr>
        <w:t xml:space="preserve"> 10 </w:t>
      </w:r>
      <w:r>
        <w:rPr>
          <w:sz w:val="21"/>
        </w:rPr>
        <w:t>次抗震性试验不出现炸裂或裂纹。</w:t>
      </w:r>
    </w:p>
    <w:p>
      <w:pPr>
        <w:pStyle w:val="null3"/>
        <w:ind w:firstLine="420"/>
        <w:jc w:val="both"/>
      </w:pPr>
      <w:r>
        <w:rPr>
          <w:sz w:val="21"/>
        </w:rPr>
        <w:t xml:space="preserve">1.12 </w:t>
      </w:r>
      <w:r>
        <w:rPr>
          <w:sz w:val="21"/>
        </w:rPr>
        <w:t>内墙面砖光泽度：≥</w:t>
      </w:r>
      <w:r>
        <w:rPr>
          <w:sz w:val="21"/>
        </w:rPr>
        <w:t>55</w:t>
      </w:r>
      <w:r>
        <w:rPr>
          <w:sz w:val="21"/>
        </w:rPr>
        <w:t>。</w:t>
      </w:r>
    </w:p>
    <w:p>
      <w:pPr>
        <w:pStyle w:val="null3"/>
        <w:ind w:firstLine="420"/>
        <w:jc w:val="both"/>
      </w:pPr>
      <w:r>
        <w:rPr>
          <w:sz w:val="21"/>
        </w:rPr>
        <w:t xml:space="preserve">1.13 </w:t>
      </w:r>
      <w:r>
        <w:rPr>
          <w:sz w:val="21"/>
        </w:rPr>
        <w:t>耐磨性：</w:t>
      </w:r>
      <w:r>
        <w:rPr>
          <w:sz w:val="21"/>
        </w:rPr>
        <w:t>≥</w:t>
      </w:r>
      <w:r>
        <w:rPr>
          <w:sz w:val="21"/>
        </w:rPr>
        <w:t>160m</w:t>
      </w:r>
      <w:r>
        <w:rPr>
          <w:sz w:val="21"/>
        </w:rPr>
        <w:t>。</w:t>
      </w:r>
    </w:p>
    <w:p>
      <w:pPr>
        <w:pStyle w:val="null3"/>
        <w:ind w:firstLine="420"/>
        <w:jc w:val="both"/>
      </w:pPr>
      <w:r>
        <w:rPr>
          <w:sz w:val="21"/>
        </w:rPr>
        <w:t xml:space="preserve">1.14 </w:t>
      </w:r>
      <w:r>
        <w:rPr>
          <w:sz w:val="21"/>
        </w:rPr>
        <w:t>耐酸性：通过国家检验标准；耐碱性：通过国家检验标准。</w:t>
      </w:r>
    </w:p>
    <w:p>
      <w:pPr>
        <w:pStyle w:val="null3"/>
        <w:ind w:firstLine="400"/>
        <w:jc w:val="left"/>
      </w:pPr>
      <w:r>
        <w:rPr>
          <w:sz w:val="20"/>
        </w:rPr>
        <w:t>⑩铝扣板技术要求：</w:t>
      </w:r>
    </w:p>
    <w:p>
      <w:pPr>
        <w:pStyle w:val="null3"/>
        <w:ind w:firstLine="420"/>
        <w:jc w:val="both"/>
      </w:pPr>
      <w:r>
        <w:rPr>
          <w:sz w:val="21"/>
        </w:rPr>
        <w:t xml:space="preserve">1.1 </w:t>
      </w:r>
      <w:r>
        <w:rPr>
          <w:sz w:val="21"/>
        </w:rPr>
        <w:t>吊顶形式</w:t>
      </w:r>
      <w:r>
        <w:rPr>
          <w:sz w:val="21"/>
        </w:rPr>
        <w:t>:</w:t>
      </w:r>
      <w:r>
        <w:rPr>
          <w:sz w:val="21"/>
        </w:rPr>
        <w:t>上人型，平面。</w:t>
      </w:r>
    </w:p>
    <w:p>
      <w:pPr>
        <w:pStyle w:val="null3"/>
        <w:ind w:firstLine="420"/>
        <w:jc w:val="both"/>
      </w:pPr>
      <w:r>
        <w:rPr>
          <w:sz w:val="21"/>
        </w:rPr>
        <w:t xml:space="preserve">1.2 </w:t>
      </w:r>
      <w:r>
        <w:rPr>
          <w:sz w:val="21"/>
        </w:rPr>
        <w:t>龙骨材料种类、规格、中距</w:t>
      </w:r>
      <w:r>
        <w:rPr>
          <w:sz w:val="21"/>
        </w:rPr>
        <w:t>:</w:t>
      </w:r>
      <w:r>
        <w:rPr>
          <w:sz w:val="21"/>
        </w:rPr>
        <w:t>装配式</w:t>
      </w:r>
      <w:r>
        <w:rPr>
          <w:sz w:val="21"/>
        </w:rPr>
        <w:t xml:space="preserve"> U </w:t>
      </w:r>
      <w:r>
        <w:rPr>
          <w:sz w:val="21"/>
        </w:rPr>
        <w:t>型轻钢天棚龙骨。</w:t>
      </w:r>
    </w:p>
    <w:p>
      <w:pPr>
        <w:pStyle w:val="null3"/>
        <w:ind w:firstLine="420"/>
        <w:jc w:val="both"/>
      </w:pPr>
      <w:r>
        <w:rPr>
          <w:sz w:val="21"/>
        </w:rPr>
        <w:t xml:space="preserve">1.3 </w:t>
      </w:r>
      <w:r>
        <w:rPr>
          <w:sz w:val="21"/>
        </w:rPr>
        <w:t>面层材料</w:t>
      </w:r>
      <w:r>
        <w:rPr>
          <w:sz w:val="21"/>
        </w:rPr>
        <w:t>:600mm</w:t>
      </w:r>
      <w:r>
        <w:rPr>
          <w:sz w:val="21"/>
        </w:rPr>
        <w:t>×</w:t>
      </w:r>
      <w:r>
        <w:rPr>
          <w:sz w:val="21"/>
        </w:rPr>
        <w:t>600mm</w:t>
      </w:r>
      <w:r>
        <w:rPr>
          <w:sz w:val="21"/>
        </w:rPr>
        <w:t>×</w:t>
      </w:r>
      <w:r>
        <w:rPr>
          <w:sz w:val="21"/>
        </w:rPr>
        <w:t>0.8mm,</w:t>
      </w:r>
      <w:r>
        <w:rPr>
          <w:sz w:val="21"/>
        </w:rPr>
        <w:t>铝扣板漆面经氟碳漆处理。</w:t>
      </w:r>
    </w:p>
    <w:p>
      <w:pPr>
        <w:pStyle w:val="null3"/>
        <w:ind w:firstLine="400"/>
        <w:jc w:val="left"/>
      </w:pPr>
      <w:r>
        <w:rPr>
          <w:sz w:val="20"/>
        </w:rPr>
        <w:t>⑪防滑地砖技术要求：</w:t>
      </w:r>
    </w:p>
    <w:p>
      <w:pPr>
        <w:pStyle w:val="null3"/>
        <w:ind w:firstLine="420"/>
        <w:jc w:val="both"/>
      </w:pPr>
      <w:r>
        <w:rPr>
          <w:sz w:val="21"/>
        </w:rPr>
        <w:t xml:space="preserve">1.1 </w:t>
      </w:r>
      <w:r>
        <w:rPr>
          <w:sz w:val="21"/>
        </w:rPr>
        <w:t>符合环保要求。</w:t>
      </w:r>
    </w:p>
    <w:p>
      <w:pPr>
        <w:pStyle w:val="null3"/>
        <w:ind w:firstLine="420"/>
        <w:jc w:val="both"/>
      </w:pPr>
      <w:r>
        <w:rPr>
          <w:sz w:val="21"/>
        </w:rPr>
        <w:t xml:space="preserve">1.2 </w:t>
      </w:r>
      <w:r>
        <w:rPr>
          <w:sz w:val="21"/>
        </w:rPr>
        <w:t>尺寸偏差：±</w:t>
      </w:r>
      <w:r>
        <w:rPr>
          <w:sz w:val="21"/>
        </w:rPr>
        <w:t>0.7mm</w:t>
      </w:r>
      <w:r>
        <w:rPr>
          <w:sz w:val="21"/>
        </w:rPr>
        <w:t>。</w:t>
      </w:r>
    </w:p>
    <w:p>
      <w:pPr>
        <w:pStyle w:val="null3"/>
        <w:ind w:firstLine="420"/>
        <w:jc w:val="both"/>
      </w:pPr>
      <w:r>
        <w:rPr>
          <w:sz w:val="21"/>
        </w:rPr>
        <w:t xml:space="preserve">1.3 </w:t>
      </w:r>
      <w:r>
        <w:rPr>
          <w:sz w:val="21"/>
        </w:rPr>
        <w:t>厚度偏差：±</w:t>
      </w:r>
      <w:r>
        <w:rPr>
          <w:sz w:val="21"/>
        </w:rPr>
        <w:t>5.0%</w:t>
      </w:r>
      <w:r>
        <w:rPr>
          <w:sz w:val="21"/>
        </w:rPr>
        <w:t>。</w:t>
      </w:r>
    </w:p>
    <w:p>
      <w:pPr>
        <w:pStyle w:val="null3"/>
        <w:ind w:firstLine="420"/>
        <w:jc w:val="both"/>
      </w:pPr>
      <w:r>
        <w:rPr>
          <w:sz w:val="21"/>
        </w:rPr>
        <w:t xml:space="preserve">1.4 </w:t>
      </w:r>
      <w:r>
        <w:rPr>
          <w:sz w:val="21"/>
        </w:rPr>
        <w:t>边直度：±</w:t>
      </w:r>
      <w:r>
        <w:rPr>
          <w:sz w:val="21"/>
        </w:rPr>
        <w:t>0.12%</w:t>
      </w:r>
      <w:r>
        <w:rPr>
          <w:sz w:val="21"/>
        </w:rPr>
        <w:t>。</w:t>
      </w:r>
    </w:p>
    <w:p>
      <w:pPr>
        <w:pStyle w:val="null3"/>
        <w:ind w:firstLine="420"/>
        <w:jc w:val="both"/>
      </w:pPr>
      <w:r>
        <w:rPr>
          <w:sz w:val="21"/>
        </w:rPr>
        <w:t xml:space="preserve">1.5 </w:t>
      </w:r>
      <w:r>
        <w:rPr>
          <w:sz w:val="21"/>
        </w:rPr>
        <w:t>直角度：±</w:t>
      </w:r>
      <w:r>
        <w:rPr>
          <w:sz w:val="21"/>
        </w:rPr>
        <w:t>0.15%</w:t>
      </w:r>
      <w:r>
        <w:rPr>
          <w:sz w:val="21"/>
        </w:rPr>
        <w:t>。</w:t>
      </w:r>
    </w:p>
    <w:p>
      <w:pPr>
        <w:pStyle w:val="null3"/>
        <w:ind w:firstLine="420"/>
        <w:jc w:val="both"/>
      </w:pPr>
      <w:r>
        <w:rPr>
          <w:sz w:val="21"/>
        </w:rPr>
        <w:t xml:space="preserve">1.6 </w:t>
      </w:r>
      <w:r>
        <w:rPr>
          <w:sz w:val="21"/>
        </w:rPr>
        <w:t>表面平整度：中心弯曲度±</w:t>
      </w:r>
      <w:r>
        <w:rPr>
          <w:sz w:val="21"/>
        </w:rPr>
        <w:t>0.12%</w:t>
      </w:r>
      <w:r>
        <w:rPr>
          <w:sz w:val="21"/>
        </w:rPr>
        <w:t>，翘曲度±</w:t>
      </w:r>
      <w:r>
        <w:rPr>
          <w:sz w:val="21"/>
        </w:rPr>
        <w:t>0.12%</w:t>
      </w:r>
      <w:r>
        <w:rPr>
          <w:sz w:val="21"/>
        </w:rPr>
        <w:t>，</w:t>
      </w:r>
      <w:r>
        <w:rPr>
          <w:sz w:val="21"/>
        </w:rPr>
        <w:t>边弯曲度±</w:t>
      </w:r>
      <w:r>
        <w:rPr>
          <w:sz w:val="21"/>
        </w:rPr>
        <w:t>0.12%</w:t>
      </w:r>
      <w:r>
        <w:rPr>
          <w:sz w:val="21"/>
        </w:rPr>
        <w:t>。</w:t>
      </w:r>
    </w:p>
    <w:p>
      <w:pPr>
        <w:pStyle w:val="null3"/>
        <w:ind w:firstLine="420"/>
        <w:jc w:val="both"/>
      </w:pPr>
      <w:r>
        <w:rPr>
          <w:sz w:val="21"/>
        </w:rPr>
        <w:t xml:space="preserve">1.7 </w:t>
      </w:r>
      <w:r>
        <w:rPr>
          <w:sz w:val="21"/>
        </w:rPr>
        <w:t>表面质量：距</w:t>
      </w:r>
      <w:r>
        <w:rPr>
          <w:sz w:val="21"/>
        </w:rPr>
        <w:t xml:space="preserve"> 0.8M </w:t>
      </w:r>
      <w:r>
        <w:rPr>
          <w:sz w:val="21"/>
        </w:rPr>
        <w:t>远处垂直观察表面无缺陷。</w:t>
      </w:r>
    </w:p>
    <w:p>
      <w:pPr>
        <w:pStyle w:val="null3"/>
        <w:ind w:firstLine="420"/>
        <w:jc w:val="both"/>
      </w:pPr>
      <w:r>
        <w:rPr>
          <w:sz w:val="21"/>
        </w:rPr>
        <w:t xml:space="preserve">1.8 </w:t>
      </w:r>
      <w:r>
        <w:rPr>
          <w:sz w:val="21"/>
        </w:rPr>
        <w:t>吸水率≤</w:t>
      </w:r>
      <w:r>
        <w:rPr>
          <w:sz w:val="21"/>
        </w:rPr>
        <w:t>0.15%</w:t>
      </w:r>
      <w:r>
        <w:rPr>
          <w:sz w:val="21"/>
        </w:rPr>
        <w:t>。</w:t>
      </w:r>
    </w:p>
    <w:p>
      <w:pPr>
        <w:pStyle w:val="null3"/>
        <w:ind w:firstLine="420"/>
        <w:jc w:val="both"/>
      </w:pPr>
      <w:r>
        <w:rPr>
          <w:sz w:val="21"/>
        </w:rPr>
        <w:t xml:space="preserve">1.9 </w:t>
      </w:r>
      <w:r>
        <w:rPr>
          <w:sz w:val="21"/>
        </w:rPr>
        <w:t>破坏强度：≥</w:t>
      </w:r>
      <w:r>
        <w:rPr>
          <w:sz w:val="21"/>
        </w:rPr>
        <w:t>2000N</w:t>
      </w:r>
      <w:r>
        <w:rPr>
          <w:sz w:val="21"/>
        </w:rPr>
        <w:t>。</w:t>
      </w:r>
    </w:p>
    <w:p>
      <w:pPr>
        <w:pStyle w:val="null3"/>
        <w:ind w:firstLine="420"/>
        <w:jc w:val="both"/>
      </w:pPr>
      <w:r>
        <w:rPr>
          <w:sz w:val="21"/>
        </w:rPr>
        <w:t xml:space="preserve">1.10 </w:t>
      </w:r>
      <w:r>
        <w:rPr>
          <w:sz w:val="21"/>
        </w:rPr>
        <w:t>断裂模数</w:t>
      </w:r>
      <w:r>
        <w:rPr>
          <w:sz w:val="21"/>
        </w:rPr>
        <w:t>:</w:t>
      </w:r>
      <w:r>
        <w:rPr>
          <w:sz w:val="21"/>
        </w:rPr>
        <w:t>≥</w:t>
      </w:r>
      <w:r>
        <w:rPr>
          <w:sz w:val="21"/>
        </w:rPr>
        <w:t>40Mpa</w:t>
      </w:r>
      <w:r>
        <w:rPr>
          <w:sz w:val="21"/>
        </w:rPr>
        <w:t>。</w:t>
      </w:r>
    </w:p>
    <w:p>
      <w:pPr>
        <w:pStyle w:val="null3"/>
        <w:ind w:firstLine="420"/>
        <w:jc w:val="both"/>
      </w:pPr>
      <w:r>
        <w:rPr>
          <w:sz w:val="21"/>
        </w:rPr>
        <w:t xml:space="preserve">1.11 </w:t>
      </w:r>
      <w:r>
        <w:rPr>
          <w:sz w:val="21"/>
        </w:rPr>
        <w:t>抗热震性：经</w:t>
      </w:r>
      <w:r>
        <w:rPr>
          <w:sz w:val="21"/>
        </w:rPr>
        <w:t>10</w:t>
      </w:r>
      <w:r>
        <w:rPr>
          <w:sz w:val="21"/>
        </w:rPr>
        <w:t>次抗震性试验不出现炸裂或裂纹。</w:t>
      </w:r>
    </w:p>
    <w:p>
      <w:pPr>
        <w:pStyle w:val="null3"/>
        <w:ind w:firstLine="420"/>
        <w:jc w:val="both"/>
      </w:pPr>
      <w:r>
        <w:rPr>
          <w:sz w:val="21"/>
        </w:rPr>
        <w:t xml:space="preserve">1.12 </w:t>
      </w:r>
      <w:r>
        <w:rPr>
          <w:sz w:val="21"/>
        </w:rPr>
        <w:t>耐酸性：通过国家检验标准；耐碱性：通过国家检验标准。</w:t>
      </w:r>
    </w:p>
    <w:p>
      <w:pPr>
        <w:pStyle w:val="null3"/>
        <w:ind w:firstLine="420"/>
        <w:jc w:val="both"/>
      </w:pPr>
      <w:r>
        <w:rPr>
          <w:sz w:val="21"/>
        </w:rPr>
        <w:t xml:space="preserve">1.13 </w:t>
      </w:r>
      <w:r>
        <w:rPr>
          <w:sz w:val="21"/>
        </w:rPr>
        <w:t>内墙面砖光泽度：≥</w:t>
      </w:r>
      <w:r>
        <w:rPr>
          <w:sz w:val="21"/>
        </w:rPr>
        <w:t>55</w:t>
      </w:r>
      <w:r>
        <w:rPr>
          <w:sz w:val="21"/>
        </w:rPr>
        <w:t>。</w:t>
      </w:r>
    </w:p>
    <w:p>
      <w:pPr>
        <w:pStyle w:val="null3"/>
        <w:ind w:firstLine="420"/>
        <w:jc w:val="both"/>
      </w:pPr>
      <w:r>
        <w:rPr>
          <w:sz w:val="21"/>
        </w:rPr>
        <w:t xml:space="preserve">1.14 </w:t>
      </w:r>
      <w:r>
        <w:rPr>
          <w:sz w:val="21"/>
        </w:rPr>
        <w:t>耐磨性：≥</w:t>
      </w:r>
      <w:r>
        <w:rPr>
          <w:sz w:val="21"/>
        </w:rPr>
        <w:t>160m</w:t>
      </w:r>
      <w:r>
        <w:rPr>
          <w:sz w:val="21"/>
        </w:rPr>
        <w:t>。</w:t>
      </w:r>
    </w:p>
    <w:p>
      <w:pPr>
        <w:pStyle w:val="null3"/>
        <w:ind w:firstLine="420"/>
        <w:jc w:val="both"/>
      </w:pPr>
      <w:r>
        <w:rPr>
          <w:sz w:val="21"/>
        </w:rPr>
        <w:t xml:space="preserve">1.15 </w:t>
      </w:r>
      <w:r>
        <w:rPr>
          <w:sz w:val="21"/>
        </w:rPr>
        <w:t>静摩擦系数：符合国家相关规范要求，</w:t>
      </w:r>
      <w:r>
        <w:rPr>
          <w:sz w:val="21"/>
        </w:rPr>
        <w:t>GB/T 4100-2015</w:t>
      </w:r>
      <w:r>
        <w:rPr>
          <w:sz w:val="21"/>
        </w:rPr>
        <w:t>《陶瓷砖》、</w:t>
      </w:r>
      <w:r>
        <w:rPr>
          <w:sz w:val="21"/>
        </w:rPr>
        <w:t>GB/T 35153-2017</w:t>
      </w:r>
      <w:r>
        <w:rPr>
          <w:sz w:val="21"/>
        </w:rPr>
        <w:t>《防滑陶瓷砖》、</w:t>
      </w:r>
      <w:r>
        <w:rPr>
          <w:sz w:val="21"/>
        </w:rPr>
        <w:t>JGJ/T 331-2014</w:t>
      </w:r>
      <w:r>
        <w:rPr>
          <w:sz w:val="21"/>
        </w:rPr>
        <w:t>《建筑地面工程防滑技术规程》等。</w:t>
      </w:r>
    </w:p>
    <w:p>
      <w:pPr>
        <w:pStyle w:val="null3"/>
        <w:ind w:firstLine="400"/>
        <w:jc w:val="left"/>
      </w:pPr>
      <w:r>
        <w:rPr>
          <w:sz w:val="20"/>
        </w:rPr>
        <w:t>⑫玻镁彩钢板技术要求：</w:t>
      </w:r>
    </w:p>
    <w:p>
      <w:pPr>
        <w:pStyle w:val="null3"/>
        <w:ind w:firstLine="420"/>
        <w:jc w:val="both"/>
      </w:pPr>
      <w:r>
        <w:rPr>
          <w:sz w:val="21"/>
        </w:rPr>
        <w:t xml:space="preserve">1.1 </w:t>
      </w:r>
      <w:r>
        <w:rPr>
          <w:sz w:val="21"/>
        </w:rPr>
        <w:t>彩钢板采用特殊生产工艺加工而成，具有防火、无味、无毒、不冻、不腐、不裂、不变、不燃、高强质轻、安装方便、使用寿命长等特点，要求厚度</w:t>
      </w:r>
      <w:r>
        <w:rPr>
          <w:sz w:val="21"/>
        </w:rPr>
        <w:t xml:space="preserve"> 50mm</w:t>
      </w:r>
      <w:r>
        <w:rPr>
          <w:sz w:val="21"/>
        </w:rPr>
        <w:t>，钢板厚度常用为</w:t>
      </w:r>
      <w:r>
        <w:rPr>
          <w:sz w:val="21"/>
        </w:rPr>
        <w:t xml:space="preserve"> 0.426mm</w:t>
      </w:r>
      <w:r>
        <w:rPr>
          <w:sz w:val="21"/>
        </w:rPr>
        <w:t>、</w:t>
      </w:r>
      <w:r>
        <w:rPr>
          <w:sz w:val="21"/>
        </w:rPr>
        <w:t>0.476mm</w:t>
      </w:r>
      <w:r>
        <w:rPr>
          <w:sz w:val="21"/>
        </w:rPr>
        <w:t>、</w:t>
      </w:r>
      <w:r>
        <w:rPr>
          <w:sz w:val="21"/>
        </w:rPr>
        <w:t>0.526mm</w:t>
      </w:r>
      <w:r>
        <w:rPr>
          <w:sz w:val="21"/>
        </w:rPr>
        <w:t>。</w:t>
      </w:r>
    </w:p>
    <w:p>
      <w:pPr>
        <w:pStyle w:val="null3"/>
        <w:ind w:firstLine="420"/>
        <w:jc w:val="both"/>
      </w:pPr>
      <w:r>
        <w:rPr>
          <w:sz w:val="21"/>
        </w:rPr>
        <w:t xml:space="preserve">1.2 </w:t>
      </w:r>
      <w:r>
        <w:rPr>
          <w:sz w:val="21"/>
        </w:rPr>
        <w:t>▲玻镁板不腐蚀钢板及铝合金，提供具有</w:t>
      </w:r>
      <w:r>
        <w:rPr>
          <w:sz w:val="21"/>
        </w:rPr>
        <w:t xml:space="preserve"> CMA </w:t>
      </w:r>
      <w:r>
        <w:rPr>
          <w:sz w:val="21"/>
        </w:rPr>
        <w:t>标识或</w:t>
      </w:r>
      <w:r>
        <w:rPr>
          <w:sz w:val="21"/>
        </w:rPr>
        <w:t xml:space="preserve"> CNAS </w:t>
      </w:r>
      <w:r>
        <w:rPr>
          <w:sz w:val="21"/>
        </w:rPr>
        <w:t>标识的第三方检测机构出具的抗返卤性检测报告复印件加盖委托单位公章的证明文件。</w:t>
      </w:r>
    </w:p>
    <w:p>
      <w:pPr>
        <w:pStyle w:val="null3"/>
        <w:ind w:firstLine="420"/>
        <w:jc w:val="both"/>
      </w:pPr>
      <w:r>
        <w:rPr>
          <w:sz w:val="21"/>
        </w:rPr>
        <w:t xml:space="preserve">1.3 </w:t>
      </w:r>
      <w:r>
        <w:rPr>
          <w:sz w:val="21"/>
        </w:rPr>
        <w:t>▲耐火极限不小于</w:t>
      </w:r>
      <w:r>
        <w:rPr>
          <w:sz w:val="21"/>
        </w:rPr>
        <w:t xml:space="preserve">60 </w:t>
      </w:r>
      <w:r>
        <w:rPr>
          <w:sz w:val="21"/>
        </w:rPr>
        <w:t>分钟，提供具有</w:t>
      </w:r>
      <w:r>
        <w:rPr>
          <w:sz w:val="21"/>
        </w:rPr>
        <w:t xml:space="preserve"> CMA </w:t>
      </w:r>
      <w:r>
        <w:rPr>
          <w:sz w:val="21"/>
        </w:rPr>
        <w:t>标识或</w:t>
      </w:r>
      <w:r>
        <w:rPr>
          <w:sz w:val="21"/>
        </w:rPr>
        <w:t xml:space="preserve"> CNAS </w:t>
      </w:r>
      <w:r>
        <w:rPr>
          <w:sz w:val="21"/>
        </w:rPr>
        <w:t>标识的第三方检测报告复印件加盖委托单位公章的证明文件。</w:t>
      </w:r>
    </w:p>
    <w:p>
      <w:pPr>
        <w:pStyle w:val="null3"/>
        <w:ind w:firstLine="420"/>
        <w:jc w:val="both"/>
      </w:pPr>
      <w:r>
        <w:rPr>
          <w:sz w:val="21"/>
        </w:rPr>
        <w:t xml:space="preserve">1.4 </w:t>
      </w:r>
      <w:r>
        <w:rPr>
          <w:sz w:val="21"/>
        </w:rPr>
        <w:t>▲生产厂家对于该项目售后服务承诺并加盖生产厂家公章。</w:t>
      </w:r>
    </w:p>
    <w:p>
      <w:pPr>
        <w:pStyle w:val="null3"/>
        <w:ind w:firstLine="400"/>
        <w:jc w:val="left"/>
      </w:pPr>
      <w:r>
        <w:rPr>
          <w:sz w:val="20"/>
        </w:rPr>
        <w:t>2</w:t>
      </w:r>
      <w:r>
        <w:rPr>
          <w:sz w:val="20"/>
        </w:rPr>
        <w:t>、空调系统：</w:t>
      </w:r>
    </w:p>
    <w:p>
      <w:pPr>
        <w:pStyle w:val="null3"/>
        <w:ind w:firstLine="400"/>
        <w:jc w:val="left"/>
      </w:pPr>
      <w:r>
        <w:rPr>
          <w:sz w:val="20"/>
        </w:rPr>
        <w:t>1</w:t>
      </w:r>
      <w:r>
        <w:rPr>
          <w:sz w:val="20"/>
        </w:rPr>
        <w:t>）设计参数：</w:t>
      </w:r>
    </w:p>
    <w:p>
      <w:pPr>
        <w:pStyle w:val="null3"/>
        <w:ind w:firstLine="420"/>
        <w:jc w:val="both"/>
      </w:pPr>
      <w:r>
        <w:rPr>
          <w:sz w:val="21"/>
        </w:rPr>
        <w:t>室外计算参数</w:t>
      </w:r>
      <w:r>
        <w:rPr>
          <w:sz w:val="21"/>
        </w:rPr>
        <w:t>(</w:t>
      </w:r>
      <w:r>
        <w:rPr>
          <w:sz w:val="21"/>
        </w:rPr>
        <w:t>广州地区</w:t>
      </w:r>
      <w:r>
        <w:rPr>
          <w:sz w:val="21"/>
        </w:rPr>
        <w:t>)</w:t>
      </w:r>
    </w:p>
    <w:p>
      <w:pPr>
        <w:pStyle w:val="null3"/>
        <w:ind w:firstLine="420"/>
        <w:jc w:val="both"/>
      </w:pPr>
      <w:r>
        <w:rPr>
          <w:sz w:val="21"/>
        </w:rPr>
        <w:t>夏季：</w:t>
      </w:r>
      <w:r>
        <w:rPr>
          <w:sz w:val="21"/>
        </w:rPr>
        <w:t xml:space="preserve">                                         </w:t>
      </w:r>
    </w:p>
    <w:p>
      <w:pPr>
        <w:pStyle w:val="null3"/>
        <w:ind w:firstLine="420"/>
        <w:jc w:val="both"/>
      </w:pPr>
      <w:r>
        <w:rPr>
          <w:sz w:val="21"/>
        </w:rPr>
        <w:t>空调室外干球计算温度，</w:t>
      </w:r>
      <w:r>
        <w:rPr>
          <w:sz w:val="21"/>
        </w:rPr>
        <w:t>34.2</w:t>
      </w:r>
      <w:r>
        <w:rPr>
          <w:sz w:val="21"/>
        </w:rPr>
        <w:t>℃</w:t>
      </w:r>
    </w:p>
    <w:p>
      <w:pPr>
        <w:pStyle w:val="null3"/>
        <w:ind w:firstLine="420"/>
        <w:jc w:val="both"/>
      </w:pPr>
      <w:r>
        <w:rPr>
          <w:sz w:val="21"/>
        </w:rPr>
        <w:t>空调室外湿球计算温度，</w:t>
      </w:r>
      <w:r>
        <w:rPr>
          <w:sz w:val="21"/>
        </w:rPr>
        <w:t>27.8</w:t>
      </w:r>
      <w:r>
        <w:rPr>
          <w:sz w:val="21"/>
        </w:rPr>
        <w:t>℃</w:t>
      </w:r>
    </w:p>
    <w:p>
      <w:pPr>
        <w:pStyle w:val="null3"/>
        <w:ind w:firstLine="420"/>
        <w:jc w:val="both"/>
      </w:pPr>
      <w:r>
        <w:rPr>
          <w:sz w:val="21"/>
        </w:rPr>
        <w:t>空调日平均温度，</w:t>
      </w:r>
      <w:r>
        <w:rPr>
          <w:sz w:val="21"/>
        </w:rPr>
        <w:t xml:space="preserve"> 30.7</w:t>
      </w:r>
      <w:r>
        <w:rPr>
          <w:sz w:val="21"/>
        </w:rPr>
        <w:t>℃</w:t>
      </w:r>
    </w:p>
    <w:p>
      <w:pPr>
        <w:pStyle w:val="null3"/>
        <w:ind w:firstLine="420"/>
        <w:jc w:val="both"/>
      </w:pPr>
      <w:r>
        <w:rPr>
          <w:sz w:val="21"/>
        </w:rPr>
        <w:t>室外通风计算温度，</w:t>
      </w:r>
      <w:r>
        <w:rPr>
          <w:sz w:val="21"/>
        </w:rPr>
        <w:t>31.8</w:t>
      </w:r>
      <w:r>
        <w:rPr>
          <w:sz w:val="21"/>
        </w:rPr>
        <w:t>℃</w:t>
      </w:r>
    </w:p>
    <w:p>
      <w:pPr>
        <w:pStyle w:val="null3"/>
        <w:ind w:firstLine="420"/>
        <w:jc w:val="both"/>
      </w:pPr>
      <w:r>
        <w:rPr>
          <w:sz w:val="21"/>
        </w:rPr>
        <w:t>最热月平均相对湿度，</w:t>
      </w:r>
      <w:r>
        <w:rPr>
          <w:sz w:val="21"/>
        </w:rPr>
        <w:t>68 %</w:t>
      </w:r>
    </w:p>
    <w:p>
      <w:pPr>
        <w:pStyle w:val="null3"/>
        <w:ind w:firstLine="420"/>
        <w:jc w:val="both"/>
      </w:pPr>
      <w:r>
        <w:rPr>
          <w:sz w:val="21"/>
        </w:rPr>
        <w:t>风速，</w:t>
      </w:r>
      <w:r>
        <w:rPr>
          <w:sz w:val="21"/>
        </w:rPr>
        <w:t>1.7 m/s</w:t>
      </w:r>
    </w:p>
    <w:p>
      <w:pPr>
        <w:pStyle w:val="null3"/>
        <w:ind w:firstLine="420"/>
        <w:jc w:val="both"/>
      </w:pPr>
      <w:r>
        <w:rPr>
          <w:sz w:val="21"/>
        </w:rPr>
        <w:t>大气压力，</w:t>
      </w:r>
      <w:r>
        <w:rPr>
          <w:sz w:val="21"/>
        </w:rPr>
        <w:t>100400 pa</w:t>
      </w:r>
    </w:p>
    <w:p>
      <w:pPr>
        <w:pStyle w:val="null3"/>
        <w:ind w:firstLine="420"/>
        <w:jc w:val="both"/>
      </w:pPr>
      <w:r>
        <w:rPr>
          <w:sz w:val="21"/>
        </w:rPr>
        <w:t>冬季：</w:t>
      </w:r>
    </w:p>
    <w:p>
      <w:pPr>
        <w:pStyle w:val="null3"/>
        <w:ind w:firstLine="420"/>
        <w:jc w:val="both"/>
      </w:pPr>
      <w:r>
        <w:rPr>
          <w:sz w:val="21"/>
        </w:rPr>
        <w:t>室外供暖计算温度，</w:t>
      </w:r>
      <w:r>
        <w:rPr>
          <w:sz w:val="21"/>
        </w:rPr>
        <w:t>8</w:t>
      </w:r>
      <w:r>
        <w:rPr>
          <w:sz w:val="21"/>
        </w:rPr>
        <w:t>℃</w:t>
      </w:r>
    </w:p>
    <w:p>
      <w:pPr>
        <w:pStyle w:val="null3"/>
        <w:ind w:firstLine="420"/>
        <w:jc w:val="both"/>
      </w:pPr>
      <w:r>
        <w:rPr>
          <w:sz w:val="21"/>
        </w:rPr>
        <w:t>室外空调计算温度，</w:t>
      </w:r>
      <w:r>
        <w:rPr>
          <w:sz w:val="21"/>
        </w:rPr>
        <w:t>5.2</w:t>
      </w:r>
      <w:r>
        <w:rPr>
          <w:sz w:val="21"/>
        </w:rPr>
        <w:t>℃</w:t>
      </w:r>
    </w:p>
    <w:p>
      <w:pPr>
        <w:pStyle w:val="null3"/>
        <w:ind w:firstLine="420"/>
        <w:jc w:val="both"/>
      </w:pPr>
      <w:r>
        <w:rPr>
          <w:sz w:val="21"/>
        </w:rPr>
        <w:t>室外通风计算温度，</w:t>
      </w:r>
      <w:r>
        <w:rPr>
          <w:sz w:val="21"/>
        </w:rPr>
        <w:t>13.6</w:t>
      </w:r>
      <w:r>
        <w:rPr>
          <w:sz w:val="21"/>
        </w:rPr>
        <w:t>℃</w:t>
      </w:r>
    </w:p>
    <w:p>
      <w:pPr>
        <w:pStyle w:val="null3"/>
        <w:ind w:firstLine="420"/>
        <w:jc w:val="both"/>
      </w:pPr>
      <w:r>
        <w:rPr>
          <w:sz w:val="21"/>
        </w:rPr>
        <w:t>最冷月平均相对湿度，</w:t>
      </w:r>
      <w:r>
        <w:rPr>
          <w:sz w:val="21"/>
        </w:rPr>
        <w:t>72 %</w:t>
      </w:r>
    </w:p>
    <w:p>
      <w:pPr>
        <w:pStyle w:val="null3"/>
        <w:ind w:firstLine="420"/>
        <w:jc w:val="both"/>
      </w:pPr>
      <w:r>
        <w:rPr>
          <w:sz w:val="21"/>
        </w:rPr>
        <w:t>平均风速，</w:t>
      </w:r>
      <w:r>
        <w:rPr>
          <w:sz w:val="21"/>
        </w:rPr>
        <w:t>2.8 m/s</w:t>
      </w:r>
    </w:p>
    <w:p>
      <w:pPr>
        <w:pStyle w:val="null3"/>
        <w:ind w:firstLine="420"/>
        <w:jc w:val="both"/>
      </w:pPr>
      <w:r>
        <w:rPr>
          <w:sz w:val="21"/>
        </w:rPr>
        <w:t>大气压力，</w:t>
      </w:r>
      <w:r>
        <w:rPr>
          <w:sz w:val="21"/>
        </w:rPr>
        <w:t>101900 pa</w:t>
      </w:r>
    </w:p>
    <w:p>
      <w:pPr>
        <w:pStyle w:val="null3"/>
        <w:ind w:firstLine="400"/>
        <w:jc w:val="left"/>
      </w:pPr>
      <w:r>
        <w:rPr>
          <w:sz w:val="20"/>
        </w:rPr>
        <w:t>2</w:t>
      </w:r>
      <w:r>
        <w:rPr>
          <w:sz w:val="20"/>
        </w:rPr>
        <w:t>）冷热源系统：</w:t>
      </w:r>
    </w:p>
    <w:p>
      <w:pPr>
        <w:pStyle w:val="null3"/>
        <w:ind w:firstLine="420"/>
        <w:jc w:val="both"/>
      </w:pPr>
      <w:r>
        <w:rPr>
          <w:sz w:val="21"/>
        </w:rPr>
        <w:t>①本工程设备层净化空调机组水系统设计为机械循环二管制，原办公区风机盘管部分利旧（合计</w:t>
      </w:r>
      <w:r>
        <w:rPr>
          <w:sz w:val="21"/>
        </w:rPr>
        <w:t>9</w:t>
      </w:r>
      <w:r>
        <w:rPr>
          <w:sz w:val="21"/>
        </w:rPr>
        <w:t>台），新增办公区风机盘管（合计</w:t>
      </w:r>
      <w:r>
        <w:rPr>
          <w:sz w:val="21"/>
        </w:rPr>
        <w:t>13</w:t>
      </w:r>
      <w:r>
        <w:rPr>
          <w:sz w:val="21"/>
        </w:rPr>
        <w:t>台），原</w:t>
      </w:r>
      <w:r>
        <w:rPr>
          <w:sz w:val="21"/>
        </w:rPr>
        <w:t>6</w:t>
      </w:r>
      <w:r>
        <w:rPr>
          <w:sz w:val="21"/>
        </w:rPr>
        <w:t>台设备机组精密洁净空调机组、精密洁净新风机组、精密洁净新风预处理机组（</w:t>
      </w:r>
      <w:r>
        <w:rPr>
          <w:sz w:val="21"/>
        </w:rPr>
        <w:t>AHU-501</w:t>
      </w:r>
      <w:r>
        <w:rPr>
          <w:sz w:val="21"/>
        </w:rPr>
        <w:t>、</w:t>
      </w:r>
      <w:r>
        <w:rPr>
          <w:sz w:val="21"/>
        </w:rPr>
        <w:t>502</w:t>
      </w:r>
      <w:r>
        <w:rPr>
          <w:sz w:val="21"/>
        </w:rPr>
        <w:t>、</w:t>
      </w:r>
      <w:r>
        <w:rPr>
          <w:sz w:val="21"/>
        </w:rPr>
        <w:t>503</w:t>
      </w:r>
      <w:r>
        <w:rPr>
          <w:sz w:val="21"/>
        </w:rPr>
        <w:t>、</w:t>
      </w:r>
      <w:r>
        <w:rPr>
          <w:sz w:val="21"/>
        </w:rPr>
        <w:t>PAU-501</w:t>
      </w:r>
      <w:r>
        <w:rPr>
          <w:sz w:val="21"/>
        </w:rPr>
        <w:t>、</w:t>
      </w:r>
      <w:r>
        <w:rPr>
          <w:sz w:val="21"/>
        </w:rPr>
        <w:t>502</w:t>
      </w:r>
      <w:r>
        <w:rPr>
          <w:sz w:val="21"/>
        </w:rPr>
        <w:t>、</w:t>
      </w:r>
      <w:r>
        <w:rPr>
          <w:sz w:val="21"/>
        </w:rPr>
        <w:t>503</w:t>
      </w:r>
      <w:r>
        <w:rPr>
          <w:sz w:val="21"/>
        </w:rPr>
        <w:t>）利旧使用，水系统设计为机械循环两管制，全年冷热源由楼顶模块机统一提供；新增</w:t>
      </w:r>
      <w:r>
        <w:rPr>
          <w:sz w:val="21"/>
        </w:rPr>
        <w:t xml:space="preserve"> 2 </w:t>
      </w:r>
      <w:r>
        <w:rPr>
          <w:sz w:val="21"/>
        </w:rPr>
        <w:t>台精密洁净空调机组（</w:t>
      </w:r>
      <w:r>
        <w:rPr>
          <w:sz w:val="21"/>
        </w:rPr>
        <w:t>AHU-504</w:t>
      </w:r>
      <w:r>
        <w:rPr>
          <w:sz w:val="21"/>
        </w:rPr>
        <w:t>、</w:t>
      </w:r>
      <w:r>
        <w:rPr>
          <w:sz w:val="21"/>
        </w:rPr>
        <w:t>505</w:t>
      </w:r>
      <w:r>
        <w:rPr>
          <w:sz w:val="21"/>
        </w:rPr>
        <w:t>）采用直膨式空调系统（冷媒机）。</w:t>
      </w:r>
    </w:p>
    <w:p>
      <w:pPr>
        <w:pStyle w:val="null3"/>
        <w:ind w:firstLine="420"/>
        <w:jc w:val="both"/>
      </w:pPr>
      <w:r>
        <w:rPr>
          <w:sz w:val="21"/>
        </w:rPr>
        <w:t>②大楼提供的冷水供回水温度为</w:t>
      </w:r>
      <w:r>
        <w:rPr>
          <w:sz w:val="21"/>
        </w:rPr>
        <w:t>7</w:t>
      </w:r>
      <w:r>
        <w:rPr>
          <w:sz w:val="21"/>
        </w:rPr>
        <w:t>°</w:t>
      </w:r>
      <w:r>
        <w:rPr>
          <w:sz w:val="21"/>
        </w:rPr>
        <w:t>C/12</w:t>
      </w:r>
      <w:r>
        <w:rPr>
          <w:sz w:val="21"/>
        </w:rPr>
        <w:t>°</w:t>
      </w:r>
      <w:r>
        <w:rPr>
          <w:sz w:val="21"/>
        </w:rPr>
        <w:t>C</w:t>
      </w:r>
      <w:r>
        <w:rPr>
          <w:sz w:val="21"/>
        </w:rPr>
        <w:t>。</w:t>
      </w:r>
    </w:p>
    <w:p>
      <w:pPr>
        <w:pStyle w:val="null3"/>
        <w:ind w:firstLine="400"/>
        <w:jc w:val="left"/>
      </w:pPr>
      <w:r>
        <w:rPr>
          <w:sz w:val="20"/>
        </w:rPr>
        <w:t>3</w:t>
      </w:r>
      <w:r>
        <w:rPr>
          <w:sz w:val="20"/>
        </w:rPr>
        <w:t>）净化空调系统方案：</w:t>
      </w:r>
    </w:p>
    <w:p>
      <w:pPr>
        <w:pStyle w:val="null3"/>
        <w:ind w:firstLine="420"/>
        <w:jc w:val="both"/>
      </w:pPr>
      <w:r>
        <w:rPr>
          <w:sz w:val="21"/>
        </w:rPr>
        <w:t>①本项目供洁净区的机组采用新风预处理</w:t>
      </w:r>
      <w:r>
        <w:rPr>
          <w:sz w:val="21"/>
        </w:rPr>
        <w:t>+</w:t>
      </w:r>
      <w:r>
        <w:rPr>
          <w:sz w:val="21"/>
        </w:rPr>
        <w:t>循环机组形式组成，供洁净区精密洁净新风预处理机组配置深度除湿机（利旧设备，已配置深度除湿机），保证洁净区精密洁净新风预处理机组除湿能力。胚胎移植室、取卵室、人工受精室、胚胎培养室对外均配置微压差计。</w:t>
      </w:r>
    </w:p>
    <w:p>
      <w:pPr>
        <w:pStyle w:val="null3"/>
        <w:ind w:firstLine="420"/>
        <w:jc w:val="both"/>
      </w:pPr>
      <w:r>
        <w:rPr>
          <w:sz w:val="21"/>
        </w:rPr>
        <w:t>②所有洁净区考虑日后节能运行费用、独立控制调控及设备机组摆放问题，胚胎培养室室采用“一拖一</w:t>
      </w:r>
      <w:r>
        <w:rPr>
          <w:sz w:val="21"/>
        </w:rPr>
        <w:t>”形式，胚胎移植室、取卵室、人工受精室采用“一拖一”或“一拖二”。</w:t>
      </w:r>
    </w:p>
    <w:p>
      <w:pPr>
        <w:pStyle w:val="null3"/>
        <w:ind w:firstLine="420"/>
        <w:jc w:val="both"/>
      </w:pPr>
      <w:r>
        <w:rPr>
          <w:sz w:val="21"/>
        </w:rPr>
        <w:t>③其他洁净区采用精密洁净空调机组，天花按规范要求设置高效净化送风箱，其中胚胎移植室、取卵室、人工受精室采用层流送风天花。</w:t>
      </w:r>
    </w:p>
    <w:p>
      <w:pPr>
        <w:pStyle w:val="null3"/>
        <w:ind w:firstLine="420"/>
        <w:jc w:val="both"/>
      </w:pPr>
      <w:r>
        <w:rPr>
          <w:sz w:val="21"/>
        </w:rPr>
        <w:t>④灭菌系统：新增</w:t>
      </w:r>
      <w:r>
        <w:rPr>
          <w:sz w:val="21"/>
        </w:rPr>
        <w:t xml:space="preserve"> 2 </w:t>
      </w:r>
      <w:r>
        <w:rPr>
          <w:sz w:val="21"/>
        </w:rPr>
        <w:t>台精密洁净空调机组侧均加装高强度无臭氧辐照消毒装置（</w:t>
      </w:r>
      <w:r>
        <w:rPr>
          <w:sz w:val="21"/>
        </w:rPr>
        <w:t xml:space="preserve">UV </w:t>
      </w:r>
      <w:r>
        <w:rPr>
          <w:sz w:val="21"/>
        </w:rPr>
        <w:t>紫外灭菌装置），对机组内部进行杀菌消毒，防止机组在非干工况运行时产生的细菌对空气造成污染；新增</w:t>
      </w:r>
      <w:r>
        <w:rPr>
          <w:sz w:val="21"/>
        </w:rPr>
        <w:t xml:space="preserve"> 2 </w:t>
      </w:r>
      <w:r>
        <w:rPr>
          <w:sz w:val="21"/>
        </w:rPr>
        <w:t>台精密洁净空调机组的送回风管处均加装风管管道式灭菌净化装置，对空气净化区风系统进行杀菌消毒，防止空气中残留的细菌对洁净区的空气造成二次污染。</w:t>
      </w:r>
    </w:p>
    <w:p>
      <w:pPr>
        <w:pStyle w:val="null3"/>
        <w:ind w:firstLine="420"/>
        <w:jc w:val="both"/>
      </w:pPr>
      <w:r>
        <w:rPr>
          <w:sz w:val="21"/>
        </w:rPr>
        <w:t>⑤办公区采用风机盘管加新风的系统形式，采用精密洁净新风机组（利旧设备），新风系统配初效、中效过滤器。</w:t>
      </w:r>
    </w:p>
    <w:p>
      <w:pPr>
        <w:pStyle w:val="null3"/>
        <w:ind w:firstLine="420"/>
        <w:jc w:val="both"/>
      </w:pPr>
      <w:r>
        <w:rPr>
          <w:sz w:val="21"/>
        </w:rPr>
        <w:t>⑥新风机组采用分区集中控制：洁净区域内采用精密洁净新风预处理机组</w:t>
      </w:r>
      <w:r>
        <w:rPr>
          <w:sz w:val="21"/>
        </w:rPr>
        <w:t>+</w:t>
      </w:r>
      <w:r>
        <w:rPr>
          <w:sz w:val="21"/>
        </w:rPr>
        <w:t>精密洁净空调机组；净化区域新风系统配初效、中效、亚高效过滤器。</w:t>
      </w:r>
    </w:p>
    <w:p>
      <w:pPr>
        <w:pStyle w:val="null3"/>
        <w:ind w:firstLine="420"/>
        <w:jc w:val="both"/>
      </w:pPr>
      <w:r>
        <w:rPr>
          <w:sz w:val="21"/>
        </w:rPr>
        <w:t>⑦排风采用独立排风形式，胚胎移植室、取卵室、人工受精室排风系统均排风口均安装</w:t>
      </w:r>
      <w:r>
        <w:rPr>
          <w:sz w:val="21"/>
        </w:rPr>
        <w:t>M6</w:t>
      </w:r>
      <w:r>
        <w:rPr>
          <w:sz w:val="21"/>
        </w:rPr>
        <w:t>中效过滤器，排风机出口处均设置风管止回阀；其中</w:t>
      </w:r>
      <w:r>
        <w:rPr>
          <w:sz w:val="21"/>
        </w:rPr>
        <w:t>3</w:t>
      </w:r>
      <w:r>
        <w:rPr>
          <w:sz w:val="21"/>
        </w:rPr>
        <w:t>台排风机利旧使用，另需增加</w:t>
      </w:r>
      <w:r>
        <w:rPr>
          <w:sz w:val="21"/>
        </w:rPr>
        <w:t>15</w:t>
      </w:r>
      <w:r>
        <w:rPr>
          <w:sz w:val="21"/>
        </w:rPr>
        <w:t>台排风机。</w:t>
      </w:r>
    </w:p>
    <w:p>
      <w:pPr>
        <w:pStyle w:val="null3"/>
        <w:ind w:firstLine="420"/>
        <w:jc w:val="both"/>
      </w:pPr>
      <w:r>
        <w:rPr>
          <w:sz w:val="21"/>
        </w:rPr>
        <w:t>⑧胚胎移植室、取卵室、人工受精室、胚胎培养室下回风口设</w:t>
      </w:r>
      <w:r>
        <w:rPr>
          <w:sz w:val="21"/>
        </w:rPr>
        <w:t xml:space="preserve">M6 </w:t>
      </w:r>
      <w:r>
        <w:rPr>
          <w:sz w:val="21"/>
        </w:rPr>
        <w:t>中效过滤器。</w:t>
      </w:r>
    </w:p>
    <w:p>
      <w:pPr>
        <w:pStyle w:val="null3"/>
        <w:ind w:firstLine="420"/>
        <w:jc w:val="both"/>
      </w:pPr>
      <w:r>
        <w:rPr>
          <w:sz w:val="21"/>
        </w:rPr>
        <w:t>⑨每台精密洁净空调机组均配一台电极式加湿器，加湿水由给排水专业设计提供至设备的接管处；再热采用电加热方式。</w:t>
      </w:r>
    </w:p>
    <w:p>
      <w:pPr>
        <w:pStyle w:val="null3"/>
        <w:ind w:firstLine="420"/>
        <w:jc w:val="both"/>
      </w:pPr>
      <w:r>
        <w:rPr>
          <w:sz w:val="21"/>
        </w:rPr>
        <w:t>⑩新风的保证：（</w:t>
      </w:r>
      <w:r>
        <w:rPr>
          <w:sz w:val="21"/>
        </w:rPr>
        <w:t>1</w:t>
      </w:r>
      <w:r>
        <w:rPr>
          <w:sz w:val="21"/>
        </w:rPr>
        <w:t>）新风量必须满足室内人员的卫生要求；（</w:t>
      </w:r>
      <w:r>
        <w:rPr>
          <w:sz w:val="21"/>
        </w:rPr>
        <w:t>2</w:t>
      </w:r>
      <w:r>
        <w:rPr>
          <w:sz w:val="21"/>
        </w:rPr>
        <w:t>）新风量必须满足《医院洁净手术部建筑技术规范》（</w:t>
      </w:r>
      <w:r>
        <w:rPr>
          <w:sz w:val="21"/>
        </w:rPr>
        <w:t>GB50333-2013</w:t>
      </w:r>
      <w:r>
        <w:rPr>
          <w:sz w:val="21"/>
        </w:rPr>
        <w:t>）中新风换气次数的要求，（</w:t>
      </w:r>
      <w:r>
        <w:rPr>
          <w:sz w:val="21"/>
        </w:rPr>
        <w:t>3</w:t>
      </w:r>
      <w:r>
        <w:rPr>
          <w:sz w:val="21"/>
        </w:rPr>
        <w:t>）密闭房间室内新风量和排风量之差需能保证房间正压值。</w:t>
      </w:r>
    </w:p>
    <w:p>
      <w:pPr>
        <w:pStyle w:val="null3"/>
        <w:ind w:firstLine="420"/>
        <w:jc w:val="both"/>
      </w:pPr>
      <w:r>
        <w:rPr>
          <w:sz w:val="21"/>
        </w:rPr>
        <w:t>⑪房间换气次数（风量）的保证：房间的风量严格按照《医院洁净手术部建筑技术规范》（</w:t>
      </w:r>
      <w:r>
        <w:rPr>
          <w:sz w:val="21"/>
        </w:rPr>
        <w:t>GB50333-2013</w:t>
      </w:r>
      <w:r>
        <w:rPr>
          <w:sz w:val="21"/>
        </w:rPr>
        <w:t>）的标准来计算，风机电机采用变频控制，保证各房间的风量指标。</w:t>
      </w:r>
    </w:p>
    <w:p>
      <w:pPr>
        <w:pStyle w:val="null3"/>
        <w:ind w:firstLine="420"/>
        <w:jc w:val="both"/>
      </w:pPr>
      <w:r>
        <w:rPr>
          <w:sz w:val="21"/>
        </w:rPr>
        <w:t>⑫洁净度的保证：通过五级过滤，精密洁净新风预处理机组初效、中效、亚高效，空调机组中效过滤，送风末端高效过滤，尤其是高效过滤器，对</w:t>
      </w:r>
      <w:r>
        <w:rPr>
          <w:sz w:val="21"/>
        </w:rPr>
        <w:t>μ</w:t>
      </w:r>
      <w:r>
        <w:rPr>
          <w:sz w:val="21"/>
        </w:rPr>
        <w:t>≥</w:t>
      </w:r>
      <w:r>
        <w:rPr>
          <w:sz w:val="21"/>
        </w:rPr>
        <w:t xml:space="preserve">0.3 </w:t>
      </w:r>
      <w:r>
        <w:rPr>
          <w:sz w:val="21"/>
        </w:rPr>
        <w:t>μ</w:t>
      </w:r>
      <w:r>
        <w:rPr>
          <w:sz w:val="21"/>
        </w:rPr>
        <w:t xml:space="preserve">m </w:t>
      </w:r>
      <w:r>
        <w:rPr>
          <w:sz w:val="21"/>
        </w:rPr>
        <w:t>的微粒的过滤精度达到</w:t>
      </w:r>
      <w:r>
        <w:rPr>
          <w:sz w:val="21"/>
        </w:rPr>
        <w:t xml:space="preserve"> 0.9999</w:t>
      </w:r>
      <w:r>
        <w:rPr>
          <w:sz w:val="21"/>
        </w:rPr>
        <w:t>，从而确保≥</w:t>
      </w:r>
      <w:r>
        <w:rPr>
          <w:sz w:val="21"/>
        </w:rPr>
        <w:t xml:space="preserve">0.5 </w:t>
      </w:r>
      <w:r>
        <w:rPr>
          <w:sz w:val="21"/>
        </w:rPr>
        <w:t>μ</w:t>
      </w:r>
      <w:r>
        <w:rPr>
          <w:sz w:val="21"/>
        </w:rPr>
        <w:t xml:space="preserve">m </w:t>
      </w:r>
      <w:r>
        <w:rPr>
          <w:sz w:val="21"/>
        </w:rPr>
        <w:t>的微粒可以被充分过滤掉，胚胎移植室、取卵室、人工受精室送风末端层流天花高效采用</w:t>
      </w:r>
      <w:r>
        <w:rPr>
          <w:sz w:val="21"/>
        </w:rPr>
        <w:t>H13</w:t>
      </w:r>
      <w:r>
        <w:rPr>
          <w:sz w:val="21"/>
        </w:rPr>
        <w:t>或</w:t>
      </w:r>
      <w:r>
        <w:rPr>
          <w:sz w:val="21"/>
        </w:rPr>
        <w:t xml:space="preserve"> H14</w:t>
      </w:r>
      <w:r>
        <w:rPr>
          <w:sz w:val="21"/>
        </w:rPr>
        <w:t>，其他洁净室送风末端高效采用</w:t>
      </w:r>
      <w:r>
        <w:rPr>
          <w:sz w:val="21"/>
        </w:rPr>
        <w:t>H13</w:t>
      </w:r>
      <w:r>
        <w:rPr>
          <w:sz w:val="21"/>
        </w:rPr>
        <w:t>，这样就保证了胚胎移植室、取卵室、人工受精室的洁净度要求。</w:t>
      </w:r>
    </w:p>
    <w:p>
      <w:pPr>
        <w:pStyle w:val="null3"/>
        <w:ind w:firstLine="420"/>
        <w:jc w:val="both"/>
      </w:pPr>
      <w:r>
        <w:rPr>
          <w:sz w:val="21"/>
        </w:rPr>
        <w:t>⑬房间湿度的保证：房间加湿量的确定是通过回风总管内探头感应，</w:t>
      </w:r>
      <w:r>
        <w:rPr>
          <w:sz w:val="21"/>
        </w:rPr>
        <w:t>由</w:t>
      </w:r>
      <w:r>
        <w:rPr>
          <w:sz w:val="21"/>
        </w:rPr>
        <w:t xml:space="preserve"> PLC </w:t>
      </w:r>
      <w:r>
        <w:rPr>
          <w:sz w:val="21"/>
        </w:rPr>
        <w:t>系统根据手术室实际湿度来控制湿量的，冬季由加湿器对空气进行加湿，夏季由空气处理机组的表冷器对新、回风进行除湿，其湿度要求具体见附表。</w:t>
      </w:r>
    </w:p>
    <w:p>
      <w:pPr>
        <w:pStyle w:val="null3"/>
        <w:ind w:firstLine="420"/>
        <w:jc w:val="both"/>
      </w:pPr>
      <w:r>
        <w:rPr>
          <w:sz w:val="21"/>
        </w:rPr>
        <w:t>⑭细菌浓度的保证：</w:t>
      </w:r>
      <w:r>
        <w:rPr>
          <w:sz w:val="21"/>
        </w:rPr>
        <w:t>以上指标都保证的情况下，细菌浓度也就得到了保证。</w:t>
      </w:r>
    </w:p>
    <w:p>
      <w:pPr>
        <w:pStyle w:val="null3"/>
        <w:ind w:firstLine="420"/>
        <w:jc w:val="both"/>
      </w:pPr>
      <w:r>
        <w:rPr>
          <w:sz w:val="21"/>
        </w:rPr>
        <w:t>⑮房间噪声指标保证：根据阻力计算选风机型号，再根据风机噪音在空调处理机组送回风管上各设置微穿孔板消声器来保证房间噪音指标。</w:t>
      </w:r>
    </w:p>
    <w:p>
      <w:pPr>
        <w:pStyle w:val="null3"/>
        <w:ind w:firstLine="420"/>
        <w:jc w:val="both"/>
      </w:pPr>
      <w:r>
        <w:rPr>
          <w:sz w:val="21"/>
        </w:rPr>
        <w:t>⑯洁净区的防排烟设计详见暖通防排烟设计图纸。</w:t>
      </w:r>
    </w:p>
    <w:p>
      <w:pPr>
        <w:pStyle w:val="null3"/>
        <w:ind w:firstLine="400"/>
        <w:jc w:val="left"/>
      </w:pPr>
      <w:r>
        <w:rPr>
          <w:sz w:val="20"/>
        </w:rPr>
        <w:t>4</w:t>
      </w:r>
      <w:r>
        <w:rPr>
          <w:sz w:val="20"/>
        </w:rPr>
        <w:t>）主要产品的技术要求：</w:t>
      </w:r>
    </w:p>
    <w:p>
      <w:pPr>
        <w:pStyle w:val="null3"/>
        <w:ind w:firstLine="400"/>
        <w:jc w:val="left"/>
      </w:pPr>
      <w:r>
        <w:rPr>
          <w:sz w:val="20"/>
        </w:rPr>
        <w:t>①精密洁净空调机组技术要求：</w:t>
      </w:r>
    </w:p>
    <w:p>
      <w:pPr>
        <w:pStyle w:val="null3"/>
        <w:ind w:firstLine="420"/>
        <w:jc w:val="both"/>
      </w:pPr>
      <w:r>
        <w:rPr>
          <w:sz w:val="21"/>
        </w:rPr>
        <w:t xml:space="preserve">1.1 </w:t>
      </w:r>
      <w:r>
        <w:rPr>
          <w:sz w:val="21"/>
        </w:rPr>
        <w:t>组合式净化空调性能稳定，质量可靠，生产厂家能提供不少于两年的产品质保期。（须提供制造商的售后服务承诺书）。</w:t>
      </w:r>
    </w:p>
    <w:p>
      <w:pPr>
        <w:pStyle w:val="null3"/>
        <w:ind w:firstLine="420"/>
        <w:jc w:val="both"/>
      </w:pPr>
      <w:r>
        <w:rPr>
          <w:sz w:val="21"/>
        </w:rPr>
        <w:t xml:space="preserve">1.3 </w:t>
      </w:r>
      <w:r>
        <w:rPr>
          <w:sz w:val="21"/>
        </w:rPr>
        <w:t>机组可实现热泵型恒温恒湿功能，冬季运行可用热泵功能代替电加热；空调机组控制采用微电脑控制，制冷运行时温度设定范围为：</w:t>
      </w:r>
      <w:r>
        <w:rPr>
          <w:sz w:val="21"/>
        </w:rPr>
        <w:t>20-26</w:t>
      </w:r>
      <w:r>
        <w:rPr>
          <w:sz w:val="21"/>
        </w:rPr>
        <w:t>℃</w:t>
      </w:r>
      <w:r>
        <w:rPr>
          <w:sz w:val="21"/>
        </w:rPr>
        <w:t xml:space="preserve"> , </w:t>
      </w:r>
      <w:r>
        <w:rPr>
          <w:sz w:val="21"/>
        </w:rPr>
        <w:t>湿度范围为：</w:t>
      </w:r>
      <w:r>
        <w:rPr>
          <w:sz w:val="21"/>
        </w:rPr>
        <w:t>45-65%</w:t>
      </w:r>
      <w:r>
        <w:rPr>
          <w:sz w:val="21"/>
        </w:rPr>
        <w:t>。</w:t>
      </w:r>
    </w:p>
    <w:p>
      <w:pPr>
        <w:pStyle w:val="null3"/>
        <w:ind w:firstLine="420"/>
        <w:jc w:val="both"/>
      </w:pPr>
      <w:r>
        <w:rPr>
          <w:sz w:val="21"/>
        </w:rPr>
        <w:t xml:space="preserve">1.4 </w:t>
      </w:r>
      <w:r>
        <w:rPr>
          <w:sz w:val="21"/>
        </w:rPr>
        <w:t>全新风直膨机组室外机组压缩机需采用全直流变频柔性涡旋压缩机，保证新风机组送风温度的稳定调节，要求压缩机能力</w:t>
      </w:r>
      <w:r>
        <w:rPr>
          <w:sz w:val="21"/>
        </w:rPr>
        <w:t xml:space="preserve"> 10</w:t>
      </w:r>
      <w:r>
        <w:rPr>
          <w:sz w:val="21"/>
        </w:rPr>
        <w:t>～</w:t>
      </w:r>
      <w:r>
        <w:rPr>
          <w:sz w:val="21"/>
        </w:rPr>
        <w:t>100%</w:t>
      </w:r>
      <w:r>
        <w:rPr>
          <w:sz w:val="21"/>
        </w:rPr>
        <w:t>连续可调，适应全新风工况运行时的低负载运行；室外机风扇采用直流变速电机，能有效降低运转噪音。</w:t>
      </w:r>
    </w:p>
    <w:p>
      <w:pPr>
        <w:pStyle w:val="null3"/>
        <w:ind w:firstLine="420"/>
        <w:jc w:val="both"/>
      </w:pPr>
      <w:r>
        <w:rPr>
          <w:sz w:val="21"/>
        </w:rPr>
        <w:t xml:space="preserve">1.5 </w:t>
      </w:r>
      <w:r>
        <w:rPr>
          <w:sz w:val="21"/>
        </w:rPr>
        <w:t>直膨机组室外机采用冷凝风机调速控制技术，无需中压开关，可保证机组在</w:t>
      </w:r>
      <w:r>
        <w:rPr>
          <w:sz w:val="21"/>
        </w:rPr>
        <w:t xml:space="preserve"> 0</w:t>
      </w:r>
      <w:r>
        <w:rPr>
          <w:sz w:val="21"/>
        </w:rPr>
        <w:t>℃以上稳定制冷；循环风及全新风恒温恒湿机组室外机节流装置采用电子膨胀阀，可精准控制蒸发压力。</w:t>
      </w:r>
    </w:p>
    <w:p>
      <w:pPr>
        <w:pStyle w:val="null3"/>
        <w:ind w:firstLine="420"/>
        <w:jc w:val="both"/>
      </w:pPr>
      <w:r>
        <w:rPr>
          <w:sz w:val="21"/>
        </w:rPr>
        <w:t xml:space="preserve">1.7 </w:t>
      </w:r>
      <w:r>
        <w:rPr>
          <w:sz w:val="21"/>
        </w:rPr>
        <w:t>组合式净化风柜箱体结构须采用铝合金无框架全模板迷宫式密封框架结构，空调箱体外形美观大方，采用铝质型材框架结构，铝型材与面板通过高压聚氨酯发泡形成一个整体，铝型材带凹凸槽，安装后形成榫头互扣连接，通过螺栓螺母的连接方式，形成了严密的迷宫式密封。</w:t>
      </w:r>
    </w:p>
    <w:p>
      <w:pPr>
        <w:pStyle w:val="null3"/>
        <w:ind w:firstLine="420"/>
        <w:jc w:val="both"/>
      </w:pPr>
      <w:r>
        <w:rPr>
          <w:sz w:val="21"/>
        </w:rPr>
        <w:t xml:space="preserve">1.8 </w:t>
      </w:r>
      <w:r>
        <w:rPr>
          <w:sz w:val="21"/>
        </w:rPr>
        <w:t>▲机组具有良好的密封性能：在</w:t>
      </w:r>
      <w:r>
        <w:rPr>
          <w:sz w:val="21"/>
        </w:rPr>
        <w:t xml:space="preserve">-400pa </w:t>
      </w:r>
      <w:r>
        <w:rPr>
          <w:sz w:val="21"/>
        </w:rPr>
        <w:t>条件下漏风量≤</w:t>
      </w:r>
      <w:r>
        <w:rPr>
          <w:sz w:val="21"/>
        </w:rPr>
        <w:t>0. 15L/(s*m</w:t>
      </w:r>
      <w:r>
        <w:rPr>
          <w:sz w:val="21"/>
        </w:rPr>
        <w:t>²</w:t>
      </w:r>
      <w:r>
        <w:rPr>
          <w:sz w:val="21"/>
        </w:rPr>
        <w:t xml:space="preserve">) </w:t>
      </w:r>
      <w:r>
        <w:rPr>
          <w:sz w:val="21"/>
        </w:rPr>
        <w:t>，达到</w:t>
      </w:r>
      <w:r>
        <w:rPr>
          <w:sz w:val="21"/>
        </w:rPr>
        <w:t xml:space="preserve"> L1 </w:t>
      </w:r>
      <w:r>
        <w:rPr>
          <w:sz w:val="21"/>
        </w:rPr>
        <w:t>级标准；在</w:t>
      </w:r>
      <w:r>
        <w:rPr>
          <w:sz w:val="21"/>
        </w:rPr>
        <w:t xml:space="preserve"> 700pa </w:t>
      </w:r>
      <w:r>
        <w:rPr>
          <w:sz w:val="21"/>
        </w:rPr>
        <w:t>条件下漏风量≤</w:t>
      </w:r>
      <w:r>
        <w:rPr>
          <w:sz w:val="21"/>
        </w:rPr>
        <w:t>0.22L/(s*m</w:t>
      </w:r>
      <w:r>
        <w:rPr>
          <w:sz w:val="21"/>
        </w:rPr>
        <w:t>²</w:t>
      </w:r>
      <w:r>
        <w:rPr>
          <w:sz w:val="21"/>
        </w:rPr>
        <w:t xml:space="preserve">) </w:t>
      </w:r>
      <w:r>
        <w:rPr>
          <w:sz w:val="21"/>
        </w:rPr>
        <w:t>，达到</w:t>
      </w:r>
      <w:r>
        <w:rPr>
          <w:sz w:val="21"/>
        </w:rPr>
        <w:t xml:space="preserve"> L1 </w:t>
      </w:r>
      <w:r>
        <w:rPr>
          <w:sz w:val="21"/>
        </w:rPr>
        <w:t>级标准；在±</w:t>
      </w:r>
      <w:r>
        <w:rPr>
          <w:sz w:val="21"/>
        </w:rPr>
        <w:t xml:space="preserve">1000Pa </w:t>
      </w:r>
      <w:r>
        <w:rPr>
          <w:sz w:val="21"/>
        </w:rPr>
        <w:t>压力下，箱体变形量≤</w:t>
      </w:r>
      <w:r>
        <w:rPr>
          <w:sz w:val="21"/>
        </w:rPr>
        <w:t>0.8mm/m</w:t>
      </w:r>
      <w:r>
        <w:rPr>
          <w:sz w:val="21"/>
        </w:rPr>
        <w:t>；传热系数≤</w:t>
      </w:r>
      <w:r>
        <w:rPr>
          <w:sz w:val="21"/>
        </w:rPr>
        <w:t xml:space="preserve">0.65 </w:t>
      </w:r>
      <w:r>
        <w:rPr>
          <w:sz w:val="21"/>
        </w:rPr>
        <w:t>，达到</w:t>
      </w:r>
      <w:r>
        <w:rPr>
          <w:sz w:val="21"/>
        </w:rPr>
        <w:t xml:space="preserve">T2 </w:t>
      </w:r>
      <w:r>
        <w:rPr>
          <w:sz w:val="21"/>
        </w:rPr>
        <w:t>级；热桥因子≤</w:t>
      </w:r>
      <w:r>
        <w:rPr>
          <w:sz w:val="21"/>
        </w:rPr>
        <w:t xml:space="preserve">0.8 </w:t>
      </w:r>
      <w:r>
        <w:rPr>
          <w:sz w:val="21"/>
        </w:rPr>
        <w:t>达到</w:t>
      </w:r>
      <w:r>
        <w:rPr>
          <w:sz w:val="21"/>
        </w:rPr>
        <w:t xml:space="preserve"> TB1 </w:t>
      </w:r>
      <w:r>
        <w:rPr>
          <w:sz w:val="21"/>
        </w:rPr>
        <w:t>级别，须满足以上五个条件并提供具有</w:t>
      </w:r>
      <w:r>
        <w:rPr>
          <w:sz w:val="21"/>
        </w:rPr>
        <w:t xml:space="preserve"> CMA </w:t>
      </w:r>
      <w:r>
        <w:rPr>
          <w:sz w:val="21"/>
        </w:rPr>
        <w:t>标识或</w:t>
      </w:r>
      <w:r>
        <w:rPr>
          <w:sz w:val="21"/>
        </w:rPr>
        <w:t xml:space="preserve"> CNAS </w:t>
      </w:r>
      <w:r>
        <w:rPr>
          <w:sz w:val="21"/>
        </w:rPr>
        <w:t>标识的第三方出具的检测报告复印件加盖委托单位公章的证明文件。</w:t>
      </w:r>
    </w:p>
    <w:p>
      <w:pPr>
        <w:pStyle w:val="null3"/>
        <w:ind w:firstLine="420"/>
        <w:jc w:val="both"/>
      </w:pPr>
      <w:r>
        <w:rPr>
          <w:sz w:val="21"/>
        </w:rPr>
        <w:t xml:space="preserve">1.10 </w:t>
      </w:r>
      <w:r>
        <w:rPr>
          <w:sz w:val="21"/>
        </w:rPr>
        <w:t>本项目的产品制造商具有</w:t>
      </w:r>
      <w:r>
        <w:rPr>
          <w:sz w:val="21"/>
        </w:rPr>
        <w:t xml:space="preserve"> ISO9001 </w:t>
      </w:r>
      <w:r>
        <w:rPr>
          <w:sz w:val="21"/>
        </w:rPr>
        <w:t>质量管理体系认证证书、</w:t>
      </w:r>
      <w:r>
        <w:rPr>
          <w:sz w:val="21"/>
        </w:rPr>
        <w:t xml:space="preserve">ISO14001 </w:t>
      </w:r>
      <w:r>
        <w:rPr>
          <w:sz w:val="21"/>
        </w:rPr>
        <w:t>环境管理体系认证证书和</w:t>
      </w:r>
      <w:r>
        <w:rPr>
          <w:sz w:val="21"/>
        </w:rPr>
        <w:t xml:space="preserve">ISO45001 </w:t>
      </w:r>
      <w:r>
        <w:rPr>
          <w:sz w:val="21"/>
        </w:rPr>
        <w:t>职业健康安全管理体系认证证书，提供证书复印件加盖加盖设备制造商章。</w:t>
      </w:r>
    </w:p>
    <w:p>
      <w:pPr>
        <w:pStyle w:val="null3"/>
        <w:ind w:firstLine="420"/>
        <w:jc w:val="both"/>
      </w:pPr>
      <w:r>
        <w:rPr>
          <w:sz w:val="21"/>
        </w:rPr>
        <w:t xml:space="preserve">1.11 </w:t>
      </w:r>
      <w:r>
        <w:rPr>
          <w:sz w:val="21"/>
        </w:rPr>
        <w:t>机组采用环保冷媒，即</w:t>
      </w:r>
      <w:r>
        <w:rPr>
          <w:sz w:val="21"/>
        </w:rPr>
        <w:t xml:space="preserve"> R410A </w:t>
      </w:r>
      <w:r>
        <w:rPr>
          <w:sz w:val="21"/>
        </w:rPr>
        <w:t>冷媒。</w:t>
      </w:r>
    </w:p>
    <w:p>
      <w:pPr>
        <w:pStyle w:val="null3"/>
        <w:ind w:firstLine="420"/>
        <w:jc w:val="both"/>
      </w:pPr>
      <w:r>
        <w:rPr>
          <w:sz w:val="21"/>
        </w:rPr>
        <w:t xml:space="preserve">1.12 </w:t>
      </w:r>
      <w:r>
        <w:rPr>
          <w:sz w:val="21"/>
        </w:rPr>
        <w:t>为保证风柜强度，需要采用非下沉式</w:t>
      </w:r>
      <w:r>
        <w:rPr>
          <w:sz w:val="21"/>
        </w:rPr>
        <w:t xml:space="preserve"> 5 </w:t>
      </w:r>
      <w:r>
        <w:rPr>
          <w:sz w:val="21"/>
        </w:rPr>
        <w:t>°微角度设计冷凝水盘，使产生的冷凝水通过排水盘角度的导流迅速向排水口集结，达到迅速排水的效果即冷凝水盘独立制作安装，不与箱体一体成型，选用</w:t>
      </w:r>
      <w:r>
        <w:rPr>
          <w:sz w:val="21"/>
        </w:rPr>
        <w:t xml:space="preserve"> 304#</w:t>
      </w:r>
      <w:r>
        <w:rPr>
          <w:sz w:val="21"/>
        </w:rPr>
        <w:t>不锈钢材料制造，避免生锈；机组检修门采用航空式检修门，检修门门锁具有泄压保护功能，防止工作人员误开正在工作机组的检修门而被检修门直接打伤的风险。</w:t>
      </w:r>
    </w:p>
    <w:p>
      <w:pPr>
        <w:pStyle w:val="null3"/>
        <w:ind w:firstLine="420"/>
        <w:jc w:val="both"/>
      </w:pPr>
      <w:r>
        <w:rPr>
          <w:sz w:val="21"/>
        </w:rPr>
        <w:t xml:space="preserve">1.13 </w:t>
      </w:r>
      <w:r>
        <w:rPr>
          <w:sz w:val="21"/>
        </w:rPr>
        <w:t>机组水盘须采用抗菌型水盘，对大肠杆菌、金黄色球菌和白色葡萄球菌的抗菌活性值≥</w:t>
      </w:r>
      <w:r>
        <w:rPr>
          <w:sz w:val="21"/>
        </w:rPr>
        <w:t>5.2</w:t>
      </w:r>
      <w:r>
        <w:rPr>
          <w:sz w:val="21"/>
        </w:rPr>
        <w:t>，水盘对所测菌株均具有抗菌效果，须提供具有</w:t>
      </w:r>
      <w:r>
        <w:rPr>
          <w:sz w:val="21"/>
        </w:rPr>
        <w:t xml:space="preserve"> CMA </w:t>
      </w:r>
      <w:r>
        <w:rPr>
          <w:sz w:val="21"/>
        </w:rPr>
        <w:t>标识或</w:t>
      </w:r>
      <w:r>
        <w:rPr>
          <w:sz w:val="21"/>
        </w:rPr>
        <w:t xml:space="preserve"> CNAS </w:t>
      </w:r>
      <w:r>
        <w:rPr>
          <w:sz w:val="21"/>
        </w:rPr>
        <w:t>标识的第三方出具的检测报告复印件加盖委托单位公章的证明文件。</w:t>
      </w:r>
    </w:p>
    <w:p>
      <w:pPr>
        <w:pStyle w:val="null3"/>
        <w:ind w:firstLine="420"/>
        <w:jc w:val="both"/>
      </w:pPr>
      <w:r>
        <w:rPr>
          <w:sz w:val="21"/>
        </w:rPr>
        <w:t xml:space="preserve">1.14 </w:t>
      </w:r>
      <w:r>
        <w:rPr>
          <w:sz w:val="21"/>
        </w:rPr>
        <w:t>全新风变频直膨机组具有高效稳定运行功能，最大负荷制冷正常运行，最小负荷制冷正常运行，热泵最大负荷制热正常运行，热泵低温负荷制热正常运行并含自动除霜功能，须满足以上五个条件并提供具有</w:t>
      </w:r>
      <w:r>
        <w:rPr>
          <w:sz w:val="21"/>
        </w:rPr>
        <w:t xml:space="preserve"> CMA </w:t>
      </w:r>
      <w:r>
        <w:rPr>
          <w:sz w:val="21"/>
        </w:rPr>
        <w:t>标识或</w:t>
      </w:r>
      <w:r>
        <w:rPr>
          <w:sz w:val="21"/>
        </w:rPr>
        <w:t xml:space="preserve"> CNAS </w:t>
      </w:r>
      <w:r>
        <w:rPr>
          <w:sz w:val="21"/>
        </w:rPr>
        <w:t>标识的第三方依据</w:t>
      </w:r>
      <w:r>
        <w:rPr>
          <w:sz w:val="21"/>
        </w:rPr>
        <w:t xml:space="preserve"> GB/T25128-2010 </w:t>
      </w:r>
      <w:r>
        <w:rPr>
          <w:sz w:val="21"/>
        </w:rPr>
        <w:t>标准出具的检测报告复印件加盖委托单位公章的证明文件。</w:t>
      </w:r>
    </w:p>
    <w:p>
      <w:pPr>
        <w:pStyle w:val="null3"/>
        <w:ind w:firstLine="400"/>
        <w:jc w:val="left"/>
      </w:pPr>
      <w:r>
        <w:rPr>
          <w:sz w:val="20"/>
        </w:rPr>
        <w:t>②离子灭菌装置（低温等离子净化器）技术要求：</w:t>
      </w:r>
    </w:p>
    <w:p>
      <w:pPr>
        <w:pStyle w:val="null3"/>
        <w:ind w:firstLine="420"/>
        <w:jc w:val="both"/>
      </w:pPr>
      <w:r>
        <w:rPr>
          <w:sz w:val="21"/>
        </w:rPr>
        <w:t xml:space="preserve">1.1 </w:t>
      </w:r>
      <w:r>
        <w:rPr>
          <w:sz w:val="21"/>
        </w:rPr>
        <w:t>要求达到对房间表面杀菌</w:t>
      </w:r>
      <w:r>
        <w:rPr>
          <w:sz w:val="21"/>
        </w:rPr>
        <w:t>,</w:t>
      </w:r>
      <w:r>
        <w:rPr>
          <w:sz w:val="21"/>
        </w:rPr>
        <w:t>可控制甲醛、苯和</w:t>
      </w:r>
      <w:r>
        <w:rPr>
          <w:sz w:val="21"/>
        </w:rPr>
        <w:t xml:space="preserve"> TVOC,</w:t>
      </w:r>
      <w:r>
        <w:rPr>
          <w:sz w:val="21"/>
        </w:rPr>
        <w:t>非光催化型，每个离子灭菌装置每秒产生</w:t>
      </w:r>
      <w:r>
        <w:rPr>
          <w:sz w:val="21"/>
        </w:rPr>
        <w:t xml:space="preserve"> 10 </w:t>
      </w:r>
      <w:r>
        <w:rPr>
          <w:sz w:val="21"/>
        </w:rPr>
        <w:t>亿个离子，可以在送风口下方</w:t>
      </w:r>
      <w:r>
        <w:rPr>
          <w:sz w:val="21"/>
        </w:rPr>
        <w:t xml:space="preserve"> 1 </w:t>
      </w:r>
      <w:r>
        <w:rPr>
          <w:sz w:val="21"/>
        </w:rPr>
        <w:t>米处达到每立方厘米空气</w:t>
      </w:r>
      <w:r>
        <w:rPr>
          <w:sz w:val="21"/>
        </w:rPr>
        <w:t xml:space="preserve"> 1000 </w:t>
      </w:r>
      <w:r>
        <w:rPr>
          <w:sz w:val="21"/>
        </w:rPr>
        <w:t>个负离子浓度。</w:t>
      </w:r>
    </w:p>
    <w:p>
      <w:pPr>
        <w:pStyle w:val="null3"/>
        <w:ind w:firstLine="420"/>
        <w:jc w:val="both"/>
      </w:pPr>
      <w:r>
        <w:rPr>
          <w:sz w:val="21"/>
        </w:rPr>
        <w:t xml:space="preserve">1.2 </w:t>
      </w:r>
      <w:r>
        <w:rPr>
          <w:sz w:val="21"/>
        </w:rPr>
        <w:t>▲提供具有</w:t>
      </w:r>
      <w:r>
        <w:rPr>
          <w:sz w:val="21"/>
        </w:rPr>
        <w:t xml:space="preserve"> CMA </w:t>
      </w:r>
      <w:r>
        <w:rPr>
          <w:sz w:val="21"/>
        </w:rPr>
        <w:t>标识或</w:t>
      </w:r>
      <w:r>
        <w:rPr>
          <w:sz w:val="21"/>
        </w:rPr>
        <w:t xml:space="preserve"> CNAS </w:t>
      </w:r>
      <w:r>
        <w:rPr>
          <w:sz w:val="21"/>
        </w:rPr>
        <w:t>标识的第三方检测机构出具的除气态污染的测试报告复印件。其中</w:t>
      </w:r>
      <w:r>
        <w:rPr>
          <w:sz w:val="21"/>
        </w:rPr>
        <w:t>①</w:t>
      </w:r>
      <w:r>
        <w:rPr>
          <w:sz w:val="21"/>
        </w:rPr>
        <w:t xml:space="preserve">  </w:t>
      </w:r>
      <w:r>
        <w:rPr>
          <w:sz w:val="21"/>
        </w:rPr>
        <w:t>甲醛</w:t>
      </w:r>
      <w:r>
        <w:rPr>
          <w:sz w:val="21"/>
        </w:rPr>
        <w:t xml:space="preserve"> 30 </w:t>
      </w:r>
      <w:r>
        <w:rPr>
          <w:sz w:val="21"/>
        </w:rPr>
        <w:t>分钟消除率：</w:t>
      </w:r>
      <w:r>
        <w:rPr>
          <w:sz w:val="21"/>
        </w:rPr>
        <w:t>≥</w:t>
      </w:r>
      <w:r>
        <w:rPr>
          <w:sz w:val="21"/>
        </w:rPr>
        <w:t>75%</w:t>
      </w:r>
      <w:r>
        <w:rPr>
          <w:sz w:val="21"/>
        </w:rPr>
        <w:t>。</w:t>
      </w:r>
      <w:r>
        <w:rPr>
          <w:sz w:val="21"/>
        </w:rPr>
        <w:t>②苯</w:t>
      </w:r>
      <w:r>
        <w:rPr>
          <w:sz w:val="21"/>
        </w:rPr>
        <w:t xml:space="preserve"> 30 </w:t>
      </w:r>
      <w:r>
        <w:rPr>
          <w:sz w:val="21"/>
        </w:rPr>
        <w:t>分钟消除率：</w:t>
      </w:r>
      <w:r>
        <w:rPr>
          <w:sz w:val="21"/>
        </w:rPr>
        <w:t>≥</w:t>
      </w:r>
      <w:r>
        <w:rPr>
          <w:sz w:val="21"/>
        </w:rPr>
        <w:t>70%</w:t>
      </w:r>
      <w:r>
        <w:rPr>
          <w:sz w:val="21"/>
        </w:rPr>
        <w:t>。</w:t>
      </w:r>
      <w:r>
        <w:rPr>
          <w:sz w:val="21"/>
        </w:rPr>
        <w:t>③</w:t>
      </w:r>
      <w:r>
        <w:rPr>
          <w:sz w:val="21"/>
        </w:rPr>
        <w:t xml:space="preserve">  TVOC30 </w:t>
      </w:r>
      <w:r>
        <w:rPr>
          <w:sz w:val="21"/>
        </w:rPr>
        <w:t>分钟消除率：</w:t>
      </w:r>
      <w:r>
        <w:rPr>
          <w:sz w:val="21"/>
        </w:rPr>
        <w:t>≥</w:t>
      </w:r>
      <w:r>
        <w:rPr>
          <w:sz w:val="21"/>
        </w:rPr>
        <w:t>65%</w:t>
      </w:r>
      <w:r>
        <w:rPr>
          <w:sz w:val="21"/>
        </w:rPr>
        <w:t>。</w:t>
      </w:r>
    </w:p>
    <w:p>
      <w:pPr>
        <w:pStyle w:val="null3"/>
        <w:ind w:firstLine="420"/>
        <w:jc w:val="both"/>
      </w:pPr>
      <w:r>
        <w:rPr>
          <w:sz w:val="21"/>
        </w:rPr>
        <w:t xml:space="preserve">1.3 </w:t>
      </w:r>
      <w:r>
        <w:rPr>
          <w:sz w:val="21"/>
        </w:rPr>
        <w:t>▲提供具有</w:t>
      </w:r>
      <w:r>
        <w:rPr>
          <w:sz w:val="21"/>
        </w:rPr>
        <w:t xml:space="preserve"> CMA </w:t>
      </w:r>
      <w:r>
        <w:rPr>
          <w:sz w:val="21"/>
        </w:rPr>
        <w:t>标识或</w:t>
      </w:r>
      <w:r>
        <w:rPr>
          <w:sz w:val="21"/>
        </w:rPr>
        <w:t xml:space="preserve"> CNAS </w:t>
      </w:r>
      <w:r>
        <w:rPr>
          <w:sz w:val="21"/>
        </w:rPr>
        <w:t>标识的第三方检测机构出具的空气消毒效果鉴定试验和臭氧浓度检测报告复印件：其中白色葡萄球菌平均杀灭率</w:t>
      </w:r>
      <w:r>
        <w:rPr>
          <w:sz w:val="21"/>
        </w:rPr>
        <w:t xml:space="preserve"> 1 </w:t>
      </w:r>
      <w:r>
        <w:rPr>
          <w:sz w:val="21"/>
        </w:rPr>
        <w:t>分钟、</w:t>
      </w:r>
      <w:r>
        <w:rPr>
          <w:sz w:val="21"/>
        </w:rPr>
        <w:t xml:space="preserve">10 </w:t>
      </w:r>
      <w:r>
        <w:rPr>
          <w:sz w:val="21"/>
        </w:rPr>
        <w:t>分钟、</w:t>
      </w:r>
      <w:r>
        <w:rPr>
          <w:sz w:val="21"/>
        </w:rPr>
        <w:t xml:space="preserve">20 </w:t>
      </w:r>
      <w:r>
        <w:rPr>
          <w:sz w:val="21"/>
        </w:rPr>
        <w:t>分钟、</w:t>
      </w:r>
      <w:r>
        <w:rPr>
          <w:sz w:val="21"/>
        </w:rPr>
        <w:t xml:space="preserve">30 </w:t>
      </w:r>
      <w:r>
        <w:rPr>
          <w:sz w:val="21"/>
        </w:rPr>
        <w:t>分钟、</w:t>
      </w:r>
      <w:r>
        <w:rPr>
          <w:sz w:val="21"/>
        </w:rPr>
        <w:t xml:space="preserve">40 </w:t>
      </w:r>
      <w:r>
        <w:rPr>
          <w:sz w:val="21"/>
        </w:rPr>
        <w:t>分钟分别大于</w:t>
      </w:r>
      <w:r>
        <w:rPr>
          <w:sz w:val="21"/>
        </w:rPr>
        <w:t xml:space="preserve"> 42%</w:t>
      </w:r>
      <w:r>
        <w:rPr>
          <w:sz w:val="21"/>
        </w:rPr>
        <w:t>、</w:t>
      </w:r>
      <w:r>
        <w:rPr>
          <w:sz w:val="21"/>
        </w:rPr>
        <w:t>75%</w:t>
      </w:r>
      <w:r>
        <w:rPr>
          <w:sz w:val="21"/>
        </w:rPr>
        <w:t>、</w:t>
      </w:r>
      <w:r>
        <w:rPr>
          <w:sz w:val="21"/>
        </w:rPr>
        <w:t>86%</w:t>
      </w:r>
      <w:r>
        <w:rPr>
          <w:sz w:val="21"/>
        </w:rPr>
        <w:t>、</w:t>
      </w:r>
      <w:r>
        <w:rPr>
          <w:sz w:val="21"/>
        </w:rPr>
        <w:t>94%</w:t>
      </w:r>
      <w:r>
        <w:rPr>
          <w:sz w:val="21"/>
        </w:rPr>
        <w:t>、</w:t>
      </w:r>
      <w:r>
        <w:rPr>
          <w:sz w:val="21"/>
        </w:rPr>
        <w:t xml:space="preserve"> 99.00% ;</w:t>
      </w:r>
      <w:r>
        <w:rPr>
          <w:sz w:val="21"/>
        </w:rPr>
        <w:t>臭氧浓度≤</w:t>
      </w:r>
      <w:r>
        <w:rPr>
          <w:sz w:val="21"/>
        </w:rPr>
        <w:t>0.001mg/m</w:t>
      </w:r>
      <w:r>
        <w:rPr>
          <w:sz w:val="21"/>
          <w:vertAlign w:val="superscript"/>
        </w:rPr>
        <w:t>3</w:t>
      </w:r>
      <w:r>
        <w:rPr>
          <w:sz w:val="21"/>
        </w:rPr>
        <w:t>。</w:t>
      </w:r>
    </w:p>
    <w:p>
      <w:pPr>
        <w:pStyle w:val="null3"/>
        <w:ind w:firstLine="400"/>
        <w:jc w:val="left"/>
      </w:pPr>
      <w:r>
        <w:rPr>
          <w:sz w:val="20"/>
        </w:rPr>
        <w:t>③▲</w:t>
      </w:r>
      <w:r>
        <w:rPr>
          <w:sz w:val="20"/>
        </w:rPr>
        <w:t xml:space="preserve">PHT </w:t>
      </w:r>
      <w:r>
        <w:rPr>
          <w:sz w:val="20"/>
        </w:rPr>
        <w:t>光氢离子净化消毒装置（风管管道式灭菌净化装置）技术要求：</w:t>
      </w:r>
    </w:p>
    <w:p>
      <w:pPr>
        <w:pStyle w:val="null3"/>
        <w:ind w:firstLine="420"/>
        <w:jc w:val="both"/>
      </w:pPr>
      <w:r>
        <w:rPr>
          <w:sz w:val="21"/>
        </w:rPr>
        <w:t>提供具有</w:t>
      </w:r>
      <w:r>
        <w:rPr>
          <w:sz w:val="21"/>
        </w:rPr>
        <w:t xml:space="preserve"> CMA </w:t>
      </w:r>
      <w:r>
        <w:rPr>
          <w:sz w:val="21"/>
        </w:rPr>
        <w:t>标识或</w:t>
      </w:r>
      <w:r>
        <w:rPr>
          <w:sz w:val="21"/>
        </w:rPr>
        <w:t xml:space="preserve"> CNAS </w:t>
      </w:r>
      <w:r>
        <w:rPr>
          <w:sz w:val="21"/>
        </w:rPr>
        <w:t>标识的第三方检测机构出具的检测报告复印件。其中：杀菌率超过</w:t>
      </w:r>
      <w:r>
        <w:rPr>
          <w:sz w:val="21"/>
        </w:rPr>
        <w:t xml:space="preserve"> 99.9% (</w:t>
      </w:r>
      <w:r>
        <w:rPr>
          <w:sz w:val="21"/>
        </w:rPr>
        <w:t>开机后</w:t>
      </w:r>
      <w:r>
        <w:rPr>
          <w:sz w:val="21"/>
        </w:rPr>
        <w:t xml:space="preserve"> 30 </w:t>
      </w:r>
      <w:r>
        <w:rPr>
          <w:sz w:val="21"/>
        </w:rPr>
        <w:t>分钟内</w:t>
      </w:r>
      <w:r>
        <w:rPr>
          <w:sz w:val="21"/>
        </w:rPr>
        <w:t>)</w:t>
      </w:r>
      <w:r>
        <w:rPr>
          <w:sz w:val="21"/>
        </w:rPr>
        <w:t>。对甲醛的去除率≥</w:t>
      </w:r>
      <w:r>
        <w:rPr>
          <w:sz w:val="21"/>
        </w:rPr>
        <w:t>99</w:t>
      </w:r>
      <w:r>
        <w:rPr>
          <w:sz w:val="21"/>
        </w:rPr>
        <w:t>％</w:t>
      </w:r>
      <w:r>
        <w:rPr>
          <w:sz w:val="21"/>
        </w:rPr>
        <w:t>，苯的去除率≥</w:t>
      </w:r>
      <w:r>
        <w:rPr>
          <w:sz w:val="21"/>
        </w:rPr>
        <w:t>90</w:t>
      </w:r>
      <w:r>
        <w:rPr>
          <w:sz w:val="21"/>
        </w:rPr>
        <w:t>％</w:t>
      </w:r>
      <w:r>
        <w:rPr>
          <w:sz w:val="21"/>
        </w:rPr>
        <w:t>、氨的去除率≥</w:t>
      </w:r>
      <w:r>
        <w:rPr>
          <w:sz w:val="21"/>
        </w:rPr>
        <w:t>93%</w:t>
      </w:r>
      <w:r>
        <w:rPr>
          <w:sz w:val="21"/>
        </w:rPr>
        <w:t>、</w:t>
      </w:r>
      <w:r>
        <w:rPr>
          <w:sz w:val="21"/>
        </w:rPr>
        <w:t xml:space="preserve"> TVOC </w:t>
      </w:r>
      <w:r>
        <w:rPr>
          <w:sz w:val="21"/>
        </w:rPr>
        <w:t>去除率≥</w:t>
      </w:r>
      <w:r>
        <w:rPr>
          <w:sz w:val="21"/>
        </w:rPr>
        <w:t>93</w:t>
      </w:r>
      <w:r>
        <w:rPr>
          <w:sz w:val="21"/>
        </w:rPr>
        <w:t>％</w:t>
      </w:r>
      <w:r>
        <w:rPr>
          <w:sz w:val="21"/>
        </w:rPr>
        <w:t>、硫化氢的去除率≥</w:t>
      </w:r>
      <w:r>
        <w:rPr>
          <w:sz w:val="21"/>
        </w:rPr>
        <w:t>99%(</w:t>
      </w:r>
      <w:r>
        <w:rPr>
          <w:sz w:val="21"/>
        </w:rPr>
        <w:t>在</w:t>
      </w:r>
      <w:r>
        <w:rPr>
          <w:sz w:val="21"/>
        </w:rPr>
        <w:t xml:space="preserve"> 30M3 </w:t>
      </w:r>
      <w:r>
        <w:rPr>
          <w:sz w:val="21"/>
        </w:rPr>
        <w:t>的空间中，开机后</w:t>
      </w:r>
      <w:r>
        <w:rPr>
          <w:sz w:val="21"/>
        </w:rPr>
        <w:t xml:space="preserve"> 2 </w:t>
      </w:r>
      <w:r>
        <w:rPr>
          <w:sz w:val="21"/>
        </w:rPr>
        <w:t>小时</w:t>
      </w:r>
      <w:r>
        <w:rPr>
          <w:sz w:val="21"/>
        </w:rPr>
        <w:t>)</w:t>
      </w:r>
      <w:r>
        <w:rPr>
          <w:sz w:val="21"/>
        </w:rPr>
        <w:t>。</w:t>
      </w:r>
    </w:p>
    <w:p>
      <w:pPr>
        <w:pStyle w:val="null3"/>
        <w:ind w:firstLine="400"/>
        <w:jc w:val="left"/>
      </w:pPr>
      <w:r>
        <w:rPr>
          <w:sz w:val="20"/>
        </w:rPr>
        <w:t>④高强度无臭氧辐照消毒装置（</w:t>
      </w:r>
      <w:r>
        <w:rPr>
          <w:sz w:val="20"/>
        </w:rPr>
        <w:t xml:space="preserve">UV </w:t>
      </w:r>
      <w:r>
        <w:rPr>
          <w:sz w:val="20"/>
        </w:rPr>
        <w:t>紫外灭菌装置）技术要求：</w:t>
      </w:r>
    </w:p>
    <w:p>
      <w:pPr>
        <w:pStyle w:val="null3"/>
        <w:ind w:firstLine="420"/>
        <w:jc w:val="both"/>
      </w:pPr>
      <w:r>
        <w:rPr>
          <w:sz w:val="21"/>
        </w:rPr>
        <w:t>1.1</w:t>
      </w:r>
      <w:r>
        <w:rPr>
          <w:sz w:val="21"/>
        </w:rPr>
        <w:t>▲具有抗菌试验实验室出具的抗菌结果：其中</w:t>
      </w:r>
      <w:r>
        <w:rPr>
          <w:sz w:val="21"/>
        </w:rPr>
        <w:t xml:space="preserve">MS2 </w:t>
      </w:r>
      <w:r>
        <w:rPr>
          <w:sz w:val="21"/>
        </w:rPr>
        <w:t>噬菌体</w:t>
      </w:r>
      <w:r>
        <w:rPr>
          <w:sz w:val="21"/>
        </w:rPr>
        <w:t xml:space="preserve"> 60 </w:t>
      </w:r>
      <w:r>
        <w:rPr>
          <w:sz w:val="21"/>
        </w:rPr>
        <w:t>分钟、</w:t>
      </w:r>
      <w:r>
        <w:rPr>
          <w:sz w:val="21"/>
        </w:rPr>
        <w:t xml:space="preserve">240 </w:t>
      </w:r>
      <w:r>
        <w:rPr>
          <w:sz w:val="21"/>
        </w:rPr>
        <w:t>分钟均为减少百分比≥</w:t>
      </w:r>
      <w:r>
        <w:rPr>
          <w:sz w:val="21"/>
        </w:rPr>
        <w:t>99.99%</w:t>
      </w:r>
      <w:r>
        <w:rPr>
          <w:sz w:val="21"/>
        </w:rPr>
        <w:t>。表皮葡萄球菌</w:t>
      </w:r>
      <w:r>
        <w:rPr>
          <w:sz w:val="21"/>
        </w:rPr>
        <w:t xml:space="preserve"> 60 </w:t>
      </w:r>
      <w:r>
        <w:rPr>
          <w:sz w:val="21"/>
        </w:rPr>
        <w:t>分钟减少</w:t>
      </w:r>
      <w:r>
        <w:rPr>
          <w:sz w:val="21"/>
        </w:rPr>
        <w:t xml:space="preserve"> 99.99%</w:t>
      </w:r>
      <w:r>
        <w:rPr>
          <w:sz w:val="21"/>
        </w:rPr>
        <w:t>，</w:t>
      </w:r>
      <w:r>
        <w:rPr>
          <w:sz w:val="21"/>
        </w:rPr>
        <w:t xml:space="preserve">240 </w:t>
      </w:r>
      <w:r>
        <w:rPr>
          <w:sz w:val="21"/>
        </w:rPr>
        <w:t>分钟减少≥</w:t>
      </w:r>
      <w:r>
        <w:rPr>
          <w:sz w:val="21"/>
        </w:rPr>
        <w:t>99.99%</w:t>
      </w:r>
      <w:r>
        <w:rPr>
          <w:sz w:val="21"/>
        </w:rPr>
        <w:t>。大肠杆菌</w:t>
      </w:r>
      <w:r>
        <w:rPr>
          <w:sz w:val="21"/>
        </w:rPr>
        <w:t xml:space="preserve"> 60 </w:t>
      </w:r>
      <w:r>
        <w:rPr>
          <w:sz w:val="21"/>
        </w:rPr>
        <w:t>分钟减少</w:t>
      </w:r>
      <w:r>
        <w:rPr>
          <w:sz w:val="21"/>
        </w:rPr>
        <w:t xml:space="preserve"> 99.99%</w:t>
      </w:r>
      <w:r>
        <w:rPr>
          <w:sz w:val="21"/>
        </w:rPr>
        <w:t>，</w:t>
      </w:r>
      <w:r>
        <w:rPr>
          <w:sz w:val="21"/>
        </w:rPr>
        <w:t xml:space="preserve">240 </w:t>
      </w:r>
      <w:r>
        <w:rPr>
          <w:sz w:val="21"/>
        </w:rPr>
        <w:t>分钟减少≥</w:t>
      </w:r>
      <w:r>
        <w:rPr>
          <w:sz w:val="21"/>
        </w:rPr>
        <w:t xml:space="preserve"> 99.99%</w:t>
      </w:r>
      <w:r>
        <w:rPr>
          <w:sz w:val="21"/>
        </w:rPr>
        <w:t>。在</w:t>
      </w:r>
      <w:r>
        <w:rPr>
          <w:sz w:val="21"/>
        </w:rPr>
        <w:t xml:space="preserve"> 4 </w:t>
      </w:r>
      <w:r>
        <w:rPr>
          <w:sz w:val="21"/>
        </w:rPr>
        <w:t>小时</w:t>
      </w:r>
      <w:r>
        <w:rPr>
          <w:sz w:val="21"/>
        </w:rPr>
        <w:t xml:space="preserve">(240 </w:t>
      </w:r>
      <w:r>
        <w:rPr>
          <w:sz w:val="21"/>
        </w:rPr>
        <w:t>分钟</w:t>
      </w:r>
      <w:r>
        <w:rPr>
          <w:sz w:val="21"/>
        </w:rPr>
        <w:t>)</w:t>
      </w:r>
      <w:r>
        <w:rPr>
          <w:sz w:val="21"/>
        </w:rPr>
        <w:t>后，对暴露在紫外线下的建筑区域进行擦洗，噬菌体计数均为无。</w:t>
      </w:r>
    </w:p>
    <w:p>
      <w:pPr>
        <w:pStyle w:val="null3"/>
        <w:ind w:firstLine="420"/>
        <w:jc w:val="both"/>
      </w:pPr>
      <w:r>
        <w:rPr>
          <w:sz w:val="21"/>
        </w:rPr>
        <w:t>1.2</w:t>
      </w:r>
      <w:r>
        <w:rPr>
          <w:sz w:val="21"/>
        </w:rPr>
        <w:t>▲提供具有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标识的第三方检测机构出具的检测报告复印件加盖委托单位公章的证明文件：其中白色葡萄球菌杀灭率</w:t>
      </w:r>
      <w:r>
        <w:rPr>
          <w:sz w:val="21"/>
        </w:rPr>
        <w:t>Kt</w:t>
      </w:r>
      <w:r>
        <w:rPr>
          <w:sz w:val="21"/>
        </w:rPr>
        <w:t>达到</w:t>
      </w:r>
      <w:r>
        <w:rPr>
          <w:sz w:val="21"/>
        </w:rPr>
        <w:t>99.9%</w:t>
      </w:r>
      <w:r>
        <w:rPr>
          <w:sz w:val="21"/>
        </w:rPr>
        <w:t>及以上、金黄色葡萄球菌杀灭率</w:t>
      </w:r>
      <w:r>
        <w:rPr>
          <w:sz w:val="21"/>
        </w:rPr>
        <w:t>Kt</w:t>
      </w:r>
      <w:r>
        <w:rPr>
          <w:sz w:val="21"/>
        </w:rPr>
        <w:t>达到</w:t>
      </w:r>
      <w:r>
        <w:rPr>
          <w:sz w:val="21"/>
        </w:rPr>
        <w:t xml:space="preserve"> 99.9%</w:t>
      </w:r>
      <w:r>
        <w:rPr>
          <w:sz w:val="21"/>
        </w:rPr>
        <w:t>及以上、大肠杆菌杀灭率</w:t>
      </w:r>
      <w:r>
        <w:rPr>
          <w:sz w:val="21"/>
        </w:rPr>
        <w:t>Kt</w:t>
      </w:r>
      <w:r>
        <w:rPr>
          <w:sz w:val="21"/>
        </w:rPr>
        <w:t>达到</w:t>
      </w:r>
      <w:r>
        <w:rPr>
          <w:sz w:val="21"/>
        </w:rPr>
        <w:t xml:space="preserve"> 99.9%</w:t>
      </w:r>
      <w:r>
        <w:rPr>
          <w:sz w:val="21"/>
        </w:rPr>
        <w:t>及以上。空气消毒试验空气自然菌</w:t>
      </w:r>
      <w:r>
        <w:rPr>
          <w:sz w:val="21"/>
        </w:rPr>
        <w:t xml:space="preserve"> 30 </w:t>
      </w:r>
      <w:r>
        <w:rPr>
          <w:sz w:val="21"/>
        </w:rPr>
        <w:t>分钟消亡率</w:t>
      </w:r>
      <w:r>
        <w:rPr>
          <w:sz w:val="21"/>
        </w:rPr>
        <w:t>Kt</w:t>
      </w:r>
      <w:r>
        <w:rPr>
          <w:sz w:val="21"/>
        </w:rPr>
        <w:t>达到</w:t>
      </w:r>
      <w:r>
        <w:rPr>
          <w:sz w:val="21"/>
        </w:rPr>
        <w:t>90%</w:t>
      </w:r>
      <w:r>
        <w:rPr>
          <w:sz w:val="21"/>
        </w:rPr>
        <w:t>及以上。</w:t>
      </w:r>
    </w:p>
    <w:p>
      <w:pPr>
        <w:pStyle w:val="null3"/>
        <w:ind w:firstLine="420"/>
        <w:jc w:val="both"/>
      </w:pPr>
      <w:r>
        <w:rPr>
          <w:sz w:val="21"/>
        </w:rPr>
        <w:t>1.3</w:t>
      </w:r>
      <w:r>
        <w:rPr>
          <w:sz w:val="21"/>
        </w:rPr>
        <w:t>▲提供具有</w:t>
      </w:r>
      <w:r>
        <w:rPr>
          <w:sz w:val="21"/>
        </w:rPr>
        <w:t xml:space="preserve"> CMA </w:t>
      </w:r>
      <w:r>
        <w:rPr>
          <w:sz w:val="21"/>
        </w:rPr>
        <w:t>标识或</w:t>
      </w:r>
      <w:r>
        <w:rPr>
          <w:sz w:val="21"/>
        </w:rPr>
        <w:t xml:space="preserve"> CNAS </w:t>
      </w:r>
      <w:r>
        <w:rPr>
          <w:sz w:val="21"/>
        </w:rPr>
        <w:t>标识的第三方检测机构出具的臭氧浓度检测报告复印件加盖委托单位公章的证明文件，臭氧浓度≤</w:t>
      </w:r>
      <w:r>
        <w:rPr>
          <w:sz w:val="21"/>
        </w:rPr>
        <w:t>0.003mg/m3</w:t>
      </w:r>
      <w:r>
        <w:rPr>
          <w:sz w:val="21"/>
        </w:rPr>
        <w:t>。</w:t>
      </w:r>
    </w:p>
    <w:p>
      <w:pPr>
        <w:pStyle w:val="null3"/>
        <w:ind w:firstLine="400"/>
        <w:jc w:val="left"/>
      </w:pPr>
      <w:r>
        <w:rPr>
          <w:sz w:val="20"/>
        </w:rPr>
        <w:t>⑤波段检测数显装置技术要求：</w:t>
      </w:r>
    </w:p>
    <w:p>
      <w:pPr>
        <w:pStyle w:val="null3"/>
        <w:ind w:firstLine="420"/>
        <w:jc w:val="both"/>
      </w:pPr>
      <w:r>
        <w:rPr>
          <w:sz w:val="21"/>
        </w:rPr>
        <w:t xml:space="preserve">1.1 </w:t>
      </w:r>
      <w:r>
        <w:rPr>
          <w:sz w:val="21"/>
        </w:rPr>
        <w:t>此为洁净室细菌控制的关键核心设备。</w:t>
      </w:r>
    </w:p>
    <w:p>
      <w:pPr>
        <w:pStyle w:val="null3"/>
        <w:ind w:firstLine="420"/>
        <w:jc w:val="both"/>
      </w:pPr>
      <w:r>
        <w:rPr>
          <w:sz w:val="21"/>
        </w:rPr>
        <w:t xml:space="preserve">1.2 </w:t>
      </w:r>
      <w:r>
        <w:rPr>
          <w:sz w:val="21"/>
        </w:rPr>
        <w:t>监测紫外线灯系统，并确保高效率和及时更换灯。</w:t>
      </w:r>
    </w:p>
    <w:p>
      <w:pPr>
        <w:pStyle w:val="null3"/>
        <w:ind w:firstLine="420"/>
        <w:jc w:val="both"/>
      </w:pPr>
      <w:r>
        <w:rPr>
          <w:sz w:val="21"/>
        </w:rPr>
        <w:t xml:space="preserve">1.3 </w:t>
      </w:r>
      <w:r>
        <w:rPr>
          <w:sz w:val="21"/>
        </w:rPr>
        <w:t>使用现场、远程紫外传感器</w:t>
      </w:r>
      <w:r>
        <w:rPr>
          <w:sz w:val="21"/>
        </w:rPr>
        <w:t>(</w:t>
      </w:r>
      <w:r>
        <w:rPr>
          <w:sz w:val="21"/>
        </w:rPr>
        <w:t>可在紫外光谱中使用</w:t>
      </w:r>
      <w:r>
        <w:rPr>
          <w:sz w:val="21"/>
        </w:rPr>
        <w:t>)</w:t>
      </w:r>
      <w:r>
        <w:rPr>
          <w:sz w:val="21"/>
        </w:rPr>
        <w:t>，实时读取由三色</w:t>
      </w:r>
      <w:r>
        <w:rPr>
          <w:sz w:val="21"/>
        </w:rPr>
        <w:t xml:space="preserve"> LED </w:t>
      </w:r>
      <w:r>
        <w:rPr>
          <w:sz w:val="21"/>
        </w:rPr>
        <w:t>和字母数字显示器指示的紫外输出强度。</w:t>
      </w:r>
    </w:p>
    <w:p>
      <w:pPr>
        <w:pStyle w:val="null3"/>
        <w:ind w:firstLine="420"/>
        <w:jc w:val="both"/>
      </w:pPr>
      <w:r>
        <w:rPr>
          <w:sz w:val="21"/>
        </w:rPr>
        <w:t xml:space="preserve">1.4 </w:t>
      </w:r>
      <w:r>
        <w:rPr>
          <w:sz w:val="21"/>
        </w:rPr>
        <w:t>干触点继电器使</w:t>
      </w:r>
      <w:r>
        <w:rPr>
          <w:sz w:val="21"/>
        </w:rPr>
        <w:t xml:space="preserve">(NO </w:t>
      </w:r>
      <w:r>
        <w:rPr>
          <w:sz w:val="21"/>
        </w:rPr>
        <w:t>和</w:t>
      </w:r>
      <w:r>
        <w:rPr>
          <w:sz w:val="21"/>
        </w:rPr>
        <w:t xml:space="preserve"> NC)</w:t>
      </w:r>
      <w:r>
        <w:rPr>
          <w:sz w:val="21"/>
        </w:rPr>
        <w:t>轻松连接到建筑管理系统</w:t>
      </w:r>
      <w:r>
        <w:rPr>
          <w:sz w:val="21"/>
        </w:rPr>
        <w:t>(BMS)</w:t>
      </w:r>
      <w:r>
        <w:rPr>
          <w:sz w:val="21"/>
        </w:rPr>
        <w:t>、远程报警指示器、警报蜂鸣器以及数据记录接口。</w:t>
      </w:r>
    </w:p>
    <w:p>
      <w:pPr>
        <w:pStyle w:val="null3"/>
        <w:ind w:firstLine="420"/>
        <w:jc w:val="both"/>
      </w:pPr>
      <w:r>
        <w:rPr>
          <w:sz w:val="21"/>
        </w:rPr>
        <w:t xml:space="preserve">1.5 </w:t>
      </w:r>
      <w:r>
        <w:rPr>
          <w:sz w:val="21"/>
        </w:rPr>
        <w:t>数据特征：</w:t>
      </w:r>
    </w:p>
    <w:p>
      <w:pPr>
        <w:pStyle w:val="null3"/>
        <w:ind w:firstLine="420"/>
        <w:jc w:val="both"/>
      </w:pPr>
      <w:r>
        <w:rPr>
          <w:sz w:val="21"/>
        </w:rPr>
        <w:t>•电源</w:t>
      </w:r>
      <w:r>
        <w:rPr>
          <w:sz w:val="21"/>
        </w:rPr>
        <w:t>:24VAC 0.35A 50-60Hz</w:t>
      </w:r>
      <w:r>
        <w:rPr>
          <w:sz w:val="21"/>
        </w:rPr>
        <w:t>。</w:t>
      </w:r>
    </w:p>
    <w:p>
      <w:pPr>
        <w:pStyle w:val="null3"/>
        <w:ind w:firstLine="420"/>
        <w:jc w:val="both"/>
      </w:pPr>
      <w:r>
        <w:rPr>
          <w:sz w:val="21"/>
        </w:rPr>
        <w:t>•干触点输出</w:t>
      </w:r>
      <w:r>
        <w:rPr>
          <w:sz w:val="21"/>
        </w:rPr>
        <w:t>:250VAC/1A</w:t>
      </w:r>
      <w:r>
        <w:rPr>
          <w:sz w:val="21"/>
        </w:rPr>
        <w:t>。</w:t>
      </w:r>
    </w:p>
    <w:p>
      <w:pPr>
        <w:pStyle w:val="null3"/>
        <w:ind w:firstLine="420"/>
        <w:jc w:val="both"/>
      </w:pPr>
      <w:r>
        <w:rPr>
          <w:sz w:val="21"/>
        </w:rPr>
        <w:t>•操作温度</w:t>
      </w:r>
      <w:r>
        <w:rPr>
          <w:sz w:val="21"/>
        </w:rPr>
        <w:t>:0-50</w:t>
      </w:r>
      <w:r>
        <w:rPr>
          <w:sz w:val="21"/>
        </w:rPr>
        <w:t>°</w:t>
      </w:r>
      <w:r>
        <w:rPr>
          <w:sz w:val="21"/>
        </w:rPr>
        <w:t>C</w:t>
      </w:r>
      <w:r>
        <w:rPr>
          <w:sz w:val="21"/>
        </w:rPr>
        <w:t>。</w:t>
      </w:r>
    </w:p>
    <w:p>
      <w:pPr>
        <w:pStyle w:val="null3"/>
        <w:ind w:firstLine="420"/>
        <w:jc w:val="both"/>
      </w:pPr>
      <w:r>
        <w:rPr>
          <w:sz w:val="21"/>
        </w:rPr>
        <w:t>•最大强度范围</w:t>
      </w:r>
      <w:r>
        <w:rPr>
          <w:sz w:val="21"/>
        </w:rPr>
        <w:t xml:space="preserve">:20,000 </w:t>
      </w:r>
      <w:r>
        <w:rPr>
          <w:sz w:val="21"/>
        </w:rPr>
        <w:t>μ</w:t>
      </w:r>
      <w:r>
        <w:rPr>
          <w:sz w:val="21"/>
        </w:rPr>
        <w:t>W/cm2</w:t>
      </w:r>
    </w:p>
    <w:p>
      <w:pPr>
        <w:pStyle w:val="null3"/>
        <w:ind w:firstLine="420"/>
        <w:jc w:val="both"/>
      </w:pPr>
      <w:r>
        <w:rPr>
          <w:sz w:val="21"/>
        </w:rPr>
        <w:t>•配备电源、接口接线和传感器</w:t>
      </w:r>
      <w:r>
        <w:rPr>
          <w:sz w:val="21"/>
        </w:rPr>
        <w:t>(</w:t>
      </w:r>
      <w:r>
        <w:rPr>
          <w:sz w:val="21"/>
        </w:rPr>
        <w:t>指定</w:t>
      </w:r>
      <w:r>
        <w:rPr>
          <w:sz w:val="21"/>
        </w:rPr>
        <w:t>:UVA</w:t>
      </w:r>
      <w:r>
        <w:rPr>
          <w:sz w:val="21"/>
        </w:rPr>
        <w:t>、</w:t>
      </w:r>
      <w:r>
        <w:rPr>
          <w:sz w:val="21"/>
        </w:rPr>
        <w:t>UVB</w:t>
      </w:r>
      <w:r>
        <w:rPr>
          <w:sz w:val="21"/>
        </w:rPr>
        <w:t>、</w:t>
      </w:r>
      <w:r>
        <w:rPr>
          <w:sz w:val="21"/>
        </w:rPr>
        <w:t>UVC)</w:t>
      </w:r>
      <w:r>
        <w:rPr>
          <w:sz w:val="21"/>
        </w:rPr>
        <w:t>。</w:t>
      </w:r>
    </w:p>
    <w:p>
      <w:pPr>
        <w:pStyle w:val="null3"/>
        <w:ind w:firstLine="420"/>
        <w:jc w:val="both"/>
      </w:pPr>
      <w:r>
        <w:rPr>
          <w:sz w:val="21"/>
        </w:rPr>
        <w:t>•</w:t>
      </w:r>
      <w:r>
        <w:rPr>
          <w:sz w:val="21"/>
        </w:rPr>
        <w:t>4</w:t>
      </w:r>
      <w:r>
        <w:rPr>
          <w:sz w:val="21"/>
        </w:rPr>
        <w:t>位高强度阿尔法数字显示器，在强光条件下可读。</w:t>
      </w:r>
    </w:p>
    <w:p>
      <w:pPr>
        <w:pStyle w:val="null3"/>
        <w:ind w:firstLine="420"/>
        <w:jc w:val="both"/>
      </w:pPr>
      <w:r>
        <w:rPr>
          <w:sz w:val="21"/>
        </w:rPr>
        <w:t>•直观的多功能单“模式</w:t>
      </w:r>
      <w:r>
        <w:rPr>
          <w:sz w:val="21"/>
        </w:rPr>
        <w:t>”按钮。</w:t>
      </w:r>
    </w:p>
    <w:p>
      <w:pPr>
        <w:pStyle w:val="null3"/>
        <w:ind w:firstLine="420"/>
        <w:jc w:val="both"/>
      </w:pPr>
      <w:r>
        <w:rPr>
          <w:sz w:val="21"/>
        </w:rPr>
        <w:t>•三色</w:t>
      </w:r>
      <w:r>
        <w:rPr>
          <w:sz w:val="21"/>
        </w:rPr>
        <w:t xml:space="preserve"> LED </w:t>
      </w:r>
      <w:r>
        <w:rPr>
          <w:sz w:val="21"/>
        </w:rPr>
        <w:t>指示器。</w:t>
      </w:r>
    </w:p>
    <w:p>
      <w:pPr>
        <w:pStyle w:val="null3"/>
        <w:ind w:firstLine="420"/>
        <w:jc w:val="both"/>
      </w:pPr>
      <w:r>
        <w:rPr>
          <w:sz w:val="21"/>
        </w:rPr>
        <w:t>•工厂可编程紫外线</w:t>
      </w:r>
      <w:r>
        <w:rPr>
          <w:sz w:val="21"/>
        </w:rPr>
        <w:t xml:space="preserve">(NRE </w:t>
      </w:r>
      <w:r>
        <w:rPr>
          <w:sz w:val="21"/>
        </w:rPr>
        <w:t>适用</w:t>
      </w:r>
      <w:r>
        <w:rPr>
          <w:sz w:val="21"/>
        </w:rPr>
        <w:t>)</w:t>
      </w:r>
      <w:r>
        <w:rPr>
          <w:sz w:val="21"/>
        </w:rPr>
        <w:t>传感器</w:t>
      </w:r>
      <w:r>
        <w:rPr>
          <w:sz w:val="21"/>
        </w:rPr>
        <w:t>(</w:t>
      </w:r>
      <w:r>
        <w:rPr>
          <w:sz w:val="21"/>
        </w:rPr>
        <w:t>指定</w:t>
      </w:r>
      <w:r>
        <w:rPr>
          <w:sz w:val="21"/>
        </w:rPr>
        <w:t xml:space="preserve"> UV </w:t>
      </w:r>
      <w:r>
        <w:rPr>
          <w:sz w:val="21"/>
        </w:rPr>
        <w:t>灯</w:t>
      </w:r>
      <w:r>
        <w:rPr>
          <w:sz w:val="21"/>
        </w:rPr>
        <w:t>)</w:t>
      </w:r>
    </w:p>
    <w:p>
      <w:pPr>
        <w:pStyle w:val="null3"/>
        <w:ind w:firstLine="420"/>
        <w:jc w:val="both"/>
      </w:pPr>
      <w:r>
        <w:rPr>
          <w:sz w:val="21"/>
        </w:rPr>
        <w:t>•传感器金属外壳</w:t>
      </w:r>
    </w:p>
    <w:p>
      <w:pPr>
        <w:pStyle w:val="null3"/>
        <w:ind w:firstLine="420"/>
        <w:jc w:val="both"/>
      </w:pPr>
      <w:r>
        <w:rPr>
          <w:sz w:val="21"/>
        </w:rPr>
        <w:t>•警报蜂鸣器</w:t>
      </w:r>
      <w:r>
        <w:rPr>
          <w:sz w:val="21"/>
        </w:rPr>
        <w:t>(</w:t>
      </w:r>
      <w:r>
        <w:rPr>
          <w:sz w:val="21"/>
        </w:rPr>
        <w:t>可通过软件菜单启用</w:t>
      </w:r>
      <w:r>
        <w:rPr>
          <w:sz w:val="21"/>
        </w:rPr>
        <w:t>/</w:t>
      </w:r>
      <w:r>
        <w:rPr>
          <w:sz w:val="21"/>
        </w:rPr>
        <w:t>禁用</w:t>
      </w:r>
      <w:r>
        <w:rPr>
          <w:sz w:val="21"/>
        </w:rPr>
        <w:t>)</w:t>
      </w:r>
      <w:r>
        <w:rPr>
          <w:sz w:val="21"/>
        </w:rPr>
        <w:t>。</w:t>
      </w:r>
    </w:p>
    <w:p>
      <w:pPr>
        <w:pStyle w:val="null3"/>
        <w:ind w:firstLine="420"/>
        <w:jc w:val="both"/>
      </w:pPr>
      <w:r>
        <w:rPr>
          <w:sz w:val="21"/>
        </w:rPr>
        <w:t>•实时强度反馈天数计数器。</w:t>
      </w:r>
    </w:p>
    <w:p>
      <w:pPr>
        <w:pStyle w:val="null3"/>
        <w:ind w:firstLine="420"/>
        <w:jc w:val="both"/>
      </w:pPr>
      <w:r>
        <w:rPr>
          <w:sz w:val="21"/>
        </w:rPr>
        <w:t>•操作异常指示</w:t>
      </w:r>
      <w:r>
        <w:rPr>
          <w:sz w:val="21"/>
        </w:rPr>
        <w:t xml:space="preserve"> LED</w:t>
      </w:r>
      <w:r>
        <w:rPr>
          <w:sz w:val="21"/>
        </w:rPr>
        <w:t>。</w:t>
      </w:r>
    </w:p>
    <w:p>
      <w:pPr>
        <w:pStyle w:val="null3"/>
        <w:ind w:firstLine="420"/>
        <w:jc w:val="both"/>
      </w:pPr>
      <w:r>
        <w:rPr>
          <w:sz w:val="21"/>
        </w:rPr>
        <w:t>•绿色</w:t>
      </w:r>
      <w:r>
        <w:rPr>
          <w:sz w:val="21"/>
        </w:rPr>
        <w:t>:</w:t>
      </w:r>
      <w:r>
        <w:rPr>
          <w:sz w:val="21"/>
        </w:rPr>
        <w:t>紫外线强度</w:t>
      </w:r>
      <w:r>
        <w:rPr>
          <w:sz w:val="21"/>
        </w:rPr>
        <w:t xml:space="preserve"> 75% -100%</w:t>
      </w:r>
      <w:r>
        <w:rPr>
          <w:sz w:val="21"/>
        </w:rPr>
        <w:t>。</w:t>
      </w:r>
    </w:p>
    <w:p>
      <w:pPr>
        <w:pStyle w:val="null3"/>
        <w:ind w:firstLine="420"/>
        <w:jc w:val="both"/>
      </w:pPr>
      <w:r>
        <w:rPr>
          <w:sz w:val="21"/>
        </w:rPr>
        <w:t>•黄色</w:t>
      </w:r>
      <w:r>
        <w:rPr>
          <w:sz w:val="21"/>
        </w:rPr>
        <w:t>:</w:t>
      </w:r>
      <w:r>
        <w:rPr>
          <w:sz w:val="21"/>
        </w:rPr>
        <w:t>紫外线强度</w:t>
      </w:r>
      <w:r>
        <w:rPr>
          <w:sz w:val="21"/>
        </w:rPr>
        <w:t xml:space="preserve"> 60% - 74%</w:t>
      </w:r>
      <w:r>
        <w:rPr>
          <w:sz w:val="21"/>
        </w:rPr>
        <w:t>。</w:t>
      </w:r>
    </w:p>
    <w:p>
      <w:pPr>
        <w:pStyle w:val="null3"/>
        <w:ind w:firstLine="420"/>
        <w:jc w:val="both"/>
      </w:pPr>
      <w:r>
        <w:rPr>
          <w:sz w:val="21"/>
        </w:rPr>
        <w:t>•红色</w:t>
      </w:r>
      <w:r>
        <w:rPr>
          <w:sz w:val="21"/>
        </w:rPr>
        <w:t>:</w:t>
      </w:r>
      <w:r>
        <w:rPr>
          <w:sz w:val="21"/>
        </w:rPr>
        <w:t>紫外线强度</w:t>
      </w:r>
      <w:r>
        <w:rPr>
          <w:sz w:val="21"/>
        </w:rPr>
        <w:t xml:space="preserve"> 40% - 59%</w:t>
      </w:r>
      <w:r>
        <w:rPr>
          <w:sz w:val="21"/>
        </w:rPr>
        <w:t>。</w:t>
      </w:r>
    </w:p>
    <w:p>
      <w:pPr>
        <w:pStyle w:val="null3"/>
        <w:ind w:firstLine="420"/>
        <w:jc w:val="both"/>
      </w:pPr>
      <w:r>
        <w:rPr>
          <w:sz w:val="21"/>
        </w:rPr>
        <w:t>•闪烁的红色</w:t>
      </w:r>
      <w:r>
        <w:rPr>
          <w:sz w:val="21"/>
        </w:rPr>
        <w:t xml:space="preserve"> : </w:t>
      </w:r>
      <w:r>
        <w:rPr>
          <w:sz w:val="21"/>
        </w:rPr>
        <w:t>≤</w:t>
      </w:r>
      <w:r>
        <w:rPr>
          <w:sz w:val="21"/>
        </w:rPr>
        <w:t xml:space="preserve"> 40%</w:t>
      </w:r>
      <w:r>
        <w:rPr>
          <w:sz w:val="21"/>
        </w:rPr>
        <w:t>。</w:t>
      </w:r>
    </w:p>
    <w:p>
      <w:pPr>
        <w:pStyle w:val="null3"/>
        <w:ind w:firstLine="420"/>
        <w:jc w:val="both"/>
      </w:pPr>
      <w:r>
        <w:rPr>
          <w:sz w:val="21"/>
        </w:rPr>
        <w:t>•蜂鸣器</w:t>
      </w:r>
      <w:r>
        <w:rPr>
          <w:sz w:val="21"/>
        </w:rPr>
        <w:t>:</w:t>
      </w:r>
      <w:r>
        <w:rPr>
          <w:sz w:val="21"/>
        </w:rPr>
        <w:t>紫外线强度</w:t>
      </w:r>
      <w:r>
        <w:rPr>
          <w:sz w:val="21"/>
        </w:rPr>
        <w:t xml:space="preserve"> 0% - 39%</w:t>
      </w:r>
      <w:r>
        <w:rPr>
          <w:sz w:val="21"/>
        </w:rPr>
        <w:t>。</w:t>
      </w:r>
    </w:p>
    <w:p>
      <w:pPr>
        <w:pStyle w:val="null3"/>
        <w:ind w:firstLine="420"/>
        <w:jc w:val="both"/>
      </w:pPr>
      <w:r>
        <w:rPr>
          <w:sz w:val="21"/>
        </w:rPr>
        <w:t>•故障显示。</w:t>
      </w:r>
    </w:p>
    <w:p>
      <w:pPr>
        <w:pStyle w:val="null3"/>
        <w:ind w:firstLine="420"/>
        <w:jc w:val="both"/>
      </w:pPr>
      <w:r>
        <w:rPr>
          <w:sz w:val="21"/>
        </w:rPr>
        <w:t>•“传感器连接</w:t>
      </w:r>
      <w:r>
        <w:rPr>
          <w:sz w:val="21"/>
        </w:rPr>
        <w:t>”</w:t>
      </w:r>
      <w:r>
        <w:rPr>
          <w:sz w:val="21"/>
        </w:rPr>
        <w:t xml:space="preserve"> :</w:t>
      </w:r>
      <w:r>
        <w:rPr>
          <w:sz w:val="21"/>
        </w:rPr>
        <w:t>辐射计上没有安装合适的传感器。</w:t>
      </w:r>
    </w:p>
    <w:p>
      <w:pPr>
        <w:pStyle w:val="null3"/>
        <w:ind w:firstLine="420"/>
        <w:jc w:val="both"/>
      </w:pPr>
      <w:r>
        <w:rPr>
          <w:sz w:val="21"/>
        </w:rPr>
        <w:t>•“传感器饱和</w:t>
      </w:r>
      <w:r>
        <w:rPr>
          <w:sz w:val="21"/>
        </w:rPr>
        <w:t>”</w:t>
      </w:r>
      <w:r>
        <w:rPr>
          <w:sz w:val="21"/>
        </w:rPr>
        <w:t xml:space="preserve"> :</w:t>
      </w:r>
      <w:r>
        <w:rPr>
          <w:sz w:val="21"/>
        </w:rPr>
        <w:t>传感器检测到的紫外强度≥</w:t>
      </w:r>
      <w:r>
        <w:rPr>
          <w:sz w:val="21"/>
        </w:rPr>
        <w:t xml:space="preserve">21,300 </w:t>
      </w:r>
      <w:r>
        <w:rPr>
          <w:sz w:val="21"/>
        </w:rPr>
        <w:t>μ</w:t>
      </w:r>
      <w:r>
        <w:rPr>
          <w:sz w:val="21"/>
        </w:rPr>
        <w:t>W/cm2</w:t>
      </w:r>
      <w:r>
        <w:rPr>
          <w:sz w:val="21"/>
        </w:rPr>
        <w:t>。</w:t>
      </w:r>
    </w:p>
    <w:p>
      <w:pPr>
        <w:pStyle w:val="null3"/>
        <w:ind w:firstLine="400"/>
        <w:jc w:val="left"/>
      </w:pPr>
      <w:r>
        <w:rPr>
          <w:sz w:val="20"/>
        </w:rPr>
        <w:t>⑥高效净化送风箱技术要求：</w:t>
      </w:r>
    </w:p>
    <w:p>
      <w:pPr>
        <w:pStyle w:val="null3"/>
        <w:ind w:firstLine="420"/>
        <w:jc w:val="both"/>
      </w:pPr>
      <w:r>
        <w:rPr>
          <w:sz w:val="21"/>
        </w:rPr>
        <w:t xml:space="preserve">1.1 </w:t>
      </w:r>
      <w:r>
        <w:rPr>
          <w:sz w:val="21"/>
        </w:rPr>
        <w:t>款式：嵌入式</w:t>
      </w:r>
      <w:r>
        <w:rPr>
          <w:sz w:val="21"/>
        </w:rPr>
        <w:t>--</w:t>
      </w:r>
      <w:r>
        <w:rPr>
          <w:sz w:val="21"/>
        </w:rPr>
        <w:t>纯平。</w:t>
      </w:r>
    </w:p>
    <w:p>
      <w:pPr>
        <w:pStyle w:val="null3"/>
        <w:ind w:firstLine="420"/>
        <w:jc w:val="both"/>
      </w:pPr>
      <w:r>
        <w:rPr>
          <w:sz w:val="21"/>
        </w:rPr>
        <w:t xml:space="preserve">1.2 </w:t>
      </w:r>
      <w:r>
        <w:rPr>
          <w:sz w:val="21"/>
        </w:rPr>
        <w:t>材质：面板为箱体冷板烤漆（半光白）。</w:t>
      </w:r>
    </w:p>
    <w:p>
      <w:pPr>
        <w:pStyle w:val="null3"/>
        <w:ind w:firstLine="420"/>
        <w:jc w:val="both"/>
      </w:pPr>
      <w:r>
        <w:rPr>
          <w:sz w:val="21"/>
        </w:rPr>
        <w:t xml:space="preserve">1.3 </w:t>
      </w:r>
      <w:r>
        <w:rPr>
          <w:sz w:val="21"/>
        </w:rPr>
        <w:t>结构：冲孔式散流板，含高效过滤器。</w:t>
      </w:r>
    </w:p>
    <w:p>
      <w:pPr>
        <w:pStyle w:val="null3"/>
        <w:ind w:firstLine="400"/>
        <w:jc w:val="left"/>
      </w:pPr>
      <w:r>
        <w:rPr>
          <w:sz w:val="20"/>
        </w:rPr>
        <w:t>⑦风机盘管技术要求：</w:t>
      </w:r>
    </w:p>
    <w:p>
      <w:pPr>
        <w:pStyle w:val="null3"/>
        <w:ind w:firstLine="420"/>
        <w:jc w:val="both"/>
      </w:pPr>
      <w:r>
        <w:rPr>
          <w:sz w:val="21"/>
        </w:rPr>
        <w:t xml:space="preserve">1.1 </w:t>
      </w:r>
      <w:r>
        <w:rPr>
          <w:sz w:val="21"/>
        </w:rPr>
        <w:t>机组换热器采用优质铜管，配以高效波纹双曲开窗亲水铝翅片，运用先进的机械无伸缩涨管工艺，换热效率高。配以大风量低噪声风机强化传热，使机组发挥最大的传热效能。</w:t>
      </w:r>
    </w:p>
    <w:p>
      <w:pPr>
        <w:pStyle w:val="null3"/>
        <w:ind w:firstLine="420"/>
        <w:jc w:val="both"/>
      </w:pPr>
      <w:r>
        <w:rPr>
          <w:sz w:val="21"/>
        </w:rPr>
        <w:t xml:space="preserve">1.2 </w:t>
      </w:r>
      <w:r>
        <w:rPr>
          <w:sz w:val="21"/>
        </w:rPr>
        <w:t>机组均经过匹配优化，风机经过逐一校验，确保机组宁静高效地工作。</w:t>
      </w:r>
    </w:p>
    <w:p>
      <w:pPr>
        <w:pStyle w:val="null3"/>
        <w:ind w:firstLine="420"/>
        <w:jc w:val="both"/>
      </w:pPr>
      <w:r>
        <w:rPr>
          <w:sz w:val="21"/>
        </w:rPr>
        <w:t xml:space="preserve">1.3 </w:t>
      </w:r>
      <w:r>
        <w:rPr>
          <w:sz w:val="21"/>
        </w:rPr>
        <w:t>机组凝结水盘为整体冲压一次成型，无焊缝、焊点；难燃型保温材料整体粘贴于水盘，杜绝滴漏水和凝露的现象。</w:t>
      </w:r>
    </w:p>
    <w:p>
      <w:pPr>
        <w:pStyle w:val="null3"/>
        <w:ind w:firstLine="420"/>
        <w:jc w:val="both"/>
      </w:pPr>
      <w:r>
        <w:rPr>
          <w:sz w:val="21"/>
        </w:rPr>
        <w:t xml:space="preserve">1.4 </w:t>
      </w:r>
      <w:r>
        <w:rPr>
          <w:sz w:val="21"/>
        </w:rPr>
        <w:t>电机采用高精度优质滚珠轴承，无须加油，</w:t>
      </w:r>
      <w:r>
        <w:rPr>
          <w:sz w:val="21"/>
        </w:rPr>
        <w:t>自行润滑，噪声低，寿命长。</w:t>
      </w:r>
      <w:r>
        <w:rPr>
          <w:sz w:val="21"/>
        </w:rPr>
        <w:t>电机中心轴均经调质和表面防腐蚀处理，经久耐用。</w:t>
      </w:r>
    </w:p>
    <w:p>
      <w:pPr>
        <w:pStyle w:val="null3"/>
        <w:ind w:firstLine="400"/>
        <w:jc w:val="left"/>
      </w:pPr>
      <w:r>
        <w:rPr>
          <w:sz w:val="20"/>
        </w:rPr>
        <w:t>⑧层流送风天花技术要求：</w:t>
      </w:r>
    </w:p>
    <w:p>
      <w:pPr>
        <w:pStyle w:val="null3"/>
        <w:ind w:firstLine="420"/>
        <w:jc w:val="both"/>
      </w:pPr>
      <w:r>
        <w:rPr>
          <w:sz w:val="21"/>
        </w:rPr>
        <w:t xml:space="preserve">1.1 </w:t>
      </w:r>
      <w:r>
        <w:rPr>
          <w:sz w:val="21"/>
        </w:rPr>
        <w:t>款式：嵌入平铺式。</w:t>
      </w:r>
    </w:p>
    <w:p>
      <w:pPr>
        <w:pStyle w:val="null3"/>
        <w:ind w:firstLine="420"/>
        <w:jc w:val="both"/>
      </w:pPr>
      <w:r>
        <w:rPr>
          <w:sz w:val="21"/>
        </w:rPr>
        <w:t xml:space="preserve">1.2 </w:t>
      </w:r>
      <w:r>
        <w:rPr>
          <w:sz w:val="21"/>
        </w:rPr>
        <w:t>材质：箱体为冷轧钢板烤漆，框架板厚</w:t>
      </w:r>
      <w:r>
        <w:rPr>
          <w:sz w:val="21"/>
        </w:rPr>
        <w:t xml:space="preserve"> 1.2mm</w:t>
      </w:r>
      <w:r>
        <w:rPr>
          <w:sz w:val="21"/>
        </w:rPr>
        <w:t>（颜色</w:t>
      </w:r>
      <w:r>
        <w:rPr>
          <w:sz w:val="21"/>
        </w:rPr>
        <w:t xml:space="preserve"> 196 </w:t>
      </w:r>
      <w:r>
        <w:rPr>
          <w:sz w:val="21"/>
        </w:rPr>
        <w:t>半光白），气流补偿体为不锈钢</w:t>
      </w:r>
      <w:r>
        <w:rPr>
          <w:sz w:val="21"/>
        </w:rPr>
        <w:t xml:space="preserve"> 304 </w:t>
      </w:r>
      <w:r>
        <w:rPr>
          <w:sz w:val="21"/>
        </w:rPr>
        <w:t>砂板制作。</w:t>
      </w:r>
    </w:p>
    <w:p>
      <w:pPr>
        <w:pStyle w:val="null3"/>
        <w:ind w:firstLine="420"/>
        <w:jc w:val="both"/>
      </w:pPr>
      <w:r>
        <w:rPr>
          <w:sz w:val="21"/>
        </w:rPr>
        <w:t xml:space="preserve">1.3 </w:t>
      </w:r>
      <w:r>
        <w:rPr>
          <w:sz w:val="21"/>
        </w:rPr>
        <w:t>结构：边框铝型材（可选烤漆），带</w:t>
      </w:r>
      <w:r>
        <w:rPr>
          <w:sz w:val="21"/>
        </w:rPr>
        <w:t xml:space="preserve"> 200 </w:t>
      </w:r>
      <w:r>
        <w:rPr>
          <w:sz w:val="21"/>
        </w:rPr>
        <w:t>目</w:t>
      </w:r>
      <w:r>
        <w:rPr>
          <w:sz w:val="21"/>
        </w:rPr>
        <w:t xml:space="preserve"> DPP </w:t>
      </w:r>
      <w:r>
        <w:rPr>
          <w:sz w:val="21"/>
        </w:rPr>
        <w:t>均流膜，带气流补偿体直径</w:t>
      </w:r>
      <w:r>
        <w:rPr>
          <w:sz w:val="21"/>
        </w:rPr>
        <w:t xml:space="preserve"> 130mm</w:t>
      </w:r>
      <w:r>
        <w:rPr>
          <w:sz w:val="21"/>
        </w:rPr>
        <w:t>，箱体不含保温棉。含</w:t>
      </w:r>
      <w:r>
        <w:rPr>
          <w:sz w:val="21"/>
        </w:rPr>
        <w:t xml:space="preserve">H14 </w:t>
      </w:r>
      <w:r>
        <w:rPr>
          <w:sz w:val="21"/>
        </w:rPr>
        <w:t>无隔板高效过滤器，过滤效率</w:t>
      </w:r>
      <w:r>
        <w:rPr>
          <w:sz w:val="21"/>
        </w:rPr>
        <w:t xml:space="preserve"> 99.99%</w:t>
      </w:r>
      <w:r>
        <w:rPr>
          <w:sz w:val="21"/>
        </w:rPr>
        <w:t>。</w:t>
      </w:r>
    </w:p>
    <w:p>
      <w:pPr>
        <w:pStyle w:val="null3"/>
        <w:ind w:firstLine="420"/>
        <w:jc w:val="both"/>
      </w:pPr>
      <w:r>
        <w:rPr>
          <w:sz w:val="21"/>
        </w:rPr>
        <w:t xml:space="preserve">1.4 </w:t>
      </w:r>
      <w:r>
        <w:rPr>
          <w:sz w:val="21"/>
        </w:rPr>
        <w:t>▲提供具有</w:t>
      </w:r>
      <w:r>
        <w:rPr>
          <w:sz w:val="21"/>
        </w:rPr>
        <w:t xml:space="preserve"> CMA </w:t>
      </w:r>
      <w:r>
        <w:rPr>
          <w:sz w:val="21"/>
        </w:rPr>
        <w:t>标识或</w:t>
      </w:r>
      <w:r>
        <w:rPr>
          <w:sz w:val="21"/>
        </w:rPr>
        <w:t xml:space="preserve"> CNAS </w:t>
      </w:r>
      <w:r>
        <w:rPr>
          <w:sz w:val="21"/>
        </w:rPr>
        <w:t>标识的第三方检测机构依据</w:t>
      </w:r>
      <w:r>
        <w:rPr>
          <w:sz w:val="21"/>
        </w:rPr>
        <w:t xml:space="preserve">GB/T 23444-2024 </w:t>
      </w:r>
      <w:r>
        <w:rPr>
          <w:sz w:val="21"/>
        </w:rPr>
        <w:t>标准出具的耐酸性，耐碱性，耐油性的检测报告复印件加盖委托单位公章的证明文件。</w:t>
      </w:r>
    </w:p>
    <w:p>
      <w:pPr>
        <w:pStyle w:val="null3"/>
        <w:ind w:firstLine="420"/>
        <w:jc w:val="both"/>
      </w:pPr>
      <w:r>
        <w:rPr>
          <w:sz w:val="21"/>
        </w:rPr>
        <w:t xml:space="preserve">1.5 </w:t>
      </w:r>
      <w:r>
        <w:rPr>
          <w:sz w:val="21"/>
        </w:rPr>
        <w:t>外观质量符合要求：板材边部应切齐，无毛刺、裂边。板材不允许有开焊等；外观应整洁，图案清晰、色泽基本一致，无明显擦伤和毛刺；装饰面不得有明显压痕、印痕和凹凸等残迹；</w:t>
      </w:r>
      <w:r>
        <w:rPr>
          <w:sz w:val="21"/>
        </w:rPr>
        <w:t>目视无明显色差。</w:t>
      </w:r>
    </w:p>
    <w:p>
      <w:pPr>
        <w:pStyle w:val="null3"/>
        <w:ind w:firstLine="400"/>
        <w:jc w:val="left"/>
      </w:pPr>
      <w:r>
        <w:rPr>
          <w:sz w:val="20"/>
        </w:rPr>
        <w:t>⑨低噪音排风设备机组技术参数要求：</w:t>
      </w:r>
    </w:p>
    <w:p>
      <w:pPr>
        <w:pStyle w:val="null3"/>
        <w:ind w:firstLine="420"/>
        <w:jc w:val="both"/>
      </w:pPr>
      <w:r>
        <w:rPr>
          <w:sz w:val="21"/>
        </w:rPr>
        <w:t xml:space="preserve">1.1 </w:t>
      </w:r>
      <w:r>
        <w:rPr>
          <w:sz w:val="21"/>
        </w:rPr>
        <w:t>静音运行高效大风量。</w:t>
      </w:r>
    </w:p>
    <w:p>
      <w:pPr>
        <w:pStyle w:val="null3"/>
        <w:ind w:firstLine="420"/>
        <w:jc w:val="both"/>
      </w:pPr>
      <w:r>
        <w:rPr>
          <w:sz w:val="21"/>
        </w:rPr>
        <w:t xml:space="preserve">1.2 </w:t>
      </w:r>
      <w:r>
        <w:rPr>
          <w:sz w:val="21"/>
        </w:rPr>
        <w:t>附带静音箱基础型送风机。薄型化设计，安装方法更多样，施工简易。强大的高静压性能，使用更广泛、便捷。风量领域达到</w:t>
      </w:r>
      <w:r>
        <w:rPr>
          <w:sz w:val="21"/>
        </w:rPr>
        <w:t xml:space="preserve"> 100</w:t>
      </w:r>
      <w:r>
        <w:rPr>
          <w:sz w:val="21"/>
        </w:rPr>
        <w:t>～</w:t>
      </w:r>
      <w:r>
        <w:rPr>
          <w:sz w:val="21"/>
        </w:rPr>
        <w:t>5000m3/h</w:t>
      </w:r>
      <w:r>
        <w:rPr>
          <w:sz w:val="21"/>
        </w:rPr>
        <w:t>。</w:t>
      </w:r>
    </w:p>
    <w:p>
      <w:pPr>
        <w:pStyle w:val="null3"/>
        <w:ind w:firstLine="420"/>
        <w:jc w:val="both"/>
      </w:pPr>
      <w:r>
        <w:rPr>
          <w:sz w:val="21"/>
        </w:rPr>
        <w:t xml:space="preserve">1.3 </w:t>
      </w:r>
      <w:r>
        <w:rPr>
          <w:sz w:val="21"/>
        </w:rPr>
        <w:t>体积小巧，可有效抑制安装后产生的侧面噪音。</w:t>
      </w:r>
    </w:p>
    <w:p>
      <w:pPr>
        <w:pStyle w:val="null3"/>
        <w:ind w:firstLine="420"/>
        <w:jc w:val="both"/>
      </w:pPr>
      <w:r>
        <w:rPr>
          <w:sz w:val="21"/>
        </w:rPr>
        <w:t xml:space="preserve">1.4 </w:t>
      </w:r>
      <w:r>
        <w:rPr>
          <w:sz w:val="21"/>
        </w:rPr>
        <w:t>高静压运转设计，可提高静压变化时风量送出的稳定性。</w:t>
      </w:r>
    </w:p>
    <w:p>
      <w:pPr>
        <w:pStyle w:val="null3"/>
        <w:ind w:firstLine="420"/>
        <w:jc w:val="both"/>
      </w:pPr>
      <w:r>
        <w:rPr>
          <w:sz w:val="21"/>
        </w:rPr>
        <w:t xml:space="preserve">1.5 </w:t>
      </w:r>
      <w:r>
        <w:rPr>
          <w:sz w:val="21"/>
        </w:rPr>
        <w:t>提高小风量环境下的静压，实现高效节省电力和低能耗。</w:t>
      </w:r>
    </w:p>
    <w:p>
      <w:pPr>
        <w:pStyle w:val="null3"/>
        <w:ind w:firstLine="420"/>
        <w:jc w:val="both"/>
      </w:pPr>
      <w:r>
        <w:rPr>
          <w:sz w:val="21"/>
        </w:rPr>
        <w:t xml:space="preserve">1.6 </w:t>
      </w:r>
      <w:r>
        <w:rPr>
          <w:sz w:val="21"/>
        </w:rPr>
        <w:t>机种要求搭载两种风量选择，可根据实际需求选择适合的风量。</w:t>
      </w:r>
    </w:p>
    <w:p>
      <w:pPr>
        <w:pStyle w:val="null3"/>
        <w:ind w:firstLine="420"/>
        <w:jc w:val="both"/>
      </w:pPr>
      <w:r>
        <w:rPr>
          <w:sz w:val="21"/>
        </w:rPr>
        <w:t xml:space="preserve">1.7 </w:t>
      </w:r>
      <w:r>
        <w:rPr>
          <w:sz w:val="21"/>
        </w:rPr>
        <w:t>设备采用箱体结构，机身装有吸音材料，能大幅度降低噪音。</w:t>
      </w:r>
    </w:p>
    <w:p>
      <w:pPr>
        <w:pStyle w:val="null3"/>
        <w:ind w:firstLine="420"/>
        <w:jc w:val="both"/>
      </w:pPr>
      <w:r>
        <w:rPr>
          <w:sz w:val="21"/>
        </w:rPr>
        <w:t xml:space="preserve">1.8 </w:t>
      </w:r>
      <w:r>
        <w:rPr>
          <w:sz w:val="21"/>
        </w:rPr>
        <w:t>采用多条风路吸进气流设计，平稳顺畅的将气流引向内置扇叶。减低消音箱内的气流噪音，更高效静音，体积更小巧。</w:t>
      </w:r>
    </w:p>
    <w:p>
      <w:pPr>
        <w:pStyle w:val="null3"/>
        <w:ind w:firstLine="420"/>
        <w:jc w:val="both"/>
      </w:pPr>
      <w:r>
        <w:rPr>
          <w:sz w:val="21"/>
        </w:rPr>
        <w:t xml:space="preserve">1.9 </w:t>
      </w:r>
      <w:r>
        <w:rPr>
          <w:sz w:val="21"/>
        </w:rPr>
        <w:t>可根据消音箱内部风路的风量分配需求，扇叶叶片的正反面采用两种不同特性设计。实现小口径、高静压、低能耗。</w:t>
      </w:r>
    </w:p>
    <w:p>
      <w:pPr>
        <w:pStyle w:val="null3"/>
        <w:ind w:firstLine="420"/>
        <w:jc w:val="both"/>
      </w:pPr>
      <w:r>
        <w:rPr>
          <w:sz w:val="21"/>
        </w:rPr>
        <w:t xml:space="preserve">1.10 </w:t>
      </w:r>
      <w:r>
        <w:rPr>
          <w:sz w:val="21"/>
        </w:rPr>
        <w:t>安装方向随意自如，配有施工性优越的五金配件，施工容易。</w:t>
      </w:r>
    </w:p>
    <w:p>
      <w:pPr>
        <w:pStyle w:val="null3"/>
        <w:ind w:firstLine="400"/>
        <w:jc w:val="left"/>
      </w:pPr>
      <w:r>
        <w:rPr>
          <w:sz w:val="20"/>
        </w:rPr>
        <w:t>⑩定风量阀技术要求：</w:t>
      </w:r>
    </w:p>
    <w:p>
      <w:pPr>
        <w:pStyle w:val="null3"/>
        <w:ind w:firstLine="420"/>
        <w:jc w:val="both"/>
      </w:pPr>
      <w:r>
        <w:rPr>
          <w:sz w:val="21"/>
        </w:rPr>
        <w:t xml:space="preserve">1.1 </w:t>
      </w:r>
      <w:r>
        <w:rPr>
          <w:sz w:val="21"/>
        </w:rPr>
        <w:t>调节器由箱体、阀片、轴承、气囊和带弹簧片的凸轮结构组成，可选配带消声外层设备以减少辐射噪声，</w:t>
      </w:r>
      <w:r>
        <w:rPr>
          <w:sz w:val="21"/>
        </w:rPr>
        <w:t xml:space="preserve">TX </w:t>
      </w:r>
      <w:r>
        <w:rPr>
          <w:sz w:val="21"/>
        </w:rPr>
        <w:t>型消声器以减小气流噪声。</w:t>
      </w:r>
    </w:p>
    <w:p>
      <w:pPr>
        <w:pStyle w:val="null3"/>
        <w:ind w:firstLine="420"/>
        <w:jc w:val="both"/>
      </w:pPr>
      <w:r>
        <w:rPr>
          <w:sz w:val="21"/>
        </w:rPr>
        <w:t xml:space="preserve">1.2 </w:t>
      </w:r>
      <w:r>
        <w:rPr>
          <w:sz w:val="21"/>
        </w:rPr>
        <w:t>机械式自动结构，无需外部动力。</w:t>
      </w:r>
    </w:p>
    <w:p>
      <w:pPr>
        <w:pStyle w:val="null3"/>
        <w:ind w:firstLine="420"/>
        <w:jc w:val="both"/>
      </w:pPr>
      <w:r>
        <w:rPr>
          <w:sz w:val="21"/>
        </w:rPr>
        <w:t xml:space="preserve">1.3 </w:t>
      </w:r>
      <w:r>
        <w:rPr>
          <w:sz w:val="21"/>
        </w:rPr>
        <w:t>适用于送风或排风。</w:t>
      </w:r>
    </w:p>
    <w:p>
      <w:pPr>
        <w:pStyle w:val="null3"/>
        <w:ind w:firstLine="420"/>
        <w:jc w:val="both"/>
      </w:pPr>
      <w:r>
        <w:rPr>
          <w:sz w:val="21"/>
        </w:rPr>
        <w:t xml:space="preserve">1.4 </w:t>
      </w:r>
      <w:r>
        <w:rPr>
          <w:sz w:val="21"/>
        </w:rPr>
        <w:t>风量可通过外部的刻度盘设定，调节误差±</w:t>
      </w:r>
      <w:r>
        <w:rPr>
          <w:sz w:val="21"/>
        </w:rPr>
        <w:t>10%</w:t>
      </w:r>
      <w:r>
        <w:rPr>
          <w:sz w:val="21"/>
        </w:rPr>
        <w:t>以内。</w:t>
      </w:r>
    </w:p>
    <w:p>
      <w:pPr>
        <w:pStyle w:val="null3"/>
        <w:ind w:firstLine="420"/>
        <w:jc w:val="both"/>
      </w:pPr>
      <w:r>
        <w:rPr>
          <w:sz w:val="21"/>
        </w:rPr>
        <w:t xml:space="preserve">1.5 </w:t>
      </w:r>
      <w:r>
        <w:rPr>
          <w:sz w:val="21"/>
        </w:rPr>
        <w:t>风量控制精度高，流量范围</w:t>
      </w:r>
      <w:r>
        <w:rPr>
          <w:sz w:val="21"/>
        </w:rPr>
        <w:t xml:space="preserve"> 4 :1</w:t>
      </w:r>
      <w:r>
        <w:rPr>
          <w:sz w:val="21"/>
        </w:rPr>
        <w:t>。</w:t>
      </w:r>
    </w:p>
    <w:p>
      <w:pPr>
        <w:pStyle w:val="null3"/>
        <w:ind w:firstLine="420"/>
        <w:jc w:val="both"/>
      </w:pPr>
      <w:r>
        <w:rPr>
          <w:sz w:val="21"/>
        </w:rPr>
        <w:t xml:space="preserve">1.6 </w:t>
      </w:r>
      <w:r>
        <w:rPr>
          <w:sz w:val="21"/>
        </w:rPr>
        <w:t>不受安装位置限制，可水平或垂直安装。</w:t>
      </w:r>
    </w:p>
    <w:p>
      <w:pPr>
        <w:pStyle w:val="null3"/>
        <w:ind w:firstLine="420"/>
        <w:jc w:val="both"/>
      </w:pPr>
      <w:r>
        <w:rPr>
          <w:sz w:val="21"/>
        </w:rPr>
        <w:t xml:space="preserve">1.7 </w:t>
      </w:r>
      <w:r>
        <w:rPr>
          <w:sz w:val="21"/>
        </w:rPr>
        <w:t>即使入口或出口条件不利也能正常工作（要求</w:t>
      </w:r>
      <w:r>
        <w:rPr>
          <w:sz w:val="21"/>
        </w:rPr>
        <w:t xml:space="preserve"> 1.5B </w:t>
      </w:r>
      <w:r>
        <w:rPr>
          <w:sz w:val="21"/>
        </w:rPr>
        <w:t>入口直管段和</w:t>
      </w:r>
      <w:r>
        <w:rPr>
          <w:sz w:val="21"/>
        </w:rPr>
        <w:t xml:space="preserve"> 0.5B </w:t>
      </w:r>
      <w:r>
        <w:rPr>
          <w:sz w:val="21"/>
        </w:rPr>
        <w:t>出口直管段）。</w:t>
      </w:r>
    </w:p>
    <w:p>
      <w:pPr>
        <w:pStyle w:val="null3"/>
        <w:ind w:firstLine="420"/>
        <w:jc w:val="both"/>
      </w:pPr>
      <w:r>
        <w:rPr>
          <w:sz w:val="21"/>
        </w:rPr>
        <w:t xml:space="preserve">1.8 </w:t>
      </w:r>
      <w:r>
        <w:rPr>
          <w:sz w:val="21"/>
        </w:rPr>
        <w:t>压差范围</w:t>
      </w:r>
      <w:r>
        <w:rPr>
          <w:sz w:val="21"/>
        </w:rPr>
        <w:t xml:space="preserve"> 50 </w:t>
      </w:r>
      <w:r>
        <w:rPr>
          <w:sz w:val="21"/>
        </w:rPr>
        <w:t>至</w:t>
      </w:r>
      <w:r>
        <w:rPr>
          <w:sz w:val="21"/>
        </w:rPr>
        <w:t xml:space="preserve"> 1000Pa</w:t>
      </w:r>
      <w:r>
        <w:rPr>
          <w:sz w:val="21"/>
        </w:rPr>
        <w:t>。</w:t>
      </w:r>
    </w:p>
    <w:p>
      <w:pPr>
        <w:pStyle w:val="null3"/>
        <w:ind w:firstLine="400"/>
        <w:jc w:val="left"/>
      </w:pPr>
      <w:r>
        <w:rPr>
          <w:sz w:val="20"/>
        </w:rPr>
        <w:t>3</w:t>
      </w:r>
      <w:r>
        <w:rPr>
          <w:sz w:val="20"/>
        </w:rPr>
        <w:t>、配电设备及配套系统：</w:t>
      </w:r>
    </w:p>
    <w:p>
      <w:pPr>
        <w:pStyle w:val="null3"/>
        <w:ind w:firstLine="400"/>
        <w:jc w:val="left"/>
      </w:pPr>
      <w:r>
        <w:rPr>
          <w:sz w:val="20"/>
        </w:rPr>
        <w:t>1</w:t>
      </w:r>
      <w:r>
        <w:rPr>
          <w:sz w:val="20"/>
        </w:rPr>
        <w:t>）负荷分级</w:t>
      </w:r>
    </w:p>
    <w:p>
      <w:pPr>
        <w:pStyle w:val="null3"/>
        <w:ind w:firstLine="420"/>
        <w:jc w:val="both"/>
      </w:pPr>
      <w:r>
        <w:rPr>
          <w:sz w:val="21"/>
        </w:rPr>
        <w:t>①一级负荷中特别重要负荷：胚胎培养室、精液处理室、人工授精实验室、胚胎冷冻室等涉及患者生命安全的设备及其照明用电。</w:t>
      </w:r>
    </w:p>
    <w:p>
      <w:pPr>
        <w:pStyle w:val="null3"/>
        <w:ind w:firstLine="420"/>
        <w:jc w:val="both"/>
      </w:pPr>
      <w:r>
        <w:rPr>
          <w:sz w:val="21"/>
        </w:rPr>
        <w:t>②一级负荷：胎移植室、取卵室、人工授精室及辅助生殖医学中心有净化要求用房的用电设备、走道照明、制氧设备。</w:t>
      </w:r>
    </w:p>
    <w:p>
      <w:pPr>
        <w:pStyle w:val="null3"/>
        <w:ind w:firstLine="420"/>
        <w:jc w:val="both"/>
      </w:pPr>
      <w:r>
        <w:rPr>
          <w:sz w:val="21"/>
        </w:rPr>
        <w:t>③二级负荷：其余无净化要求</w:t>
      </w:r>
      <w:r>
        <w:rPr>
          <w:sz w:val="21"/>
        </w:rPr>
        <w:t>用房的用电设备、空气净化机组、空调主机电力。</w:t>
      </w:r>
    </w:p>
    <w:p>
      <w:pPr>
        <w:pStyle w:val="null3"/>
        <w:ind w:firstLine="420"/>
        <w:jc w:val="both"/>
      </w:pPr>
      <w:r>
        <w:rPr>
          <w:sz w:val="21"/>
        </w:rPr>
        <w:t>④三级负荷：除一、二级负荷以外的其他负荷。</w:t>
      </w:r>
    </w:p>
    <w:p>
      <w:pPr>
        <w:pStyle w:val="null3"/>
        <w:ind w:firstLine="400"/>
        <w:jc w:val="left"/>
      </w:pPr>
      <w:r>
        <w:rPr>
          <w:sz w:val="20"/>
        </w:rPr>
        <w:t>2</w:t>
      </w:r>
      <w:r>
        <w:rPr>
          <w:sz w:val="20"/>
        </w:rPr>
        <w:t>）设备的选型及安装：</w:t>
      </w:r>
    </w:p>
    <w:p>
      <w:pPr>
        <w:pStyle w:val="null3"/>
        <w:ind w:firstLine="420"/>
        <w:jc w:val="both"/>
      </w:pPr>
      <w:r>
        <w:rPr>
          <w:sz w:val="21"/>
        </w:rPr>
        <w:t>①各层照明配电箱</w:t>
      </w:r>
      <w:r>
        <w:rPr>
          <w:sz w:val="21"/>
        </w:rPr>
        <w:t>:</w:t>
      </w:r>
      <w:r>
        <w:rPr>
          <w:sz w:val="21"/>
        </w:rPr>
        <w:t>除竖井内的为明装以外其余均为暗装</w:t>
      </w:r>
      <w:r>
        <w:rPr>
          <w:sz w:val="21"/>
        </w:rPr>
        <w:t>,</w:t>
      </w:r>
      <w:r>
        <w:rPr>
          <w:sz w:val="21"/>
        </w:rPr>
        <w:t>安装高度均为底边距地</w:t>
      </w:r>
      <w:r>
        <w:rPr>
          <w:sz w:val="21"/>
        </w:rPr>
        <w:t xml:space="preserve"> 1.5m</w:t>
      </w:r>
      <w:r>
        <w:rPr>
          <w:sz w:val="21"/>
        </w:rPr>
        <w:t>。</w:t>
      </w:r>
    </w:p>
    <w:p>
      <w:pPr>
        <w:pStyle w:val="null3"/>
        <w:ind w:firstLine="420"/>
        <w:jc w:val="both"/>
      </w:pPr>
      <w:r>
        <w:rPr>
          <w:sz w:val="21"/>
        </w:rPr>
        <w:t>②动力配电箱</w:t>
      </w:r>
      <w:r>
        <w:rPr>
          <w:sz w:val="21"/>
        </w:rPr>
        <w:t>(</w:t>
      </w:r>
      <w:r>
        <w:rPr>
          <w:sz w:val="21"/>
        </w:rPr>
        <w:t>含</w:t>
      </w:r>
      <w:r>
        <w:rPr>
          <w:sz w:val="21"/>
        </w:rPr>
        <w:t xml:space="preserve"> IT </w:t>
      </w:r>
      <w:r>
        <w:rPr>
          <w:sz w:val="21"/>
        </w:rPr>
        <w:t>系统</w:t>
      </w:r>
      <w:r>
        <w:rPr>
          <w:sz w:val="21"/>
        </w:rPr>
        <w:t>)</w:t>
      </w:r>
      <w:r>
        <w:rPr>
          <w:sz w:val="21"/>
        </w:rPr>
        <w:t>、控制箱</w:t>
      </w:r>
      <w:r>
        <w:rPr>
          <w:sz w:val="21"/>
        </w:rPr>
        <w:t>:</w:t>
      </w:r>
      <w:r>
        <w:rPr>
          <w:sz w:val="21"/>
        </w:rPr>
        <w:t>在竖井、机房和库房内的为明装</w:t>
      </w:r>
      <w:r>
        <w:rPr>
          <w:sz w:val="21"/>
        </w:rPr>
        <w:t>,</w:t>
      </w:r>
      <w:r>
        <w:rPr>
          <w:sz w:val="21"/>
        </w:rPr>
        <w:t>其它均暗装</w:t>
      </w:r>
      <w:r>
        <w:rPr>
          <w:sz w:val="21"/>
        </w:rPr>
        <w:t>.</w:t>
      </w:r>
      <w:r>
        <w:rPr>
          <w:sz w:val="21"/>
        </w:rPr>
        <w:t>箱体高度≤</w:t>
      </w:r>
      <w:r>
        <w:rPr>
          <w:sz w:val="21"/>
        </w:rPr>
        <w:t xml:space="preserve">600mm </w:t>
      </w:r>
      <w:r>
        <w:rPr>
          <w:sz w:val="21"/>
        </w:rPr>
        <w:t>的底边距地</w:t>
      </w:r>
      <w:r>
        <w:rPr>
          <w:sz w:val="21"/>
        </w:rPr>
        <w:t xml:space="preserve"> 1.5m ; 600~800mm </w:t>
      </w:r>
      <w:r>
        <w:rPr>
          <w:sz w:val="21"/>
        </w:rPr>
        <w:t>之间的底边距地</w:t>
      </w:r>
      <w:r>
        <w:rPr>
          <w:sz w:val="21"/>
        </w:rPr>
        <w:t xml:space="preserve"> 1.2m ; 800~1000mm </w:t>
      </w:r>
      <w:r>
        <w:rPr>
          <w:sz w:val="21"/>
        </w:rPr>
        <w:t>之间的底边距地</w:t>
      </w:r>
      <w:r>
        <w:rPr>
          <w:sz w:val="21"/>
        </w:rPr>
        <w:t xml:space="preserve"> 1.0m ;</w:t>
      </w:r>
      <w:r>
        <w:rPr>
          <w:sz w:val="21"/>
        </w:rPr>
        <w:t>箱体高度≥</w:t>
      </w:r>
      <w:r>
        <w:rPr>
          <w:sz w:val="21"/>
        </w:rPr>
        <w:t xml:space="preserve">1200mm </w:t>
      </w:r>
      <w:r>
        <w:rPr>
          <w:sz w:val="21"/>
        </w:rPr>
        <w:t>的为落地式安装</w:t>
      </w:r>
      <w:r>
        <w:rPr>
          <w:sz w:val="21"/>
        </w:rPr>
        <w:t xml:space="preserve"> ,</w:t>
      </w:r>
      <w:r>
        <w:rPr>
          <w:sz w:val="21"/>
        </w:rPr>
        <w:t>下设</w:t>
      </w:r>
      <w:r>
        <w:rPr>
          <w:sz w:val="21"/>
        </w:rPr>
        <w:t xml:space="preserve"> 300mm </w:t>
      </w:r>
      <w:r>
        <w:rPr>
          <w:sz w:val="21"/>
        </w:rPr>
        <w:t>基座</w:t>
      </w:r>
      <w:r>
        <w:rPr>
          <w:sz w:val="21"/>
        </w:rPr>
        <w:t>.</w:t>
      </w:r>
      <w:r>
        <w:rPr>
          <w:sz w:val="21"/>
        </w:rPr>
        <w:t>净化机房内配电箱如落地安装的需下设</w:t>
      </w:r>
      <w:r>
        <w:rPr>
          <w:sz w:val="21"/>
        </w:rPr>
        <w:t xml:space="preserve"> 300mm </w:t>
      </w:r>
      <w:r>
        <w:rPr>
          <w:sz w:val="21"/>
        </w:rPr>
        <w:t>基座。本工程的动力</w:t>
      </w:r>
      <w:r>
        <w:rPr>
          <w:sz w:val="21"/>
        </w:rPr>
        <w:t>/</w:t>
      </w:r>
      <w:r>
        <w:rPr>
          <w:sz w:val="21"/>
        </w:rPr>
        <w:t>控制箱（柜）均为非标产品。订货前需由订货方落实机电设备参数，</w:t>
      </w:r>
      <w:r>
        <w:rPr>
          <w:sz w:val="21"/>
        </w:rPr>
        <w:t>由生产厂家根据设计要求完成原理图、接线图、盘面布置图等。</w:t>
      </w:r>
    </w:p>
    <w:p>
      <w:pPr>
        <w:pStyle w:val="null3"/>
        <w:ind w:firstLine="420"/>
        <w:jc w:val="both"/>
      </w:pPr>
      <w:r>
        <w:rPr>
          <w:sz w:val="21"/>
        </w:rPr>
        <w:t>③照明开关、插座均为暗装</w:t>
      </w:r>
      <w:r>
        <w:rPr>
          <w:sz w:val="21"/>
        </w:rPr>
        <w:t>,</w:t>
      </w:r>
      <w:r>
        <w:rPr>
          <w:sz w:val="21"/>
        </w:rPr>
        <w:t>除注明者外均为</w:t>
      </w:r>
      <w:r>
        <w:rPr>
          <w:sz w:val="21"/>
        </w:rPr>
        <w:t xml:space="preserve"> 220V</w:t>
      </w:r>
      <w:r>
        <w:rPr>
          <w:sz w:val="21"/>
        </w:rPr>
        <w:t>、</w:t>
      </w:r>
      <w:r>
        <w:rPr>
          <w:sz w:val="21"/>
        </w:rPr>
        <w:t>10A,</w:t>
      </w:r>
      <w:r>
        <w:rPr>
          <w:sz w:val="21"/>
        </w:rPr>
        <w:t>应急照明开关带指示灯</w:t>
      </w:r>
      <w:r>
        <w:rPr>
          <w:sz w:val="21"/>
        </w:rPr>
        <w:t>.</w:t>
      </w:r>
      <w:r>
        <w:rPr>
          <w:sz w:val="21"/>
        </w:rPr>
        <w:t>插座均为单相</w:t>
      </w:r>
      <w:r>
        <w:rPr>
          <w:sz w:val="21"/>
        </w:rPr>
        <w:t xml:space="preserve"> 2 </w:t>
      </w:r>
      <w:r>
        <w:rPr>
          <w:sz w:val="21"/>
        </w:rPr>
        <w:t>孔</w:t>
      </w:r>
      <w:r>
        <w:rPr>
          <w:sz w:val="21"/>
        </w:rPr>
        <w:t xml:space="preserve">+3 </w:t>
      </w:r>
      <w:r>
        <w:rPr>
          <w:sz w:val="21"/>
        </w:rPr>
        <w:t>孔安全型插座</w:t>
      </w:r>
      <w:r>
        <w:rPr>
          <w:sz w:val="21"/>
        </w:rPr>
        <w:t>.</w:t>
      </w:r>
      <w:r>
        <w:rPr>
          <w:sz w:val="21"/>
        </w:rPr>
        <w:t>其安装高度</w:t>
      </w:r>
      <w:r>
        <w:rPr>
          <w:sz w:val="21"/>
        </w:rPr>
        <w:t>:</w:t>
      </w:r>
      <w:r>
        <w:rPr>
          <w:sz w:val="21"/>
        </w:rPr>
        <w:t>除注明者外</w:t>
      </w:r>
      <w:r>
        <w:rPr>
          <w:sz w:val="21"/>
        </w:rPr>
        <w:t>,</w:t>
      </w:r>
      <w:r>
        <w:rPr>
          <w:sz w:val="21"/>
        </w:rPr>
        <w:t>为底边距地</w:t>
      </w:r>
      <w:r>
        <w:rPr>
          <w:sz w:val="21"/>
        </w:rPr>
        <w:t>0.3m ;</w:t>
      </w:r>
      <w:r>
        <w:rPr>
          <w:sz w:val="21"/>
        </w:rPr>
        <w:t>开关底边距地</w:t>
      </w:r>
      <w:r>
        <w:rPr>
          <w:sz w:val="21"/>
        </w:rPr>
        <w:t xml:space="preserve"> 1.4m,</w:t>
      </w:r>
      <w:r>
        <w:rPr>
          <w:sz w:val="21"/>
        </w:rPr>
        <w:t>距门框</w:t>
      </w:r>
      <w:r>
        <w:rPr>
          <w:sz w:val="21"/>
        </w:rPr>
        <w:t>0.2m(</w:t>
      </w:r>
      <w:r>
        <w:rPr>
          <w:sz w:val="21"/>
        </w:rPr>
        <w:t>有架空地板的房间上述安装高度均为距架空地板的高度</w:t>
      </w:r>
      <w:r>
        <w:rPr>
          <w:sz w:val="21"/>
        </w:rPr>
        <w:t>).</w:t>
      </w:r>
      <w:r>
        <w:rPr>
          <w:sz w:val="21"/>
        </w:rPr>
        <w:t>洗消、消毒、备餐等潮湿环境插座采用防水防尘插座，风机盘管三速开关采用智能型（带</w:t>
      </w:r>
      <w:r>
        <w:rPr>
          <w:sz w:val="21"/>
        </w:rPr>
        <w:t xml:space="preserve"> 485 </w:t>
      </w:r>
      <w:r>
        <w:rPr>
          <w:sz w:val="21"/>
        </w:rPr>
        <w:t>接口，可接入大楼</w:t>
      </w:r>
      <w:r>
        <w:rPr>
          <w:sz w:val="21"/>
        </w:rPr>
        <w:t xml:space="preserve"> BA </w:t>
      </w:r>
      <w:r>
        <w:rPr>
          <w:sz w:val="21"/>
        </w:rPr>
        <w:t>系统）。</w:t>
      </w:r>
    </w:p>
    <w:p>
      <w:pPr>
        <w:pStyle w:val="null3"/>
        <w:ind w:firstLine="420"/>
        <w:jc w:val="both"/>
      </w:pPr>
      <w:r>
        <w:rPr>
          <w:sz w:val="21"/>
        </w:rPr>
        <w:t>④电缆桥架</w:t>
      </w:r>
      <w:r>
        <w:rPr>
          <w:sz w:val="21"/>
        </w:rPr>
        <w:t>:</w:t>
      </w:r>
      <w:r>
        <w:rPr>
          <w:sz w:val="21"/>
        </w:rPr>
        <w:t>为封闭式金属线槽</w:t>
      </w:r>
      <w:r>
        <w:rPr>
          <w:sz w:val="21"/>
        </w:rPr>
        <w:t>,</w:t>
      </w:r>
      <w:r>
        <w:rPr>
          <w:sz w:val="21"/>
        </w:rPr>
        <w:t>桥架施工时应注意与其它专业配合</w:t>
      </w:r>
      <w:r>
        <w:rPr>
          <w:sz w:val="21"/>
        </w:rPr>
        <w:t>.</w:t>
      </w:r>
      <w:r>
        <w:rPr>
          <w:sz w:val="21"/>
        </w:rPr>
        <w:t>电缆桥架，线管等穿过防火分区</w:t>
      </w:r>
      <w:r>
        <w:rPr>
          <w:sz w:val="21"/>
        </w:rPr>
        <w:t>\</w:t>
      </w:r>
      <w:r>
        <w:rPr>
          <w:sz w:val="21"/>
        </w:rPr>
        <w:t>防烟分区</w:t>
      </w:r>
      <w:r>
        <w:rPr>
          <w:sz w:val="21"/>
        </w:rPr>
        <w:t>\</w:t>
      </w:r>
      <w:r>
        <w:rPr>
          <w:sz w:val="21"/>
        </w:rPr>
        <w:t>楼层</w:t>
      </w:r>
      <w:r>
        <w:rPr>
          <w:sz w:val="21"/>
        </w:rPr>
        <w:t>\</w:t>
      </w:r>
      <w:r>
        <w:rPr>
          <w:sz w:val="21"/>
        </w:rPr>
        <w:t>楼梯间时</w:t>
      </w:r>
      <w:r>
        <w:rPr>
          <w:sz w:val="21"/>
        </w:rPr>
        <w:t>,</w:t>
      </w:r>
      <w:r>
        <w:rPr>
          <w:sz w:val="21"/>
        </w:rPr>
        <w:t>应在安装完毕后用相当于建筑构件耐火极限的防火材料填塞密实。</w:t>
      </w:r>
    </w:p>
    <w:p>
      <w:pPr>
        <w:pStyle w:val="null3"/>
        <w:ind w:firstLine="420"/>
        <w:jc w:val="both"/>
      </w:pPr>
      <w:r>
        <w:rPr>
          <w:sz w:val="21"/>
        </w:rPr>
        <w:t>⑤吊顶内风机盘管的电源预留在吊顶内</w:t>
      </w:r>
      <w:r>
        <w:rPr>
          <w:sz w:val="21"/>
        </w:rPr>
        <w:t>,</w:t>
      </w:r>
      <w:r>
        <w:rPr>
          <w:sz w:val="21"/>
        </w:rPr>
        <w:t>风机盘管调速开关底边距地</w:t>
      </w:r>
      <w:r>
        <w:rPr>
          <w:sz w:val="21"/>
        </w:rPr>
        <w:t xml:space="preserve"> 1.4m</w:t>
      </w:r>
      <w:r>
        <w:rPr>
          <w:sz w:val="21"/>
        </w:rPr>
        <w:t>。</w:t>
      </w:r>
    </w:p>
    <w:p>
      <w:pPr>
        <w:pStyle w:val="null3"/>
        <w:ind w:firstLine="420"/>
        <w:jc w:val="both"/>
      </w:pPr>
      <w:r>
        <w:rPr>
          <w:sz w:val="21"/>
        </w:rPr>
        <w:t>⑥胎移植室、取卵室及人工授精室设置插座箱</w:t>
      </w:r>
      <w:r>
        <w:rPr>
          <w:sz w:val="21"/>
        </w:rPr>
        <w:t xml:space="preserve"> 4 </w:t>
      </w:r>
      <w:r>
        <w:rPr>
          <w:sz w:val="21"/>
        </w:rPr>
        <w:t>组，其中</w:t>
      </w:r>
      <w:r>
        <w:rPr>
          <w:sz w:val="21"/>
        </w:rPr>
        <w:t xml:space="preserve"> 3 </w:t>
      </w:r>
      <w:r>
        <w:rPr>
          <w:sz w:val="21"/>
        </w:rPr>
        <w:t>组为</w:t>
      </w:r>
      <w:r>
        <w:rPr>
          <w:sz w:val="21"/>
        </w:rPr>
        <w:t xml:space="preserve"> 3 </w:t>
      </w:r>
      <w:r>
        <w:rPr>
          <w:sz w:val="21"/>
        </w:rPr>
        <w:t>个</w:t>
      </w:r>
      <w:r>
        <w:rPr>
          <w:sz w:val="21"/>
        </w:rPr>
        <w:t xml:space="preserve"> 220V 10A </w:t>
      </w:r>
      <w:r>
        <w:rPr>
          <w:sz w:val="21"/>
        </w:rPr>
        <w:t>插座，</w:t>
      </w:r>
      <w:r>
        <w:rPr>
          <w:sz w:val="21"/>
        </w:rPr>
        <w:t xml:space="preserve">,1 </w:t>
      </w:r>
      <w:r>
        <w:rPr>
          <w:sz w:val="21"/>
        </w:rPr>
        <w:t>个</w:t>
      </w:r>
      <w:r>
        <w:rPr>
          <w:sz w:val="21"/>
        </w:rPr>
        <w:t xml:space="preserve"> 220V 16A </w:t>
      </w:r>
      <w:r>
        <w:rPr>
          <w:sz w:val="21"/>
        </w:rPr>
        <w:t>插座，</w:t>
      </w:r>
      <w:r>
        <w:rPr>
          <w:sz w:val="21"/>
        </w:rPr>
        <w:t xml:space="preserve">2 </w:t>
      </w:r>
      <w:r>
        <w:rPr>
          <w:sz w:val="21"/>
        </w:rPr>
        <w:t>个接地端子；</w:t>
      </w:r>
      <w:r>
        <w:rPr>
          <w:sz w:val="21"/>
        </w:rPr>
        <w:t xml:space="preserve">1 </w:t>
      </w:r>
      <w:r>
        <w:rPr>
          <w:sz w:val="21"/>
        </w:rPr>
        <w:t>组为</w:t>
      </w:r>
      <w:r>
        <w:rPr>
          <w:sz w:val="21"/>
        </w:rPr>
        <w:t xml:space="preserve"> 1 </w:t>
      </w:r>
      <w:r>
        <w:rPr>
          <w:sz w:val="21"/>
        </w:rPr>
        <w:t>个三相</w:t>
      </w:r>
      <w:r>
        <w:rPr>
          <w:sz w:val="21"/>
        </w:rPr>
        <w:t xml:space="preserve"> 380V 20A </w:t>
      </w:r>
      <w:r>
        <w:rPr>
          <w:sz w:val="21"/>
        </w:rPr>
        <w:t>插座</w:t>
      </w:r>
      <w:r>
        <w:rPr>
          <w:sz w:val="21"/>
        </w:rPr>
        <w:t>(</w:t>
      </w:r>
      <w:r>
        <w:rPr>
          <w:sz w:val="21"/>
        </w:rPr>
        <w:t>标明“非医疗用电</w:t>
      </w:r>
      <w:r>
        <w:rPr>
          <w:sz w:val="21"/>
        </w:rPr>
        <w:t>”</w:t>
      </w:r>
      <w:r>
        <w:rPr>
          <w:sz w:val="21"/>
        </w:rPr>
        <w:t>)</w:t>
      </w:r>
      <w:r>
        <w:rPr>
          <w:sz w:val="21"/>
        </w:rPr>
        <w:t>，</w:t>
      </w:r>
      <w:r>
        <w:rPr>
          <w:sz w:val="21"/>
        </w:rPr>
        <w:t xml:space="preserve">3 </w:t>
      </w:r>
      <w:r>
        <w:rPr>
          <w:sz w:val="21"/>
        </w:rPr>
        <w:t>个</w:t>
      </w:r>
      <w:r>
        <w:rPr>
          <w:sz w:val="21"/>
        </w:rPr>
        <w:t xml:space="preserve"> 220V 10A </w:t>
      </w:r>
      <w:r>
        <w:rPr>
          <w:sz w:val="21"/>
        </w:rPr>
        <w:t>插座，</w:t>
      </w:r>
      <w:r>
        <w:rPr>
          <w:sz w:val="21"/>
        </w:rPr>
        <w:t xml:space="preserve">2 </w:t>
      </w:r>
      <w:r>
        <w:rPr>
          <w:sz w:val="21"/>
        </w:rPr>
        <w:t>个接地端子，插座箱分别放在各墙面。插座箱位置、数量以平面图、系统图为准。</w:t>
      </w:r>
    </w:p>
    <w:p>
      <w:pPr>
        <w:pStyle w:val="null3"/>
        <w:ind w:firstLine="420"/>
        <w:jc w:val="both"/>
      </w:pPr>
      <w:r>
        <w:rPr>
          <w:sz w:val="21"/>
        </w:rPr>
        <w:t>⑦</w:t>
      </w:r>
      <w:r>
        <w:rPr>
          <w:sz w:val="21"/>
        </w:rPr>
        <w:t xml:space="preserve">IT </w:t>
      </w:r>
      <w:r>
        <w:rPr>
          <w:sz w:val="21"/>
        </w:rPr>
        <w:t>系统供电箱过载保护开关应作用于信号。</w:t>
      </w:r>
    </w:p>
    <w:p>
      <w:pPr>
        <w:pStyle w:val="null3"/>
        <w:ind w:firstLine="400"/>
        <w:jc w:val="left"/>
      </w:pPr>
      <w:r>
        <w:rPr>
          <w:sz w:val="20"/>
        </w:rPr>
        <w:t>3</w:t>
      </w:r>
      <w:r>
        <w:rPr>
          <w:sz w:val="20"/>
        </w:rPr>
        <w:t>）电缆</w:t>
      </w:r>
      <w:r>
        <w:rPr>
          <w:sz w:val="20"/>
        </w:rPr>
        <w:t>\</w:t>
      </w:r>
      <w:r>
        <w:rPr>
          <w:sz w:val="20"/>
        </w:rPr>
        <w:t>导线的选择与敷设：</w:t>
      </w:r>
    </w:p>
    <w:p>
      <w:pPr>
        <w:pStyle w:val="null3"/>
        <w:ind w:firstLine="420"/>
        <w:jc w:val="both"/>
      </w:pPr>
      <w:r>
        <w:rPr>
          <w:sz w:val="21"/>
        </w:rPr>
        <w:t>①低压出线电缆选用</w:t>
      </w:r>
      <w:r>
        <w:rPr>
          <w:sz w:val="21"/>
        </w:rPr>
        <w:t xml:space="preserve">WDZ-YJY-0.6/1KV </w:t>
      </w:r>
      <w:r>
        <w:rPr>
          <w:sz w:val="21"/>
        </w:rPr>
        <w:t>低烟无卤阻燃交联聚乙烯绝缘、聚烯烃护套铜芯电力电缆</w:t>
      </w:r>
      <w:r>
        <w:rPr>
          <w:sz w:val="21"/>
        </w:rPr>
        <w:t>,</w:t>
      </w:r>
      <w:r>
        <w:rPr>
          <w:sz w:val="21"/>
        </w:rPr>
        <w:t>其工作温度为</w:t>
      </w:r>
      <w:r>
        <w:rPr>
          <w:sz w:val="21"/>
        </w:rPr>
        <w:t xml:space="preserve"> 90 </w:t>
      </w:r>
      <w:r>
        <w:rPr>
          <w:sz w:val="21"/>
        </w:rPr>
        <w:t>°</w:t>
      </w:r>
      <w:r>
        <w:rPr>
          <w:sz w:val="21"/>
        </w:rPr>
        <w:t>C</w:t>
      </w:r>
      <w:r>
        <w:rPr>
          <w:sz w:val="21"/>
        </w:rPr>
        <w:t>。</w:t>
      </w:r>
    </w:p>
    <w:p>
      <w:pPr>
        <w:pStyle w:val="null3"/>
        <w:ind w:firstLine="420"/>
        <w:jc w:val="both"/>
      </w:pPr>
      <w:r>
        <w:rPr>
          <w:sz w:val="21"/>
        </w:rPr>
        <w:t>②照明支线穿</w:t>
      </w:r>
      <w:r>
        <w:rPr>
          <w:sz w:val="21"/>
        </w:rPr>
        <w:t xml:space="preserve"> JDG </w:t>
      </w:r>
      <w:r>
        <w:rPr>
          <w:sz w:val="21"/>
        </w:rPr>
        <w:t>镀锌钢管暗敷在吊顶或现浇混凝土楼板内</w:t>
      </w:r>
      <w:r>
        <w:rPr>
          <w:sz w:val="21"/>
        </w:rPr>
        <w:t>.</w:t>
      </w:r>
      <w:r>
        <w:rPr>
          <w:sz w:val="21"/>
        </w:rPr>
        <w:t>应急照明支线穿镀锌钢管暗敷在楼板内</w:t>
      </w:r>
      <w:r>
        <w:rPr>
          <w:sz w:val="21"/>
        </w:rPr>
        <w:t>,</w:t>
      </w:r>
      <w:r>
        <w:rPr>
          <w:sz w:val="21"/>
        </w:rPr>
        <w:t>由顶板接线盒至吊顶灯具的一段线路选用钢质可挠电气导管。</w:t>
      </w:r>
    </w:p>
    <w:p>
      <w:pPr>
        <w:pStyle w:val="null3"/>
        <w:ind w:firstLine="420"/>
        <w:jc w:val="both"/>
      </w:pPr>
      <w:r>
        <w:rPr>
          <w:sz w:val="21"/>
        </w:rPr>
        <w:t>③放射式供电的配电线路电缆均采用在电气竖井内沿电缆桥架敷设</w:t>
      </w:r>
      <w:r>
        <w:rPr>
          <w:sz w:val="21"/>
        </w:rPr>
        <w:t>,</w:t>
      </w:r>
      <w:r>
        <w:rPr>
          <w:sz w:val="21"/>
        </w:rPr>
        <w:t>从电气竖井至各用电配电箱的线路沿电缆线槽在吊顶内敷设。</w:t>
      </w:r>
    </w:p>
    <w:p>
      <w:pPr>
        <w:pStyle w:val="null3"/>
        <w:ind w:firstLine="420"/>
        <w:jc w:val="both"/>
      </w:pPr>
      <w:r>
        <w:rPr>
          <w:sz w:val="21"/>
        </w:rPr>
        <w:t>④电缆桥架、镀锌钢管、封闭式金属线槽、金属构件的外表面应施加符合国家有关规范的耐火涂层</w:t>
      </w:r>
      <w:r>
        <w:rPr>
          <w:sz w:val="21"/>
        </w:rPr>
        <w:t>.</w:t>
      </w:r>
      <w:r>
        <w:rPr>
          <w:sz w:val="21"/>
        </w:rPr>
        <w:t>同一一级负荷的两回路电缆在同一桥加上敷设应用隔板隔开。</w:t>
      </w:r>
    </w:p>
    <w:p>
      <w:pPr>
        <w:pStyle w:val="null3"/>
        <w:ind w:firstLine="420"/>
        <w:jc w:val="both"/>
      </w:pPr>
      <w:r>
        <w:rPr>
          <w:sz w:val="21"/>
        </w:rPr>
        <w:t>⑤风机盘管之间的导线为</w:t>
      </w:r>
      <w:r>
        <w:rPr>
          <w:sz w:val="21"/>
        </w:rPr>
        <w:t xml:space="preserve"> WDZ-BYJ-3x2.5-JDG20,</w:t>
      </w:r>
      <w:r>
        <w:rPr>
          <w:sz w:val="21"/>
        </w:rPr>
        <w:t>吊顶内的风机盘管至温控器的导线为</w:t>
      </w:r>
      <w:r>
        <w:rPr>
          <w:sz w:val="21"/>
        </w:rPr>
        <w:t xml:space="preserve"> WDZ-KVV-7x1.0-JDG20,</w:t>
      </w:r>
      <w:r>
        <w:rPr>
          <w:sz w:val="21"/>
        </w:rPr>
        <w:t>在图中不表示根数</w:t>
      </w:r>
      <w:r>
        <w:rPr>
          <w:sz w:val="21"/>
        </w:rPr>
        <w:t>.,</w:t>
      </w:r>
      <w:r>
        <w:rPr>
          <w:sz w:val="21"/>
        </w:rPr>
        <w:t>其他设备导线看系统图。</w:t>
      </w:r>
    </w:p>
    <w:p>
      <w:pPr>
        <w:pStyle w:val="null3"/>
        <w:ind w:firstLine="420"/>
        <w:jc w:val="both"/>
      </w:pPr>
      <w:r>
        <w:rPr>
          <w:sz w:val="21"/>
        </w:rPr>
        <w:t>⑥照明线路为</w:t>
      </w:r>
      <w:r>
        <w:rPr>
          <w:sz w:val="21"/>
        </w:rPr>
        <w:t xml:space="preserve"> WDZ-BYJ-3x2.5-JDG20 </w:t>
      </w:r>
      <w:r>
        <w:rPr>
          <w:sz w:val="21"/>
        </w:rPr>
        <w:t>插座线路为</w:t>
      </w:r>
      <w:r>
        <w:rPr>
          <w:sz w:val="21"/>
        </w:rPr>
        <w:t xml:space="preserve"> WDZ-BYJ-3x4.0-JDG25,</w:t>
      </w:r>
      <w:r>
        <w:rPr>
          <w:sz w:val="21"/>
        </w:rPr>
        <w:t>在图中不表示根</w:t>
      </w:r>
      <w:r>
        <w:rPr>
          <w:sz w:val="21"/>
        </w:rPr>
        <w:t>,</w:t>
      </w:r>
      <w:r>
        <w:rPr>
          <w:sz w:val="21"/>
        </w:rPr>
        <w:t>其他设备导线看系统图。</w:t>
      </w:r>
    </w:p>
    <w:p>
      <w:pPr>
        <w:pStyle w:val="null3"/>
        <w:ind w:firstLine="420"/>
        <w:jc w:val="both"/>
      </w:pPr>
      <w:r>
        <w:rPr>
          <w:sz w:val="21"/>
        </w:rPr>
        <w:t>⑦所有消防设备线路当采用暗敷设时</w:t>
      </w:r>
      <w:r>
        <w:rPr>
          <w:sz w:val="21"/>
        </w:rPr>
        <w:t>,</w:t>
      </w:r>
      <w:r>
        <w:rPr>
          <w:sz w:val="21"/>
        </w:rPr>
        <w:t>应敷设在不燃烧结构体内</w:t>
      </w:r>
      <w:r>
        <w:rPr>
          <w:sz w:val="21"/>
        </w:rPr>
        <w:t>,</w:t>
      </w:r>
      <w:r>
        <w:rPr>
          <w:sz w:val="21"/>
        </w:rPr>
        <w:t>且保护层厚度不小于</w:t>
      </w:r>
      <w:r>
        <w:rPr>
          <w:sz w:val="21"/>
        </w:rPr>
        <w:t xml:space="preserve"> 30mm,</w:t>
      </w:r>
      <w:r>
        <w:rPr>
          <w:sz w:val="21"/>
        </w:rPr>
        <w:t>当明敷设和在吊顶内敷设时</w:t>
      </w:r>
      <w:r>
        <w:rPr>
          <w:sz w:val="21"/>
        </w:rPr>
        <w:t>,</w:t>
      </w:r>
      <w:r>
        <w:rPr>
          <w:sz w:val="21"/>
        </w:rPr>
        <w:t>其保护管和封闭金属线槽应刷防火涂料。</w:t>
      </w:r>
    </w:p>
    <w:p>
      <w:pPr>
        <w:pStyle w:val="null3"/>
        <w:ind w:firstLine="420"/>
        <w:jc w:val="both"/>
      </w:pPr>
      <w:r>
        <w:rPr>
          <w:sz w:val="21"/>
        </w:rPr>
        <w:t>⑧各系统图中详细标注了线路型号规格和敷设方式，平面图中标注对应的回路编号，应对照平面系统图进行施工。</w:t>
      </w:r>
    </w:p>
    <w:p>
      <w:pPr>
        <w:pStyle w:val="null3"/>
        <w:ind w:firstLine="400"/>
        <w:jc w:val="left"/>
      </w:pPr>
      <w:r>
        <w:rPr>
          <w:sz w:val="20"/>
        </w:rPr>
        <w:t>4</w:t>
      </w:r>
      <w:r>
        <w:rPr>
          <w:sz w:val="20"/>
        </w:rPr>
        <w:t>）接地及电气安全</w:t>
      </w:r>
      <w:r>
        <w:rPr>
          <w:sz w:val="20"/>
        </w:rPr>
        <w:t>:</w:t>
      </w:r>
    </w:p>
    <w:p>
      <w:pPr>
        <w:pStyle w:val="null3"/>
        <w:ind w:firstLine="420"/>
        <w:jc w:val="both"/>
      </w:pPr>
      <w:r>
        <w:rPr>
          <w:sz w:val="21"/>
        </w:rPr>
        <w:t>①低压配电系统的接地型式为</w:t>
      </w:r>
      <w:r>
        <w:rPr>
          <w:sz w:val="21"/>
        </w:rPr>
        <w:t xml:space="preserve"> TN-S </w:t>
      </w:r>
      <w:r>
        <w:rPr>
          <w:sz w:val="21"/>
        </w:rPr>
        <w:t>系统，系统的工作接地</w:t>
      </w:r>
      <w:r>
        <w:rPr>
          <w:sz w:val="21"/>
        </w:rPr>
        <w:t>\</w:t>
      </w:r>
      <w:r>
        <w:rPr>
          <w:sz w:val="21"/>
        </w:rPr>
        <w:t>保护接地</w:t>
      </w:r>
      <w:r>
        <w:rPr>
          <w:sz w:val="21"/>
        </w:rPr>
        <w:t>\</w:t>
      </w:r>
      <w:r>
        <w:rPr>
          <w:sz w:val="21"/>
        </w:rPr>
        <w:t>防雷接地等采用共用接地装置，其接地电阻≤</w:t>
      </w:r>
      <w:r>
        <w:rPr>
          <w:sz w:val="21"/>
        </w:rPr>
        <w:t xml:space="preserve">1 </w:t>
      </w:r>
      <w:r>
        <w:rPr>
          <w:sz w:val="21"/>
        </w:rPr>
        <w:t>Ω</w:t>
      </w:r>
      <w:r>
        <w:rPr>
          <w:sz w:val="21"/>
        </w:rPr>
        <w:t>.</w:t>
      </w:r>
      <w:r>
        <w:rPr>
          <w:sz w:val="21"/>
        </w:rPr>
        <w:t>中性线与</w:t>
      </w:r>
      <w:r>
        <w:rPr>
          <w:sz w:val="21"/>
        </w:rPr>
        <w:t xml:space="preserve">PE </w:t>
      </w:r>
      <w:r>
        <w:rPr>
          <w:sz w:val="21"/>
        </w:rPr>
        <w:t>线在接地点后要严格分开，凡正常不带电而当绝缘破坏有可能对地呈现电压的一切电气设备的金属外皮均应可靠接地。</w:t>
      </w:r>
    </w:p>
    <w:p>
      <w:pPr>
        <w:pStyle w:val="null3"/>
        <w:ind w:firstLine="420"/>
        <w:jc w:val="both"/>
      </w:pPr>
      <w:r>
        <w:rPr>
          <w:sz w:val="21"/>
        </w:rPr>
        <w:t>②本工程采用总等电位联结，将建筑物内的保护干线</w:t>
      </w:r>
      <w:r>
        <w:rPr>
          <w:sz w:val="21"/>
        </w:rPr>
        <w:t>\</w:t>
      </w:r>
      <w:r>
        <w:rPr>
          <w:sz w:val="21"/>
        </w:rPr>
        <w:t>设备干管</w:t>
      </w:r>
      <w:r>
        <w:rPr>
          <w:sz w:val="21"/>
        </w:rPr>
        <w:t>\</w:t>
      </w:r>
      <w:r>
        <w:rPr>
          <w:sz w:val="21"/>
        </w:rPr>
        <w:t>建筑物及构筑物等的金属构件就近与总等电位联结板进行可靠连接。</w:t>
      </w:r>
    </w:p>
    <w:p>
      <w:pPr>
        <w:pStyle w:val="null3"/>
        <w:ind w:firstLine="420"/>
        <w:jc w:val="both"/>
      </w:pPr>
      <w:r>
        <w:rPr>
          <w:sz w:val="21"/>
        </w:rPr>
        <w:t>③胎移植室、取卵室及人工授精室、医气设备和重要的机电站房作局部等电位联结；淋浴间</w:t>
      </w:r>
      <w:r>
        <w:rPr>
          <w:sz w:val="21"/>
        </w:rPr>
        <w:t>\</w:t>
      </w:r>
      <w:r>
        <w:rPr>
          <w:sz w:val="21"/>
        </w:rPr>
        <w:t>有洗浴功能的卫生间作局部等电位联结。</w:t>
      </w:r>
    </w:p>
    <w:p>
      <w:pPr>
        <w:pStyle w:val="null3"/>
        <w:ind w:firstLine="420"/>
        <w:jc w:val="both"/>
      </w:pPr>
      <w:r>
        <w:rPr>
          <w:sz w:val="21"/>
        </w:rPr>
        <w:t>④除胎移植室、取卵室及人工授精室外，</w:t>
      </w:r>
      <w:r>
        <w:rPr>
          <w:sz w:val="21"/>
        </w:rPr>
        <w:t xml:space="preserve">220V </w:t>
      </w:r>
      <w:r>
        <w:rPr>
          <w:sz w:val="21"/>
        </w:rPr>
        <w:t>插座配线回路的出线开关均设漏电开关保护，漏电动作电流为</w:t>
      </w:r>
      <w:r>
        <w:rPr>
          <w:sz w:val="21"/>
        </w:rPr>
        <w:t xml:space="preserve"> 30mA</w:t>
      </w:r>
      <w:r>
        <w:rPr>
          <w:sz w:val="21"/>
        </w:rPr>
        <w:t>，动作时间≤</w:t>
      </w:r>
      <w:r>
        <w:rPr>
          <w:sz w:val="21"/>
        </w:rPr>
        <w:t>0.1S</w:t>
      </w:r>
      <w:r>
        <w:rPr>
          <w:sz w:val="21"/>
        </w:rPr>
        <w:t>。</w:t>
      </w:r>
    </w:p>
    <w:p>
      <w:pPr>
        <w:pStyle w:val="null3"/>
        <w:ind w:firstLine="420"/>
        <w:jc w:val="both"/>
      </w:pPr>
      <w:r>
        <w:rPr>
          <w:sz w:val="21"/>
        </w:rPr>
        <w:t>⑤凡是进入洁净手术室的各种医疗气体管道必须做接地，接地电阻不大于</w:t>
      </w:r>
      <w:r>
        <w:rPr>
          <w:sz w:val="21"/>
        </w:rPr>
        <w:t>1</w:t>
      </w:r>
      <w:r>
        <w:rPr>
          <w:sz w:val="21"/>
        </w:rPr>
        <w:t>Ω</w:t>
      </w:r>
      <w:r>
        <w:rPr>
          <w:sz w:val="21"/>
        </w:rPr>
        <w:t xml:space="preserve"> ,</w:t>
      </w:r>
      <w:r>
        <w:rPr>
          <w:sz w:val="21"/>
        </w:rPr>
        <w:t>中心供给站的高压汇流管切换装置减压出口低压输送管路和二次减压出口处做导静电接地。手术室</w:t>
      </w:r>
      <w:r>
        <w:rPr>
          <w:sz w:val="21"/>
        </w:rPr>
        <w:t>,ICU</w:t>
      </w:r>
      <w:r>
        <w:rPr>
          <w:sz w:val="21"/>
        </w:rPr>
        <w:t>等场所等电位做法参照图集</w:t>
      </w:r>
      <w:r>
        <w:rPr>
          <w:sz w:val="21"/>
        </w:rPr>
        <w:t>08SD706-2</w:t>
      </w:r>
      <w:r>
        <w:rPr>
          <w:sz w:val="21"/>
        </w:rPr>
        <w:t>，第</w:t>
      </w:r>
      <w:r>
        <w:rPr>
          <w:sz w:val="21"/>
        </w:rPr>
        <w:t>17</w:t>
      </w:r>
      <w:r>
        <w:rPr>
          <w:sz w:val="21"/>
        </w:rPr>
        <w:t>页。</w:t>
      </w:r>
      <w:r>
        <w:rPr>
          <w:sz w:val="21"/>
        </w:rPr>
        <w:t>IT</w:t>
      </w:r>
      <w:r>
        <w:rPr>
          <w:sz w:val="21"/>
        </w:rPr>
        <w:t>系统供电箱过载保护开关应作用于信号。</w:t>
      </w:r>
    </w:p>
    <w:p>
      <w:pPr>
        <w:pStyle w:val="null3"/>
        <w:ind w:firstLine="420"/>
        <w:jc w:val="both"/>
      </w:pPr>
      <w:r>
        <w:rPr>
          <w:sz w:val="21"/>
        </w:rPr>
        <w:t>⑥突出屋面金属体均与避雷带可靠连接。具体做法参见</w:t>
      </w:r>
      <w:r>
        <w:rPr>
          <w:sz w:val="21"/>
        </w:rPr>
        <w:t>"03D501</w:t>
      </w:r>
      <w:r>
        <w:rPr>
          <w:sz w:val="21"/>
        </w:rPr>
        <w:t>－</w:t>
      </w:r>
      <w:r>
        <w:rPr>
          <w:sz w:val="21"/>
        </w:rPr>
        <w:t>3"</w:t>
      </w:r>
      <w:r>
        <w:rPr>
          <w:sz w:val="21"/>
        </w:rPr>
        <w:t>。</w:t>
      </w:r>
    </w:p>
    <w:p>
      <w:pPr>
        <w:pStyle w:val="null3"/>
        <w:ind w:firstLine="400"/>
        <w:jc w:val="left"/>
      </w:pPr>
      <w:r>
        <w:rPr>
          <w:sz w:val="20"/>
        </w:rPr>
        <w:t>5</w:t>
      </w:r>
      <w:r>
        <w:rPr>
          <w:sz w:val="20"/>
        </w:rPr>
        <w:t>）区域用电：</w:t>
      </w:r>
    </w:p>
    <w:p>
      <w:pPr>
        <w:pStyle w:val="null3"/>
        <w:ind w:firstLine="400"/>
        <w:jc w:val="left"/>
      </w:pPr>
      <w:r>
        <w:rPr>
          <w:sz w:val="20"/>
        </w:rPr>
        <w:t>本项目电源设计分界点为低压电源进线，电源进线由低压配电室直接引入。低压电源进入本项目改造范围内的路径由本次设计完成</w:t>
      </w:r>
      <w:r>
        <w:rPr>
          <w:sz w:val="20"/>
        </w:rPr>
        <w:t>,</w:t>
      </w:r>
      <w:r>
        <w:rPr>
          <w:sz w:val="20"/>
        </w:rPr>
        <w:t>电房变配电不在改造范围内。设计院负责总配电箱进线及总开关。空调末端配电总箱内总开关后的分开关及出线由中标单位负责设计深化。区域内空调用电应与其他照明动力用电分开。。</w:t>
      </w:r>
    </w:p>
    <w:p>
      <w:pPr>
        <w:pStyle w:val="null3"/>
        <w:ind w:firstLine="400"/>
        <w:jc w:val="left"/>
      </w:pPr>
      <w:r>
        <w:rPr>
          <w:sz w:val="20"/>
        </w:rPr>
        <w:t>6</w:t>
      </w:r>
      <w:r>
        <w:rPr>
          <w:sz w:val="20"/>
        </w:rPr>
        <w:t>）其它</w:t>
      </w:r>
    </w:p>
    <w:p>
      <w:pPr>
        <w:pStyle w:val="null3"/>
        <w:ind w:firstLine="420"/>
        <w:jc w:val="both"/>
      </w:pPr>
      <w:r>
        <w:rPr>
          <w:sz w:val="21"/>
        </w:rPr>
        <w:t>①原楼层总箱及进线电缆均利旧使用，另需从低压配电房拉</w:t>
      </w:r>
      <w:r>
        <w:rPr>
          <w:sz w:val="21"/>
        </w:rPr>
        <w:t>2</w:t>
      </w:r>
      <w:r>
        <w:rPr>
          <w:sz w:val="21"/>
        </w:rPr>
        <w:t>条主电缆。</w:t>
      </w:r>
    </w:p>
    <w:p>
      <w:pPr>
        <w:pStyle w:val="null3"/>
        <w:ind w:firstLine="420"/>
        <w:jc w:val="both"/>
      </w:pPr>
      <w:r>
        <w:rPr>
          <w:sz w:val="21"/>
        </w:rPr>
        <w:t>②候诊区、医护换鞋更衣、缓冲、冷冻储藏室、清洁走廊、洗消间、污物暂存间天花灯均利旧使用，其余灯具均重新设计；洗消间、污物暂存间紫外线灯利旧使用，取精室新增紫外线灯，所有取精室的紫外线灯在走廊入口处统一控制。</w:t>
      </w:r>
    </w:p>
    <w:p>
      <w:pPr>
        <w:pStyle w:val="null3"/>
        <w:ind w:firstLine="420"/>
        <w:jc w:val="both"/>
      </w:pPr>
      <w:r>
        <w:rPr>
          <w:sz w:val="21"/>
        </w:rPr>
        <w:t>③候诊区、医护换鞋更衣、洗消间、污物暂存间部分插座利旧使用，其余插座均重新设计；胚胎培养室、储藏室、精液处理室、人工受精实验室、胚胎冷冻室内供冰箱、培养箱及汇流排间供汇流排设备使用的插座设置一台工频</w:t>
      </w:r>
      <w:r>
        <w:rPr>
          <w:sz w:val="21"/>
        </w:rPr>
        <w:t>40KVA</w:t>
      </w:r>
      <w:r>
        <w:rPr>
          <w:sz w:val="21"/>
        </w:rPr>
        <w:t>的防断电装置系统，胚胎培养室的其他插座设置一台</w:t>
      </w:r>
      <w:r>
        <w:rPr>
          <w:sz w:val="21"/>
        </w:rPr>
        <w:t>20KVA</w:t>
      </w:r>
      <w:r>
        <w:rPr>
          <w:sz w:val="21"/>
        </w:rPr>
        <w:t>的防断电装置系统（设备利旧），胚胎移植室、取卵室、人工授精室应科室需求不设防断电装置系统；胚胎移植室、取卵室、人工受精室插座均设置</w:t>
      </w:r>
      <w:r>
        <w:rPr>
          <w:sz w:val="21"/>
        </w:rPr>
        <w:t>IT</w:t>
      </w:r>
      <w:r>
        <w:rPr>
          <w:sz w:val="21"/>
        </w:rPr>
        <w:t>电源系统。</w:t>
      </w:r>
    </w:p>
    <w:p>
      <w:pPr>
        <w:pStyle w:val="null3"/>
        <w:ind w:firstLine="420"/>
        <w:jc w:val="both"/>
      </w:pPr>
      <w:r>
        <w:rPr>
          <w:sz w:val="21"/>
        </w:rPr>
        <w:t>④凡与施工有关而又未说明之处</w:t>
      </w:r>
      <w:r>
        <w:rPr>
          <w:sz w:val="21"/>
        </w:rPr>
        <w:t>,</w:t>
      </w:r>
      <w:r>
        <w:rPr>
          <w:sz w:val="21"/>
        </w:rPr>
        <w:t>参见现行的《建筑电气工程安装图集》、《建筑电气通用图集》、《爆炸和火灾危险环境下电气线路和电气设备安装》、国家建筑标准图集有关的电气安装图集施工</w:t>
      </w:r>
      <w:r>
        <w:rPr>
          <w:sz w:val="21"/>
        </w:rPr>
        <w:t>(</w:t>
      </w:r>
      <w:r>
        <w:rPr>
          <w:sz w:val="21"/>
        </w:rPr>
        <w:t>由设计人确定</w:t>
      </w:r>
      <w:r>
        <w:rPr>
          <w:sz w:val="21"/>
        </w:rPr>
        <w:t>),</w:t>
      </w:r>
      <w:r>
        <w:rPr>
          <w:sz w:val="21"/>
        </w:rPr>
        <w:t>或与设计院协商解决。</w:t>
      </w:r>
    </w:p>
    <w:p>
      <w:pPr>
        <w:pStyle w:val="null3"/>
        <w:ind w:firstLine="420"/>
        <w:jc w:val="both"/>
      </w:pPr>
      <w:r>
        <w:rPr>
          <w:sz w:val="21"/>
        </w:rPr>
        <w:t>⑤本项目为生殖医学中心实验室净化改造工程，其电气系统（包括但不限于防断电装置、医疗</w:t>
      </w:r>
      <w:r>
        <w:rPr>
          <w:sz w:val="21"/>
        </w:rPr>
        <w:t>IT</w:t>
      </w:r>
      <w:r>
        <w:rPr>
          <w:sz w:val="21"/>
        </w:rPr>
        <w:t>隔离电源、洁净空调自控系统、医用气体报警系统及各类生命支持设备供电等）承担着保障医疗设备持续稳定运行、维持洁净环境及患者安全的关键职能。电气系统的可靠性、安全性及应急响应能力直接关系到医疗活动的正常开展与医疗质量。为确保本项目电气系统在建设及后续长期使用中得到专业、及时、可靠的维护，要求成交供应商在维保服务团队中必须配置不少于</w:t>
      </w:r>
      <w:r>
        <w:rPr>
          <w:sz w:val="21"/>
        </w:rPr>
        <w:t>2</w:t>
      </w:r>
      <w:r>
        <w:rPr>
          <w:sz w:val="21"/>
        </w:rPr>
        <w:t>名持有维修电工技能等级证书的专业技工，以具备相应的技术能力应对系统巡检、故障诊断、应急维修等服务工作。</w:t>
      </w:r>
    </w:p>
    <w:p>
      <w:pPr>
        <w:pStyle w:val="null3"/>
        <w:ind w:firstLine="400"/>
        <w:jc w:val="left"/>
      </w:pPr>
      <w:r>
        <w:rPr>
          <w:sz w:val="20"/>
        </w:rPr>
        <w:t>7</w:t>
      </w:r>
      <w:r>
        <w:rPr>
          <w:sz w:val="20"/>
        </w:rPr>
        <w:t>）主要产品技术要求：</w:t>
      </w:r>
    </w:p>
    <w:p>
      <w:pPr>
        <w:pStyle w:val="null3"/>
        <w:ind w:firstLine="400"/>
        <w:jc w:val="left"/>
      </w:pPr>
      <w:r>
        <w:rPr>
          <w:sz w:val="20"/>
        </w:rPr>
        <w:t>①防断电装置技术要求：</w:t>
      </w:r>
    </w:p>
    <w:p>
      <w:pPr>
        <w:pStyle w:val="null3"/>
        <w:ind w:firstLine="420"/>
        <w:jc w:val="both"/>
      </w:pPr>
      <w:r>
        <w:rPr>
          <w:sz w:val="21"/>
        </w:rPr>
        <w:t xml:space="preserve">1.1 </w:t>
      </w:r>
      <w:r>
        <w:rPr>
          <w:sz w:val="21"/>
        </w:rPr>
        <w:t>防断电装置主机采用工业型工频防断电装置（拒绝高频机</w:t>
      </w:r>
      <w:r>
        <w:rPr>
          <w:sz w:val="21"/>
        </w:rPr>
        <w:t>+</w:t>
      </w:r>
      <w:r>
        <w:rPr>
          <w:sz w:val="21"/>
        </w:rPr>
        <w:t>隔离变压器的机型），防断电装置采用可控硅整流</w:t>
      </w:r>
      <w:r>
        <w:rPr>
          <w:sz w:val="21"/>
        </w:rPr>
        <w:t>+IGBT+</w:t>
      </w:r>
      <w:r>
        <w:rPr>
          <w:sz w:val="21"/>
        </w:rPr>
        <w:t>先进的</w:t>
      </w:r>
      <w:r>
        <w:rPr>
          <w:sz w:val="21"/>
        </w:rPr>
        <w:t>SVPWM(</w:t>
      </w:r>
      <w:r>
        <w:rPr>
          <w:sz w:val="21"/>
        </w:rPr>
        <w:t>空间矢量调制</w:t>
      </w:r>
      <w:r>
        <w:rPr>
          <w:sz w:val="21"/>
        </w:rPr>
        <w:t>)</w:t>
      </w:r>
      <w:r>
        <w:rPr>
          <w:sz w:val="21"/>
        </w:rPr>
        <w:t>技术。</w:t>
      </w:r>
    </w:p>
    <w:p>
      <w:pPr>
        <w:pStyle w:val="null3"/>
        <w:ind w:firstLine="420"/>
        <w:jc w:val="both"/>
      </w:pPr>
      <w:r>
        <w:rPr>
          <w:sz w:val="21"/>
        </w:rPr>
        <w:t>1.2</w:t>
      </w:r>
      <w:r>
        <w:rPr>
          <w:sz w:val="21"/>
        </w:rPr>
        <w:t>防断电装置单机容量不低于设计功率（详见招标图纸），</w:t>
      </w:r>
      <w:r>
        <w:rPr>
          <w:sz w:val="21"/>
        </w:rPr>
        <w:t>内置滤波器输入电抗浪涌保护器；</w:t>
      </w:r>
      <w:r>
        <w:rPr>
          <w:sz w:val="21"/>
        </w:rPr>
        <w:t>内置输出隔离变压器。</w:t>
      </w:r>
    </w:p>
    <w:p>
      <w:pPr>
        <w:pStyle w:val="null3"/>
        <w:ind w:firstLine="420"/>
        <w:jc w:val="both"/>
      </w:pPr>
      <w:r>
        <w:rPr>
          <w:sz w:val="21"/>
        </w:rPr>
        <w:t>1.3</w:t>
      </w:r>
      <w:r>
        <w:rPr>
          <w:sz w:val="21"/>
        </w:rPr>
        <w:t>防断电装置符合</w:t>
      </w:r>
      <w:r>
        <w:rPr>
          <w:sz w:val="21"/>
        </w:rPr>
        <w:t xml:space="preserve"> GB/T 7260.3 </w:t>
      </w:r>
      <w:r>
        <w:rPr>
          <w:sz w:val="21"/>
        </w:rPr>
        <w:t>标准的双变换电路结构；防断电装置相关功能组件和相应开关，必须使用断路器或负荷开关而不是熔断器。</w:t>
      </w:r>
    </w:p>
    <w:p>
      <w:pPr>
        <w:pStyle w:val="null3"/>
        <w:ind w:firstLine="420"/>
        <w:jc w:val="both"/>
      </w:pPr>
      <w:r>
        <w:rPr>
          <w:sz w:val="21"/>
        </w:rPr>
        <w:t xml:space="preserve">1.4 </w:t>
      </w:r>
      <w:r>
        <w:rPr>
          <w:sz w:val="21"/>
        </w:rPr>
        <w:t>防断电装置必须包含</w:t>
      </w:r>
      <w:r>
        <w:rPr>
          <w:sz w:val="21"/>
        </w:rPr>
        <w:t xml:space="preserve"> 1 </w:t>
      </w:r>
      <w:r>
        <w:rPr>
          <w:sz w:val="21"/>
        </w:rPr>
        <w:t>个输入开关，</w:t>
      </w:r>
      <w:r>
        <w:rPr>
          <w:sz w:val="21"/>
        </w:rPr>
        <w:t xml:space="preserve">1 </w:t>
      </w:r>
      <w:r>
        <w:rPr>
          <w:sz w:val="21"/>
        </w:rPr>
        <w:t>个旁路开关，</w:t>
      </w:r>
      <w:r>
        <w:rPr>
          <w:sz w:val="21"/>
        </w:rPr>
        <w:t xml:space="preserve">1 </w:t>
      </w:r>
      <w:r>
        <w:rPr>
          <w:sz w:val="21"/>
        </w:rPr>
        <w:t>个电池开关，</w:t>
      </w:r>
      <w:r>
        <w:rPr>
          <w:sz w:val="21"/>
        </w:rPr>
        <w:t xml:space="preserve">1 </w:t>
      </w:r>
      <w:r>
        <w:rPr>
          <w:sz w:val="21"/>
        </w:rPr>
        <w:t>个输出开关和</w:t>
      </w:r>
      <w:r>
        <w:rPr>
          <w:sz w:val="21"/>
        </w:rPr>
        <w:t xml:space="preserve"> 1 </w:t>
      </w:r>
      <w:r>
        <w:rPr>
          <w:sz w:val="21"/>
        </w:rPr>
        <w:t>个维修旁路开关。</w:t>
      </w:r>
    </w:p>
    <w:p>
      <w:pPr>
        <w:pStyle w:val="null3"/>
        <w:ind w:firstLine="420"/>
        <w:jc w:val="both"/>
      </w:pPr>
      <w:r>
        <w:rPr>
          <w:sz w:val="21"/>
        </w:rPr>
        <w:t xml:space="preserve">1.5 </w:t>
      </w:r>
      <w:r>
        <w:rPr>
          <w:sz w:val="21"/>
        </w:rPr>
        <w:t>设备采用</w:t>
      </w:r>
      <w:r>
        <w:rPr>
          <w:sz w:val="21"/>
        </w:rPr>
        <w:t xml:space="preserve"> 32 </w:t>
      </w:r>
      <w:r>
        <w:rPr>
          <w:sz w:val="21"/>
        </w:rPr>
        <w:t>位双核</w:t>
      </w:r>
      <w:r>
        <w:rPr>
          <w:sz w:val="21"/>
        </w:rPr>
        <w:t xml:space="preserve"> DSP </w:t>
      </w:r>
      <w:r>
        <w:rPr>
          <w:sz w:val="21"/>
        </w:rPr>
        <w:t>控制技术，输出电压和电流采用复合控制策略。</w:t>
      </w:r>
    </w:p>
    <w:p>
      <w:pPr>
        <w:pStyle w:val="null3"/>
        <w:ind w:firstLine="420"/>
        <w:jc w:val="both"/>
      </w:pPr>
      <w:r>
        <w:rPr>
          <w:sz w:val="21"/>
        </w:rPr>
        <w:t xml:space="preserve">1.6  IGBT </w:t>
      </w:r>
      <w:r>
        <w:rPr>
          <w:sz w:val="21"/>
        </w:rPr>
        <w:t>功率器件采用空间矢量调制技术。</w:t>
      </w:r>
    </w:p>
    <w:p>
      <w:pPr>
        <w:pStyle w:val="null3"/>
        <w:ind w:firstLine="420"/>
        <w:jc w:val="both"/>
      </w:pPr>
      <w:r>
        <w:rPr>
          <w:sz w:val="21"/>
        </w:rPr>
        <w:t xml:space="preserve">1.7 </w:t>
      </w:r>
      <w:r>
        <w:rPr>
          <w:sz w:val="21"/>
        </w:rPr>
        <w:t>采用先进的同步均流控制技术，</w:t>
      </w:r>
      <w:r>
        <w:rPr>
          <w:sz w:val="21"/>
        </w:rPr>
        <w:t xml:space="preserve">CAN </w:t>
      </w:r>
      <w:r>
        <w:rPr>
          <w:sz w:val="21"/>
        </w:rPr>
        <w:t>总线并机通信技术，无需并机柜，可通过并机线直接并机，最多可实现</w:t>
      </w:r>
      <w:r>
        <w:rPr>
          <w:sz w:val="21"/>
        </w:rPr>
        <w:t xml:space="preserve"> 32 </w:t>
      </w:r>
      <w:r>
        <w:rPr>
          <w:sz w:val="21"/>
        </w:rPr>
        <w:t>台</w:t>
      </w:r>
      <w:r>
        <w:rPr>
          <w:sz w:val="21"/>
        </w:rPr>
        <w:t xml:space="preserve"> RPA</w:t>
      </w:r>
      <w:r>
        <w:rPr>
          <w:sz w:val="21"/>
        </w:rPr>
        <w:t>（冗余并联）系统，并联系统各单机严格同步、均分负载，用户扩容方便。</w:t>
      </w:r>
    </w:p>
    <w:p>
      <w:pPr>
        <w:pStyle w:val="null3"/>
        <w:ind w:firstLine="420"/>
        <w:jc w:val="both"/>
      </w:pPr>
      <w:r>
        <w:rPr>
          <w:sz w:val="21"/>
        </w:rPr>
        <w:t xml:space="preserve">1.8 </w:t>
      </w:r>
      <w:r>
        <w:rPr>
          <w:sz w:val="21"/>
        </w:rPr>
        <w:t>具有输入、输出的过压和欠压保护、相序检测、</w:t>
      </w:r>
      <w:r>
        <w:rPr>
          <w:sz w:val="21"/>
        </w:rPr>
        <w:t>电池过充过放保护、输出过载短路保护和温度过高保护等保护和报警功能。</w:t>
      </w:r>
    </w:p>
    <w:p>
      <w:pPr>
        <w:pStyle w:val="null3"/>
        <w:ind w:firstLine="420"/>
        <w:jc w:val="both"/>
      </w:pPr>
      <w:r>
        <w:rPr>
          <w:sz w:val="21"/>
        </w:rPr>
        <w:t>1.9</w:t>
      </w:r>
      <w:r>
        <w:rPr>
          <w:sz w:val="21"/>
        </w:rPr>
        <w:t>具备</w:t>
      </w:r>
      <w:r>
        <w:rPr>
          <w:sz w:val="21"/>
        </w:rPr>
        <w:t xml:space="preserve"> ECO </w:t>
      </w:r>
      <w:r>
        <w:rPr>
          <w:sz w:val="21"/>
        </w:rPr>
        <w:t>节能模式，</w:t>
      </w:r>
      <w:r>
        <w:rPr>
          <w:sz w:val="21"/>
        </w:rPr>
        <w:t xml:space="preserve">ECO </w:t>
      </w:r>
      <w:r>
        <w:rPr>
          <w:sz w:val="21"/>
        </w:rPr>
        <w:t>节能模式下效率可达</w:t>
      </w:r>
      <w:r>
        <w:rPr>
          <w:sz w:val="21"/>
        </w:rPr>
        <w:t xml:space="preserve"> 97%</w:t>
      </w:r>
      <w:r>
        <w:rPr>
          <w:sz w:val="21"/>
        </w:rPr>
        <w:t>，具备</w:t>
      </w:r>
      <w:r>
        <w:rPr>
          <w:sz w:val="21"/>
        </w:rPr>
        <w:t xml:space="preserve"> EPO </w:t>
      </w:r>
      <w:r>
        <w:rPr>
          <w:sz w:val="21"/>
        </w:rPr>
        <w:t>紧急关机按键。需要现场设置并测试</w:t>
      </w:r>
      <w:r>
        <w:rPr>
          <w:sz w:val="21"/>
        </w:rPr>
        <w:t xml:space="preserve"> ECO </w:t>
      </w:r>
      <w:r>
        <w:rPr>
          <w:sz w:val="21"/>
        </w:rPr>
        <w:t>和</w:t>
      </w:r>
      <w:r>
        <w:rPr>
          <w:sz w:val="21"/>
        </w:rPr>
        <w:t xml:space="preserve">EPO </w:t>
      </w:r>
      <w:r>
        <w:rPr>
          <w:sz w:val="21"/>
        </w:rPr>
        <w:t>紧急关机功能。</w:t>
      </w:r>
    </w:p>
    <w:p>
      <w:pPr>
        <w:pStyle w:val="null3"/>
        <w:ind w:firstLine="420"/>
        <w:jc w:val="both"/>
      </w:pPr>
      <w:r>
        <w:rPr>
          <w:sz w:val="21"/>
        </w:rPr>
        <w:t xml:space="preserve">1.10 6 </w:t>
      </w:r>
      <w:r>
        <w:rPr>
          <w:sz w:val="21"/>
        </w:rPr>
        <w:t>脉冲整流若加配功率因数校正模块，输入功率因数在</w:t>
      </w:r>
      <w:r>
        <w:rPr>
          <w:sz w:val="21"/>
        </w:rPr>
        <w:t xml:space="preserve">0.95 </w:t>
      </w:r>
      <w:r>
        <w:rPr>
          <w:sz w:val="21"/>
        </w:rPr>
        <w:t>以上。</w:t>
      </w:r>
    </w:p>
    <w:p>
      <w:pPr>
        <w:pStyle w:val="null3"/>
        <w:ind w:firstLine="420"/>
        <w:jc w:val="both"/>
      </w:pPr>
      <w:r>
        <w:rPr>
          <w:sz w:val="21"/>
        </w:rPr>
        <w:t xml:space="preserve">1.11 </w:t>
      </w:r>
      <w:r>
        <w:rPr>
          <w:sz w:val="21"/>
        </w:rPr>
        <w:t>可选配电池无线监控系统，对单只电池电压值、充电</w:t>
      </w:r>
      <w:r>
        <w:rPr>
          <w:sz w:val="21"/>
        </w:rPr>
        <w:t>/</w:t>
      </w:r>
      <w:r>
        <w:rPr>
          <w:sz w:val="21"/>
        </w:rPr>
        <w:t>放电电流、工作温度、容量和内阻等参数进行实时监控，所有单只电池监控参数直接在防断电装置主机屏幕中显示，不接受外加显示屏监控。对电池的故障和报警可远程处理。</w:t>
      </w:r>
    </w:p>
    <w:p>
      <w:pPr>
        <w:pStyle w:val="null3"/>
        <w:ind w:firstLine="420"/>
        <w:jc w:val="both"/>
      </w:pPr>
      <w:r>
        <w:rPr>
          <w:sz w:val="21"/>
        </w:rPr>
        <w:t xml:space="preserve">1.12 </w:t>
      </w:r>
      <w:r>
        <w:rPr>
          <w:sz w:val="21"/>
        </w:rPr>
        <w:t>具备</w:t>
      </w:r>
      <w:r>
        <w:rPr>
          <w:sz w:val="21"/>
        </w:rPr>
        <w:t xml:space="preserve"> GCI </w:t>
      </w:r>
      <w:r>
        <w:rPr>
          <w:sz w:val="21"/>
        </w:rPr>
        <w:t>并网运行功能，设计了与电网并联的</w:t>
      </w:r>
      <w:r>
        <w:rPr>
          <w:sz w:val="21"/>
        </w:rPr>
        <w:t xml:space="preserve"> PWM </w:t>
      </w:r>
      <w:r>
        <w:rPr>
          <w:sz w:val="21"/>
        </w:rPr>
        <w:t>逆变器</w:t>
      </w:r>
      <w:r>
        <w:rPr>
          <w:sz w:val="21"/>
        </w:rPr>
        <w:t>(Grid connected inverter)</w:t>
      </w:r>
      <w:r>
        <w:rPr>
          <w:sz w:val="21"/>
        </w:rPr>
        <w:t>控制系统，采用电流瞬时值反馈控制技术，直接以电网电压同步信号为逆变器输出电流跟踪指令，通过对网侧电流的闭环跟随控制，实现以单位功率因数向电网馈送电能；</w:t>
      </w:r>
      <w:r>
        <w:rPr>
          <w:sz w:val="21"/>
        </w:rPr>
        <w:t>同时，防断电装置并网功能使防断电装置本身可以作为老化负载，无需外加负载进行老化，可以作为微网储能站，可逆电能储备。可在现场测试并网功能。</w:t>
      </w:r>
    </w:p>
    <w:p>
      <w:pPr>
        <w:pStyle w:val="null3"/>
        <w:ind w:firstLine="420"/>
        <w:jc w:val="both"/>
      </w:pPr>
      <w:r>
        <w:rPr>
          <w:sz w:val="21"/>
        </w:rPr>
        <w:t xml:space="preserve">1.13  </w:t>
      </w:r>
      <w:r>
        <w:rPr>
          <w:sz w:val="21"/>
        </w:rPr>
        <w:t>功能强大的触摸屏显示界面，人性设计，防误操作，配置彩色触摸屏</w:t>
      </w:r>
      <w:r>
        <w:rPr>
          <w:sz w:val="21"/>
        </w:rPr>
        <w:t xml:space="preserve"> LCD</w:t>
      </w:r>
      <w:r>
        <w:rPr>
          <w:sz w:val="21"/>
        </w:rPr>
        <w:t>，屏幕尺寸不小于</w:t>
      </w:r>
      <w:r>
        <w:rPr>
          <w:sz w:val="21"/>
        </w:rPr>
        <w:t xml:space="preserve"> 7 </w:t>
      </w:r>
      <w:r>
        <w:rPr>
          <w:sz w:val="21"/>
        </w:rPr>
        <w:t>寸，屏幕有大容量信息记录，</w:t>
      </w:r>
      <w:r>
        <w:rPr>
          <w:sz w:val="21"/>
        </w:rPr>
        <w:t xml:space="preserve">5000 </w:t>
      </w:r>
      <w:r>
        <w:rPr>
          <w:sz w:val="21"/>
        </w:rPr>
        <w:t>多条事件记录，实时记录防断电装置运行状态。</w:t>
      </w:r>
    </w:p>
    <w:p>
      <w:pPr>
        <w:pStyle w:val="null3"/>
        <w:ind w:firstLine="420"/>
        <w:jc w:val="both"/>
      </w:pPr>
      <w:r>
        <w:rPr>
          <w:sz w:val="21"/>
        </w:rPr>
        <w:t xml:space="preserve">1.14 </w:t>
      </w:r>
      <w:r>
        <w:rPr>
          <w:sz w:val="21"/>
        </w:rPr>
        <w:t>应具备无电池开机功能：防断电装置主机在没有接入电池组或者电池组故障时，可直接通过市电直接开机。</w:t>
      </w:r>
    </w:p>
    <w:p>
      <w:pPr>
        <w:pStyle w:val="null3"/>
        <w:ind w:firstLine="420"/>
        <w:jc w:val="both"/>
      </w:pPr>
      <w:r>
        <w:rPr>
          <w:sz w:val="21"/>
        </w:rPr>
        <w:t xml:space="preserve">1.15 </w:t>
      </w:r>
      <w:r>
        <w:rPr>
          <w:sz w:val="21"/>
        </w:rPr>
        <w:t>平均无故障工作时间</w:t>
      </w:r>
      <w:r>
        <w:rPr>
          <w:sz w:val="21"/>
        </w:rPr>
        <w:t xml:space="preserve"> 25 </w:t>
      </w:r>
      <w:r>
        <w:rPr>
          <w:sz w:val="21"/>
        </w:rPr>
        <w:t>万小时。</w:t>
      </w:r>
    </w:p>
    <w:p>
      <w:pPr>
        <w:pStyle w:val="null3"/>
        <w:ind w:firstLine="420"/>
        <w:jc w:val="both"/>
      </w:pPr>
      <w:r>
        <w:rPr>
          <w:sz w:val="21"/>
        </w:rPr>
        <w:t xml:space="preserve">1.16 </w:t>
      </w:r>
      <w:r>
        <w:rPr>
          <w:sz w:val="21"/>
        </w:rPr>
        <w:t>标配</w:t>
      </w:r>
      <w:r>
        <w:rPr>
          <w:sz w:val="21"/>
        </w:rPr>
        <w:t xml:space="preserve"> RS232</w:t>
      </w:r>
      <w:r>
        <w:rPr>
          <w:sz w:val="21"/>
        </w:rPr>
        <w:t>、</w:t>
      </w:r>
      <w:r>
        <w:rPr>
          <w:sz w:val="21"/>
        </w:rPr>
        <w:t xml:space="preserve">485 </w:t>
      </w:r>
      <w:r>
        <w:rPr>
          <w:sz w:val="21"/>
        </w:rPr>
        <w:t>通讯和故障干接点接口。</w:t>
      </w:r>
    </w:p>
    <w:p>
      <w:pPr>
        <w:pStyle w:val="null3"/>
        <w:ind w:firstLine="420"/>
        <w:jc w:val="both"/>
      </w:pPr>
      <w:r>
        <w:rPr>
          <w:sz w:val="21"/>
        </w:rPr>
        <w:t xml:space="preserve">1.18 </w:t>
      </w:r>
      <w:r>
        <w:rPr>
          <w:sz w:val="21"/>
        </w:rPr>
        <w:t>提供厂商的售后服务承诺书，防断电装置电源质保两年（含）以上。</w:t>
      </w:r>
    </w:p>
    <w:p>
      <w:pPr>
        <w:pStyle w:val="null3"/>
        <w:ind w:firstLine="420"/>
        <w:jc w:val="both"/>
      </w:pPr>
      <w:r>
        <w:rPr>
          <w:sz w:val="21"/>
        </w:rPr>
        <w:t xml:space="preserve">1.19 </w:t>
      </w:r>
      <w:r>
        <w:rPr>
          <w:sz w:val="21"/>
        </w:rPr>
        <w:t>蓄电池技术要求：蓄电池要求满足防断电装置后备运行</w:t>
      </w:r>
      <w:r>
        <w:rPr>
          <w:sz w:val="21"/>
        </w:rPr>
        <w:t xml:space="preserve"> 30 </w:t>
      </w:r>
      <w:r>
        <w:rPr>
          <w:sz w:val="21"/>
        </w:rPr>
        <w:t>分钟，为了施工安装及后期维护方便，要求蓄电池与防断电装置统一品牌。</w:t>
      </w:r>
    </w:p>
    <w:p>
      <w:pPr>
        <w:pStyle w:val="null3"/>
        <w:ind w:firstLine="400"/>
        <w:jc w:val="left"/>
      </w:pPr>
      <w:r>
        <w:rPr>
          <w:sz w:val="20"/>
        </w:rPr>
        <w:t>②医疗</w:t>
      </w:r>
      <w:r>
        <w:rPr>
          <w:sz w:val="20"/>
        </w:rPr>
        <w:t xml:space="preserve">IT </w:t>
      </w:r>
      <w:r>
        <w:rPr>
          <w:sz w:val="20"/>
        </w:rPr>
        <w:t>系统</w:t>
      </w:r>
      <w:r>
        <w:rPr>
          <w:sz w:val="20"/>
        </w:rPr>
        <w:t xml:space="preserve">(IT </w:t>
      </w:r>
      <w:r>
        <w:rPr>
          <w:sz w:val="20"/>
        </w:rPr>
        <w:t>隔离电源</w:t>
      </w:r>
      <w:r>
        <w:rPr>
          <w:sz w:val="20"/>
        </w:rPr>
        <w:t>)</w:t>
      </w:r>
      <w:r>
        <w:rPr>
          <w:sz w:val="20"/>
        </w:rPr>
        <w:t>技术要求：</w:t>
      </w:r>
    </w:p>
    <w:p>
      <w:pPr>
        <w:pStyle w:val="null3"/>
        <w:ind w:firstLine="420"/>
        <w:jc w:val="both"/>
      </w:pPr>
      <w:r>
        <w:rPr>
          <w:sz w:val="21"/>
        </w:rPr>
        <w:t xml:space="preserve">1.1  </w:t>
      </w:r>
      <w:r>
        <w:rPr>
          <w:sz w:val="21"/>
        </w:rPr>
        <w:t>▲产品要求符合以下标准：</w:t>
      </w:r>
    </w:p>
    <w:p>
      <w:pPr>
        <w:pStyle w:val="null3"/>
        <w:ind w:firstLine="420"/>
        <w:jc w:val="both"/>
      </w:pPr>
      <w:r>
        <w:rPr>
          <w:sz w:val="21"/>
        </w:rPr>
        <w:t xml:space="preserve"> GB/T 19212.16-2017  </w:t>
      </w:r>
      <w:r>
        <w:rPr>
          <w:sz w:val="21"/>
        </w:rPr>
        <w:t>：变压器、电抗器、</w:t>
      </w:r>
      <w:r>
        <w:rPr>
          <w:sz w:val="21"/>
        </w:rPr>
        <w:t>电源装置及其组合的安全</w:t>
      </w:r>
      <w:r>
        <w:rPr>
          <w:sz w:val="21"/>
        </w:rPr>
        <w:t>第</w:t>
      </w:r>
      <w:r>
        <w:rPr>
          <w:sz w:val="21"/>
        </w:rPr>
        <w:t xml:space="preserve"> 16 </w:t>
      </w:r>
      <w:r>
        <w:rPr>
          <w:sz w:val="21"/>
        </w:rPr>
        <w:t>部分：医疗场所供电用隔离变压器的特殊要求和试验。（须提供具有</w:t>
      </w:r>
      <w:r>
        <w:rPr>
          <w:sz w:val="21"/>
        </w:rPr>
        <w:t>CMA</w:t>
      </w:r>
      <w:r>
        <w:rPr>
          <w:sz w:val="21"/>
        </w:rPr>
        <w:t>标识或</w:t>
      </w:r>
      <w:r>
        <w:rPr>
          <w:sz w:val="21"/>
        </w:rPr>
        <w:t>CNAS</w:t>
      </w:r>
      <w:r>
        <w:rPr>
          <w:sz w:val="21"/>
        </w:rPr>
        <w:t>标识的第三方检测机构出具的检测报告复印件）</w:t>
      </w:r>
    </w:p>
    <w:p>
      <w:pPr>
        <w:pStyle w:val="null3"/>
        <w:ind w:firstLine="420"/>
        <w:jc w:val="both"/>
      </w:pPr>
      <w:r>
        <w:rPr>
          <w:sz w:val="21"/>
        </w:rPr>
        <w:t xml:space="preserve">1.2  </w:t>
      </w:r>
      <w:r>
        <w:rPr>
          <w:sz w:val="21"/>
        </w:rPr>
        <w:t>绝缘监测仪：</w:t>
      </w:r>
    </w:p>
    <w:p>
      <w:pPr>
        <w:pStyle w:val="null3"/>
        <w:ind w:firstLine="480"/>
        <w:jc w:val="both"/>
      </w:pPr>
      <w:r>
        <w:rPr>
          <w:sz w:val="21"/>
        </w:rPr>
        <w:t>绝缘监视仪需提供第三方检测报告</w:t>
      </w:r>
      <w:r>
        <w:rPr>
          <w:sz w:val="21"/>
        </w:rPr>
        <w:t xml:space="preserve">             </w:t>
      </w:r>
    </w:p>
    <w:p>
      <w:pPr>
        <w:pStyle w:val="null3"/>
        <w:spacing w:after="120"/>
        <w:ind w:firstLine="420"/>
        <w:jc w:val="both"/>
      </w:pPr>
      <w:r>
        <w:rPr>
          <w:sz w:val="21"/>
        </w:rPr>
        <w:t>符合：</w:t>
      </w:r>
    </w:p>
    <w:p>
      <w:pPr>
        <w:pStyle w:val="null3"/>
        <w:spacing w:after="120"/>
        <w:ind w:firstLine="420"/>
        <w:jc w:val="both"/>
      </w:pPr>
      <w:r>
        <w:rPr>
          <w:sz w:val="21"/>
        </w:rPr>
        <w:t>a</w:t>
      </w:r>
      <w:r>
        <w:rPr>
          <w:sz w:val="21"/>
        </w:rPr>
        <w:t>、</w:t>
      </w:r>
      <w:r>
        <w:rPr>
          <w:sz w:val="21"/>
        </w:rPr>
        <w:t>GBIT4208-2017</w:t>
      </w:r>
      <w:r>
        <w:rPr>
          <w:sz w:val="21"/>
        </w:rPr>
        <w:t>《外壳防护等级</w:t>
      </w:r>
      <w:r>
        <w:rPr>
          <w:sz w:val="21"/>
        </w:rPr>
        <w:t xml:space="preserve">(IP </w:t>
      </w:r>
      <w:r>
        <w:rPr>
          <w:sz w:val="21"/>
        </w:rPr>
        <w:t>代码</w:t>
      </w:r>
      <w:r>
        <w:rPr>
          <w:sz w:val="21"/>
        </w:rPr>
        <w:t>)</w:t>
      </w:r>
      <w:r>
        <w:rPr>
          <w:sz w:val="21"/>
        </w:rPr>
        <w:t>》</w:t>
      </w:r>
    </w:p>
    <w:p>
      <w:pPr>
        <w:pStyle w:val="null3"/>
        <w:spacing w:after="120"/>
        <w:ind w:firstLine="420"/>
        <w:jc w:val="both"/>
      </w:pPr>
      <w:r>
        <w:rPr>
          <w:sz w:val="21"/>
        </w:rPr>
        <w:t>b</w:t>
      </w:r>
      <w:r>
        <w:rPr>
          <w:sz w:val="21"/>
        </w:rPr>
        <w:t>、</w:t>
      </w:r>
      <w:r>
        <w:rPr>
          <w:sz w:val="21"/>
        </w:rPr>
        <w:t>GBIT2423.1-2008</w:t>
      </w:r>
      <w:r>
        <w:rPr>
          <w:sz w:val="21"/>
        </w:rPr>
        <w:t>《电工电子产品环境试验第</w:t>
      </w:r>
      <w:r>
        <w:rPr>
          <w:sz w:val="21"/>
        </w:rPr>
        <w:t>2</w:t>
      </w:r>
      <w:r>
        <w:rPr>
          <w:sz w:val="21"/>
        </w:rPr>
        <w:t>部分</w:t>
      </w:r>
      <w:r>
        <w:rPr>
          <w:sz w:val="21"/>
        </w:rPr>
        <w:t>:</w:t>
      </w:r>
      <w:r>
        <w:rPr>
          <w:sz w:val="21"/>
        </w:rPr>
        <w:t>试验方法试验</w:t>
      </w:r>
      <w:r>
        <w:rPr>
          <w:sz w:val="21"/>
        </w:rPr>
        <w:t>A</w:t>
      </w:r>
      <w:r>
        <w:rPr>
          <w:sz w:val="21"/>
        </w:rPr>
        <w:t>低温》</w:t>
      </w:r>
    </w:p>
    <w:p>
      <w:pPr>
        <w:pStyle w:val="null3"/>
        <w:spacing w:after="120"/>
        <w:ind w:firstLine="420"/>
        <w:jc w:val="both"/>
      </w:pPr>
      <w:r>
        <w:rPr>
          <w:sz w:val="21"/>
        </w:rPr>
        <w:t>c</w:t>
      </w:r>
      <w:r>
        <w:rPr>
          <w:sz w:val="21"/>
        </w:rPr>
        <w:t>、</w:t>
      </w:r>
      <w:r>
        <w:rPr>
          <w:sz w:val="21"/>
        </w:rPr>
        <w:t>GB/T2423.2-2008</w:t>
      </w:r>
      <w:r>
        <w:rPr>
          <w:sz w:val="21"/>
        </w:rPr>
        <w:t>《电工电子产品环境试验第</w:t>
      </w:r>
      <w:r>
        <w:rPr>
          <w:sz w:val="21"/>
        </w:rPr>
        <w:t>2</w:t>
      </w:r>
      <w:r>
        <w:rPr>
          <w:sz w:val="21"/>
        </w:rPr>
        <w:t>部分</w:t>
      </w:r>
      <w:r>
        <w:rPr>
          <w:sz w:val="21"/>
        </w:rPr>
        <w:t>:</w:t>
      </w:r>
      <w:r>
        <w:rPr>
          <w:sz w:val="21"/>
        </w:rPr>
        <w:t>试验方法试验</w:t>
      </w:r>
      <w:r>
        <w:rPr>
          <w:sz w:val="21"/>
        </w:rPr>
        <w:t xml:space="preserve"> B:</w:t>
      </w:r>
      <w:r>
        <w:rPr>
          <w:sz w:val="21"/>
        </w:rPr>
        <w:t>高温》</w:t>
      </w:r>
    </w:p>
    <w:p>
      <w:pPr>
        <w:pStyle w:val="null3"/>
        <w:spacing w:after="120"/>
        <w:ind w:firstLine="420"/>
        <w:jc w:val="both"/>
      </w:pPr>
      <w:r>
        <w:rPr>
          <w:sz w:val="21"/>
        </w:rPr>
        <w:t>d</w:t>
      </w:r>
      <w:r>
        <w:rPr>
          <w:sz w:val="21"/>
        </w:rPr>
        <w:t>、</w:t>
      </w:r>
      <w:r>
        <w:rPr>
          <w:sz w:val="21"/>
        </w:rPr>
        <w:t>GBIT2423.3-2016</w:t>
      </w:r>
      <w:r>
        <w:rPr>
          <w:sz w:val="21"/>
        </w:rPr>
        <w:t>《环境试验第</w:t>
      </w:r>
      <w:r>
        <w:rPr>
          <w:sz w:val="21"/>
        </w:rPr>
        <w:t xml:space="preserve">2 </w:t>
      </w:r>
      <w:r>
        <w:rPr>
          <w:sz w:val="21"/>
        </w:rPr>
        <w:t>部分</w:t>
      </w:r>
      <w:r>
        <w:rPr>
          <w:sz w:val="21"/>
        </w:rPr>
        <w:t>:</w:t>
      </w:r>
      <w:r>
        <w:rPr>
          <w:sz w:val="21"/>
        </w:rPr>
        <w:t>试验方法试验</w:t>
      </w:r>
      <w:r>
        <w:rPr>
          <w:sz w:val="21"/>
        </w:rPr>
        <w:t xml:space="preserve"> CAB:</w:t>
      </w:r>
      <w:r>
        <w:rPr>
          <w:sz w:val="21"/>
        </w:rPr>
        <w:t>恒定湿热试验》</w:t>
      </w:r>
    </w:p>
    <w:p>
      <w:pPr>
        <w:pStyle w:val="null3"/>
        <w:spacing w:after="120"/>
        <w:ind w:firstLine="420"/>
        <w:jc w:val="both"/>
      </w:pPr>
      <w:r>
        <w:rPr>
          <w:sz w:val="21"/>
        </w:rPr>
        <w:t>e</w:t>
      </w:r>
      <w:r>
        <w:rPr>
          <w:sz w:val="21"/>
        </w:rPr>
        <w:t>、</w:t>
      </w:r>
      <w:r>
        <w:rPr>
          <w:sz w:val="21"/>
        </w:rPr>
        <w:t>GB4793.1-2007</w:t>
      </w:r>
      <w:r>
        <w:rPr>
          <w:sz w:val="21"/>
        </w:rPr>
        <w:t>《测量、控制和实验室用电气设备的安全要求第</w:t>
      </w:r>
      <w:r>
        <w:rPr>
          <w:sz w:val="21"/>
        </w:rPr>
        <w:t>1</w:t>
      </w:r>
      <w:r>
        <w:rPr>
          <w:sz w:val="21"/>
        </w:rPr>
        <w:t>部分</w:t>
      </w:r>
      <w:r>
        <w:rPr>
          <w:sz w:val="21"/>
        </w:rPr>
        <w:t>:</w:t>
      </w:r>
      <w:r>
        <w:rPr>
          <w:sz w:val="21"/>
        </w:rPr>
        <w:t>通用要求》</w:t>
      </w:r>
    </w:p>
    <w:p>
      <w:pPr>
        <w:pStyle w:val="null3"/>
        <w:ind w:firstLine="420"/>
        <w:jc w:val="both"/>
      </w:pPr>
      <w:r>
        <w:rPr>
          <w:sz w:val="21"/>
        </w:rPr>
        <w:t>f</w:t>
      </w:r>
      <w:r>
        <w:rPr>
          <w:sz w:val="21"/>
        </w:rPr>
        <w:t>、</w:t>
      </w:r>
      <w:r>
        <w:rPr>
          <w:sz w:val="21"/>
        </w:rPr>
        <w:t>GB/T18216.8-2015</w:t>
      </w:r>
      <w:r>
        <w:rPr>
          <w:sz w:val="21"/>
        </w:rPr>
        <w:t>《交流</w:t>
      </w:r>
      <w:r>
        <w:rPr>
          <w:sz w:val="21"/>
        </w:rPr>
        <w:t>1000V</w:t>
      </w:r>
      <w:r>
        <w:rPr>
          <w:sz w:val="21"/>
        </w:rPr>
        <w:t>和直流</w:t>
      </w:r>
      <w:r>
        <w:rPr>
          <w:sz w:val="21"/>
        </w:rPr>
        <w:t xml:space="preserve"> 1500V </w:t>
      </w:r>
      <w:r>
        <w:rPr>
          <w:sz w:val="21"/>
        </w:rPr>
        <w:t>以下低压配电系统电气安全防护措施的试验测量或监控设备第</w:t>
      </w:r>
      <w:r>
        <w:rPr>
          <w:sz w:val="21"/>
        </w:rPr>
        <w:t>8</w:t>
      </w:r>
      <w:r>
        <w:rPr>
          <w:sz w:val="21"/>
        </w:rPr>
        <w:t>部分》</w:t>
      </w:r>
    </w:p>
    <w:p>
      <w:pPr>
        <w:pStyle w:val="null3"/>
        <w:ind w:firstLine="420"/>
        <w:jc w:val="both"/>
      </w:pPr>
      <w:r>
        <w:rPr>
          <w:sz w:val="21"/>
        </w:rPr>
        <w:t xml:space="preserve">1.3  </w:t>
      </w:r>
      <w:r>
        <w:rPr>
          <w:sz w:val="21"/>
        </w:rPr>
        <w:t>远程报警显示仪应符合下列要求：</w:t>
      </w:r>
    </w:p>
    <w:p>
      <w:pPr>
        <w:pStyle w:val="null3"/>
        <w:ind w:firstLine="420"/>
        <w:jc w:val="both"/>
      </w:pPr>
      <w:r>
        <w:rPr>
          <w:sz w:val="21"/>
        </w:rPr>
        <w:t>a</w:t>
      </w:r>
      <w:r>
        <w:rPr>
          <w:sz w:val="21"/>
        </w:rPr>
        <w:t>、用于对</w:t>
      </w:r>
      <w:r>
        <w:rPr>
          <w:sz w:val="21"/>
        </w:rPr>
        <w:t xml:space="preserve"> IT </w:t>
      </w:r>
      <w:r>
        <w:rPr>
          <w:sz w:val="21"/>
        </w:rPr>
        <w:t>隔离供电系统的远程监测和报警</w:t>
      </w:r>
      <w:r>
        <w:rPr>
          <w:sz w:val="21"/>
        </w:rPr>
        <w:t>.</w:t>
      </w:r>
    </w:p>
    <w:p>
      <w:pPr>
        <w:pStyle w:val="null3"/>
        <w:ind w:firstLine="420"/>
        <w:jc w:val="both"/>
      </w:pPr>
      <w:r>
        <w:rPr>
          <w:sz w:val="21"/>
        </w:rPr>
        <w:t>b</w:t>
      </w:r>
      <w:r>
        <w:rPr>
          <w:sz w:val="21"/>
        </w:rPr>
        <w:t>、</w:t>
      </w:r>
      <w:r>
        <w:rPr>
          <w:sz w:val="21"/>
        </w:rPr>
        <w:t xml:space="preserve">QMS </w:t>
      </w:r>
      <w:r>
        <w:rPr>
          <w:sz w:val="21"/>
        </w:rPr>
        <w:t>高速率通讯协议支持</w:t>
      </w:r>
      <w:r>
        <w:rPr>
          <w:sz w:val="21"/>
        </w:rPr>
        <w:t>.</w:t>
      </w:r>
    </w:p>
    <w:p>
      <w:pPr>
        <w:pStyle w:val="null3"/>
        <w:ind w:firstLine="420"/>
        <w:jc w:val="both"/>
      </w:pPr>
      <w:r>
        <w:rPr>
          <w:sz w:val="21"/>
        </w:rPr>
        <w:t>c</w:t>
      </w:r>
      <w:r>
        <w:rPr>
          <w:sz w:val="21"/>
        </w:rPr>
        <w:t>、</w:t>
      </w:r>
      <w:r>
        <w:rPr>
          <w:sz w:val="21"/>
        </w:rPr>
        <w:t>出厂预设数据，常规应用无须更改</w:t>
      </w:r>
      <w:r>
        <w:rPr>
          <w:sz w:val="21"/>
        </w:rPr>
        <w:t>.</w:t>
      </w:r>
    </w:p>
    <w:p>
      <w:pPr>
        <w:pStyle w:val="null3"/>
        <w:ind w:firstLine="420"/>
        <w:jc w:val="both"/>
      </w:pPr>
      <w:r>
        <w:rPr>
          <w:sz w:val="21"/>
        </w:rPr>
        <w:t>d</w:t>
      </w:r>
      <w:r>
        <w:rPr>
          <w:sz w:val="21"/>
        </w:rPr>
        <w:t>、</w:t>
      </w:r>
      <w:r>
        <w:rPr>
          <w:sz w:val="21"/>
        </w:rPr>
        <w:t>外接报警显示仪为：彩色液晶触摸屏显示并具有设置、查询故障与日期等功能。</w:t>
      </w:r>
    </w:p>
    <w:p>
      <w:pPr>
        <w:pStyle w:val="null3"/>
        <w:ind w:firstLine="480"/>
        <w:jc w:val="both"/>
      </w:pPr>
      <w:r>
        <w:rPr>
          <w:sz w:val="21"/>
        </w:rPr>
        <w:t>1.4</w:t>
      </w:r>
      <w:r>
        <w:rPr>
          <w:sz w:val="21"/>
        </w:rPr>
        <w:t>、电流互感器</w:t>
      </w:r>
    </w:p>
    <w:p>
      <w:pPr>
        <w:pStyle w:val="null3"/>
        <w:spacing w:after="120"/>
        <w:ind w:firstLine="420"/>
        <w:jc w:val="both"/>
      </w:pPr>
      <w:r>
        <w:rPr>
          <w:sz w:val="21"/>
        </w:rPr>
        <w:t>电流互感器需提供第三方检测报告。</w:t>
      </w:r>
    </w:p>
    <w:p>
      <w:pPr>
        <w:pStyle w:val="null3"/>
        <w:ind w:firstLine="420"/>
        <w:jc w:val="both"/>
      </w:pPr>
      <w:r>
        <w:rPr>
          <w:sz w:val="21"/>
        </w:rPr>
        <w:t>符合</w:t>
      </w:r>
      <w:r>
        <w:rPr>
          <w:sz w:val="21"/>
        </w:rPr>
        <w:t>GB 4793.1-2007</w:t>
      </w:r>
      <w:r>
        <w:rPr>
          <w:sz w:val="21"/>
        </w:rPr>
        <w:t>《测量、控制和实验室用电气设备的安全要求第</w:t>
      </w:r>
      <w:r>
        <w:rPr>
          <w:sz w:val="21"/>
        </w:rPr>
        <w:t>1</w:t>
      </w:r>
      <w:r>
        <w:rPr>
          <w:sz w:val="21"/>
        </w:rPr>
        <w:t>部分</w:t>
      </w:r>
      <w:r>
        <w:rPr>
          <w:sz w:val="21"/>
        </w:rPr>
        <w:t>:</w:t>
      </w:r>
      <w:r>
        <w:rPr>
          <w:sz w:val="21"/>
        </w:rPr>
        <w:t>通用要求》</w:t>
      </w:r>
      <w:r>
        <w:rPr>
          <w:sz w:val="21"/>
          <w:color w:val="000000"/>
        </w:rPr>
        <w:t>。</w:t>
      </w:r>
    </w:p>
    <w:p>
      <w:pPr>
        <w:pStyle w:val="null3"/>
        <w:ind w:firstLine="420"/>
        <w:jc w:val="both"/>
      </w:pPr>
      <w:r>
        <w:rPr>
          <w:sz w:val="21"/>
        </w:rPr>
        <w:t xml:space="preserve">1.5 </w:t>
      </w:r>
      <w:r>
        <w:rPr>
          <w:sz w:val="21"/>
        </w:rPr>
        <w:t>生产厂家需向供应商提供售后服务承诺书。</w:t>
      </w:r>
    </w:p>
    <w:p>
      <w:pPr>
        <w:pStyle w:val="null3"/>
        <w:ind w:firstLine="400"/>
        <w:jc w:val="left"/>
      </w:pPr>
      <w:r>
        <w:rPr>
          <w:sz w:val="20"/>
        </w:rPr>
        <w:t>③配电箱技术和箱内主要元件要求：</w:t>
      </w:r>
    </w:p>
    <w:p>
      <w:pPr>
        <w:pStyle w:val="null3"/>
        <w:ind w:firstLine="420"/>
        <w:jc w:val="both"/>
      </w:pPr>
      <w:r>
        <w:rPr>
          <w:sz w:val="21"/>
        </w:rPr>
        <w:t xml:space="preserve">1.1 </w:t>
      </w:r>
      <w:r>
        <w:rPr>
          <w:sz w:val="21"/>
        </w:rPr>
        <w:t>柜体造型美观、配电箱内元件应排列整齐、固定可靠、各电气元件应可单独拆装。</w:t>
      </w:r>
    </w:p>
    <w:p>
      <w:pPr>
        <w:pStyle w:val="null3"/>
        <w:ind w:firstLine="420"/>
        <w:jc w:val="both"/>
      </w:pPr>
      <w:r>
        <w:rPr>
          <w:sz w:val="21"/>
        </w:rPr>
        <w:t xml:space="preserve">1.2 </w:t>
      </w:r>
      <w:r>
        <w:rPr>
          <w:sz w:val="21"/>
        </w:rPr>
        <w:t>配电箱柜体应采用优质电解板，表面应酸洗、磷化后用静电粉末高温喷涂，板材厚度应符合国家配电柜相关标准要求。</w:t>
      </w:r>
    </w:p>
    <w:p>
      <w:pPr>
        <w:pStyle w:val="null3"/>
        <w:ind w:firstLine="420"/>
        <w:jc w:val="both"/>
      </w:pPr>
      <w:r>
        <w:rPr>
          <w:sz w:val="21"/>
        </w:rPr>
        <w:t xml:space="preserve">1.3 </w:t>
      </w:r>
      <w:r>
        <w:rPr>
          <w:sz w:val="21"/>
        </w:rPr>
        <w:t>配电箱内门开启应为</w:t>
      </w:r>
      <w:r>
        <w:rPr>
          <w:sz w:val="21"/>
        </w:rPr>
        <w:t xml:space="preserve"> 0</w:t>
      </w:r>
      <w:r>
        <w:rPr>
          <w:sz w:val="21"/>
        </w:rPr>
        <w:t>～</w:t>
      </w:r>
      <w:r>
        <w:rPr>
          <w:sz w:val="21"/>
        </w:rPr>
        <w:t xml:space="preserve">180 </w:t>
      </w:r>
      <w:r>
        <w:rPr>
          <w:sz w:val="21"/>
        </w:rPr>
        <w:t>度，配电箱门应自带门锁。</w:t>
      </w:r>
    </w:p>
    <w:p>
      <w:pPr>
        <w:pStyle w:val="null3"/>
        <w:ind w:firstLine="420"/>
        <w:jc w:val="both"/>
      </w:pPr>
      <w:r>
        <w:rPr>
          <w:sz w:val="21"/>
        </w:rPr>
        <w:t xml:space="preserve">1.4 </w:t>
      </w:r>
      <w:r>
        <w:rPr>
          <w:sz w:val="21"/>
        </w:rPr>
        <w:t>配电箱内所配导线端部应标明线号，箱体内应有一次接线及二次接线原理图。</w:t>
      </w:r>
    </w:p>
    <w:p>
      <w:pPr>
        <w:pStyle w:val="null3"/>
        <w:ind w:firstLine="420"/>
        <w:jc w:val="both"/>
      </w:pPr>
      <w:r>
        <w:rPr>
          <w:sz w:val="21"/>
        </w:rPr>
        <w:t xml:space="preserve">1.5 </w:t>
      </w:r>
      <w:r>
        <w:rPr>
          <w:sz w:val="21"/>
        </w:rPr>
        <w:t>所有元件应具有经久耐用、操作安全、维护方便等优点。</w:t>
      </w:r>
    </w:p>
    <w:p>
      <w:pPr>
        <w:pStyle w:val="null3"/>
        <w:ind w:firstLine="420"/>
        <w:jc w:val="both"/>
      </w:pPr>
      <w:r>
        <w:rPr>
          <w:sz w:val="21"/>
        </w:rPr>
        <w:t xml:space="preserve">1.6 </w:t>
      </w:r>
      <w:r>
        <w:rPr>
          <w:sz w:val="21"/>
        </w:rPr>
        <w:t>电解板实测厚度不应小于</w:t>
      </w:r>
      <w:r>
        <w:rPr>
          <w:sz w:val="21"/>
        </w:rPr>
        <w:t xml:space="preserve"> 1.5mm</w:t>
      </w:r>
      <w:r>
        <w:rPr>
          <w:sz w:val="21"/>
        </w:rPr>
        <w:t>，表面做防锈、静电喷涂等防护；箱体采用内外双门结构或带有操作安全面板设计。</w:t>
      </w:r>
    </w:p>
    <w:p>
      <w:pPr>
        <w:pStyle w:val="null3"/>
        <w:ind w:firstLine="400"/>
        <w:jc w:val="left"/>
      </w:pPr>
      <w:r>
        <w:rPr>
          <w:sz w:val="20"/>
        </w:rPr>
        <w:t>④</w:t>
      </w:r>
      <w:r>
        <w:rPr>
          <w:sz w:val="20"/>
        </w:rPr>
        <w:t xml:space="preserve">LED </w:t>
      </w:r>
      <w:r>
        <w:rPr>
          <w:sz w:val="20"/>
        </w:rPr>
        <w:t>平板灯（</w:t>
      </w:r>
      <w:r>
        <w:rPr>
          <w:sz w:val="20"/>
        </w:rPr>
        <w:t xml:space="preserve">LED </w:t>
      </w:r>
      <w:r>
        <w:rPr>
          <w:sz w:val="20"/>
        </w:rPr>
        <w:t>净化灯）技术参数要求：</w:t>
      </w:r>
    </w:p>
    <w:p>
      <w:pPr>
        <w:pStyle w:val="null3"/>
        <w:ind w:firstLine="420"/>
        <w:jc w:val="both"/>
      </w:pPr>
      <w:r>
        <w:rPr>
          <w:sz w:val="21"/>
        </w:rPr>
        <w:t>1.1 70</w:t>
      </w:r>
      <w:r>
        <w:rPr>
          <w:sz w:val="21"/>
        </w:rPr>
        <w:t>％流明维护系数时的寿命≥</w:t>
      </w:r>
      <w:r>
        <w:rPr>
          <w:sz w:val="21"/>
        </w:rPr>
        <w:t>40000 hr</w:t>
      </w:r>
      <w:r>
        <w:rPr>
          <w:sz w:val="21"/>
        </w:rPr>
        <w:t>。</w:t>
      </w:r>
    </w:p>
    <w:p>
      <w:pPr>
        <w:pStyle w:val="null3"/>
        <w:ind w:firstLine="420"/>
        <w:jc w:val="both"/>
      </w:pPr>
      <w:r>
        <w:rPr>
          <w:sz w:val="21"/>
        </w:rPr>
        <w:t xml:space="preserve">1.2 </w:t>
      </w:r>
      <w:r>
        <w:rPr>
          <w:sz w:val="21"/>
        </w:rPr>
        <w:t>相关色温</w:t>
      </w:r>
      <w:r>
        <w:rPr>
          <w:sz w:val="21"/>
        </w:rPr>
        <w:t xml:space="preserve"> 6500 K</w:t>
      </w:r>
      <w:r>
        <w:rPr>
          <w:sz w:val="21"/>
        </w:rPr>
        <w:t>。</w:t>
      </w:r>
    </w:p>
    <w:p>
      <w:pPr>
        <w:pStyle w:val="null3"/>
        <w:ind w:firstLine="420"/>
        <w:jc w:val="both"/>
      </w:pPr>
      <w:r>
        <w:rPr>
          <w:sz w:val="21"/>
        </w:rPr>
        <w:t xml:space="preserve">1.3 </w:t>
      </w:r>
      <w:r>
        <w:rPr>
          <w:sz w:val="21"/>
        </w:rPr>
        <w:t>光通量≥</w:t>
      </w:r>
      <w:r>
        <w:rPr>
          <w:sz w:val="21"/>
        </w:rPr>
        <w:t>500 Lm</w:t>
      </w:r>
      <w:r>
        <w:rPr>
          <w:sz w:val="21"/>
        </w:rPr>
        <w:t>。</w:t>
      </w:r>
    </w:p>
    <w:p>
      <w:pPr>
        <w:pStyle w:val="null3"/>
        <w:ind w:firstLine="420"/>
        <w:jc w:val="both"/>
      </w:pPr>
      <w:r>
        <w:rPr>
          <w:sz w:val="21"/>
        </w:rPr>
        <w:t xml:space="preserve">1.4 </w:t>
      </w:r>
      <w:r>
        <w:rPr>
          <w:sz w:val="21"/>
        </w:rPr>
        <w:t>显色指数≥</w:t>
      </w:r>
      <w:r>
        <w:rPr>
          <w:sz w:val="21"/>
        </w:rPr>
        <w:t>85</w:t>
      </w:r>
      <w:r>
        <w:rPr>
          <w:sz w:val="21"/>
        </w:rPr>
        <w:t>。</w:t>
      </w:r>
    </w:p>
    <w:p>
      <w:pPr>
        <w:pStyle w:val="null3"/>
        <w:ind w:firstLine="420"/>
        <w:jc w:val="both"/>
      </w:pPr>
      <w:r>
        <w:rPr>
          <w:sz w:val="21"/>
        </w:rPr>
        <w:t xml:space="preserve">1.5 </w:t>
      </w:r>
      <w:r>
        <w:rPr>
          <w:sz w:val="21"/>
        </w:rPr>
        <w:t>瓦特数≤</w:t>
      </w:r>
      <w:r>
        <w:rPr>
          <w:sz w:val="21"/>
        </w:rPr>
        <w:t>48 W</w:t>
      </w:r>
      <w:r>
        <w:rPr>
          <w:sz w:val="21"/>
        </w:rPr>
        <w:t>。</w:t>
      </w:r>
    </w:p>
    <w:p>
      <w:pPr>
        <w:pStyle w:val="null3"/>
        <w:ind w:firstLine="420"/>
        <w:jc w:val="both"/>
      </w:pPr>
      <w:r>
        <w:rPr>
          <w:sz w:val="21"/>
        </w:rPr>
        <w:t xml:space="preserve">1.6 </w:t>
      </w:r>
      <w:r>
        <w:rPr>
          <w:sz w:val="21"/>
        </w:rPr>
        <w:t>电压：</w:t>
      </w:r>
      <w:r>
        <w:rPr>
          <w:sz w:val="21"/>
        </w:rPr>
        <w:t>100-240 V</w:t>
      </w:r>
      <w:r>
        <w:rPr>
          <w:sz w:val="21"/>
        </w:rPr>
        <w:t>。</w:t>
      </w:r>
    </w:p>
    <w:p>
      <w:pPr>
        <w:pStyle w:val="null3"/>
        <w:ind w:firstLine="420"/>
        <w:jc w:val="both"/>
      </w:pPr>
      <w:r>
        <w:rPr>
          <w:sz w:val="21"/>
        </w:rPr>
        <w:t xml:space="preserve">1.7 </w:t>
      </w:r>
      <w:r>
        <w:rPr>
          <w:sz w:val="21"/>
        </w:rPr>
        <w:t>功率因数≥</w:t>
      </w:r>
      <w:r>
        <w:rPr>
          <w:sz w:val="21"/>
        </w:rPr>
        <w:t>0.9 (min)</w:t>
      </w:r>
      <w:r>
        <w:rPr>
          <w:sz w:val="21"/>
        </w:rPr>
        <w:t>。</w:t>
      </w:r>
    </w:p>
    <w:p>
      <w:pPr>
        <w:pStyle w:val="null3"/>
        <w:ind w:firstLine="420"/>
        <w:jc w:val="both"/>
      </w:pPr>
      <w:r>
        <w:rPr>
          <w:sz w:val="21"/>
        </w:rPr>
        <w:t xml:space="preserve">1.8 </w:t>
      </w:r>
      <w:r>
        <w:rPr>
          <w:sz w:val="21"/>
        </w:rPr>
        <w:t>防眩光</w:t>
      </w:r>
      <w:r>
        <w:rPr>
          <w:sz w:val="21"/>
        </w:rPr>
        <w:t xml:space="preserve"> UGR</w:t>
      </w:r>
      <w:r>
        <w:rPr>
          <w:sz w:val="21"/>
        </w:rPr>
        <w:t>≤</w:t>
      </w:r>
      <w:r>
        <w:rPr>
          <w:sz w:val="21"/>
        </w:rPr>
        <w:t>19</w:t>
      </w:r>
      <w:r>
        <w:rPr>
          <w:sz w:val="21"/>
        </w:rPr>
        <w:t>。</w:t>
      </w:r>
    </w:p>
    <w:p>
      <w:pPr>
        <w:pStyle w:val="null3"/>
        <w:ind w:firstLine="420"/>
        <w:jc w:val="both"/>
      </w:pPr>
      <w:r>
        <w:rPr>
          <w:sz w:val="21"/>
        </w:rPr>
        <w:t xml:space="preserve">1.9 </w:t>
      </w:r>
      <w:r>
        <w:rPr>
          <w:sz w:val="21"/>
        </w:rPr>
        <w:t>无蓝光</w:t>
      </w:r>
      <w:r>
        <w:rPr>
          <w:sz w:val="21"/>
        </w:rPr>
        <w:t xml:space="preserve"> RUO </w:t>
      </w:r>
      <w:r>
        <w:rPr>
          <w:sz w:val="21"/>
        </w:rPr>
        <w:t>灯珠。</w:t>
      </w:r>
    </w:p>
    <w:p>
      <w:pPr>
        <w:pStyle w:val="null3"/>
        <w:ind w:firstLine="420"/>
        <w:jc w:val="both"/>
      </w:pPr>
      <w:r>
        <w:rPr>
          <w:sz w:val="21"/>
        </w:rPr>
        <w:t xml:space="preserve">1.10 </w:t>
      </w:r>
      <w:r>
        <w:rPr>
          <w:sz w:val="21"/>
        </w:rPr>
        <w:t>所投</w:t>
      </w:r>
      <w:r>
        <w:rPr>
          <w:sz w:val="21"/>
        </w:rPr>
        <w:t xml:space="preserve"> LED </w:t>
      </w:r>
      <w:r>
        <w:rPr>
          <w:sz w:val="21"/>
        </w:rPr>
        <w:t>洁净灯具有良好的耐起痕性能，防触电保护的绝缘材料的外部部件，经过</w:t>
      </w:r>
      <w:r>
        <w:rPr>
          <w:sz w:val="21"/>
        </w:rPr>
        <w:t xml:space="preserve"> 75</w:t>
      </w:r>
      <w:r>
        <w:rPr>
          <w:sz w:val="21"/>
        </w:rPr>
        <w:t>℃</w:t>
      </w:r>
      <w:r>
        <w:rPr>
          <w:sz w:val="21"/>
        </w:rPr>
        <w:t xml:space="preserve"> , </w:t>
      </w:r>
      <w:r>
        <w:rPr>
          <w:sz w:val="21"/>
        </w:rPr>
        <w:t>球压</w:t>
      </w:r>
      <w:r>
        <w:rPr>
          <w:sz w:val="21"/>
        </w:rPr>
        <w:t xml:space="preserve"> 20N,1h </w:t>
      </w:r>
      <w:r>
        <w:rPr>
          <w:sz w:val="21"/>
        </w:rPr>
        <w:t>试验后压痕≤</w:t>
      </w:r>
      <w:r>
        <w:rPr>
          <w:sz w:val="21"/>
        </w:rPr>
        <w:t>0.5(mm)</w:t>
      </w:r>
      <w:r>
        <w:rPr>
          <w:sz w:val="21"/>
        </w:rPr>
        <w:t>；固定带电部件或安全特低电压就位的绝缘材料部件，经过</w:t>
      </w:r>
      <w:r>
        <w:rPr>
          <w:sz w:val="21"/>
        </w:rPr>
        <w:t xml:space="preserve"> 125</w:t>
      </w:r>
      <w:r>
        <w:rPr>
          <w:sz w:val="21"/>
        </w:rPr>
        <w:t>℃</w:t>
      </w:r>
      <w:r>
        <w:rPr>
          <w:sz w:val="21"/>
        </w:rPr>
        <w:t xml:space="preserve"> , </w:t>
      </w:r>
      <w:r>
        <w:rPr>
          <w:sz w:val="21"/>
        </w:rPr>
        <w:t>球压</w:t>
      </w:r>
      <w:r>
        <w:rPr>
          <w:sz w:val="21"/>
        </w:rPr>
        <w:t xml:space="preserve"> 20N,1h </w:t>
      </w:r>
      <w:r>
        <w:rPr>
          <w:sz w:val="21"/>
        </w:rPr>
        <w:t>试验后压痕≤</w:t>
      </w:r>
      <w:r>
        <w:rPr>
          <w:sz w:val="21"/>
        </w:rPr>
        <w:t>0.5(mm)</w:t>
      </w:r>
      <w:r>
        <w:rPr>
          <w:sz w:val="21"/>
        </w:rPr>
        <w:t>。</w:t>
      </w:r>
    </w:p>
    <w:p>
      <w:pPr>
        <w:pStyle w:val="null3"/>
        <w:ind w:firstLine="420"/>
        <w:jc w:val="both"/>
      </w:pPr>
      <w:r>
        <w:rPr>
          <w:sz w:val="21"/>
        </w:rPr>
        <w:t xml:space="preserve">1.11 </w:t>
      </w:r>
      <w:r>
        <w:rPr>
          <w:sz w:val="21"/>
        </w:rPr>
        <w:t>防触电保护类型</w:t>
      </w:r>
      <w:r>
        <w:rPr>
          <w:sz w:val="21"/>
        </w:rPr>
        <w:t>‖类。</w:t>
      </w:r>
    </w:p>
    <w:p>
      <w:pPr>
        <w:pStyle w:val="null3"/>
        <w:ind w:firstLine="400"/>
        <w:jc w:val="left"/>
      </w:pPr>
      <w:r>
        <w:rPr>
          <w:sz w:val="20"/>
        </w:rPr>
        <w:t>⑤开关、插座技术要求：</w:t>
      </w:r>
    </w:p>
    <w:p>
      <w:pPr>
        <w:pStyle w:val="null3"/>
        <w:ind w:firstLine="420"/>
        <w:jc w:val="both"/>
      </w:pPr>
      <w:r>
        <w:rPr>
          <w:sz w:val="21"/>
        </w:rPr>
        <w:t xml:space="preserve">1.1 </w:t>
      </w:r>
      <w:r>
        <w:rPr>
          <w:sz w:val="21"/>
        </w:rPr>
        <w:t>符合</w:t>
      </w:r>
      <w:r>
        <w:rPr>
          <w:sz w:val="21"/>
        </w:rPr>
        <w:t xml:space="preserve"> GB16915.1 </w:t>
      </w:r>
      <w:r>
        <w:rPr>
          <w:sz w:val="21"/>
        </w:rPr>
        <w:t>标准要求。</w:t>
      </w:r>
    </w:p>
    <w:p>
      <w:pPr>
        <w:pStyle w:val="null3"/>
        <w:ind w:firstLine="420"/>
        <w:jc w:val="both"/>
      </w:pPr>
      <w:r>
        <w:rPr>
          <w:sz w:val="21"/>
        </w:rPr>
        <w:t xml:space="preserve">1.2 </w:t>
      </w:r>
      <w:r>
        <w:rPr>
          <w:sz w:val="21"/>
        </w:rPr>
        <w:t>应有国家认可的质量检测机构出具的检验合格报告。</w:t>
      </w:r>
    </w:p>
    <w:p>
      <w:pPr>
        <w:pStyle w:val="null3"/>
        <w:ind w:firstLine="420"/>
        <w:jc w:val="both"/>
      </w:pPr>
      <w:r>
        <w:rPr>
          <w:sz w:val="21"/>
        </w:rPr>
        <w:t xml:space="preserve">1.3 </w:t>
      </w:r>
      <w:r>
        <w:rPr>
          <w:sz w:val="21"/>
        </w:rPr>
        <w:t>所有开关、插座必须使用同一品牌同一系列的产品。</w:t>
      </w:r>
    </w:p>
    <w:p>
      <w:pPr>
        <w:pStyle w:val="null3"/>
        <w:ind w:firstLine="420"/>
        <w:jc w:val="both"/>
      </w:pPr>
      <w:r>
        <w:rPr>
          <w:sz w:val="21"/>
        </w:rPr>
        <w:t xml:space="preserve">1.4 </w:t>
      </w:r>
      <w:r>
        <w:rPr>
          <w:sz w:val="21"/>
        </w:rPr>
        <w:t>开关、插座采用磷青铜簧片，银或银合金触点。</w:t>
      </w:r>
    </w:p>
    <w:p>
      <w:pPr>
        <w:pStyle w:val="null3"/>
        <w:ind w:firstLine="420"/>
        <w:jc w:val="both"/>
      </w:pPr>
      <w:r>
        <w:rPr>
          <w:sz w:val="21"/>
        </w:rPr>
        <w:t xml:space="preserve">1.5 </w:t>
      </w:r>
      <w:r>
        <w:rPr>
          <w:sz w:val="21"/>
        </w:rPr>
        <w:t>开关面板采用大翘板型。</w:t>
      </w:r>
    </w:p>
    <w:p>
      <w:pPr>
        <w:pStyle w:val="null3"/>
        <w:ind w:firstLine="420"/>
        <w:jc w:val="both"/>
      </w:pPr>
      <w:r>
        <w:rPr>
          <w:sz w:val="21"/>
        </w:rPr>
        <w:t xml:space="preserve">1.6 </w:t>
      </w:r>
      <w:r>
        <w:rPr>
          <w:sz w:val="21"/>
        </w:rPr>
        <w:t>插座均带有安全门，安装高度≥</w:t>
      </w:r>
      <w:r>
        <w:rPr>
          <w:sz w:val="21"/>
        </w:rPr>
        <w:t>1m(</w:t>
      </w:r>
      <w:r>
        <w:rPr>
          <w:sz w:val="21"/>
        </w:rPr>
        <w:t>相对每层平面</w:t>
      </w:r>
      <w:r>
        <w:rPr>
          <w:sz w:val="21"/>
        </w:rPr>
        <w:t>)</w:t>
      </w:r>
      <w:r>
        <w:rPr>
          <w:sz w:val="21"/>
        </w:rPr>
        <w:t>需带有开断功能。</w:t>
      </w:r>
    </w:p>
    <w:p>
      <w:pPr>
        <w:pStyle w:val="null3"/>
        <w:ind w:firstLine="420"/>
        <w:jc w:val="both"/>
      </w:pPr>
      <w:r>
        <w:rPr>
          <w:sz w:val="21"/>
        </w:rPr>
        <w:t xml:space="preserve">1.7 </w:t>
      </w:r>
      <w:r>
        <w:rPr>
          <w:sz w:val="21"/>
        </w:rPr>
        <w:t>开关、插座的壳体必须采用阻燃材料制造。</w:t>
      </w:r>
    </w:p>
    <w:p>
      <w:pPr>
        <w:pStyle w:val="null3"/>
        <w:ind w:firstLine="400"/>
        <w:jc w:val="left"/>
      </w:pPr>
      <w:r>
        <w:rPr>
          <w:sz w:val="20"/>
        </w:rPr>
        <w:t>⑥电线、</w:t>
      </w:r>
      <w:r>
        <w:rPr>
          <w:sz w:val="20"/>
        </w:rPr>
        <w:t>电缆技术要求：</w:t>
      </w:r>
    </w:p>
    <w:p>
      <w:pPr>
        <w:pStyle w:val="null3"/>
        <w:ind w:firstLine="420"/>
        <w:jc w:val="both"/>
      </w:pPr>
      <w:r>
        <w:rPr>
          <w:sz w:val="21"/>
        </w:rPr>
        <w:t xml:space="preserve">1.1 </w:t>
      </w:r>
      <w:r>
        <w:rPr>
          <w:sz w:val="21"/>
        </w:rPr>
        <w:t>符合</w:t>
      </w:r>
      <w:r>
        <w:rPr>
          <w:sz w:val="21"/>
        </w:rPr>
        <w:t xml:space="preserve"> GB/T12706</w:t>
      </w:r>
      <w:r>
        <w:rPr>
          <w:sz w:val="21"/>
        </w:rPr>
        <w:t>、</w:t>
      </w:r>
      <w:r>
        <w:rPr>
          <w:sz w:val="21"/>
        </w:rPr>
        <w:t xml:space="preserve">GB 12666 </w:t>
      </w:r>
      <w:r>
        <w:rPr>
          <w:sz w:val="21"/>
        </w:rPr>
        <w:t>等中国国家标准。</w:t>
      </w:r>
    </w:p>
    <w:p>
      <w:pPr>
        <w:pStyle w:val="null3"/>
        <w:ind w:firstLine="420"/>
        <w:jc w:val="both"/>
      </w:pPr>
      <w:r>
        <w:rPr>
          <w:sz w:val="21"/>
        </w:rPr>
        <w:t xml:space="preserve">1.2 </w:t>
      </w:r>
      <w:r>
        <w:rPr>
          <w:sz w:val="21"/>
        </w:rPr>
        <w:t>电线、</w:t>
      </w:r>
      <w:r>
        <w:rPr>
          <w:sz w:val="21"/>
        </w:rPr>
        <w:t>电缆的生产厂应有主管部门颁发的生产许可证。</w:t>
      </w:r>
    </w:p>
    <w:p>
      <w:pPr>
        <w:pStyle w:val="null3"/>
        <w:ind w:firstLine="420"/>
        <w:jc w:val="both"/>
      </w:pPr>
      <w:r>
        <w:rPr>
          <w:sz w:val="21"/>
        </w:rPr>
        <w:t xml:space="preserve">1.3 </w:t>
      </w:r>
      <w:r>
        <w:rPr>
          <w:sz w:val="21"/>
        </w:rPr>
        <w:t>电线电缆应有国家认可的质量检测机构的检验合格报告。</w:t>
      </w:r>
    </w:p>
    <w:p>
      <w:pPr>
        <w:pStyle w:val="null3"/>
        <w:ind w:firstLine="420"/>
        <w:jc w:val="both"/>
      </w:pPr>
      <w:r>
        <w:rPr>
          <w:sz w:val="21"/>
        </w:rPr>
        <w:t xml:space="preserve">1.4 </w:t>
      </w:r>
      <w:r>
        <w:rPr>
          <w:sz w:val="21"/>
        </w:rPr>
        <w:t>阻燃、耐火电缆应通过国家级相关质量监督检验机构的型式认可检验。</w:t>
      </w:r>
    </w:p>
    <w:p>
      <w:pPr>
        <w:pStyle w:val="null3"/>
        <w:ind w:firstLine="420"/>
        <w:jc w:val="both"/>
      </w:pPr>
      <w:r>
        <w:rPr>
          <w:sz w:val="21"/>
        </w:rPr>
        <w:t xml:space="preserve">1.5 </w:t>
      </w:r>
      <w:r>
        <w:rPr>
          <w:sz w:val="21"/>
        </w:rPr>
        <w:t>电缆盘上应表明电缆型号、规格、电压等级、长度及出厂日期。并与产品合格证相符。电缆盘应完好无损。</w:t>
      </w:r>
    </w:p>
    <w:p>
      <w:pPr>
        <w:pStyle w:val="null3"/>
        <w:ind w:firstLine="420"/>
        <w:jc w:val="both"/>
      </w:pPr>
      <w:r>
        <w:rPr>
          <w:sz w:val="21"/>
        </w:rPr>
        <w:t xml:space="preserve">1.6 </w:t>
      </w:r>
      <w:r>
        <w:rPr>
          <w:sz w:val="21"/>
        </w:rPr>
        <w:t>用优质铜材，含铜量不低于</w:t>
      </w:r>
      <w:r>
        <w:rPr>
          <w:sz w:val="21"/>
        </w:rPr>
        <w:t xml:space="preserve"> 99.99%</w:t>
      </w:r>
      <w:r>
        <w:rPr>
          <w:sz w:val="21"/>
        </w:rPr>
        <w:t>。</w:t>
      </w:r>
    </w:p>
    <w:p>
      <w:pPr>
        <w:pStyle w:val="null3"/>
        <w:ind w:firstLine="420"/>
        <w:jc w:val="both"/>
      </w:pPr>
      <w:r>
        <w:rPr>
          <w:sz w:val="21"/>
        </w:rPr>
        <w:t xml:space="preserve">1.7 </w:t>
      </w:r>
      <w:r>
        <w:rPr>
          <w:sz w:val="21"/>
        </w:rPr>
        <w:t>线、电缆的绝缘材料必须符合电压等级和设计要求。</w:t>
      </w:r>
    </w:p>
    <w:p>
      <w:pPr>
        <w:pStyle w:val="null3"/>
        <w:ind w:firstLine="420"/>
        <w:jc w:val="both"/>
      </w:pPr>
      <w:r>
        <w:rPr>
          <w:sz w:val="21"/>
        </w:rPr>
        <w:t xml:space="preserve">1.8 </w:t>
      </w:r>
      <w:r>
        <w:rPr>
          <w:sz w:val="21"/>
        </w:rPr>
        <w:t>电缆未受到机械外力的损伤，铠装无锈蚀，缆线顺直无皱折和扭曲现象。塑料电缆外皮绝缘层无老化和龟裂现象。</w:t>
      </w:r>
    </w:p>
    <w:p>
      <w:pPr>
        <w:pStyle w:val="null3"/>
        <w:ind w:firstLine="420"/>
        <w:jc w:val="both"/>
      </w:pPr>
      <w:r>
        <w:rPr>
          <w:sz w:val="21"/>
        </w:rPr>
        <w:t xml:space="preserve">1.9 </w:t>
      </w:r>
      <w:r>
        <w:rPr>
          <w:sz w:val="21"/>
        </w:rPr>
        <w:t>电缆芯线和电线绝缘层的颜色必须满足以下要求：</w:t>
      </w:r>
    </w:p>
    <w:p>
      <w:pPr>
        <w:pStyle w:val="null3"/>
        <w:ind w:firstLine="420"/>
        <w:jc w:val="both"/>
      </w:pPr>
      <w:r>
        <w:rPr>
          <w:sz w:val="21"/>
        </w:rPr>
        <w:t>相线：黄、绿、红；零线：淡蓝；地线：黄</w:t>
      </w:r>
      <w:r>
        <w:rPr>
          <w:sz w:val="21"/>
        </w:rPr>
        <w:t>/</w:t>
      </w:r>
      <w:r>
        <w:rPr>
          <w:sz w:val="21"/>
        </w:rPr>
        <w:t>绿；控制线：白。</w:t>
      </w:r>
    </w:p>
    <w:p>
      <w:pPr>
        <w:pStyle w:val="null3"/>
        <w:ind w:firstLine="420"/>
        <w:jc w:val="both"/>
      </w:pPr>
      <w:r>
        <w:rPr>
          <w:sz w:val="21"/>
        </w:rPr>
        <w:t xml:space="preserve">1.10 </w:t>
      </w:r>
      <w:r>
        <w:rPr>
          <w:sz w:val="21"/>
        </w:rPr>
        <w:t>电缆的具体型号以设计为准。</w:t>
      </w:r>
    </w:p>
    <w:p>
      <w:pPr>
        <w:pStyle w:val="null3"/>
        <w:ind w:firstLine="420"/>
        <w:jc w:val="both"/>
      </w:pPr>
      <w:r>
        <w:rPr>
          <w:sz w:val="21"/>
        </w:rPr>
        <w:t xml:space="preserve">1.11 </w:t>
      </w:r>
      <w:r>
        <w:rPr>
          <w:sz w:val="21"/>
        </w:rPr>
        <w:t>材料订货前要求提供样品，报招标人、设计、监理确认后方可订货。</w:t>
      </w:r>
    </w:p>
    <w:p>
      <w:pPr>
        <w:pStyle w:val="null3"/>
        <w:ind w:firstLine="400"/>
        <w:jc w:val="left"/>
      </w:pPr>
      <w:r>
        <w:rPr>
          <w:sz w:val="20"/>
        </w:rPr>
        <w:t>⑦电源插座箱技术要求：</w:t>
      </w:r>
    </w:p>
    <w:p>
      <w:pPr>
        <w:pStyle w:val="null3"/>
        <w:ind w:firstLine="420"/>
        <w:jc w:val="both"/>
      </w:pPr>
      <w:r>
        <w:rPr>
          <w:sz w:val="21"/>
        </w:rPr>
        <w:t xml:space="preserve">1.1 </w:t>
      </w:r>
      <w:r>
        <w:rPr>
          <w:sz w:val="21"/>
        </w:rPr>
        <w:t>款式：嵌入式</w:t>
      </w:r>
      <w:r>
        <w:rPr>
          <w:sz w:val="21"/>
        </w:rPr>
        <w:t>--</w:t>
      </w:r>
      <w:r>
        <w:rPr>
          <w:sz w:val="21"/>
        </w:rPr>
        <w:t>纯平。</w:t>
      </w:r>
    </w:p>
    <w:p>
      <w:pPr>
        <w:pStyle w:val="null3"/>
        <w:ind w:firstLine="420"/>
        <w:jc w:val="both"/>
      </w:pPr>
      <w:r>
        <w:rPr>
          <w:sz w:val="21"/>
        </w:rPr>
        <w:t xml:space="preserve">1.2 </w:t>
      </w:r>
      <w:r>
        <w:rPr>
          <w:sz w:val="21"/>
        </w:rPr>
        <w:t>材质：面板为不锈钢</w:t>
      </w:r>
      <w:r>
        <w:rPr>
          <w:sz w:val="21"/>
        </w:rPr>
        <w:t xml:space="preserve"> 304#</w:t>
      </w:r>
      <w:r>
        <w:rPr>
          <w:sz w:val="21"/>
        </w:rPr>
        <w:t>砂板制作板厚</w:t>
      </w:r>
      <w:r>
        <w:rPr>
          <w:sz w:val="21"/>
        </w:rPr>
        <w:t xml:space="preserve"> 1.2mm </w:t>
      </w:r>
      <w:r>
        <w:rPr>
          <w:sz w:val="21"/>
        </w:rPr>
        <w:t>，箱体冷板烤漆（半光白）。</w:t>
      </w:r>
    </w:p>
    <w:p>
      <w:pPr>
        <w:pStyle w:val="null3"/>
        <w:ind w:firstLine="420"/>
        <w:jc w:val="both"/>
      </w:pPr>
      <w:r>
        <w:rPr>
          <w:sz w:val="21"/>
        </w:rPr>
        <w:t xml:space="preserve">1.3 </w:t>
      </w:r>
      <w:r>
        <w:rPr>
          <w:sz w:val="21"/>
        </w:rPr>
        <w:t>结构：</w:t>
      </w:r>
      <w:r>
        <w:rPr>
          <w:sz w:val="21"/>
        </w:rPr>
        <w:t>4*220V</w:t>
      </w:r>
      <w:r>
        <w:rPr>
          <w:sz w:val="21"/>
        </w:rPr>
        <w:t>（</w:t>
      </w:r>
      <w:r>
        <w:rPr>
          <w:sz w:val="21"/>
        </w:rPr>
        <w:t>10A)</w:t>
      </w:r>
      <w:r>
        <w:rPr>
          <w:sz w:val="21"/>
        </w:rPr>
        <w:t>正泰插座</w:t>
      </w:r>
      <w:r>
        <w:rPr>
          <w:sz w:val="21"/>
        </w:rPr>
        <w:t xml:space="preserve">+2 </w:t>
      </w:r>
      <w:r>
        <w:rPr>
          <w:sz w:val="21"/>
        </w:rPr>
        <w:t>个接地端子或</w:t>
      </w:r>
      <w:r>
        <w:rPr>
          <w:sz w:val="21"/>
        </w:rPr>
        <w:t xml:space="preserve"> 3*220V</w:t>
      </w:r>
      <w:r>
        <w:rPr>
          <w:sz w:val="21"/>
        </w:rPr>
        <w:t>（</w:t>
      </w:r>
      <w:r>
        <w:rPr>
          <w:sz w:val="21"/>
        </w:rPr>
        <w:t>10A)+1*380V</w:t>
      </w:r>
      <w:r>
        <w:rPr>
          <w:sz w:val="21"/>
        </w:rPr>
        <w:t>（</w:t>
      </w:r>
      <w:r>
        <w:rPr>
          <w:sz w:val="21"/>
        </w:rPr>
        <w:t>16A)</w:t>
      </w:r>
      <w:r>
        <w:rPr>
          <w:sz w:val="21"/>
        </w:rPr>
        <w:t>正泰插座</w:t>
      </w:r>
      <w:r>
        <w:rPr>
          <w:sz w:val="21"/>
        </w:rPr>
        <w:t xml:space="preserve">+2 </w:t>
      </w:r>
      <w:r>
        <w:rPr>
          <w:sz w:val="21"/>
        </w:rPr>
        <w:t>个接地端子。</w:t>
      </w:r>
    </w:p>
    <w:p>
      <w:pPr>
        <w:pStyle w:val="null3"/>
        <w:ind w:firstLine="420"/>
        <w:jc w:val="both"/>
      </w:pPr>
      <w:r>
        <w:rPr>
          <w:sz w:val="21"/>
        </w:rPr>
        <w:t xml:space="preserve">1.4 </w:t>
      </w:r>
      <w:r>
        <w:rPr>
          <w:sz w:val="21"/>
        </w:rPr>
        <w:t>▲焊接处应无脱焊、虚焊、焊穿、错位，无夹渣、气孔、焊瘤、焊丝头、咬边、飞溅，焊接处表面波纹应均匀；冲压件应无脱层、裂缝。金属件外观满足</w:t>
      </w:r>
      <w:r>
        <w:rPr>
          <w:sz w:val="21"/>
        </w:rPr>
        <w:t xml:space="preserve"> GB/T 3325-2024 </w:t>
      </w:r>
      <w:r>
        <w:rPr>
          <w:sz w:val="21"/>
        </w:rPr>
        <w:t>《金属家具通用技术条件》要求。（提供具有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00"/>
        <w:jc w:val="left"/>
      </w:pPr>
      <w:r>
        <w:rPr>
          <w:sz w:val="20"/>
        </w:rPr>
        <w:t>4</w:t>
      </w:r>
      <w:r>
        <w:rPr>
          <w:sz w:val="20"/>
        </w:rPr>
        <w:t>、弱电系统：</w:t>
      </w:r>
    </w:p>
    <w:p>
      <w:pPr>
        <w:pStyle w:val="null3"/>
        <w:ind w:firstLine="400"/>
        <w:jc w:val="left"/>
      </w:pPr>
      <w:r>
        <w:rPr>
          <w:sz w:val="20"/>
        </w:rPr>
        <w:t>1</w:t>
      </w:r>
      <w:r>
        <w:rPr>
          <w:sz w:val="20"/>
        </w:rPr>
        <w:t>）综合布线系统：</w:t>
      </w:r>
    </w:p>
    <w:p>
      <w:pPr>
        <w:pStyle w:val="null3"/>
        <w:ind w:firstLine="420"/>
        <w:jc w:val="both"/>
      </w:pPr>
      <w:r>
        <w:rPr>
          <w:sz w:val="21"/>
        </w:rPr>
        <w:t>①综合布线系统，具有布线灵活，易于管理维护，并具有良好的开放性、扩展性，支持电话和多种计算机数据通讯系统，可传输语音、数据和图像信息，能与外部通信网络相连接，提供各种网络通信服务。</w:t>
      </w:r>
    </w:p>
    <w:p>
      <w:pPr>
        <w:pStyle w:val="null3"/>
        <w:ind w:firstLine="420"/>
        <w:jc w:val="both"/>
      </w:pPr>
      <w:r>
        <w:rPr>
          <w:sz w:val="21"/>
        </w:rPr>
        <w:t>②各楼层的各功能辅房、值班室每床位、办公室每桌位、学习室每桌位、医办每桌位、各探视间每一探视位、设置一个语音和一个网络数据点</w:t>
      </w:r>
      <w:r>
        <w:rPr>
          <w:sz w:val="21"/>
        </w:rPr>
        <w:t>,</w:t>
      </w:r>
      <w:r>
        <w:rPr>
          <w:sz w:val="21"/>
        </w:rPr>
        <w:t>房间面积较大可适当增加网络数据点，具体看网络平面布置图。</w:t>
      </w:r>
    </w:p>
    <w:p>
      <w:pPr>
        <w:pStyle w:val="null3"/>
        <w:ind w:firstLine="420"/>
        <w:jc w:val="both"/>
      </w:pPr>
      <w:r>
        <w:rPr>
          <w:sz w:val="21"/>
        </w:rPr>
        <w:t>③胚胎移植室、取卵室及人工受精室配</w:t>
      </w:r>
      <w:r>
        <w:rPr>
          <w:sz w:val="21"/>
        </w:rPr>
        <w:t xml:space="preserve"> 1 </w:t>
      </w:r>
      <w:r>
        <w:rPr>
          <w:sz w:val="21"/>
        </w:rPr>
        <w:t>个双口网络面板</w:t>
      </w:r>
      <w:r>
        <w:rPr>
          <w:sz w:val="21"/>
        </w:rPr>
        <w:t xml:space="preserve">/2 </w:t>
      </w:r>
      <w:r>
        <w:rPr>
          <w:sz w:val="21"/>
        </w:rPr>
        <w:t>个单口网络面板共</w:t>
      </w:r>
      <w:r>
        <w:rPr>
          <w:sz w:val="21"/>
        </w:rPr>
        <w:t xml:space="preserve"> 4 </w:t>
      </w:r>
      <w:r>
        <w:rPr>
          <w:sz w:val="21"/>
        </w:rPr>
        <w:t>个网络数据点和配一条语音点接至情报面板中，具体看平面布置图；护士工作站（</w:t>
      </w:r>
      <w:r>
        <w:rPr>
          <w:sz w:val="21"/>
        </w:rPr>
        <w:t xml:space="preserve"> 1 </w:t>
      </w:r>
      <w:r>
        <w:rPr>
          <w:sz w:val="21"/>
        </w:rPr>
        <w:t>台位）等设置</w:t>
      </w:r>
      <w:r>
        <w:rPr>
          <w:sz w:val="21"/>
        </w:rPr>
        <w:t xml:space="preserve"> 1 </w:t>
      </w:r>
      <w:r>
        <w:rPr>
          <w:sz w:val="21"/>
        </w:rPr>
        <w:t>个双口网络面板和</w:t>
      </w:r>
      <w:r>
        <w:rPr>
          <w:sz w:val="21"/>
        </w:rPr>
        <w:t xml:space="preserve"> 1</w:t>
      </w:r>
      <w:r>
        <w:rPr>
          <w:sz w:val="21"/>
        </w:rPr>
        <w:t>个网络语音综合面板，每间取精室各安装一个电视信息插座，实验室区域按科室需求布置网络面板，具体看平面布置图。</w:t>
      </w:r>
    </w:p>
    <w:p>
      <w:pPr>
        <w:pStyle w:val="null3"/>
        <w:ind w:firstLine="420"/>
        <w:jc w:val="both"/>
      </w:pPr>
      <w:r>
        <w:rPr>
          <w:sz w:val="21"/>
        </w:rPr>
        <w:t>④综合布线系统采用标准的信息插座，墙上安装时底边距地面</w:t>
      </w:r>
      <w:r>
        <w:rPr>
          <w:sz w:val="21"/>
        </w:rPr>
        <w:t xml:space="preserve"> 300mm</w:t>
      </w:r>
      <w:r>
        <w:rPr>
          <w:sz w:val="21"/>
        </w:rPr>
        <w:t>，信息插座每个网口到楼层配线架的接线均采用六类网线。</w:t>
      </w:r>
    </w:p>
    <w:p>
      <w:pPr>
        <w:pStyle w:val="null3"/>
        <w:ind w:firstLine="420"/>
        <w:jc w:val="both"/>
      </w:pPr>
      <w:r>
        <w:rPr>
          <w:sz w:val="21"/>
        </w:rPr>
        <w:t>⑤综合布线系统水平线缆沿金属线槽敷设处金属线槽穿钢管暗敷至信息点。</w:t>
      </w:r>
    </w:p>
    <w:p>
      <w:pPr>
        <w:pStyle w:val="null3"/>
        <w:ind w:firstLine="420"/>
        <w:jc w:val="both"/>
      </w:pPr>
      <w:r>
        <w:rPr>
          <w:sz w:val="21"/>
        </w:rPr>
        <w:t>⑥无线</w:t>
      </w:r>
      <w:r>
        <w:rPr>
          <w:sz w:val="21"/>
        </w:rPr>
        <w:t>AP</w:t>
      </w:r>
      <w:r>
        <w:rPr>
          <w:sz w:val="21"/>
        </w:rPr>
        <w:t>、弱电间设备及跳线由采购人提供，成交供应商仅负责上架及链路测试。</w:t>
      </w:r>
    </w:p>
    <w:p>
      <w:pPr>
        <w:pStyle w:val="null3"/>
        <w:ind w:firstLine="400"/>
        <w:jc w:val="left"/>
      </w:pPr>
      <w:r>
        <w:rPr>
          <w:sz w:val="20"/>
        </w:rPr>
        <w:t>2</w:t>
      </w:r>
      <w:r>
        <w:rPr>
          <w:sz w:val="20"/>
        </w:rPr>
        <w:t>）电视监控系统：</w:t>
      </w:r>
    </w:p>
    <w:p>
      <w:pPr>
        <w:pStyle w:val="null3"/>
        <w:ind w:firstLine="420"/>
        <w:jc w:val="both"/>
      </w:pPr>
      <w:r>
        <w:rPr>
          <w:sz w:val="21"/>
        </w:rPr>
        <w:t>①本项目设置</w:t>
      </w:r>
      <w:r>
        <w:rPr>
          <w:sz w:val="21"/>
        </w:rPr>
        <w:t>2</w:t>
      </w:r>
      <w:r>
        <w:rPr>
          <w:sz w:val="21"/>
        </w:rPr>
        <w:t>套电视监控系统。</w:t>
      </w:r>
    </w:p>
    <w:p>
      <w:pPr>
        <w:pStyle w:val="null3"/>
        <w:ind w:firstLine="420"/>
        <w:jc w:val="both"/>
      </w:pPr>
      <w:r>
        <w:rPr>
          <w:sz w:val="21"/>
        </w:rPr>
        <w:t>②各主要出入口设置一台网络高清半球摄像机。</w:t>
      </w:r>
    </w:p>
    <w:p>
      <w:pPr>
        <w:pStyle w:val="null3"/>
        <w:ind w:firstLine="420"/>
        <w:jc w:val="both"/>
      </w:pPr>
      <w:r>
        <w:rPr>
          <w:sz w:val="21"/>
        </w:rPr>
        <w:t>③各走廊通道和公共区域设置一台网络高清半球摄像机（当走廊通道比较长时，设置多台网络高清半球摄像机</w:t>
      </w:r>
      <w:r>
        <w:rPr>
          <w:sz w:val="21"/>
        </w:rPr>
        <w:t>,</w:t>
      </w:r>
      <w:r>
        <w:rPr>
          <w:sz w:val="21"/>
        </w:rPr>
        <w:t>以保证所有公共区域在监控范围内）。</w:t>
      </w:r>
    </w:p>
    <w:p>
      <w:pPr>
        <w:pStyle w:val="null3"/>
        <w:ind w:firstLine="420"/>
        <w:jc w:val="both"/>
      </w:pPr>
      <w:r>
        <w:rPr>
          <w:sz w:val="21"/>
        </w:rPr>
        <w:t>④系统布线分别引至各层各区域弱电井，电视监控系统主机或者中控室电视监控系统主机或者医生护士办公室，电视监控系统主机或者控制室电视监控系统主机上。</w:t>
      </w:r>
    </w:p>
    <w:p>
      <w:pPr>
        <w:pStyle w:val="null3"/>
        <w:ind w:firstLine="420"/>
        <w:jc w:val="both"/>
      </w:pPr>
      <w:r>
        <w:rPr>
          <w:sz w:val="21"/>
        </w:rPr>
        <w:t>⑤系统主机设备由网络硬盘录像机、</w:t>
      </w:r>
      <w:r>
        <w:rPr>
          <w:sz w:val="21"/>
        </w:rPr>
        <w:t>POE</w:t>
      </w:r>
      <w:r>
        <w:rPr>
          <w:sz w:val="21"/>
        </w:rPr>
        <w:t>供电网络交换机、液晶显示器等设备组成，可显示所有摄像头涵盖范围内的全景图像。通过硬盘录像机，系统可实现视频图像的任意切换、任意组合排列、画面的集中监控、同时实现单画面、多画面的显示以及实时录像、图像查找等功能。</w:t>
      </w:r>
    </w:p>
    <w:p>
      <w:pPr>
        <w:pStyle w:val="null3"/>
        <w:ind w:firstLine="420"/>
        <w:jc w:val="both"/>
      </w:pPr>
      <w:r>
        <w:rPr>
          <w:sz w:val="21"/>
        </w:rPr>
        <w:t>⑥根据监控点位需求设置摄像头，共</w:t>
      </w:r>
      <w:r>
        <w:rPr>
          <w:sz w:val="21"/>
        </w:rPr>
        <w:t>34</w:t>
      </w:r>
      <w:r>
        <w:rPr>
          <w:sz w:val="21"/>
        </w:rPr>
        <w:t>个摄像头（原有</w:t>
      </w:r>
      <w:r>
        <w:rPr>
          <w:sz w:val="21"/>
        </w:rPr>
        <w:t>13</w:t>
      </w:r>
      <w:r>
        <w:rPr>
          <w:sz w:val="21"/>
        </w:rPr>
        <w:t>个摄像头考虑利旧使用），办公区、等候区及毒麻的</w:t>
      </w:r>
      <w:r>
        <w:rPr>
          <w:sz w:val="21"/>
        </w:rPr>
        <w:t>9</w:t>
      </w:r>
      <w:r>
        <w:rPr>
          <w:sz w:val="21"/>
        </w:rPr>
        <w:t>个摄像头预留至弱电机房，接入大楼安防中心系统，</w:t>
      </w:r>
      <w:r>
        <w:rPr>
          <w:sz w:val="21"/>
        </w:rPr>
        <w:t>25</w:t>
      </w:r>
      <w:r>
        <w:rPr>
          <w:sz w:val="21"/>
        </w:rPr>
        <w:t>个摄像头在护士站设置监控主机（</w:t>
      </w:r>
      <w:r>
        <w:rPr>
          <w:sz w:val="21"/>
        </w:rPr>
        <w:t>32</w:t>
      </w:r>
      <w:r>
        <w:rPr>
          <w:sz w:val="21"/>
        </w:rPr>
        <w:t>路</w:t>
      </w:r>
      <w:r>
        <w:rPr>
          <w:sz w:val="21"/>
        </w:rPr>
        <w:t>8</w:t>
      </w:r>
      <w:r>
        <w:rPr>
          <w:sz w:val="21"/>
        </w:rPr>
        <w:t>盘位（新增</w:t>
      </w:r>
      <w:r>
        <w:rPr>
          <w:sz w:val="21"/>
        </w:rPr>
        <w:t>5</w:t>
      </w:r>
      <w:r>
        <w:rPr>
          <w:sz w:val="21"/>
        </w:rPr>
        <w:t>个</w:t>
      </w:r>
      <w:r>
        <w:rPr>
          <w:sz w:val="21"/>
        </w:rPr>
        <w:t>8T</w:t>
      </w:r>
      <w:r>
        <w:rPr>
          <w:sz w:val="21"/>
        </w:rPr>
        <w:t>硬盘</w:t>
      </w:r>
      <w:r>
        <w:rPr>
          <w:sz w:val="21"/>
        </w:rPr>
        <w:t>+2</w:t>
      </w:r>
      <w:r>
        <w:rPr>
          <w:sz w:val="21"/>
        </w:rPr>
        <w:t>个</w:t>
      </w:r>
      <w:r>
        <w:rPr>
          <w:sz w:val="21"/>
        </w:rPr>
        <w:t>6T</w:t>
      </w:r>
      <w:r>
        <w:rPr>
          <w:sz w:val="21"/>
        </w:rPr>
        <w:t>硬盘利旧），显示屏利旧）。</w:t>
      </w:r>
    </w:p>
    <w:p>
      <w:pPr>
        <w:pStyle w:val="null3"/>
        <w:ind w:firstLine="400"/>
        <w:jc w:val="left"/>
      </w:pPr>
      <w:r>
        <w:rPr>
          <w:sz w:val="20"/>
        </w:rPr>
        <w:t>3</w:t>
      </w:r>
      <w:r>
        <w:rPr>
          <w:sz w:val="20"/>
        </w:rPr>
        <w:t>）呼叫对讲系统：</w:t>
      </w:r>
    </w:p>
    <w:p>
      <w:pPr>
        <w:pStyle w:val="null3"/>
        <w:ind w:firstLine="420"/>
        <w:jc w:val="both"/>
      </w:pPr>
      <w:r>
        <w:rPr>
          <w:sz w:val="21"/>
        </w:rPr>
        <w:t>①在取精室区</w:t>
      </w:r>
      <w:r>
        <w:rPr>
          <w:sz w:val="21"/>
        </w:rPr>
        <w:t>/</w:t>
      </w:r>
      <w:r>
        <w:rPr>
          <w:sz w:val="21"/>
        </w:rPr>
        <w:t>休息区各设置一套呼叫对讲系统。其中休息区的呼叫对讲系统设备均利用使用。</w:t>
      </w:r>
    </w:p>
    <w:p>
      <w:pPr>
        <w:pStyle w:val="null3"/>
        <w:ind w:firstLine="420"/>
        <w:jc w:val="both"/>
      </w:pPr>
      <w:r>
        <w:rPr>
          <w:sz w:val="21"/>
        </w:rPr>
        <w:t>②主机分设在护士站台面</w:t>
      </w:r>
      <w:r>
        <w:rPr>
          <w:sz w:val="21"/>
        </w:rPr>
        <w:t>/</w:t>
      </w:r>
      <w:r>
        <w:rPr>
          <w:sz w:val="21"/>
        </w:rPr>
        <w:t>取卵室墙上，管理主机之间通过院内局域网互相通讯，每间取精室设置对讲分机配置紧急呼叫按钮及呼叫门灯</w:t>
      </w:r>
      <w:r>
        <w:rPr>
          <w:sz w:val="21"/>
        </w:rPr>
        <w:t>,</w:t>
      </w:r>
      <w:r>
        <w:rPr>
          <w:sz w:val="21"/>
        </w:rPr>
        <w:t>休息室每个病床设置对讲分机安装于设备带上。</w:t>
      </w:r>
    </w:p>
    <w:p>
      <w:pPr>
        <w:pStyle w:val="null3"/>
        <w:ind w:firstLine="420"/>
        <w:jc w:val="both"/>
      </w:pPr>
      <w:r>
        <w:rPr>
          <w:sz w:val="21"/>
        </w:rPr>
        <w:t>③实现如下功能：呼叫站的信号台接通电源后，分机只要有按动呼叫器的按钮，呼叫器。</w:t>
      </w:r>
    </w:p>
    <w:p>
      <w:pPr>
        <w:pStyle w:val="null3"/>
        <w:ind w:firstLine="420"/>
        <w:jc w:val="both"/>
      </w:pPr>
      <w:r>
        <w:rPr>
          <w:sz w:val="21"/>
        </w:rPr>
        <w:t>④主机信号台指示灯点亮，同时信号台上传出乐曲。通知值班人员某手术室在呼叫，无呼叫时，信号台及各呼叫器处于受话状态。值班人员拿起信号台上的话筒，即切断音乐，按下通话按钮，即可与呼叫人通话。当值班人员要与某一手术室内通话时，只要拿起话筒，同时按下信号台相应分机的指示灯键，此时呼叫器上指示灯亮，双方即可通话。</w:t>
      </w:r>
    </w:p>
    <w:p>
      <w:pPr>
        <w:pStyle w:val="null3"/>
        <w:ind w:firstLine="420"/>
        <w:jc w:val="both"/>
      </w:pPr>
      <w:r>
        <w:rPr>
          <w:sz w:val="21"/>
        </w:rPr>
        <w:t>⑤对讲系统的联网线采用</w:t>
      </w:r>
      <w:r>
        <w:rPr>
          <w:sz w:val="21"/>
        </w:rPr>
        <w:t>RVV-5x1.0</w:t>
      </w:r>
      <w:r>
        <w:rPr>
          <w:sz w:val="21"/>
        </w:rPr>
        <w:t>，对讲系统的线缆规格需设备采购后确定。</w:t>
      </w:r>
    </w:p>
    <w:p>
      <w:pPr>
        <w:pStyle w:val="null3"/>
        <w:ind w:firstLine="400"/>
        <w:jc w:val="left"/>
      </w:pPr>
      <w:r>
        <w:rPr>
          <w:sz w:val="20"/>
        </w:rPr>
        <w:t>4</w:t>
      </w:r>
      <w:r>
        <w:rPr>
          <w:sz w:val="20"/>
        </w:rPr>
        <w:t>）彩色可视对讲门禁系统：</w:t>
      </w:r>
    </w:p>
    <w:p>
      <w:pPr>
        <w:pStyle w:val="null3"/>
        <w:ind w:firstLine="420"/>
        <w:jc w:val="both"/>
      </w:pPr>
      <w:r>
        <w:rPr>
          <w:sz w:val="21"/>
        </w:rPr>
        <w:t>①科室设置一套彩色可视门禁系统。</w:t>
      </w:r>
    </w:p>
    <w:p>
      <w:pPr>
        <w:pStyle w:val="null3"/>
        <w:ind w:firstLine="420"/>
        <w:jc w:val="both"/>
      </w:pPr>
      <w:r>
        <w:rPr>
          <w:sz w:val="21"/>
        </w:rPr>
        <w:t>②患者入口（手术报道区护士站设远程遥控）、医护入口、无菌物品入口设置刷脸门禁；楼梯间门口设置刷卡门禁；清洁走廊入口设置可视对讲门禁，分机设于取卵室；液氮罐入口设置可视对讲门禁，分机设于缓冲（实验办公区）。</w:t>
      </w:r>
    </w:p>
    <w:p>
      <w:pPr>
        <w:pStyle w:val="null3"/>
        <w:ind w:firstLine="420"/>
        <w:jc w:val="both"/>
      </w:pPr>
      <w:r>
        <w:rPr>
          <w:sz w:val="21"/>
        </w:rPr>
        <w:t>③人员可通过设置在门口的可视对讲门口机与办公室相关工作人员联系，经同意后由相关工作人员遥控开门进入，医护人员也可刷卡、输入密码或刷脸进入。</w:t>
      </w:r>
    </w:p>
    <w:p>
      <w:pPr>
        <w:pStyle w:val="null3"/>
        <w:ind w:firstLine="420"/>
        <w:jc w:val="both"/>
      </w:pPr>
      <w:r>
        <w:rPr>
          <w:sz w:val="21"/>
        </w:rPr>
        <w:t>④系统可实现门口主机与室内分机之间的呼叫、对讲功能。</w:t>
      </w:r>
    </w:p>
    <w:p>
      <w:pPr>
        <w:pStyle w:val="null3"/>
        <w:ind w:firstLine="400"/>
        <w:jc w:val="left"/>
      </w:pPr>
      <w:r>
        <w:rPr>
          <w:sz w:val="20"/>
        </w:rPr>
        <w:t>5</w:t>
      </w:r>
      <w:r>
        <w:rPr>
          <w:sz w:val="20"/>
        </w:rPr>
        <w:t>）门灯联动显示计时系统：</w:t>
      </w:r>
    </w:p>
    <w:p>
      <w:pPr>
        <w:pStyle w:val="null3"/>
        <w:ind w:firstLine="420"/>
        <w:jc w:val="both"/>
      </w:pPr>
      <w:r>
        <w:rPr>
          <w:sz w:val="21"/>
        </w:rPr>
        <w:t>①包括</w:t>
      </w:r>
      <w:r>
        <w:rPr>
          <w:sz w:val="21"/>
        </w:rPr>
        <w:t>:</w:t>
      </w:r>
      <w:r>
        <w:rPr>
          <w:sz w:val="21"/>
        </w:rPr>
        <w:t>与门锁及有人</w:t>
      </w:r>
      <w:r>
        <w:rPr>
          <w:sz w:val="21"/>
        </w:rPr>
        <w:t>/</w:t>
      </w:r>
      <w:r>
        <w:rPr>
          <w:sz w:val="21"/>
        </w:rPr>
        <w:t>无人指示灯联动，关门时指示灯显示有人，并开始计时，开门时指示灯显示无人，并计时复位。</w:t>
      </w:r>
    </w:p>
    <w:p>
      <w:pPr>
        <w:pStyle w:val="null3"/>
        <w:ind w:firstLine="420"/>
        <w:jc w:val="both"/>
      </w:pPr>
      <w:r>
        <w:rPr>
          <w:sz w:val="21"/>
        </w:rPr>
        <w:t>②触摸分辨率：</w:t>
      </w:r>
      <w:r>
        <w:rPr>
          <w:sz w:val="21"/>
        </w:rPr>
        <w:t>1920*1080</w:t>
      </w:r>
      <w:r>
        <w:rPr>
          <w:sz w:val="21"/>
        </w:rPr>
        <w:t>。</w:t>
      </w:r>
    </w:p>
    <w:p>
      <w:pPr>
        <w:pStyle w:val="null3"/>
        <w:ind w:firstLine="420"/>
        <w:jc w:val="both"/>
      </w:pPr>
      <w:r>
        <w:rPr>
          <w:sz w:val="21"/>
        </w:rPr>
        <w:t>③表面钢化玻璃硬度：防刮伤处理。</w:t>
      </w:r>
    </w:p>
    <w:p>
      <w:pPr>
        <w:pStyle w:val="null3"/>
        <w:ind w:firstLine="420"/>
        <w:jc w:val="both"/>
      </w:pPr>
      <w:r>
        <w:rPr>
          <w:sz w:val="21"/>
        </w:rPr>
        <w:t>④电容屏使用寿命：单点触膜大于</w:t>
      </w:r>
      <w:r>
        <w:rPr>
          <w:sz w:val="21"/>
        </w:rPr>
        <w:t>5000</w:t>
      </w:r>
      <w:r>
        <w:rPr>
          <w:sz w:val="21"/>
        </w:rPr>
        <w:t>万次。</w:t>
      </w:r>
    </w:p>
    <w:p>
      <w:pPr>
        <w:pStyle w:val="null3"/>
        <w:ind w:firstLine="420"/>
        <w:jc w:val="both"/>
      </w:pPr>
      <w:r>
        <w:rPr>
          <w:sz w:val="21"/>
        </w:rPr>
        <w:t>⑤同时支持</w:t>
      </w:r>
      <w:r>
        <w:rPr>
          <w:sz w:val="21"/>
        </w:rPr>
        <w:t>3</w:t>
      </w:r>
      <w:r>
        <w:rPr>
          <w:sz w:val="21"/>
        </w:rPr>
        <w:t>点以上触摸。</w:t>
      </w:r>
    </w:p>
    <w:p>
      <w:pPr>
        <w:pStyle w:val="null3"/>
        <w:ind w:firstLine="420"/>
        <w:jc w:val="both"/>
      </w:pPr>
      <w:r>
        <w:rPr>
          <w:sz w:val="21"/>
        </w:rPr>
        <w:t>⑥电容屏操作压力：</w:t>
      </w:r>
      <w:r>
        <w:rPr>
          <w:sz w:val="21"/>
        </w:rPr>
        <w:t>10g</w:t>
      </w:r>
      <w:r>
        <w:rPr>
          <w:sz w:val="21"/>
        </w:rPr>
        <w:t>—</w:t>
      </w:r>
      <w:r>
        <w:rPr>
          <w:sz w:val="21"/>
        </w:rPr>
        <w:t>150g</w:t>
      </w:r>
      <w:r>
        <w:rPr>
          <w:sz w:val="21"/>
        </w:rPr>
        <w:t>。</w:t>
      </w:r>
    </w:p>
    <w:p>
      <w:pPr>
        <w:pStyle w:val="null3"/>
        <w:ind w:firstLine="420"/>
        <w:jc w:val="both"/>
      </w:pPr>
      <w:r>
        <w:rPr>
          <w:sz w:val="21"/>
        </w:rPr>
        <w:t>⑦使用寿命：</w:t>
      </w:r>
      <w:r>
        <w:rPr>
          <w:sz w:val="21"/>
        </w:rPr>
        <w:t>4</w:t>
      </w:r>
      <w:r>
        <w:rPr>
          <w:sz w:val="21"/>
        </w:rPr>
        <w:t>年以上。</w:t>
      </w:r>
    </w:p>
    <w:p>
      <w:pPr>
        <w:pStyle w:val="null3"/>
        <w:ind w:firstLine="400"/>
        <w:jc w:val="left"/>
      </w:pPr>
      <w:r>
        <w:rPr>
          <w:sz w:val="20"/>
        </w:rPr>
        <w:t>6</w:t>
      </w:r>
      <w:r>
        <w:rPr>
          <w:sz w:val="20"/>
        </w:rPr>
        <w:t>）智能传呼系统：</w:t>
      </w:r>
    </w:p>
    <w:p>
      <w:pPr>
        <w:pStyle w:val="null3"/>
        <w:ind w:firstLine="420"/>
        <w:jc w:val="both"/>
      </w:pPr>
      <w:r>
        <w:rPr>
          <w:sz w:val="21"/>
        </w:rPr>
        <w:t>①具备指示灯门铃功能。</w:t>
      </w:r>
    </w:p>
    <w:p>
      <w:pPr>
        <w:pStyle w:val="null3"/>
        <w:ind w:firstLine="420"/>
        <w:jc w:val="both"/>
      </w:pPr>
      <w:r>
        <w:rPr>
          <w:sz w:val="21"/>
        </w:rPr>
        <w:t>②配置指示灯、门铃、复位开关、</w:t>
      </w:r>
      <w:r>
        <w:rPr>
          <w:sz w:val="21"/>
        </w:rPr>
        <w:t>电源适配器。</w:t>
      </w:r>
    </w:p>
    <w:p>
      <w:pPr>
        <w:pStyle w:val="null3"/>
        <w:ind w:firstLine="420"/>
        <w:jc w:val="both"/>
      </w:pPr>
      <w:r>
        <w:rPr>
          <w:sz w:val="21"/>
        </w:rPr>
        <w:t>③与传递窗联动。</w:t>
      </w:r>
    </w:p>
    <w:p>
      <w:pPr>
        <w:pStyle w:val="null3"/>
        <w:ind w:firstLine="400"/>
        <w:jc w:val="left"/>
      </w:pPr>
      <w:r>
        <w:rPr>
          <w:sz w:val="20"/>
        </w:rPr>
        <w:t>7</w:t>
      </w:r>
      <w:r>
        <w:rPr>
          <w:sz w:val="20"/>
        </w:rPr>
        <w:t>）空调自控系统：</w:t>
      </w:r>
    </w:p>
    <w:p>
      <w:pPr>
        <w:pStyle w:val="null3"/>
        <w:ind w:firstLine="420"/>
        <w:jc w:val="both"/>
      </w:pPr>
      <w:r>
        <w:rPr>
          <w:sz w:val="21"/>
        </w:rPr>
        <w:t>原有</w:t>
      </w:r>
      <w:r>
        <w:rPr>
          <w:sz w:val="21"/>
        </w:rPr>
        <w:t>2</w:t>
      </w:r>
      <w:r>
        <w:rPr>
          <w:sz w:val="21"/>
        </w:rPr>
        <w:t>台非洁净区空调自控系统考虑利旧使用，因空调末端需求改变，原有</w:t>
      </w:r>
      <w:r>
        <w:rPr>
          <w:sz w:val="21"/>
        </w:rPr>
        <w:t>4</w:t>
      </w:r>
      <w:r>
        <w:rPr>
          <w:sz w:val="21"/>
        </w:rPr>
        <w:t>台洁净区空调自控系统需进行程序及部分开关改造后利旧使用，新增</w:t>
      </w:r>
      <w:r>
        <w:rPr>
          <w:sz w:val="21"/>
        </w:rPr>
        <w:t>2</w:t>
      </w:r>
      <w:r>
        <w:rPr>
          <w:sz w:val="21"/>
        </w:rPr>
        <w:t>台洁净机组自控系统。</w:t>
      </w:r>
    </w:p>
    <w:p>
      <w:pPr>
        <w:pStyle w:val="null3"/>
        <w:ind w:firstLine="400"/>
        <w:jc w:val="left"/>
      </w:pPr>
      <w:r>
        <w:rPr>
          <w:sz w:val="20"/>
        </w:rPr>
        <w:t>8</w:t>
      </w:r>
      <w:r>
        <w:rPr>
          <w:sz w:val="20"/>
        </w:rPr>
        <w:t>）主要产品技术要求：</w:t>
      </w:r>
    </w:p>
    <w:p>
      <w:pPr>
        <w:pStyle w:val="null3"/>
        <w:ind w:firstLine="400"/>
        <w:jc w:val="left"/>
      </w:pPr>
      <w:r>
        <w:rPr>
          <w:sz w:val="20"/>
        </w:rPr>
        <w:t>①洁净空调机组自动控制系统：</w:t>
      </w:r>
    </w:p>
    <w:p>
      <w:pPr>
        <w:pStyle w:val="null3"/>
        <w:ind w:firstLine="420"/>
        <w:jc w:val="both"/>
      </w:pPr>
      <w:r>
        <w:rPr>
          <w:sz w:val="21"/>
        </w:rPr>
        <w:t xml:space="preserve">1.1 </w:t>
      </w:r>
      <w:r>
        <w:rPr>
          <w:sz w:val="21"/>
        </w:rPr>
        <w:t>恒温恒湿洁净空调机组自动控制系统制造商的“洁净空调恒温恒湿自动控制系统</w:t>
      </w:r>
      <w:r>
        <w:rPr>
          <w:sz w:val="21"/>
        </w:rPr>
        <w:t>”取得了“计算机软件著作权登记证书</w:t>
      </w:r>
      <w:r>
        <w:rPr>
          <w:sz w:val="21"/>
        </w:rPr>
        <w:t>”。</w:t>
      </w:r>
    </w:p>
    <w:p>
      <w:pPr>
        <w:pStyle w:val="null3"/>
        <w:ind w:firstLine="420"/>
        <w:jc w:val="both"/>
      </w:pPr>
      <w:r>
        <w:rPr>
          <w:sz w:val="21"/>
        </w:rPr>
        <w:t xml:space="preserve">1.2 </w:t>
      </w:r>
      <w:r>
        <w:rPr>
          <w:sz w:val="21"/>
        </w:rPr>
        <w:t>智能自动控制系统元器件技术参数要求：</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252"/>
        <w:gridCol w:w="7053"/>
      </w:tblGrid>
      <w:tr>
        <w:tc>
          <w:tcPr>
            <w:tcW w:type="dxa" w:w="12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 xml:space="preserve">PLC </w:t>
            </w:r>
            <w:r>
              <w:rPr>
                <w:sz w:val="21"/>
              </w:rPr>
              <w:t>控制器</w:t>
            </w:r>
          </w:p>
        </w:tc>
        <w:tc>
          <w:tcPr>
            <w:tcW w:type="dxa" w:w="705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w:t>
            </w:r>
            <w:r>
              <w:rPr>
                <w:sz w:val="21"/>
              </w:rPr>
              <w:t xml:space="preserve">PLC </w:t>
            </w:r>
            <w:r>
              <w:rPr>
                <w:sz w:val="21"/>
              </w:rPr>
              <w:t>应完全可自由编程，</w:t>
            </w:r>
            <w:r>
              <w:rPr>
                <w:sz w:val="21"/>
              </w:rPr>
              <w:t xml:space="preserve">32 </w:t>
            </w:r>
            <w:r>
              <w:rPr>
                <w:sz w:val="21"/>
              </w:rPr>
              <w:t>位浮点计算。</w:t>
            </w:r>
          </w:p>
          <w:p>
            <w:pPr>
              <w:pStyle w:val="null3"/>
              <w:jc w:val="both"/>
            </w:pPr>
            <w:r>
              <w:rPr>
                <w:sz w:val="21"/>
              </w:rPr>
              <w:t>2</w:t>
            </w:r>
            <w:r>
              <w:rPr>
                <w:sz w:val="21"/>
              </w:rPr>
              <w:t>、</w:t>
            </w:r>
            <w:r>
              <w:rPr>
                <w:sz w:val="21"/>
              </w:rPr>
              <w:t xml:space="preserve">PLC </w:t>
            </w:r>
            <w:r>
              <w:rPr>
                <w:sz w:val="21"/>
              </w:rPr>
              <w:t>控制器是可完全组态的全集成</w:t>
            </w:r>
            <w:r>
              <w:rPr>
                <w:sz w:val="21"/>
              </w:rPr>
              <w:t>PID</w:t>
            </w:r>
            <w:r>
              <w:rPr>
                <w:sz w:val="21"/>
              </w:rPr>
              <w:t>控制器，最多可集成</w:t>
            </w:r>
            <w:r>
              <w:rPr>
                <w:sz w:val="21"/>
              </w:rPr>
              <w:t>8</w:t>
            </w:r>
            <w:r>
              <w:rPr>
                <w:sz w:val="21"/>
              </w:rPr>
              <w:t>个单独的</w:t>
            </w:r>
            <w:r>
              <w:rPr>
                <w:sz w:val="21"/>
              </w:rPr>
              <w:t>PID</w:t>
            </w:r>
            <w:r>
              <w:rPr>
                <w:sz w:val="21"/>
              </w:rPr>
              <w:t>控制器，即可连接多达</w:t>
            </w:r>
            <w:r>
              <w:rPr>
                <w:sz w:val="21"/>
              </w:rPr>
              <w:t>6</w:t>
            </w:r>
            <w:r>
              <w:rPr>
                <w:sz w:val="21"/>
              </w:rPr>
              <w:t>个扩展模块，最大可扩展至</w:t>
            </w:r>
            <w:r>
              <w:rPr>
                <w:sz w:val="21"/>
              </w:rPr>
              <w:t>192</w:t>
            </w:r>
            <w:r>
              <w:rPr>
                <w:sz w:val="21"/>
              </w:rPr>
              <w:t>路数字量</w:t>
            </w:r>
            <w:r>
              <w:rPr>
                <w:sz w:val="21"/>
              </w:rPr>
              <w:t>I/O</w:t>
            </w:r>
            <w:r>
              <w:rPr>
                <w:sz w:val="21"/>
              </w:rPr>
              <w:t>点或</w:t>
            </w:r>
            <w:r>
              <w:rPr>
                <w:sz w:val="21"/>
              </w:rPr>
              <w:t>24</w:t>
            </w:r>
            <w:r>
              <w:rPr>
                <w:sz w:val="21"/>
              </w:rPr>
              <w:t>路模拟量</w:t>
            </w:r>
            <w:r>
              <w:rPr>
                <w:sz w:val="21"/>
              </w:rPr>
              <w:t>I/O</w:t>
            </w:r>
            <w:r>
              <w:rPr>
                <w:sz w:val="21"/>
              </w:rPr>
              <w:t>点。</w:t>
            </w:r>
          </w:p>
          <w:p>
            <w:pPr>
              <w:pStyle w:val="null3"/>
              <w:jc w:val="both"/>
            </w:pPr>
            <w:r>
              <w:rPr>
                <w:sz w:val="21"/>
              </w:rPr>
              <w:t>3</w:t>
            </w:r>
            <w:r>
              <w:rPr>
                <w:sz w:val="21"/>
              </w:rPr>
              <w:t>、</w:t>
            </w:r>
            <w:r>
              <w:rPr>
                <w:sz w:val="21"/>
              </w:rPr>
              <w:t xml:space="preserve">PLC </w:t>
            </w:r>
            <w:r>
              <w:rPr>
                <w:sz w:val="21"/>
              </w:rPr>
              <w:t>控制器点数灵活，有通用模块，能适合整个系统规模的控制，内置</w:t>
            </w:r>
            <w:r>
              <w:rPr>
                <w:sz w:val="21"/>
              </w:rPr>
              <w:t>PID</w:t>
            </w:r>
            <w:r>
              <w:rPr>
                <w:sz w:val="21"/>
              </w:rPr>
              <w:t>算法，且参数可调；具有逻辑排序功能；具有报警检测和统计报告功能。</w:t>
            </w:r>
          </w:p>
          <w:p>
            <w:pPr>
              <w:pStyle w:val="null3"/>
              <w:jc w:val="both"/>
            </w:pPr>
            <w:r>
              <w:rPr>
                <w:sz w:val="21"/>
              </w:rPr>
              <w:t>4</w:t>
            </w:r>
            <w:r>
              <w:rPr>
                <w:sz w:val="21"/>
              </w:rPr>
              <w:t>、</w:t>
            </w:r>
            <w:r>
              <w:rPr>
                <w:sz w:val="21"/>
              </w:rPr>
              <w:t xml:space="preserve">PLC </w:t>
            </w:r>
            <w:r>
              <w:rPr>
                <w:sz w:val="21"/>
              </w:rPr>
              <w:t>控制器有后备电源，可在断电时存储程序使程序不丢失。</w:t>
            </w:r>
          </w:p>
          <w:p>
            <w:pPr>
              <w:pStyle w:val="null3"/>
              <w:jc w:val="both"/>
            </w:pPr>
            <w:r>
              <w:rPr>
                <w:sz w:val="21"/>
              </w:rPr>
              <w:t>5</w:t>
            </w:r>
            <w:r>
              <w:rPr>
                <w:sz w:val="21"/>
              </w:rPr>
              <w:t>、</w:t>
            </w:r>
            <w:r>
              <w:rPr>
                <w:sz w:val="21"/>
              </w:rPr>
              <w:t xml:space="preserve">PLC </w:t>
            </w:r>
            <w:r>
              <w:rPr>
                <w:sz w:val="21"/>
              </w:rPr>
              <w:t>控制器集成的</w:t>
            </w:r>
            <w:r>
              <w:rPr>
                <w:sz w:val="21"/>
              </w:rPr>
              <w:t xml:space="preserve"> R485 </w:t>
            </w:r>
            <w:r>
              <w:rPr>
                <w:sz w:val="21"/>
              </w:rPr>
              <w:t>通讯接口可支持以下工作：</w:t>
            </w:r>
            <w:r>
              <w:rPr>
                <w:sz w:val="21"/>
              </w:rPr>
              <w:t xml:space="preserve">PPI </w:t>
            </w:r>
            <w:r>
              <w:rPr>
                <w:sz w:val="21"/>
              </w:rPr>
              <w:t>主站或从站、</w:t>
            </w:r>
            <w:r>
              <w:rPr>
                <w:sz w:val="21"/>
              </w:rPr>
              <w:t xml:space="preserve">MPI </w:t>
            </w:r>
            <w:r>
              <w:rPr>
                <w:sz w:val="21"/>
              </w:rPr>
              <w:t>从站、自由口（自由组态的</w:t>
            </w:r>
            <w:r>
              <w:rPr>
                <w:sz w:val="21"/>
              </w:rPr>
              <w:t xml:space="preserve">ACSII </w:t>
            </w:r>
            <w:r>
              <w:rPr>
                <w:sz w:val="21"/>
              </w:rPr>
              <w:t>协议），也可与现场调试手操器连接，直接从</w:t>
            </w:r>
            <w:r>
              <w:rPr>
                <w:sz w:val="21"/>
              </w:rPr>
              <w:t xml:space="preserve"> PLC </w:t>
            </w:r>
            <w:r>
              <w:rPr>
                <w:sz w:val="21"/>
              </w:rPr>
              <w:t>上读取数据，并可就地操控设备启停进行参数监测，方便项目师现场调试。</w:t>
            </w:r>
          </w:p>
        </w:tc>
      </w:tr>
      <w:tr>
        <w:tc>
          <w:tcPr>
            <w:tcW w:type="dxa" w:w="1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温湿度传感器</w:t>
            </w:r>
          </w:p>
        </w:tc>
        <w:tc>
          <w:tcPr>
            <w:tcW w:type="dxa" w:w="70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、工作电压：</w:t>
            </w:r>
            <w:r>
              <w:rPr>
                <w:sz w:val="21"/>
              </w:rPr>
              <w:t>AC24V/DC13.5~35V</w:t>
            </w:r>
            <w:r>
              <w:rPr>
                <w:sz w:val="21"/>
              </w:rPr>
              <w:t>。</w:t>
            </w:r>
          </w:p>
          <w:p>
            <w:pPr>
              <w:pStyle w:val="null3"/>
              <w:jc w:val="both"/>
            </w:pPr>
            <w:r>
              <w:rPr>
                <w:sz w:val="21"/>
              </w:rPr>
              <w:t>2</w:t>
            </w:r>
            <w:r>
              <w:rPr>
                <w:sz w:val="21"/>
              </w:rPr>
              <w:t>、温度</w:t>
            </w:r>
            <w:r>
              <w:rPr>
                <w:sz w:val="21"/>
              </w:rPr>
              <w:t xml:space="preserve"> :  </w:t>
            </w:r>
            <w:r>
              <w:rPr>
                <w:sz w:val="21"/>
              </w:rPr>
              <w:t>范围</w:t>
            </w:r>
            <w:r>
              <w:rPr>
                <w:sz w:val="21"/>
              </w:rPr>
              <w:t xml:space="preserve"> 0</w:t>
            </w:r>
            <w:r>
              <w:rPr>
                <w:sz w:val="21"/>
              </w:rPr>
              <w:t>～</w:t>
            </w:r>
            <w:r>
              <w:rPr>
                <w:sz w:val="21"/>
              </w:rPr>
              <w:t>50</w:t>
            </w:r>
            <w:r>
              <w:rPr>
                <w:sz w:val="21"/>
              </w:rPr>
              <w:t>℃</w:t>
            </w:r>
            <w:r>
              <w:rPr>
                <w:sz w:val="21"/>
              </w:rPr>
              <w:t xml:space="preserve"> , </w:t>
            </w:r>
            <w:r>
              <w:rPr>
                <w:sz w:val="21"/>
              </w:rPr>
              <w:t>精度±</w:t>
            </w:r>
            <w:r>
              <w:rPr>
                <w:sz w:val="21"/>
              </w:rPr>
              <w:t>0.7K(15~35</w:t>
            </w:r>
            <w:r>
              <w:rPr>
                <w:sz w:val="21"/>
              </w:rPr>
              <w:t>℃</w:t>
            </w:r>
            <w:r>
              <w:rPr>
                <w:sz w:val="21"/>
              </w:rPr>
              <w:t>)</w:t>
            </w:r>
            <w:r>
              <w:rPr>
                <w:sz w:val="21"/>
              </w:rPr>
              <w:t>。</w:t>
            </w:r>
          </w:p>
          <w:p>
            <w:pPr>
              <w:pStyle w:val="null3"/>
              <w:jc w:val="both"/>
            </w:pPr>
            <w:r>
              <w:rPr>
                <w:sz w:val="21"/>
              </w:rPr>
              <w:t>3</w:t>
            </w:r>
            <w:r>
              <w:rPr>
                <w:sz w:val="21"/>
              </w:rPr>
              <w:t>、湿度：</w:t>
            </w:r>
            <w:r>
              <w:rPr>
                <w:sz w:val="21"/>
              </w:rPr>
              <w:t>范围</w:t>
            </w:r>
            <w:r>
              <w:rPr>
                <w:sz w:val="21"/>
              </w:rPr>
              <w:t xml:space="preserve"> 0</w:t>
            </w:r>
            <w:r>
              <w:rPr>
                <w:sz w:val="21"/>
              </w:rPr>
              <w:t>～</w:t>
            </w:r>
            <w:r>
              <w:rPr>
                <w:sz w:val="21"/>
              </w:rPr>
              <w:t xml:space="preserve">100%RH  </w:t>
            </w:r>
            <w:r>
              <w:rPr>
                <w:sz w:val="21"/>
              </w:rPr>
              <w:t>精度±</w:t>
            </w:r>
            <w:r>
              <w:rPr>
                <w:sz w:val="21"/>
              </w:rPr>
              <w:t>3%RH</w:t>
            </w:r>
            <w:r>
              <w:rPr>
                <w:sz w:val="21"/>
              </w:rPr>
              <w:t>（</w:t>
            </w:r>
            <w:r>
              <w:rPr>
                <w:sz w:val="21"/>
              </w:rPr>
              <w:t>23</w:t>
            </w:r>
            <w:r>
              <w:rPr>
                <w:sz w:val="21"/>
              </w:rPr>
              <w:t>℃</w:t>
            </w:r>
            <w:r>
              <w:rPr>
                <w:sz w:val="21"/>
              </w:rPr>
              <w:t>)</w:t>
            </w:r>
            <w:r>
              <w:rPr>
                <w:sz w:val="21"/>
              </w:rPr>
              <w:t>。</w:t>
            </w:r>
          </w:p>
          <w:p>
            <w:pPr>
              <w:pStyle w:val="null3"/>
              <w:jc w:val="both"/>
            </w:pPr>
            <w:r>
              <w:rPr>
                <w:sz w:val="21"/>
              </w:rPr>
              <w:t>4</w:t>
            </w:r>
            <w:r>
              <w:rPr>
                <w:sz w:val="21"/>
              </w:rPr>
              <w:t>、时间常数：约</w:t>
            </w:r>
            <w:r>
              <w:rPr>
                <w:sz w:val="21"/>
              </w:rPr>
              <w:t xml:space="preserve"> 20S</w:t>
            </w:r>
            <w:r>
              <w:rPr>
                <w:sz w:val="21"/>
              </w:rPr>
              <w:t>。</w:t>
            </w:r>
          </w:p>
          <w:p>
            <w:pPr>
              <w:pStyle w:val="null3"/>
              <w:jc w:val="both"/>
            </w:pPr>
            <w:r>
              <w:rPr>
                <w:sz w:val="21"/>
              </w:rPr>
              <w:t>5</w:t>
            </w:r>
            <w:r>
              <w:rPr>
                <w:sz w:val="21"/>
              </w:rPr>
              <w:t>、温湿度输出信号：有源，</w:t>
            </w:r>
            <w:r>
              <w:rPr>
                <w:sz w:val="21"/>
              </w:rPr>
              <w:t>DC 0~10V</w:t>
            </w:r>
            <w:r>
              <w:rPr>
                <w:sz w:val="21"/>
              </w:rPr>
              <w:t>。</w:t>
            </w:r>
          </w:p>
        </w:tc>
      </w:tr>
      <w:tr>
        <w:tc>
          <w:tcPr>
            <w:tcW w:type="dxa" w:w="1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扩展模块</w:t>
            </w:r>
          </w:p>
        </w:tc>
        <w:tc>
          <w:tcPr>
            <w:tcW w:type="dxa" w:w="70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、用户可对模块随意组态以满足应用的实际要求，同时节约不必要的投资费用。</w:t>
            </w:r>
          </w:p>
          <w:p>
            <w:pPr>
              <w:pStyle w:val="null3"/>
              <w:jc w:val="both"/>
            </w:pPr>
            <w:r>
              <w:rPr>
                <w:sz w:val="21"/>
              </w:rPr>
              <w:t>2</w:t>
            </w:r>
            <w:r>
              <w:rPr>
                <w:sz w:val="21"/>
              </w:rPr>
              <w:t>、可适用用于复杂的场合，很容易地扩展</w:t>
            </w:r>
            <w:r>
              <w:rPr>
                <w:sz w:val="21"/>
              </w:rPr>
              <w:t xml:space="preserve"> I/O </w:t>
            </w:r>
            <w:r>
              <w:rPr>
                <w:sz w:val="21"/>
              </w:rPr>
              <w:t>点数</w:t>
            </w:r>
          </w:p>
          <w:p>
            <w:pPr>
              <w:pStyle w:val="null3"/>
              <w:jc w:val="both"/>
            </w:pPr>
            <w:r>
              <w:rPr>
                <w:sz w:val="21"/>
              </w:rPr>
              <w:t>3</w:t>
            </w:r>
            <w:r>
              <w:rPr>
                <w:sz w:val="21"/>
              </w:rPr>
              <w:t>、</w:t>
            </w:r>
            <w:r>
              <w:rPr>
                <w:sz w:val="21"/>
              </w:rPr>
              <w:t xml:space="preserve">12 </w:t>
            </w:r>
            <w:r>
              <w:rPr>
                <w:sz w:val="21"/>
              </w:rPr>
              <w:t>位的分辨率和多种输入</w:t>
            </w:r>
            <w:r>
              <w:rPr>
                <w:sz w:val="21"/>
              </w:rPr>
              <w:t>/</w:t>
            </w:r>
            <w:r>
              <w:rPr>
                <w:sz w:val="21"/>
              </w:rPr>
              <w:t>输出范围能够不用外加放大器而与传感器和执行器直接相连。</w:t>
            </w:r>
          </w:p>
          <w:p>
            <w:pPr>
              <w:pStyle w:val="null3"/>
              <w:jc w:val="both"/>
            </w:pPr>
            <w:r>
              <w:rPr>
                <w:sz w:val="21"/>
              </w:rPr>
              <w:t>4</w:t>
            </w:r>
            <w:r>
              <w:rPr>
                <w:sz w:val="21"/>
              </w:rPr>
              <w:t>、当实际应用变化时，</w:t>
            </w:r>
            <w:r>
              <w:rPr>
                <w:sz w:val="21"/>
              </w:rPr>
              <w:t xml:space="preserve">PLC </w:t>
            </w:r>
            <w:r>
              <w:rPr>
                <w:sz w:val="21"/>
              </w:rPr>
              <w:t>可以相应的进行扩展，并可非常容易的调整用户程序。</w:t>
            </w:r>
          </w:p>
          <w:p>
            <w:pPr>
              <w:pStyle w:val="null3"/>
              <w:jc w:val="both"/>
            </w:pPr>
            <w:r>
              <w:rPr>
                <w:sz w:val="21"/>
              </w:rPr>
              <w:t>5</w:t>
            </w:r>
            <w:r>
              <w:rPr>
                <w:sz w:val="21"/>
              </w:rPr>
              <w:t>、数字量输入输出点都带光电隔离。</w:t>
            </w:r>
          </w:p>
        </w:tc>
      </w:tr>
      <w:tr>
        <w:tc>
          <w:tcPr>
            <w:tcW w:type="dxa" w:w="1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压差传感器</w:t>
            </w:r>
          </w:p>
        </w:tc>
        <w:tc>
          <w:tcPr>
            <w:tcW w:type="dxa" w:w="70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、工作电压：</w:t>
            </w:r>
            <w:r>
              <w:rPr>
                <w:sz w:val="21"/>
              </w:rPr>
              <w:t>AC24V</w:t>
            </w:r>
            <w:r>
              <w:rPr>
                <w:sz w:val="21"/>
              </w:rPr>
              <w:t>±</w:t>
            </w:r>
            <w:r>
              <w:rPr>
                <w:sz w:val="21"/>
              </w:rPr>
              <w:t>20%/DC13.5~35V</w:t>
            </w:r>
            <w:r>
              <w:rPr>
                <w:sz w:val="21"/>
              </w:rPr>
              <w:t>。</w:t>
            </w:r>
          </w:p>
          <w:p>
            <w:pPr>
              <w:pStyle w:val="null3"/>
              <w:jc w:val="both"/>
            </w:pPr>
            <w:r>
              <w:rPr>
                <w:sz w:val="21"/>
              </w:rPr>
              <w:t>2</w:t>
            </w:r>
            <w:r>
              <w:rPr>
                <w:sz w:val="21"/>
              </w:rPr>
              <w:t>、测量范围：有</w:t>
            </w:r>
            <w:r>
              <w:rPr>
                <w:sz w:val="21"/>
              </w:rPr>
              <w:t xml:space="preserve"> 0~100Pa </w:t>
            </w:r>
            <w:r>
              <w:rPr>
                <w:sz w:val="21"/>
              </w:rPr>
              <w:t>到</w:t>
            </w:r>
            <w:r>
              <w:rPr>
                <w:sz w:val="21"/>
              </w:rPr>
              <w:t xml:space="preserve"> 0~3000Pa </w:t>
            </w:r>
            <w:r>
              <w:rPr>
                <w:sz w:val="21"/>
              </w:rPr>
              <w:t>可选。</w:t>
            </w:r>
          </w:p>
          <w:p>
            <w:pPr>
              <w:pStyle w:val="null3"/>
              <w:jc w:val="both"/>
            </w:pPr>
            <w:r>
              <w:rPr>
                <w:sz w:val="21"/>
              </w:rPr>
              <w:t>3</w:t>
            </w:r>
            <w:r>
              <w:rPr>
                <w:sz w:val="21"/>
              </w:rPr>
              <w:t>、输出信号：</w:t>
            </w:r>
            <w:r>
              <w:rPr>
                <w:sz w:val="21"/>
              </w:rPr>
              <w:t>DC 0~10V</w:t>
            </w:r>
            <w:r>
              <w:rPr>
                <w:sz w:val="21"/>
              </w:rPr>
              <w:t>。</w:t>
            </w:r>
          </w:p>
          <w:p>
            <w:pPr>
              <w:pStyle w:val="null3"/>
              <w:jc w:val="both"/>
            </w:pPr>
            <w:r>
              <w:rPr>
                <w:sz w:val="21"/>
              </w:rPr>
              <w:t>4</w:t>
            </w:r>
            <w:r>
              <w:rPr>
                <w:sz w:val="21"/>
              </w:rPr>
              <w:t>、敏感元件：硅膜和瓷杆元件。</w:t>
            </w:r>
          </w:p>
          <w:p>
            <w:pPr>
              <w:pStyle w:val="null3"/>
              <w:jc w:val="both"/>
            </w:pPr>
            <w:r>
              <w:rPr>
                <w:sz w:val="21"/>
              </w:rPr>
              <w:t>5</w:t>
            </w:r>
            <w:r>
              <w:rPr>
                <w:sz w:val="21"/>
              </w:rPr>
              <w:t>、测量精度：测量范围（大）±</w:t>
            </w:r>
            <w:r>
              <w:rPr>
                <w:sz w:val="21"/>
              </w:rPr>
              <w:t>3%FS</w:t>
            </w:r>
            <w:r>
              <w:rPr>
                <w:sz w:val="21"/>
              </w:rPr>
              <w:t>。</w:t>
            </w:r>
          </w:p>
          <w:p>
            <w:pPr>
              <w:pStyle w:val="null3"/>
              <w:jc w:val="both"/>
            </w:pPr>
            <w:r>
              <w:rPr>
                <w:sz w:val="21"/>
              </w:rPr>
              <w:t>6</w:t>
            </w:r>
            <w:r>
              <w:rPr>
                <w:sz w:val="21"/>
              </w:rPr>
              <w:t>、防护等级：</w:t>
            </w:r>
            <w:r>
              <w:rPr>
                <w:sz w:val="21"/>
              </w:rPr>
              <w:t>IP42</w:t>
            </w:r>
            <w:r>
              <w:rPr>
                <w:sz w:val="21"/>
              </w:rPr>
              <w:t>。</w:t>
            </w:r>
          </w:p>
          <w:p>
            <w:pPr>
              <w:pStyle w:val="null3"/>
              <w:jc w:val="both"/>
            </w:pPr>
            <w:r>
              <w:rPr>
                <w:sz w:val="21"/>
              </w:rPr>
              <w:t>7</w:t>
            </w:r>
            <w:r>
              <w:rPr>
                <w:sz w:val="21"/>
              </w:rPr>
              <w:t>、保护等级：</w:t>
            </w:r>
            <w:r>
              <w:rPr>
                <w:sz w:val="21"/>
              </w:rPr>
              <w:t>III</w:t>
            </w:r>
            <w:r>
              <w:rPr>
                <w:sz w:val="21"/>
              </w:rPr>
              <w:t>。</w:t>
            </w:r>
          </w:p>
        </w:tc>
      </w:tr>
      <w:tr>
        <w:tc>
          <w:tcPr>
            <w:tcW w:type="dxa" w:w="1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高温断路器</w:t>
            </w:r>
          </w:p>
        </w:tc>
        <w:tc>
          <w:tcPr>
            <w:tcW w:type="dxa" w:w="70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、温度设定范围：</w:t>
            </w:r>
            <w:r>
              <w:rPr>
                <w:sz w:val="21"/>
              </w:rPr>
              <w:t>10~74</w:t>
            </w:r>
            <w:r>
              <w:rPr>
                <w:sz w:val="21"/>
              </w:rPr>
              <w:t>℃可调。</w:t>
            </w:r>
          </w:p>
          <w:p>
            <w:pPr>
              <w:pStyle w:val="null3"/>
              <w:jc w:val="both"/>
            </w:pPr>
            <w:r>
              <w:rPr>
                <w:sz w:val="21"/>
              </w:rPr>
              <w:t>2</w:t>
            </w:r>
            <w:r>
              <w:rPr>
                <w:sz w:val="21"/>
              </w:rPr>
              <w:t>、温度指标：开关动作</w:t>
            </w:r>
            <w:r>
              <w:rPr>
                <w:sz w:val="21"/>
              </w:rPr>
              <w:t xml:space="preserve"> 0~80</w:t>
            </w:r>
            <w:r>
              <w:rPr>
                <w:sz w:val="21"/>
              </w:rPr>
              <w:t>℃</w:t>
            </w:r>
            <w:r>
              <w:rPr>
                <w:sz w:val="21"/>
              </w:rPr>
              <w:t xml:space="preserve"> , </w:t>
            </w:r>
            <w:r>
              <w:rPr>
                <w:sz w:val="21"/>
              </w:rPr>
              <w:t>感温元件最大可达</w:t>
            </w:r>
            <w:r>
              <w:rPr>
                <w:sz w:val="21"/>
              </w:rPr>
              <w:t xml:space="preserve"> 177</w:t>
            </w:r>
            <w:r>
              <w:rPr>
                <w:sz w:val="21"/>
              </w:rPr>
              <w:t>℃。</w:t>
            </w:r>
          </w:p>
          <w:p>
            <w:pPr>
              <w:pStyle w:val="null3"/>
              <w:jc w:val="both"/>
            </w:pPr>
            <w:r>
              <w:rPr>
                <w:sz w:val="21"/>
              </w:rPr>
              <w:t>3</w:t>
            </w:r>
            <w:r>
              <w:rPr>
                <w:sz w:val="21"/>
              </w:rPr>
              <w:t>、开关：</w:t>
            </w:r>
            <w:r>
              <w:rPr>
                <w:sz w:val="21"/>
              </w:rPr>
              <w:t>SPST</w:t>
            </w:r>
            <w:r>
              <w:rPr>
                <w:sz w:val="21"/>
              </w:rPr>
              <w:t>。</w:t>
            </w:r>
          </w:p>
          <w:p>
            <w:pPr>
              <w:pStyle w:val="null3"/>
              <w:jc w:val="both"/>
            </w:pPr>
            <w:r>
              <w:rPr>
                <w:sz w:val="21"/>
              </w:rPr>
              <w:t>4</w:t>
            </w:r>
            <w:r>
              <w:rPr>
                <w:sz w:val="21"/>
              </w:rPr>
              <w:t>、元件：螺旋双金属片，最大长度</w:t>
            </w:r>
            <w:r>
              <w:rPr>
                <w:sz w:val="21"/>
              </w:rPr>
              <w:t xml:space="preserve"> 292mm</w:t>
            </w:r>
            <w:r>
              <w:rPr>
                <w:sz w:val="21"/>
              </w:rPr>
              <w:t>。</w:t>
            </w:r>
          </w:p>
          <w:p>
            <w:pPr>
              <w:pStyle w:val="null3"/>
              <w:jc w:val="both"/>
            </w:pPr>
            <w:r>
              <w:rPr>
                <w:sz w:val="21"/>
              </w:rPr>
              <w:t>5</w:t>
            </w:r>
            <w:r>
              <w:rPr>
                <w:sz w:val="21"/>
              </w:rPr>
              <w:t>、触点容量：</w:t>
            </w:r>
            <w:r>
              <w:rPr>
                <w:sz w:val="21"/>
              </w:rPr>
              <w:t xml:space="preserve"> 2A(24VAC)</w:t>
            </w:r>
            <w:r>
              <w:rPr>
                <w:sz w:val="21"/>
              </w:rPr>
              <w:t>、</w:t>
            </w:r>
            <w:r>
              <w:rPr>
                <w:sz w:val="21"/>
              </w:rPr>
              <w:t>8A(120VAC)</w:t>
            </w:r>
            <w:r>
              <w:rPr>
                <w:sz w:val="21"/>
              </w:rPr>
              <w:t>、</w:t>
            </w:r>
            <w:r>
              <w:rPr>
                <w:sz w:val="21"/>
              </w:rPr>
              <w:t>4A(240VAC)</w:t>
            </w:r>
            <w:r>
              <w:rPr>
                <w:sz w:val="21"/>
              </w:rPr>
              <w:t>、</w:t>
            </w:r>
            <w:r>
              <w:rPr>
                <w:sz w:val="21"/>
              </w:rPr>
              <w:t>0.25A(0.25~12VDC)</w:t>
            </w:r>
            <w:r>
              <w:rPr>
                <w:sz w:val="21"/>
              </w:rPr>
              <w:t>。</w:t>
            </w:r>
          </w:p>
        </w:tc>
      </w:tr>
      <w:tr>
        <w:tc>
          <w:tcPr>
            <w:tcW w:type="dxa" w:w="1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比例积分阀</w:t>
            </w:r>
          </w:p>
        </w:tc>
        <w:tc>
          <w:tcPr>
            <w:tcW w:type="dxa" w:w="70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、阀体材质：锻造黄铜或铸铁；阀芯材料：</w:t>
            </w:r>
            <w:r>
              <w:rPr>
                <w:sz w:val="21"/>
              </w:rPr>
              <w:t xml:space="preserve">304 </w:t>
            </w:r>
            <w:r>
              <w:rPr>
                <w:sz w:val="21"/>
              </w:rPr>
              <w:t>不锈钢。</w:t>
            </w:r>
          </w:p>
          <w:p>
            <w:pPr>
              <w:pStyle w:val="null3"/>
              <w:jc w:val="both"/>
            </w:pPr>
            <w:r>
              <w:rPr>
                <w:sz w:val="21"/>
              </w:rPr>
              <w:t>2</w:t>
            </w:r>
            <w:r>
              <w:rPr>
                <w:sz w:val="21"/>
              </w:rPr>
              <w:t>、承压：</w:t>
            </w:r>
            <w:r>
              <w:rPr>
                <w:sz w:val="21"/>
              </w:rPr>
              <w:t>≥</w:t>
            </w:r>
            <w:r>
              <w:rPr>
                <w:sz w:val="21"/>
              </w:rPr>
              <w:t>1000kPa</w:t>
            </w:r>
            <w:r>
              <w:rPr>
                <w:sz w:val="21"/>
              </w:rPr>
              <w:t>。</w:t>
            </w:r>
          </w:p>
          <w:p>
            <w:pPr>
              <w:pStyle w:val="null3"/>
              <w:jc w:val="both"/>
            </w:pPr>
            <w:r>
              <w:rPr>
                <w:sz w:val="21"/>
              </w:rPr>
              <w:t>3</w:t>
            </w:r>
            <w:r>
              <w:rPr>
                <w:sz w:val="21"/>
              </w:rPr>
              <w:t>、泄漏率：</w:t>
            </w:r>
            <w:r>
              <w:rPr>
                <w:sz w:val="21"/>
              </w:rPr>
              <w:t>0~0.02%Kvs</w:t>
            </w:r>
            <w:r>
              <w:rPr>
                <w:sz w:val="21"/>
              </w:rPr>
              <w:t>值。</w:t>
            </w:r>
          </w:p>
          <w:p>
            <w:pPr>
              <w:pStyle w:val="null3"/>
              <w:jc w:val="both"/>
            </w:pPr>
            <w:r>
              <w:rPr>
                <w:sz w:val="21"/>
              </w:rPr>
              <w:t>4</w:t>
            </w:r>
            <w:r>
              <w:rPr>
                <w:sz w:val="21"/>
              </w:rPr>
              <w:t>、电动执行器控制信号：</w:t>
            </w:r>
            <w:r>
              <w:rPr>
                <w:sz w:val="21"/>
              </w:rPr>
              <w:t>DC 0~10V</w:t>
            </w:r>
            <w:r>
              <w:rPr>
                <w:sz w:val="21"/>
              </w:rPr>
              <w:t>。</w:t>
            </w:r>
          </w:p>
          <w:p>
            <w:pPr>
              <w:pStyle w:val="null3"/>
              <w:jc w:val="both"/>
            </w:pPr>
            <w:r>
              <w:rPr>
                <w:sz w:val="21"/>
              </w:rPr>
              <w:t>5</w:t>
            </w:r>
            <w:r>
              <w:rPr>
                <w:sz w:val="21"/>
              </w:rPr>
              <w:t>、电动执行器工作电压：</w:t>
            </w:r>
            <w:r>
              <w:rPr>
                <w:sz w:val="21"/>
              </w:rPr>
              <w:t>24VAC</w:t>
            </w:r>
            <w:r>
              <w:rPr>
                <w:sz w:val="21"/>
              </w:rPr>
              <w:t>。</w:t>
            </w:r>
          </w:p>
          <w:p>
            <w:pPr>
              <w:pStyle w:val="null3"/>
              <w:jc w:val="both"/>
            </w:pPr>
            <w:r>
              <w:rPr>
                <w:sz w:val="21"/>
              </w:rPr>
              <w:t>6</w:t>
            </w:r>
            <w:r>
              <w:rPr>
                <w:sz w:val="21"/>
              </w:rPr>
              <w:t>、推力：≥</w:t>
            </w:r>
            <w:r>
              <w:rPr>
                <w:sz w:val="21"/>
              </w:rPr>
              <w:t>600N</w:t>
            </w:r>
            <w:r>
              <w:rPr>
                <w:sz w:val="21"/>
              </w:rPr>
              <w:t>。</w:t>
            </w:r>
          </w:p>
          <w:p>
            <w:pPr>
              <w:pStyle w:val="null3"/>
              <w:jc w:val="both"/>
            </w:pPr>
            <w:r>
              <w:rPr>
                <w:sz w:val="21"/>
              </w:rPr>
              <w:t>7</w:t>
            </w:r>
            <w:r>
              <w:rPr>
                <w:sz w:val="21"/>
              </w:rPr>
              <w:t>、工作温度：</w:t>
            </w:r>
            <w:r>
              <w:rPr>
                <w:sz w:val="21"/>
              </w:rPr>
              <w:t>-10~50</w:t>
            </w:r>
            <w:r>
              <w:rPr>
                <w:sz w:val="21"/>
              </w:rPr>
              <w:t>℃。</w:t>
            </w:r>
          </w:p>
          <w:p>
            <w:pPr>
              <w:pStyle w:val="null3"/>
              <w:jc w:val="both"/>
            </w:pPr>
            <w:r>
              <w:rPr>
                <w:sz w:val="21"/>
              </w:rPr>
              <w:t>8</w:t>
            </w:r>
            <w:r>
              <w:rPr>
                <w:sz w:val="21"/>
              </w:rPr>
              <w:t>、关断压力：≥</w:t>
            </w:r>
            <w:r>
              <w:rPr>
                <w:sz w:val="21"/>
              </w:rPr>
              <w:t>300kPa</w:t>
            </w:r>
            <w:r>
              <w:rPr>
                <w:sz w:val="21"/>
              </w:rPr>
              <w:t>。</w:t>
            </w:r>
          </w:p>
          <w:p>
            <w:pPr>
              <w:pStyle w:val="null3"/>
              <w:jc w:val="both"/>
            </w:pPr>
            <w:r>
              <w:rPr>
                <w:sz w:val="21"/>
              </w:rPr>
              <w:t>9</w:t>
            </w:r>
            <w:r>
              <w:rPr>
                <w:sz w:val="21"/>
              </w:rPr>
              <w:t>、防护等级：</w:t>
            </w:r>
            <w:r>
              <w:rPr>
                <w:sz w:val="21"/>
              </w:rPr>
              <w:t>IP54</w:t>
            </w:r>
            <w:r>
              <w:rPr>
                <w:sz w:val="21"/>
              </w:rPr>
              <w:t>或更高级别。</w:t>
            </w:r>
          </w:p>
        </w:tc>
      </w:tr>
    </w:tbl>
    <w:p>
      <w:pPr>
        <w:pStyle w:val="null3"/>
        <w:ind w:firstLine="420"/>
        <w:jc w:val="both"/>
      </w:pPr>
      <w:r>
        <w:rPr>
          <w:sz w:val="21"/>
        </w:rPr>
        <w:t xml:space="preserve">1.3 </w:t>
      </w:r>
      <w:r>
        <w:rPr>
          <w:sz w:val="21"/>
        </w:rPr>
        <w:t>恒温恒湿空调机组自动控制系统参数要求：</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268"/>
        <w:gridCol w:w="7037"/>
      </w:tblGrid>
      <w:tr>
        <w:tc>
          <w:tcPr>
            <w:tcW w:type="dxa" w:w="1268"/>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1"/>
              </w:rPr>
              <w:t>控制</w:t>
            </w:r>
          </w:p>
          <w:p>
            <w:pPr>
              <w:pStyle w:val="null3"/>
              <w:jc w:val="both"/>
            </w:pPr>
            <w:r>
              <w:rPr>
                <w:sz w:val="21"/>
              </w:rPr>
              <w:t>电路</w:t>
            </w:r>
          </w:p>
        </w:tc>
        <w:tc>
          <w:tcPr>
            <w:tcW w:type="dxa" w:w="703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、强弱电一体化设计，强弱电分开走线，左边强电右边弱电线槽，将强弱电分开进线防独特左右隔离，加独立接地技术，可降低</w:t>
            </w:r>
            <w:r>
              <w:rPr>
                <w:sz w:val="21"/>
              </w:rPr>
              <w:t xml:space="preserve"> 90%</w:t>
            </w:r>
            <w:r>
              <w:rPr>
                <w:sz w:val="21"/>
              </w:rPr>
              <w:t>干扰；稳定性高，便于检修查线。</w:t>
            </w:r>
          </w:p>
          <w:p>
            <w:pPr>
              <w:pStyle w:val="null3"/>
              <w:jc w:val="both"/>
            </w:pPr>
            <w:r>
              <w:rPr>
                <w:sz w:val="21"/>
              </w:rPr>
              <w:t>2</w:t>
            </w:r>
            <w:r>
              <w:rPr>
                <w:sz w:val="21"/>
              </w:rPr>
              <w:t>、系统集成通讯隔离模块，能有效避免因为接受不到信号而造成故障。</w:t>
            </w:r>
          </w:p>
          <w:p>
            <w:pPr>
              <w:pStyle w:val="null3"/>
              <w:jc w:val="both"/>
            </w:pPr>
            <w:r>
              <w:rPr>
                <w:sz w:val="21"/>
              </w:rPr>
              <w:t>3</w:t>
            </w:r>
            <w:r>
              <w:rPr>
                <w:sz w:val="21"/>
              </w:rPr>
              <w:t>、系统集成通讯光电隔离技术，有效抗浪涌电流干扰，防雷击。</w:t>
            </w:r>
          </w:p>
          <w:p>
            <w:pPr>
              <w:pStyle w:val="null3"/>
              <w:jc w:val="both"/>
            </w:pPr>
            <w:r>
              <w:rPr>
                <w:sz w:val="21"/>
              </w:rPr>
              <w:t>4</w:t>
            </w:r>
            <w:r>
              <w:rPr>
                <w:sz w:val="21"/>
              </w:rPr>
              <w:t>、当系统正常工作时，开关继电器的控制端使开关端吸合以断开应急开关的电源，当系统故障时，开关继电器的开关端恢复闭合状态。保证控制系统发生故障时能够继续启动外设硬件进行工作。</w:t>
            </w:r>
          </w:p>
        </w:tc>
      </w:tr>
      <w:tr>
        <w:tc>
          <w:tcPr>
            <w:tcW w:type="dxa" w:w="1268"/>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1"/>
              </w:rPr>
              <w:t>温湿度控制</w:t>
            </w:r>
          </w:p>
        </w:tc>
        <w:tc>
          <w:tcPr>
            <w:tcW w:type="dxa" w:w="7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、采用常用控制元器件，产品控制精度可达温度±</w:t>
            </w:r>
            <w:r>
              <w:rPr>
                <w:sz w:val="21"/>
              </w:rPr>
              <w:t>0.5,</w:t>
            </w:r>
            <w:r>
              <w:rPr>
                <w:sz w:val="21"/>
              </w:rPr>
              <w:t>湿度±</w:t>
            </w:r>
            <w:r>
              <w:rPr>
                <w:sz w:val="21"/>
              </w:rPr>
              <w:t>3%</w:t>
            </w:r>
            <w:r>
              <w:rPr>
                <w:sz w:val="21"/>
              </w:rPr>
              <w:t>。</w:t>
            </w:r>
          </w:p>
          <w:p>
            <w:pPr>
              <w:pStyle w:val="null3"/>
              <w:jc w:val="both"/>
            </w:pPr>
            <w:r>
              <w:rPr>
                <w:sz w:val="21"/>
              </w:rPr>
              <w:t>2</w:t>
            </w:r>
            <w:r>
              <w:rPr>
                <w:sz w:val="21"/>
              </w:rPr>
              <w:t>、采用电动比例调节阀控制，动态显示阀门和加湿器开度，由控制器调节冷</w:t>
            </w:r>
            <w:r>
              <w:rPr>
                <w:sz w:val="21"/>
              </w:rPr>
              <w:t>/</w:t>
            </w:r>
            <w:r>
              <w:rPr>
                <w:sz w:val="21"/>
              </w:rPr>
              <w:t>热水量或控制加湿量。</w:t>
            </w:r>
          </w:p>
          <w:p>
            <w:pPr>
              <w:pStyle w:val="null3"/>
              <w:jc w:val="both"/>
            </w:pPr>
            <w:r>
              <w:rPr>
                <w:sz w:val="21"/>
              </w:rPr>
              <w:t>3</w:t>
            </w:r>
            <w:r>
              <w:rPr>
                <w:sz w:val="21"/>
              </w:rPr>
              <w:t>、各级过滤器压差报警功能，能提前进行预报警，并且报警信息通手机</w:t>
            </w:r>
            <w:r>
              <w:rPr>
                <w:sz w:val="21"/>
              </w:rPr>
              <w:t xml:space="preserve"> APP </w:t>
            </w:r>
            <w:r>
              <w:rPr>
                <w:sz w:val="21"/>
              </w:rPr>
              <w:t>或短信发送给相关责任人。</w:t>
            </w:r>
          </w:p>
          <w:p>
            <w:pPr>
              <w:pStyle w:val="null3"/>
              <w:jc w:val="both"/>
            </w:pPr>
            <w:r>
              <w:rPr>
                <w:sz w:val="21"/>
              </w:rPr>
              <w:t>4</w:t>
            </w:r>
            <w:r>
              <w:rPr>
                <w:sz w:val="21"/>
              </w:rPr>
              <w:t>、安装中效</w:t>
            </w:r>
            <w:r>
              <w:rPr>
                <w:sz w:val="21"/>
              </w:rPr>
              <w:t>/</w:t>
            </w:r>
            <w:r>
              <w:rPr>
                <w:sz w:val="21"/>
              </w:rPr>
              <w:t>亚高效压差传感器，精确到±</w:t>
            </w:r>
            <w:r>
              <w:rPr>
                <w:sz w:val="21"/>
              </w:rPr>
              <w:t>5pa</w:t>
            </w:r>
            <w:r>
              <w:rPr>
                <w:sz w:val="21"/>
              </w:rPr>
              <w:t>。</w:t>
            </w:r>
          </w:p>
          <w:p>
            <w:pPr>
              <w:pStyle w:val="null3"/>
              <w:jc w:val="both"/>
            </w:pPr>
            <w:r>
              <w:rPr>
                <w:sz w:val="21"/>
              </w:rPr>
              <w:t>5</w:t>
            </w:r>
            <w:r>
              <w:rPr>
                <w:sz w:val="21"/>
              </w:rPr>
              <w:t>、具有本地、远程控制的运行和值班功能。</w:t>
            </w:r>
          </w:p>
          <w:p>
            <w:pPr>
              <w:pStyle w:val="null3"/>
              <w:jc w:val="both"/>
            </w:pPr>
            <w:r>
              <w:rPr>
                <w:sz w:val="21"/>
              </w:rPr>
              <w:t>6</w:t>
            </w:r>
            <w:r>
              <w:rPr>
                <w:sz w:val="21"/>
              </w:rPr>
              <w:t>、冬夏模式转换功能，根据不同季节，通过大数据、云计算等多种智能手段，适配温湿度。</w:t>
            </w:r>
          </w:p>
        </w:tc>
      </w:tr>
      <w:tr>
        <w:tc>
          <w:tcPr>
            <w:tcW w:type="dxa" w:w="1268"/>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sz w:val="21"/>
              </w:rPr>
              <w:t>变频器</w:t>
            </w:r>
          </w:p>
        </w:tc>
        <w:tc>
          <w:tcPr>
            <w:tcW w:type="dxa" w:w="7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、控制柜变频器做盖板防护，避免灰尘铁屑等杂物通过变频器风扇进入变频器内部，降低因变频器故障导致的意外停机</w:t>
            </w:r>
          </w:p>
        </w:tc>
      </w:tr>
      <w:tr>
        <w:tc>
          <w:tcPr>
            <w:tcW w:type="dxa" w:w="1268"/>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1"/>
              </w:rPr>
              <w:t>风机</w:t>
            </w:r>
          </w:p>
        </w:tc>
        <w:tc>
          <w:tcPr>
            <w:tcW w:type="dxa" w:w="7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、散热风机在变频器正上方，开孔工整，并根据散热量的大小，选配不同型号的排风机，确保柜内热量及时散发，避免因湿度过高导致电器老化。</w:t>
            </w:r>
          </w:p>
          <w:p>
            <w:pPr>
              <w:pStyle w:val="null3"/>
              <w:jc w:val="both"/>
            </w:pPr>
            <w:r>
              <w:rPr>
                <w:sz w:val="21"/>
              </w:rPr>
              <w:t>2</w:t>
            </w:r>
            <w:r>
              <w:rPr>
                <w:sz w:val="21"/>
              </w:rPr>
              <w:t>、手室排风机联动，随着手术室使用数量的增加而自动增加排风机</w:t>
            </w:r>
            <w:r>
              <w:rPr>
                <w:sz w:val="21"/>
              </w:rPr>
              <w:t>.</w:t>
            </w:r>
          </w:p>
          <w:p>
            <w:pPr>
              <w:pStyle w:val="null3"/>
              <w:jc w:val="both"/>
            </w:pPr>
            <w:r>
              <w:rPr>
                <w:sz w:val="21"/>
              </w:rPr>
              <w:t>3</w:t>
            </w:r>
            <w:r>
              <w:rPr>
                <w:sz w:val="21"/>
              </w:rPr>
              <w:t>、系统设有应急开关，风机系统可以临时脱离控制系统独立运行，有效的避免突发故障对医院造成的不便与损失</w:t>
            </w:r>
          </w:p>
        </w:tc>
      </w:tr>
      <w:tr>
        <w:tc>
          <w:tcPr>
            <w:tcW w:type="dxa" w:w="1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启停</w:t>
            </w:r>
          </w:p>
          <w:p>
            <w:pPr>
              <w:pStyle w:val="null3"/>
              <w:jc w:val="both"/>
            </w:pPr>
            <w:r>
              <w:rPr>
                <w:sz w:val="21"/>
              </w:rPr>
              <w:t>控制</w:t>
            </w:r>
          </w:p>
        </w:tc>
        <w:tc>
          <w:tcPr>
            <w:tcW w:type="dxa" w:w="7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、设备联运与顺序启停控制，系统根据末端负荷与变化自动调节循环泵运行频率和主机运行参数从而达到节能的目的</w:t>
            </w:r>
          </w:p>
        </w:tc>
      </w:tr>
      <w:tr>
        <w:tc>
          <w:tcPr>
            <w:tcW w:type="dxa" w:w="1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显示</w:t>
            </w:r>
          </w:p>
          <w:p>
            <w:pPr>
              <w:pStyle w:val="null3"/>
              <w:jc w:val="both"/>
            </w:pPr>
            <w:r>
              <w:rPr>
                <w:sz w:val="21"/>
              </w:rPr>
              <w:t>界面</w:t>
            </w:r>
          </w:p>
        </w:tc>
        <w:tc>
          <w:tcPr>
            <w:tcW w:type="dxa" w:w="7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、不低于</w:t>
            </w:r>
            <w:r>
              <w:rPr>
                <w:sz w:val="21"/>
              </w:rPr>
              <w:t>7</w:t>
            </w:r>
            <w:r>
              <w:rPr>
                <w:sz w:val="21"/>
              </w:rPr>
              <w:t>寸触摸屏显示界面，针对工程师、院方等不同操作角色定制多界面操作，使操作清晰易懂</w:t>
            </w:r>
          </w:p>
        </w:tc>
      </w:tr>
      <w:tr>
        <w:tc>
          <w:tcPr>
            <w:tcW w:type="dxa" w:w="1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通讯转</w:t>
            </w:r>
          </w:p>
          <w:p>
            <w:pPr>
              <w:pStyle w:val="null3"/>
              <w:jc w:val="both"/>
            </w:pPr>
            <w:r>
              <w:rPr>
                <w:sz w:val="21"/>
              </w:rPr>
              <w:t>换模块</w:t>
            </w:r>
          </w:p>
        </w:tc>
        <w:tc>
          <w:tcPr>
            <w:tcW w:type="dxa" w:w="7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、通讯转换模块，输入电源</w:t>
            </w:r>
            <w:r>
              <w:rPr>
                <w:sz w:val="21"/>
              </w:rPr>
              <w:t xml:space="preserve"> 24VDC/24VAC</w:t>
            </w:r>
            <w:r>
              <w:rPr>
                <w:sz w:val="21"/>
              </w:rPr>
              <w:t>，</w:t>
            </w:r>
            <w:r>
              <w:rPr>
                <w:sz w:val="21"/>
              </w:rPr>
              <w:t xml:space="preserve">LM2596 </w:t>
            </w:r>
            <w:r>
              <w:rPr>
                <w:sz w:val="21"/>
              </w:rPr>
              <w:t>宽电压输入模块，兼容交流直流电压，支持</w:t>
            </w:r>
            <w:r>
              <w:rPr>
                <w:sz w:val="21"/>
              </w:rPr>
              <w:t xml:space="preserve"> ModbusRTU </w:t>
            </w:r>
            <w:r>
              <w:rPr>
                <w:sz w:val="21"/>
              </w:rPr>
              <w:t>协议</w:t>
            </w:r>
            <w:r>
              <w:rPr>
                <w:sz w:val="21"/>
              </w:rPr>
              <w:t xml:space="preserve">/TCP-modbus </w:t>
            </w:r>
            <w:r>
              <w:rPr>
                <w:sz w:val="21"/>
              </w:rPr>
              <w:t>协议或</w:t>
            </w:r>
            <w:r>
              <w:rPr>
                <w:sz w:val="21"/>
              </w:rPr>
              <w:t xml:space="preserve"> API </w:t>
            </w:r>
            <w:r>
              <w:rPr>
                <w:sz w:val="21"/>
              </w:rPr>
              <w:t>接口传输</w:t>
            </w:r>
          </w:p>
        </w:tc>
      </w:tr>
    </w:tbl>
    <w:p>
      <w:pPr>
        <w:pStyle w:val="null3"/>
        <w:jc w:val="both"/>
      </w:pPr>
      <w:r>
        <w:rPr>
          <w:sz w:val="21"/>
        </w:rPr>
        <w:t>5</w:t>
      </w:r>
      <w:r>
        <w:rPr>
          <w:sz w:val="21"/>
        </w:rPr>
        <w:t>、医用气体系统项目：</w:t>
      </w:r>
    </w:p>
    <w:p>
      <w:pPr>
        <w:pStyle w:val="null3"/>
        <w:ind w:firstLine="420"/>
        <w:jc w:val="left"/>
      </w:pPr>
      <w:r>
        <w:rPr>
          <w:sz w:val="21"/>
        </w:rPr>
        <w:t>1</w:t>
      </w:r>
      <w:r>
        <w:rPr>
          <w:sz w:val="21"/>
        </w:rPr>
        <w:t>）医用气体系统配置要求：</w:t>
      </w:r>
    </w:p>
    <w:p>
      <w:pPr>
        <w:pStyle w:val="null3"/>
        <w:ind w:firstLine="420"/>
        <w:jc w:val="left"/>
      </w:pPr>
      <w:r>
        <w:rPr>
          <w:sz w:val="21"/>
        </w:rPr>
        <w:t>①胚胎移植室、取卵室、人工授精室及休息室设置氧气、负压吸引</w:t>
      </w:r>
      <w:r>
        <w:rPr>
          <w:sz w:val="21"/>
        </w:rPr>
        <w:t>,</w:t>
      </w:r>
      <w:r>
        <w:rPr>
          <w:sz w:val="21"/>
        </w:rPr>
        <w:t>管道均采用医用脱脂紫铜管制作。</w:t>
      </w:r>
    </w:p>
    <w:p>
      <w:pPr>
        <w:pStyle w:val="null3"/>
        <w:ind w:firstLine="420"/>
        <w:jc w:val="left"/>
      </w:pPr>
      <w:r>
        <w:rPr>
          <w:sz w:val="21"/>
        </w:rPr>
        <w:t>②胚胎培养室、敬业处理室、人工授精实验室及胚胎冷冻室设置二氧化碳、高纯氮气、混合气体，管道均采用内外抛光（</w:t>
      </w:r>
      <w:r>
        <w:rPr>
          <w:sz w:val="21"/>
        </w:rPr>
        <w:t>BA</w:t>
      </w:r>
      <w:r>
        <w:rPr>
          <w:sz w:val="21"/>
        </w:rPr>
        <w:t>级</w:t>
      </w:r>
      <w:r>
        <w:rPr>
          <w:sz w:val="21"/>
        </w:rPr>
        <w:t>316L</w:t>
      </w:r>
      <w:r>
        <w:rPr>
          <w:sz w:val="21"/>
        </w:rPr>
        <w:t>）卫生级不锈钢管制作。</w:t>
      </w:r>
    </w:p>
    <w:p>
      <w:pPr>
        <w:pStyle w:val="null3"/>
        <w:ind w:firstLine="420"/>
        <w:jc w:val="left"/>
      </w:pPr>
      <w:r>
        <w:rPr>
          <w:sz w:val="21"/>
        </w:rPr>
        <w:t>③氧气及负压吸引均接至同层大楼管井预留口。</w:t>
      </w:r>
    </w:p>
    <w:p>
      <w:pPr>
        <w:pStyle w:val="null3"/>
        <w:ind w:firstLine="420"/>
        <w:jc w:val="left"/>
      </w:pPr>
      <w:r>
        <w:rPr>
          <w:sz w:val="21"/>
        </w:rPr>
        <w:t>④氧气、真空吸引接大楼主管；汇流排间设置</w:t>
      </w:r>
      <w:r>
        <w:rPr>
          <w:sz w:val="21"/>
        </w:rPr>
        <w:t>1</w:t>
      </w:r>
      <w:r>
        <w:rPr>
          <w:sz w:val="21"/>
        </w:rPr>
        <w:t>套二氧化碳汇流排（</w:t>
      </w:r>
      <w:r>
        <w:rPr>
          <w:sz w:val="21"/>
        </w:rPr>
        <w:t>4+4</w:t>
      </w:r>
      <w:r>
        <w:rPr>
          <w:sz w:val="21"/>
        </w:rPr>
        <w:t>）（利旧使用）、</w:t>
      </w:r>
      <w:r>
        <w:rPr>
          <w:sz w:val="21"/>
        </w:rPr>
        <w:t>1</w:t>
      </w:r>
      <w:r>
        <w:rPr>
          <w:sz w:val="21"/>
        </w:rPr>
        <w:t>套混合气体汇流排</w:t>
      </w:r>
      <w:r>
        <w:rPr>
          <w:sz w:val="21"/>
        </w:rPr>
        <w:t>(3+3)</w:t>
      </w:r>
      <w:r>
        <w:rPr>
          <w:sz w:val="21"/>
        </w:rPr>
        <w:t>利旧使用（利旧使用）、</w:t>
      </w:r>
      <w:r>
        <w:rPr>
          <w:sz w:val="21"/>
        </w:rPr>
        <w:t>1</w:t>
      </w:r>
      <w:r>
        <w:rPr>
          <w:sz w:val="21"/>
        </w:rPr>
        <w:t>套高纯氮气汇流排（</w:t>
      </w:r>
      <w:r>
        <w:rPr>
          <w:sz w:val="21"/>
        </w:rPr>
        <w:t>1+1</w:t>
      </w:r>
      <w:r>
        <w:rPr>
          <w:sz w:val="21"/>
        </w:rPr>
        <w:t>），高纯氮气汇流排采用全自动铜制汇流排。</w:t>
      </w:r>
    </w:p>
    <w:p>
      <w:pPr>
        <w:pStyle w:val="null3"/>
        <w:ind w:firstLine="420"/>
        <w:jc w:val="left"/>
      </w:pPr>
      <w:r>
        <w:rPr>
          <w:sz w:val="21"/>
        </w:rPr>
        <w:t>2</w:t>
      </w:r>
      <w:r>
        <w:rPr>
          <w:sz w:val="21"/>
        </w:rPr>
        <w:t>）气体管路系统：</w:t>
      </w:r>
    </w:p>
    <w:p>
      <w:pPr>
        <w:pStyle w:val="null3"/>
        <w:ind w:firstLine="420"/>
        <w:jc w:val="left"/>
      </w:pPr>
      <w:r>
        <w:rPr>
          <w:sz w:val="21"/>
        </w:rPr>
        <w:t>①建筑物内的医用气体管道敷设在专用管井内，不与其它系统共用管井；每层检修口需配置检修门；每个病区设置阀门、气体监测设备。</w:t>
      </w:r>
    </w:p>
    <w:p>
      <w:pPr>
        <w:pStyle w:val="null3"/>
        <w:ind w:firstLine="420"/>
        <w:jc w:val="left"/>
      </w:pPr>
      <w:r>
        <w:rPr>
          <w:sz w:val="21"/>
        </w:rPr>
        <w:t>②医用氧气管道敷设处应保证通风良好。其管道不宜穿过医护人员的生活、办公区，必须通过时该处管道上不应设置法兰或阀门。</w:t>
      </w:r>
    </w:p>
    <w:p>
      <w:pPr>
        <w:pStyle w:val="null3"/>
        <w:ind w:firstLine="420"/>
        <w:jc w:val="left"/>
      </w:pPr>
      <w:r>
        <w:rPr>
          <w:sz w:val="21"/>
        </w:rPr>
        <w:t>③医用气体管道敷设的环境温度应始终高于管道内气体的露点温度</w:t>
      </w:r>
      <w:r>
        <w:rPr>
          <w:sz w:val="21"/>
        </w:rPr>
        <w:t>5</w:t>
      </w:r>
      <w:r>
        <w:rPr>
          <w:sz w:val="21"/>
        </w:rPr>
        <w:t>℃以上。当无法满足而导致医用气体管道可能有凝结水析出时，其坡度至少应为</w:t>
      </w:r>
      <w:r>
        <w:rPr>
          <w:sz w:val="21"/>
        </w:rPr>
        <w:t>0.002</w:t>
      </w:r>
      <w:r>
        <w:rPr>
          <w:sz w:val="21"/>
        </w:rPr>
        <w:t>。</w:t>
      </w:r>
    </w:p>
    <w:p>
      <w:pPr>
        <w:pStyle w:val="null3"/>
        <w:ind w:firstLine="420"/>
        <w:jc w:val="left"/>
      </w:pPr>
      <w:r>
        <w:rPr>
          <w:sz w:val="21"/>
        </w:rPr>
        <w:t>④医用气体管道穿墙、楼板、以及建筑物基础时应设套管，套管内医用气体管道不应有焊缝，套管与医用气体管道之间应以不燃材料填实。</w:t>
      </w:r>
    </w:p>
    <w:p>
      <w:pPr>
        <w:pStyle w:val="null3"/>
        <w:ind w:firstLine="420"/>
        <w:jc w:val="left"/>
      </w:pPr>
      <w:r>
        <w:rPr>
          <w:sz w:val="21"/>
        </w:rPr>
        <w:t>⑤医用气体主干管道上不得采用电动或气动阀门，大于</w:t>
      </w:r>
      <w:r>
        <w:rPr>
          <w:sz w:val="21"/>
        </w:rPr>
        <w:t>DN25</w:t>
      </w:r>
      <w:r>
        <w:rPr>
          <w:sz w:val="21"/>
        </w:rPr>
        <w:t>的医用氧气管道阀门不得采用快开阀门。除区域阀门外的所有阀门，应设置在专门管理区域或采用带锁柄的阀门。</w:t>
      </w:r>
    </w:p>
    <w:p>
      <w:pPr>
        <w:pStyle w:val="null3"/>
        <w:ind w:firstLine="420"/>
        <w:jc w:val="left"/>
      </w:pPr>
      <w:r>
        <w:rPr>
          <w:sz w:val="21"/>
        </w:rPr>
        <w:t>⑥氧气、真空吸引管道采用脱脂紫铜无缝铜管。管材要求等应按《医用气体和真空用无缝铜管》（</w:t>
      </w:r>
      <w:r>
        <w:rPr>
          <w:sz w:val="21"/>
        </w:rPr>
        <w:t>YS/T 650-2007</w:t>
      </w:r>
      <w:r>
        <w:rPr>
          <w:sz w:val="21"/>
        </w:rPr>
        <w:t>）执行，紫铜管采用充氮银焊连接，医气管道及附件安装前必须全部脱脂、冲洗；氮气、二氧化碳、混合气管道采用内外抛光（</w:t>
      </w:r>
      <w:r>
        <w:rPr>
          <w:sz w:val="21"/>
        </w:rPr>
        <w:t>BA</w:t>
      </w:r>
      <w:r>
        <w:rPr>
          <w:sz w:val="21"/>
        </w:rPr>
        <w:t>级</w:t>
      </w:r>
      <w:r>
        <w:rPr>
          <w:sz w:val="21"/>
        </w:rPr>
        <w:t>316L</w:t>
      </w:r>
      <w:r>
        <w:rPr>
          <w:sz w:val="21"/>
        </w:rPr>
        <w:t>）卫生级不锈钢管。管材要求等应按《流体输送用不锈钢无缝管》（</w:t>
      </w:r>
      <w:r>
        <w:rPr>
          <w:sz w:val="21"/>
        </w:rPr>
        <w:t>GB/T14976-2025</w:t>
      </w:r>
      <w:r>
        <w:rPr>
          <w:sz w:val="21"/>
        </w:rPr>
        <w:t>）执行，不锈钢管使用全自动轨道焊机无缝焊接，焊接过程中管道内外做到纯度达到</w:t>
      </w:r>
      <w:r>
        <w:rPr>
          <w:sz w:val="21"/>
        </w:rPr>
        <w:t xml:space="preserve"> 99.999%</w:t>
      </w:r>
      <w:r>
        <w:rPr>
          <w:sz w:val="21"/>
        </w:rPr>
        <w:t>氩气保护。</w:t>
      </w:r>
    </w:p>
    <w:p>
      <w:pPr>
        <w:pStyle w:val="null3"/>
        <w:ind w:firstLine="420"/>
        <w:jc w:val="left"/>
      </w:pPr>
      <w:r>
        <w:rPr>
          <w:sz w:val="21"/>
        </w:rPr>
        <w:t>⑦医用气体输送管道安装支架应为非燃烧材料制作并经防腐处理，管道与支吊架的接触处应做绝缘处理。连接导线分离。</w:t>
      </w:r>
    </w:p>
    <w:p>
      <w:pPr>
        <w:pStyle w:val="null3"/>
        <w:ind w:firstLine="420"/>
        <w:jc w:val="left"/>
      </w:pPr>
      <w:r>
        <w:rPr>
          <w:sz w:val="21"/>
        </w:rPr>
        <w:t>⑧氧气、负压吸引气体终端设置不锈钢终端箱，终端为铝合金材质；胚胎培养室、精液处理室、人工授精实验室、胚胎冷冻室的氮气、二氧化碳及混合气体终端安装在设备带上，人工受精室气体终端设置不锈钢终端箱，取卵室和胚胎移植室预留管道至吊塔附近，终端为</w:t>
      </w:r>
      <w:r>
        <w:rPr>
          <w:sz w:val="21"/>
        </w:rPr>
        <w:t>316L</w:t>
      </w:r>
      <w:r>
        <w:rPr>
          <w:sz w:val="21"/>
        </w:rPr>
        <w:t>不锈钢材质。</w:t>
      </w:r>
    </w:p>
    <w:p>
      <w:pPr>
        <w:pStyle w:val="null3"/>
        <w:ind w:firstLine="420"/>
        <w:jc w:val="left"/>
      </w:pPr>
      <w:r>
        <w:rPr>
          <w:sz w:val="21"/>
        </w:rPr>
        <w:t>⑨胚胎培养室气体报警箱利旧安装，手术报道区新增气体报警箱（氧气、负压吸引）。</w:t>
      </w:r>
    </w:p>
    <w:p>
      <w:pPr>
        <w:pStyle w:val="null3"/>
        <w:ind w:firstLine="420"/>
        <w:jc w:val="left"/>
      </w:pPr>
      <w:r>
        <w:rPr>
          <w:sz w:val="21"/>
        </w:rPr>
        <w:t>3</w:t>
      </w:r>
      <w:r>
        <w:rPr>
          <w:sz w:val="21"/>
        </w:rPr>
        <w:t>）医用气体系统主要设备技术要求：</w:t>
      </w:r>
    </w:p>
    <w:p>
      <w:pPr>
        <w:pStyle w:val="null3"/>
        <w:ind w:firstLine="420"/>
        <w:jc w:val="left"/>
      </w:pPr>
      <w:r>
        <w:rPr>
          <w:sz w:val="21"/>
        </w:rPr>
        <w:t>①设备带技术要求：</w:t>
      </w:r>
    </w:p>
    <w:p>
      <w:pPr>
        <w:pStyle w:val="null3"/>
        <w:ind w:firstLine="420"/>
        <w:jc w:val="left"/>
      </w:pPr>
      <w:r>
        <w:rPr>
          <w:sz w:val="21"/>
        </w:rPr>
        <w:t xml:space="preserve">1.1 </w:t>
      </w:r>
      <w:r>
        <w:rPr>
          <w:sz w:val="21"/>
        </w:rPr>
        <w:t>铝型材结构体，外型上下设有弧型过渡流线，壁厚</w:t>
      </w:r>
      <w:r>
        <w:rPr>
          <w:sz w:val="21"/>
        </w:rPr>
        <w:t xml:space="preserve"> 2.0mm</w:t>
      </w:r>
      <w:r>
        <w:rPr>
          <w:sz w:val="21"/>
        </w:rPr>
        <w:t>。</w:t>
      </w:r>
    </w:p>
    <w:p>
      <w:pPr>
        <w:pStyle w:val="null3"/>
        <w:ind w:firstLine="420"/>
        <w:jc w:val="left"/>
      </w:pPr>
      <w:r>
        <w:rPr>
          <w:sz w:val="21"/>
        </w:rPr>
        <w:t xml:space="preserve">1.2 </w:t>
      </w:r>
      <w:r>
        <w:rPr>
          <w:sz w:val="21"/>
        </w:rPr>
        <w:t>内里分为强电、弱电及管道三个独立隔断槽，符合国家安全标准气源及电源续分隔布置要求。</w:t>
      </w:r>
    </w:p>
    <w:p>
      <w:pPr>
        <w:pStyle w:val="null3"/>
        <w:ind w:firstLine="420"/>
        <w:jc w:val="left"/>
      </w:pPr>
      <w:r>
        <w:rPr>
          <w:sz w:val="21"/>
        </w:rPr>
        <w:t xml:space="preserve">1.3 </w:t>
      </w:r>
      <w:r>
        <w:rPr>
          <w:sz w:val="21"/>
        </w:rPr>
        <w:t>管道槽最多可同时容纳四种不同气体管道。</w:t>
      </w:r>
    </w:p>
    <w:p>
      <w:pPr>
        <w:pStyle w:val="null3"/>
        <w:ind w:firstLine="420"/>
        <w:jc w:val="left"/>
      </w:pPr>
      <w:r>
        <w:rPr>
          <w:sz w:val="21"/>
        </w:rPr>
        <w:t xml:space="preserve">1.4 </w:t>
      </w:r>
      <w:r>
        <w:rPr>
          <w:sz w:val="21"/>
        </w:rPr>
        <w:t>面板采用活动扣板式设计，方便作日常检修。</w:t>
      </w:r>
    </w:p>
    <w:p>
      <w:pPr>
        <w:pStyle w:val="null3"/>
        <w:ind w:firstLine="420"/>
        <w:jc w:val="left"/>
      </w:pPr>
      <w:r>
        <w:rPr>
          <w:sz w:val="21"/>
        </w:rPr>
        <w:t xml:space="preserve">1.5 </w:t>
      </w:r>
      <w:r>
        <w:rPr>
          <w:sz w:val="21"/>
        </w:rPr>
        <w:t>设备带上的强、弱电配置要求见相应专业技术要求。</w:t>
      </w:r>
    </w:p>
    <w:p>
      <w:pPr>
        <w:pStyle w:val="null3"/>
        <w:ind w:firstLine="420"/>
        <w:jc w:val="left"/>
      </w:pPr>
      <w:r>
        <w:rPr>
          <w:sz w:val="21"/>
        </w:rPr>
        <w:t>②不锈钢气体终端技术要求：</w:t>
      </w:r>
    </w:p>
    <w:p>
      <w:pPr>
        <w:pStyle w:val="null3"/>
        <w:ind w:firstLine="420"/>
        <w:jc w:val="left"/>
      </w:pPr>
      <w:r>
        <w:rPr>
          <w:sz w:val="21"/>
        </w:rPr>
        <w:t xml:space="preserve">1.1 </w:t>
      </w:r>
      <w:r>
        <w:rPr>
          <w:sz w:val="21"/>
        </w:rPr>
        <w:t>气体终端符合</w:t>
      </w:r>
      <w:r>
        <w:rPr>
          <w:sz w:val="21"/>
        </w:rPr>
        <w:t xml:space="preserve"> ISO 9170-1 </w:t>
      </w:r>
      <w:r>
        <w:rPr>
          <w:sz w:val="21"/>
        </w:rPr>
        <w:t>、</w:t>
      </w:r>
      <w:r>
        <w:rPr>
          <w:sz w:val="21"/>
        </w:rPr>
        <w:t>YY0801</w:t>
      </w:r>
      <w:r>
        <w:rPr>
          <w:sz w:val="21"/>
        </w:rPr>
        <w:t>，安全可靠。</w:t>
      </w:r>
    </w:p>
    <w:p>
      <w:pPr>
        <w:pStyle w:val="null3"/>
        <w:ind w:firstLine="420"/>
        <w:jc w:val="left"/>
      </w:pPr>
      <w:r>
        <w:rPr>
          <w:sz w:val="21"/>
        </w:rPr>
        <w:t xml:space="preserve">1.2 </w:t>
      </w:r>
      <w:r>
        <w:rPr>
          <w:sz w:val="21"/>
        </w:rPr>
        <w:t>一体式全不锈钢结构，后母体不锈</w:t>
      </w:r>
      <w:r>
        <w:rPr>
          <w:sz w:val="21"/>
        </w:rPr>
        <w:t xml:space="preserve"> 316L.</w:t>
      </w:r>
      <w:r>
        <w:rPr>
          <w:sz w:val="21"/>
        </w:rPr>
        <w:t>可变进气方向，安装牢固，经久耐用。</w:t>
      </w:r>
    </w:p>
    <w:p>
      <w:pPr>
        <w:pStyle w:val="null3"/>
        <w:ind w:firstLine="420"/>
        <w:jc w:val="left"/>
      </w:pPr>
      <w:r>
        <w:rPr>
          <w:sz w:val="21"/>
        </w:rPr>
        <w:t xml:space="preserve">1.3 </w:t>
      </w:r>
      <w:r>
        <w:rPr>
          <w:sz w:val="21"/>
        </w:rPr>
        <w:t>采用</w:t>
      </w:r>
      <w:r>
        <w:rPr>
          <w:sz w:val="21"/>
        </w:rPr>
        <w:t xml:space="preserve"> ISO 32 </w:t>
      </w:r>
      <w:r>
        <w:rPr>
          <w:sz w:val="21"/>
        </w:rPr>
        <w:t>颜色标准识别气体，采用不同插口形状区分气体。</w:t>
      </w:r>
    </w:p>
    <w:p>
      <w:pPr>
        <w:pStyle w:val="null3"/>
        <w:ind w:firstLine="420"/>
        <w:jc w:val="left"/>
      </w:pPr>
      <w:r>
        <w:rPr>
          <w:sz w:val="21"/>
        </w:rPr>
        <w:t xml:space="preserve">1.4 </w:t>
      </w:r>
      <w:r>
        <w:rPr>
          <w:sz w:val="21"/>
        </w:rPr>
        <w:t>医用气体终端可实现多角度进气方向调整，牢固可靠，经久耐用。</w:t>
      </w:r>
    </w:p>
    <w:p>
      <w:pPr>
        <w:pStyle w:val="null3"/>
        <w:ind w:firstLine="420"/>
        <w:jc w:val="left"/>
      </w:pPr>
      <w:r>
        <w:rPr>
          <w:sz w:val="21"/>
        </w:rPr>
        <w:t xml:space="preserve">1.5 </w:t>
      </w:r>
      <w:r>
        <w:rPr>
          <w:sz w:val="21"/>
        </w:rPr>
        <w:t>终端设有双级单向阀，二级单向阀可保证在不切断区域供气的情况下，对单独的任何一个终端进行维修，不影响周围的终端供气。</w:t>
      </w:r>
    </w:p>
    <w:p>
      <w:pPr>
        <w:pStyle w:val="null3"/>
        <w:ind w:firstLine="420"/>
        <w:jc w:val="left"/>
      </w:pPr>
      <w:r>
        <w:rPr>
          <w:sz w:val="21"/>
        </w:rPr>
        <w:t xml:space="preserve">1.6 </w:t>
      </w:r>
      <w:r>
        <w:rPr>
          <w:sz w:val="21"/>
        </w:rPr>
        <w:t>使用温度</w:t>
      </w:r>
      <w:r>
        <w:rPr>
          <w:sz w:val="21"/>
        </w:rPr>
        <w:t>-20</w:t>
      </w:r>
      <w:r>
        <w:rPr>
          <w:sz w:val="21"/>
        </w:rPr>
        <w:t>º</w:t>
      </w:r>
      <w:r>
        <w:rPr>
          <w:sz w:val="21"/>
        </w:rPr>
        <w:t>C~ 40</w:t>
      </w:r>
      <w:r>
        <w:rPr>
          <w:sz w:val="21"/>
        </w:rPr>
        <w:t>º</w:t>
      </w:r>
      <w:r>
        <w:rPr>
          <w:sz w:val="21"/>
        </w:rPr>
        <w:t>C,</w:t>
      </w:r>
      <w:r>
        <w:rPr>
          <w:sz w:val="21"/>
        </w:rPr>
        <w:t>环境湿度</w:t>
      </w:r>
      <w:r>
        <w:rPr>
          <w:sz w:val="21"/>
        </w:rPr>
        <w:t xml:space="preserve"> 10%~95%</w:t>
      </w:r>
      <w:r>
        <w:rPr>
          <w:sz w:val="21"/>
        </w:rPr>
        <w:t>。</w:t>
      </w:r>
    </w:p>
    <w:p>
      <w:pPr>
        <w:pStyle w:val="null3"/>
        <w:ind w:firstLine="420"/>
        <w:jc w:val="left"/>
      </w:pPr>
      <w:r>
        <w:rPr>
          <w:sz w:val="21"/>
        </w:rPr>
        <w:t xml:space="preserve">1.7 </w:t>
      </w:r>
      <w:r>
        <w:rPr>
          <w:sz w:val="21"/>
        </w:rPr>
        <w:t>医用气体终端不同气体不能互换，避免安装错误。</w:t>
      </w:r>
    </w:p>
    <w:p>
      <w:pPr>
        <w:pStyle w:val="null3"/>
        <w:ind w:firstLine="420"/>
        <w:jc w:val="left"/>
      </w:pPr>
      <w:r>
        <w:rPr>
          <w:sz w:val="21"/>
        </w:rPr>
        <w:t xml:space="preserve">1.8 </w:t>
      </w:r>
      <w:r>
        <w:rPr>
          <w:sz w:val="21"/>
        </w:rPr>
        <w:t>不同医用气体终端均采用</w:t>
      </w:r>
      <w:r>
        <w:rPr>
          <w:sz w:val="21"/>
        </w:rPr>
        <w:t xml:space="preserve"> ISO </w:t>
      </w:r>
      <w:r>
        <w:rPr>
          <w:sz w:val="21"/>
        </w:rPr>
        <w:t>标准颜色及文字加以标示。</w:t>
      </w:r>
    </w:p>
    <w:p>
      <w:pPr>
        <w:pStyle w:val="null3"/>
        <w:ind w:firstLine="420"/>
        <w:jc w:val="left"/>
      </w:pPr>
      <w:r>
        <w:rPr>
          <w:sz w:val="21"/>
        </w:rPr>
        <w:t xml:space="preserve">1.9 </w:t>
      </w:r>
      <w:r>
        <w:rPr>
          <w:sz w:val="21"/>
        </w:rPr>
        <w:t>▲医用气体产品提供产品责任保险，为产品提供更好的安全保证。</w:t>
      </w:r>
    </w:p>
    <w:p>
      <w:pPr>
        <w:pStyle w:val="null3"/>
        <w:ind w:firstLine="420"/>
        <w:jc w:val="left"/>
      </w:pPr>
      <w:r>
        <w:rPr>
          <w:sz w:val="21"/>
        </w:rPr>
        <w:t xml:space="preserve">1.10 </w:t>
      </w:r>
      <w:r>
        <w:rPr>
          <w:sz w:val="21"/>
        </w:rPr>
        <w:t>气体终端具有具备通，断，拔三状态；摁压压盖时杜绝快速插头待机拔出伤人的情况发生；</w:t>
      </w:r>
    </w:p>
    <w:p>
      <w:pPr>
        <w:pStyle w:val="null3"/>
        <w:ind w:firstLine="420"/>
        <w:jc w:val="left"/>
      </w:pPr>
      <w:r>
        <w:rPr>
          <w:sz w:val="21"/>
        </w:rPr>
        <w:t xml:space="preserve">1.11 </w:t>
      </w:r>
      <w:r>
        <w:rPr>
          <w:sz w:val="21"/>
        </w:rPr>
        <w:t>不同医用气体终端标识采用激光打印，防止脱落。</w:t>
      </w:r>
    </w:p>
    <w:p>
      <w:pPr>
        <w:pStyle w:val="null3"/>
        <w:ind w:firstLine="420"/>
        <w:jc w:val="left"/>
      </w:pPr>
      <w:r>
        <w:rPr>
          <w:sz w:val="21"/>
        </w:rPr>
        <w:t xml:space="preserve">1.12 </w:t>
      </w:r>
      <w:r>
        <w:rPr>
          <w:sz w:val="21"/>
        </w:rPr>
        <w:t>气体终端前座与后座具有防错插结构功能。</w:t>
      </w:r>
    </w:p>
    <w:p>
      <w:pPr>
        <w:pStyle w:val="null3"/>
        <w:ind w:firstLine="420"/>
        <w:jc w:val="left"/>
      </w:pPr>
      <w:r>
        <w:rPr>
          <w:sz w:val="21"/>
        </w:rPr>
        <w:t xml:space="preserve">1.13 </w:t>
      </w:r>
      <w:r>
        <w:rPr>
          <w:sz w:val="21"/>
        </w:rPr>
        <w:t>▲气体终端后座阀芯采用硬密封结构，无非金属件，杜绝焊接热熔现象发生和后座免维护。</w:t>
      </w:r>
    </w:p>
    <w:p>
      <w:pPr>
        <w:pStyle w:val="null3"/>
        <w:ind w:firstLine="420"/>
        <w:jc w:val="left"/>
      </w:pPr>
      <w:r>
        <w:rPr>
          <w:sz w:val="21"/>
        </w:rPr>
        <w:t>③</w:t>
      </w:r>
      <w:r>
        <w:rPr>
          <w:sz w:val="21"/>
        </w:rPr>
        <w:t>医气报警箱技术要求：</w:t>
      </w:r>
    </w:p>
    <w:p>
      <w:pPr>
        <w:pStyle w:val="null3"/>
        <w:ind w:firstLine="420"/>
        <w:jc w:val="left"/>
      </w:pPr>
      <w:r>
        <w:rPr>
          <w:sz w:val="21"/>
        </w:rPr>
        <w:t xml:space="preserve">1.1 </w:t>
      </w:r>
      <w:r>
        <w:rPr>
          <w:sz w:val="21"/>
        </w:rPr>
        <w:t>医用气体区域报警系统控制面板设在各层护士站或走廊明显位置，方便观察使用。</w:t>
      </w:r>
    </w:p>
    <w:p>
      <w:pPr>
        <w:pStyle w:val="null3"/>
        <w:ind w:firstLine="420"/>
        <w:jc w:val="left"/>
      </w:pPr>
      <w:r>
        <w:rPr>
          <w:sz w:val="21"/>
        </w:rPr>
        <w:t xml:space="preserve">1.2 </w:t>
      </w:r>
      <w:r>
        <w:rPr>
          <w:sz w:val="21"/>
        </w:rPr>
        <w:t>必须符合国标</w:t>
      </w:r>
      <w:r>
        <w:rPr>
          <w:sz w:val="21"/>
        </w:rPr>
        <w:t xml:space="preserve"> GB 50751-2012</w:t>
      </w:r>
      <w:r>
        <w:rPr>
          <w:sz w:val="21"/>
        </w:rPr>
        <w:t>《医用气体工程技术规范》、</w:t>
      </w:r>
      <w:r>
        <w:rPr>
          <w:sz w:val="21"/>
        </w:rPr>
        <w:t>GB 9706.1</w:t>
      </w:r>
      <w:r>
        <w:rPr>
          <w:sz w:val="21"/>
        </w:rPr>
        <w:t>《医用电器设备</w:t>
      </w:r>
      <w:r>
        <w:rPr>
          <w:sz w:val="21"/>
        </w:rPr>
        <w:t>第</w:t>
      </w:r>
      <w:r>
        <w:rPr>
          <w:sz w:val="21"/>
        </w:rPr>
        <w:t xml:space="preserve"> 1 </w:t>
      </w:r>
      <w:r>
        <w:rPr>
          <w:sz w:val="21"/>
        </w:rPr>
        <w:t>部分：安全通用要求》要求。</w:t>
      </w:r>
    </w:p>
    <w:p>
      <w:pPr>
        <w:pStyle w:val="null3"/>
        <w:ind w:firstLine="420"/>
        <w:jc w:val="left"/>
      </w:pPr>
      <w:r>
        <w:rPr>
          <w:sz w:val="21"/>
        </w:rPr>
        <w:t xml:space="preserve">1.3 </w:t>
      </w:r>
      <w:r>
        <w:rPr>
          <w:sz w:val="21"/>
        </w:rPr>
        <w:t>采用工业级电容触摸屏，</w:t>
      </w:r>
      <w:r>
        <w:rPr>
          <w:sz w:val="21"/>
        </w:rPr>
        <w:t xml:space="preserve">24 </w:t>
      </w:r>
      <w:r>
        <w:rPr>
          <w:sz w:val="21"/>
        </w:rPr>
        <w:t>位真彩，分辨率</w:t>
      </w:r>
      <w:r>
        <w:rPr>
          <w:sz w:val="21"/>
        </w:rPr>
        <w:t xml:space="preserve"> 1280X800</w:t>
      </w:r>
      <w:r>
        <w:rPr>
          <w:sz w:val="21"/>
        </w:rPr>
        <w:t>；前面板和固定框采用磁吸式设计安装便利。</w:t>
      </w:r>
    </w:p>
    <w:p>
      <w:pPr>
        <w:pStyle w:val="null3"/>
        <w:ind w:firstLine="420"/>
        <w:jc w:val="left"/>
      </w:pPr>
      <w:r>
        <w:rPr>
          <w:sz w:val="21"/>
        </w:rPr>
        <w:t xml:space="preserve">1.4 </w:t>
      </w:r>
      <w:r>
        <w:rPr>
          <w:sz w:val="21"/>
        </w:rPr>
        <w:t>触摸主界面实时显示气体压力、医用氧气的瞬时流量和累计流量，当压力超限、传感器掉线均可触发声光报警，可查询报警时间、报警内容，流量统计，整体导出</w:t>
      </w:r>
      <w:r>
        <w:rPr>
          <w:sz w:val="21"/>
        </w:rPr>
        <w:t>Excel</w:t>
      </w:r>
      <w:r>
        <w:rPr>
          <w:sz w:val="21"/>
        </w:rPr>
        <w:t>文档。</w:t>
      </w:r>
    </w:p>
    <w:p>
      <w:pPr>
        <w:pStyle w:val="null3"/>
        <w:ind w:firstLine="420"/>
        <w:jc w:val="left"/>
      </w:pPr>
      <w:r>
        <w:rPr>
          <w:sz w:val="21"/>
        </w:rPr>
        <w:t xml:space="preserve">1.5 </w:t>
      </w:r>
      <w:r>
        <w:rPr>
          <w:sz w:val="21"/>
        </w:rPr>
        <w:t>监测主界面多种选择：可以切换不同显示风格（压力指针动态</w:t>
      </w:r>
      <w:r>
        <w:rPr>
          <w:sz w:val="21"/>
        </w:rPr>
        <w:t>+</w:t>
      </w:r>
      <w:r>
        <w:rPr>
          <w:sz w:val="21"/>
        </w:rPr>
        <w:t>实施数字风格、纯数值风格），设置暂时消音功能，同时显示消音倒计时。</w:t>
      </w:r>
    </w:p>
    <w:p>
      <w:pPr>
        <w:pStyle w:val="null3"/>
        <w:ind w:firstLine="420"/>
        <w:jc w:val="left"/>
      </w:pPr>
      <w:r>
        <w:rPr>
          <w:sz w:val="21"/>
        </w:rPr>
        <w:t xml:space="preserve">1.6 </w:t>
      </w:r>
      <w:r>
        <w:rPr>
          <w:sz w:val="21"/>
        </w:rPr>
        <w:t>搭载</w:t>
      </w:r>
      <w:r>
        <w:rPr>
          <w:sz w:val="21"/>
        </w:rPr>
        <w:t>4</w:t>
      </w:r>
      <w:r>
        <w:rPr>
          <w:sz w:val="21"/>
        </w:rPr>
        <w:t>核</w:t>
      </w:r>
      <w:r>
        <w:rPr>
          <w:sz w:val="21"/>
        </w:rPr>
        <w:t>CPU</w:t>
      </w:r>
      <w:r>
        <w:rPr>
          <w:sz w:val="21"/>
        </w:rPr>
        <w:t>；内置扬声器，真实还原标准（</w:t>
      </w:r>
      <w:r>
        <w:rPr>
          <w:sz w:val="21"/>
        </w:rPr>
        <w:t>YY9706.108</w:t>
      </w:r>
      <w:r>
        <w:rPr>
          <w:sz w:val="21"/>
        </w:rPr>
        <w:t>）的报警声音。</w:t>
      </w:r>
    </w:p>
    <w:p>
      <w:pPr>
        <w:pStyle w:val="null3"/>
        <w:ind w:firstLine="420"/>
        <w:jc w:val="left"/>
      </w:pPr>
      <w:r>
        <w:rPr>
          <w:sz w:val="21"/>
        </w:rPr>
        <w:t xml:space="preserve">1.7 </w:t>
      </w:r>
      <w:r>
        <w:rPr>
          <w:sz w:val="21"/>
        </w:rPr>
        <w:t>提供标准双路通信接口：</w:t>
      </w:r>
      <w:r>
        <w:rPr>
          <w:sz w:val="21"/>
        </w:rPr>
        <w:t xml:space="preserve"> RS485</w:t>
      </w:r>
      <w:r>
        <w:rPr>
          <w:sz w:val="21"/>
        </w:rPr>
        <w:t>（</w:t>
      </w:r>
      <w:r>
        <w:rPr>
          <w:sz w:val="21"/>
        </w:rPr>
        <w:t xml:space="preserve">Modbus RTU </w:t>
      </w:r>
      <w:r>
        <w:rPr>
          <w:sz w:val="21"/>
        </w:rPr>
        <w:t>协议）和</w:t>
      </w:r>
      <w:r>
        <w:rPr>
          <w:sz w:val="21"/>
        </w:rPr>
        <w:t xml:space="preserve"> RJ45 </w:t>
      </w:r>
      <w:r>
        <w:rPr>
          <w:sz w:val="21"/>
        </w:rPr>
        <w:t>网口（</w:t>
      </w:r>
      <w:r>
        <w:rPr>
          <w:sz w:val="21"/>
        </w:rPr>
        <w:t xml:space="preserve">ModbusTCP </w:t>
      </w:r>
      <w:r>
        <w:rPr>
          <w:sz w:val="21"/>
        </w:rPr>
        <w:t>协议）实现实时压力值、报警信号等数据远程输出，可多个报警器组网连接中央监控报警系统，对设备进行远程监控、管理和服务。</w:t>
      </w:r>
    </w:p>
    <w:p>
      <w:pPr>
        <w:pStyle w:val="null3"/>
        <w:ind w:firstLine="420"/>
        <w:jc w:val="left"/>
      </w:pPr>
      <w:r>
        <w:rPr>
          <w:sz w:val="21"/>
        </w:rPr>
        <w:t xml:space="preserve">1.8 </w:t>
      </w:r>
      <w:r>
        <w:rPr>
          <w:sz w:val="21"/>
        </w:rPr>
        <w:t>软件界面中设计一键还原功能，当误操作或其他错误设置可以快速还原出厂设置。</w:t>
      </w:r>
    </w:p>
    <w:p>
      <w:pPr>
        <w:pStyle w:val="null3"/>
        <w:ind w:firstLine="420"/>
        <w:jc w:val="left"/>
      </w:pPr>
      <w:r>
        <w:rPr>
          <w:sz w:val="21"/>
        </w:rPr>
        <w:t xml:space="preserve">1.9 </w:t>
      </w:r>
      <w:r>
        <w:rPr>
          <w:sz w:val="21"/>
        </w:rPr>
        <w:t>传感器连接为快插，快拔结构可以进行带气维修，软件界面设计可调量程，兼容不同量程的传感器，方便后续更换及匹配。</w:t>
      </w:r>
    </w:p>
    <w:p>
      <w:pPr>
        <w:pStyle w:val="null3"/>
        <w:ind w:firstLine="420"/>
        <w:jc w:val="left"/>
      </w:pPr>
      <w:r>
        <w:rPr>
          <w:sz w:val="21"/>
        </w:rPr>
        <w:t xml:space="preserve">1.10 </w:t>
      </w:r>
      <w:r>
        <w:rPr>
          <w:sz w:val="21"/>
        </w:rPr>
        <w:t>整体结构采用预埋底盒</w:t>
      </w:r>
      <w:r>
        <w:rPr>
          <w:sz w:val="21"/>
        </w:rPr>
        <w:t>+</w:t>
      </w:r>
      <w:r>
        <w:rPr>
          <w:sz w:val="21"/>
        </w:rPr>
        <w:t>触摸屏组件方式。</w:t>
      </w:r>
    </w:p>
    <w:p>
      <w:pPr>
        <w:pStyle w:val="null3"/>
        <w:ind w:firstLine="420"/>
        <w:jc w:val="left"/>
      </w:pPr>
      <w:r>
        <w:rPr>
          <w:sz w:val="21"/>
        </w:rPr>
        <w:t xml:space="preserve">1.11 </w:t>
      </w:r>
      <w:r>
        <w:rPr>
          <w:sz w:val="21"/>
        </w:rPr>
        <w:t>接气口为紫铜管钎焊结构，气密性好，进线防尘设计。</w:t>
      </w:r>
    </w:p>
    <w:p>
      <w:pPr>
        <w:pStyle w:val="null3"/>
        <w:ind w:firstLine="420"/>
        <w:jc w:val="left"/>
      </w:pPr>
      <w:r>
        <w:rPr>
          <w:sz w:val="21"/>
        </w:rPr>
        <w:t xml:space="preserve">1.12 </w:t>
      </w:r>
      <w:r>
        <w:rPr>
          <w:sz w:val="21"/>
        </w:rPr>
        <w:t>产品符合</w:t>
      </w:r>
      <w:r>
        <w:rPr>
          <w:sz w:val="21"/>
        </w:rPr>
        <w:t xml:space="preserve"> GB50751 </w:t>
      </w:r>
      <w:r>
        <w:rPr>
          <w:sz w:val="21"/>
        </w:rPr>
        <w:t>、</w:t>
      </w:r>
      <w:r>
        <w:rPr>
          <w:sz w:val="21"/>
        </w:rPr>
        <w:t xml:space="preserve"> YY9706.108 </w:t>
      </w:r>
      <w:r>
        <w:rPr>
          <w:sz w:val="21"/>
        </w:rPr>
        <w:t>、</w:t>
      </w:r>
      <w:r>
        <w:rPr>
          <w:sz w:val="21"/>
        </w:rPr>
        <w:t xml:space="preserve">GB9706.1 </w:t>
      </w:r>
      <w:r>
        <w:rPr>
          <w:sz w:val="21"/>
        </w:rPr>
        <w:t>相关医疗标准。</w:t>
      </w:r>
    </w:p>
    <w:p>
      <w:pPr>
        <w:pStyle w:val="null3"/>
        <w:ind w:firstLine="420"/>
        <w:jc w:val="left"/>
      </w:pPr>
      <w:r>
        <w:rPr>
          <w:sz w:val="21"/>
        </w:rPr>
        <w:t xml:space="preserve">1.13 </w:t>
      </w:r>
      <w:r>
        <w:rPr>
          <w:sz w:val="21"/>
        </w:rPr>
        <w:t>区域气体监控报警器内置全不锈钢陶瓷压敏式高精度压力传感器。</w:t>
      </w:r>
    </w:p>
    <w:p>
      <w:pPr>
        <w:pStyle w:val="null3"/>
        <w:ind w:firstLine="420"/>
        <w:jc w:val="left"/>
      </w:pPr>
      <w:r>
        <w:rPr>
          <w:sz w:val="21"/>
        </w:rPr>
        <w:t xml:space="preserve">1.14 </w:t>
      </w:r>
      <w:r>
        <w:rPr>
          <w:sz w:val="21"/>
        </w:rPr>
        <w:t>区域气体监控报警器具有四种有害物质铅、汞、镉、六价铬的测定，检测结果为合格。</w:t>
      </w:r>
    </w:p>
    <w:p>
      <w:pPr>
        <w:pStyle w:val="null3"/>
        <w:ind w:firstLine="420"/>
        <w:jc w:val="left"/>
      </w:pPr>
      <w:r>
        <w:rPr>
          <w:sz w:val="21"/>
        </w:rPr>
        <w:t>④医气阀门箱技术要求：</w:t>
      </w:r>
    </w:p>
    <w:p>
      <w:pPr>
        <w:pStyle w:val="null3"/>
        <w:ind w:firstLine="420"/>
        <w:jc w:val="left"/>
      </w:pPr>
      <w:r>
        <w:rPr>
          <w:sz w:val="21"/>
        </w:rPr>
        <w:t xml:space="preserve">1.1 </w:t>
      </w:r>
      <w:r>
        <w:rPr>
          <w:sz w:val="21"/>
        </w:rPr>
        <w:t>必须符合国标</w:t>
      </w:r>
      <w:r>
        <w:rPr>
          <w:sz w:val="21"/>
        </w:rPr>
        <w:t xml:space="preserve"> GB 50751-2012</w:t>
      </w:r>
      <w:r>
        <w:rPr>
          <w:sz w:val="21"/>
        </w:rPr>
        <w:t>《医用气体工程技术规范》</w:t>
      </w:r>
      <w:r>
        <w:rPr>
          <w:sz w:val="21"/>
        </w:rPr>
        <w:t>。</w:t>
      </w:r>
    </w:p>
    <w:p>
      <w:pPr>
        <w:pStyle w:val="null3"/>
        <w:ind w:firstLine="420"/>
        <w:jc w:val="left"/>
      </w:pPr>
      <w:r>
        <w:rPr>
          <w:sz w:val="21"/>
        </w:rPr>
        <w:t xml:space="preserve">1.2 </w:t>
      </w:r>
      <w:r>
        <w:rPr>
          <w:sz w:val="21"/>
        </w:rPr>
        <w:t>可选</w:t>
      </w:r>
      <w:r>
        <w:rPr>
          <w:sz w:val="21"/>
        </w:rPr>
        <w:t xml:space="preserve"> 1</w:t>
      </w:r>
      <w:r>
        <w:rPr>
          <w:sz w:val="21"/>
        </w:rPr>
        <w:t>～</w:t>
      </w:r>
      <w:r>
        <w:rPr>
          <w:sz w:val="21"/>
        </w:rPr>
        <w:t xml:space="preserve">6 </w:t>
      </w:r>
      <w:r>
        <w:rPr>
          <w:sz w:val="21"/>
        </w:rPr>
        <w:t>路气体控制，整合一体</w:t>
      </w:r>
      <w:r>
        <w:rPr>
          <w:sz w:val="21"/>
        </w:rPr>
        <w:t>,</w:t>
      </w:r>
      <w:r>
        <w:rPr>
          <w:sz w:val="21"/>
        </w:rPr>
        <w:t>箱内安装有区域内各种气体阀门，对本病区区域内气体进行通断控制。</w:t>
      </w:r>
    </w:p>
    <w:p>
      <w:pPr>
        <w:pStyle w:val="null3"/>
        <w:ind w:firstLine="420"/>
        <w:jc w:val="left"/>
      </w:pPr>
      <w:r>
        <w:rPr>
          <w:sz w:val="21"/>
        </w:rPr>
        <w:t xml:space="preserve">1.3 </w:t>
      </w:r>
      <w:r>
        <w:rPr>
          <w:sz w:val="21"/>
        </w:rPr>
        <w:t>紧急门锁装置，当遇紧急状况又无法快速取到钥匙时，启动紧急装置，可直接打开阀箱门，关闭阀门。</w:t>
      </w:r>
    </w:p>
    <w:p>
      <w:pPr>
        <w:pStyle w:val="null3"/>
        <w:ind w:firstLine="420"/>
        <w:jc w:val="left"/>
      </w:pPr>
      <w:r>
        <w:rPr>
          <w:sz w:val="21"/>
        </w:rPr>
        <w:t xml:space="preserve">1.4 </w:t>
      </w:r>
      <w:r>
        <w:rPr>
          <w:sz w:val="21"/>
        </w:rPr>
        <w:t>压力表处设有自闭阀，在不关闭总阀门的情况下可快速拆装压力表。</w:t>
      </w:r>
    </w:p>
    <w:p>
      <w:pPr>
        <w:pStyle w:val="null3"/>
        <w:ind w:firstLine="420"/>
        <w:jc w:val="left"/>
      </w:pPr>
      <w:r>
        <w:rPr>
          <w:sz w:val="21"/>
        </w:rPr>
        <w:t xml:space="preserve">1.5 </w:t>
      </w:r>
      <w:r>
        <w:rPr>
          <w:sz w:val="21"/>
        </w:rPr>
        <w:t>区域气体阀门箱具有四种有害物质铅、汞、镉、六价铬的测定，检测结果为合格。</w:t>
      </w:r>
    </w:p>
    <w:p>
      <w:pPr>
        <w:pStyle w:val="null3"/>
        <w:ind w:firstLine="420"/>
        <w:jc w:val="left"/>
      </w:pPr>
      <w:r>
        <w:rPr>
          <w:sz w:val="21"/>
        </w:rPr>
        <w:t>⑤脱脂铜管技术要求：</w:t>
      </w:r>
    </w:p>
    <w:p>
      <w:pPr>
        <w:pStyle w:val="null3"/>
        <w:ind w:firstLine="420"/>
        <w:jc w:val="left"/>
      </w:pPr>
      <w:r>
        <w:rPr>
          <w:sz w:val="21"/>
        </w:rPr>
        <w:t xml:space="preserve">1.1 </w:t>
      </w:r>
      <w:r>
        <w:rPr>
          <w:sz w:val="21"/>
        </w:rPr>
        <w:t>管材和管件规格、压力等级、加工质量等，应符合现行的国家或行业生产技术标准和设计要求。</w:t>
      </w:r>
    </w:p>
    <w:p>
      <w:pPr>
        <w:pStyle w:val="null3"/>
        <w:ind w:firstLine="420"/>
        <w:jc w:val="left"/>
      </w:pPr>
      <w:r>
        <w:rPr>
          <w:sz w:val="21"/>
        </w:rPr>
        <w:t xml:space="preserve">1.2 </w:t>
      </w:r>
      <w:r>
        <w:rPr>
          <w:sz w:val="21"/>
        </w:rPr>
        <w:t>符合</w:t>
      </w:r>
      <w:r>
        <w:rPr>
          <w:sz w:val="21"/>
        </w:rPr>
        <w:t>YS/T 650-2020</w:t>
      </w:r>
      <w:r>
        <w:rPr>
          <w:sz w:val="21"/>
        </w:rPr>
        <w:t>要求。</w:t>
      </w:r>
    </w:p>
    <w:p>
      <w:pPr>
        <w:pStyle w:val="null3"/>
        <w:ind w:firstLine="420"/>
        <w:jc w:val="left"/>
      </w:pPr>
      <w:r>
        <w:rPr>
          <w:sz w:val="21"/>
        </w:rPr>
        <w:t xml:space="preserve">1.3 </w:t>
      </w:r>
      <w:r>
        <w:rPr>
          <w:sz w:val="21"/>
        </w:rPr>
        <w:t>管材和管件的内外表面应光滑平整，壁厚均匀，无划痕，外壁颜色均匀，管材外壁注明医用铜管，脱脂，安全，健康。</w:t>
      </w:r>
    </w:p>
    <w:p>
      <w:pPr>
        <w:pStyle w:val="null3"/>
        <w:ind w:firstLine="420"/>
        <w:jc w:val="left"/>
      </w:pPr>
      <w:r>
        <w:rPr>
          <w:sz w:val="21"/>
        </w:rPr>
        <w:t>⑥汇流排技术要求：</w:t>
      </w:r>
    </w:p>
    <w:p>
      <w:pPr>
        <w:pStyle w:val="null3"/>
        <w:ind w:firstLine="420"/>
        <w:jc w:val="left"/>
      </w:pPr>
      <w:r>
        <w:rPr>
          <w:sz w:val="21"/>
        </w:rPr>
        <w:t xml:space="preserve">1.1 </w:t>
      </w:r>
      <w:r>
        <w:rPr>
          <w:sz w:val="21"/>
        </w:rPr>
        <w:t>医用自动切换气体汇流排，专为医院供气设计。</w:t>
      </w:r>
    </w:p>
    <w:p>
      <w:pPr>
        <w:pStyle w:val="null3"/>
        <w:ind w:firstLine="420"/>
        <w:jc w:val="left"/>
      </w:pPr>
      <w:r>
        <w:rPr>
          <w:sz w:val="21"/>
        </w:rPr>
        <w:t xml:space="preserve">1.2 </w:t>
      </w:r>
      <w:r>
        <w:rPr>
          <w:sz w:val="21"/>
        </w:rPr>
        <w:t>汇流排左右两侧各设一组气瓶接口，双侧具有全自动切换功能；当一侧气瓶不能满足使用后，自动切换至另一侧。</w:t>
      </w:r>
    </w:p>
    <w:p>
      <w:pPr>
        <w:pStyle w:val="null3"/>
        <w:ind w:firstLine="420"/>
        <w:jc w:val="left"/>
      </w:pPr>
      <w:r>
        <w:rPr>
          <w:sz w:val="21"/>
        </w:rPr>
        <w:t xml:space="preserve">1.3 </w:t>
      </w:r>
      <w:r>
        <w:rPr>
          <w:sz w:val="21"/>
        </w:rPr>
        <w:t>汇流排进气侧设有管路过滤器，单向阀，可以有效防止气体回流倒灌到气瓶。</w:t>
      </w:r>
    </w:p>
    <w:p>
      <w:pPr>
        <w:pStyle w:val="null3"/>
        <w:ind w:firstLine="420"/>
        <w:jc w:val="left"/>
      </w:pPr>
      <w:r>
        <w:rPr>
          <w:sz w:val="21"/>
        </w:rPr>
        <w:t xml:space="preserve">1.4 </w:t>
      </w:r>
      <w:r>
        <w:rPr>
          <w:sz w:val="21"/>
        </w:rPr>
        <w:t>汇流排内部有高压低压两级减压阀，确保输出压力稳定。二级减压器为双回路设计，单减压器出现故障时可实现不停气检修。</w:t>
      </w:r>
    </w:p>
    <w:p>
      <w:pPr>
        <w:pStyle w:val="null3"/>
        <w:ind w:firstLine="420"/>
        <w:jc w:val="left"/>
      </w:pPr>
      <w:r>
        <w:rPr>
          <w:sz w:val="21"/>
        </w:rPr>
        <w:t xml:space="preserve">1.5 </w:t>
      </w:r>
      <w:r>
        <w:rPr>
          <w:sz w:val="21"/>
        </w:rPr>
        <w:t>一级减压器采用先导式减压器，能有效抑制后续因用气波动能引起汇流排输出压力的变化，供气压力更稳定。</w:t>
      </w:r>
    </w:p>
    <w:p>
      <w:pPr>
        <w:pStyle w:val="null3"/>
        <w:ind w:firstLine="420"/>
        <w:jc w:val="left"/>
      </w:pPr>
      <w:r>
        <w:rPr>
          <w:sz w:val="21"/>
        </w:rPr>
        <w:t xml:space="preserve">1.6 </w:t>
      </w:r>
      <w:r>
        <w:rPr>
          <w:sz w:val="21"/>
        </w:rPr>
        <w:t>汇流排内部阀门、连接件均采用黄铜材质；母材选用进口黄铜。管件均经过脱脂处理，满足医疗洁净要求。</w:t>
      </w:r>
    </w:p>
    <w:p>
      <w:pPr>
        <w:pStyle w:val="null3"/>
        <w:ind w:firstLine="420"/>
        <w:jc w:val="left"/>
      </w:pPr>
      <w:r>
        <w:rPr>
          <w:sz w:val="21"/>
        </w:rPr>
        <w:t xml:space="preserve">1.7 </w:t>
      </w:r>
      <w:r>
        <w:rPr>
          <w:sz w:val="21"/>
        </w:rPr>
        <w:t>内部管路焊接采用银焊，保证质量及气密性；整个系统经过严格的耐压测试，出厂</w:t>
      </w:r>
      <w:r>
        <w:rPr>
          <w:sz w:val="21"/>
        </w:rPr>
        <w:t xml:space="preserve"> 100%</w:t>
      </w:r>
      <w:r>
        <w:rPr>
          <w:sz w:val="21"/>
        </w:rPr>
        <w:t>测试，安全可靠。</w:t>
      </w:r>
    </w:p>
    <w:p>
      <w:pPr>
        <w:pStyle w:val="null3"/>
        <w:ind w:firstLine="420"/>
        <w:jc w:val="left"/>
      </w:pPr>
      <w:r>
        <w:rPr>
          <w:sz w:val="21"/>
        </w:rPr>
        <w:t xml:space="preserve">1.8 </w:t>
      </w:r>
      <w:r>
        <w:rPr>
          <w:sz w:val="21"/>
        </w:rPr>
        <w:t>汇流排结构简单、安装方式多样，管路端部采用盲塞，可满足拓展需要。</w:t>
      </w:r>
    </w:p>
    <w:p>
      <w:pPr>
        <w:pStyle w:val="null3"/>
        <w:ind w:firstLine="420"/>
        <w:jc w:val="left"/>
      </w:pPr>
      <w:r>
        <w:rPr>
          <w:sz w:val="21"/>
        </w:rPr>
        <w:t xml:space="preserve">1.9 LED </w:t>
      </w:r>
      <w:r>
        <w:rPr>
          <w:sz w:val="21"/>
        </w:rPr>
        <w:t>显示系统状态，正常供气、满瓶备用、空瓶换气提醒，方便管理。</w:t>
      </w:r>
    </w:p>
    <w:p>
      <w:pPr>
        <w:pStyle w:val="null3"/>
        <w:ind w:firstLine="420"/>
        <w:jc w:val="left"/>
      </w:pPr>
      <w:r>
        <w:rPr>
          <w:sz w:val="21"/>
        </w:rPr>
        <w:t xml:space="preserve">1.10 </w:t>
      </w:r>
      <w:r>
        <w:rPr>
          <w:sz w:val="21"/>
        </w:rPr>
        <w:t>数字化实时显示气瓶气压、送气压力，直观明了。</w:t>
      </w:r>
    </w:p>
    <w:p>
      <w:pPr>
        <w:pStyle w:val="null3"/>
        <w:ind w:firstLine="420"/>
        <w:jc w:val="left"/>
      </w:pPr>
      <w:r>
        <w:rPr>
          <w:sz w:val="21"/>
        </w:rPr>
        <w:t xml:space="preserve">1.11 </w:t>
      </w:r>
      <w:r>
        <w:rPr>
          <w:sz w:val="21"/>
        </w:rPr>
        <w:t>汇流管应能承授</w:t>
      </w:r>
      <w:r>
        <w:rPr>
          <w:sz w:val="21"/>
        </w:rPr>
        <w:t>≧</w:t>
      </w:r>
      <w:r>
        <w:rPr>
          <w:sz w:val="21"/>
        </w:rPr>
        <w:t xml:space="preserve"> 69Mpa </w:t>
      </w:r>
      <w:r>
        <w:rPr>
          <w:sz w:val="21"/>
        </w:rPr>
        <w:t>压力。</w:t>
      </w:r>
    </w:p>
    <w:p>
      <w:pPr>
        <w:pStyle w:val="null3"/>
        <w:ind w:firstLine="420"/>
        <w:jc w:val="left"/>
      </w:pPr>
      <w:r>
        <w:rPr>
          <w:sz w:val="21"/>
        </w:rPr>
        <w:t xml:space="preserve">1.12 </w:t>
      </w:r>
      <w:r>
        <w:rPr>
          <w:sz w:val="21"/>
        </w:rPr>
        <w:t>金属软管机械强度符合</w:t>
      </w:r>
      <w:r>
        <w:rPr>
          <w:sz w:val="21"/>
        </w:rPr>
        <w:t xml:space="preserve"> YY/1440-2016 </w:t>
      </w:r>
      <w:r>
        <w:rPr>
          <w:sz w:val="21"/>
        </w:rPr>
        <w:t>要求。</w:t>
      </w:r>
    </w:p>
    <w:p>
      <w:pPr>
        <w:pStyle w:val="null3"/>
        <w:ind w:firstLine="420"/>
        <w:jc w:val="left"/>
      </w:pPr>
      <w:r>
        <w:rPr>
          <w:sz w:val="21"/>
        </w:rPr>
        <w:t xml:space="preserve">1.13 </w:t>
      </w:r>
      <w:r>
        <w:rPr>
          <w:sz w:val="21"/>
        </w:rPr>
        <w:t>电控系统应符合</w:t>
      </w:r>
      <w:r>
        <w:rPr>
          <w:sz w:val="21"/>
        </w:rPr>
        <w:t xml:space="preserve"> GB9706.1-2020 </w:t>
      </w:r>
      <w:r>
        <w:rPr>
          <w:sz w:val="21"/>
        </w:rPr>
        <w:t>的要求。</w:t>
      </w:r>
    </w:p>
    <w:p>
      <w:pPr>
        <w:pStyle w:val="null3"/>
        <w:ind w:firstLine="420"/>
        <w:jc w:val="left"/>
      </w:pPr>
      <w:r>
        <w:rPr>
          <w:sz w:val="21"/>
        </w:rPr>
        <w:t xml:space="preserve">1.14 </w:t>
      </w:r>
      <w:r>
        <w:rPr>
          <w:sz w:val="21"/>
        </w:rPr>
        <w:t>在中断和恢复供电时不应导致基本安全或基本性能的丧失。</w:t>
      </w:r>
    </w:p>
    <w:p>
      <w:pPr>
        <w:pStyle w:val="null3"/>
        <w:ind w:firstLine="420"/>
        <w:jc w:val="left"/>
      </w:pPr>
      <w:r>
        <w:rPr>
          <w:sz w:val="21"/>
        </w:rPr>
        <w:t xml:space="preserve">1.15 </w:t>
      </w:r>
      <w:r>
        <w:rPr>
          <w:sz w:val="21"/>
        </w:rPr>
        <w:t>汇流排应符合</w:t>
      </w:r>
      <w:r>
        <w:rPr>
          <w:sz w:val="21"/>
        </w:rPr>
        <w:t xml:space="preserve">YY9706.1-2021 </w:t>
      </w:r>
      <w:r>
        <w:rPr>
          <w:sz w:val="21"/>
        </w:rPr>
        <w:t>医用电气设备电磁兼容性要求。</w:t>
      </w:r>
    </w:p>
    <w:p>
      <w:pPr>
        <w:pStyle w:val="null3"/>
        <w:ind w:firstLine="420"/>
        <w:jc w:val="left"/>
      </w:pPr>
      <w:r>
        <w:rPr>
          <w:sz w:val="21"/>
        </w:rPr>
        <w:t xml:space="preserve">1.16 </w:t>
      </w:r>
      <w:r>
        <w:rPr>
          <w:sz w:val="21"/>
        </w:rPr>
        <w:t>汇流排切换主机应符合</w:t>
      </w:r>
      <w:r>
        <w:rPr>
          <w:sz w:val="21"/>
        </w:rPr>
        <w:t xml:space="preserve"> GB/T 14710-2009 </w:t>
      </w:r>
      <w:r>
        <w:rPr>
          <w:sz w:val="21"/>
        </w:rPr>
        <w:t>医用电气设备环境测试要求。</w:t>
      </w:r>
    </w:p>
    <w:p>
      <w:pPr>
        <w:pStyle w:val="null3"/>
        <w:ind w:firstLine="420"/>
        <w:jc w:val="left"/>
      </w:pPr>
      <w:r>
        <w:rPr>
          <w:sz w:val="21"/>
        </w:rPr>
        <w:t xml:space="preserve">1.17 </w:t>
      </w:r>
      <w:r>
        <w:rPr>
          <w:sz w:val="21"/>
        </w:rPr>
        <w:t>自带</w:t>
      </w:r>
      <w:r>
        <w:rPr>
          <w:sz w:val="21"/>
        </w:rPr>
        <w:t xml:space="preserve"> RS485 </w:t>
      </w:r>
      <w:r>
        <w:rPr>
          <w:sz w:val="21"/>
        </w:rPr>
        <w:t>信号远传接口、继电器报警信号接点，便于医院集中监控。</w:t>
      </w:r>
    </w:p>
    <w:p>
      <w:pPr>
        <w:pStyle w:val="null3"/>
        <w:ind w:firstLine="420"/>
        <w:jc w:val="left"/>
      </w:pPr>
      <w:r>
        <w:rPr>
          <w:sz w:val="21"/>
        </w:rPr>
        <w:t xml:space="preserve">1.18 </w:t>
      </w:r>
      <w:r>
        <w:rPr>
          <w:sz w:val="21"/>
        </w:rPr>
        <w:t>电源箱防护等级为不低于</w:t>
      </w:r>
      <w:r>
        <w:rPr>
          <w:sz w:val="21"/>
        </w:rPr>
        <w:t xml:space="preserve"> IP66</w:t>
      </w:r>
      <w:r>
        <w:rPr>
          <w:sz w:val="21"/>
        </w:rPr>
        <w:t>。</w:t>
      </w:r>
    </w:p>
    <w:p>
      <w:pPr>
        <w:pStyle w:val="null3"/>
        <w:ind w:firstLine="420"/>
        <w:jc w:val="left"/>
      </w:pPr>
      <w:r>
        <w:rPr>
          <w:sz w:val="21"/>
        </w:rPr>
        <w:t xml:space="preserve">1.19 </w:t>
      </w:r>
      <w:r>
        <w:rPr>
          <w:sz w:val="21"/>
        </w:rPr>
        <w:t>★</w:t>
      </w:r>
      <w:r>
        <w:rPr>
          <w:sz w:val="21"/>
        </w:rPr>
        <w:t>具有国家食品药品监督管理局的检测报告，二类注册证（要求提供承诺函，承诺中标后提供相关合法来源的医疗器械二类注册证和厂家的医疗器械生产许可证）。</w:t>
      </w:r>
    </w:p>
    <w:p>
      <w:pPr>
        <w:pStyle w:val="null3"/>
        <w:ind w:firstLine="420"/>
        <w:jc w:val="left"/>
      </w:pPr>
      <w:r>
        <w:rPr>
          <w:sz w:val="21"/>
        </w:rPr>
        <w:t xml:space="preserve">1.20 </w:t>
      </w:r>
      <w:r>
        <w:rPr>
          <w:sz w:val="21"/>
        </w:rPr>
        <w:t>汇流排提供产品责任保险，为产品提供更好的安全保证。</w:t>
      </w:r>
    </w:p>
    <w:p>
      <w:pPr>
        <w:pStyle w:val="null3"/>
        <w:ind w:firstLine="420"/>
        <w:jc w:val="left"/>
      </w:pPr>
      <w:r>
        <w:rPr>
          <w:sz w:val="21"/>
        </w:rPr>
        <w:t>⑦医气终端箱技术要求：</w:t>
      </w:r>
    </w:p>
    <w:p>
      <w:pPr>
        <w:pStyle w:val="null3"/>
        <w:ind w:firstLine="420"/>
        <w:jc w:val="left"/>
      </w:pPr>
      <w:r>
        <w:rPr>
          <w:sz w:val="21"/>
        </w:rPr>
        <w:t xml:space="preserve">1.1 </w:t>
      </w:r>
      <w:r>
        <w:rPr>
          <w:sz w:val="21"/>
        </w:rPr>
        <w:t>款式：嵌入式</w:t>
      </w:r>
      <w:r>
        <w:rPr>
          <w:sz w:val="21"/>
        </w:rPr>
        <w:t>--</w:t>
      </w:r>
      <w:r>
        <w:rPr>
          <w:sz w:val="21"/>
        </w:rPr>
        <w:t>纯平</w:t>
      </w:r>
      <w:r>
        <w:rPr>
          <w:sz w:val="21"/>
        </w:rPr>
        <w:t>/</w:t>
      </w:r>
      <w:r>
        <w:rPr>
          <w:sz w:val="21"/>
        </w:rPr>
        <w:t>斜边。</w:t>
      </w:r>
    </w:p>
    <w:p>
      <w:pPr>
        <w:pStyle w:val="null3"/>
        <w:ind w:firstLine="420"/>
        <w:jc w:val="left"/>
      </w:pPr>
      <w:r>
        <w:rPr>
          <w:sz w:val="21"/>
        </w:rPr>
        <w:t xml:space="preserve">1.2 </w:t>
      </w:r>
      <w:r>
        <w:rPr>
          <w:sz w:val="21"/>
        </w:rPr>
        <w:t>材质：面板为不锈钢</w:t>
      </w:r>
      <w:r>
        <w:rPr>
          <w:sz w:val="21"/>
        </w:rPr>
        <w:t xml:space="preserve"> 304#</w:t>
      </w:r>
      <w:r>
        <w:rPr>
          <w:sz w:val="21"/>
        </w:rPr>
        <w:t>砂板制作板厚</w:t>
      </w:r>
      <w:r>
        <w:rPr>
          <w:sz w:val="21"/>
        </w:rPr>
        <w:t xml:space="preserve"> 1.2mm</w:t>
      </w:r>
      <w:r>
        <w:rPr>
          <w:sz w:val="21"/>
        </w:rPr>
        <w:t>，箱体冷板烤漆（半光白）。</w:t>
      </w:r>
    </w:p>
    <w:p>
      <w:pPr>
        <w:pStyle w:val="null3"/>
        <w:ind w:firstLine="420"/>
        <w:jc w:val="left"/>
      </w:pPr>
      <w:r>
        <w:rPr>
          <w:sz w:val="21"/>
        </w:rPr>
        <w:t>6</w:t>
      </w:r>
      <w:r>
        <w:rPr>
          <w:sz w:val="21"/>
        </w:rPr>
        <w:t>、给排水系统：</w:t>
      </w:r>
    </w:p>
    <w:p>
      <w:pPr>
        <w:pStyle w:val="null3"/>
        <w:ind w:firstLine="420"/>
        <w:jc w:val="left"/>
      </w:pPr>
      <w:r>
        <w:rPr>
          <w:sz w:val="21"/>
        </w:rPr>
        <w:t>1</w:t>
      </w:r>
      <w:r>
        <w:rPr>
          <w:sz w:val="21"/>
        </w:rPr>
        <w:t>）总体技术要求</w:t>
      </w:r>
      <w:r>
        <w:rPr>
          <w:sz w:val="21"/>
        </w:rPr>
        <w:t>:</w:t>
      </w:r>
    </w:p>
    <w:p>
      <w:pPr>
        <w:pStyle w:val="null3"/>
        <w:ind w:firstLine="420"/>
        <w:jc w:val="left"/>
      </w:pPr>
      <w:r>
        <w:rPr>
          <w:sz w:val="21"/>
        </w:rPr>
        <w:t>①甲方负责提供压力</w:t>
      </w:r>
      <w:r>
        <w:rPr>
          <w:sz w:val="21"/>
        </w:rPr>
        <w:t>0.3</w:t>
      </w:r>
      <w:r>
        <w:rPr>
          <w:sz w:val="21"/>
        </w:rPr>
        <w:t>～</w:t>
      </w:r>
      <w:r>
        <w:rPr>
          <w:sz w:val="21"/>
        </w:rPr>
        <w:t>0.4Mpa</w:t>
      </w:r>
      <w:r>
        <w:rPr>
          <w:sz w:val="21"/>
        </w:rPr>
        <w:t>的水源至各楼层管井，并预留管道接口，其后的管道均由施工方负责。</w:t>
      </w:r>
    </w:p>
    <w:p>
      <w:pPr>
        <w:pStyle w:val="null3"/>
        <w:ind w:firstLine="420"/>
        <w:jc w:val="left"/>
      </w:pPr>
      <w:r>
        <w:rPr>
          <w:sz w:val="21"/>
        </w:rPr>
        <w:t>②医护缓冲设置</w:t>
      </w:r>
      <w:r>
        <w:rPr>
          <w:sz w:val="21"/>
        </w:rPr>
        <w:t>1</w:t>
      </w:r>
      <w:r>
        <w:rPr>
          <w:sz w:val="21"/>
        </w:rPr>
        <w:t>套三位刷手池；洁具间设置柱式洗手盆和拖把池；休息室内部卫生间设置柱式洗手盆、坐厕；冲洗间设置柱式洗手盆、预留冲洗水管接口；打包间设置柱式洗手盆，候诊区卫生间设置</w:t>
      </w:r>
      <w:r>
        <w:rPr>
          <w:sz w:val="21"/>
        </w:rPr>
        <w:t>2</w:t>
      </w:r>
      <w:r>
        <w:rPr>
          <w:sz w:val="21"/>
        </w:rPr>
        <w:t>个蹲位，并设置柱式洗手盆；取精室设置柱式洗手盆。</w:t>
      </w:r>
    </w:p>
    <w:p>
      <w:pPr>
        <w:pStyle w:val="null3"/>
        <w:ind w:firstLine="420"/>
        <w:jc w:val="left"/>
      </w:pPr>
      <w:r>
        <w:rPr>
          <w:sz w:val="21"/>
        </w:rPr>
        <w:t>③除洁具间、卫生间外，其余用水房间均设置冷热供水，均引自大楼供水主管，给水管道采用</w:t>
      </w:r>
      <w:r>
        <w:rPr>
          <w:sz w:val="21"/>
        </w:rPr>
        <w:t>PPR</w:t>
      </w:r>
      <w:r>
        <w:rPr>
          <w:sz w:val="21"/>
        </w:rPr>
        <w:t>材质，热熔连接，热水管</w:t>
      </w:r>
      <w:r>
        <w:rPr>
          <w:sz w:val="21"/>
        </w:rPr>
        <w:t>DN15-DN20</w:t>
      </w:r>
      <w:r>
        <w:rPr>
          <w:sz w:val="21"/>
        </w:rPr>
        <w:t>采用</w:t>
      </w:r>
      <w:r>
        <w:rPr>
          <w:sz w:val="21"/>
        </w:rPr>
        <w:t>25mm</w:t>
      </w:r>
      <w:r>
        <w:rPr>
          <w:sz w:val="21"/>
        </w:rPr>
        <w:t>橡塑保温材料。</w:t>
      </w:r>
      <w:r>
        <w:rPr>
          <w:sz w:val="21"/>
        </w:rPr>
        <w:t>DN25-DN100</w:t>
      </w:r>
      <w:r>
        <w:rPr>
          <w:sz w:val="21"/>
        </w:rPr>
        <w:t>采用</w:t>
      </w:r>
      <w:r>
        <w:rPr>
          <w:sz w:val="21"/>
        </w:rPr>
        <w:t>32mm</w:t>
      </w:r>
      <w:r>
        <w:rPr>
          <w:sz w:val="21"/>
        </w:rPr>
        <w:t>橡塑保温材料。</w:t>
      </w:r>
    </w:p>
    <w:p>
      <w:pPr>
        <w:pStyle w:val="null3"/>
        <w:ind w:firstLine="420"/>
        <w:jc w:val="left"/>
      </w:pPr>
      <w:r>
        <w:rPr>
          <w:sz w:val="21"/>
        </w:rPr>
        <w:t>④排水管材采用质量优良的</w:t>
      </w:r>
      <w:r>
        <w:rPr>
          <w:sz w:val="21"/>
        </w:rPr>
        <w:t>UPVC</w:t>
      </w:r>
      <w:r>
        <w:rPr>
          <w:sz w:val="21"/>
        </w:rPr>
        <w:t>排水管，所有排水设备必须在排水口下部设置高水封装置。洁净区地漏须加密封盖。</w:t>
      </w:r>
    </w:p>
    <w:p>
      <w:pPr>
        <w:pStyle w:val="null3"/>
        <w:ind w:firstLine="420"/>
        <w:jc w:val="left"/>
      </w:pPr>
      <w:r>
        <w:rPr>
          <w:sz w:val="21"/>
        </w:rPr>
        <w:t>⑤穿墙及穿楼板的管道必须做套管，套管内的管段不应有接头，管道和套管之间用不燃性密封材料封口。做法参见《建筑安装工程施工图集》。</w:t>
      </w:r>
    </w:p>
    <w:p>
      <w:pPr>
        <w:pStyle w:val="null3"/>
        <w:ind w:firstLine="420"/>
        <w:jc w:val="left"/>
      </w:pPr>
      <w:r>
        <w:rPr>
          <w:sz w:val="21"/>
        </w:rPr>
        <w:t>⑥暗装阀门和排水检查口处，必须设检修门，检修门必须严密。</w:t>
      </w:r>
    </w:p>
    <w:p>
      <w:pPr>
        <w:pStyle w:val="null3"/>
        <w:ind w:firstLine="420"/>
        <w:jc w:val="left"/>
      </w:pPr>
      <w:r>
        <w:rPr>
          <w:sz w:val="21"/>
        </w:rPr>
        <w:t>⑦给水管与卫生器具及设备的连接必须有空气隔断，严紧直接相连。洁净手术部内的排水设备，必须在排水口的下部设置高水封装置，并应有防止水封被破坏的措施。</w:t>
      </w:r>
    </w:p>
    <w:p>
      <w:pPr>
        <w:pStyle w:val="null3"/>
        <w:ind w:firstLine="420"/>
        <w:jc w:val="left"/>
      </w:pPr>
      <w:r>
        <w:rPr>
          <w:sz w:val="21"/>
        </w:rPr>
        <w:t>⑧给水管管径</w:t>
      </w:r>
      <w:r>
        <w:rPr>
          <w:sz w:val="21"/>
        </w:rPr>
        <w:t>DN</w:t>
      </w:r>
      <w:r>
        <w:rPr>
          <w:sz w:val="21"/>
        </w:rPr>
        <w:t>≤</w:t>
      </w:r>
      <w:r>
        <w:rPr>
          <w:sz w:val="21"/>
        </w:rPr>
        <w:t>50</w:t>
      </w:r>
      <w:r>
        <w:rPr>
          <w:sz w:val="21"/>
        </w:rPr>
        <w:t>采用铜截止阀，管径</w:t>
      </w:r>
      <w:r>
        <w:rPr>
          <w:sz w:val="21"/>
        </w:rPr>
        <w:t>&gt;50</w:t>
      </w:r>
      <w:r>
        <w:rPr>
          <w:sz w:val="21"/>
        </w:rPr>
        <w:t>采用金属硬密封碟阀。</w:t>
      </w:r>
    </w:p>
    <w:p>
      <w:pPr>
        <w:pStyle w:val="null3"/>
        <w:ind w:firstLine="420"/>
        <w:jc w:val="left"/>
      </w:pPr>
      <w:r>
        <w:rPr>
          <w:sz w:val="21"/>
        </w:rPr>
        <w:t>⑨洁净区内与设备连接的排水管，当采用螺纹连接时，应用聚四氯乙烯胶带填料，不得使用铅油、麻丝等填料。</w:t>
      </w:r>
    </w:p>
    <w:p>
      <w:pPr>
        <w:pStyle w:val="null3"/>
        <w:ind w:firstLine="420"/>
        <w:jc w:val="left"/>
      </w:pPr>
      <w:r>
        <w:rPr>
          <w:sz w:val="21"/>
        </w:rPr>
        <w:t>⑩给排水管道的强度试验、气密性试验、排水管道的灌水试验及系统的通水试验应按国家有关规定进行。</w:t>
      </w:r>
    </w:p>
    <w:p>
      <w:pPr>
        <w:pStyle w:val="null3"/>
        <w:ind w:firstLine="420"/>
        <w:jc w:val="left"/>
      </w:pPr>
      <w:r>
        <w:rPr>
          <w:sz w:val="21"/>
        </w:rPr>
        <w:t>2</w:t>
      </w:r>
      <w:r>
        <w:rPr>
          <w:sz w:val="21"/>
        </w:rPr>
        <w:t>）主要设备技术要求：</w:t>
      </w:r>
    </w:p>
    <w:p>
      <w:pPr>
        <w:pStyle w:val="null3"/>
        <w:ind w:firstLine="420"/>
        <w:jc w:val="left"/>
      </w:pPr>
      <w:r>
        <w:rPr>
          <w:sz w:val="21"/>
        </w:rPr>
        <w:t>①医用刷手池技术要求：</w:t>
      </w:r>
    </w:p>
    <w:p>
      <w:pPr>
        <w:pStyle w:val="null3"/>
        <w:ind w:firstLine="420"/>
        <w:jc w:val="left"/>
      </w:pPr>
      <w:r>
        <w:rPr>
          <w:sz w:val="21"/>
        </w:rPr>
        <w:t xml:space="preserve">1.1 </w:t>
      </w:r>
      <w:r>
        <w:rPr>
          <w:sz w:val="21"/>
        </w:rPr>
        <w:t>款式：落地式。</w:t>
      </w:r>
    </w:p>
    <w:p>
      <w:pPr>
        <w:pStyle w:val="null3"/>
        <w:ind w:firstLine="420"/>
        <w:jc w:val="left"/>
      </w:pPr>
      <w:r>
        <w:rPr>
          <w:sz w:val="21"/>
        </w:rPr>
        <w:t xml:space="preserve">1.2 </w:t>
      </w:r>
      <w:r>
        <w:rPr>
          <w:sz w:val="21"/>
        </w:rPr>
        <w:t>材质：不锈钢</w:t>
      </w:r>
      <w:r>
        <w:rPr>
          <w:sz w:val="21"/>
        </w:rPr>
        <w:t xml:space="preserve"> 304#</w:t>
      </w:r>
      <w:r>
        <w:rPr>
          <w:sz w:val="21"/>
        </w:rPr>
        <w:t>砂板制作，台面及池体</w:t>
      </w:r>
      <w:r>
        <w:rPr>
          <w:sz w:val="21"/>
        </w:rPr>
        <w:t xml:space="preserve"> 1.2mm</w:t>
      </w:r>
      <w:r>
        <w:rPr>
          <w:sz w:val="21"/>
        </w:rPr>
        <w:t>，镜子安装板</w:t>
      </w:r>
      <w:r>
        <w:rPr>
          <w:sz w:val="21"/>
        </w:rPr>
        <w:t xml:space="preserve"> 1.0mm</w:t>
      </w:r>
      <w:r>
        <w:rPr>
          <w:sz w:val="21"/>
        </w:rPr>
        <w:t>，门板</w:t>
      </w:r>
      <w:r>
        <w:rPr>
          <w:sz w:val="21"/>
        </w:rPr>
        <w:t xml:space="preserve"> 0.8mm</w:t>
      </w:r>
      <w:r>
        <w:rPr>
          <w:sz w:val="21"/>
        </w:rPr>
        <w:t>。</w:t>
      </w:r>
    </w:p>
    <w:p>
      <w:pPr>
        <w:pStyle w:val="null3"/>
        <w:ind w:firstLine="420"/>
        <w:jc w:val="left"/>
      </w:pPr>
      <w:r>
        <w:rPr>
          <w:sz w:val="21"/>
        </w:rPr>
        <w:t xml:space="preserve">1.3 </w:t>
      </w:r>
      <w:r>
        <w:rPr>
          <w:sz w:val="21"/>
        </w:rPr>
        <w:t>结构：镜子与池体为分体式，池身圆弧过渡无死角，柜体配置双开门</w:t>
      </w:r>
      <w:r>
        <w:rPr>
          <w:sz w:val="21"/>
        </w:rPr>
        <w:t>/</w:t>
      </w:r>
      <w:r>
        <w:rPr>
          <w:sz w:val="21"/>
        </w:rPr>
        <w:t>三开门，</w:t>
      </w:r>
      <w:r>
        <w:rPr>
          <w:sz w:val="21"/>
        </w:rPr>
        <w:t>40L</w:t>
      </w:r>
      <w:r>
        <w:rPr>
          <w:sz w:val="21"/>
        </w:rPr>
        <w:t>万和热水器，感应自动皂液装置，自动感应水龙头（一次感应），不锈钢挡板嵌入式镜前灯。</w:t>
      </w:r>
    </w:p>
    <w:p>
      <w:pPr>
        <w:pStyle w:val="null3"/>
        <w:ind w:firstLine="420"/>
        <w:jc w:val="left"/>
      </w:pPr>
      <w:r>
        <w:rPr>
          <w:sz w:val="21"/>
        </w:rPr>
        <w:t xml:space="preserve">1.4 </w:t>
      </w:r>
      <w:r>
        <w:rPr>
          <w:sz w:val="21"/>
        </w:rPr>
        <w:t>▲焊接处应无脱焊、虚焊、焊穿、错位，无夹渣、气孔、焊瘤、焊丝头、咬边、飞溅，焊接处表面波纹应均匀；冲压件应无脱层、裂缝。金属件外观满足</w:t>
      </w:r>
      <w:r>
        <w:rPr>
          <w:sz w:val="21"/>
        </w:rPr>
        <w:t xml:space="preserve"> GB/T 3325-2024 </w:t>
      </w:r>
      <w:r>
        <w:rPr>
          <w:sz w:val="21"/>
        </w:rPr>
        <w:t>《金属家具通用技术条件》要求。（提供具有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20"/>
        <w:jc w:val="left"/>
      </w:pPr>
      <w:r>
        <w:rPr>
          <w:sz w:val="21"/>
        </w:rPr>
        <w:t>②不锈钢清洗池技术要求：</w:t>
      </w:r>
    </w:p>
    <w:p>
      <w:pPr>
        <w:pStyle w:val="null3"/>
        <w:ind w:firstLine="420"/>
        <w:jc w:val="left"/>
      </w:pPr>
      <w:r>
        <w:rPr>
          <w:sz w:val="21"/>
        </w:rPr>
        <w:t xml:space="preserve">1.1 </w:t>
      </w:r>
      <w:r>
        <w:rPr>
          <w:sz w:val="21"/>
        </w:rPr>
        <w:t>台面及池体采用</w:t>
      </w:r>
      <w:r>
        <w:rPr>
          <w:sz w:val="21"/>
        </w:rPr>
        <w:t>1.2mm304#</w:t>
      </w:r>
      <w:r>
        <w:rPr>
          <w:sz w:val="21"/>
        </w:rPr>
        <w:t>不锈钢制作（池体深度</w:t>
      </w:r>
      <w:r>
        <w:rPr>
          <w:sz w:val="21"/>
        </w:rPr>
        <w:t>350mm</w:t>
      </w:r>
      <w:r>
        <w:rPr>
          <w:sz w:val="21"/>
        </w:rPr>
        <w:t>），其余采用</w:t>
      </w:r>
      <w:r>
        <w:rPr>
          <w:sz w:val="21"/>
        </w:rPr>
        <w:t>0.8mm304#</w:t>
      </w:r>
      <w:r>
        <w:rPr>
          <w:sz w:val="21"/>
        </w:rPr>
        <w:t>不锈钢制作，配检修门。</w:t>
      </w:r>
    </w:p>
    <w:p>
      <w:pPr>
        <w:pStyle w:val="null3"/>
        <w:ind w:firstLine="420"/>
        <w:jc w:val="left"/>
      </w:pPr>
      <w:r>
        <w:rPr>
          <w:sz w:val="21"/>
        </w:rPr>
        <w:t xml:space="preserve">1.2 </w:t>
      </w:r>
      <w:r>
        <w:rPr>
          <w:sz w:val="21"/>
        </w:rPr>
        <w:t>配置下水斗，门轴，拉手，单冷手动水龙头。</w:t>
      </w:r>
    </w:p>
    <w:p>
      <w:pPr>
        <w:pStyle w:val="null3"/>
        <w:ind w:firstLine="420"/>
        <w:jc w:val="left"/>
      </w:pPr>
      <w:r>
        <w:rPr>
          <w:sz w:val="21"/>
        </w:rPr>
        <w:t xml:space="preserve">1.3 </w:t>
      </w:r>
      <w:r>
        <w:rPr>
          <w:sz w:val="21"/>
        </w:rPr>
        <w:t>▲焊接处应无脱焊、虚焊、焊穿、错位，无夹渣、气孔、焊瘤、焊丝头、咬边、飞溅，焊接处表面波纹应均匀；冲压件应无脱层、裂缝。金属件外观满足</w:t>
      </w:r>
      <w:r>
        <w:rPr>
          <w:sz w:val="21"/>
        </w:rPr>
        <w:t xml:space="preserve"> GB/T 3325-2024 </w:t>
      </w:r>
      <w:r>
        <w:rPr>
          <w:sz w:val="21"/>
        </w:rPr>
        <w:t>《金属家具通用技术条件》要求。（提供具有</w:t>
      </w:r>
      <w:r>
        <w:rPr>
          <w:sz w:val="21"/>
        </w:rPr>
        <w:t xml:space="preserve"> CMA </w:t>
      </w:r>
      <w:r>
        <w:rPr>
          <w:sz w:val="21"/>
        </w:rPr>
        <w:t>标识或</w:t>
      </w:r>
      <w:r>
        <w:rPr>
          <w:sz w:val="21"/>
        </w:rPr>
        <w:t xml:space="preserve"> CNAS </w:t>
      </w:r>
      <w:r>
        <w:rPr>
          <w:sz w:val="21"/>
        </w:rPr>
        <w:t>标识的第三方检测机构出具的检测报告复印件加盖委托单位公章的证明文件）。</w:t>
      </w:r>
    </w:p>
    <w:p>
      <w:pPr>
        <w:pStyle w:val="null3"/>
        <w:ind w:firstLine="420"/>
        <w:jc w:val="left"/>
      </w:pPr>
      <w:r>
        <w:rPr>
          <w:sz w:val="21"/>
        </w:rPr>
        <w:t>③柱式洗手盆技术要求：</w:t>
      </w:r>
    </w:p>
    <w:p>
      <w:pPr>
        <w:pStyle w:val="null3"/>
        <w:ind w:firstLine="420"/>
        <w:jc w:val="left"/>
      </w:pPr>
      <w:r>
        <w:rPr>
          <w:sz w:val="21"/>
        </w:rPr>
        <w:t xml:space="preserve">1.1 </w:t>
      </w:r>
      <w:r>
        <w:rPr>
          <w:sz w:val="21"/>
        </w:rPr>
        <w:t>陶瓷面盆。</w:t>
      </w:r>
    </w:p>
    <w:p>
      <w:pPr>
        <w:pStyle w:val="null3"/>
        <w:ind w:firstLine="420"/>
        <w:jc w:val="left"/>
      </w:pPr>
      <w:r>
        <w:rPr>
          <w:sz w:val="21"/>
        </w:rPr>
        <w:t xml:space="preserve">1.2 </w:t>
      </w:r>
      <w:r>
        <w:rPr>
          <w:sz w:val="21"/>
        </w:rPr>
        <w:t>采用陶土坯料，经高温煅烧而成，高硬度，抗菌亮洁釉面，釉面充分瓷化，不吸水，耐划耐磨，厚润光滑，色泽亮丽。</w:t>
      </w:r>
    </w:p>
    <w:p>
      <w:pPr>
        <w:pStyle w:val="null3"/>
        <w:ind w:firstLine="420"/>
        <w:jc w:val="left"/>
      </w:pPr>
      <w:r>
        <w:rPr>
          <w:sz w:val="21"/>
        </w:rPr>
        <w:t xml:space="preserve">1.3 </w:t>
      </w:r>
      <w:r>
        <w:rPr>
          <w:sz w:val="21"/>
        </w:rPr>
        <w:t>配感应感应冷热混水水龙头。</w:t>
      </w:r>
    </w:p>
    <w:p>
      <w:pPr>
        <w:pStyle w:val="null3"/>
        <w:ind w:firstLine="420"/>
        <w:jc w:val="left"/>
      </w:pPr>
      <w:r>
        <w:rPr>
          <w:sz w:val="21"/>
        </w:rPr>
        <w:t>④卫生间设备参数：</w:t>
      </w:r>
    </w:p>
    <w:p>
      <w:pPr>
        <w:pStyle w:val="null3"/>
        <w:ind w:firstLine="420"/>
        <w:jc w:val="left"/>
      </w:pPr>
      <w:r>
        <w:rPr>
          <w:sz w:val="21"/>
        </w:rPr>
        <w:t xml:space="preserve">1.1 </w:t>
      </w:r>
      <w:r>
        <w:rPr>
          <w:sz w:val="21"/>
        </w:rPr>
        <w:t>蹲便器：</w:t>
      </w:r>
    </w:p>
    <w:p>
      <w:pPr>
        <w:pStyle w:val="null3"/>
        <w:ind w:firstLine="420"/>
        <w:jc w:val="left"/>
      </w:pPr>
      <w:r>
        <w:rPr>
          <w:sz w:val="21"/>
        </w:rPr>
        <w:t xml:space="preserve">1.1.1 </w:t>
      </w:r>
      <w:r>
        <w:rPr>
          <w:sz w:val="21"/>
        </w:rPr>
        <w:t>含存水弯设计，杜绝异味。</w:t>
      </w:r>
    </w:p>
    <w:p>
      <w:pPr>
        <w:pStyle w:val="null3"/>
        <w:ind w:firstLine="420"/>
        <w:jc w:val="left"/>
      </w:pPr>
      <w:r>
        <w:rPr>
          <w:sz w:val="21"/>
        </w:rPr>
        <w:t xml:space="preserve">1.1.2 </w:t>
      </w:r>
      <w:r>
        <w:rPr>
          <w:sz w:val="21"/>
        </w:rPr>
        <w:t>人性化的陶瓷一体式防滑脚垫。</w:t>
      </w:r>
    </w:p>
    <w:p>
      <w:pPr>
        <w:pStyle w:val="null3"/>
        <w:ind w:firstLine="420"/>
        <w:jc w:val="left"/>
      </w:pPr>
      <w:r>
        <w:rPr>
          <w:sz w:val="21"/>
        </w:rPr>
        <w:t xml:space="preserve">1.1.3 </w:t>
      </w:r>
      <w:r>
        <w:rPr>
          <w:sz w:val="21"/>
        </w:rPr>
        <w:t>深度</w:t>
      </w:r>
      <w:r>
        <w:rPr>
          <w:sz w:val="21"/>
        </w:rPr>
        <w:t xml:space="preserve"> 295mm</w:t>
      </w:r>
      <w:r>
        <w:rPr>
          <w:sz w:val="21"/>
        </w:rPr>
        <w:t>，无需抬高蹲厕底座。</w:t>
      </w:r>
    </w:p>
    <w:p>
      <w:pPr>
        <w:pStyle w:val="null3"/>
        <w:ind w:firstLine="420"/>
        <w:jc w:val="left"/>
      </w:pPr>
      <w:r>
        <w:rPr>
          <w:sz w:val="21"/>
        </w:rPr>
        <w:t xml:space="preserve">1.1.4 </w:t>
      </w:r>
      <w:r>
        <w:rPr>
          <w:sz w:val="21"/>
        </w:rPr>
        <w:t>需与冲水阀配套使用。</w:t>
      </w:r>
    </w:p>
    <w:p>
      <w:pPr>
        <w:pStyle w:val="null3"/>
        <w:ind w:firstLine="420"/>
        <w:jc w:val="left"/>
      </w:pPr>
      <w:r>
        <w:rPr>
          <w:sz w:val="21"/>
        </w:rPr>
        <w:t xml:space="preserve">1.2 </w:t>
      </w:r>
      <w:r>
        <w:rPr>
          <w:sz w:val="21"/>
        </w:rPr>
        <w:t>脚踏式蹲厕冲水阀：</w:t>
      </w:r>
    </w:p>
    <w:p>
      <w:pPr>
        <w:pStyle w:val="null3"/>
        <w:ind w:firstLine="420"/>
        <w:jc w:val="left"/>
      </w:pPr>
      <w:r>
        <w:rPr>
          <w:sz w:val="21"/>
        </w:rPr>
        <w:t xml:space="preserve">1.2.1 </w:t>
      </w:r>
      <w:r>
        <w:rPr>
          <w:sz w:val="21"/>
        </w:rPr>
        <w:t>铜制铸造本体。</w:t>
      </w:r>
    </w:p>
    <w:p>
      <w:pPr>
        <w:pStyle w:val="null3"/>
        <w:ind w:firstLine="420"/>
        <w:jc w:val="both"/>
      </w:pPr>
      <w:r>
        <w:rPr>
          <w:sz w:val="21"/>
        </w:rPr>
        <w:t xml:space="preserve">1.2.2 </w:t>
      </w:r>
      <w:r>
        <w:rPr>
          <w:sz w:val="21"/>
        </w:rPr>
        <w:t>可配合蹲厕使用。</w:t>
      </w:r>
    </w:p>
    <w:p>
      <w:pPr>
        <w:pStyle w:val="null3"/>
      </w:pPr>
      <w:r>
        <w:rPr/>
        <w:t>采购包1（广州医科大学附属第三医院黄埔院区生殖医学中心实验室改造项目）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收到发包人预付款及开工通知后90天内完成本项目内容的实施和验收。</w:t>
            </w:r>
          </w:p>
        </w:tc>
      </w:tr>
      <w:tr>
        <w:tc>
          <w:tcPr>
            <w:tcW w:type="dxa" w:w="4153"/>
          </w:tcPr>
          <w:p>
            <w:pPr>
              <w:pStyle w:val="null3"/>
            </w:pPr>
            <w:r>
              <w:rPr/>
              <w:t>标的提供的地点</w:t>
            </w:r>
          </w:p>
        </w:tc>
        <w:tc>
          <w:tcPr>
            <w:tcW w:type="dxa" w:w="4153"/>
          </w:tcPr>
          <w:p>
            <w:pPr>
              <w:pStyle w:val="null3"/>
            </w:pPr>
            <w:r>
              <w:rPr/>
              <w:t>广州医科大学附属第三医院黄埔院区（广州市黄埔区长贤路55号）</w:t>
            </w:r>
          </w:p>
        </w:tc>
      </w:tr>
      <w:tr>
        <w:tc>
          <w:tcPr>
            <w:tcW w:type="dxa" w:w="4153"/>
          </w:tcPr>
          <w:p>
            <w:pPr>
              <w:pStyle w:val="null3"/>
            </w:pPr>
            <w:r>
              <w:rPr/>
              <w:t>付款方式</w:t>
            </w:r>
          </w:p>
        </w:tc>
        <w:tc>
          <w:tcPr>
            <w:tcW w:type="dxa" w:w="4153"/>
          </w:tcPr>
          <w:p>
            <w:pPr>
              <w:pStyle w:val="null3"/>
            </w:pPr>
            <w:r>
              <w:rPr/>
              <w:t>1期：支付比例30%,在签订合同之日起5个工作日内支付30%的工程款作为预付款。（工程款=合同总额-暂列金额-发包人根据实际情况减少或者取消的施工内容对应的施工费（如有））；</w:t>
            </w:r>
          </w:p>
          <w:p>
            <w:pPr>
              <w:pStyle w:val="null3"/>
            </w:pPr>
            <w:r>
              <w:rPr/>
              <w:t>2期：支付比例20%,在形象进度完成50%时，支付工程款的20%；</w:t>
            </w:r>
          </w:p>
          <w:p>
            <w:pPr>
              <w:pStyle w:val="null3"/>
            </w:pPr>
            <w:r>
              <w:rPr/>
              <w:t>3期：支付比例30%,工程完工经初步验收并出具初验报告后，支付至工程款的80%；</w:t>
            </w:r>
          </w:p>
          <w:p>
            <w:pPr>
              <w:pStyle w:val="null3"/>
            </w:pPr>
            <w:r>
              <w:rPr/>
              <w:t>4期：支付比例5%,工程竣工验收合格后5个工作日内，支付至工程款的85%；</w:t>
            </w:r>
          </w:p>
          <w:p>
            <w:pPr>
              <w:pStyle w:val="null3"/>
            </w:pPr>
            <w:r>
              <w:rPr/>
              <w:t>5期：支付比例12%,工程结算审定后5个工作日内，付款至结算审定价的97%；</w:t>
            </w:r>
          </w:p>
          <w:p>
            <w:pPr>
              <w:pStyle w:val="null3"/>
            </w:pPr>
            <w:r>
              <w:rPr/>
              <w:t>6期：支付比例3%,余款待缺陷责任期满5个工作日内付清（无息）。</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 “项目质量标准与保修期”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其他，其他，详见第二章 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广州医科大学附属第三医院黄埔院区生殖医学中心实验室改造项目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3,982,009.97</w:t>
            </w:r>
          </w:p>
        </w:tc>
        <w:tc>
          <w:tcPr>
            <w:tcW w:type="dxa" w:w="933"/>
          </w:tcPr>
          <w:p>
            <w:pPr>
              <w:pStyle w:val="null3"/>
              <w:jc w:val="right"/>
            </w:pPr>
            <w:r>
              <w:rPr/>
              <w:t>3,982,009.97</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广州医科大学附属第三医院黄埔院区生殖医学中心实验室改造项目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采购需求</w:t>
            </w:r>
            <w:r>
              <w:rPr>
                <w:sz w:val="21"/>
              </w:rPr>
              <w:t>“三、现场安装条件及管理要求”、“七、技术规范”、“八、各专业系统技术要求”</w:t>
            </w:r>
          </w:p>
          <w:p>
            <w:pPr>
              <w:pStyle w:val="null3"/>
            </w:pPr>
            <w:r>
              <w:rPr>
                <w:sz w:val="21"/>
              </w:rPr>
              <w:t>采购需求中要求提供的相关证明材料的，必须按采购需求要求提供相关证明材料，如未按要求提供相关证明材料的，则视为“负偏离”。供应商若未提供，则须在响应文件提供承诺函，格式自拟，承诺在该磋商项目成交公告发出10个工作日内，向采购人完整、真实、合法地提交磋商文件要求的相关证明资料。若成交供应商未能在上述约定期限内按要求提交相关证明资料，或提交的资料存在虚假、无效、不完整等不符合法律法规及本招标文件规定的情形，视为</w:t>
            </w:r>
            <w:r>
              <w:rPr>
                <w:sz w:val="21"/>
              </w:rPr>
              <w:t>成交</w:t>
            </w:r>
            <w:r>
              <w:rPr>
                <w:sz w:val="21"/>
              </w:rPr>
              <w:t>供应商成交无效，采购人有权取消其成交资格，并依据相关法律法规及招标文件规定追究其相应责任。如提供了对应的承诺，</w:t>
            </w:r>
            <w:r>
              <w:rPr>
                <w:sz w:val="21"/>
              </w:rPr>
              <w:t>相关的检验报告证明资料在</w:t>
            </w:r>
            <w:r>
              <w:rPr>
                <w:sz w:val="21"/>
              </w:rPr>
              <w:t>磋商</w:t>
            </w:r>
            <w:r>
              <w:rPr>
                <w:sz w:val="21"/>
              </w:rPr>
              <w:t>阶段可不提供。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1.采购代理机构：本项目是指广东华伦招标有限公司，负责整个采购活动的组织，依法负责编制和发布磋商文件，对磋商文件拥有最终的解释权，不以任何身份出任磋商小组成员。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广州医科大学附属第三医院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由中标（成交）供应商代支付采购代理服务费，此费用包含在其响应总报价中。采购代理服务费的收费标准参照国家计委《招标代理服务收费管理暂行办法》（计价格[2002]1980号）、国家发改委的发改办价格[2003]857号及发改价格[2 011]534号文件中“工程类”规定的计算方法和计费标准执行，以对应采购包的成交金额为计费基数，按差额定率累进法计算下浮20%收取。（供应商的报价应包含代理服务费，但不单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 xml:space="preserve"> 其他，其他注意事项，1、有融资要求的成交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2、本项目采用远程电子开标及磋商，供应商应注意： 1）磋商地点：广东省政府采购网https://gdgpo.czt.gd.gov.cn/ 2）磋商时间 ：首次响应文件提交时间截止后（最终以磋商小组的要求为准）。 3）请供应商按“远程开标”有关要求，在响应截止时间前上传加密的电子响应文件，未按要求上传的将视为自动放弃响应。 4）在响应截止时间前，请各供应商核实并确认填写授权代表的姓名与手机号码，若因填写的授权代表信息有误而导致的不良后果，由供应商自行承担。 5）在响应截止时间前30分钟，供应商应当登录云平台开标大厅进行签到，不需要委派代表前往开标现场。若供应商有需要，供应商亦可委派代表携带CA-key、存储有备用电子响应文件的U盘前往开标现场进行签到、解密。供应商应当使用编制本项目（采购包）电子响应文件时加密所用数字证书进行解密，解密时限具体情况根据现场代理机构人员设置为准，供应商不按要求进行解密，视为无效响应。 6）供应商应按规定参加磋商：在磋商期间，供应商未按要求填写/响应磋商承诺或未提交最后报价文件的将被视为不响应，评审小组有权认为其自动退出磋商，导致的不良后果由供应商自行承担。 7）各供应商须自行对其使用电脑的网络环境、驱动安装、客户端安装以及数字证书的有效性等进行检测，确保可以正常使用和运行。 8）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 3、综合信用得分。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供应商为联合体的，以牵头方信用评价分计算。二、履约评价。由采购人负责对成交供应商的履约行为进行评价，采购人在合同备案后可通过广东政府采购智慧云平台-诚信管理-评价管理进行评价。评价结果会影响供应商的综合信用得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总工办</w:t>
      </w:r>
    </w:p>
    <w:p>
      <w:pPr>
        <w:pStyle w:val="null3"/>
        <w:ind w:firstLine="480"/>
      </w:pPr>
      <w:r>
        <w:rPr/>
        <w:t>电话：</w:t>
      </w:r>
      <w:r>
        <w:rPr/>
        <w:t>020-83172166-811</w:t>
      </w:r>
    </w:p>
    <w:p>
      <w:pPr>
        <w:pStyle w:val="null3"/>
        <w:ind w:firstLine="480"/>
      </w:pPr>
      <w:r>
        <w:rPr/>
        <w:t>传真：</w:t>
      </w:r>
      <w:r>
        <w:rPr/>
        <w:t>/</w:t>
      </w:r>
    </w:p>
    <w:p>
      <w:pPr>
        <w:pStyle w:val="null3"/>
        <w:ind w:firstLine="480"/>
      </w:pPr>
      <w:r>
        <w:rPr/>
        <w:t>邮箱：</w:t>
      </w:r>
      <w:r>
        <w:rPr/>
        <w:t>hualuneb@163.com</w:t>
      </w:r>
    </w:p>
    <w:p>
      <w:pPr>
        <w:pStyle w:val="null3"/>
        <w:ind w:firstLine="480"/>
      </w:pPr>
      <w:r>
        <w:rPr/>
        <w:t>地址：</w:t>
      </w:r>
      <w:r>
        <w:rPr/>
        <w:t>广州市越秀区广仁路1号广仁大厦7楼</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医科大学附属第三医院黄埔院区生殖医学中心实验室改造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广东华伦招标有限公司</w:t>
      </w:r>
      <w:r>
        <w:rPr/>
        <w:t>统一对外发布。</w:t>
      </w:r>
    </w:p>
    <w:p>
      <w:pPr>
        <w:pStyle w:val="null3"/>
        <w:ind w:firstLine="480"/>
      </w:pPr>
      <w:r>
        <w:rPr/>
        <w:t>（2）对</w:t>
      </w:r>
      <w:r>
        <w:rPr/>
        <w:t>广东华伦招标有限公司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采购包1（广州医科大学附属第三医院黄埔院区生殖医学中心实验室改造项目）：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采购包1（广州医科大学附属第三医院黄埔院区生殖医学中心实验室改造项目）：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提供以下证明材料之一：①企业法人提供企业法人营业执照；②事业法人提供事业法人登记证；③其他组织提供其他组织的营业执照或执业许可证；④自然人提供居民身份证。（分支机构投标的，须提供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响应承诺函》（格式按采购文件第六章的响应文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供应商具有有效的建筑工程施工总承包三级（或以上）资质（首次响应文件提交证书复印件）。 注：（1）资质内容按照建市[2014]159号文颁布的新版《建筑业企业资质标准》中对应的资质类别及等级的承包工程范围和《住房城乡建设部关于建筑业企业资质管理有关问题的通知》（建市[2015]154号）、《住房城乡建设部关于简化建筑业企业资质标准部分指标的通知》(建市[2016]226号)的要求设置。 （2）供应商还应当符合《住房和城乡建设部办公厅关于做好建筑业“证照分离”改革衔接有关工作的通知》（建办市〔2021〕30号）、《住房和城乡建设部办公厅关于建设工程企业资质有关事宜的通知》（建办市函〔2022〕361号）、《广东省住房和城乡建设厅关于建设工程企业资质有关事宜的通知》（粤建许函〔2022〕846号）、《住房城乡建设部建筑市场监管司关于建设工程企业资质延续有关事项的通知》（建司局函市〔2023〕116号）、《广东省住房和城乡建设厅关于建设工程企业资质延续有关事项的通知》（粤建许函〔2023〕820号）、《住房城乡建设部办公厅关于做好有关建设工程企业资质证书换领和延续工作的通知》（建办市〔2023〕47号）、《广东省住房和城乡建设厅关于做好有关建设工程企业资质证书换领工作的通知》（粤建许函〔2024〕124号）、《广州市住房和城乡建设局关于建设工程企业资质证书换领工作的通知》（穗建审批〔2024〕242号）等相关规定。根据上述文件的要求，供应商需办理企业资质有效期延续的，应当按照相关规定及时办理。</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供应商必须持有建设行政主管部门颁发的安全生产许可证且在有效期内。（首次响应文件提交安全生产许可证扫描件）。</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供应商拟担任本工程项目负责人的人员，首次响应文件提供以下证书复印件：（1）具备有效的建筑工程专业二级（或以上）级别的注册建造师资质。 注：根据《住房和城乡建设部办公厅关于全面实行一级建造师电子注册证书的通知》（建办市〔2021〕40号），自2022年1月1日起，一级建造师统一使用电子证书，纸质证书作废。广东、北京、福建、四川等地二级建造师已实行电子证书，电子证书下载、签字等具体操作流程可查阅相关文件。根据规定二级建造师纸质证书未作废的，资格审查时不得以供应商未提供电子证书为由，认定供应商资格审查不通过。 若供应商提供的注册建造师电子证书超过使用有效期、未在个人签名处手写签名或手写签名与签名图像笔迹存在差异的，资格审查时应通过“全国建筑市场监管公共服务平台”或各省规定的查询渠道查询持证人注册建造师注册信息，注册信息与响应文件所附电子证书一致的，上述情形不影响供应商通过资格审查。评审结束后，若该供应商为成交候选人的，供应商应在采购人规定的时限内提交符合要求的电子证书打印件和持证人出具的知情承诺。供应商未按时提交或提交资料不符合上述要求的，视为放弃成交资格。 根据广东省住建厅《关于明确二级建造师注册执业有关问题的通知》（粤建市函〔2023〕469号），二级建造师应在考试取得执业资格的省、自治区、直辖市申请注册，二级注册建造师可随注册企业在全国范围内执业。（2）项目负责人持有安全生产考核合格证（B类）或建筑施工企业项目负责人安全生产考核合格证书。</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项目负责人不得同时在其他在建工程项目担任项目负责人。（首次响应文件提供承诺函，承诺函可参照“响应文件格式与要求”中《承诺函》格式）</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拟担任本项目的专职安全员须提供有效的安全生产考核合格证（C类）或建筑施工企业专职安全生产管理人员安全生产考核合格证（综合类C3），首次响应文件提供证书复印件。</w:t>
            </w:r>
          </w:p>
        </w:tc>
      </w:tr>
      <w:tr>
        <w:tc>
          <w:tcPr>
            <w:tcW w:type="dxa" w:w="890"/>
          </w:tcPr>
          <w:p>
            <w:pPr>
              <w:pStyle w:val="null3"/>
            </w:pPr>
            <w:r>
              <w:rPr/>
              <w:t>13</w:t>
            </w:r>
          </w:p>
        </w:tc>
        <w:tc>
          <w:tcPr>
            <w:tcW w:type="dxa" w:w="3178"/>
          </w:tcPr>
          <w:p>
            <w:pPr>
              <w:pStyle w:val="null3"/>
            </w:pPr>
            <w:r>
              <w:rPr/>
              <w:t>本项目特定的资格要求</w:t>
            </w:r>
          </w:p>
        </w:tc>
        <w:tc>
          <w:tcPr>
            <w:tcW w:type="dxa" w:w="4238"/>
          </w:tcPr>
          <w:p>
            <w:pPr>
              <w:pStyle w:val="null3"/>
            </w:pPr>
            <w:r>
              <w:rPr/>
              <w:t>项目负责人在任职期间不得担任专职安全员，项目专职安全员在任职期间也不得担任项目负责人，项目负责人和安全员不为同一人。响应文件提供承诺函。（首次响应文件提供承诺函，可参照“响应文件格式与要求”中《承诺函》格式。）</w:t>
            </w:r>
          </w:p>
        </w:tc>
      </w:tr>
      <w:tr>
        <w:tc>
          <w:tcPr>
            <w:tcW w:type="dxa" w:w="890"/>
          </w:tcPr>
          <w:p>
            <w:pPr>
              <w:pStyle w:val="null3"/>
            </w:pPr>
            <w:r>
              <w:rPr/>
              <w:t>14</w:t>
            </w:r>
          </w:p>
        </w:tc>
        <w:tc>
          <w:tcPr>
            <w:tcW w:type="dxa" w:w="3178"/>
          </w:tcPr>
          <w:p>
            <w:pPr>
              <w:pStyle w:val="null3"/>
            </w:pPr>
            <w:r>
              <w:rPr/>
              <w:t>本项目特定的资格要求</w:t>
            </w:r>
          </w:p>
        </w:tc>
        <w:tc>
          <w:tcPr>
            <w:tcW w:type="dxa" w:w="4238"/>
          </w:tcPr>
          <w:p>
            <w:pPr>
              <w:pStyle w:val="null3"/>
            </w:pPr>
            <w:r>
              <w:rPr/>
              <w:t>本项目不接受联合体响应。</w:t>
            </w:r>
          </w:p>
        </w:tc>
      </w:tr>
      <w:tr>
        <w:tc>
          <w:tcPr>
            <w:tcW w:type="dxa" w:w="890"/>
          </w:tcPr>
          <w:p>
            <w:pPr>
              <w:pStyle w:val="null3"/>
            </w:pPr>
            <w:r>
              <w:rPr/>
              <w:t>15</w:t>
            </w:r>
          </w:p>
        </w:tc>
        <w:tc>
          <w:tcPr>
            <w:tcW w:type="dxa" w:w="3178"/>
          </w:tcPr>
          <w:p>
            <w:pPr>
              <w:pStyle w:val="null3"/>
            </w:pPr>
            <w:r>
              <w:rPr/>
              <w:t>本采购包专门面向中小企业采购</w:t>
            </w:r>
          </w:p>
        </w:tc>
        <w:tc>
          <w:tcPr>
            <w:tcW w:type="dxa" w:w="4238"/>
          </w:tcPr>
          <w:p>
            <w:pPr>
              <w:pStyle w:val="null3"/>
            </w:pPr>
            <w:r>
              <w:rPr/>
              <w:t>本项目专门面对中小微企业采购。供应商须符合本项目采购标的对应行业（建筑业）政策划分标准的中小企业。监狱企业、残疾人福利单位视同小型、微型企业。 首次响应文件须提交供应商的《中小企业声明函（工程）》或《残疾人福利性单位声明函》或属于监狱企业的证明文件。 注：1.中小企业以填写的《中小企业声明函（工程）》（见响应文件格式）为判定标准，残疾人福利性单位填写的《残疾人福利性单位声明函》（见响应文件格式）为判定标准，监狱企业须供应商提供由省级以上监狱管理局、戒毒管理局（含新疆生产建设兵团）出具的属于监狱企业的证明文件，否则不予认定。 2. 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 3.《中小企业声明函》的填写要求见《广东省财政厅关于进一步规范政府采购活动中落实促进中小企业发展政策的通知》（粤财采购〔2024〕11号）的规定，供应商可登录https://gdgpo.czt.gd.gov.cn/maincms-web/articleGd?type=article&amp;id=20b0f8b1-766f-11ef-bf98-f4b78dd1d78b&amp;channelName查阅。</w:t>
            </w:r>
          </w:p>
        </w:tc>
      </w:tr>
    </w:tbl>
    <w:p>
      <w:pPr>
        <w:pStyle w:val="null3"/>
        <w:ind w:firstLine="480"/>
      </w:pPr>
      <w:r>
        <w:rPr/>
        <w:t>表二符合性审查表：</w:t>
      </w:r>
    </w:p>
    <w:p>
      <w:pPr>
        <w:pStyle w:val="null3"/>
      </w:pPr>
      <w:r>
        <w:rPr/>
        <w:t>采购包1（广州医科大学附属第三医院黄埔院区生殖医学中心实验室改造项目）：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响应人报价</w:t>
            </w:r>
          </w:p>
        </w:tc>
        <w:tc>
          <w:tcPr>
            <w:tcW w:type="dxa" w:w="4238"/>
          </w:tcPr>
          <w:p>
            <w:pPr>
              <w:pStyle w:val="null3"/>
            </w:pPr>
            <w:r>
              <w:rPr/>
              <w:t>报价总金额是固定价且是唯一的，总报价未超过本项目采购预算。注：上述报价指最后报价。</w:t>
            </w:r>
          </w:p>
        </w:tc>
      </w:tr>
      <w:tr>
        <w:tc>
          <w:tcPr>
            <w:tcW w:type="dxa" w:w="890"/>
          </w:tcPr>
          <w:p>
            <w:pPr>
              <w:pStyle w:val="null3"/>
            </w:pPr>
            <w:r>
              <w:rPr/>
              <w:t>2</w:t>
            </w:r>
          </w:p>
        </w:tc>
        <w:tc>
          <w:tcPr>
            <w:tcW w:type="dxa" w:w="3178"/>
          </w:tcPr>
          <w:p>
            <w:pPr>
              <w:pStyle w:val="null3"/>
            </w:pPr>
            <w:r>
              <w:rPr/>
              <w:t>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提交响应承诺函。响应承诺函按规定格式填写，内容完整。</w:t>
            </w:r>
          </w:p>
        </w:tc>
      </w:tr>
      <w:tr>
        <w:tc>
          <w:tcPr>
            <w:tcW w:type="dxa" w:w="890"/>
          </w:tcPr>
          <w:p>
            <w:pPr>
              <w:pStyle w:val="null3"/>
            </w:pPr>
            <w:r>
              <w:rPr/>
              <w:t>4</w:t>
            </w:r>
          </w:p>
        </w:tc>
        <w:tc>
          <w:tcPr>
            <w:tcW w:type="dxa" w:w="3178"/>
          </w:tcPr>
          <w:p>
            <w:pPr>
              <w:pStyle w:val="null3"/>
            </w:pPr>
            <w:r>
              <w:rPr/>
              <w:t>法定代表人（单位负责人）资格证明书及授权委托书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“★”号条款满足采购文件要求。</w:t>
            </w:r>
          </w:p>
        </w:tc>
      </w:tr>
      <w:tr>
        <w:tc>
          <w:tcPr>
            <w:tcW w:type="dxa" w:w="890"/>
          </w:tcPr>
          <w:p>
            <w:pPr>
              <w:pStyle w:val="null3"/>
            </w:pPr>
            <w:r>
              <w:rPr/>
              <w:t>6</w:t>
            </w:r>
          </w:p>
        </w:tc>
        <w:tc>
          <w:tcPr>
            <w:tcW w:type="dxa" w:w="3178"/>
          </w:tcPr>
          <w:p>
            <w:pPr>
              <w:pStyle w:val="null3"/>
            </w:pPr>
            <w:r>
              <w:rPr/>
              <w:t>报价有效期</w:t>
            </w:r>
          </w:p>
        </w:tc>
        <w:tc>
          <w:tcPr>
            <w:tcW w:type="dxa" w:w="4238"/>
          </w:tcPr>
          <w:p>
            <w:pPr>
              <w:pStyle w:val="null3"/>
            </w:pPr>
            <w:r>
              <w:rPr/>
              <w:t>报价有效期为报价截止日起至少90天。</w:t>
            </w:r>
          </w:p>
        </w:tc>
      </w:tr>
      <w:tr>
        <w:tc>
          <w:tcPr>
            <w:tcW w:type="dxa" w:w="890"/>
          </w:tcPr>
          <w:p>
            <w:pPr>
              <w:pStyle w:val="null3"/>
            </w:pPr>
            <w:r>
              <w:rPr/>
              <w:t>7</w:t>
            </w:r>
          </w:p>
        </w:tc>
        <w:tc>
          <w:tcPr>
            <w:tcW w:type="dxa" w:w="3178"/>
          </w:tcPr>
          <w:p>
            <w:pPr>
              <w:pStyle w:val="null3"/>
            </w:pPr>
            <w:r>
              <w:rPr/>
              <w:t>修正报价情况</w:t>
            </w:r>
          </w:p>
        </w:tc>
        <w:tc>
          <w:tcPr>
            <w:tcW w:type="dxa" w:w="4238"/>
          </w:tcPr>
          <w:p>
            <w:pPr>
              <w:pStyle w:val="null3"/>
            </w:pPr>
            <w:r>
              <w:rPr/>
              <w:t>如出现磋商报价错误的处理原则修正后的报价，报价人按规定书面确认。</w:t>
            </w:r>
          </w:p>
        </w:tc>
      </w:tr>
      <w:tr>
        <w:tc>
          <w:tcPr>
            <w:tcW w:type="dxa" w:w="890"/>
          </w:tcPr>
          <w:p>
            <w:pPr>
              <w:pStyle w:val="null3"/>
            </w:pPr>
            <w:r>
              <w:rPr/>
              <w:t>8</w:t>
            </w:r>
          </w:p>
        </w:tc>
        <w:tc>
          <w:tcPr>
            <w:tcW w:type="dxa" w:w="3178"/>
          </w:tcPr>
          <w:p>
            <w:pPr>
              <w:pStyle w:val="null3"/>
            </w:pPr>
            <w:r>
              <w:rPr/>
              <w:t>如果磋商小组认为报价人的报价明显低于其他通过符合性审查报价人的报价，有可能影响产品质量或者不能诚信履约的，将要求其在合理的时间内提供书面说明，必要时提交相关证明材料；报价人应能证明其报价合理性。注：上述报价指最后报价。</w:t>
            </w:r>
          </w:p>
        </w:tc>
        <w:tc>
          <w:tcPr>
            <w:tcW w:type="dxa" w:w="4238"/>
          </w:tcPr>
          <w:p>
            <w:pPr>
              <w:pStyle w:val="null3"/>
            </w:pPr>
            <w:r>
              <w:rPr/>
              <w:t>相关证明材料需包括但不限于：1）利用成本预测及其他有关资料，分析清单子目中各项成本水平与构成的变动情况，研究影响成本升降的各种因素及其变动原因，列出降低各项清单子目成本的途径； 2）对计划指标、实际指标、用量、单耗、单价、利润等逐项分析，对比计算出节约的金额及百分比，并分析其原因； 3）主要用工方式和人工日工资分析，主要材料选购方式及其主要材料的价格分析，主要机械成本分析，及其他分析。分析均需量化且提供佐证材料（佐证材料需涉及参与上述分析的每一个支撑数据，如有遗漏视为理由不充分）。佐证材料包括供应商负责的在建或近一年内完工的相类似工程项目：相应工种工人工资结算表（需有工人签名以及业主或监理单位的确认，否则无效）、相应的工程机械台班租赁合同、自有机械提供相应的设备登记证并分析机械台班使用费用等。如单价分析涉及综合定额消耗量的变动，需作进一步的分析说明并提供佐证材料，否则，当作响应无效处理。成本分析还需提供有效的雇佣合同、工程项目合同复印件及照片证明（如施工场地）并加盖公章。注：上述报价指最后报价。</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采购包1(广州医科大学附属第三医院黄埔院区生殖医学中心实验室改造项目):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(15.0分)</w:t>
            </w:r>
            <w:r>
              <w:rPr/>
              <w:t>，（等次分值选择：</w:t>
            </w:r>
            <w:r>
              <w:rPr/>
              <w:t>0.0;</w:t>
            </w:r>
            <w:r>
              <w:rPr/>
              <w:t>2.0;</w:t>
            </w:r>
            <w:r>
              <w:rPr/>
              <w:t>6.0;</w:t>
            </w:r>
            <w:r>
              <w:rPr/>
              <w:t>10.0;</w:t>
            </w:r>
            <w:r>
              <w:rPr/>
              <w:t>15.0;</w:t>
            </w:r>
            <w:r>
              <w:rPr/>
              <w:t>）</w:t>
            </w:r>
          </w:p>
        </w:tc>
        <w:tc>
          <w:tcPr>
            <w:tcW w:type="dxa" w:w="5076"/>
          </w:tcPr>
          <w:p>
            <w:pPr>
              <w:pStyle w:val="null3"/>
              <w:jc w:val="left"/>
            </w:pPr>
            <w:r>
              <w:rPr/>
              <w:t>提出管理和实施组织方案（包括施工现场现状分析，准备阶段工作安排、施工进度计划、保证工期的技术措施方案，施工区段划分，各功能区域工序安排施工的重难点分析及对策，成品保护重难点分析及对策、服务质量承诺及保证措施等） 1.涵盖上述所有内容且管理和实施组织方案详细，内容全面，具体；得15分。 2.涵盖上述所有内容且管理和实施组织方案较详细，内容较全面，具体；得10分。 3.涵盖上述所有内容且管理和实施组织方案有缺陷，内容顺序混乱、内容不全面、具体；得6分。 4.涵盖上述所有内容且管理和实施组织方案有严重缺陷，内容顺序混乱，内容表述模糊；得2分。 5.未提供对应方案的不得分。</w:t>
            </w:r>
          </w:p>
        </w:tc>
      </w:tr>
      <w:tr>
        <w:tc>
          <w:tcPr>
            <w:tcW w:type="dxa" w:w="922"/>
            <w:gridSpan w:val="2"/>
            <w:vMerge/>
          </w:tcPr>
          <w:p/>
        </w:tc>
        <w:tc>
          <w:tcPr>
            <w:tcW w:type="dxa" w:w="2307"/>
          </w:tcPr>
          <w:p>
            <w:pPr>
              <w:pStyle w:val="null3"/>
              <w:jc w:val="left"/>
            </w:pPr>
            <w:r>
              <w:rPr/>
              <w:t>安全、文明施工及环保措施 (10.0分)</w:t>
            </w:r>
            <w:r>
              <w:rPr/>
              <w:t>，（等次分值选择：</w:t>
            </w:r>
            <w:r>
              <w:rPr/>
              <w:t>0.0;</w:t>
            </w:r>
            <w:r>
              <w:rPr/>
              <w:t>1.0;</w:t>
            </w:r>
            <w:r>
              <w:rPr/>
              <w:t>4.0;</w:t>
            </w:r>
            <w:r>
              <w:rPr/>
              <w:t>7.0;</w:t>
            </w:r>
            <w:r>
              <w:rPr/>
              <w:t>10.0;</w:t>
            </w:r>
            <w:r>
              <w:rPr/>
              <w:t>）</w:t>
            </w:r>
          </w:p>
        </w:tc>
        <w:tc>
          <w:tcPr>
            <w:tcW w:type="dxa" w:w="5076"/>
          </w:tcPr>
          <w:p>
            <w:pPr>
              <w:pStyle w:val="null3"/>
              <w:jc w:val="left"/>
            </w:pPr>
            <w:r>
              <w:rPr/>
              <w:t>对各响应供应商的安全文明施工方案（包括安全防护制度和突发紧急情况应急措施、施工扬尘污染防治措施、安全生产和劳动保护措施）进行评分： 1.涵盖上述所有内容且管理和实施组织方案详细，内容全面，具体；得10分。 2.涵盖上述所有内容且管理和实施组织方案较详细，内容较全面，具体；得7分。 3.涵盖上述所有内容且管理和实施组织方案有缺陷，内容顺序混乱、内容不全面、具体；得4分。 4.涵盖上述所有内容且管理和实施组织方案有严重缺陷，内容顺序混乱，内容表述模糊；得1分。 5.未提供对应方案的不得分。</w:t>
            </w:r>
          </w:p>
        </w:tc>
      </w:tr>
      <w:tr>
        <w:tc>
          <w:tcPr>
            <w:tcW w:type="dxa" w:w="922"/>
            <w:gridSpan w:val="2"/>
            <w:vMerge/>
          </w:tcPr>
          <w:p/>
        </w:tc>
        <w:tc>
          <w:tcPr>
            <w:tcW w:type="dxa" w:w="2307"/>
          </w:tcPr>
          <w:p>
            <w:pPr>
              <w:pStyle w:val="null3"/>
              <w:jc w:val="left"/>
            </w:pPr>
            <w:r>
              <w:rPr/>
              <w:t>设备性能、技术参数和设备质量的符合性 (20.0分)</w:t>
            </w:r>
          </w:p>
        </w:tc>
        <w:tc>
          <w:tcPr>
            <w:tcW w:type="dxa" w:w="5076"/>
          </w:tcPr>
          <w:p>
            <w:pPr>
              <w:pStyle w:val="null3"/>
              <w:jc w:val="left"/>
            </w:pPr>
            <w:r>
              <w:rPr/>
              <w:t>1．根据供应商对采购需求“八、各专业系统技术要求”中带▲号技术参数（共30条）的响应情况进行评审： （1）完全满足，得15分； （2）“▲”条款负偏离总数≤10条的，每出现一处负偏离，扣1分； （3）负偏离总数＞10条的，扣分=10+[（负偏离总数-10）/（▲号技术参数总数-10）]×5分。 2．根据供应商对采购需求中不带▲号技术参数的响应情况进行评审： （1）完全满足，得5分； （2）负偏离总数≤10项的，每出现一项负偏离，扣0.5分；（3）负偏离总数＞10项的，得0分。 【采购需求中要求提供的相关证明材料的，必须按采购需求要求提供相关证明材料，如未按要求提供相关证明材料的，则视为“负偏离”，投标时若提供承诺书，须承诺在该磋商项目成交公告发出10个工作日内，向发包人完整、真实、合法地提交磋商文件要求的相关证明资料，否则不予评分；无论供应商选择提供证明材料还是提供承诺书，供应商都必须如实填写设备材料的技术参数，对投标产品技术参数有无偏离情况给予说明，评委按照磋商文件要求对各投标人所提供的技术参数进行打分。需求中每一个序号均以一项单独计算（标题不算），无论是否隶属于上一级编号。】</w:t>
            </w:r>
          </w:p>
        </w:tc>
      </w:tr>
      <w:tr>
        <w:tc>
          <w:tcPr>
            <w:tcW w:type="dxa" w:w="922"/>
            <w:gridSpan w:val="2"/>
            <w:vMerge/>
          </w:tcPr>
          <w:p/>
        </w:tc>
        <w:tc>
          <w:tcPr>
            <w:tcW w:type="dxa" w:w="2307"/>
          </w:tcPr>
          <w:p>
            <w:pPr>
              <w:pStyle w:val="null3"/>
              <w:jc w:val="left"/>
            </w:pPr>
            <w:r>
              <w:rPr/>
              <w:t>拟投入本项目的重点设备 (5.0分)</w:t>
            </w:r>
          </w:p>
        </w:tc>
        <w:tc>
          <w:tcPr>
            <w:tcW w:type="dxa" w:w="5076"/>
          </w:tcPr>
          <w:p>
            <w:pPr>
              <w:pStyle w:val="null3"/>
              <w:jc w:val="left"/>
            </w:pPr>
            <w:r>
              <w:rPr/>
              <w:t>根据供应商响应文件中拟为本项目投入的重点检定设备完备情况进行评审： 拟投入的重点检定设备完备：1.风量罩、2.风速仪、3.照度计、4.噪音计、5.差压计、6.数显温湿度计、7.尘埃粒子计数器、8.测厚仪、9.空气离子测试仪、10.测霾仪；得5分； 每少提供一份设备的证书扣1分，扣至0分。 （1）供应商自有设备的，需同时提供购买发票和具有经合格有效第三方检测机构出具的有效的检定（或校准）证书为评审依据，同一类设备不重复计分； （2）供应商租赁设备的，需同时提供租赁合同有效盖章复印件和具有经合格有效第三方检测机构出具的有效的检定（或校准）证书为评审依据，同一类设备不重复计分。</w:t>
            </w:r>
          </w:p>
        </w:tc>
      </w:tr>
      <w:tr>
        <w:tc>
          <w:tcPr>
            <w:tcW w:type="dxa" w:w="922"/>
            <w:gridSpan w:val="2"/>
            <w:vMerge/>
          </w:tcPr>
          <w:p/>
        </w:tc>
        <w:tc>
          <w:tcPr>
            <w:tcW w:type="dxa" w:w="2307"/>
          </w:tcPr>
          <w:p>
            <w:pPr>
              <w:pStyle w:val="null3"/>
              <w:jc w:val="left"/>
            </w:pPr>
            <w:r>
              <w:rPr/>
              <w:t>拟投入的安装队伍技术人员 (15.0分)</w:t>
            </w:r>
          </w:p>
        </w:tc>
        <w:tc>
          <w:tcPr>
            <w:tcW w:type="dxa" w:w="5076"/>
          </w:tcPr>
          <w:p>
            <w:pPr>
              <w:pStyle w:val="null3"/>
              <w:jc w:val="left"/>
            </w:pPr>
            <w:r>
              <w:rPr/>
              <w:t>拟投入本项目安装队伍技术人员专业职业技能： 1.具备制冷设备维修工：（1）具备高级或以上职业资格/技能证书的，得3分；（2）具备中级职业资格证书的，得2分；（3）具备初级职业资格证书的，得1分。 2. 具备维修电工：（1）具备高级或以上职业资格/技能证书的，得2分；（2）具备中级职业资格/技能证书的，得1分；（3）具备初级职业资格/技能证书的，得0.5分。 3. 具备装饰装修工：（1）具备高级或以上职业资格/技能证书的，得2分；（2）具备中级职业资格/技能证书的，得1分；（3）具备初级职业资格/技能证书的，得0.5分。 4. 具备电焊工：（1）具备高级或以上职业资格/技能证书的，得2分；（2）具备中级职业资格/技能证书的，得1分；（3）具备初级职业资格/技能证书的，得0.5分。 5. 具备装配钳工：（1）具备高级或以上职业资格/技能证书的，得2分；（2）具备中级职业资格/技能证书的，得1分；（3）具备初级职业资格/技能证书的，得0.5分。 6. 具备机修钳工：（1）具备高级或以上职业资格/技能证书的，得2分；（2）具备中级职业资格/技能证书的，得1分；（3）具备初级职业资格/技能证书的，得0.5分。 7. 具备加工中心操作工：（1）具备高级或以上职业资格/技能证书的，得2分；（2）具备中级职业资格/技能证书的，得1分；（3）具备初级职业资格/技能证书的，得0.5分。 【注：须提供上述人员的职业技能等级证书复印件及技能人才评价证书全国联网查询系统上的查询截图（网址以http://zscx.osta.org.cn/为准，无提供或资料不齐全的，不得分。同一人如同时具有不同类别证书或不同级别证书的，以其中最高级别的证书计算，一人多证的不累计计算，若证书数据不能在上述系统中查询，须出示相应证书颁发机构的盖章说明材料）】；</w:t>
            </w:r>
          </w:p>
        </w:tc>
      </w:tr>
      <w:tr>
        <w:tc>
          <w:tcPr>
            <w:tcW w:type="dxa" w:w="922"/>
            <w:gridSpan w:val="2"/>
            <w:vMerge w:val="restart"/>
          </w:tcPr>
          <w:p>
            <w:pPr>
              <w:pStyle w:val="null3"/>
              <w:jc w:val="center"/>
            </w:pPr>
            <w:r>
              <w:rPr/>
              <w:t>商务部分</w:t>
            </w:r>
          </w:p>
        </w:tc>
        <w:tc>
          <w:tcPr>
            <w:tcW w:type="dxa" w:w="2307"/>
          </w:tcPr>
          <w:p>
            <w:pPr>
              <w:pStyle w:val="null3"/>
              <w:jc w:val="left"/>
            </w:pPr>
            <w:r>
              <w:rPr/>
              <w:t>供应商各项专业管理水平的认证 (3.0分)</w:t>
            </w:r>
          </w:p>
        </w:tc>
        <w:tc>
          <w:tcPr>
            <w:tcW w:type="dxa" w:w="5076"/>
          </w:tcPr>
          <w:p>
            <w:pPr>
              <w:pStyle w:val="null3"/>
              <w:jc w:val="left"/>
            </w:pPr>
            <w:r>
              <w:rPr/>
              <w:t>根据各响应供应商提供的证书情况进行评审： 响应供应商具有质量管理体系、环境管理体系、职业健康安全管理体系认证证书，每提供1个证书得1分，本项最高得3分； 注：须提供全国认证认可信息公共服务平台上http://cx.cnca.cn查询结果的截图，证书状态必须为“有效”，不在有效期内或提供证书不符合要求不得分。公开信息中无法查询的，响应供应商必须提供发证机构出具的证明函。 如因成立时间不满足认证时间要求且办理认证所需要合理时间不足导致未能获得认证证书的，或者因办理新证(旧证续期)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供应商提供的2022年1月1日至今含同类项目业绩（至少包含医疗机构洁净室工程）进行评议，每提供一项得1分，最高得5分。 注：响应文件中需提供中标/成交通知书、中标/成交公示截图及提供施工合同（提供合同关键页，须包括项目名称、签约时间、合同标的、双方盖章签字页）、该项目工程款发票（任一笔）扫描件，业绩时间以合同签订时间为准，上述所须提供资料均须加盖响应供应商公章；未提供资料或提供资料不齐全的对应项不得分。</w:t>
            </w:r>
          </w:p>
        </w:tc>
      </w:tr>
      <w:tr>
        <w:tc>
          <w:tcPr>
            <w:tcW w:type="dxa" w:w="922"/>
            <w:gridSpan w:val="2"/>
            <w:vMerge/>
          </w:tcPr>
          <w:p/>
        </w:tc>
        <w:tc>
          <w:tcPr>
            <w:tcW w:type="dxa" w:w="2307"/>
          </w:tcPr>
          <w:p>
            <w:pPr>
              <w:pStyle w:val="null3"/>
              <w:jc w:val="left"/>
            </w:pPr>
            <w:r>
              <w:rPr/>
              <w:t>供应商售后服务能力 (5.0分)</w:t>
            </w:r>
          </w:p>
        </w:tc>
        <w:tc>
          <w:tcPr>
            <w:tcW w:type="dxa" w:w="5076"/>
          </w:tcPr>
          <w:p>
            <w:pPr>
              <w:pStyle w:val="null3"/>
              <w:jc w:val="left"/>
            </w:pPr>
            <w:r>
              <w:rPr/>
              <w:t>供应商售后服务团队（不少于2名）技工人员具有维修电工技能等级类证书的： 技能等级类证书为技师等级，每提供1名，得1.5分； 技能等级类证书为高级技师等级（或以上），每提供1名，得2.5分。 本项最高得5分。 【注：须提供上述人员的职业技能等级证书复印件及技能人才评价证书全国联网查询系统上的查询截图（网址以http://zscx.osta.org.cn/为准，无提供或资料不齐全的，不得分。同一人如同时具有不同类别证书或不同级别证书的，以其中最高级别的证书计算，一人多证的不累计计算，若证书数据不能在上述系统中查询，须出示相应证书颁发机构的盖章说明材料）】；</w:t>
            </w:r>
          </w:p>
        </w:tc>
      </w:tr>
      <w:tr>
        <w:tc>
          <w:tcPr>
            <w:tcW w:type="dxa" w:w="922"/>
            <w:gridSpan w:val="2"/>
            <w:vMerge/>
          </w:tcPr>
          <w:p/>
        </w:tc>
        <w:tc>
          <w:tcPr>
            <w:tcW w:type="dxa" w:w="2307"/>
          </w:tcPr>
          <w:p>
            <w:pPr>
              <w:pStyle w:val="null3"/>
              <w:jc w:val="left"/>
            </w:pPr>
            <w:r>
              <w:rPr/>
              <w:t>配套服务 (7.0分)</w:t>
            </w:r>
          </w:p>
        </w:tc>
        <w:tc>
          <w:tcPr>
            <w:tcW w:type="dxa" w:w="5076"/>
          </w:tcPr>
          <w:p>
            <w:pPr>
              <w:pStyle w:val="null3"/>
              <w:jc w:val="left"/>
            </w:pPr>
            <w:r>
              <w:rPr/>
              <w:t>供应商可为采购人提供一套运维服务监督管理系统；涵盖但不限于①设备日常巡检计划、②设备周期保养计划、③维保报修功能、④硬件设备预警报警（包括温湿度传感器、压差传感器、风速风量传感器、水温水量传感器）、⑤数据统计、⑥消息推送、⑦打印报表、⑧备件零件管理。 具备上述1-2项功能得1分； 具备上述3-5项功能得3分； 具备上述6-7项功能得5分； 全部满足上述功能得7分。 注：提供用户使用证明和维保运维服务监督管理系统软件介绍，如系统为自行开发的，须同步提供对应的计算机软件著作权登记证书扫描件与第三方检测机构出具的软件功能测试报告，如系统为购置的，须同步提供厂家的计算机软件著作权登记证书复印件与第三方检测机构出具的软件功能测试报告及购置发票复印件；名称不一致但具有同类功能的，视同满足要求；提供资料不全或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建筑工程施工总承包合同</w:t>
      </w:r>
    </w:p>
    <w:p>
      <w:pPr>
        <w:pStyle w:val="null3"/>
        <w:jc w:val="center"/>
      </w:pPr>
      <w:r>
        <w:rPr>
          <w:sz w:val="28"/>
          <w:b/>
        </w:rPr>
        <w:t>项目名称：</w:t>
      </w:r>
      <w:r>
        <w:rPr>
          <w:sz w:val="28"/>
          <w:b/>
        </w:rPr>
        <w:t>广州医科大学附属第三医院黄埔院区生殖医学中心实验室改造项目</w:t>
      </w:r>
    </w:p>
    <w:p>
      <w:pPr>
        <w:pStyle w:val="null3"/>
        <w:ind w:firstLine="2400"/>
        <w:jc w:val="both"/>
      </w:pPr>
      <w:r>
        <w:rPr>
          <w:sz w:val="28"/>
          <w:b/>
        </w:rPr>
        <w:t>甲方：</w:t>
      </w:r>
      <w:r>
        <w:rPr>
          <w:sz w:val="28"/>
          <w:b/>
        </w:rPr>
        <w:t>广州医科大学附属第三医院</w:t>
      </w:r>
    </w:p>
    <w:p>
      <w:pPr>
        <w:pStyle w:val="null3"/>
        <w:ind w:firstLine="843"/>
        <w:jc w:val="both"/>
      </w:pPr>
      <w:r>
        <w:rPr>
          <w:sz w:val="28"/>
          <w:b/>
        </w:rPr>
        <w:t>乙方：</w:t>
      </w:r>
      <w:r>
        <w:rPr>
          <w:sz w:val="28"/>
          <w:b/>
          <w:u w:val="single"/>
        </w:rPr>
        <w:t xml:space="preserve">                        </w:t>
      </w:r>
      <w:r>
        <w:rPr>
          <w:sz w:val="28"/>
          <w:b/>
        </w:rPr>
        <w:t xml:space="preserve">              </w:t>
      </w:r>
    </w:p>
    <w:p>
      <w:pPr>
        <w:pStyle w:val="null3"/>
        <w:ind w:firstLine="1968"/>
        <w:jc w:val="both"/>
      </w:pPr>
      <w:r>
        <w:rPr>
          <w:sz w:val="28"/>
          <w:b/>
        </w:rPr>
        <w:t>签订日期：</w:t>
      </w:r>
      <w:r>
        <w:rPr>
          <w:sz w:val="28"/>
          <w:b/>
          <w:u w:val="single"/>
        </w:rPr>
        <w:t xml:space="preserve">                     </w:t>
      </w:r>
    </w:p>
    <w:p>
      <w:pPr>
        <w:pStyle w:val="null3"/>
        <w:jc w:val="both"/>
      </w:pPr>
      <w:r>
        <w:rPr>
          <w:sz w:val="21"/>
          <w:b/>
        </w:rPr>
        <w:t xml:space="preserve">甲方： </w:t>
      </w:r>
      <w:r>
        <w:rPr>
          <w:sz w:val="21"/>
          <w:u w:val="single"/>
        </w:rPr>
        <w:t>广州医科大学附属第三医院</w:t>
      </w:r>
    </w:p>
    <w:p>
      <w:pPr>
        <w:pStyle w:val="null3"/>
        <w:jc w:val="both"/>
      </w:pPr>
      <w:r>
        <w:rPr>
          <w:sz w:val="21"/>
          <w:b/>
        </w:rPr>
        <w:t>乙方：</w:t>
      </w:r>
    </w:p>
    <w:p>
      <w:pPr>
        <w:pStyle w:val="null3"/>
      </w:pPr>
      <w:r>
        <w:rPr>
          <w:sz w:val="21"/>
        </w:rPr>
        <w:t>按照《中华人民共和国民法典》、</w:t>
      </w:r>
      <w:r>
        <w:rPr>
          <w:sz w:val="21"/>
          <w:shd w:fill="FFFFFF" w:val="clear"/>
        </w:rPr>
        <w:t>《中华人民共和国建筑法》、《建设工程勘察设计管理条例》、</w:t>
      </w:r>
      <w:r>
        <w:rPr>
          <w:sz w:val="21"/>
        </w:rPr>
        <w:t>“</w:t>
      </w:r>
      <w:r>
        <w:rPr>
          <w:sz w:val="21"/>
          <w:u w:val="single"/>
        </w:rPr>
        <w:t>广州医科大学附属第三医院黄埔院区生殖医学中心实验室改造项目</w:t>
      </w:r>
      <w:r>
        <w:rPr>
          <w:sz w:val="21"/>
        </w:rPr>
        <w:t>”采购文件的要求和采购结果，经甲乙双方协商一致，签订本合同。双方共同遵守如下条款（合同附件及本项目的磋商文件、响应文件等均为本合同不可分割之一部分，与本合同具有同等法律效力）：</w:t>
      </w:r>
    </w:p>
    <w:p>
      <w:pPr>
        <w:pStyle w:val="null3"/>
        <w:ind w:firstLine="422"/>
        <w:jc w:val="both"/>
      </w:pPr>
      <w:r>
        <w:rPr>
          <w:sz w:val="21"/>
          <w:b/>
        </w:rPr>
        <w:t>第一条  工程概况</w:t>
      </w:r>
    </w:p>
    <w:p>
      <w:pPr>
        <w:pStyle w:val="null3"/>
        <w:ind w:left="420"/>
        <w:jc w:val="both"/>
      </w:pPr>
      <w:r>
        <w:rPr>
          <w:sz w:val="21"/>
        </w:rPr>
        <w:t>1.</w:t>
      </w:r>
      <w:r>
        <w:rPr>
          <w:sz w:val="21"/>
        </w:rPr>
        <w:t>工程名称：广州医科大学附属第三医院黄埔院区生殖医学中心实验室改造项目。</w:t>
      </w:r>
    </w:p>
    <w:p>
      <w:pPr>
        <w:pStyle w:val="null3"/>
        <w:ind w:left="420"/>
        <w:jc w:val="both"/>
      </w:pPr>
      <w:r>
        <w:rPr>
          <w:sz w:val="21"/>
        </w:rPr>
        <w:t>2.</w:t>
      </w:r>
      <w:r>
        <w:rPr>
          <w:sz w:val="21"/>
        </w:rPr>
        <w:t>工程地点：广州市黄埔区长贤路55号。</w:t>
      </w:r>
    </w:p>
    <w:p>
      <w:pPr>
        <w:pStyle w:val="null3"/>
        <w:ind w:firstLine="420"/>
        <w:jc w:val="both"/>
      </w:pPr>
      <w:r>
        <w:rPr>
          <w:sz w:val="21"/>
        </w:rPr>
        <w:t>3.</w:t>
      </w:r>
      <w:r>
        <w:rPr>
          <w:sz w:val="21"/>
        </w:rPr>
        <w:t>承包范围：按甲方确认的用户需求书、图纸、工程量清单、乙方投标文件以及双方签订的有关协议所包含的内容执行。</w:t>
      </w:r>
    </w:p>
    <w:p>
      <w:pPr>
        <w:pStyle w:val="null3"/>
        <w:ind w:firstLine="420"/>
        <w:jc w:val="both"/>
      </w:pPr>
      <w:r>
        <w:rPr>
          <w:sz w:val="21"/>
        </w:rPr>
        <w:t>4.</w:t>
      </w:r>
      <w:r>
        <w:rPr>
          <w:sz w:val="21"/>
        </w:rPr>
        <w:t>承包方式：工程量清单报价，综合单价包干，措施项目费不计取、预算包干费用按合同清单费率计取，未提及的其他任何费用均不计取。（综合单价包干：指完成工程量清单中一个规定计量单位按照图纸要求完成所有工作内容所需的人工费、材料费、机械使用费、管理费、利润和报价人为完成该项工作而产生的其他费用并考虑风险因素。合同约定的综合单价包干在任何情况下不调整（合同明文另有规定可调增或调减的除外））</w:t>
      </w:r>
    </w:p>
    <w:p>
      <w:pPr>
        <w:pStyle w:val="null3"/>
        <w:ind w:firstLine="420"/>
        <w:jc w:val="both"/>
      </w:pPr>
      <w:r>
        <w:rPr>
          <w:sz w:val="21"/>
        </w:rPr>
        <w:t>5.</w:t>
      </w:r>
      <w:r>
        <w:rPr>
          <w:sz w:val="21"/>
        </w:rPr>
        <w:t>工期：由甲方发出开工令之日计算，至</w:t>
      </w:r>
      <w:r>
        <w:rPr>
          <w:sz w:val="21"/>
        </w:rPr>
        <w:t>工程完工之日止，</w:t>
      </w:r>
      <w:r>
        <w:rPr>
          <w:sz w:val="21"/>
        </w:rPr>
        <w:t>总工期：</w:t>
      </w:r>
      <w:r>
        <w:rPr>
          <w:sz w:val="21"/>
          <w:u w:val="single"/>
        </w:rPr>
        <w:t xml:space="preserve">   </w:t>
      </w:r>
      <w:r>
        <w:rPr>
          <w:sz w:val="21"/>
        </w:rPr>
        <w:t>日历天（如果工期跨越春节假期的，经甲方同意后，工期可适当延期）。</w:t>
      </w:r>
    </w:p>
    <w:p>
      <w:pPr>
        <w:pStyle w:val="null3"/>
        <w:ind w:firstLine="420"/>
        <w:jc w:val="both"/>
      </w:pPr>
      <w:r>
        <w:rPr>
          <w:sz w:val="21"/>
        </w:rPr>
        <w:t>6.</w:t>
      </w:r>
      <w:r>
        <w:rPr>
          <w:sz w:val="21"/>
        </w:rPr>
        <w:t>工程质量：合格。本项目严格按照国家、广东省、广州市地区有关施工及验收规范、规程、标准进行施工和验收。</w:t>
      </w:r>
    </w:p>
    <w:p>
      <w:pPr>
        <w:pStyle w:val="null3"/>
        <w:ind w:firstLine="420"/>
        <w:jc w:val="both"/>
      </w:pPr>
      <w:r>
        <w:rPr>
          <w:sz w:val="21"/>
        </w:rPr>
        <w:t>7.</w:t>
      </w:r>
      <w:r>
        <w:rPr>
          <w:sz w:val="21"/>
        </w:rPr>
        <w:t>严格按甲方确认的深化设计施工图进行施工，按照设计文件和有关技术标准、规范和合同规定施工，验收标准按国家颁发的《建筑工程施工质量验收统一标准》（GB50300-2013）执行，必须达到新竣工备案制的合格标准。参照国家有关净化系统建设规范行业标准要求，符合现行验收标准验收合格。</w:t>
      </w:r>
    </w:p>
    <w:p>
      <w:pPr>
        <w:pStyle w:val="null3"/>
        <w:ind w:firstLine="420"/>
        <w:jc w:val="both"/>
      </w:pPr>
      <w:r>
        <w:rPr>
          <w:sz w:val="21"/>
        </w:rPr>
        <w:t>8.</w:t>
      </w:r>
      <w:r>
        <w:rPr>
          <w:sz w:val="21"/>
        </w:rPr>
        <w:t>项目建成后乙方需配合甲方的相关工作，以本项目顺利竣工验收为最终目的。</w:t>
      </w:r>
    </w:p>
    <w:p>
      <w:pPr>
        <w:pStyle w:val="null3"/>
        <w:ind w:firstLine="420"/>
        <w:jc w:val="both"/>
      </w:pPr>
      <w:r>
        <w:rPr>
          <w:sz w:val="21"/>
        </w:rPr>
        <w:t>9.</w:t>
      </w:r>
      <w:r>
        <w:rPr>
          <w:sz w:val="21"/>
        </w:rPr>
        <w:t>工程竣工验收前甲方将委托具备相应资质的第三方单位进行环境检测，第一次检测合格费用由甲方承担，如遇检测不合格，乙方负责整改至合格为止，且复检费用由乙方承担，甲方有权从结算金额中扣除。</w:t>
      </w:r>
    </w:p>
    <w:p>
      <w:pPr>
        <w:pStyle w:val="null3"/>
        <w:ind w:firstLine="420"/>
        <w:jc w:val="both"/>
      </w:pPr>
      <w:r>
        <w:rPr>
          <w:sz w:val="21"/>
        </w:rPr>
        <w:t>10.</w:t>
      </w:r>
      <w:r>
        <w:rPr>
          <w:sz w:val="21"/>
        </w:rPr>
        <w:t>合同价款（含税）暂</w:t>
      </w:r>
      <w:r>
        <w:rPr>
          <w:sz w:val="2"/>
        </w:rPr>
        <w:t>·</w:t>
      </w:r>
      <w:r>
        <w:rPr>
          <w:sz w:val="21"/>
        </w:rPr>
        <w:t>定为：人民币（大写）</w:t>
      </w:r>
      <w:r>
        <w:rPr>
          <w:sz w:val="21"/>
          <w:u w:val="single"/>
        </w:rPr>
        <w:t xml:space="preserve">      </w:t>
      </w:r>
      <w:r>
        <w:rPr>
          <w:sz w:val="21"/>
        </w:rPr>
        <w:t>（</w:t>
      </w:r>
      <w:r>
        <w:rPr>
          <w:sz w:val="21"/>
          <w:u w:val="single"/>
        </w:rPr>
        <w:t xml:space="preserve">¥   </w:t>
      </w:r>
      <w:r>
        <w:rPr>
          <w:sz w:val="21"/>
          <w:u w:val="single"/>
        </w:rPr>
        <w:t>元</w:t>
      </w:r>
      <w:r>
        <w:rPr>
          <w:sz w:val="21"/>
        </w:rPr>
        <w:t>）；其中暂列金为</w:t>
      </w:r>
      <w:r>
        <w:rPr>
          <w:sz w:val="21"/>
          <w:u w:val="single"/>
        </w:rPr>
        <w:t xml:space="preserve">¥    </w:t>
      </w:r>
      <w:r>
        <w:rPr>
          <w:sz w:val="21"/>
        </w:rPr>
        <w:t>；安全生产措施费</w:t>
      </w:r>
      <w:r>
        <w:rPr>
          <w:sz w:val="21"/>
        </w:rPr>
        <w:t>：</w:t>
      </w:r>
      <w:r>
        <w:rPr>
          <w:sz w:val="21"/>
          <w:u w:val="single"/>
        </w:rPr>
        <w:t>¥</w:t>
      </w:r>
      <w:r>
        <w:rPr>
          <w:sz w:val="21"/>
          <w:u w:val="single"/>
        </w:rPr>
        <w:t xml:space="preserve">    </w:t>
      </w:r>
      <w:r>
        <w:rPr>
          <w:sz w:val="21"/>
        </w:rPr>
        <w:t>元。</w:t>
      </w:r>
      <w:r>
        <w:rPr>
          <w:sz w:val="21"/>
        </w:rPr>
        <w:t>本合同税率</w:t>
      </w:r>
      <w:r>
        <w:rPr>
          <w:sz w:val="21"/>
          <w:u w:val="single"/>
        </w:rPr>
        <w:t>：    %</w:t>
      </w:r>
      <w:r>
        <w:rPr>
          <w:sz w:val="21"/>
        </w:rPr>
        <w:t>。</w:t>
      </w:r>
    </w:p>
    <w:p>
      <w:pPr>
        <w:pStyle w:val="null3"/>
        <w:ind w:firstLine="422"/>
        <w:jc w:val="both"/>
      </w:pPr>
      <w:r>
        <w:rPr>
          <w:sz w:val="21"/>
          <w:b/>
        </w:rPr>
        <w:t>第二条  甲方工作</w:t>
      </w:r>
    </w:p>
    <w:p>
      <w:pPr>
        <w:pStyle w:val="null3"/>
        <w:ind w:left="405"/>
        <w:jc w:val="both"/>
      </w:pPr>
      <w:r>
        <w:rPr>
          <w:sz w:val="21"/>
        </w:rPr>
        <w:t>1.</w:t>
      </w:r>
      <w:r>
        <w:rPr>
          <w:sz w:val="21"/>
        </w:rPr>
        <w:t>负责对工程质量、安全、进度进行监督。</w:t>
      </w:r>
    </w:p>
    <w:p>
      <w:pPr>
        <w:pStyle w:val="null3"/>
        <w:ind w:left="405"/>
        <w:jc w:val="both"/>
      </w:pPr>
      <w:r>
        <w:rPr>
          <w:sz w:val="21"/>
        </w:rPr>
        <w:t>2.</w:t>
      </w:r>
      <w:r>
        <w:rPr>
          <w:sz w:val="21"/>
        </w:rPr>
        <w:t>负责协调和解决施工过程中的有关问题。</w:t>
      </w:r>
    </w:p>
    <w:p>
      <w:pPr>
        <w:pStyle w:val="null3"/>
        <w:ind w:left="405"/>
        <w:jc w:val="both"/>
      </w:pPr>
      <w:r>
        <w:rPr>
          <w:sz w:val="21"/>
        </w:rPr>
        <w:t>3.</w:t>
      </w:r>
      <w:r>
        <w:rPr>
          <w:sz w:val="21"/>
        </w:rPr>
        <w:t>按照合同规定支付工程款，依据乙方提交的结算资料完成结算审核。</w:t>
      </w:r>
    </w:p>
    <w:p>
      <w:pPr>
        <w:pStyle w:val="null3"/>
        <w:ind w:left="405"/>
        <w:jc w:val="both"/>
      </w:pPr>
      <w:r>
        <w:rPr>
          <w:sz w:val="21"/>
        </w:rPr>
        <w:t>4.</w:t>
      </w:r>
      <w:r>
        <w:rPr>
          <w:sz w:val="21"/>
        </w:rPr>
        <w:t>负责组织工程验收。</w:t>
      </w:r>
    </w:p>
    <w:p>
      <w:pPr>
        <w:pStyle w:val="null3"/>
        <w:ind w:firstLine="422"/>
        <w:jc w:val="both"/>
      </w:pPr>
      <w:r>
        <w:rPr>
          <w:sz w:val="21"/>
          <w:b/>
        </w:rPr>
        <w:t>第三条  乙方工作</w:t>
      </w:r>
    </w:p>
    <w:p>
      <w:pPr>
        <w:pStyle w:val="null3"/>
        <w:ind w:firstLine="420"/>
        <w:jc w:val="both"/>
      </w:pPr>
      <w:r>
        <w:rPr>
          <w:sz w:val="21"/>
        </w:rPr>
        <w:t>1.</w:t>
      </w:r>
      <w:r>
        <w:rPr>
          <w:sz w:val="21"/>
        </w:rPr>
        <w:t>负责编制施工组织方案，组织实施并保质、保量、按期完成施工任务。负责项目包工、包料、包机械、包工期、包质量、包安全、包文明、包废料清运、包保险、包税收、包协调各方面关系、包验收合格、包因验收不能通过所需要发生的整改费用、包验收移交。完工后，负责编制竣工文件。</w:t>
      </w:r>
    </w:p>
    <w:p>
      <w:pPr>
        <w:pStyle w:val="null3"/>
        <w:ind w:firstLine="420"/>
        <w:jc w:val="both"/>
      </w:pPr>
      <w:r>
        <w:rPr>
          <w:sz w:val="21"/>
        </w:rPr>
        <w:t>2.</w:t>
      </w:r>
      <w:r>
        <w:rPr>
          <w:sz w:val="21"/>
        </w:rPr>
        <w:t>严格按甲方要求进行施工。乙方须保证按照本工程施工项目内容和设计图纸要求施工，相关技术参数符合项目技术资料和有关技术标准、规范和合同规定，验收标准按国家颁发的验收法规标准执行，必须达到新竣工备案制的合格标准。工程验收未达到验收合格标准的，乙方必须按照甲方要求实施返工直至合格，由此增加的一切费用由乙方自行承担且工期不顺延。</w:t>
      </w:r>
    </w:p>
    <w:p>
      <w:pPr>
        <w:pStyle w:val="null3"/>
        <w:ind w:firstLine="420"/>
        <w:jc w:val="both"/>
      </w:pPr>
      <w:r>
        <w:rPr>
          <w:sz w:val="21"/>
        </w:rPr>
        <w:t>3.</w:t>
      </w:r>
      <w:r>
        <w:rPr>
          <w:sz w:val="21"/>
        </w:rPr>
        <w:t>在任何情况下，乙方提出的工程变更必须获得甲方的书面同意方可实施。</w:t>
      </w:r>
    </w:p>
    <w:p>
      <w:pPr>
        <w:pStyle w:val="null3"/>
        <w:ind w:firstLine="420"/>
        <w:jc w:val="both"/>
      </w:pPr>
      <w:r>
        <w:rPr>
          <w:sz w:val="21"/>
        </w:rPr>
        <w:t>4.</w:t>
      </w:r>
      <w:r>
        <w:rPr>
          <w:sz w:val="21"/>
        </w:rPr>
        <w:t>乙方必须采取一切有效措施保证竣工日期，对于乙方原因造成的工期延误，工期不得顺延。</w:t>
      </w:r>
    </w:p>
    <w:p>
      <w:pPr>
        <w:pStyle w:val="null3"/>
        <w:ind w:firstLine="420"/>
        <w:jc w:val="both"/>
      </w:pPr>
      <w:r>
        <w:rPr>
          <w:sz w:val="21"/>
        </w:rPr>
        <w:t>5.</w:t>
      </w:r>
      <w:r>
        <w:rPr>
          <w:sz w:val="21"/>
        </w:rPr>
        <w:t>本工程使用的所有主材、设备，订货前，乙方应提供生产厂家的产品合格证书及样品给甲方，甲方确认符合工程使用要求后，方可使用。如发生货不对板，甲方有权拒用，并由乙方承担相关的损失。</w:t>
      </w:r>
    </w:p>
    <w:p>
      <w:pPr>
        <w:pStyle w:val="null3"/>
        <w:ind w:firstLine="420"/>
        <w:jc w:val="both"/>
      </w:pPr>
      <w:r>
        <w:rPr>
          <w:sz w:val="21"/>
        </w:rPr>
        <w:t>6.</w:t>
      </w:r>
      <w:r>
        <w:rPr>
          <w:sz w:val="21"/>
        </w:rPr>
        <w:t>由于施工现场周围是医疗、办公用房，施工场地不足、乙方须服从院方管理，采取措施降低施工噪音及粉尘；施工时间及场地围蔽的要求：为了尽可能降低施工对周边环境的影响，工地可施工时间规定为每日 8:00～12:00,14:00～18:00（因赶工需要可延长至21:00）。施工现场文明施工及围蔽必须符合《广州市建设工程现场文明施工管理办法》和广州市住房和城乡建设委员会《关于进一步规范建设工程施工现场围蔽的通知》的要求。乙方运输材料时需采取措施将对医疗场地环境的影响降到最低。</w:t>
      </w:r>
    </w:p>
    <w:p>
      <w:pPr>
        <w:pStyle w:val="null3"/>
        <w:ind w:firstLine="420"/>
        <w:jc w:val="both"/>
      </w:pPr>
      <w:r>
        <w:rPr>
          <w:sz w:val="21"/>
        </w:rPr>
        <w:t>7.</w:t>
      </w:r>
      <w:r>
        <w:rPr>
          <w:sz w:val="21"/>
        </w:rPr>
        <w:t>乙方必须采取严格措施确保医院人员及病人的安全，并不对病人进行干扰。施工现场必须全封闭，施工人员及材料运输应走专用通道。</w:t>
      </w:r>
    </w:p>
    <w:p>
      <w:pPr>
        <w:pStyle w:val="null3"/>
        <w:ind w:firstLine="420"/>
        <w:jc w:val="both"/>
      </w:pPr>
      <w:r>
        <w:rPr>
          <w:sz w:val="21"/>
        </w:rPr>
        <w:t>8.</w:t>
      </w:r>
      <w:r>
        <w:rPr>
          <w:sz w:val="21"/>
        </w:rPr>
        <w:t>乙方负责从甲方指定位置接驳施工用水用电，并安装独立水表电表，施工期间产生的水电费由乙方承担。施工期间施工人员不得在施工现场明火煮食及住宿，食宿由乙方自行解决</w:t>
      </w:r>
      <w:r>
        <w:rPr>
          <w:sz w:val="21"/>
        </w:rPr>
        <w:t>，相关费用已含在合同价中</w:t>
      </w:r>
      <w:r>
        <w:rPr>
          <w:sz w:val="21"/>
        </w:rPr>
        <w:t>。</w:t>
      </w:r>
    </w:p>
    <w:p>
      <w:pPr>
        <w:pStyle w:val="null3"/>
        <w:ind w:firstLine="420"/>
        <w:jc w:val="both"/>
      </w:pPr>
      <w:r>
        <w:rPr>
          <w:sz w:val="21"/>
        </w:rPr>
        <w:t>9.</w:t>
      </w:r>
      <w:r>
        <w:rPr>
          <w:sz w:val="21"/>
        </w:rPr>
        <w:t>乙方在施工期间应严格遵守国家、省、市、甲方有关防火、爆破和施工安全以及文明施工、深夜施工、环卫和城管、计划生育等规定，建立规章制度和防护措施。由于自身措施不力造成的事故责任、法律责任和经济责任，均由乙方自行负责。</w:t>
      </w:r>
    </w:p>
    <w:p>
      <w:pPr>
        <w:pStyle w:val="null3"/>
        <w:ind w:firstLine="420"/>
        <w:jc w:val="both"/>
      </w:pPr>
      <w:r>
        <w:rPr>
          <w:sz w:val="21"/>
        </w:rPr>
        <w:t>10.</w:t>
      </w:r>
      <w:r>
        <w:rPr>
          <w:sz w:val="21"/>
        </w:rPr>
        <w:t>乙方不可野蛮施工，应按安全施工的要求，采取严格科学的安全措施，确保施工安全和第三者的安全，施工过程中因施工不当或其它原因造成的人员伤亡</w:t>
      </w:r>
      <w:r>
        <w:rPr>
          <w:sz w:val="21"/>
        </w:rPr>
        <w:t>、财产损失</w:t>
      </w:r>
      <w:r>
        <w:rPr>
          <w:sz w:val="21"/>
        </w:rPr>
        <w:t>和事故及其它事故责任、法律责任和经济责任，全部由乙方自行承担。若因此导致甲方被第三方追究法律责任，所造成的甲方的一切经济损失均由乙方予以赔偿。</w:t>
      </w:r>
    </w:p>
    <w:p>
      <w:pPr>
        <w:pStyle w:val="null3"/>
        <w:ind w:firstLine="420"/>
        <w:jc w:val="both"/>
      </w:pPr>
      <w:r>
        <w:rPr>
          <w:sz w:val="21"/>
        </w:rPr>
        <w:t>11.</w:t>
      </w:r>
      <w:r>
        <w:rPr>
          <w:sz w:val="21"/>
        </w:rPr>
        <w:t>指派为乙方项目负责人</w:t>
      </w:r>
      <w:r>
        <w:rPr>
          <w:sz w:val="21"/>
          <w:u w:val="single"/>
        </w:rPr>
        <w:t xml:space="preserve">      </w:t>
      </w:r>
      <w:r>
        <w:rPr>
          <w:sz w:val="21"/>
        </w:rPr>
        <w:t>，联系方式：</w:t>
      </w:r>
      <w:r>
        <w:rPr>
          <w:sz w:val="21"/>
          <w:u w:val="single"/>
        </w:rPr>
        <w:t xml:space="preserve">    </w:t>
      </w:r>
      <w:r>
        <w:rPr>
          <w:sz w:val="21"/>
        </w:rPr>
        <w:t>，负责合同履行。乙方项目负责人负责整个项目全过程管理及与甲方沟通，承诺全程合同期内项目负责人未经甲方书面许可不得更换。乙方配备满足项目要求的各类专业人员和施工人员。按要求组织施工，保质、保量、按期完成施工任务，解决由乙方负责的各项事宜。</w:t>
      </w:r>
    </w:p>
    <w:p>
      <w:pPr>
        <w:pStyle w:val="null3"/>
        <w:ind w:firstLine="420"/>
        <w:jc w:val="both"/>
      </w:pPr>
      <w:r>
        <w:rPr>
          <w:sz w:val="21"/>
        </w:rPr>
        <w:t>12.</w:t>
      </w:r>
      <w:r>
        <w:rPr>
          <w:sz w:val="21"/>
        </w:rPr>
        <w:t>乙方及其工作人员应具备履行本协议的相应资质资格。因不具备政府相关部门确认的资质而给甲方造成的一切损失，由乙方负责赔偿。</w:t>
      </w:r>
    </w:p>
    <w:p>
      <w:pPr>
        <w:pStyle w:val="null3"/>
        <w:ind w:firstLine="420"/>
        <w:jc w:val="both"/>
      </w:pPr>
      <w:r>
        <w:rPr>
          <w:sz w:val="21"/>
        </w:rPr>
        <w:t>13.</w:t>
      </w:r>
      <w:r>
        <w:rPr>
          <w:sz w:val="21"/>
        </w:rPr>
        <w:t>如现场工作人员不服从甲方管理或违反操作规范造成不良后果的，乙方应按甲方要求更换工作人员，同时每发生一次前述情形的，甲方有权对乙方扣减合同总金额的1%作为违约金，且乙方应就甲方因此遭受的全部损失承担赔偿责任。</w:t>
      </w:r>
    </w:p>
    <w:p>
      <w:pPr>
        <w:pStyle w:val="null3"/>
        <w:ind w:firstLine="420"/>
        <w:jc w:val="both"/>
      </w:pPr>
      <w:r>
        <w:rPr>
          <w:sz w:val="21"/>
        </w:rPr>
        <w:t>14.</w:t>
      </w:r>
      <w:r>
        <w:rPr>
          <w:sz w:val="21"/>
        </w:rPr>
        <w:t>乙方在施工期间需遵守医院当地的防疫政策及措施，并督促施工人员全过程做好防疫工作。</w:t>
      </w:r>
    </w:p>
    <w:p>
      <w:pPr>
        <w:pStyle w:val="null3"/>
        <w:ind w:firstLine="420"/>
        <w:jc w:val="both"/>
      </w:pPr>
      <w:r>
        <w:rPr>
          <w:sz w:val="21"/>
        </w:rPr>
        <w:t>15.</w:t>
      </w:r>
      <w:r>
        <w:rPr>
          <w:sz w:val="21"/>
        </w:rPr>
        <w:t>甲方的施工现场不提供施工人员办公场地及住宿场地，由乙方自行解决。</w:t>
      </w:r>
    </w:p>
    <w:p>
      <w:pPr>
        <w:pStyle w:val="null3"/>
        <w:ind w:left="135" w:firstLine="211"/>
        <w:jc w:val="both"/>
      </w:pPr>
      <w:r>
        <w:rPr>
          <w:sz w:val="21"/>
          <w:b/>
        </w:rPr>
        <w:t>第四条  关于工程质量及验收的约定</w:t>
      </w:r>
    </w:p>
    <w:p>
      <w:pPr>
        <w:pStyle w:val="null3"/>
        <w:ind w:firstLine="420"/>
        <w:jc w:val="both"/>
      </w:pPr>
      <w:r>
        <w:rPr>
          <w:sz w:val="21"/>
        </w:rPr>
        <w:t xml:space="preserve">1. </w:t>
      </w:r>
      <w:r>
        <w:rPr>
          <w:sz w:val="21"/>
        </w:rPr>
        <w:t>本项目严格按照国家、广东省、广州市地区有关施工及验收规范、规程、标准进行施工和验收，确保项目达到合格标准。项目达不到合格标准，由乙方无偿返修并承担由此造成的损失和责任，工期不予顺延。</w:t>
      </w:r>
    </w:p>
    <w:p>
      <w:pPr>
        <w:pStyle w:val="null3"/>
        <w:ind w:firstLine="420"/>
        <w:jc w:val="both"/>
      </w:pPr>
      <w:r>
        <w:rPr>
          <w:sz w:val="21"/>
        </w:rPr>
        <w:t xml:space="preserve">2. </w:t>
      </w:r>
      <w:r>
        <w:rPr>
          <w:sz w:val="21"/>
        </w:rPr>
        <w:t>由于乙方原因造成质量、安全事故，其返工费用由乙方自行承担，工期不顺延。如因质量事故造成甲方或第三人损失的，相关损失由乙方赔偿。</w:t>
      </w:r>
    </w:p>
    <w:p>
      <w:pPr>
        <w:pStyle w:val="null3"/>
        <w:ind w:firstLine="420"/>
        <w:jc w:val="both"/>
      </w:pPr>
      <w:r>
        <w:rPr>
          <w:sz w:val="21"/>
        </w:rPr>
        <w:t xml:space="preserve">3. </w:t>
      </w:r>
      <w:r>
        <w:rPr>
          <w:sz w:val="21"/>
        </w:rPr>
        <w:t>工程完工后，乙方应通知甲方验收，甲方自接到验收通知10日（不含在工期内）内组织验收，并办理验收、移交手续。验收应在甲乙双方共同参加下进行。</w:t>
      </w:r>
    </w:p>
    <w:p>
      <w:pPr>
        <w:pStyle w:val="null3"/>
        <w:ind w:firstLine="422"/>
        <w:jc w:val="both"/>
      </w:pPr>
      <w:r>
        <w:rPr>
          <w:sz w:val="21"/>
          <w:b/>
        </w:rPr>
        <w:t>第五条  关于工程价款及结算的约定</w:t>
      </w:r>
    </w:p>
    <w:p>
      <w:pPr>
        <w:pStyle w:val="null3"/>
        <w:ind w:firstLine="420"/>
        <w:jc w:val="both"/>
      </w:pPr>
      <w:r>
        <w:rPr>
          <w:sz w:val="21"/>
        </w:rPr>
        <w:t>1.</w:t>
      </w:r>
      <w:r>
        <w:rPr>
          <w:sz w:val="21"/>
        </w:rPr>
        <w:t>双方商定本合同价款采用第</w:t>
      </w:r>
      <w:r>
        <w:rPr>
          <w:sz w:val="21"/>
          <w:u w:val="single"/>
        </w:rPr>
        <w:t xml:space="preserve">  （3）  </w:t>
      </w:r>
      <w:r>
        <w:rPr>
          <w:sz w:val="21"/>
        </w:rPr>
        <w:t>种:</w:t>
      </w:r>
    </w:p>
    <w:p>
      <w:pPr>
        <w:pStyle w:val="null3"/>
        <w:ind w:left="405"/>
        <w:jc w:val="both"/>
      </w:pPr>
      <w:r>
        <w:rPr>
          <w:sz w:val="21"/>
        </w:rPr>
        <w:t xml:space="preserve">(1) </w:t>
      </w:r>
      <w:r>
        <w:rPr>
          <w:sz w:val="21"/>
        </w:rPr>
        <w:t>固定价格，总价包干。</w:t>
      </w:r>
    </w:p>
    <w:p>
      <w:pPr>
        <w:pStyle w:val="null3"/>
        <w:ind w:left="405"/>
        <w:jc w:val="both"/>
      </w:pPr>
      <w:r>
        <w:rPr>
          <w:sz w:val="21"/>
        </w:rPr>
        <w:t xml:space="preserve">(2) </w:t>
      </w:r>
      <w:r>
        <w:rPr>
          <w:sz w:val="21"/>
        </w:rPr>
        <w:t>固定价格加%包干风险系数计算。包干风险包括内容。</w:t>
      </w:r>
    </w:p>
    <w:p>
      <w:pPr>
        <w:pStyle w:val="null3"/>
        <w:ind w:left="405"/>
        <w:jc w:val="both"/>
      </w:pPr>
      <w:r>
        <w:rPr>
          <w:sz w:val="21"/>
        </w:rPr>
        <w:t xml:space="preserve">(3) </w:t>
      </w:r>
      <w:r>
        <w:rPr>
          <w:sz w:val="21"/>
        </w:rPr>
        <w:t>工程量清单报价，综合单价包干、工程量按实结算。</w:t>
      </w:r>
    </w:p>
    <w:p>
      <w:pPr>
        <w:pStyle w:val="null3"/>
        <w:ind w:left="420"/>
        <w:jc w:val="both"/>
      </w:pPr>
      <w:r>
        <w:rPr>
          <w:sz w:val="21"/>
        </w:rPr>
        <w:t>2.</w:t>
      </w:r>
      <w:r>
        <w:rPr>
          <w:sz w:val="21"/>
        </w:rPr>
        <w:t>结算方式：</w:t>
      </w:r>
    </w:p>
    <w:p>
      <w:pPr>
        <w:pStyle w:val="null3"/>
        <w:ind w:firstLine="420"/>
        <w:jc w:val="both"/>
      </w:pPr>
      <w:r>
        <w:rPr>
          <w:sz w:val="21"/>
        </w:rPr>
        <w:t xml:space="preserve">2.1 </w:t>
      </w:r>
      <w:r>
        <w:rPr>
          <w:sz w:val="21"/>
        </w:rPr>
        <w:t>采用工程量清单报价，综合单价包干，工程量按实结算。措施项目费（其中安全生产措施费不作为竞争性费用）不计取、预算包干费用按报价清单费率计取，未提及的其他任何费用均不计取。工程结算价最终以甲方委托的结算终审部门审定为准。</w:t>
      </w:r>
    </w:p>
    <w:p>
      <w:pPr>
        <w:pStyle w:val="null3"/>
        <w:ind w:firstLine="420"/>
        <w:jc w:val="both"/>
      </w:pPr>
      <w:r>
        <w:rPr>
          <w:sz w:val="21"/>
        </w:rPr>
        <w:t xml:space="preserve">2.2 </w:t>
      </w:r>
      <w:r>
        <w:rPr>
          <w:sz w:val="21"/>
        </w:rPr>
        <w:t>合同履行期间，如遇到工程变更，乙方必须做好工程量记录，办理由甲方确认的变更单（附预算）后方可施工，本项目变更单及工作联系函均为本合同的组成部分。待完工时，以甲方签认的现场签证为依据，以实际工程量进行结算。</w:t>
      </w:r>
    </w:p>
    <w:p>
      <w:pPr>
        <w:pStyle w:val="null3"/>
        <w:ind w:firstLine="420"/>
        <w:jc w:val="both"/>
      </w:pPr>
      <w:r>
        <w:rPr>
          <w:sz w:val="21"/>
        </w:rPr>
        <w:t>设计变更及设计外新增工程项目的结算方式：</w:t>
      </w:r>
    </w:p>
    <w:p>
      <w:pPr>
        <w:pStyle w:val="null3"/>
        <w:ind w:firstLine="420"/>
        <w:jc w:val="both"/>
      </w:pPr>
      <w:r>
        <w:rPr>
          <w:sz w:val="21"/>
        </w:rPr>
        <w:t>（1）工程量清单有的项目，按照工程量清单报价进行结算；</w:t>
      </w:r>
    </w:p>
    <w:p>
      <w:pPr>
        <w:pStyle w:val="null3"/>
        <w:ind w:firstLine="420"/>
        <w:jc w:val="both"/>
      </w:pPr>
      <w:r>
        <w:rPr>
          <w:sz w:val="21"/>
        </w:rPr>
        <w:t>（2）工程量清单有类似的项目，按照工程量清单报价换算进行结算；</w:t>
      </w:r>
    </w:p>
    <w:p>
      <w:pPr>
        <w:pStyle w:val="null3"/>
        <w:ind w:firstLine="420"/>
        <w:jc w:val="both"/>
      </w:pPr>
      <w:r>
        <w:rPr>
          <w:sz w:val="21"/>
        </w:rPr>
        <w:t>（3）工程量清单没有相同或没有类似的项目，按照最新的中华人民共和国国家标准《建设工程工程量清单计价规范》、《广东省建设工程计价依据》、《广东省建筑与装饰工程综合定额》计价，总价给与下浮，下浮率＝（1－成交价/最高限价），其中人工、机械台班价格按施工当期项目所在地建设工程造价管理站相关文件发布的价格执行，材料设备价格按以下约定方式结算：</w:t>
      </w:r>
    </w:p>
    <w:p>
      <w:pPr>
        <w:pStyle w:val="null3"/>
        <w:ind w:firstLine="420"/>
        <w:jc w:val="both"/>
      </w:pPr>
      <w:r>
        <w:rPr>
          <w:sz w:val="21"/>
        </w:rPr>
        <w:t>①工程量清单有的材料设备，按工程量清单报价进行结算；</w:t>
      </w:r>
    </w:p>
    <w:p>
      <w:pPr>
        <w:pStyle w:val="null3"/>
        <w:ind w:firstLine="420"/>
        <w:jc w:val="both"/>
      </w:pPr>
      <w:r>
        <w:rPr>
          <w:sz w:val="21"/>
        </w:rPr>
        <w:t>②工程量清单没有的材料设备，有指导价的按照如下优先顺序确定设备材料价;</w:t>
      </w:r>
    </w:p>
    <w:p>
      <w:pPr>
        <w:pStyle w:val="null3"/>
        <w:ind w:firstLine="420"/>
        <w:jc w:val="both"/>
      </w:pPr>
      <w:r>
        <w:rPr>
          <w:sz w:val="21"/>
        </w:rPr>
        <w:t>Ⅰ、按施工当期项目所在地的工程造价信息相关文件对应材料的市场参考价及市场行情价较低者结算；</w:t>
      </w:r>
    </w:p>
    <w:p>
      <w:pPr>
        <w:pStyle w:val="null3"/>
        <w:ind w:firstLine="420"/>
        <w:jc w:val="both"/>
      </w:pPr>
      <w:r>
        <w:rPr>
          <w:sz w:val="21"/>
        </w:rPr>
        <w:t>Ⅱ、按施工当期项目所在地工程造价信息相关文件对应品牌材料设备的厂商信息价格下浮10%结算；</w:t>
      </w:r>
    </w:p>
    <w:p>
      <w:pPr>
        <w:pStyle w:val="null3"/>
        <w:ind w:firstLine="420"/>
        <w:jc w:val="both"/>
      </w:pPr>
      <w:r>
        <w:rPr>
          <w:sz w:val="21"/>
        </w:rPr>
        <w:t>Ⅲ、按施工当期项目所在地建设工程材料(设备)厂商价格信息相关文件对应品牌的材料、设备价格下浮10%结算。</w:t>
      </w:r>
    </w:p>
    <w:p>
      <w:pPr>
        <w:pStyle w:val="null3"/>
        <w:ind w:firstLine="420"/>
        <w:jc w:val="both"/>
      </w:pPr>
      <w:r>
        <w:rPr>
          <w:sz w:val="21"/>
        </w:rPr>
        <w:t>③</w:t>
      </w:r>
      <w:r>
        <w:rPr>
          <w:sz w:val="21"/>
        </w:rPr>
        <w:t>工程量清单和指导价都没有可参照的材料设备，由乙方按照市场报价，由甲方监理单位及甲方审定后作为结算依据。</w:t>
      </w:r>
    </w:p>
    <w:p>
      <w:pPr>
        <w:pStyle w:val="null3"/>
        <w:ind w:firstLine="420"/>
        <w:jc w:val="both"/>
      </w:pPr>
      <w:r>
        <w:rPr>
          <w:sz w:val="21"/>
        </w:rPr>
        <w:t>2.3</w:t>
      </w:r>
      <w:r>
        <w:rPr>
          <w:sz w:val="21"/>
        </w:rPr>
        <w:t>在施工工艺不变的情况下，建筑工程主要材料因品牌、系列或规格发生变更时，综合单价只调整主材的材料费，其他费用不作调整。施工过程中，若发生材料货不对板，甲方有权拒用，并由乙方承担给甲方带来的损失，若货不对板的材料已经用于工程中，不宜更换时，则由乙方向甲方支付赔偿金，金额为已使用货不对板材料总价的两倍，造成工期延误的，还需根据合同有关规定另行承担违约责任。</w:t>
      </w:r>
    </w:p>
    <w:p>
      <w:pPr>
        <w:pStyle w:val="null3"/>
        <w:ind w:firstLine="420"/>
        <w:jc w:val="both"/>
      </w:pPr>
      <w:r>
        <w:rPr>
          <w:sz w:val="21"/>
        </w:rPr>
        <w:t>2.4</w:t>
      </w:r>
      <w:r>
        <w:rPr>
          <w:sz w:val="21"/>
        </w:rPr>
        <w:t>甲方有权根据工程设计变更增加或减少部分工程或工作内容，有权对《工程量清单报价表》中提供的主要材料或设备及清单中漏项的或后来新增加的材料或设备的品牌及价格进行审定，工程项目按相应的结算原则结算，乙方不得拒绝或要求调整任何单价及收取任何费用。</w:t>
      </w:r>
    </w:p>
    <w:p>
      <w:pPr>
        <w:pStyle w:val="null3"/>
        <w:ind w:firstLine="420"/>
        <w:jc w:val="both"/>
      </w:pPr>
      <w:r>
        <w:rPr>
          <w:sz w:val="21"/>
        </w:rPr>
        <w:t>2.5</w:t>
      </w:r>
      <w:r>
        <w:rPr>
          <w:sz w:val="21"/>
        </w:rPr>
        <w:t>工程量清单内的项目，甲方可根据工程实际需要对工程量清单或答疑文件中所提供的材料规格、暂时确定的厂家和品牌等进行变更，变更材料只调整综合单价中的主材价格。</w:t>
      </w:r>
    </w:p>
    <w:p>
      <w:pPr>
        <w:pStyle w:val="null3"/>
        <w:ind w:firstLine="420"/>
        <w:jc w:val="both"/>
      </w:pPr>
      <w:r>
        <w:rPr>
          <w:sz w:val="21"/>
        </w:rPr>
        <w:t>2.6</w:t>
      </w:r>
      <w:r>
        <w:rPr>
          <w:sz w:val="21"/>
        </w:rPr>
        <w:t>本工程工期紧迫，专业工程交叉施工机会多，乙方应充分考虑各工种、专业队伍之间以及可能出现的分包队伍（包括甲方依法指定的分包项目）的配合协作问题所需时间和费用，甲方对此类事项只做联络协调，乙方不得据此向甲方和其他专业分包项目的承包商提出时间和费用等任何的索赔。</w:t>
      </w:r>
    </w:p>
    <w:p>
      <w:pPr>
        <w:pStyle w:val="null3"/>
        <w:ind w:firstLine="420"/>
        <w:jc w:val="both"/>
      </w:pPr>
      <w:r>
        <w:rPr>
          <w:sz w:val="21"/>
        </w:rPr>
        <w:t>2.7</w:t>
      </w:r>
      <w:r>
        <w:rPr>
          <w:sz w:val="21"/>
        </w:rPr>
        <w:t>施工主要材料的供应：为避免施工主要材料供应不及时导致工程延误，本工程施工的主要材料如因乙方原因造成材料供应不及时（采购、保管、运输、进场见证检验、提供合格证明等）导致关键工序、节点工期延迟1个月，甲方有权选择由甲方供货方式直至确定合格材料为止。乙方不得以任何理由提出拒绝，也不得以任何理由就甲方提供材料事件向甲方。</w:t>
      </w:r>
    </w:p>
    <w:p>
      <w:pPr>
        <w:pStyle w:val="null3"/>
        <w:ind w:firstLine="420"/>
        <w:jc w:val="both"/>
      </w:pPr>
      <w:r>
        <w:rPr>
          <w:sz w:val="21"/>
        </w:rPr>
        <w:t>2.8</w:t>
      </w:r>
      <w:r>
        <w:rPr>
          <w:sz w:val="21"/>
        </w:rPr>
        <w:t>为了更好地控制投资，若变更后的材料价格（综合价格或厂商价格）高于变更前的材料价格，甲方有权对材料品牌及价格重新进行确定。</w:t>
      </w:r>
    </w:p>
    <w:p>
      <w:pPr>
        <w:pStyle w:val="null3"/>
        <w:ind w:firstLine="420"/>
        <w:jc w:val="both"/>
      </w:pPr>
      <w:r>
        <w:rPr>
          <w:sz w:val="21"/>
          <w:b/>
        </w:rPr>
        <w:t>[</w:t>
      </w:r>
      <w:r>
        <w:rPr>
          <w:sz w:val="21"/>
          <w:b/>
        </w:rPr>
        <w:t>本合同中施工当期指经甲方审批同意开工日期之月份]</w:t>
      </w:r>
    </w:p>
    <w:p>
      <w:pPr>
        <w:pStyle w:val="null3"/>
        <w:ind w:firstLine="420"/>
        <w:jc w:val="both"/>
      </w:pPr>
      <w:r>
        <w:rPr>
          <w:sz w:val="21"/>
        </w:rPr>
        <w:t>3.</w:t>
      </w:r>
      <w:r>
        <w:rPr>
          <w:sz w:val="21"/>
        </w:rPr>
        <w:t>合同履行期间，如因甲方原因导致发生的变更及签证费用增加超过合同总价10%（含10%）的，变更及签证内容由甲乙双方按本合同条款约定的计价原则确定费用，并另行签订补充协议。</w:t>
      </w:r>
    </w:p>
    <w:p>
      <w:pPr>
        <w:pStyle w:val="null3"/>
        <w:ind w:firstLine="420"/>
        <w:jc w:val="both"/>
      </w:pPr>
      <w:r>
        <w:rPr>
          <w:sz w:val="21"/>
        </w:rPr>
        <w:t>4.</w:t>
      </w:r>
      <w:r>
        <w:rPr>
          <w:sz w:val="21"/>
        </w:rPr>
        <w:t>合同履行期间，乙方不得随意更换投标选定品牌。如因特殊情况需更换品牌的，必须经甲方审批同意。</w:t>
      </w:r>
    </w:p>
    <w:p>
      <w:pPr>
        <w:pStyle w:val="null3"/>
        <w:ind w:firstLine="420"/>
        <w:jc w:val="both"/>
      </w:pPr>
      <w:r>
        <w:rPr>
          <w:sz w:val="21"/>
        </w:rPr>
        <w:t>5.</w:t>
      </w:r>
      <w:r>
        <w:rPr>
          <w:sz w:val="21"/>
        </w:rPr>
        <w:t>供应商在签订合同之前，需向甲方提供最终报价清单及软件版计价文件（广联达）电子版。</w:t>
      </w:r>
    </w:p>
    <w:p>
      <w:pPr>
        <w:pStyle w:val="null3"/>
        <w:ind w:left="420"/>
        <w:jc w:val="both"/>
      </w:pPr>
      <w:r>
        <w:rPr>
          <w:sz w:val="21"/>
        </w:rPr>
        <w:t>6.</w:t>
      </w:r>
      <w:r>
        <w:rPr>
          <w:sz w:val="21"/>
        </w:rPr>
        <w:t>本合同生效后，甲方可分</w:t>
      </w:r>
      <w:r>
        <w:rPr>
          <w:sz w:val="21"/>
          <w:u w:val="single"/>
        </w:rPr>
        <w:t xml:space="preserve">  6  </w:t>
      </w:r>
      <w:r>
        <w:rPr>
          <w:sz w:val="21"/>
        </w:rPr>
        <w:t>次，按下表约定支付工程款：</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次序</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405"/>
              <w:jc w:val="center"/>
            </w:pPr>
            <w:r>
              <w:rPr>
                <w:sz w:val="21"/>
              </w:rPr>
              <w:t>拨款分(5)次进行</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center"/>
            </w:pPr>
            <w:r>
              <w:rPr>
                <w:sz w:val="21"/>
              </w:rPr>
              <w:t>拨款</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在签订合同之日起</w:t>
            </w:r>
            <w:r>
              <w:rPr>
                <w:sz w:val="21"/>
              </w:rPr>
              <w:t>5</w:t>
            </w:r>
            <w:r>
              <w:rPr>
                <w:sz w:val="21"/>
              </w:rPr>
              <w:t>个工作日内支付</w:t>
            </w:r>
            <w:r>
              <w:rPr>
                <w:sz w:val="21"/>
              </w:rPr>
              <w:t>30%</w:t>
            </w:r>
            <w:r>
              <w:rPr>
                <w:sz w:val="21"/>
              </w:rPr>
              <w:t>的工程款作为预付款。（工程款</w:t>
            </w:r>
            <w:r>
              <w:rPr>
                <w:sz w:val="21"/>
              </w:rPr>
              <w:t>=</w:t>
            </w:r>
            <w:r>
              <w:rPr>
                <w:sz w:val="21"/>
              </w:rPr>
              <w:t>合同总额</w:t>
            </w:r>
            <w:r>
              <w:rPr>
                <w:sz w:val="21"/>
              </w:rPr>
              <w:t>-</w:t>
            </w:r>
            <w:r>
              <w:rPr>
                <w:sz w:val="21"/>
              </w:rPr>
              <w:t>暂列金额</w:t>
            </w:r>
            <w:r>
              <w:rPr>
                <w:sz w:val="21"/>
              </w:rPr>
              <w:t>-</w:t>
            </w:r>
            <w:r>
              <w:rPr>
                <w:sz w:val="21"/>
              </w:rPr>
              <w:t>发包人根据实际情况减少或者取消的施工内容对应的施工费（如有））</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支付工程款的30%</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在形象进度完成</w:t>
            </w:r>
            <w:r>
              <w:rPr>
                <w:sz w:val="21"/>
              </w:rPr>
              <w:t>50%</w:t>
            </w:r>
            <w:r>
              <w:rPr>
                <w:sz w:val="21"/>
              </w:rPr>
              <w:t>时</w:t>
            </w:r>
            <w:r>
              <w:rPr>
                <w:sz w:val="21"/>
              </w:rPr>
              <w:t>，</w:t>
            </w:r>
            <w:r>
              <w:rPr>
                <w:sz w:val="21"/>
              </w:rPr>
              <w:t>支付工程款的20%。</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支付工程款的20%</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工程完工经初步验收并出具初验报告，支付至工程款的</w:t>
            </w:r>
            <w:r>
              <w:rPr>
                <w:sz w:val="21"/>
              </w:rPr>
              <w:t>80%</w:t>
            </w:r>
            <w:r>
              <w:rPr>
                <w:sz w:val="21"/>
              </w:rPr>
              <w:t>。</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支付至工程款的</w:t>
            </w:r>
            <w:r>
              <w:rPr>
                <w:sz w:val="21"/>
              </w:rPr>
              <w:t>80%</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工程竣工验收合格后</w:t>
            </w:r>
            <w:r>
              <w:rPr>
                <w:sz w:val="21"/>
              </w:rPr>
              <w:t>5</w:t>
            </w:r>
            <w:r>
              <w:rPr>
                <w:sz w:val="21"/>
              </w:rPr>
              <w:t>个工作日内，支付至工程款的</w:t>
            </w:r>
            <w:r>
              <w:rPr>
                <w:sz w:val="21"/>
              </w:rPr>
              <w:t>85%</w:t>
            </w:r>
            <w:r>
              <w:rPr>
                <w:sz w:val="21"/>
              </w:rPr>
              <w:t>。</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支付至工程款的</w:t>
            </w:r>
            <w:r>
              <w:rPr>
                <w:sz w:val="21"/>
              </w:rPr>
              <w:t>85%</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工程结算审定后</w:t>
            </w:r>
            <w:r>
              <w:rPr>
                <w:sz w:val="21"/>
              </w:rPr>
              <w:t>5</w:t>
            </w:r>
            <w:r>
              <w:rPr>
                <w:sz w:val="21"/>
              </w:rPr>
              <w:t>个工作日内，付款至结算审定价的</w:t>
            </w:r>
            <w:r>
              <w:rPr>
                <w:sz w:val="21"/>
              </w:rPr>
              <w:t>97%</w:t>
            </w:r>
            <w:r>
              <w:rPr>
                <w:sz w:val="21"/>
              </w:rPr>
              <w:t>。</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付款至结算审定价的</w:t>
            </w:r>
            <w:r>
              <w:rPr>
                <w:sz w:val="21"/>
              </w:rPr>
              <w:t>97%</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余款待缺陷责任期满</w:t>
            </w:r>
            <w:r>
              <w:rPr>
                <w:sz w:val="21"/>
              </w:rPr>
              <w:t>5</w:t>
            </w:r>
            <w:r>
              <w:rPr>
                <w:sz w:val="21"/>
              </w:rPr>
              <w:t>个工作日内付清（无息）。</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扣除应扣除违约金及其他应扣款项（如有）后的剩余款项</w:t>
            </w:r>
          </w:p>
        </w:tc>
      </w:tr>
    </w:tbl>
    <w:p>
      <w:pPr>
        <w:pStyle w:val="null3"/>
        <w:ind w:firstLine="420"/>
        <w:jc w:val="both"/>
      </w:pPr>
      <w:r>
        <w:rPr>
          <w:sz w:val="21"/>
        </w:rPr>
        <w:t>7.</w:t>
      </w:r>
      <w:r>
        <w:rPr>
          <w:sz w:val="21"/>
        </w:rPr>
        <w:t>工程竣工验收后，乙方提出工程结算并将竣工图、结算文件等有关资料送交甲方。乙方应确保送交给甲方的竣工图等有关资料不得侵犯任何第三方的所有权及知识产权等合法权益。甲方享有竣工图等有关资料的所有权及知识产权，未经甲方书面同意，乙方不得擅自使用、转让或泄露给任何第三方</w:t>
      </w:r>
      <w:r>
        <w:rPr>
          <w:sz w:val="21"/>
        </w:rPr>
        <w:t>，否则乙方应赔偿甲方由此遭受的损失并承担违约责任</w:t>
      </w:r>
      <w:r>
        <w:rPr>
          <w:sz w:val="21"/>
        </w:rPr>
        <w:t>。</w:t>
      </w:r>
    </w:p>
    <w:p>
      <w:pPr>
        <w:pStyle w:val="null3"/>
        <w:ind w:firstLine="422"/>
        <w:jc w:val="both"/>
      </w:pPr>
      <w:r>
        <w:rPr>
          <w:sz w:val="21"/>
          <w:b/>
        </w:rPr>
        <w:t xml:space="preserve">第六条  </w:t>
      </w:r>
      <w:r>
        <w:rPr>
          <w:sz w:val="21"/>
          <w:b/>
        </w:rPr>
        <w:t>关于质量保证及售后服务</w:t>
      </w:r>
    </w:p>
    <w:p>
      <w:pPr>
        <w:pStyle w:val="null3"/>
        <w:ind w:firstLine="420"/>
        <w:jc w:val="both"/>
      </w:pPr>
      <w:r>
        <w:rPr>
          <w:sz w:val="21"/>
        </w:rPr>
        <w:t>1.</w:t>
      </w:r>
      <w:r>
        <w:rPr>
          <w:sz w:val="21"/>
        </w:rPr>
        <w:t>质保金金额：合同结算金额的3%。</w:t>
      </w:r>
    </w:p>
    <w:p>
      <w:pPr>
        <w:pStyle w:val="null3"/>
        <w:ind w:firstLine="420"/>
        <w:jc w:val="both"/>
      </w:pPr>
      <w:r>
        <w:rPr>
          <w:sz w:val="21"/>
        </w:rPr>
        <w:t>2.</w:t>
      </w:r>
      <w:r>
        <w:rPr>
          <w:sz w:val="21"/>
        </w:rPr>
        <w:t>质保期：2年。防水质保期5年。</w:t>
      </w:r>
    </w:p>
    <w:p>
      <w:pPr>
        <w:pStyle w:val="null3"/>
        <w:ind w:firstLine="420"/>
        <w:jc w:val="both"/>
      </w:pPr>
      <w:r>
        <w:rPr>
          <w:sz w:val="21"/>
        </w:rPr>
        <w:t>3.</w:t>
      </w:r>
      <w:r>
        <w:rPr>
          <w:sz w:val="21"/>
        </w:rPr>
        <w:t>质保期开始日期：经甲乙双方验收合格之日起。</w:t>
      </w:r>
    </w:p>
    <w:p>
      <w:pPr>
        <w:pStyle w:val="null3"/>
        <w:ind w:firstLine="420"/>
        <w:jc w:val="both"/>
      </w:pPr>
      <w:r>
        <w:rPr>
          <w:sz w:val="21"/>
        </w:rPr>
        <w:t>4.</w:t>
      </w:r>
      <w:r>
        <w:rPr>
          <w:sz w:val="21"/>
        </w:rPr>
        <w:t>质保期内凡因乙方原因出现的问题，由乙方负责维修或更换（人为原因或自然灾害等不可抗力情况除外）。质保期满后，如甲方要求，乙方应按其同类项目的最优惠价格提供维修服务。</w:t>
      </w:r>
    </w:p>
    <w:p>
      <w:pPr>
        <w:pStyle w:val="null3"/>
        <w:ind w:firstLine="420"/>
        <w:jc w:val="both"/>
      </w:pPr>
      <w:r>
        <w:rPr>
          <w:sz w:val="21"/>
        </w:rPr>
        <w:t>5.</w:t>
      </w:r>
      <w:r>
        <w:rPr>
          <w:sz w:val="21"/>
        </w:rPr>
        <w:t>保修服务方式均为乙方上门保修，即由乙方派员到甲方现场维修，由此产生的一切费用已含在合同总价内。</w:t>
      </w:r>
    </w:p>
    <w:p>
      <w:pPr>
        <w:pStyle w:val="null3"/>
        <w:ind w:firstLine="420"/>
        <w:jc w:val="both"/>
      </w:pPr>
      <w:r>
        <w:rPr>
          <w:sz w:val="21"/>
        </w:rPr>
        <w:t>6.</w:t>
      </w:r>
      <w:r>
        <w:rPr>
          <w:sz w:val="21"/>
        </w:rPr>
        <w:t>服务响应时间：乙方在接到甲方通知后3小时内到达现场查看，8小时内解决问题。属厂商保修的，应负责联系厂商，要求在48小时内维修完毕。如需更换或者送修设备，乙方免费提供同级别档次的设备予甲方临时使用，并在7个工作日内负责解决。</w:t>
      </w:r>
    </w:p>
    <w:p>
      <w:pPr>
        <w:pStyle w:val="null3"/>
        <w:ind w:firstLine="420"/>
        <w:jc w:val="both"/>
      </w:pPr>
      <w:r>
        <w:rPr>
          <w:sz w:val="21"/>
        </w:rPr>
        <w:t>7.</w:t>
      </w:r>
      <w:r>
        <w:rPr>
          <w:sz w:val="21"/>
        </w:rPr>
        <w:t>保修期内因施工质量而造成的返修，乙方负责返修并承担相应的费用；乙方拒绝返修，甲方除保留追究权利以外，还有权另请第三方维修，产生的所有费用由乙方承担，且甲方有权从质保金中扣除相应款项，不足部分由乙方在三天内补足。</w:t>
      </w:r>
    </w:p>
    <w:p>
      <w:pPr>
        <w:pStyle w:val="null3"/>
        <w:ind w:left="420"/>
        <w:jc w:val="both"/>
      </w:pPr>
      <w:r>
        <w:rPr>
          <w:sz w:val="21"/>
          <w:b/>
        </w:rPr>
        <w:t>第七条  违约责任</w:t>
      </w:r>
    </w:p>
    <w:p>
      <w:pPr>
        <w:pStyle w:val="null3"/>
        <w:ind w:firstLine="420"/>
        <w:jc w:val="both"/>
      </w:pPr>
      <w:r>
        <w:rPr>
          <w:sz w:val="21"/>
        </w:rPr>
        <w:t>1.</w:t>
      </w:r>
      <w:r>
        <w:rPr>
          <w:sz w:val="21"/>
        </w:rPr>
        <w:t>项目实施过程中，出现下列情形，经甲方确认，工期可以顺延:</w:t>
      </w:r>
    </w:p>
    <w:p>
      <w:pPr>
        <w:pStyle w:val="null3"/>
        <w:ind w:firstLine="420"/>
        <w:jc w:val="both"/>
      </w:pPr>
      <w:r>
        <w:rPr>
          <w:sz w:val="21"/>
        </w:rPr>
        <w:t>1.1</w:t>
      </w:r>
      <w:r>
        <w:rPr>
          <w:sz w:val="21"/>
        </w:rPr>
        <w:t>因甲方未按约定完成工作，影响工期，工期顺延。</w:t>
      </w:r>
    </w:p>
    <w:p>
      <w:pPr>
        <w:pStyle w:val="null3"/>
        <w:ind w:firstLine="420"/>
        <w:jc w:val="both"/>
      </w:pPr>
      <w:r>
        <w:rPr>
          <w:sz w:val="21"/>
        </w:rPr>
        <w:t>1.2</w:t>
      </w:r>
      <w:r>
        <w:rPr>
          <w:sz w:val="21"/>
        </w:rPr>
        <w:t>不可抗因素</w:t>
      </w:r>
    </w:p>
    <w:p>
      <w:pPr>
        <w:pStyle w:val="null3"/>
        <w:ind w:firstLine="420"/>
        <w:jc w:val="both"/>
      </w:pPr>
      <w:r>
        <w:rPr>
          <w:sz w:val="21"/>
        </w:rPr>
        <w:t>1.3</w:t>
      </w:r>
      <w:r>
        <w:rPr>
          <w:sz w:val="21"/>
        </w:rPr>
        <w:t>由于设计变更，致使工程量重大增加者(超过总量的10%)</w:t>
      </w:r>
    </w:p>
    <w:p>
      <w:pPr>
        <w:pStyle w:val="null3"/>
        <w:ind w:firstLine="420"/>
        <w:jc w:val="both"/>
      </w:pPr>
      <w:r>
        <w:rPr>
          <w:sz w:val="21"/>
        </w:rPr>
        <w:t>1.4</w:t>
      </w:r>
      <w:r>
        <w:rPr>
          <w:sz w:val="21"/>
        </w:rPr>
        <w:t>甲方未能在规定时间内办理的相关手续，经得甲方同意后，工期可相应延后。</w:t>
      </w:r>
    </w:p>
    <w:p>
      <w:pPr>
        <w:pStyle w:val="null3"/>
        <w:ind w:firstLine="420"/>
        <w:jc w:val="both"/>
      </w:pPr>
      <w:r>
        <w:rPr>
          <w:sz w:val="21"/>
        </w:rPr>
        <w:t>1.5</w:t>
      </w:r>
      <w:r>
        <w:rPr>
          <w:sz w:val="21"/>
        </w:rPr>
        <w:t>因设计变更或非乙方原因造成的停电、停水、停气及不可抗力因素影响，导致停工8小时以上（一周内累计计算），由乙方在事发后24小时内出具工作联系函告知甲方，并提供足够证据予以证实，经甲方书面同意，工期可相应顺延。</w:t>
      </w:r>
    </w:p>
    <w:p>
      <w:pPr>
        <w:pStyle w:val="null3"/>
        <w:ind w:firstLine="420"/>
        <w:jc w:val="both"/>
      </w:pPr>
      <w:r>
        <w:rPr>
          <w:sz w:val="21"/>
        </w:rPr>
        <w:t>2.</w:t>
      </w:r>
      <w:r>
        <w:rPr>
          <w:sz w:val="21"/>
        </w:rPr>
        <w:t>由于乙方原因，工程逾期完工，每逾期一天，乙方支付甲方合同价款的1‰作为违约金,由乙方采取合理措施赶工，产生的费用由乙方自行承担。整体工期逾期超过30日，甲方有权单方解除合同，另行发包给第三方，乙方应当按照甲方的要求进行交接并有序撤场，且甲方有权继续追索乙方合同金额的5%作为违约金，并由乙方承担由此造成的甲方损失。</w:t>
      </w:r>
    </w:p>
    <w:p>
      <w:pPr>
        <w:pStyle w:val="null3"/>
        <w:ind w:firstLine="420"/>
        <w:jc w:val="both"/>
      </w:pPr>
      <w:r>
        <w:rPr>
          <w:sz w:val="21"/>
        </w:rPr>
        <w:t>3.</w:t>
      </w:r>
      <w:r>
        <w:rPr>
          <w:sz w:val="21"/>
        </w:rPr>
        <w:t>乙方应妥善保护甲方提供的设备及现场堆放的家具、陈设和工程成品，如造成损失，应照价赔偿。</w:t>
      </w:r>
    </w:p>
    <w:p>
      <w:pPr>
        <w:pStyle w:val="null3"/>
        <w:ind w:firstLine="420"/>
        <w:jc w:val="both"/>
      </w:pPr>
      <w:r>
        <w:rPr>
          <w:sz w:val="21"/>
        </w:rPr>
        <w:t>4.</w:t>
      </w:r>
      <w:r>
        <w:rPr>
          <w:sz w:val="21"/>
        </w:rPr>
        <w:t>未经甲方书面同意，乙方擅自拆改原建筑物结构或设备管线，由此发生的损失或事故（包括罚款），由乙方自行负责并承担损失。</w:t>
      </w:r>
    </w:p>
    <w:p>
      <w:pPr>
        <w:pStyle w:val="null3"/>
        <w:ind w:firstLine="420"/>
        <w:jc w:val="both"/>
      </w:pPr>
      <w:r>
        <w:rPr>
          <w:sz w:val="21"/>
        </w:rPr>
        <w:t>5.</w:t>
      </w:r>
      <w:r>
        <w:rPr>
          <w:sz w:val="21"/>
        </w:rPr>
        <w:t>乙方未按施工图纸及其规定的设计标准进行施工，或擅自变更施工图纸的要求，应当支付甲方合同价款的5%作为违约金，立即按照施工图纸返工，直至符合施工图纸及其规定的设计标准，因此产生的费用由乙方自行承担，且工期不予顺延。甲方可视情况单方解除合同，并要求乙方赔偿由此造成的甲方损失。</w:t>
      </w:r>
    </w:p>
    <w:p>
      <w:pPr>
        <w:pStyle w:val="null3"/>
        <w:ind w:firstLine="420"/>
        <w:jc w:val="both"/>
      </w:pPr>
      <w:r>
        <w:rPr>
          <w:sz w:val="21"/>
        </w:rPr>
        <w:t>6.</w:t>
      </w:r>
      <w:r>
        <w:rPr>
          <w:sz w:val="21"/>
        </w:rPr>
        <w:t>无论合同因何种原因解除，乙方均应与甲方另行委托的第三方妥善交接，并按照甲方要求将人员和属于乙方自有的设备、材料撤场。否则，乙方应当向甲方支付合同总价款的5%作为违约金，并赔偿甲方逾期交接和撤场的损失赔偿责任。</w:t>
      </w:r>
    </w:p>
    <w:p>
      <w:pPr>
        <w:pStyle w:val="null3"/>
        <w:ind w:firstLine="420"/>
        <w:jc w:val="both"/>
      </w:pPr>
      <w:r>
        <w:rPr>
          <w:sz w:val="21"/>
        </w:rPr>
        <w:t>7.</w:t>
      </w:r>
      <w:r>
        <w:rPr>
          <w:sz w:val="21"/>
        </w:rPr>
        <w:t>甲方有权从未支付的合同价款中直接扣除乙方应当支付的违约金、赔偿金等，不足部分甲方有权向乙方追索。</w:t>
      </w:r>
    </w:p>
    <w:p>
      <w:pPr>
        <w:pStyle w:val="null3"/>
        <w:ind w:firstLine="420"/>
        <w:jc w:val="both"/>
      </w:pPr>
      <w:r>
        <w:rPr>
          <w:sz w:val="21"/>
        </w:rPr>
        <w:t>8.</w:t>
      </w:r>
      <w:r>
        <w:rPr>
          <w:sz w:val="21"/>
        </w:rPr>
        <w:t>乙方不得将合同转包或分包给第三方，若乙方擅自转包、分包的，甲方有权单方解除本合同，乙方应向甲方支付合同总价5%的违约金，并赔偿甲方超过违约金的经济损失，由此引发造成合同以外的第三人人身或财产损害的，均由乙方自行负责赔偿。</w:t>
      </w:r>
    </w:p>
    <w:p>
      <w:pPr>
        <w:pStyle w:val="null3"/>
        <w:ind w:firstLine="420"/>
        <w:jc w:val="both"/>
      </w:pPr>
      <w:r>
        <w:rPr>
          <w:sz w:val="21"/>
        </w:rPr>
        <w:t>9.</w:t>
      </w:r>
      <w:r>
        <w:rPr>
          <w:sz w:val="21"/>
        </w:rPr>
        <w:t>如乙方工作质量达不到约定要求，须应甲方要求更换、重做，乙方还应该承担相应的赔偿责任，且甲方有权在应支付价款中予以优先扣除该部分赔偿款。乙方拒绝更换、重做或更换、重做后仍达不到约定要求的，甲方有权单方解除合同，乙方自接到解除合同通知之日起5日内，按合同总价的1%向甲方支付违约金，并赔偿因此给甲方造成的全部经济损失。</w:t>
      </w:r>
    </w:p>
    <w:p>
      <w:pPr>
        <w:pStyle w:val="null3"/>
        <w:ind w:firstLine="420"/>
        <w:jc w:val="both"/>
      </w:pPr>
      <w:r>
        <w:rPr>
          <w:sz w:val="21"/>
        </w:rPr>
        <w:t>10.</w:t>
      </w:r>
      <w:r>
        <w:rPr>
          <w:sz w:val="21"/>
        </w:rPr>
        <w:t>因乙方原因导致合同被终止或被解除时，甲方有权决定是否接受与本工程有关的属于乙方在现场的一切设施、材料，或要求乙方自负费用承担现场的设施、材料清理工作。</w:t>
      </w:r>
    </w:p>
    <w:p>
      <w:pPr>
        <w:pStyle w:val="null3"/>
        <w:ind w:firstLine="420"/>
        <w:jc w:val="both"/>
      </w:pPr>
      <w:r>
        <w:rPr>
          <w:sz w:val="21"/>
        </w:rPr>
        <w:t>11.</w:t>
      </w:r>
      <w:r>
        <w:rPr>
          <w:sz w:val="21"/>
        </w:rPr>
        <w:t>保修期内，乙方逾期响应或逾期完成维修工作的，每逾期一次向甲方支付违约金1000元，从质保金中扣除。</w:t>
      </w:r>
    </w:p>
    <w:p>
      <w:pPr>
        <w:pStyle w:val="null3"/>
        <w:ind w:firstLine="420"/>
        <w:jc w:val="both"/>
      </w:pPr>
      <w:r>
        <w:rPr>
          <w:sz w:val="21"/>
        </w:rPr>
        <w:t>12.</w:t>
      </w:r>
      <w:r>
        <w:rPr>
          <w:sz w:val="21"/>
        </w:rPr>
        <w:t>合同双方中的任何一方不能履行其它义务，经守约方书面催告后仍不能在合理期限内作符合约定的改正或补救的，守约方有权要求违约方按本合同总价的1%支付违约金，并赔偿自身由此遭受的损失，且守约方有权单方书面通知违约方解除本合同。</w:t>
      </w:r>
    </w:p>
    <w:p>
      <w:pPr>
        <w:pStyle w:val="null3"/>
        <w:ind w:firstLine="420"/>
        <w:jc w:val="both"/>
      </w:pPr>
      <w:r>
        <w:rPr>
          <w:sz w:val="21"/>
        </w:rPr>
        <w:t>13.</w:t>
      </w:r>
      <w:r>
        <w:rPr>
          <w:sz w:val="21"/>
        </w:rPr>
        <w:t>乙方送交甲方的竣工图、结算文件等有关资料不得侵犯任何第三方的所有权及知识产权等其他合法权益，未经甲方书面同意，乙方不得擅自使用、转让或泄露给第三方。若乙方违反上述规定的，应承担由此给甲方或其他第三方造成的一切损失及责任。</w:t>
      </w:r>
    </w:p>
    <w:p>
      <w:pPr>
        <w:pStyle w:val="null3"/>
        <w:ind w:firstLine="420"/>
        <w:jc w:val="both"/>
      </w:pPr>
      <w:r>
        <w:rPr>
          <w:sz w:val="21"/>
        </w:rPr>
        <w:t>14.</w:t>
      </w:r>
      <w:r>
        <w:rPr>
          <w:sz w:val="21"/>
        </w:rPr>
        <w:t>本合同约定的违约金如不足以赔偿守约方因违约方的违约行为而遭受的损失的，违约方还应当赔偿守约方的损失，包括但不限于律师费、财产保全费、诉讼费等费用（除非另有特别说明，本合同下的“损失”均作此解释）。</w:t>
      </w:r>
    </w:p>
    <w:p>
      <w:pPr>
        <w:pStyle w:val="null3"/>
        <w:ind w:firstLine="422"/>
        <w:jc w:val="both"/>
      </w:pPr>
      <w:r>
        <w:rPr>
          <w:sz w:val="21"/>
          <w:b/>
        </w:rPr>
        <w:t>第八条  不可抗力</w:t>
      </w:r>
    </w:p>
    <w:p>
      <w:pPr>
        <w:pStyle w:val="null3"/>
        <w:ind w:firstLine="420"/>
        <w:jc w:val="both"/>
      </w:pPr>
      <w:r>
        <w:rPr>
          <w:sz w:val="21"/>
        </w:rPr>
        <w:t>1.</w:t>
      </w:r>
      <w:r>
        <w:rPr>
          <w:sz w:val="21"/>
        </w:rPr>
        <w:t>本合同所称不可抗力，是指本合同各方由于地震、台风、水灾、火灾、战争、官方宣告的疫情、法律法规政策重大变化以及其他不能预见并且对其发生和后果不能防止或不能避免且不可克服的客观情况。</w:t>
      </w:r>
    </w:p>
    <w:p>
      <w:pPr>
        <w:pStyle w:val="null3"/>
        <w:ind w:firstLine="420"/>
        <w:jc w:val="both"/>
      </w:pPr>
      <w:r>
        <w:rPr>
          <w:sz w:val="21"/>
        </w:rPr>
        <w:t>2.</w:t>
      </w:r>
      <w:r>
        <w:rPr>
          <w:sz w:val="21"/>
        </w:rPr>
        <w:t>甲乙双方中任何一方由于不可抗力影响合同执行时，发生不可抗力一方应尽快将事故书面通知另一方，并提供证明不可抗力事件存在的相关材料。在此情况下，双方应通过友好协商尽快解决本合同的执行问题。</w:t>
      </w:r>
    </w:p>
    <w:p>
      <w:pPr>
        <w:pStyle w:val="null3"/>
        <w:ind w:firstLine="422"/>
        <w:jc w:val="both"/>
      </w:pPr>
      <w:r>
        <w:rPr>
          <w:sz w:val="21"/>
          <w:b/>
        </w:rPr>
        <w:t>第九条  其他约定</w:t>
      </w:r>
    </w:p>
    <w:p>
      <w:pPr>
        <w:pStyle w:val="null3"/>
        <w:ind w:firstLine="420"/>
        <w:jc w:val="both"/>
      </w:pPr>
      <w:r>
        <w:rPr>
          <w:sz w:val="21"/>
        </w:rPr>
        <w:t>1.</w:t>
      </w:r>
      <w:r>
        <w:rPr>
          <w:sz w:val="21"/>
        </w:rPr>
        <w:t>如因国家及政府新规导致税率变动的，合同总价按以下原则调整：新规执行日前已发生的产值，该部分合同价不予调整，乙方需依照旧税率开具合法合规的增值税发票，如无法开具旧税率增值税发票的，则需按照新税率调整合同价。新规执行日后发生的产值，如能依照旧税率开具发票，则甲方有权选择按新税率调整合同价或按原合同价格继续执行，乙方不得拒绝；如不能依照旧税率开具发票的，则按照新税率进行合同价调整。合同价格调整的具体方法为：新税率下对应的合同价=旧税率对应的合同价÷（1+旧税率）×（1+新税率） 。</w:t>
      </w:r>
    </w:p>
    <w:p>
      <w:pPr>
        <w:pStyle w:val="null3"/>
        <w:ind w:firstLine="420"/>
        <w:jc w:val="both"/>
      </w:pPr>
      <w:r>
        <w:rPr>
          <w:sz w:val="21"/>
        </w:rPr>
        <w:t>2.</w:t>
      </w:r>
      <w:r>
        <w:rPr>
          <w:sz w:val="21"/>
        </w:rPr>
        <w:t>本项目用户需求书、乙方响应文件、项目施工过程资料均为本合同有效组成部分，对于以上文件不一致之处，甲方具有最终解释权，乙方需按要求及承诺执行。</w:t>
      </w:r>
    </w:p>
    <w:p>
      <w:pPr>
        <w:pStyle w:val="null3"/>
        <w:ind w:firstLine="420"/>
        <w:jc w:val="both"/>
      </w:pPr>
      <w:r>
        <w:rPr>
          <w:sz w:val="21"/>
        </w:rPr>
        <w:t>3.</w:t>
      </w:r>
      <w:r>
        <w:rPr>
          <w:sz w:val="21"/>
        </w:rPr>
        <w:t>本合同未尽事宜，双方在不违背合同和磋商文件的原则下，协商解决。协商结果签署及盖章后以“备忘录”形式作为合同的附件，与本合同具有同等法律效力。</w:t>
      </w:r>
    </w:p>
    <w:p>
      <w:pPr>
        <w:pStyle w:val="null3"/>
        <w:ind w:firstLine="420"/>
        <w:jc w:val="both"/>
      </w:pPr>
      <w:r>
        <w:rPr>
          <w:sz w:val="21"/>
        </w:rPr>
        <w:t>4.</w:t>
      </w:r>
      <w:r>
        <w:rPr>
          <w:sz w:val="21"/>
        </w:rPr>
        <w:t>本合同未尽事宜由双方协商解决，如合同执行过程中发生争议且双方协商不成，任何一方均可向甲方所在地人民法院起诉。</w:t>
      </w:r>
    </w:p>
    <w:p>
      <w:pPr>
        <w:pStyle w:val="null3"/>
        <w:ind w:firstLine="422"/>
        <w:jc w:val="both"/>
      </w:pPr>
      <w:r>
        <w:rPr>
          <w:sz w:val="21"/>
          <w:b/>
        </w:rPr>
        <w:t>第十条  附则</w:t>
      </w:r>
    </w:p>
    <w:p>
      <w:pPr>
        <w:pStyle w:val="null3"/>
        <w:ind w:firstLine="420"/>
        <w:jc w:val="both"/>
      </w:pPr>
      <w:r>
        <w:rPr>
          <w:sz w:val="21"/>
        </w:rPr>
        <w:t>1.</w:t>
      </w:r>
      <w:r>
        <w:rPr>
          <w:sz w:val="21"/>
        </w:rPr>
        <w:t>本合同自双方签字盖章之日起生效，合同一式</w:t>
      </w:r>
      <w:r>
        <w:rPr>
          <w:sz w:val="21"/>
          <w:u w:val="single"/>
        </w:rPr>
        <w:t xml:space="preserve"> 陆 </w:t>
      </w:r>
      <w:r>
        <w:rPr>
          <w:sz w:val="21"/>
        </w:rPr>
        <w:t>份，甲乙双方各执叁份，具有同等法律效力。</w:t>
      </w:r>
    </w:p>
    <w:p>
      <w:pPr>
        <w:pStyle w:val="null3"/>
        <w:ind w:left="405"/>
        <w:jc w:val="both"/>
      </w:pPr>
      <w:r>
        <w:rPr>
          <w:sz w:val="21"/>
        </w:rPr>
        <w:t>2.</w:t>
      </w:r>
      <w:r>
        <w:rPr>
          <w:sz w:val="21"/>
        </w:rPr>
        <w:t>本合同履行完成后自动终止。</w:t>
      </w:r>
    </w:p>
    <w:p>
      <w:pPr>
        <w:pStyle w:val="null3"/>
        <w:ind w:firstLine="422"/>
        <w:jc w:val="both"/>
      </w:pPr>
      <w:r>
        <w:rPr>
          <w:sz w:val="21"/>
          <w:b/>
        </w:rPr>
        <w:t>第十一条  合同附件清单</w:t>
      </w:r>
    </w:p>
    <w:p>
      <w:pPr>
        <w:pStyle w:val="null3"/>
        <w:ind w:firstLine="420"/>
        <w:jc w:val="both"/>
      </w:pPr>
      <w:r>
        <w:rPr>
          <w:sz w:val="21"/>
        </w:rPr>
        <w:t>本合同附件清单：1、报价清单；2、安全管理协议；3、廉洁协议。</w:t>
      </w:r>
    </w:p>
    <w:p>
      <w:pPr>
        <w:pStyle w:val="null3"/>
        <w:ind w:firstLine="420"/>
        <w:jc w:val="both"/>
      </w:pPr>
      <w:r>
        <w:rPr>
          <w:sz w:val="21"/>
        </w:rPr>
        <w:t>以下无正文。</w:t>
      </w:r>
    </w:p>
    <w:p>
      <w:pPr>
        <w:pStyle w:val="null3"/>
        <w:jc w:val="both"/>
      </w:pPr>
      <w:r>
        <w:rPr>
          <w:sz w:val="21"/>
        </w:rPr>
        <w:t xml:space="preserve"> </w:t>
      </w:r>
    </w:p>
    <w:p>
      <w:pPr>
        <w:pStyle w:val="null3"/>
        <w:jc w:val="both"/>
      </w:pPr>
      <w:r>
        <w:rPr>
          <w:sz w:val="21"/>
        </w:rPr>
        <w:t>甲方（盖章）：                                乙方（盖章）：</w:t>
      </w:r>
    </w:p>
    <w:p>
      <w:pPr>
        <w:pStyle w:val="null3"/>
        <w:jc w:val="both"/>
      </w:pPr>
      <w:r>
        <w:rPr>
          <w:sz w:val="21"/>
        </w:rPr>
        <w:t>法定代表人（或授权人）：                     法定代表人（或授权人）：</w:t>
      </w:r>
    </w:p>
    <w:p>
      <w:pPr>
        <w:pStyle w:val="null3"/>
        <w:ind w:left="5670" w:right="-585"/>
        <w:jc w:val="both"/>
      </w:pPr>
      <w:r>
        <w:rPr>
          <w:sz w:val="21"/>
        </w:rPr>
        <w:t>地    址：                                   地    址：</w:t>
      </w:r>
    </w:p>
    <w:p>
      <w:pPr>
        <w:pStyle w:val="null3"/>
        <w:jc w:val="both"/>
      </w:pPr>
      <w:r>
        <w:rPr>
          <w:sz w:val="21"/>
        </w:rPr>
        <w:t>开户银行：                                   开户银行：</w:t>
      </w:r>
    </w:p>
    <w:p>
      <w:pPr>
        <w:pStyle w:val="null3"/>
        <w:jc w:val="both"/>
      </w:pPr>
      <w:r>
        <w:rPr>
          <w:sz w:val="21"/>
        </w:rPr>
        <w:t>账    号：                                    账    号：</w:t>
      </w:r>
    </w:p>
    <w:p>
      <w:pPr>
        <w:pStyle w:val="null3"/>
        <w:jc w:val="both"/>
      </w:pPr>
      <w:r>
        <w:rPr>
          <w:sz w:val="21"/>
        </w:rPr>
        <w:t>电    话：                                    电    话：</w:t>
      </w:r>
    </w:p>
    <w:p>
      <w:pPr>
        <w:pStyle w:val="null3"/>
        <w:jc w:val="both"/>
      </w:pPr>
      <w:r>
        <w:rPr>
          <w:sz w:val="21"/>
        </w:rPr>
        <w:t>传    真：                                    传    真：</w:t>
      </w:r>
    </w:p>
    <w:p>
      <w:pPr>
        <w:pStyle w:val="null3"/>
        <w:jc w:val="both"/>
      </w:pPr>
      <w:r>
        <w:rPr>
          <w:sz w:val="21"/>
        </w:rPr>
        <w:t>签约日期：2026年   月    日                  签约日期： 2026年   月   日</w:t>
      </w:r>
    </w:p>
    <w:p>
      <w:pPr>
        <w:pStyle w:val="null3"/>
        <w:jc w:val="both"/>
      </w:pPr>
      <w:r>
        <w:rPr>
          <w:sz w:val="21"/>
        </w:rPr>
        <w:t>签约地点：广州市</w:t>
      </w:r>
    </w:p>
    <w:p>
      <w:pPr>
        <w:pStyle w:val="null3"/>
        <w:jc w:val="left"/>
      </w:pPr>
      <w:r>
        <w:rPr>
          <w:sz w:val="21"/>
          <w:shd w:fill="FFFFFF" w:val="clear"/>
        </w:rPr>
        <w:t>附件2：</w:t>
      </w:r>
    </w:p>
    <w:p>
      <w:pPr>
        <w:pStyle w:val="null3"/>
        <w:jc w:val="left"/>
      </w:pPr>
      <w:r>
        <w:rPr>
          <w:sz w:val="72"/>
          <w:b/>
        </w:rPr>
        <w:t>安全管理协议</w:t>
      </w:r>
    </w:p>
    <w:p>
      <w:pPr>
        <w:pStyle w:val="null3"/>
        <w:jc w:val="center"/>
      </w:pPr>
      <w:r>
        <w:rPr>
          <w:sz w:val="28"/>
          <w:shd w:fill="FFFFFF" w:val="clear"/>
        </w:rPr>
        <w:t>甲方：</w:t>
      </w:r>
      <w:r>
        <w:rPr>
          <w:sz w:val="28"/>
          <w:u w:val="single"/>
          <w:shd w:fill="FFFFFF" w:val="clear"/>
        </w:rPr>
        <w:t xml:space="preserve">广州医科大学附属第三医院 </w:t>
      </w:r>
    </w:p>
    <w:p>
      <w:pPr>
        <w:pStyle w:val="null3"/>
        <w:ind w:firstLine="1680"/>
        <w:jc w:val="left"/>
      </w:pPr>
      <w:r>
        <w:rPr>
          <w:sz w:val="28"/>
          <w:shd w:fill="FFFFFF" w:val="clear"/>
        </w:rPr>
        <w:t>乙方：</w:t>
      </w:r>
    </w:p>
    <w:p>
      <w:pPr>
        <w:pStyle w:val="null3"/>
        <w:ind w:firstLine="1687"/>
        <w:jc w:val="left"/>
      </w:pPr>
      <w:r>
        <w:rPr>
          <w:sz w:val="28"/>
          <w:b/>
          <w:shd w:fill="FFFFFF" w:val="clear"/>
        </w:rPr>
        <w:t>日期 ：</w:t>
      </w:r>
      <w:r>
        <w:rPr>
          <w:sz w:val="28"/>
          <w:b/>
          <w:u w:val="single"/>
          <w:shd w:fill="FFFFFF" w:val="clear"/>
        </w:rPr>
        <w:t xml:space="preserve">  2026 年     月     日</w:t>
      </w:r>
    </w:p>
    <w:p>
      <w:pPr>
        <w:pStyle w:val="null3"/>
      </w:pPr>
      <w:r>
        <w:rPr>
          <w:sz w:val="24"/>
          <w:shd w:fill="FFFFFF" w:val="clear"/>
        </w:rPr>
        <w:t>甲方：</w:t>
      </w:r>
      <w:r>
        <w:rPr>
          <w:sz w:val="24"/>
          <w:u w:val="single"/>
          <w:shd w:fill="FFFFFF" w:val="clear"/>
        </w:rPr>
        <w:t xml:space="preserve">广州医科大学附属第三医院 </w:t>
      </w:r>
    </w:p>
    <w:p>
      <w:pPr>
        <w:pStyle w:val="null3"/>
        <w:jc w:val="left"/>
      </w:pPr>
      <w:r>
        <w:rPr>
          <w:sz w:val="24"/>
          <w:shd w:fill="FFFFFF" w:val="clear"/>
        </w:rPr>
        <w:t>乙方：</w:t>
      </w:r>
    </w:p>
    <w:p>
      <w:pPr>
        <w:pStyle w:val="null3"/>
        <w:jc w:val="both"/>
      </w:pPr>
      <w:r>
        <w:rPr>
          <w:sz w:val="24"/>
          <w:shd w:fill="FFFFFF" w:val="clear"/>
        </w:rPr>
        <w:t>为了贯彻“安全第一、预防为主、综合治理”的安全生产方针，规范乙方在承接甲方土建施工、检修、工程安全及其他劳务时的安全行为，促使乙方加强本单位安全生产管理，建立、健全安全生产责任制度和切实有效的安全防范措施，确保安全生产。根据《中华人民共和国安全生产法》、《中华人民共和国民法典》等有关法律法规，双方在平等自愿的基础上，经过充分协商达成如下协议并共同遵守：</w:t>
      </w:r>
    </w:p>
    <w:p>
      <w:pPr>
        <w:pStyle w:val="null3"/>
        <w:jc w:val="left"/>
      </w:pPr>
      <w:r>
        <w:rPr>
          <w:sz w:val="24"/>
          <w:b/>
          <w:shd w:fill="FFFFFF" w:val="clear"/>
        </w:rPr>
        <w:t>一、适用对象和范围</w:t>
      </w:r>
    </w:p>
    <w:p>
      <w:pPr>
        <w:pStyle w:val="null3"/>
        <w:ind w:firstLine="480"/>
        <w:jc w:val="left"/>
      </w:pPr>
      <w:r>
        <w:rPr>
          <w:sz w:val="24"/>
          <w:shd w:fill="FFFFFF" w:val="clear"/>
        </w:rPr>
        <w:t>甲方与一切具备国家法律法规规定的符合安全生产条件并具有独立承担民事责任资格的单位签订相应建筑装饰装修合同，合同签订后乙方可在甲方生产经营区域内从事相关土建施工、工程安装及其它有关劳务活动。</w:t>
      </w:r>
    </w:p>
    <w:p>
      <w:pPr>
        <w:pStyle w:val="null3"/>
        <w:ind w:firstLine="480"/>
        <w:jc w:val="left"/>
      </w:pPr>
      <w:r>
        <w:rPr>
          <w:sz w:val="24"/>
          <w:shd w:fill="FFFFFF" w:val="clear"/>
        </w:rPr>
        <w:t>合同期内甲、乙双方应当依据本协议约定，享有各自权利、承担各自义务。</w:t>
      </w:r>
    </w:p>
    <w:p>
      <w:pPr>
        <w:pStyle w:val="null3"/>
        <w:jc w:val="left"/>
      </w:pPr>
      <w:r>
        <w:rPr>
          <w:sz w:val="24"/>
          <w:b/>
          <w:shd w:fill="FFFFFF" w:val="clear"/>
        </w:rPr>
        <w:t>二、双方应当遵循的基本原则</w:t>
      </w:r>
    </w:p>
    <w:p>
      <w:pPr>
        <w:pStyle w:val="null3"/>
        <w:ind w:firstLine="480"/>
        <w:jc w:val="left"/>
      </w:pPr>
      <w:r>
        <w:rPr>
          <w:sz w:val="24"/>
          <w:shd w:fill="FFFFFF" w:val="clear"/>
        </w:rPr>
        <w:t>1</w:t>
      </w:r>
      <w:r>
        <w:rPr>
          <w:sz w:val="24"/>
          <w:shd w:fill="FFFFFF" w:val="clear"/>
        </w:rPr>
        <w:t>、双方安全生产监督管理人员应当坚持原则、忠于职守，严格按本协议的约定履行各自的权利、义务。</w:t>
      </w:r>
    </w:p>
    <w:p>
      <w:pPr>
        <w:pStyle w:val="null3"/>
        <w:ind w:firstLine="480"/>
        <w:jc w:val="left"/>
      </w:pPr>
      <w:r>
        <w:rPr>
          <w:sz w:val="24"/>
          <w:shd w:fill="FFFFFF" w:val="clear"/>
        </w:rPr>
        <w:t>2</w:t>
      </w:r>
      <w:r>
        <w:rPr>
          <w:sz w:val="24"/>
          <w:shd w:fill="FFFFFF" w:val="clear"/>
        </w:rPr>
        <w:t>、双方应相互配合，支持安检工作的检查和落实。乙方不得拒绝、阻扰甲方安全监督检查工作。</w:t>
      </w:r>
    </w:p>
    <w:p>
      <w:pPr>
        <w:pStyle w:val="null3"/>
        <w:ind w:firstLine="480"/>
        <w:jc w:val="left"/>
      </w:pPr>
      <w:r>
        <w:rPr>
          <w:sz w:val="24"/>
          <w:shd w:fill="FFFFFF" w:val="clear"/>
        </w:rPr>
        <w:t>3</w:t>
      </w:r>
      <w:r>
        <w:rPr>
          <w:sz w:val="24"/>
          <w:shd w:fill="FFFFFF" w:val="clear"/>
        </w:rPr>
        <w:t>、乙方应牢固树立“安全第一”的指导思想，建立健全各项安全管理规章制度，制订并落实各项安全防护措施。</w:t>
      </w:r>
    </w:p>
    <w:p>
      <w:pPr>
        <w:pStyle w:val="null3"/>
        <w:ind w:firstLine="480"/>
        <w:jc w:val="left"/>
      </w:pPr>
      <w:r>
        <w:rPr>
          <w:sz w:val="24"/>
          <w:shd w:fill="FFFFFF" w:val="clear"/>
        </w:rPr>
        <w:t>4</w:t>
      </w:r>
      <w:r>
        <w:rPr>
          <w:sz w:val="24"/>
          <w:shd w:fill="FFFFFF" w:val="clear"/>
        </w:rPr>
        <w:t>、双方必须严守技术秘密和业务秘密。任何一方违反保密义务的，应承担由此给对方造成的一切损失。</w:t>
      </w:r>
    </w:p>
    <w:p>
      <w:pPr>
        <w:pStyle w:val="null3"/>
        <w:jc w:val="left"/>
      </w:pPr>
      <w:r>
        <w:rPr>
          <w:sz w:val="24"/>
          <w:b/>
          <w:shd w:fill="FFFFFF" w:val="clear"/>
        </w:rPr>
        <w:t>三、甲方的权利、义务</w:t>
      </w:r>
    </w:p>
    <w:p>
      <w:pPr>
        <w:pStyle w:val="null3"/>
        <w:ind w:firstLine="480"/>
        <w:jc w:val="left"/>
      </w:pPr>
      <w:r>
        <w:rPr>
          <w:sz w:val="24"/>
          <w:shd w:fill="FFFFFF" w:val="clear"/>
        </w:rPr>
        <w:t>1</w:t>
      </w:r>
      <w:r>
        <w:rPr>
          <w:sz w:val="24"/>
          <w:shd w:fill="FFFFFF" w:val="clear"/>
        </w:rPr>
        <w:t>、乙方人员进入施工（检修、劳务）现场之前，甲方应以书面形式告之乙方本单位相关安全管理规章制度。</w:t>
      </w:r>
    </w:p>
    <w:p>
      <w:pPr>
        <w:pStyle w:val="null3"/>
        <w:ind w:firstLine="480"/>
        <w:jc w:val="left"/>
      </w:pPr>
      <w:r>
        <w:rPr>
          <w:sz w:val="24"/>
          <w:shd w:fill="FFFFFF" w:val="clear"/>
        </w:rPr>
        <w:t>2</w:t>
      </w:r>
      <w:r>
        <w:rPr>
          <w:sz w:val="24"/>
          <w:shd w:fill="FFFFFF" w:val="clear"/>
        </w:rPr>
        <w:t>、安全监督管理部门为本协议甲方安全生产责任的职能管理部门，负责对乙方施工、检修、劳务等作业过程中的安全管理工作进行监督检查。</w:t>
      </w:r>
    </w:p>
    <w:p>
      <w:pPr>
        <w:pStyle w:val="null3"/>
        <w:ind w:firstLine="480"/>
        <w:jc w:val="left"/>
      </w:pPr>
      <w:r>
        <w:rPr>
          <w:sz w:val="24"/>
          <w:shd w:fill="FFFFFF" w:val="clear"/>
        </w:rPr>
        <w:t>3</w:t>
      </w:r>
      <w:r>
        <w:rPr>
          <w:sz w:val="24"/>
          <w:shd w:fill="FFFFFF" w:val="clear"/>
        </w:rPr>
        <w:t>、甲方针对乙方行为所作出的安全检查，必须有书面记录。并且，甲方必须立即将检查情况向乙方通报。</w:t>
      </w:r>
    </w:p>
    <w:p>
      <w:pPr>
        <w:pStyle w:val="null3"/>
        <w:ind w:firstLine="480"/>
        <w:jc w:val="left"/>
      </w:pPr>
      <w:r>
        <w:rPr>
          <w:sz w:val="24"/>
          <w:shd w:fill="FFFFFF" w:val="clear"/>
        </w:rPr>
        <w:t>4</w:t>
      </w:r>
      <w:r>
        <w:rPr>
          <w:sz w:val="24"/>
          <w:shd w:fill="FFFFFF" w:val="clear"/>
        </w:rPr>
        <w:t>、甲方安全监督管理部门对乙方进行安全检查时，有权向乙方询问有关安全措施落实情况，调阅有关安全措施资料，指导或提出安检意见和建议。</w:t>
      </w:r>
    </w:p>
    <w:p>
      <w:pPr>
        <w:pStyle w:val="null3"/>
        <w:ind w:firstLine="480"/>
        <w:jc w:val="left"/>
      </w:pPr>
      <w:r>
        <w:rPr>
          <w:sz w:val="24"/>
          <w:shd w:fill="FFFFFF" w:val="clear"/>
        </w:rPr>
        <w:t>5</w:t>
      </w:r>
      <w:r>
        <w:rPr>
          <w:sz w:val="24"/>
          <w:shd w:fill="FFFFFF" w:val="clear"/>
        </w:rPr>
        <w:t>、甲方对乙方工作中存在的重大安全隐患，有权责令乙方立即整改、排除。否则有权单方终止与乙方之间的相关经济业务合同的履行。</w:t>
      </w:r>
    </w:p>
    <w:p>
      <w:pPr>
        <w:pStyle w:val="null3"/>
        <w:ind w:firstLine="480"/>
        <w:jc w:val="left"/>
      </w:pPr>
      <w:r>
        <w:rPr>
          <w:sz w:val="24"/>
          <w:shd w:fill="FFFFFF" w:val="clear"/>
        </w:rPr>
        <w:t>6</w:t>
      </w:r>
      <w:r>
        <w:rPr>
          <w:sz w:val="24"/>
          <w:shd w:fill="FFFFFF" w:val="clear"/>
        </w:rPr>
        <w:t>、甲方应当为乙方提供安全、规范的施工、检修、劳务作业现场，承诺不因其过错或消极不作为而给乙方造成安全隐患。</w:t>
      </w:r>
    </w:p>
    <w:p>
      <w:pPr>
        <w:pStyle w:val="null3"/>
        <w:ind w:firstLine="480"/>
        <w:jc w:val="left"/>
      </w:pPr>
      <w:r>
        <w:rPr>
          <w:sz w:val="24"/>
          <w:shd w:fill="FFFFFF" w:val="clear"/>
        </w:rPr>
        <w:t>7</w:t>
      </w:r>
      <w:r>
        <w:rPr>
          <w:sz w:val="24"/>
          <w:shd w:fill="FFFFFF" w:val="clear"/>
        </w:rPr>
        <w:t>、甲方应明确乙方进行具体安检工作的机构和责任人，建立完备、规范的安检记录档案，对从事高危行业工作的人员必须审核其是否具备国家认可的相关资质。</w:t>
      </w:r>
    </w:p>
    <w:p>
      <w:pPr>
        <w:pStyle w:val="null3"/>
        <w:jc w:val="left"/>
      </w:pPr>
      <w:r>
        <w:rPr>
          <w:sz w:val="24"/>
          <w:b/>
          <w:shd w:fill="FFFFFF" w:val="clear"/>
        </w:rPr>
        <w:t>四、乙方的权利、义务</w:t>
      </w:r>
    </w:p>
    <w:p>
      <w:pPr>
        <w:pStyle w:val="null3"/>
        <w:ind w:firstLine="480"/>
        <w:jc w:val="left"/>
      </w:pPr>
      <w:r>
        <w:rPr>
          <w:sz w:val="24"/>
          <w:shd w:fill="FFFFFF" w:val="clear"/>
        </w:rPr>
        <w:t>1</w:t>
      </w:r>
      <w:r>
        <w:rPr>
          <w:sz w:val="24"/>
          <w:shd w:fill="FFFFFF" w:val="clear"/>
        </w:rPr>
        <w:t>、乙方严禁将承包的工程或部分工程转包或者违法分包。否则所发生安全事故，由乙方自行承担全部安全生产责任。</w:t>
      </w:r>
    </w:p>
    <w:p>
      <w:pPr>
        <w:pStyle w:val="null3"/>
        <w:ind w:firstLine="480"/>
        <w:jc w:val="left"/>
      </w:pPr>
      <w:r>
        <w:rPr>
          <w:sz w:val="24"/>
          <w:shd w:fill="FFFFFF" w:val="clear"/>
        </w:rPr>
        <w:t>2</w:t>
      </w:r>
      <w:r>
        <w:rPr>
          <w:sz w:val="24"/>
          <w:shd w:fill="FFFFFF" w:val="clear"/>
        </w:rPr>
        <w:t>、乙方人员应当自觉遵守甲方规章制度，接受甲方安全检查、监督，对违反甲方有关安全管理制度及规定的行为，甲方有权责令乙方立即停止并给予考核。</w:t>
      </w:r>
    </w:p>
    <w:p>
      <w:pPr>
        <w:pStyle w:val="null3"/>
        <w:ind w:firstLine="480"/>
        <w:jc w:val="left"/>
      </w:pPr>
      <w:r>
        <w:rPr>
          <w:sz w:val="24"/>
          <w:shd w:fill="FFFFFF" w:val="clear"/>
        </w:rPr>
        <w:t>3</w:t>
      </w:r>
      <w:r>
        <w:rPr>
          <w:sz w:val="24"/>
          <w:shd w:fill="FFFFFF" w:val="clear"/>
        </w:rPr>
        <w:t>、乙方应具有安全管理组织体制（对特种作业的项目乙方必须出具相应的有效资质证书），在甲方施工、检修、劳务等现场作业期间，乙方应指派专（兼）职安全人员，联系电话，全面负责项目的安全、现场、消防工作。若更换指派的专（兼）职安全人员，应提前书面通知甲方。</w:t>
      </w:r>
    </w:p>
    <w:p>
      <w:pPr>
        <w:pStyle w:val="null3"/>
        <w:ind w:firstLine="480"/>
        <w:jc w:val="left"/>
      </w:pPr>
      <w:r>
        <w:rPr>
          <w:sz w:val="24"/>
          <w:shd w:fill="FFFFFF" w:val="clear"/>
        </w:rPr>
        <w:t>4</w:t>
      </w:r>
      <w:r>
        <w:rPr>
          <w:sz w:val="24"/>
          <w:shd w:fill="FFFFFF" w:val="clear"/>
        </w:rPr>
        <w:t>、乙方人员进入甲方施工（检修、劳务）现场前，必须到甲方基建科办好一切入场手续，接受安全教育，严禁“三无”人员进入甲方工作区域，乙方人员必须按在甲方登记备案的名册人员进入作业区域，未经甲方书面认可不得擅自更换，否则所发生安全事故，由乙方自行承担全部安全生产责任。</w:t>
      </w:r>
    </w:p>
    <w:p>
      <w:pPr>
        <w:pStyle w:val="null3"/>
        <w:ind w:firstLine="480"/>
        <w:jc w:val="left"/>
      </w:pPr>
      <w:r>
        <w:rPr>
          <w:sz w:val="24"/>
          <w:shd w:fill="FFFFFF" w:val="clear"/>
        </w:rPr>
        <w:t>5</w:t>
      </w:r>
      <w:r>
        <w:rPr>
          <w:sz w:val="24"/>
          <w:shd w:fill="FFFFFF" w:val="clear"/>
        </w:rPr>
        <w:t>、乙方各类作业人员必须具有相应的安全技术素质，特种作业人员必须持有有效的特种作业操作证方准上岗，所使用的特种作业设备必须取得有效的特种作业设备强制安全检验合格证，方准现场使用。</w:t>
      </w:r>
    </w:p>
    <w:p>
      <w:pPr>
        <w:pStyle w:val="null3"/>
        <w:ind w:firstLine="480"/>
        <w:jc w:val="left"/>
      </w:pPr>
      <w:r>
        <w:rPr>
          <w:sz w:val="24"/>
          <w:shd w:fill="FFFFFF" w:val="clear"/>
        </w:rPr>
        <w:t>6</w:t>
      </w:r>
      <w:r>
        <w:rPr>
          <w:sz w:val="24"/>
          <w:shd w:fill="FFFFFF" w:val="clear"/>
        </w:rPr>
        <w:t>、乙方人员在作业期间应当接受甲方的安全监督检查，经查证发现的安全隐患，乙方必须立即采取有效措施予以整改或纠正，否则甲方有权现场勒令停工。</w:t>
      </w:r>
    </w:p>
    <w:p>
      <w:pPr>
        <w:pStyle w:val="null3"/>
        <w:ind w:firstLine="480"/>
        <w:jc w:val="left"/>
      </w:pPr>
      <w:r>
        <w:rPr>
          <w:sz w:val="24"/>
          <w:shd w:fill="FFFFFF" w:val="clear"/>
        </w:rPr>
        <w:t>7</w:t>
      </w:r>
      <w:r>
        <w:rPr>
          <w:sz w:val="24"/>
          <w:shd w:fill="FFFFFF" w:val="clear"/>
        </w:rPr>
        <w:t>、乙方人员在甲方作业期间，必须按工种需要正确穿戴好劳保防护用品，同时应严格遵守甲方各项安全生产管理制度。</w:t>
      </w:r>
    </w:p>
    <w:p>
      <w:pPr>
        <w:pStyle w:val="null3"/>
        <w:ind w:firstLine="480"/>
        <w:jc w:val="left"/>
      </w:pPr>
      <w:r>
        <w:rPr>
          <w:sz w:val="24"/>
          <w:shd w:fill="FFFFFF" w:val="clear"/>
        </w:rPr>
        <w:t>8</w:t>
      </w:r>
      <w:r>
        <w:rPr>
          <w:sz w:val="24"/>
          <w:shd w:fill="FFFFFF" w:val="clear"/>
        </w:rPr>
        <w:t>、乙方管理人员在员工作业前应先熟悉现场，并对所处区域的作业环境可能存在的危险因素、预防措施给员工进行交底，同时对使用的设施设备等，负有认真检查和确认的义务，严禁设施、设备等带病作业，否则因此而产生的一切法律后果，由乙方自行承担。</w:t>
      </w:r>
    </w:p>
    <w:p>
      <w:pPr>
        <w:pStyle w:val="null3"/>
        <w:ind w:firstLine="480"/>
        <w:jc w:val="left"/>
      </w:pPr>
      <w:r>
        <w:rPr>
          <w:sz w:val="24"/>
          <w:shd w:fill="FFFFFF" w:val="clear"/>
        </w:rPr>
        <w:t>9</w:t>
      </w:r>
      <w:r>
        <w:rPr>
          <w:sz w:val="24"/>
          <w:shd w:fill="FFFFFF" w:val="clear"/>
        </w:rPr>
        <w:t>、乙方人员在作业现场不得擅自动用或操作甲方的设备和机具，否则按本协议约定视为违约，承担违约金，因此酿成的后果由乙方自行负责。</w:t>
      </w:r>
    </w:p>
    <w:p>
      <w:pPr>
        <w:pStyle w:val="null3"/>
        <w:ind w:firstLine="480"/>
        <w:jc w:val="left"/>
      </w:pPr>
      <w:r>
        <w:rPr>
          <w:sz w:val="24"/>
          <w:shd w:fill="FFFFFF" w:val="clear"/>
        </w:rPr>
        <w:t>10</w:t>
      </w:r>
      <w:r>
        <w:rPr>
          <w:sz w:val="24"/>
          <w:shd w:fill="FFFFFF" w:val="clear"/>
        </w:rPr>
        <w:t>、乙方人员凡高空作业必须有专人安全监护，不得一人操作。作业人员必须按规定穿戴好劳保防护用品，系好安全绳、安全带（高挂低用），扎好裤脚，戴好安全帽；不准穿光滑底、硬鞋底。当需要在石棉瓦等轻型屋面工作或因作业场所环境限制无法系安全带时，乙方必须采取安全行走的技术措施，如铺设木板、跳板并加安全防护生等和在作业面下部增加安全防护网，严禁在没有安全技术措施的情况下冒险踩踏和作业。</w:t>
      </w:r>
    </w:p>
    <w:p>
      <w:pPr>
        <w:pStyle w:val="null3"/>
        <w:ind w:firstLine="480"/>
        <w:jc w:val="left"/>
      </w:pPr>
      <w:r>
        <w:rPr>
          <w:sz w:val="24"/>
          <w:shd w:fill="FFFFFF" w:val="clear"/>
        </w:rPr>
        <w:t>11</w:t>
      </w:r>
      <w:r>
        <w:rPr>
          <w:sz w:val="24"/>
          <w:shd w:fill="FFFFFF" w:val="clear"/>
        </w:rPr>
        <w:t>、乙方在作业期间自备的设备必须符合安全要求，如需借用（租赁）甲方设备、工器具，应由双方协商办理租借手续，借用方应保证设备、工器具符合安全要求，租借方必须经行验收确认并作好书面记录，租借方一经接受使用，表示该设备（工器具）完好无安全隐患，若造成安全事故，后果全由租借方自行负责。</w:t>
      </w:r>
    </w:p>
    <w:p>
      <w:pPr>
        <w:pStyle w:val="null3"/>
        <w:ind w:firstLine="480"/>
        <w:jc w:val="left"/>
      </w:pPr>
      <w:r>
        <w:rPr>
          <w:sz w:val="24"/>
          <w:shd w:fill="FFFFFF" w:val="clear"/>
        </w:rPr>
        <w:t>12</w:t>
      </w:r>
      <w:r>
        <w:rPr>
          <w:sz w:val="24"/>
          <w:shd w:fill="FFFFFF" w:val="clear"/>
        </w:rPr>
        <w:t>、在易燃、易爆、有毒有害危险区域进行施工作业，甲乙双方必须严格执行有关专业管理制度，采取有效的预防措施，并办理相关的开工或动火手续，乙方必须提前将安全预防措施报送甲方在危险区域范围内的单位和甲方安全监督管理部审核，甲方在收到其报送资料后，应当于48小时内作出是否同意的决定。</w:t>
      </w:r>
    </w:p>
    <w:p>
      <w:pPr>
        <w:pStyle w:val="null3"/>
        <w:ind w:firstLine="480"/>
        <w:jc w:val="left"/>
      </w:pPr>
      <w:r>
        <w:rPr>
          <w:sz w:val="24"/>
          <w:shd w:fill="FFFFFF" w:val="clear"/>
        </w:rPr>
        <w:t>13</w:t>
      </w:r>
      <w:r>
        <w:rPr>
          <w:sz w:val="24"/>
          <w:shd w:fill="FFFFFF" w:val="clear"/>
        </w:rPr>
        <w:t>、乙方人员在施工（检修、劳务）期间发生的伤害事故由乙方负全部责任，与甲方无关。</w:t>
      </w:r>
    </w:p>
    <w:p>
      <w:pPr>
        <w:pStyle w:val="null3"/>
        <w:ind w:firstLine="480"/>
        <w:jc w:val="left"/>
      </w:pPr>
      <w:r>
        <w:rPr>
          <w:sz w:val="24"/>
          <w:shd w:fill="FFFFFF" w:val="clear"/>
        </w:rPr>
        <w:t>14</w:t>
      </w:r>
      <w:r>
        <w:rPr>
          <w:sz w:val="24"/>
          <w:shd w:fill="FFFFFF" w:val="clear"/>
        </w:rPr>
        <w:t>、乙方所承建的项目：</w:t>
      </w:r>
      <w:r>
        <w:rPr>
          <w:sz w:val="24"/>
          <w:u w:val="single"/>
          <w:shd w:fill="FFFFFF" w:val="clear"/>
        </w:rPr>
        <w:t>广州医科大学附属第三医院黄埔院区生殖医学中心实验室改造项目。</w:t>
      </w:r>
    </w:p>
    <w:p>
      <w:pPr>
        <w:pStyle w:val="null3"/>
        <w:jc w:val="left"/>
      </w:pPr>
      <w:r>
        <w:rPr>
          <w:sz w:val="24"/>
          <w:b/>
          <w:shd w:fill="FFFFFF" w:val="clear"/>
        </w:rPr>
        <w:t>五、施工现场安全管理违约罚则：</w:t>
      </w:r>
    </w:p>
    <w:p>
      <w:pPr>
        <w:pStyle w:val="null3"/>
        <w:ind w:firstLine="480"/>
        <w:jc w:val="left"/>
      </w:pPr>
      <w:r>
        <w:rPr>
          <w:sz w:val="24"/>
          <w:shd w:fill="FFFFFF" w:val="clear"/>
        </w:rPr>
        <w:t>1</w:t>
      </w:r>
      <w:r>
        <w:rPr>
          <w:sz w:val="24"/>
          <w:shd w:fill="FFFFFF" w:val="clear"/>
        </w:rPr>
        <w:t>、进入施工现场不戴安全帽的，按每人次支付违约金100元。</w:t>
      </w:r>
    </w:p>
    <w:p>
      <w:pPr>
        <w:pStyle w:val="null3"/>
        <w:ind w:firstLine="480"/>
        <w:jc w:val="left"/>
      </w:pPr>
      <w:r>
        <w:rPr>
          <w:sz w:val="24"/>
          <w:shd w:fill="FFFFFF" w:val="clear"/>
        </w:rPr>
        <w:t>2</w:t>
      </w:r>
      <w:r>
        <w:rPr>
          <w:sz w:val="24"/>
          <w:shd w:fill="FFFFFF" w:val="clear"/>
        </w:rPr>
        <w:t>、施工现场随意吸烟者，按每人次支付违约金100元。</w:t>
      </w:r>
    </w:p>
    <w:p>
      <w:pPr>
        <w:pStyle w:val="null3"/>
        <w:ind w:firstLine="480"/>
        <w:jc w:val="left"/>
      </w:pPr>
      <w:r>
        <w:rPr>
          <w:sz w:val="24"/>
          <w:shd w:fill="FFFFFF" w:val="clear"/>
        </w:rPr>
        <w:t>3</w:t>
      </w:r>
      <w:r>
        <w:rPr>
          <w:sz w:val="24"/>
          <w:shd w:fill="FFFFFF" w:val="clear"/>
        </w:rPr>
        <w:t>、施工人员着装随意、赤臂、穿拖鞋上岗的，按每人次支付违约金100元。</w:t>
      </w:r>
    </w:p>
    <w:p>
      <w:pPr>
        <w:pStyle w:val="null3"/>
        <w:ind w:firstLine="480"/>
        <w:jc w:val="left"/>
      </w:pPr>
      <w:r>
        <w:rPr>
          <w:sz w:val="24"/>
          <w:shd w:fill="FFFFFF" w:val="clear"/>
        </w:rPr>
        <w:t>4</w:t>
      </w:r>
      <w:r>
        <w:rPr>
          <w:sz w:val="24"/>
          <w:shd w:fill="FFFFFF" w:val="clear"/>
        </w:rPr>
        <w:t>、醉酒上岗者，按每人次支付违约金500元。</w:t>
      </w:r>
    </w:p>
    <w:p>
      <w:pPr>
        <w:pStyle w:val="null3"/>
        <w:ind w:firstLine="480"/>
        <w:jc w:val="left"/>
      </w:pPr>
      <w:r>
        <w:rPr>
          <w:sz w:val="24"/>
          <w:shd w:fill="FFFFFF" w:val="clear"/>
        </w:rPr>
        <w:t>5</w:t>
      </w:r>
      <w:r>
        <w:rPr>
          <w:sz w:val="24"/>
          <w:shd w:fill="FFFFFF" w:val="clear"/>
        </w:rPr>
        <w:t>、发生打架、斗殴事件，支付违约金3000元。</w:t>
      </w:r>
    </w:p>
    <w:p>
      <w:pPr>
        <w:pStyle w:val="null3"/>
        <w:ind w:firstLine="480"/>
        <w:jc w:val="left"/>
      </w:pPr>
      <w:r>
        <w:rPr>
          <w:sz w:val="24"/>
          <w:shd w:fill="FFFFFF" w:val="clear"/>
        </w:rPr>
        <w:t>6</w:t>
      </w:r>
      <w:r>
        <w:rPr>
          <w:sz w:val="24"/>
          <w:shd w:fill="FFFFFF" w:val="clear"/>
        </w:rPr>
        <w:t>、未经允许任意拆除或移动安全防护设备的，支付违约金500元。</w:t>
      </w:r>
    </w:p>
    <w:p>
      <w:pPr>
        <w:pStyle w:val="null3"/>
        <w:ind w:firstLine="480"/>
        <w:jc w:val="left"/>
      </w:pPr>
      <w:r>
        <w:rPr>
          <w:sz w:val="24"/>
          <w:shd w:fill="FFFFFF" w:val="clear"/>
        </w:rPr>
        <w:t>7</w:t>
      </w:r>
      <w:r>
        <w:rPr>
          <w:sz w:val="24"/>
          <w:shd w:fill="FFFFFF" w:val="clear"/>
        </w:rPr>
        <w:t>、楼层内未按要求做到工完场清的，支付违约金1000元。</w:t>
      </w:r>
    </w:p>
    <w:p>
      <w:pPr>
        <w:pStyle w:val="null3"/>
        <w:jc w:val="left"/>
      </w:pPr>
      <w:r>
        <w:rPr>
          <w:sz w:val="24"/>
          <w:b/>
          <w:shd w:fill="FFFFFF" w:val="clear"/>
        </w:rPr>
        <w:t>六、 附则：</w:t>
      </w:r>
    </w:p>
    <w:p>
      <w:pPr>
        <w:pStyle w:val="null3"/>
        <w:ind w:firstLine="480"/>
        <w:jc w:val="left"/>
      </w:pPr>
      <w:r>
        <w:rPr>
          <w:sz w:val="24"/>
          <w:shd w:fill="FFFFFF" w:val="clear"/>
        </w:rPr>
        <w:t>1</w:t>
      </w:r>
      <w:r>
        <w:rPr>
          <w:sz w:val="24"/>
          <w:shd w:fill="FFFFFF" w:val="clear"/>
        </w:rPr>
        <w:t>、本协议与双方所签订的相关业务主合同具有同等法律效力。</w:t>
      </w:r>
    </w:p>
    <w:p>
      <w:pPr>
        <w:pStyle w:val="null3"/>
        <w:ind w:firstLine="480"/>
        <w:jc w:val="left"/>
      </w:pPr>
      <w:r>
        <w:rPr>
          <w:sz w:val="24"/>
          <w:shd w:fill="FFFFFF" w:val="clear"/>
        </w:rPr>
        <w:t>2</w:t>
      </w:r>
      <w:r>
        <w:rPr>
          <w:sz w:val="24"/>
          <w:shd w:fill="FFFFFF" w:val="clear"/>
        </w:rPr>
        <w:t>、本协议自签订之日起生效，至工程竣工验收合格之日止。</w:t>
      </w:r>
    </w:p>
    <w:p>
      <w:pPr>
        <w:pStyle w:val="null3"/>
        <w:jc w:val="left"/>
      </w:pPr>
      <w:r>
        <w:rPr>
          <w:sz w:val="24"/>
          <w:b/>
          <w:shd w:fill="FFFFFF" w:val="clear"/>
        </w:rPr>
        <w:t>七、协议未尽事宜，由双方另行协商处理。</w:t>
      </w:r>
    </w:p>
    <w:p>
      <w:pPr>
        <w:pStyle w:val="null3"/>
        <w:jc w:val="left"/>
      </w:pPr>
      <w:r>
        <w:rPr>
          <w:sz w:val="24"/>
          <w:b/>
          <w:shd w:fill="FFFFFF" w:val="clear"/>
        </w:rPr>
        <w:t>八、本协议在履行过程中发生争议，由双方协商解决，协商不成可向甲方所在地有管辖权的法院提起诉讼。</w:t>
      </w:r>
    </w:p>
    <w:p>
      <w:pPr>
        <w:pStyle w:val="null3"/>
        <w:jc w:val="left"/>
      </w:pPr>
      <w:r>
        <w:rPr>
          <w:sz w:val="24"/>
          <w:b/>
          <w:shd w:fill="FFFFFF" w:val="clear"/>
        </w:rPr>
        <w:t>九、本协议一式陆份，甲、乙双方各执叁份，具有同等法律效力，双方代表签字盖章后生效。</w:t>
      </w:r>
    </w:p>
    <w:p>
      <w:pPr>
        <w:pStyle w:val="null3"/>
        <w:jc w:val="left"/>
      </w:pPr>
      <w:r>
        <w:rPr>
          <w:sz w:val="24"/>
          <w:b/>
          <w:shd w:fill="FFFFFF" w:val="clear"/>
        </w:rPr>
        <w:t>十、本合同履行地：甲方所在地。</w:t>
      </w:r>
    </w:p>
    <w:p>
      <w:pPr>
        <w:pStyle w:val="null3"/>
        <w:jc w:val="left"/>
      </w:pPr>
      <w:r>
        <w:rPr>
          <w:sz w:val="24"/>
          <w:shd w:fill="FFFFFF" w:val="clear"/>
        </w:rPr>
        <w:t>甲方：                         乙方：</w:t>
      </w:r>
    </w:p>
    <w:p>
      <w:pPr>
        <w:pStyle w:val="null3"/>
        <w:jc w:val="left"/>
      </w:pPr>
      <w:r>
        <w:rPr>
          <w:sz w:val="24"/>
          <w:shd w:fill="FFFFFF" w:val="clear"/>
        </w:rPr>
        <w:t>代表：                         代表：</w:t>
      </w:r>
    </w:p>
    <w:p>
      <w:pPr>
        <w:pStyle w:val="null3"/>
        <w:jc w:val="left"/>
      </w:pPr>
      <w:r>
        <w:rPr>
          <w:sz w:val="24"/>
          <w:shd w:fill="FFFFFF" w:val="clear"/>
        </w:rPr>
        <w:t>2026</w:t>
      </w:r>
      <w:r>
        <w:rPr>
          <w:sz w:val="24"/>
          <w:shd w:fill="FFFFFF" w:val="clear"/>
        </w:rPr>
        <w:t>年  月   日                2026年  月  日</w:t>
      </w:r>
    </w:p>
    <w:p>
      <w:pPr>
        <w:pStyle w:val="null3"/>
      </w:pPr>
      <w:r>
        <w:rPr>
          <w:sz w:val="21"/>
          <w:shd w:fill="FFFFFF" w:val="clear"/>
        </w:rPr>
        <w:t>附件3：</w:t>
      </w:r>
    </w:p>
    <w:p>
      <w:pPr>
        <w:pStyle w:val="null3"/>
        <w:ind w:firstLine="420"/>
        <w:jc w:val="both"/>
      </w:pPr>
      <w:r>
        <w:rPr>
          <w:sz w:val="32"/>
          <w:b/>
        </w:rPr>
        <w:t>广州医科大学附属第三医院采购招标廉洁协议</w:t>
      </w:r>
    </w:p>
    <w:p>
      <w:pPr>
        <w:pStyle w:val="null3"/>
        <w:jc w:val="both"/>
      </w:pPr>
      <w:r>
        <w:rPr>
          <w:sz w:val="21"/>
        </w:rPr>
        <w:t>甲方：广州医科大学附属第三医院</w:t>
      </w:r>
    </w:p>
    <w:p>
      <w:pPr>
        <w:pStyle w:val="null3"/>
        <w:ind w:firstLine="420"/>
        <w:jc w:val="both"/>
      </w:pPr>
      <w:r>
        <w:rPr>
          <w:sz w:val="21"/>
        </w:rPr>
        <w:t>乙方：（合作方）</w:t>
      </w:r>
    </w:p>
    <w:p>
      <w:pPr>
        <w:pStyle w:val="null3"/>
        <w:ind w:firstLine="420"/>
        <w:jc w:val="both"/>
      </w:pPr>
      <w:r>
        <w:rPr>
          <w:sz w:val="21"/>
        </w:rPr>
        <w:t>为加强医院廉政建设，促进医院与企业廉洁合作，有效防范商业贿赂行为。经甲、乙双方协商，同意签订本协议，并共同遵守。</w:t>
      </w:r>
    </w:p>
    <w:p>
      <w:pPr>
        <w:pStyle w:val="null3"/>
        <w:ind w:firstLine="422"/>
        <w:jc w:val="both"/>
      </w:pPr>
      <w:r>
        <w:rPr>
          <w:sz w:val="21"/>
          <w:b/>
        </w:rPr>
        <w:t>一、甲方责任和廉洁要求</w:t>
      </w:r>
    </w:p>
    <w:p>
      <w:pPr>
        <w:pStyle w:val="null3"/>
        <w:ind w:firstLine="420"/>
        <w:jc w:val="both"/>
      </w:pPr>
      <w:r>
        <w:rPr>
          <w:sz w:val="21"/>
        </w:rPr>
        <w:t>甲方在招标、遴选、议标、合同签订、合同履约、合同付款、合同结算等过程中，要遵守以下廉洁约定：</w:t>
      </w:r>
    </w:p>
    <w:p>
      <w:pPr>
        <w:pStyle w:val="null3"/>
        <w:ind w:firstLine="420"/>
        <w:jc w:val="both"/>
      </w:pPr>
      <w:r>
        <w:rPr>
          <w:sz w:val="21"/>
        </w:rPr>
        <w:t>1.</w:t>
      </w:r>
      <w:r>
        <w:rPr>
          <w:sz w:val="21"/>
        </w:rPr>
        <w:t>甲方在进行上述业务活动过程中，应严格遵守国家法律法规、行业纪律和医院规章制度，严格执行双方确定的合同、协议和承诺；</w:t>
      </w:r>
    </w:p>
    <w:p>
      <w:pPr>
        <w:pStyle w:val="null3"/>
        <w:ind w:firstLine="420"/>
        <w:jc w:val="both"/>
      </w:pPr>
      <w:r>
        <w:rPr>
          <w:sz w:val="21"/>
        </w:rPr>
        <w:t>2.</w:t>
      </w:r>
      <w:r>
        <w:rPr>
          <w:sz w:val="21"/>
        </w:rPr>
        <w:t>甲方人员在进行上述活动，如与乙方存在利益关联或者亲属关系的，应主动向业务主管部门报告，申请回避；</w:t>
      </w:r>
    </w:p>
    <w:p>
      <w:pPr>
        <w:pStyle w:val="null3"/>
        <w:ind w:firstLine="420"/>
        <w:jc w:val="both"/>
      </w:pPr>
      <w:r>
        <w:rPr>
          <w:sz w:val="21"/>
        </w:rPr>
        <w:t>3.</w:t>
      </w:r>
      <w:r>
        <w:rPr>
          <w:sz w:val="21"/>
        </w:rPr>
        <w:t>甲方人员必须严格执行廉洁自律各项规定，不得向乙方索要任何形式的个人利益，不得收受乙方赠送的礼品、礼金和有价证券，不得接受乙方宴请、免费旅游、房屋装修、出国留学或其它财产性利益；</w:t>
      </w:r>
    </w:p>
    <w:p>
      <w:pPr>
        <w:pStyle w:val="null3"/>
        <w:ind w:firstLine="420"/>
        <w:jc w:val="both"/>
      </w:pPr>
      <w:r>
        <w:rPr>
          <w:sz w:val="21"/>
        </w:rPr>
        <w:t>4.</w:t>
      </w:r>
      <w:r>
        <w:rPr>
          <w:sz w:val="21"/>
        </w:rPr>
        <w:t>甲方应向乙方介绍本单位的有关廉政建设的各项制度和规定，有权对乙方在业务活动中保持廉洁的情况实行监督，如发现乙方人员有不廉洁行为，应及时采取措施，终止其不廉洁行为的继续发生。</w:t>
      </w:r>
    </w:p>
    <w:p>
      <w:pPr>
        <w:pStyle w:val="null3"/>
        <w:ind w:firstLine="422"/>
        <w:jc w:val="both"/>
      </w:pPr>
      <w:r>
        <w:rPr>
          <w:sz w:val="21"/>
          <w:b/>
        </w:rPr>
        <w:t>二、乙方责任和廉洁要求</w:t>
      </w:r>
    </w:p>
    <w:p>
      <w:pPr>
        <w:pStyle w:val="null3"/>
        <w:ind w:firstLine="420"/>
        <w:jc w:val="both"/>
      </w:pPr>
      <w:r>
        <w:rPr>
          <w:sz w:val="21"/>
        </w:rPr>
        <w:t>1.</w:t>
      </w:r>
      <w:r>
        <w:rPr>
          <w:sz w:val="21"/>
        </w:rPr>
        <w:t>乙方加强对负责项目工作的乙方人员的廉洁教育，主动如实向甲方报告是否与甲方的员工存在利益关联或亲属关系的情况；</w:t>
      </w:r>
    </w:p>
    <w:p>
      <w:pPr>
        <w:pStyle w:val="null3"/>
        <w:ind w:firstLine="420"/>
        <w:jc w:val="both"/>
      </w:pPr>
      <w:r>
        <w:rPr>
          <w:sz w:val="21"/>
        </w:rPr>
        <w:t>2.</w:t>
      </w:r>
      <w:r>
        <w:rPr>
          <w:sz w:val="21"/>
        </w:rPr>
        <w:t>业务活动坚持“公开、公正、诚信、透明”原则，乙方不得与甲方人员就业务事项进行私下商谈或者达成默契，不得与其他单位串通投标，不得采取不正当手段竞争业务；</w:t>
      </w:r>
    </w:p>
    <w:p>
      <w:pPr>
        <w:pStyle w:val="null3"/>
        <w:ind w:firstLine="420"/>
        <w:jc w:val="both"/>
      </w:pPr>
      <w:r>
        <w:rPr>
          <w:sz w:val="21"/>
        </w:rPr>
        <w:t>3.</w:t>
      </w:r>
      <w:r>
        <w:rPr>
          <w:sz w:val="21"/>
        </w:rPr>
        <w:t>乙方承诺杜绝公司、企业及主要负责人、业务人员实施商业贿赂行为，不以任何名义宴请甲方人员及其亲属，或为甲方人员及其亲属提供娱乐服务、免费旅游、房屋装修、出国留学或其它财产性利益，或赠送礼品、礼金及有价证券等，不以任何其他方式为甲方人员及其亲属赠送、提供其他未列举的任何形式的好处和利益；</w:t>
      </w:r>
    </w:p>
    <w:p>
      <w:pPr>
        <w:pStyle w:val="null3"/>
        <w:ind w:firstLine="420"/>
        <w:jc w:val="both"/>
      </w:pPr>
      <w:r>
        <w:rPr>
          <w:sz w:val="21"/>
        </w:rPr>
        <w:t>4.</w:t>
      </w:r>
      <w:r>
        <w:rPr>
          <w:sz w:val="21"/>
        </w:rPr>
        <w:t>乙方在业务活动过程中发现甲方人员有不廉洁的行为，应及时采取措施，终止其不廉洁行为的继续发生。</w:t>
      </w:r>
    </w:p>
    <w:p>
      <w:pPr>
        <w:pStyle w:val="null3"/>
        <w:ind w:firstLine="422"/>
        <w:jc w:val="both"/>
      </w:pPr>
      <w:r>
        <w:rPr>
          <w:sz w:val="21"/>
          <w:b/>
        </w:rPr>
        <w:t>三、违约的处理</w:t>
      </w:r>
    </w:p>
    <w:p>
      <w:pPr>
        <w:pStyle w:val="null3"/>
        <w:ind w:firstLine="420"/>
        <w:jc w:val="both"/>
      </w:pPr>
      <w:r>
        <w:rPr>
          <w:sz w:val="21"/>
        </w:rPr>
        <w:t>1.</w:t>
      </w:r>
      <w:r>
        <w:rPr>
          <w:sz w:val="21"/>
        </w:rPr>
        <w:t>甲乙双方如违反上述协议任何一条，被发现或被投诉，一经查实，即构成违约。如甲方违约，按管理权限，依据有关规定，给予党纪、政纪或组织处理；如乙方违约，甲方有权立即终止与乙方的所有项目合同和其他一切业务，并由乙方赔偿甲方因此造成的损失以及发生的一切费用；涉嫌犯罪的，移交司法机关处理。</w:t>
      </w:r>
    </w:p>
    <w:p>
      <w:pPr>
        <w:pStyle w:val="null3"/>
        <w:ind w:firstLine="420"/>
        <w:jc w:val="both"/>
      </w:pPr>
      <w:r>
        <w:rPr>
          <w:sz w:val="21"/>
        </w:rPr>
        <w:t>2.</w:t>
      </w:r>
      <w:r>
        <w:rPr>
          <w:sz w:val="21"/>
        </w:rPr>
        <w:t>如乙方被政府部门列入商业贿赂不良记录，则严格按照《中华人民共和国民法典》《中华人民共和国反不正当竞争法》《中华人民共和国招标投标法》《关于禁止商业贿赂行为的暂行规定》等国家相关法律法规和其他相关规定处理。</w:t>
      </w:r>
    </w:p>
    <w:p>
      <w:pPr>
        <w:pStyle w:val="null3"/>
        <w:ind w:firstLine="422"/>
        <w:jc w:val="both"/>
      </w:pPr>
      <w:r>
        <w:rPr>
          <w:sz w:val="21"/>
          <w:b/>
        </w:rPr>
        <w:t>四、</w:t>
      </w:r>
      <w:r>
        <w:rPr>
          <w:sz w:val="21"/>
        </w:rPr>
        <w:t>本协议作为甲乙双方业务合同的重要组成部分，与业务合同一并执行，具有同等法律效力。</w:t>
      </w:r>
    </w:p>
    <w:p>
      <w:pPr>
        <w:pStyle w:val="null3"/>
        <w:ind w:firstLine="422"/>
        <w:jc w:val="both"/>
      </w:pPr>
      <w:r>
        <w:rPr>
          <w:sz w:val="21"/>
          <w:b/>
        </w:rPr>
        <w:t>五、</w:t>
      </w:r>
      <w:r>
        <w:rPr>
          <w:sz w:val="21"/>
        </w:rPr>
        <w:t>本协议一式两份，甲、乙双方各执一份，并从签订之日起生效，此廉洁协议10万元及以上使用。</w:t>
      </w:r>
    </w:p>
    <w:p>
      <w:pPr>
        <w:pStyle w:val="null3"/>
        <w:ind w:firstLine="420"/>
        <w:jc w:val="both"/>
      </w:pPr>
      <w:r>
        <w:rPr>
          <w:sz w:val="21"/>
        </w:rPr>
        <w:t>甲方（盖章）：                                乙方（盖章）：</w:t>
      </w:r>
    </w:p>
    <w:p>
      <w:pPr>
        <w:pStyle w:val="null3"/>
        <w:ind w:firstLine="420"/>
        <w:jc w:val="both"/>
      </w:pPr>
      <w:r>
        <w:rPr>
          <w:sz w:val="21"/>
        </w:rPr>
        <w:t>法人代表（负责人）/授权代表：                法人代表（负责人）：</w:t>
      </w:r>
    </w:p>
    <w:p>
      <w:pPr>
        <w:pStyle w:val="null3"/>
        <w:ind w:firstLine="420"/>
        <w:jc w:val="both"/>
      </w:pPr>
      <w:r>
        <w:rPr>
          <w:sz w:val="21"/>
        </w:rPr>
        <w:t xml:space="preserve"> </w:t>
      </w:r>
    </w:p>
    <w:p>
      <w:pPr>
        <w:pStyle w:val="null3"/>
        <w:ind w:firstLine="420"/>
        <w:jc w:val="both"/>
      </w:pPr>
      <w:r>
        <w:rPr>
          <w:sz w:val="21"/>
        </w:rPr>
        <w:t>经办人签名：                                 经办人签名：</w:t>
      </w:r>
    </w:p>
    <w:p>
      <w:pPr>
        <w:pStyle w:val="null3"/>
        <w:ind w:firstLine="420"/>
        <w:jc w:val="both"/>
      </w:pPr>
      <w:r>
        <w:rPr>
          <w:sz w:val="21"/>
        </w:rPr>
        <w:t>年   月   日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440101-2026-02257</w:t>
      </w:r>
    </w:p>
    <w:p>
      <w:pPr>
        <w:pStyle w:val="null3"/>
        <w:jc w:val="center"/>
        <w:outlineLvl w:val="3"/>
      </w:pPr>
      <w:r>
        <w:rPr>
          <w:sz w:val="24"/>
          <w:b/>
        </w:rPr>
        <w:t>采购项目编号：</w:t>
      </w:r>
      <w:r>
        <w:rPr>
          <w:sz w:val="24"/>
          <w:b/>
        </w:rPr>
        <w:t>0809-26411GZC202000201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广东华伦招标有限公司</w:t>
      </w:r>
    </w:p>
    <w:p>
      <w:pPr>
        <w:pStyle w:val="null3"/>
        <w:ind w:firstLine="480"/>
      </w:pPr>
      <w:r>
        <w:rPr/>
        <w:t xml:space="preserve"> 你方组织的</w:t>
      </w:r>
      <w:r>
        <w:rPr>
          <w:u w:val="single"/>
        </w:rPr>
        <w:t>“</w:t>
      </w:r>
      <w:r>
        <w:rPr>
          <w:u w:val="single"/>
        </w:rPr>
        <w:t>广州医科大学附属第三医院黄埔院区生殖医学中心实验室改造项目</w:t>
      </w:r>
      <w:r>
        <w:rPr>
          <w:u w:val="single"/>
        </w:rPr>
        <w:t>”</w:t>
      </w:r>
      <w:r>
        <w:rPr/>
        <w:t>项目的竞争性磋商[采购项目编号为：</w:t>
      </w:r>
      <w:r>
        <w:rPr>
          <w:u w:val="single"/>
        </w:rPr>
        <w:t>0809-26411GZC202000201</w:t>
      </w:r>
      <w:r>
        <w:rPr/>
        <w:t>]，我方愿参与响应。</w:t>
      </w:r>
    </w:p>
    <w:p>
      <w:pPr>
        <w:pStyle w:val="null3"/>
        <w:ind w:firstLine="480"/>
      </w:pPr>
      <w:r>
        <w:rPr/>
        <w:t>我方确认收到贵方提供的</w:t>
      </w:r>
      <w:r>
        <w:rPr>
          <w:u w:val="single"/>
        </w:rPr>
        <w:t>“</w:t>
      </w:r>
      <w:r>
        <w:rPr>
          <w:u w:val="single"/>
        </w:rPr>
        <w:t>广州医科大学附属第三医院黄埔院区生殖医学中心实验室改造项目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广东华伦招标有限公司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广州医科大学附属第三医院黄埔院区生殖医学中心实验室改造项目</w:t>
      </w:r>
      <w:r>
        <w:rPr/>
        <w:t>”项目采购[采购项目编号为</w:t>
      </w:r>
      <w:r>
        <w:rPr/>
        <w:t>0809-26411GZC202000201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广州医科大学附属第三医院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广东华伦招标有限公司</w:t>
      </w:r>
    </w:p>
    <w:p>
      <w:pPr>
        <w:pStyle w:val="null3"/>
        <w:ind w:firstLine="480"/>
      </w:pPr>
      <w:r>
        <w:rPr/>
        <w:t>我单位参加贵公司组织的</w:t>
      </w:r>
      <w:r>
        <w:rPr/>
        <w:t>广州医科大学附属第三医院黄埔院区生殖医学中心实验室改造项目</w:t>
      </w:r>
      <w:r>
        <w:rPr/>
        <w:t>（采购项目编号：</w:t>
      </w:r>
      <w:r>
        <w:rPr/>
        <w:t>0809-26411GZC202000201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