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714AB">
      <w:pPr>
        <w:spacing w:before="1" w:line="209" w:lineRule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附件：</w:t>
      </w:r>
    </w:p>
    <w:p w14:paraId="5FE5BF02">
      <w:pPr>
        <w:pStyle w:val="2"/>
        <w:rPr>
          <w:rFonts w:hint="eastAsia" w:ascii="宋体" w:hAnsi="宋体" w:eastAsia="宋体" w:cs="宋体"/>
          <w:sz w:val="19"/>
          <w:szCs w:val="19"/>
          <w:lang w:val="en-US" w:eastAsia="zh-CN"/>
        </w:rPr>
      </w:pPr>
    </w:p>
    <w:p w14:paraId="4ADF7CD5">
      <w:pPr>
        <w:jc w:val="center"/>
        <w:rPr>
          <w:rFonts w:hint="default" w:ascii="方正小标宋简体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食堂劳务派遣服务考核方案</w:t>
      </w:r>
    </w:p>
    <w:p w14:paraId="7CA0FF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简体" w:hAnsi="Times New Roman" w:eastAsia="方正仿宋简体" w:cs="Times New Roman"/>
          <w:sz w:val="32"/>
          <w:szCs w:val="32"/>
          <w:lang w:val="en-US" w:eastAsia="zh-CN"/>
        </w:rPr>
      </w:pPr>
    </w:p>
    <w:p w14:paraId="0E684A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方正仿宋简体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方正仿宋简体" w:hAnsi="Times New Roman" w:eastAsia="方正仿宋简体" w:cs="Times New Roman"/>
          <w:sz w:val="32"/>
          <w:szCs w:val="32"/>
          <w:lang w:val="en-US" w:eastAsia="zh-CN"/>
        </w:rPr>
        <w:t>为规范学校食堂劳务派遣服务的管理，科学、客观地评估劳务派遣公司的服务质量，保障食堂工作的安全、高效、有序运行，维护学校、食堂员工及广大师生的合法权益，经双方协商达成一致，将月度量化考核结果与月度劳务结算款结合进行绩效考核，以促进学生食堂各项工作运行，特制定本考核协议。</w:t>
      </w:r>
    </w:p>
    <w:p w14:paraId="5ECC9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方正黑体简体" w:hAnsi="Times New Roman" w:eastAsia="方正黑体简体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一、考核组织机构</w:t>
      </w:r>
      <w:r>
        <w:rPr>
          <w:rFonts w:hint="eastAsia" w:ascii="方正黑体简体" w:hAnsi="Times New Roman" w:eastAsia="方正黑体简体" w:cs="Times New Roman"/>
          <w:sz w:val="32"/>
          <w:szCs w:val="32"/>
          <w:lang w:val="en-US" w:eastAsia="zh-CN"/>
        </w:rPr>
        <w:t xml:space="preserve"> </w:t>
      </w:r>
    </w:p>
    <w:p w14:paraId="38EB7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方正仿宋简体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方正仿宋简体" w:hAnsi="Times New Roman" w:eastAsia="方正仿宋简体" w:cs="Times New Roman"/>
          <w:sz w:val="32"/>
          <w:szCs w:val="32"/>
          <w:lang w:val="en-US" w:eastAsia="zh-CN"/>
        </w:rPr>
        <w:t>组  长：</w:t>
      </w:r>
    </w:p>
    <w:p w14:paraId="291B44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方正仿宋简体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方正仿宋简体" w:hAnsi="Times New Roman" w:eastAsia="方正仿宋简体" w:cs="Times New Roman"/>
          <w:sz w:val="32"/>
          <w:szCs w:val="32"/>
          <w:lang w:val="en-US" w:eastAsia="zh-CN"/>
        </w:rPr>
        <w:t>成  员：</w:t>
      </w:r>
    </w:p>
    <w:p w14:paraId="21009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二、考核周期及考核时间</w:t>
      </w:r>
    </w:p>
    <w:p w14:paraId="26FF1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0"/>
        <w:textAlignment w:val="auto"/>
        <w:rPr>
          <w:rFonts w:hint="eastAsia" w:ascii="方正仿宋简体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方正仿宋简体" w:hAnsi="Times New Roman" w:eastAsia="方正仿宋简体" w:cs="Times New Roman"/>
          <w:sz w:val="32"/>
          <w:szCs w:val="32"/>
          <w:lang w:val="en-US" w:eastAsia="zh-CN"/>
        </w:rPr>
        <w:t>每月为一个考核周期，每月底对当月进行考核。</w:t>
      </w:r>
    </w:p>
    <w:p w14:paraId="77F564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三、考核内容与结果应用</w:t>
      </w:r>
    </w:p>
    <w:p w14:paraId="652553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方正仿宋简体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方正仿宋简体" w:hAnsi="Times New Roman" w:eastAsia="方正仿宋简体" w:cs="Times New Roman"/>
          <w:sz w:val="32"/>
          <w:szCs w:val="32"/>
          <w:lang w:val="en-US" w:eastAsia="zh-CN"/>
        </w:rPr>
        <w:t>对劳务公司月度考核总分设为120分，从16项进行细化考核，评分细则及考核标准详见《大庆实验中学劳务派遣服务月度考核表》。</w:t>
      </w:r>
    </w:p>
    <w:p w14:paraId="370A3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方正仿宋简体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方正仿宋简体" w:hAnsi="Times New Roman" w:eastAsia="方正仿宋简体" w:cs="Times New Roman"/>
          <w:sz w:val="32"/>
          <w:szCs w:val="32"/>
          <w:lang w:val="en-US" w:eastAsia="zh-CN"/>
        </w:rPr>
        <w:t>考核结果与当月劳务费支付挂钩，以120分为基础分，将得分设定对应罚款额度区间，扣1-5分，罚款1000元；扣6-10分，罚款2000元；扣11-20分，罚款5000元；扣21-30分，罚款10000元，1个合同年度出现2个月度扣分达到此区间，合同到期，采购人可直接解除合同；扣31-60分，罚款30000元，1个合同年度出现1个月度扣分达到此区间，合同到期，采购人可直接解除合同；扣60-120分，罚款50000元，1个合同年度出现1个月度扣分达到此区间，学校可立即解除合同。以上罚款在当月度劳务结算款中扣除。</w:t>
      </w:r>
    </w:p>
    <w:p w14:paraId="35BB7F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方正黑体简体" w:hAnsi="Times New Roman" w:eastAsia="方正黑体简体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四、考核方式与程序</w:t>
      </w:r>
    </w:p>
    <w:p w14:paraId="04CC20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default" w:ascii="方正仿宋简体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方正仿宋简体" w:hAnsi="Times New Roman" w:eastAsia="方正仿宋简体" w:cs="Times New Roman"/>
          <w:sz w:val="32"/>
          <w:szCs w:val="32"/>
          <w:lang w:val="en-US" w:eastAsia="zh-CN"/>
        </w:rPr>
        <w:t>1.检查依据：考核小组成员日常检查、食堂管理领导小组及监管部门检查中发现的问题，作为月考核依据。</w:t>
      </w:r>
    </w:p>
    <w:p w14:paraId="5A7B3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方正仿宋简体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方正仿宋简体" w:hAnsi="Times New Roman" w:eastAsia="方正仿宋简体" w:cs="Times New Roman"/>
          <w:sz w:val="32"/>
          <w:szCs w:val="32"/>
          <w:lang w:val="en-US" w:eastAsia="zh-CN"/>
        </w:rPr>
        <w:t>2.资料审查：劳务派遣公司需按季度提供人员花名册、培训记录等资料。</w:t>
      </w:r>
    </w:p>
    <w:p w14:paraId="6A98CB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方正仿宋简体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方正仿宋简体" w:hAnsi="Times New Roman" w:eastAsia="方正仿宋简体" w:cs="Times New Roman"/>
          <w:sz w:val="32"/>
          <w:szCs w:val="32"/>
          <w:lang w:val="en-US" w:eastAsia="zh-CN"/>
        </w:rPr>
        <w:t>3.会议评议：每月末召开考核评议会，由考核小组综合各方信息进行打分。</w:t>
      </w:r>
    </w:p>
    <w:p w14:paraId="51B221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方正仿宋简体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方正仿宋简体" w:hAnsi="Times New Roman" w:eastAsia="方正仿宋简体" w:cs="Times New Roman"/>
          <w:sz w:val="32"/>
          <w:szCs w:val="32"/>
          <w:lang w:val="en-US" w:eastAsia="zh-CN"/>
        </w:rPr>
        <w:t>4.反馈与沟通：考核初步结果出来后，与劳务派遣公司负责人进行面对面沟通，听取其陈述和申辩。</w:t>
      </w:r>
    </w:p>
    <w:p w14:paraId="424EC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方正仿宋简体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方正仿宋简体" w:hAnsi="Times New Roman" w:eastAsia="方正仿宋简体" w:cs="Times New Roman"/>
          <w:sz w:val="32"/>
          <w:szCs w:val="32"/>
          <w:lang w:val="en-US" w:eastAsia="zh-CN"/>
        </w:rPr>
        <w:t>5.结果确认与公布：考核小组最终确认考核分数与处罚结果，并以书面形式向劳务派遣公司公布。</w:t>
      </w:r>
    </w:p>
    <w:p w14:paraId="1B1D2B81">
      <w:pPr>
        <w:rPr>
          <w:rFonts w:hint="eastAsia"/>
          <w:sz w:val="30"/>
          <w:szCs w:val="30"/>
          <w:lang w:val="en-US" w:eastAsia="zh-CN"/>
        </w:rPr>
      </w:pPr>
    </w:p>
    <w:p w14:paraId="49EEDC27">
      <w:pPr>
        <w:rPr>
          <w:rFonts w:hint="eastAsia" w:ascii="方正楷体简体" w:hAnsi="方正楷体简体" w:eastAsia="方正楷体简体" w:cs="方正楷体简体"/>
          <w:b w:val="0"/>
          <w:bCs w:val="0"/>
          <w:sz w:val="36"/>
          <w:szCs w:val="36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附表：</w:t>
      </w:r>
    </w:p>
    <w:p w14:paraId="12283D96"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大庆实验中学劳务派遣服务月度考核表</w:t>
      </w:r>
    </w:p>
    <w:p w14:paraId="3B28AFC0">
      <w:pPr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                         </w:t>
      </w:r>
    </w:p>
    <w:tbl>
      <w:tblPr>
        <w:tblStyle w:val="4"/>
        <w:tblW w:w="10103" w:type="dxa"/>
        <w:tblInd w:w="-7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1071"/>
        <w:gridCol w:w="4206"/>
        <w:gridCol w:w="1189"/>
        <w:gridCol w:w="2416"/>
      </w:tblGrid>
      <w:tr w14:paraId="64E95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1" w:type="dxa"/>
          </w:tcPr>
          <w:p w14:paraId="53AA9824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考核类别</w:t>
            </w:r>
          </w:p>
        </w:tc>
        <w:tc>
          <w:tcPr>
            <w:tcW w:w="1071" w:type="dxa"/>
          </w:tcPr>
          <w:p w14:paraId="3E395D8B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206" w:type="dxa"/>
          </w:tcPr>
          <w:p w14:paraId="4550EA5E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考核项目</w:t>
            </w:r>
          </w:p>
        </w:tc>
        <w:tc>
          <w:tcPr>
            <w:tcW w:w="1189" w:type="dxa"/>
          </w:tcPr>
          <w:p w14:paraId="48C1A1AF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2416" w:type="dxa"/>
          </w:tcPr>
          <w:p w14:paraId="7662FB6E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1A760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5" w:hRule="atLeast"/>
        </w:trPr>
        <w:tc>
          <w:tcPr>
            <w:tcW w:w="1221" w:type="dxa"/>
            <w:vMerge w:val="restart"/>
            <w:vAlign w:val="center"/>
          </w:tcPr>
          <w:p w14:paraId="1653E8E5">
            <w:pPr>
              <w:widowControl w:val="0"/>
              <w:tabs>
                <w:tab w:val="left" w:pos="403"/>
              </w:tabs>
              <w:jc w:val="left"/>
              <w:rPr>
                <w:rFonts w:hint="default" w:ascii="Times New Roman" w:hAnsi="Times New Roman" w:eastAsia="楷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楷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人员管理</w:t>
            </w:r>
          </w:p>
          <w:p w14:paraId="1C56ADE7">
            <w:pPr>
              <w:widowControl w:val="0"/>
              <w:tabs>
                <w:tab w:val="left" w:pos="403"/>
              </w:tabs>
              <w:jc w:val="left"/>
              <w:rPr>
                <w:rFonts w:hint="default" w:ascii="Times New Roman" w:hAnsi="Times New Roman" w:eastAsia="楷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楷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eastAsia="楷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46</w:t>
            </w:r>
            <w:r>
              <w:rPr>
                <w:rFonts w:hint="default" w:ascii="Times New Roman" w:hAnsi="Times New Roman" w:eastAsia="楷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1071" w:type="dxa"/>
            <w:vAlign w:val="center"/>
          </w:tcPr>
          <w:p w14:paraId="543632FA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206" w:type="dxa"/>
            <w:vAlign w:val="center"/>
          </w:tcPr>
          <w:p w14:paraId="2131A12C">
            <w:pPr>
              <w:widowControl w:val="0"/>
              <w:jc w:val="left"/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按照采购合同约定雇佣工作人员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并签订相应《劳动合同》《劳务合同》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所有派遣员工必须持有有效的健康证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884369F">
            <w:pPr>
              <w:widowControl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总分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分，少雇佣1人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扣1分，上岗未签定合同1人/扣1分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无证或证件过期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1人/扣2分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扣完为止。</w:t>
            </w:r>
          </w:p>
        </w:tc>
        <w:tc>
          <w:tcPr>
            <w:tcW w:w="1189" w:type="dxa"/>
          </w:tcPr>
          <w:p w14:paraId="21D44B82">
            <w:pPr>
              <w:widowControl w:val="0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6" w:type="dxa"/>
          </w:tcPr>
          <w:p w14:paraId="0B482FD3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1BB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atLeast"/>
        </w:trPr>
        <w:tc>
          <w:tcPr>
            <w:tcW w:w="1221" w:type="dxa"/>
            <w:vMerge w:val="continue"/>
            <w:vAlign w:val="center"/>
          </w:tcPr>
          <w:p w14:paraId="78E7D359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1" w:type="dxa"/>
            <w:vAlign w:val="center"/>
          </w:tcPr>
          <w:p w14:paraId="0E825C40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06" w:type="dxa"/>
          </w:tcPr>
          <w:p w14:paraId="1E123D39">
            <w:pPr>
              <w:widowControl w:val="0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定期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对员工开展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技能培训并有记录。员工能熟练掌握本岗位技能，工作效率高，能保证餐品按时供应。</w:t>
            </w:r>
          </w:p>
          <w:p w14:paraId="7E93689C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总分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无培训记录扣2分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工作效率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低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影响开餐，扣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2分，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扣完为止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189" w:type="dxa"/>
          </w:tcPr>
          <w:p w14:paraId="3455593C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6" w:type="dxa"/>
          </w:tcPr>
          <w:p w14:paraId="3AE4AECD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EEB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221" w:type="dxa"/>
            <w:vMerge w:val="continue"/>
            <w:shd w:val="clear" w:color="auto" w:fill="auto"/>
            <w:vAlign w:val="center"/>
          </w:tcPr>
          <w:p w14:paraId="48CB73C0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59B7E5F1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206" w:type="dxa"/>
            <w:shd w:val="clear" w:color="auto" w:fill="auto"/>
            <w:vAlign w:val="center"/>
          </w:tcPr>
          <w:p w14:paraId="233B329A">
            <w:pPr>
              <w:widowControl w:val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员工私拿食堂物品，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未在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规定时间用员工餐。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分，发现一次扣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扣完为止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189" w:type="dxa"/>
            <w:shd w:val="clear" w:color="auto" w:fill="auto"/>
            <w:vAlign w:val="top"/>
          </w:tcPr>
          <w:p w14:paraId="2F124F31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6" w:type="dxa"/>
            <w:shd w:val="clear" w:color="auto" w:fill="auto"/>
            <w:vAlign w:val="top"/>
          </w:tcPr>
          <w:p w14:paraId="60733696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096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1" w:type="dxa"/>
            <w:vMerge w:val="continue"/>
            <w:shd w:val="clear" w:color="auto" w:fill="auto"/>
            <w:vAlign w:val="center"/>
          </w:tcPr>
          <w:p w14:paraId="7B14B4A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6408AE0B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206" w:type="dxa"/>
            <w:shd w:val="clear" w:color="auto" w:fill="auto"/>
            <w:vAlign w:val="center"/>
          </w:tcPr>
          <w:p w14:paraId="28CF8C2E">
            <w:pPr>
              <w:widowControl w:val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存在私收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餐款问题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1D64AB2">
            <w:pPr>
              <w:widowControl w:val="0"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总分6分，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每发现一次扣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涉事员工开除处理，超过2次以上对劳务公司管理层进行约谈，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扣完为止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189" w:type="dxa"/>
            <w:shd w:val="clear" w:color="auto" w:fill="auto"/>
            <w:vAlign w:val="top"/>
          </w:tcPr>
          <w:p w14:paraId="374B47E3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6" w:type="dxa"/>
            <w:shd w:val="clear" w:color="auto" w:fill="auto"/>
            <w:vAlign w:val="top"/>
          </w:tcPr>
          <w:p w14:paraId="14314B0E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C9D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1" w:type="dxa"/>
            <w:vMerge w:val="restart"/>
            <w:vAlign w:val="center"/>
          </w:tcPr>
          <w:p w14:paraId="35D5C461">
            <w:pPr>
              <w:widowControl w:val="0"/>
              <w:tabs>
                <w:tab w:val="left" w:pos="403"/>
              </w:tabs>
              <w:jc w:val="left"/>
              <w:rPr>
                <w:rFonts w:hint="default" w:ascii="Times New Roman" w:hAnsi="Times New Roman" w:eastAsia="楷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楷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服务质量</w:t>
            </w:r>
          </w:p>
          <w:p w14:paraId="1E643CE4">
            <w:pPr>
              <w:widowControl w:val="0"/>
              <w:tabs>
                <w:tab w:val="left" w:pos="403"/>
              </w:tabs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楷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</w:t>
            </w:r>
            <w:r>
              <w:rPr>
                <w:rFonts w:hint="eastAsia" w:ascii="Times New Roman" w:hAnsi="Times New Roman" w:eastAsia="楷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ascii="Times New Roman" w:hAnsi="Times New Roman" w:eastAsia="楷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1071" w:type="dxa"/>
            <w:vAlign w:val="center"/>
          </w:tcPr>
          <w:p w14:paraId="7DB99480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206" w:type="dxa"/>
          </w:tcPr>
          <w:p w14:paraId="22DBD979">
            <w:pPr>
              <w:widowControl w:val="0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员工个人卫生、操作规范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员工着装统一、整洁，言行文明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员工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服务热情，无与师生发生争吵、冲突事件。</w:t>
            </w:r>
          </w:p>
          <w:p w14:paraId="722EB7DD">
            <w:pPr>
              <w:widowControl w:val="0"/>
              <w:rPr>
                <w:rFonts w:hint="default" w:ascii="Times New Roman" w:hAnsi="Times New Roman" w:cs="Times New Roman" w:eastAsia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总分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分，发现操作行为不规范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，每人次扣1分。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发现服装、语言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不规范，每人次扣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分。发生有效投诉，经核实每次扣2分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扣完为止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189" w:type="dxa"/>
          </w:tcPr>
          <w:p w14:paraId="6D0D0154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6" w:type="dxa"/>
          </w:tcPr>
          <w:p w14:paraId="255772CA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3A8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1" w:hRule="atLeast"/>
        </w:trPr>
        <w:tc>
          <w:tcPr>
            <w:tcW w:w="1221" w:type="dxa"/>
            <w:vMerge w:val="continue"/>
            <w:vAlign w:val="center"/>
          </w:tcPr>
          <w:p w14:paraId="19C1BEDB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1" w:type="dxa"/>
            <w:vAlign w:val="center"/>
          </w:tcPr>
          <w:p w14:paraId="51FFF710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206" w:type="dxa"/>
            <w:vAlign w:val="center"/>
          </w:tcPr>
          <w:p w14:paraId="30256B7A">
            <w:pPr>
              <w:widowControl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劳务公司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指定专人对接，对学校提出的问题和要求响应及时，沟通顺畅。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校方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提出的合理建议和整改要求，及时采纳、及时整改。</w:t>
            </w:r>
          </w:p>
          <w:p w14:paraId="630F26FE">
            <w:pPr>
              <w:widowControl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总分5分，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无故拖延或推诿，每次扣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1-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2分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扣完为止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189" w:type="dxa"/>
          </w:tcPr>
          <w:p w14:paraId="1364A735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6" w:type="dxa"/>
          </w:tcPr>
          <w:p w14:paraId="3E0EFB3D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D50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</w:trPr>
        <w:tc>
          <w:tcPr>
            <w:tcW w:w="1221" w:type="dxa"/>
            <w:vMerge w:val="continue"/>
            <w:vAlign w:val="center"/>
          </w:tcPr>
          <w:p w14:paraId="22ADA5E5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1" w:type="dxa"/>
            <w:vAlign w:val="center"/>
          </w:tcPr>
          <w:p w14:paraId="0D15C2EC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206" w:type="dxa"/>
            <w:vAlign w:val="center"/>
          </w:tcPr>
          <w:p w14:paraId="5D41B911">
            <w:pPr>
              <w:widowControl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劳务公司要持续创新增加经营项目和更新菜品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，提升师生满意度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49AE6954">
            <w:pPr>
              <w:widowControl w:val="0"/>
              <w:jc w:val="left"/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总分5分，未按要求增加项目和更新菜品，每项扣1-2分，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扣完为止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189" w:type="dxa"/>
          </w:tcPr>
          <w:p w14:paraId="268FF3AF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6" w:type="dxa"/>
          </w:tcPr>
          <w:p w14:paraId="3861451E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8E8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3" w:hRule="atLeast"/>
        </w:trPr>
        <w:tc>
          <w:tcPr>
            <w:tcW w:w="1221" w:type="dxa"/>
            <w:vMerge w:val="continue"/>
            <w:vAlign w:val="center"/>
          </w:tcPr>
          <w:p w14:paraId="5778EF6A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1" w:type="dxa"/>
            <w:vAlign w:val="center"/>
          </w:tcPr>
          <w:p w14:paraId="0081B3B3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206" w:type="dxa"/>
            <w:vAlign w:val="center"/>
          </w:tcPr>
          <w:p w14:paraId="06DA32CE">
            <w:pPr>
              <w:widowControl w:val="0"/>
              <w:jc w:val="left"/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①每季度通过问卷等形式，调查师生对食堂服务满意度，与劳务公司相关综合评价项满意度达90%以上得满分，每降低5%扣2分，总分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扣完为止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EFAC4E8">
            <w:pPr>
              <w:widowControl w:val="0"/>
              <w:jc w:val="left"/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②由主管领导、食堂经理等管理人员对劳务公司的整体配合度、问题解决能力等进行综合评分，总分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扣完为止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189" w:type="dxa"/>
          </w:tcPr>
          <w:p w14:paraId="4E8FCF61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6" w:type="dxa"/>
          </w:tcPr>
          <w:p w14:paraId="07AB9BE4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DAC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1" w:hRule="atLeast"/>
        </w:trPr>
        <w:tc>
          <w:tcPr>
            <w:tcW w:w="1221" w:type="dxa"/>
            <w:vMerge w:val="restart"/>
            <w:vAlign w:val="center"/>
          </w:tcPr>
          <w:p w14:paraId="77BE50B9">
            <w:pPr>
              <w:widowControl w:val="0"/>
              <w:tabs>
                <w:tab w:val="left" w:pos="403"/>
              </w:tabs>
              <w:jc w:val="left"/>
              <w:rPr>
                <w:rFonts w:hint="eastAsia" w:ascii="Times New Roman" w:hAnsi="Times New Roman" w:eastAsia="楷体" w:cs="Times New Roman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楷体" w:cs="Times New Roman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成本管控</w:t>
            </w:r>
          </w:p>
          <w:p w14:paraId="06C21846">
            <w:pPr>
              <w:widowControl w:val="0"/>
              <w:tabs>
                <w:tab w:val="left" w:pos="403"/>
              </w:tabs>
              <w:jc w:val="left"/>
              <w:rPr>
                <w:rFonts w:hint="default" w:ascii="Times New Roman" w:hAnsi="Times New Roman" w:eastAsia="楷体" w:cs="Times New Roman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楷体" w:cs="Times New Roman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（20）</w:t>
            </w:r>
          </w:p>
        </w:tc>
        <w:tc>
          <w:tcPr>
            <w:tcW w:w="1071" w:type="dxa"/>
            <w:vAlign w:val="center"/>
          </w:tcPr>
          <w:p w14:paraId="79D6061B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4206" w:type="dxa"/>
            <w:vAlign w:val="center"/>
          </w:tcPr>
          <w:p w14:paraId="780CE43F">
            <w:pPr>
              <w:widowControl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劳务公司每月要做好成本测算及管控，完成经营指标。菜品的设计是否科学营养，价格制定是否合理准确，是否存在过量提料造成亏损。</w:t>
            </w:r>
          </w:p>
          <w:p w14:paraId="4F415D7A">
            <w:pPr>
              <w:widowControl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总分15分，单项问题严重的可一次性扣除。</w:t>
            </w:r>
          </w:p>
        </w:tc>
        <w:tc>
          <w:tcPr>
            <w:tcW w:w="1189" w:type="dxa"/>
          </w:tcPr>
          <w:p w14:paraId="369F828B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6" w:type="dxa"/>
          </w:tcPr>
          <w:p w14:paraId="7AF0FEF7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AA6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1221" w:type="dxa"/>
            <w:vMerge w:val="continue"/>
            <w:vAlign w:val="center"/>
          </w:tcPr>
          <w:p w14:paraId="4DA92CD2">
            <w:pPr>
              <w:widowControl w:val="0"/>
              <w:tabs>
                <w:tab w:val="left" w:pos="403"/>
              </w:tabs>
              <w:jc w:val="left"/>
              <w:rPr>
                <w:rFonts w:hint="eastAsia" w:ascii="Times New Roman" w:hAnsi="Times New Roman" w:eastAsia="楷体" w:cs="Times New Roman"/>
                <w:color w:val="000000" w:themeColor="text1"/>
                <w:sz w:val="24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1" w:type="dxa"/>
            <w:vAlign w:val="center"/>
          </w:tcPr>
          <w:p w14:paraId="657F957B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4206" w:type="dxa"/>
            <w:vAlign w:val="center"/>
          </w:tcPr>
          <w:p w14:paraId="00B737A6">
            <w:pPr>
              <w:widowControl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加工、制做及售卖工作流程中存在浪费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现象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392D82D6">
            <w:pPr>
              <w:widowControl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总分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分，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扣1-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分，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扣完为止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189" w:type="dxa"/>
          </w:tcPr>
          <w:p w14:paraId="3383D895">
            <w:pPr>
              <w:widowControl w:val="0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6" w:type="dxa"/>
          </w:tcPr>
          <w:p w14:paraId="193F0D52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C90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1" w:type="dxa"/>
            <w:vMerge w:val="restart"/>
            <w:vAlign w:val="center"/>
          </w:tcPr>
          <w:p w14:paraId="287AC28F">
            <w:pPr>
              <w:widowControl w:val="0"/>
              <w:tabs>
                <w:tab w:val="left" w:pos="403"/>
              </w:tabs>
              <w:jc w:val="left"/>
              <w:rPr>
                <w:rFonts w:hint="default" w:ascii="Times New Roman" w:hAnsi="Times New Roman" w:eastAsia="楷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楷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运行</w:t>
            </w:r>
            <w:r>
              <w:rPr>
                <w:rFonts w:hint="eastAsia" w:ascii="Times New Roman" w:hAnsi="Times New Roman" w:eastAsia="楷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规范</w:t>
            </w:r>
          </w:p>
          <w:p w14:paraId="383239E7">
            <w:pPr>
              <w:widowControl w:val="0"/>
              <w:tabs>
                <w:tab w:val="left" w:pos="403"/>
              </w:tabs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楷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eastAsia="楷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  <w:r>
              <w:rPr>
                <w:rFonts w:hint="default" w:ascii="Times New Roman" w:hAnsi="Times New Roman" w:eastAsia="楷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1071" w:type="dxa"/>
            <w:vAlign w:val="center"/>
          </w:tcPr>
          <w:p w14:paraId="75F73BF5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4206" w:type="dxa"/>
            <w:vAlign w:val="top"/>
          </w:tcPr>
          <w:p w14:paraId="119BC32E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监管部门规定的各项常规记录，填写规范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及时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。需要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提交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各项资料数据上报是否及时准确。</w:t>
            </w:r>
          </w:p>
          <w:p w14:paraId="1B4AD6BD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总分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记录不及时、不符合规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范，每项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扣1分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提交资料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不及时、不准确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每次扣1分，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扣完为止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189" w:type="dxa"/>
          </w:tcPr>
          <w:p w14:paraId="14989712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6" w:type="dxa"/>
          </w:tcPr>
          <w:p w14:paraId="551A2258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B51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1" w:type="dxa"/>
            <w:vMerge w:val="continue"/>
            <w:vAlign w:val="center"/>
          </w:tcPr>
          <w:p w14:paraId="0E3EEE55">
            <w:pPr>
              <w:widowControl w:val="0"/>
              <w:tabs>
                <w:tab w:val="left" w:pos="403"/>
              </w:tabs>
              <w:jc w:val="left"/>
              <w:rPr>
                <w:rFonts w:hint="default" w:ascii="Times New Roman" w:hAnsi="Times New Roman" w:eastAsia="楷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1" w:type="dxa"/>
            <w:vAlign w:val="center"/>
          </w:tcPr>
          <w:p w14:paraId="7E0F1D8A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206" w:type="dxa"/>
          </w:tcPr>
          <w:p w14:paraId="46E1A59A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日常运行操作工作流程及卫生管理规范达标。总分10分，流程不规范及卫生不达标，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每项/次扣1分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扣完为止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189" w:type="dxa"/>
          </w:tcPr>
          <w:p w14:paraId="7E5F4F3F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6" w:type="dxa"/>
          </w:tcPr>
          <w:p w14:paraId="76E72BF0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008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1" w:type="dxa"/>
            <w:vMerge w:val="continue"/>
            <w:vAlign w:val="center"/>
          </w:tcPr>
          <w:p w14:paraId="1F5CCDCA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1" w:type="dxa"/>
            <w:vAlign w:val="center"/>
          </w:tcPr>
          <w:p w14:paraId="33E0F900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4206" w:type="dxa"/>
          </w:tcPr>
          <w:p w14:paraId="340A8D9F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劳务公司要持续创新增加经营项目和定期更新菜品。</w:t>
            </w:r>
          </w:p>
          <w:p w14:paraId="7EE3D8D7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总分5分，未按要求增加项目和更新菜品，每项扣1-2分，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扣完为止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189" w:type="dxa"/>
          </w:tcPr>
          <w:p w14:paraId="0F859DF8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6" w:type="dxa"/>
          </w:tcPr>
          <w:p w14:paraId="20D0C23C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CB1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1" w:type="dxa"/>
            <w:vMerge w:val="continue"/>
            <w:vAlign w:val="center"/>
          </w:tcPr>
          <w:p w14:paraId="244910C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1" w:type="dxa"/>
            <w:vAlign w:val="center"/>
          </w:tcPr>
          <w:p w14:paraId="6286D213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4206" w:type="dxa"/>
          </w:tcPr>
          <w:p w14:paraId="0DD21B80">
            <w:pPr>
              <w:widowControl w:val="0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在各级食品安全检查中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严重违规项。</w:t>
            </w:r>
          </w:p>
          <w:p w14:paraId="34509EB3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总分5分，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发现一次严重问题（如过期食材、交叉污染）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因加工制作和储存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引发食物中毒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食品安全问题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等事故的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扣5分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189" w:type="dxa"/>
          </w:tcPr>
          <w:p w14:paraId="7E5F24C2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6" w:type="dxa"/>
          </w:tcPr>
          <w:p w14:paraId="6F5B164D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056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1" w:type="dxa"/>
            <w:vMerge w:val="continue"/>
            <w:vAlign w:val="center"/>
          </w:tcPr>
          <w:p w14:paraId="36DED149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1" w:type="dxa"/>
            <w:vAlign w:val="center"/>
          </w:tcPr>
          <w:p w14:paraId="24F96E71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4206" w:type="dxa"/>
          </w:tcPr>
          <w:p w14:paraId="76F13E95">
            <w:pPr>
              <w:widowControl w:val="0"/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因派遣公司责任引发纠纷并闹至学校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1C786D1F">
            <w:pPr>
              <w:widowControl w:val="0"/>
              <w:rPr>
                <w:rFonts w:hint="default" w:ascii="Times New Roman" w:hAnsi="Times New Roman" w:cs="Times New Roman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总分4分，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每次扣2分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扣完为止。</w:t>
            </w:r>
          </w:p>
        </w:tc>
        <w:tc>
          <w:tcPr>
            <w:tcW w:w="1189" w:type="dxa"/>
          </w:tcPr>
          <w:p w14:paraId="2D6269D1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6" w:type="dxa"/>
          </w:tcPr>
          <w:p w14:paraId="4C3BF382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B56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1" w:type="dxa"/>
            <w:vAlign w:val="center"/>
          </w:tcPr>
          <w:p w14:paraId="189DE888">
            <w:pPr>
              <w:widowControl w:val="0"/>
              <w:tabs>
                <w:tab w:val="left" w:pos="403"/>
              </w:tabs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楷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额外加分</w:t>
            </w:r>
          </w:p>
        </w:tc>
        <w:tc>
          <w:tcPr>
            <w:tcW w:w="1071" w:type="dxa"/>
            <w:vAlign w:val="center"/>
          </w:tcPr>
          <w:p w14:paraId="1400F9CB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206" w:type="dxa"/>
          </w:tcPr>
          <w:p w14:paraId="01A46833">
            <w:pPr>
              <w:widowControl w:val="0"/>
              <w:rPr>
                <w:rFonts w:hint="default" w:ascii="Times New Roman" w:hAnsi="Times New Roman" w:cs="Times New Roman" w:eastAsia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每季度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与劳务公司相关综合评价项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满意度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90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以上的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或得到学生家长及上级部门表扬的，给予1-5加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，总分5分。</w:t>
            </w:r>
          </w:p>
        </w:tc>
        <w:tc>
          <w:tcPr>
            <w:tcW w:w="1189" w:type="dxa"/>
          </w:tcPr>
          <w:p w14:paraId="6B308600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6" w:type="dxa"/>
          </w:tcPr>
          <w:p w14:paraId="05BD3C74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635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221" w:type="dxa"/>
            <w:vAlign w:val="center"/>
          </w:tcPr>
          <w:p w14:paraId="23B0D050">
            <w:pPr>
              <w:widowControl w:val="0"/>
              <w:ind w:firstLine="240" w:firstLineChars="100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1" w:type="dxa"/>
            <w:vAlign w:val="center"/>
          </w:tcPr>
          <w:p w14:paraId="524414EB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</w:t>
            </w:r>
          </w:p>
        </w:tc>
        <w:tc>
          <w:tcPr>
            <w:tcW w:w="4206" w:type="dxa"/>
            <w:vAlign w:val="center"/>
          </w:tcPr>
          <w:p w14:paraId="067D682E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</w:tcPr>
          <w:p w14:paraId="0C65520B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6" w:type="dxa"/>
          </w:tcPr>
          <w:p w14:paraId="407BE792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EC5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1221" w:type="dxa"/>
            <w:vAlign w:val="center"/>
          </w:tcPr>
          <w:p w14:paraId="0774661E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1" w:type="dxa"/>
            <w:vAlign w:val="center"/>
          </w:tcPr>
          <w:p w14:paraId="38692F79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评人</w:t>
            </w:r>
          </w:p>
        </w:tc>
        <w:tc>
          <w:tcPr>
            <w:tcW w:w="4206" w:type="dxa"/>
          </w:tcPr>
          <w:p w14:paraId="626FA795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vAlign w:val="center"/>
          </w:tcPr>
          <w:p w14:paraId="7A2D4C17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2416" w:type="dxa"/>
          </w:tcPr>
          <w:p w14:paraId="28E3FB80">
            <w:pPr>
              <w:widowControl w:val="0"/>
              <w:rPr>
                <w:rFonts w:hint="default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EB39356">
      <w:pPr>
        <w:rPr>
          <w:rFonts w:hint="eastAsia"/>
          <w:lang w:val="en-US" w:eastAsia="zh-CN"/>
        </w:rPr>
      </w:pPr>
    </w:p>
    <w:p w14:paraId="773BC7E1">
      <w:pPr>
        <w:rPr>
          <w:rFonts w:hint="eastAsia"/>
          <w:lang w:val="en-US" w:eastAsia="zh-CN"/>
        </w:rPr>
      </w:pPr>
    </w:p>
    <w:p w14:paraId="18765F9A">
      <w:pPr>
        <w:rPr>
          <w:rFonts w:hint="eastAsia"/>
          <w:lang w:val="en-US" w:eastAsia="zh-CN"/>
        </w:rPr>
      </w:pPr>
    </w:p>
    <w:p w14:paraId="4F7A4A0E">
      <w:bookmarkStart w:id="0" w:name="_GoBack"/>
      <w:bookmarkEnd w:id="0"/>
    </w:p>
    <w:sectPr>
      <w:footerReference r:id="rId5" w:type="default"/>
      <w:pgSz w:w="11900" w:h="16840"/>
      <w:pgMar w:top="1417" w:right="1276" w:bottom="1276" w:left="1276" w:header="0" w:footer="0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15450A3-9011-4774-89D0-A468BCBE00C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CB3FBB29-09FA-4571-8B52-A190FB42088D}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2A992743-B86F-44E4-8EE4-74FE0A88519E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329FC496-5C10-4889-8F27-16388AC5C64E}"/>
  </w:font>
  <w:font w:name="方正黑体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5" w:fontKey="{FEA78C26-16B9-4DB6-B7B1-74B4DA0FF333}"/>
  </w:font>
  <w:font w:name="方正楷体简体">
    <w:altName w:val="楷体_GB2312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6" w:fontKey="{9F95795B-E126-4B19-BBF2-BD2ED4C8520D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2E1897B8-C35E-4F81-9232-C2697D712482}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7DA930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E44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libri Light" w:hAnsi="Calibri Light" w:cs="Times New Roman"/>
      <w:b/>
      <w:bCs/>
      <w:sz w:val="32"/>
      <w:szCs w:val="32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2026-06-11T06:27:14Z</dcterms:created>
  <dc:creator>tsgdx</dc:creator>
  <cp:lastModifiedBy>轩辕后裔</cp:lastModifiedBy>
  <dcterms:modified xsi:type="dcterms:W3CDTF">2026-06-11T06:27:23Z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eyJoZGlkIjoiMDU4ODBkZjUxNzRhMjA2MzM2YmE2NjRiZGIzZjYwYTEiLCJ1c2VySWQiOiIzMTQwMzAyMjAifQ==</vt:lpwstr>
  </property>
  <property fmtid="{D5CDD505-2E9C-101B-9397-08002B2CF9AE}" pid="4" name="ICV">
    <vt:lpwstr>82381A6A31E449679D0BC71C58886741_12</vt:lpwstr>
  </property>
</Properties>
</file>