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76E048">
      <w:pPr>
        <w:autoSpaceDN w:val="0"/>
        <w:spacing w:before="100" w:beforeAutospacing="1" w:after="156" w:afterAutospacing="1"/>
        <w:rPr>
          <w:rFonts w:ascii="Calibri" w:hAnsi="Calibri" w:eastAsia="宋体" w:cs="黑体"/>
          <w:szCs w:val="24"/>
        </w:rPr>
      </w:pPr>
    </w:p>
    <w:p w14:paraId="033DC8C1">
      <w:pPr>
        <w:spacing w:afterLines="50"/>
        <w:jc w:val="both"/>
        <w:rPr>
          <w:rFonts w:ascii="宋体" w:hAnsi="宋体" w:eastAsia="宋体" w:cs="Times New Roman"/>
          <w:b/>
          <w:bCs/>
          <w:sz w:val="84"/>
          <w:szCs w:val="84"/>
        </w:rPr>
      </w:pPr>
    </w:p>
    <w:p w14:paraId="3A6D2772">
      <w:pPr>
        <w:spacing w:afterLines="50"/>
        <w:jc w:val="center"/>
        <w:rPr>
          <w:rFonts w:hint="eastAsia" w:ascii="宋体" w:hAnsi="宋体" w:eastAsia="宋体" w:cs="宋体"/>
          <w:b/>
          <w:bCs/>
          <w:sz w:val="84"/>
          <w:szCs w:val="84"/>
        </w:rPr>
      </w:pPr>
      <w:r>
        <w:rPr>
          <w:rFonts w:hint="eastAsia" w:ascii="宋体" w:hAnsi="宋体" w:eastAsia="宋体" w:cs="宋体"/>
          <w:b/>
          <w:bCs/>
          <w:sz w:val="84"/>
          <w:szCs w:val="84"/>
        </w:rPr>
        <w:t>政府采购</w:t>
      </w:r>
    </w:p>
    <w:p w14:paraId="67922760">
      <w:pPr>
        <w:spacing w:afterLines="50"/>
        <w:jc w:val="center"/>
        <w:rPr>
          <w:rFonts w:hint="eastAsia" w:ascii="宋体" w:hAnsi="宋体" w:eastAsia="宋体" w:cs="宋体"/>
          <w:b/>
          <w:bCs/>
          <w:sz w:val="84"/>
          <w:szCs w:val="84"/>
        </w:rPr>
      </w:pPr>
      <w:r>
        <w:rPr>
          <w:rFonts w:hint="eastAsia" w:ascii="宋体" w:hAnsi="宋体" w:eastAsia="宋体" w:cs="宋体"/>
          <w:b/>
          <w:bCs/>
          <w:sz w:val="84"/>
          <w:szCs w:val="84"/>
        </w:rPr>
        <w:t>竞争性磋商文件</w:t>
      </w:r>
    </w:p>
    <w:p w14:paraId="67D9933E">
      <w:pPr>
        <w:spacing w:line="400" w:lineRule="atLeast"/>
        <w:rPr>
          <w:rFonts w:hint="eastAsia" w:ascii="宋体" w:hAnsi="宋体" w:eastAsia="宋体" w:cs="宋体"/>
          <w:b/>
          <w:bCs/>
          <w:sz w:val="44"/>
          <w:szCs w:val="44"/>
        </w:rPr>
      </w:pPr>
    </w:p>
    <w:p w14:paraId="01FB08B0">
      <w:pPr>
        <w:spacing w:line="400" w:lineRule="atLeast"/>
        <w:rPr>
          <w:rFonts w:hint="eastAsia" w:ascii="宋体" w:hAnsi="宋体" w:eastAsia="宋体" w:cs="宋体"/>
          <w:b/>
          <w:bCs/>
          <w:sz w:val="44"/>
          <w:szCs w:val="44"/>
        </w:rPr>
      </w:pPr>
    </w:p>
    <w:p w14:paraId="01DA35B5">
      <w:pPr>
        <w:keepNext w:val="0"/>
        <w:keepLines w:val="0"/>
        <w:pageBreakBefore w:val="0"/>
        <w:widowControl w:val="0"/>
        <w:kinsoku/>
        <w:wordWrap/>
        <w:overflowPunct/>
        <w:topLinePunct w:val="0"/>
        <w:autoSpaceDE/>
        <w:autoSpaceDN/>
        <w:bidi w:val="0"/>
        <w:spacing w:line="600" w:lineRule="exact"/>
        <w:ind w:firstLine="1124" w:firstLineChars="400"/>
        <w:textAlignment w:val="auto"/>
        <w:rPr>
          <w:rFonts w:hint="eastAsia" w:ascii="宋体" w:hAnsi="宋体" w:eastAsia="宋体" w:cs="宋体"/>
          <w:b/>
          <w:sz w:val="28"/>
          <w:szCs w:val="28"/>
          <w:u w:val="single"/>
        </w:rPr>
      </w:pPr>
      <w:r>
        <w:rPr>
          <w:rFonts w:hint="eastAsia" w:ascii="宋体" w:hAnsi="宋体" w:eastAsia="宋体" w:cs="宋体"/>
          <w:b/>
          <w:sz w:val="28"/>
          <w:szCs w:val="28"/>
        </w:rPr>
        <w:t>采购项目名称：</w:t>
      </w:r>
      <w:r>
        <w:rPr>
          <w:rFonts w:hint="eastAsia" w:ascii="宋体" w:hAnsi="宋体" w:eastAsia="宋体" w:cs="宋体"/>
          <w:b/>
          <w:kern w:val="2"/>
          <w:sz w:val="28"/>
          <w:szCs w:val="28"/>
          <w:u w:val="single"/>
          <w:lang w:val="en-US" w:eastAsia="zh-CN" w:bidi="ar-SA"/>
        </w:rPr>
        <w:t>南县经开区光储充电站项目</w:t>
      </w:r>
    </w:p>
    <w:p w14:paraId="2158193C">
      <w:pPr>
        <w:pStyle w:val="18"/>
        <w:keepNext w:val="0"/>
        <w:keepLines w:val="0"/>
        <w:pageBreakBefore w:val="0"/>
        <w:widowControl w:val="0"/>
        <w:kinsoku/>
        <w:wordWrap/>
        <w:overflowPunct/>
        <w:topLinePunct w:val="0"/>
        <w:autoSpaceDE/>
        <w:autoSpaceDN/>
        <w:bidi w:val="0"/>
        <w:adjustRightInd w:val="0"/>
        <w:snapToGrid w:val="0"/>
        <w:spacing w:line="600" w:lineRule="exact"/>
        <w:ind w:left="3964" w:leftChars="549" w:hanging="2811" w:hangingChars="1000"/>
        <w:textAlignment w:val="auto"/>
        <w:rPr>
          <w:rFonts w:hint="eastAsia" w:ascii="宋体" w:hAnsi="宋体" w:eastAsia="宋体" w:cs="宋体"/>
          <w:b/>
          <w:sz w:val="28"/>
          <w:szCs w:val="28"/>
          <w:u w:val="single"/>
          <w:lang w:val="en-US" w:eastAsia="zh-CN"/>
        </w:rPr>
      </w:pPr>
      <w:r>
        <w:rPr>
          <w:rFonts w:hint="eastAsia" w:ascii="宋体" w:hAnsi="宋体" w:eastAsia="宋体" w:cs="宋体"/>
          <w:b/>
          <w:sz w:val="28"/>
          <w:szCs w:val="28"/>
        </w:rPr>
        <w:t xml:space="preserve">采 购 人名称: </w:t>
      </w:r>
      <w:r>
        <w:rPr>
          <w:rFonts w:hint="eastAsia" w:ascii="宋体" w:hAnsi="宋体" w:eastAsia="宋体" w:cs="宋体"/>
          <w:b/>
          <w:kern w:val="2"/>
          <w:sz w:val="28"/>
          <w:szCs w:val="28"/>
          <w:u w:val="single"/>
          <w:lang w:val="en-US" w:eastAsia="zh-CN" w:bidi="ar-SA"/>
        </w:rPr>
        <w:t>湖南湘盛新能源科技有限公司</w:t>
      </w:r>
    </w:p>
    <w:p w14:paraId="431885DA">
      <w:pPr>
        <w:keepNext w:val="0"/>
        <w:keepLines w:val="0"/>
        <w:pageBreakBefore w:val="0"/>
        <w:widowControl w:val="0"/>
        <w:kinsoku/>
        <w:wordWrap/>
        <w:overflowPunct/>
        <w:topLinePunct w:val="0"/>
        <w:autoSpaceDE/>
        <w:autoSpaceDN/>
        <w:bidi w:val="0"/>
        <w:adjustRightInd w:val="0"/>
        <w:snapToGrid w:val="0"/>
        <w:spacing w:line="600" w:lineRule="exact"/>
        <w:ind w:firstLine="1124" w:firstLineChars="400"/>
        <w:textAlignment w:val="auto"/>
        <w:rPr>
          <w:rFonts w:hint="default" w:ascii="宋体" w:hAnsi="宋体" w:eastAsia="宋体" w:cs="宋体"/>
          <w:b/>
          <w:sz w:val="28"/>
          <w:szCs w:val="28"/>
          <w:u w:val="single"/>
          <w:lang w:val="en-US" w:eastAsia="zh-CN"/>
        </w:rPr>
      </w:pPr>
      <w:r>
        <w:rPr>
          <w:rFonts w:hint="eastAsia" w:ascii="宋体" w:hAnsi="宋体" w:eastAsia="宋体" w:cs="宋体"/>
          <w:b/>
          <w:sz w:val="28"/>
          <w:szCs w:val="28"/>
        </w:rPr>
        <w:t>政府采购编号：</w:t>
      </w:r>
      <w:r>
        <w:rPr>
          <w:rFonts w:hint="eastAsia" w:ascii="宋体" w:hAnsi="宋体" w:eastAsia="宋体" w:cs="宋体"/>
          <w:b/>
          <w:kern w:val="2"/>
          <w:sz w:val="28"/>
          <w:szCs w:val="28"/>
          <w:u w:val="single"/>
          <w:lang w:val="en-US" w:eastAsia="zh-CN" w:bidi="ar-SA"/>
        </w:rPr>
        <w:t xml:space="preserve">南县财采计[2024]-1113-2号    </w:t>
      </w:r>
    </w:p>
    <w:p w14:paraId="1755F4C3">
      <w:pPr>
        <w:keepNext w:val="0"/>
        <w:keepLines w:val="0"/>
        <w:pageBreakBefore w:val="0"/>
        <w:widowControl w:val="0"/>
        <w:kinsoku/>
        <w:wordWrap/>
        <w:overflowPunct/>
        <w:topLinePunct w:val="0"/>
        <w:autoSpaceDE/>
        <w:autoSpaceDN/>
        <w:bidi w:val="0"/>
        <w:adjustRightInd w:val="0"/>
        <w:snapToGrid w:val="0"/>
        <w:spacing w:beforeLines="50" w:line="600" w:lineRule="exact"/>
        <w:ind w:firstLine="1124" w:firstLineChars="400"/>
        <w:textAlignment w:val="auto"/>
        <w:rPr>
          <w:rFonts w:hint="eastAsia" w:ascii="宋体" w:hAnsi="宋体" w:eastAsia="宋体" w:cs="宋体"/>
          <w:b/>
          <w:sz w:val="28"/>
          <w:szCs w:val="28"/>
        </w:rPr>
      </w:pPr>
      <w:r>
        <w:rPr>
          <w:rFonts w:hint="eastAsia" w:ascii="宋体" w:hAnsi="宋体" w:eastAsia="宋体" w:cs="宋体"/>
          <w:b/>
          <w:sz w:val="28"/>
          <w:szCs w:val="28"/>
        </w:rPr>
        <w:t xml:space="preserve">委托代理编号: </w:t>
      </w:r>
      <w:r>
        <w:rPr>
          <w:rFonts w:hint="eastAsia" w:ascii="宋体" w:hAnsi="宋体" w:eastAsia="宋体" w:cs="宋体"/>
          <w:b/>
          <w:sz w:val="28"/>
          <w:szCs w:val="28"/>
          <w:u w:val="single"/>
        </w:rPr>
        <w:t xml:space="preserve"> </w:t>
      </w:r>
      <w:r>
        <w:rPr>
          <w:rFonts w:hint="eastAsia" w:ascii="宋体" w:hAnsi="宋体" w:eastAsia="宋体" w:cs="宋体"/>
          <w:b/>
          <w:sz w:val="28"/>
          <w:szCs w:val="28"/>
          <w:u w:val="single"/>
          <w:lang w:val="en-US" w:eastAsia="zh-CN"/>
        </w:rPr>
        <w:t>HNYY-2024ZB-11</w:t>
      </w:r>
      <w:r>
        <w:rPr>
          <w:rFonts w:hint="eastAsia" w:ascii="宋体" w:hAnsi="宋体" w:eastAsia="宋体" w:cs="宋体"/>
          <w:b/>
          <w:sz w:val="28"/>
          <w:szCs w:val="28"/>
          <w:u w:val="single"/>
        </w:rPr>
        <w:t xml:space="preserve">    </w:t>
      </w:r>
      <w:r>
        <w:rPr>
          <w:rFonts w:hint="eastAsia" w:ascii="宋体" w:hAnsi="宋体" w:eastAsia="宋体" w:cs="宋体"/>
          <w:b/>
          <w:sz w:val="28"/>
          <w:szCs w:val="28"/>
          <w:u w:val="single"/>
          <w:lang w:val="en-US" w:eastAsia="zh-CN"/>
        </w:rPr>
        <w:t xml:space="preserve">      </w:t>
      </w:r>
    </w:p>
    <w:p w14:paraId="1481EB4F">
      <w:pPr>
        <w:keepNext w:val="0"/>
        <w:keepLines w:val="0"/>
        <w:pageBreakBefore w:val="0"/>
        <w:widowControl w:val="0"/>
        <w:kinsoku/>
        <w:wordWrap/>
        <w:overflowPunct/>
        <w:topLinePunct w:val="0"/>
        <w:autoSpaceDE/>
        <w:autoSpaceDN/>
        <w:bidi w:val="0"/>
        <w:spacing w:line="600" w:lineRule="exact"/>
        <w:ind w:firstLine="1124" w:firstLineChars="400"/>
        <w:textAlignment w:val="auto"/>
        <w:rPr>
          <w:rFonts w:hint="eastAsia" w:ascii="宋体" w:hAnsi="宋体" w:eastAsia="宋体" w:cs="宋体"/>
          <w:b/>
          <w:sz w:val="28"/>
          <w:szCs w:val="28"/>
        </w:rPr>
      </w:pPr>
      <w:r>
        <w:rPr>
          <w:rFonts w:hint="eastAsia" w:ascii="宋体" w:hAnsi="宋体" w:eastAsia="宋体" w:cs="宋体"/>
          <w:b/>
          <w:sz w:val="28"/>
          <w:szCs w:val="28"/>
        </w:rPr>
        <w:t>采购代理机构：</w:t>
      </w:r>
      <w:r>
        <w:rPr>
          <w:rFonts w:hint="eastAsia" w:ascii="宋体" w:hAnsi="宋体" w:eastAsia="宋体" w:cs="宋体"/>
          <w:b/>
          <w:sz w:val="28"/>
          <w:szCs w:val="28"/>
          <w:u w:val="single"/>
          <w:lang w:eastAsia="zh-CN"/>
        </w:rPr>
        <w:t>湖南益源建诚工程咨询有限公司</w:t>
      </w:r>
      <w:r>
        <w:rPr>
          <w:rFonts w:hint="eastAsia" w:ascii="宋体" w:hAnsi="宋体" w:eastAsia="宋体" w:cs="宋体"/>
          <w:b/>
          <w:sz w:val="28"/>
          <w:szCs w:val="28"/>
          <w:u w:val="single"/>
        </w:rPr>
        <w:t xml:space="preserve"> </w:t>
      </w:r>
    </w:p>
    <w:p w14:paraId="042D28DD">
      <w:pPr>
        <w:spacing w:after="120"/>
        <w:rPr>
          <w:rFonts w:hint="eastAsia" w:ascii="宋体" w:hAnsi="宋体" w:eastAsia="宋体" w:cs="宋体"/>
          <w:kern w:val="0"/>
          <w:szCs w:val="24"/>
        </w:rPr>
      </w:pPr>
    </w:p>
    <w:p w14:paraId="3AC6FD51">
      <w:pPr>
        <w:spacing w:after="120"/>
        <w:rPr>
          <w:rFonts w:hint="eastAsia" w:ascii="宋体" w:hAnsi="宋体" w:eastAsia="宋体" w:cs="宋体"/>
          <w:kern w:val="0"/>
          <w:szCs w:val="24"/>
        </w:rPr>
      </w:pPr>
    </w:p>
    <w:p w14:paraId="7C776631">
      <w:pPr>
        <w:spacing w:after="120"/>
        <w:rPr>
          <w:rFonts w:hint="eastAsia" w:ascii="宋体" w:hAnsi="宋体" w:eastAsia="宋体" w:cs="宋体"/>
          <w:kern w:val="0"/>
          <w:szCs w:val="24"/>
        </w:rPr>
      </w:pPr>
    </w:p>
    <w:p w14:paraId="011D68B8">
      <w:pPr>
        <w:spacing w:line="500" w:lineRule="exact"/>
        <w:jc w:val="center"/>
        <w:rPr>
          <w:rFonts w:hint="eastAsia" w:ascii="宋体" w:hAnsi="宋体" w:eastAsia="宋体" w:cs="宋体"/>
          <w:b/>
          <w:sz w:val="32"/>
          <w:szCs w:val="24"/>
        </w:rPr>
      </w:pPr>
      <w:r>
        <w:rPr>
          <w:rFonts w:hint="eastAsia" w:ascii="宋体" w:hAnsi="宋体" w:eastAsia="宋体" w:cs="宋体"/>
          <w:b/>
          <w:sz w:val="32"/>
          <w:szCs w:val="24"/>
        </w:rPr>
        <w:t>202</w:t>
      </w:r>
      <w:r>
        <w:rPr>
          <w:rFonts w:hint="eastAsia" w:ascii="宋体" w:hAnsi="宋体" w:eastAsia="宋体" w:cs="宋体"/>
          <w:b/>
          <w:sz w:val="32"/>
          <w:szCs w:val="24"/>
          <w:lang w:val="en-US" w:eastAsia="zh-CN"/>
        </w:rPr>
        <w:t>4</w:t>
      </w:r>
      <w:r>
        <w:rPr>
          <w:rFonts w:hint="eastAsia" w:ascii="宋体" w:hAnsi="宋体" w:eastAsia="宋体" w:cs="宋体"/>
          <w:b/>
          <w:sz w:val="32"/>
          <w:szCs w:val="24"/>
        </w:rPr>
        <w:t>年</w:t>
      </w:r>
      <w:r>
        <w:rPr>
          <w:rFonts w:hint="eastAsia" w:ascii="宋体" w:hAnsi="宋体" w:eastAsia="宋体" w:cs="宋体"/>
          <w:b/>
          <w:sz w:val="32"/>
          <w:szCs w:val="24"/>
          <w:lang w:val="en-US" w:eastAsia="zh-CN"/>
        </w:rPr>
        <w:t>11</w:t>
      </w:r>
      <w:r>
        <w:rPr>
          <w:rFonts w:hint="eastAsia" w:ascii="宋体" w:hAnsi="宋体" w:eastAsia="宋体" w:cs="宋体"/>
          <w:b/>
          <w:sz w:val="32"/>
          <w:szCs w:val="24"/>
        </w:rPr>
        <w:t>月</w:t>
      </w:r>
    </w:p>
    <w:p w14:paraId="7CA783BB">
      <w:pPr>
        <w:widowControl/>
        <w:adjustRightInd w:val="0"/>
        <w:snapToGrid w:val="0"/>
        <w:spacing w:line="360" w:lineRule="auto"/>
        <w:jc w:val="center"/>
        <w:rPr>
          <w:rFonts w:hint="eastAsia" w:ascii="宋体" w:hAnsi="宋体" w:eastAsia="宋体" w:cs="宋体"/>
          <w:spacing w:val="160"/>
          <w:sz w:val="36"/>
          <w:szCs w:val="36"/>
        </w:rPr>
        <w:sectPr>
          <w:headerReference r:id="rId3" w:type="default"/>
          <w:footerReference r:id="rId4" w:type="default"/>
          <w:pgSz w:w="11906" w:h="16838"/>
          <w:pgMar w:top="1440" w:right="1417" w:bottom="1440" w:left="1417" w:header="851" w:footer="992" w:gutter="0"/>
          <w:cols w:space="720" w:num="1"/>
          <w:docGrid w:type="lines" w:linePitch="317" w:charSpace="0"/>
        </w:sectPr>
      </w:pPr>
    </w:p>
    <w:p w14:paraId="4CC54659">
      <w:pPr>
        <w:widowControl/>
        <w:adjustRightInd w:val="0"/>
        <w:snapToGrid w:val="0"/>
        <w:spacing w:line="360" w:lineRule="auto"/>
        <w:jc w:val="center"/>
        <w:rPr>
          <w:rFonts w:hint="eastAsia" w:ascii="宋体" w:hAnsi="宋体" w:eastAsia="宋体" w:cs="宋体"/>
          <w:szCs w:val="21"/>
        </w:rPr>
      </w:pPr>
      <w:r>
        <w:rPr>
          <w:rFonts w:hint="eastAsia" w:ascii="宋体" w:hAnsi="宋体" w:eastAsia="宋体" w:cs="宋体"/>
          <w:spacing w:val="160"/>
          <w:sz w:val="36"/>
          <w:szCs w:val="36"/>
        </w:rPr>
        <w:t>目录</w:t>
      </w:r>
    </w:p>
    <w:sdt>
      <w:sdtPr>
        <w:rPr>
          <w:rFonts w:hint="eastAsia" w:ascii="宋体" w:hAnsi="宋体" w:eastAsia="宋体" w:cs="宋体"/>
          <w:szCs w:val="24"/>
        </w:rPr>
        <w:id w:val="147470754"/>
        <w:docPartObj>
          <w:docPartGallery w:val="Table of Contents"/>
          <w:docPartUnique/>
        </w:docPartObj>
      </w:sdtPr>
      <w:sdtEndPr>
        <w:rPr>
          <w:rFonts w:hint="eastAsia" w:ascii="宋体" w:hAnsi="宋体" w:eastAsia="宋体" w:cs="宋体"/>
          <w:szCs w:val="21"/>
        </w:rPr>
      </w:sdtEndPr>
      <w:sdtContent>
        <w:p w14:paraId="4A8ACACC">
          <w:pPr>
            <w:jc w:val="center"/>
            <w:rPr>
              <w:rFonts w:hint="eastAsia" w:ascii="宋体" w:hAnsi="宋体" w:eastAsia="宋体" w:cs="宋体"/>
              <w:szCs w:val="24"/>
            </w:rPr>
          </w:pPr>
        </w:p>
        <w:p w14:paraId="3FCAD2B3">
          <w:pPr>
            <w:tabs>
              <w:tab w:val="right" w:leader="dot" w:pos="8676"/>
            </w:tabs>
            <w:spacing w:line="800" w:lineRule="exact"/>
            <w:rPr>
              <w:rFonts w:hint="eastAsia" w:ascii="宋体" w:hAnsi="宋体" w:eastAsia="宋体" w:cs="宋体"/>
              <w:szCs w:val="24"/>
              <w:lang w:val="en-US" w:eastAsia="zh-CN"/>
            </w:rPr>
          </w:pPr>
          <w:r>
            <w:rPr>
              <w:rFonts w:hint="eastAsia" w:ascii="宋体" w:hAnsi="宋体" w:eastAsia="宋体" w:cs="宋体"/>
              <w:kern w:val="0"/>
              <w:szCs w:val="21"/>
            </w:rPr>
            <w:fldChar w:fldCharType="begin"/>
          </w:r>
          <w:r>
            <w:rPr>
              <w:rFonts w:hint="eastAsia" w:ascii="宋体" w:hAnsi="宋体" w:eastAsia="宋体" w:cs="宋体"/>
              <w:szCs w:val="21"/>
            </w:rPr>
            <w:instrText xml:space="preserve">TOC \o "1-3" \h \u </w:instrText>
          </w:r>
          <w:r>
            <w:rPr>
              <w:rFonts w:hint="eastAsia" w:ascii="宋体" w:hAnsi="宋体" w:eastAsia="宋体" w:cs="宋体"/>
              <w:kern w:val="0"/>
              <w:szCs w:val="21"/>
            </w:rPr>
            <w:fldChar w:fldCharType="separate"/>
          </w:r>
          <w:r>
            <w:rPr>
              <w:rFonts w:hint="eastAsia" w:ascii="宋体" w:hAnsi="宋体" w:eastAsia="宋体" w:cs="宋体"/>
              <w:b w:val="0"/>
              <w:bCs w:val="0"/>
            </w:rPr>
            <w:fldChar w:fldCharType="begin"/>
          </w:r>
          <w:r>
            <w:rPr>
              <w:rFonts w:hint="eastAsia" w:ascii="宋体" w:hAnsi="宋体" w:eastAsia="宋体" w:cs="宋体"/>
              <w:b w:val="0"/>
              <w:bCs w:val="0"/>
            </w:rPr>
            <w:instrText xml:space="preserve"> HYPERLINK \l "_Toc107855399" </w:instrText>
          </w:r>
          <w:r>
            <w:rPr>
              <w:rFonts w:hint="eastAsia" w:ascii="宋体" w:hAnsi="宋体" w:eastAsia="宋体" w:cs="宋体"/>
              <w:b w:val="0"/>
              <w:bCs w:val="0"/>
            </w:rPr>
            <w:fldChar w:fldCharType="separate"/>
          </w:r>
          <w:r>
            <w:rPr>
              <w:rFonts w:hint="eastAsia" w:ascii="宋体" w:hAnsi="宋体" w:eastAsia="宋体" w:cs="宋体"/>
              <w:b w:val="0"/>
              <w:bCs w:val="0"/>
              <w:color w:val="136EC2"/>
              <w:szCs w:val="24"/>
              <w:u w:val="single"/>
            </w:rPr>
            <w:t>第一章  磋商邀请公告</w:t>
          </w:r>
          <w:r>
            <w:rPr>
              <w:rFonts w:hint="eastAsia" w:ascii="宋体" w:hAnsi="宋体" w:eastAsia="宋体" w:cs="宋体"/>
              <w:b w:val="0"/>
              <w:bCs w:val="0"/>
              <w:szCs w:val="24"/>
            </w:rPr>
            <w:tab/>
          </w:r>
          <w:r>
            <w:rPr>
              <w:rFonts w:hint="eastAsia" w:ascii="宋体" w:hAnsi="宋体" w:eastAsia="宋体" w:cs="宋体"/>
              <w:b w:val="0"/>
              <w:bCs w:val="0"/>
              <w:szCs w:val="24"/>
            </w:rPr>
            <w:fldChar w:fldCharType="begin"/>
          </w:r>
          <w:r>
            <w:rPr>
              <w:rFonts w:hint="eastAsia" w:ascii="宋体" w:hAnsi="宋体" w:eastAsia="宋体" w:cs="宋体"/>
              <w:b w:val="0"/>
              <w:bCs w:val="0"/>
              <w:szCs w:val="24"/>
            </w:rPr>
            <w:instrText xml:space="preserve"> PAGEREF _Toc107855399 \h </w:instrText>
          </w:r>
          <w:r>
            <w:rPr>
              <w:rFonts w:hint="eastAsia" w:ascii="宋体" w:hAnsi="宋体" w:eastAsia="宋体" w:cs="宋体"/>
              <w:b w:val="0"/>
              <w:bCs w:val="0"/>
              <w:szCs w:val="24"/>
            </w:rPr>
            <w:fldChar w:fldCharType="separate"/>
          </w:r>
          <w:r>
            <w:rPr>
              <w:rFonts w:hint="eastAsia" w:ascii="宋体" w:hAnsi="宋体" w:eastAsia="宋体" w:cs="宋体"/>
              <w:b w:val="0"/>
              <w:bCs w:val="0"/>
              <w:szCs w:val="24"/>
            </w:rPr>
            <w:t>1</w:t>
          </w:r>
          <w:r>
            <w:rPr>
              <w:rFonts w:hint="eastAsia" w:ascii="宋体" w:hAnsi="宋体" w:eastAsia="宋体" w:cs="宋体"/>
              <w:b w:val="0"/>
              <w:bCs w:val="0"/>
              <w:szCs w:val="24"/>
            </w:rPr>
            <w:fldChar w:fldCharType="end"/>
          </w:r>
          <w:r>
            <w:rPr>
              <w:rFonts w:hint="eastAsia" w:ascii="宋体" w:hAnsi="宋体" w:eastAsia="宋体" w:cs="宋体"/>
              <w:b w:val="0"/>
              <w:bCs w:val="0"/>
              <w:szCs w:val="24"/>
            </w:rPr>
            <w:fldChar w:fldCharType="end"/>
          </w:r>
        </w:p>
        <w:p w14:paraId="49FFEDD9">
          <w:pPr>
            <w:tabs>
              <w:tab w:val="right" w:leader="dot" w:pos="8676"/>
            </w:tabs>
            <w:spacing w:line="800" w:lineRule="exact"/>
            <w:rPr>
              <w:rFonts w:hint="eastAsia" w:ascii="宋体" w:hAnsi="宋体" w:eastAsia="宋体" w:cs="宋体"/>
              <w:szCs w:val="24"/>
            </w:rPr>
          </w:pPr>
          <w:r>
            <w:rPr>
              <w:rFonts w:hint="eastAsia" w:ascii="宋体" w:hAnsi="宋体" w:eastAsia="宋体" w:cs="宋体"/>
            </w:rPr>
            <w:fldChar w:fldCharType="begin"/>
          </w:r>
          <w:r>
            <w:rPr>
              <w:rFonts w:hint="eastAsia" w:ascii="宋体" w:hAnsi="宋体" w:eastAsia="宋体" w:cs="宋体"/>
            </w:rPr>
            <w:instrText xml:space="preserve"> HYPERLINK \l "_Toc107855415" </w:instrText>
          </w:r>
          <w:r>
            <w:rPr>
              <w:rFonts w:hint="eastAsia" w:ascii="宋体" w:hAnsi="宋体" w:eastAsia="宋体" w:cs="宋体"/>
            </w:rPr>
            <w:fldChar w:fldCharType="separate"/>
          </w:r>
          <w:r>
            <w:rPr>
              <w:rFonts w:hint="eastAsia" w:ascii="宋体" w:hAnsi="宋体" w:eastAsia="宋体" w:cs="宋体"/>
              <w:color w:val="136EC2"/>
              <w:szCs w:val="24"/>
              <w:u w:val="single"/>
            </w:rPr>
            <w:t>第二章 磋商须知</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_Toc107855415 \h </w:instrText>
          </w:r>
          <w:r>
            <w:rPr>
              <w:rFonts w:hint="eastAsia" w:ascii="宋体" w:hAnsi="宋体" w:eastAsia="宋体" w:cs="宋体"/>
              <w:szCs w:val="24"/>
            </w:rPr>
            <w:fldChar w:fldCharType="separate"/>
          </w:r>
          <w:r>
            <w:rPr>
              <w:rFonts w:hint="eastAsia" w:ascii="宋体" w:hAnsi="宋体" w:eastAsia="宋体" w:cs="宋体"/>
              <w:szCs w:val="24"/>
            </w:rPr>
            <w:t>5</w:t>
          </w:r>
          <w:r>
            <w:rPr>
              <w:rFonts w:hint="eastAsia" w:ascii="宋体" w:hAnsi="宋体" w:eastAsia="宋体" w:cs="宋体"/>
              <w:szCs w:val="24"/>
            </w:rPr>
            <w:fldChar w:fldCharType="end"/>
          </w:r>
          <w:r>
            <w:rPr>
              <w:rFonts w:hint="eastAsia" w:ascii="宋体" w:hAnsi="宋体" w:eastAsia="宋体" w:cs="宋体"/>
              <w:szCs w:val="24"/>
            </w:rPr>
            <w:fldChar w:fldCharType="end"/>
          </w:r>
        </w:p>
        <w:p w14:paraId="634A38DF">
          <w:pPr>
            <w:tabs>
              <w:tab w:val="right" w:leader="dot" w:pos="8676"/>
            </w:tabs>
            <w:spacing w:line="800" w:lineRule="exact"/>
            <w:rPr>
              <w:rFonts w:hint="eastAsia" w:ascii="宋体" w:hAnsi="宋体" w:eastAsia="宋体" w:cs="宋体"/>
              <w:szCs w:val="24"/>
            </w:rPr>
          </w:pPr>
          <w:r>
            <w:rPr>
              <w:rFonts w:hint="eastAsia" w:ascii="宋体" w:hAnsi="宋体" w:eastAsia="宋体" w:cs="宋体"/>
            </w:rPr>
            <w:fldChar w:fldCharType="begin"/>
          </w:r>
          <w:r>
            <w:rPr>
              <w:rFonts w:hint="eastAsia" w:ascii="宋体" w:hAnsi="宋体" w:eastAsia="宋体" w:cs="宋体"/>
            </w:rPr>
            <w:instrText xml:space="preserve"> HYPERLINK \l "_Toc107855418" </w:instrText>
          </w:r>
          <w:r>
            <w:rPr>
              <w:rFonts w:hint="eastAsia" w:ascii="宋体" w:hAnsi="宋体" w:eastAsia="宋体" w:cs="宋体"/>
            </w:rPr>
            <w:fldChar w:fldCharType="separate"/>
          </w:r>
          <w:r>
            <w:rPr>
              <w:rFonts w:hint="eastAsia" w:ascii="宋体" w:hAnsi="宋体" w:eastAsia="宋体" w:cs="宋体"/>
              <w:b w:val="0"/>
              <w:bCs/>
              <w:color w:val="auto"/>
              <w:szCs w:val="24"/>
              <w:u w:val="single"/>
            </w:rPr>
            <w:t>第三章  政府采购合同格式</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_Toc107855418 \h </w:instrText>
          </w:r>
          <w:r>
            <w:rPr>
              <w:rFonts w:hint="eastAsia" w:ascii="宋体" w:hAnsi="宋体" w:eastAsia="宋体" w:cs="宋体"/>
              <w:szCs w:val="24"/>
            </w:rPr>
            <w:fldChar w:fldCharType="separate"/>
          </w:r>
          <w:r>
            <w:rPr>
              <w:rFonts w:hint="eastAsia" w:ascii="宋体" w:hAnsi="宋体" w:eastAsia="宋体" w:cs="宋体"/>
              <w:szCs w:val="24"/>
            </w:rPr>
            <w:t>26</w:t>
          </w:r>
          <w:r>
            <w:rPr>
              <w:rFonts w:hint="eastAsia" w:ascii="宋体" w:hAnsi="宋体" w:eastAsia="宋体" w:cs="宋体"/>
              <w:szCs w:val="24"/>
            </w:rPr>
            <w:fldChar w:fldCharType="end"/>
          </w:r>
          <w:r>
            <w:rPr>
              <w:rFonts w:hint="eastAsia" w:ascii="宋体" w:hAnsi="宋体" w:eastAsia="宋体" w:cs="宋体"/>
              <w:szCs w:val="24"/>
            </w:rPr>
            <w:fldChar w:fldCharType="end"/>
          </w:r>
        </w:p>
        <w:p w14:paraId="33C2FA57">
          <w:pPr>
            <w:tabs>
              <w:tab w:val="right" w:leader="dot" w:pos="8676"/>
            </w:tabs>
            <w:spacing w:line="800" w:lineRule="exact"/>
            <w:rPr>
              <w:rFonts w:hint="default" w:ascii="宋体" w:hAnsi="宋体" w:eastAsia="宋体" w:cs="宋体"/>
              <w:szCs w:val="24"/>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"_Toc107855419" </w:instrText>
          </w:r>
          <w:r>
            <w:rPr>
              <w:rFonts w:hint="eastAsia" w:ascii="宋体" w:hAnsi="宋体" w:eastAsia="宋体" w:cs="宋体"/>
            </w:rPr>
            <w:fldChar w:fldCharType="separate"/>
          </w:r>
          <w:r>
            <w:rPr>
              <w:rFonts w:hint="eastAsia" w:ascii="宋体" w:hAnsi="宋体" w:eastAsia="宋体" w:cs="宋体"/>
              <w:bCs/>
              <w:color w:val="136EC2"/>
              <w:szCs w:val="24"/>
              <w:u w:val="single"/>
            </w:rPr>
            <w:t xml:space="preserve">第四章  </w:t>
          </w:r>
          <w:r>
            <w:rPr>
              <w:rFonts w:hint="eastAsia" w:ascii="宋体" w:hAnsi="宋体" w:eastAsia="宋体" w:cs="宋体"/>
              <w:color w:val="136EC2"/>
              <w:szCs w:val="24"/>
              <w:u w:val="single"/>
            </w:rPr>
            <w:t>采购需求</w:t>
          </w:r>
          <w:r>
            <w:rPr>
              <w:rFonts w:hint="eastAsia" w:ascii="宋体" w:hAnsi="宋体" w:eastAsia="宋体" w:cs="宋体"/>
              <w:szCs w:val="24"/>
            </w:rPr>
            <w:tab/>
          </w:r>
          <w:r>
            <w:rPr>
              <w:rFonts w:hint="eastAsia" w:ascii="宋体" w:hAnsi="宋体" w:eastAsia="宋体" w:cs="宋体"/>
              <w:szCs w:val="24"/>
            </w:rPr>
            <w:fldChar w:fldCharType="end"/>
          </w:r>
          <w:r>
            <w:rPr>
              <w:rFonts w:hint="eastAsia" w:ascii="宋体" w:hAnsi="宋体" w:eastAsia="宋体" w:cs="宋体"/>
              <w:szCs w:val="24"/>
              <w:lang w:val="en-US" w:eastAsia="zh-CN"/>
            </w:rPr>
            <w:t>29</w:t>
          </w:r>
        </w:p>
        <w:p w14:paraId="0BFF4FF7">
          <w:pPr>
            <w:tabs>
              <w:tab w:val="right" w:leader="dot" w:pos="8676"/>
            </w:tabs>
            <w:spacing w:line="800" w:lineRule="exact"/>
            <w:rPr>
              <w:rFonts w:hint="eastAsia" w:ascii="宋体" w:hAnsi="宋体" w:eastAsia="宋体" w:cs="宋体"/>
              <w:szCs w:val="24"/>
            </w:rPr>
          </w:pPr>
          <w:r>
            <w:rPr>
              <w:rFonts w:hint="eastAsia" w:ascii="宋体" w:hAnsi="宋体" w:eastAsia="宋体" w:cs="宋体"/>
            </w:rPr>
            <w:fldChar w:fldCharType="begin"/>
          </w:r>
          <w:r>
            <w:rPr>
              <w:rFonts w:hint="eastAsia" w:ascii="宋体" w:hAnsi="宋体" w:eastAsia="宋体" w:cs="宋体"/>
            </w:rPr>
            <w:instrText xml:space="preserve"> HYPERLINK \l "_Toc107855420" </w:instrText>
          </w:r>
          <w:r>
            <w:rPr>
              <w:rFonts w:hint="eastAsia" w:ascii="宋体" w:hAnsi="宋体" w:eastAsia="宋体" w:cs="宋体"/>
            </w:rPr>
            <w:fldChar w:fldCharType="separate"/>
          </w:r>
          <w:r>
            <w:rPr>
              <w:rFonts w:hint="eastAsia" w:ascii="宋体" w:hAnsi="宋体" w:eastAsia="宋体" w:cs="宋体"/>
              <w:color w:val="136EC2"/>
              <w:szCs w:val="24"/>
              <w:u w:val="single"/>
            </w:rPr>
            <w:t>第五章 响应文件组成</w:t>
          </w:r>
          <w:r>
            <w:rPr>
              <w:rFonts w:hint="eastAsia" w:ascii="宋体" w:hAnsi="宋体" w:eastAsia="宋体" w:cs="宋体"/>
              <w:szCs w:val="24"/>
            </w:rPr>
            <w:tab/>
          </w:r>
          <w:r>
            <w:rPr>
              <w:rFonts w:hint="eastAsia" w:ascii="宋体" w:hAnsi="宋体" w:eastAsia="宋体" w:cs="宋体"/>
              <w:szCs w:val="24"/>
            </w:rPr>
            <w:fldChar w:fldCharType="begin"/>
          </w:r>
          <w:r>
            <w:rPr>
              <w:rFonts w:hint="eastAsia" w:ascii="宋体" w:hAnsi="宋体" w:eastAsia="宋体" w:cs="宋体"/>
              <w:szCs w:val="24"/>
            </w:rPr>
            <w:instrText xml:space="preserve"> PAGEREF _Toc107855420 \h </w:instrText>
          </w:r>
          <w:r>
            <w:rPr>
              <w:rFonts w:hint="eastAsia" w:ascii="宋体" w:hAnsi="宋体" w:eastAsia="宋体" w:cs="宋体"/>
              <w:szCs w:val="24"/>
            </w:rPr>
            <w:fldChar w:fldCharType="separate"/>
          </w:r>
          <w:r>
            <w:rPr>
              <w:rFonts w:hint="eastAsia" w:ascii="宋体" w:hAnsi="宋体" w:eastAsia="宋体" w:cs="宋体"/>
              <w:szCs w:val="24"/>
            </w:rPr>
            <w:t>31</w:t>
          </w:r>
          <w:r>
            <w:rPr>
              <w:rFonts w:hint="eastAsia" w:ascii="宋体" w:hAnsi="宋体" w:eastAsia="宋体" w:cs="宋体"/>
              <w:szCs w:val="24"/>
            </w:rPr>
            <w:fldChar w:fldCharType="end"/>
          </w:r>
          <w:r>
            <w:rPr>
              <w:rFonts w:hint="eastAsia" w:ascii="宋体" w:hAnsi="宋体" w:eastAsia="宋体" w:cs="宋体"/>
              <w:szCs w:val="24"/>
            </w:rPr>
            <w:fldChar w:fldCharType="end"/>
          </w:r>
        </w:p>
        <w:p w14:paraId="79694BCC">
          <w:pPr>
            <w:widowControl/>
            <w:spacing w:line="360" w:lineRule="auto"/>
            <w:outlineLvl w:val="9"/>
            <w:rPr>
              <w:rFonts w:hint="eastAsia" w:ascii="宋体" w:hAnsi="宋体" w:eastAsia="宋体" w:cs="宋体"/>
              <w:b/>
              <w:sz w:val="24"/>
              <w:szCs w:val="24"/>
            </w:rPr>
          </w:pPr>
          <w:r>
            <w:rPr>
              <w:rFonts w:hint="eastAsia" w:ascii="宋体" w:hAnsi="宋体" w:eastAsia="宋体" w:cs="宋体"/>
              <w:szCs w:val="21"/>
            </w:rPr>
            <w:fldChar w:fldCharType="end"/>
          </w:r>
        </w:p>
      </w:sdtContent>
    </w:sdt>
    <w:p w14:paraId="3E5DD512">
      <w:pPr>
        <w:adjustRightInd w:val="0"/>
        <w:snapToGrid w:val="0"/>
        <w:spacing w:line="360" w:lineRule="auto"/>
        <w:ind w:firstLine="2560" w:firstLineChars="800"/>
        <w:outlineLvl w:val="9"/>
        <w:rPr>
          <w:rFonts w:hint="eastAsia" w:ascii="宋体" w:hAnsi="宋体" w:eastAsia="宋体" w:cs="宋体"/>
          <w:sz w:val="32"/>
          <w:szCs w:val="32"/>
        </w:rPr>
      </w:pPr>
      <w:bookmarkStart w:id="0" w:name="_Toc107855399"/>
    </w:p>
    <w:p w14:paraId="58373DDD">
      <w:pPr>
        <w:adjustRightInd w:val="0"/>
        <w:snapToGrid w:val="0"/>
        <w:spacing w:line="360" w:lineRule="auto"/>
        <w:ind w:firstLine="2560" w:firstLineChars="800"/>
        <w:outlineLvl w:val="9"/>
        <w:rPr>
          <w:rFonts w:hint="eastAsia" w:ascii="宋体" w:hAnsi="宋体" w:eastAsia="宋体" w:cs="宋体"/>
          <w:sz w:val="32"/>
          <w:szCs w:val="32"/>
        </w:rPr>
      </w:pPr>
    </w:p>
    <w:p w14:paraId="41295034">
      <w:pPr>
        <w:adjustRightInd w:val="0"/>
        <w:snapToGrid w:val="0"/>
        <w:spacing w:line="360" w:lineRule="auto"/>
        <w:ind w:firstLine="2560" w:firstLineChars="800"/>
        <w:outlineLvl w:val="9"/>
        <w:rPr>
          <w:rFonts w:hint="eastAsia" w:ascii="宋体" w:hAnsi="宋体" w:eastAsia="宋体" w:cs="宋体"/>
          <w:sz w:val="32"/>
          <w:szCs w:val="32"/>
        </w:rPr>
      </w:pPr>
    </w:p>
    <w:p w14:paraId="59E5EA9F">
      <w:pPr>
        <w:adjustRightInd w:val="0"/>
        <w:snapToGrid w:val="0"/>
        <w:spacing w:line="360" w:lineRule="auto"/>
        <w:ind w:firstLine="2560" w:firstLineChars="800"/>
        <w:outlineLvl w:val="9"/>
        <w:rPr>
          <w:rFonts w:hint="eastAsia" w:ascii="宋体" w:hAnsi="宋体" w:eastAsia="宋体" w:cs="宋体"/>
          <w:sz w:val="32"/>
          <w:szCs w:val="32"/>
        </w:rPr>
      </w:pPr>
    </w:p>
    <w:p w14:paraId="7FAADADE">
      <w:pPr>
        <w:adjustRightInd w:val="0"/>
        <w:snapToGrid w:val="0"/>
        <w:spacing w:line="360" w:lineRule="auto"/>
        <w:ind w:firstLine="2560" w:firstLineChars="800"/>
        <w:outlineLvl w:val="9"/>
        <w:rPr>
          <w:rFonts w:hint="eastAsia" w:ascii="宋体" w:hAnsi="宋体" w:eastAsia="宋体" w:cs="宋体"/>
          <w:sz w:val="32"/>
          <w:szCs w:val="32"/>
        </w:rPr>
      </w:pPr>
    </w:p>
    <w:p w14:paraId="56315A94">
      <w:pPr>
        <w:adjustRightInd w:val="0"/>
        <w:snapToGrid w:val="0"/>
        <w:spacing w:line="360" w:lineRule="auto"/>
        <w:ind w:firstLine="2560" w:firstLineChars="800"/>
        <w:outlineLvl w:val="9"/>
        <w:rPr>
          <w:rFonts w:hint="eastAsia" w:ascii="宋体" w:hAnsi="宋体" w:eastAsia="宋体" w:cs="宋体"/>
          <w:sz w:val="32"/>
          <w:szCs w:val="32"/>
        </w:rPr>
      </w:pPr>
    </w:p>
    <w:p w14:paraId="0A383909">
      <w:pPr>
        <w:adjustRightInd w:val="0"/>
        <w:snapToGrid w:val="0"/>
        <w:spacing w:line="360" w:lineRule="auto"/>
        <w:ind w:firstLine="2560" w:firstLineChars="800"/>
        <w:outlineLvl w:val="9"/>
        <w:rPr>
          <w:rFonts w:hint="eastAsia" w:ascii="宋体" w:hAnsi="宋体" w:eastAsia="宋体" w:cs="宋体"/>
          <w:sz w:val="32"/>
          <w:szCs w:val="32"/>
        </w:rPr>
      </w:pPr>
    </w:p>
    <w:p w14:paraId="629C2C58">
      <w:pPr>
        <w:adjustRightInd w:val="0"/>
        <w:snapToGrid w:val="0"/>
        <w:spacing w:line="360" w:lineRule="auto"/>
        <w:ind w:firstLine="2560" w:firstLineChars="800"/>
        <w:outlineLvl w:val="9"/>
        <w:rPr>
          <w:rFonts w:hint="eastAsia" w:ascii="宋体" w:hAnsi="宋体" w:eastAsia="宋体" w:cs="宋体"/>
          <w:sz w:val="32"/>
          <w:szCs w:val="32"/>
        </w:rPr>
      </w:pPr>
    </w:p>
    <w:p w14:paraId="2A25538B">
      <w:pPr>
        <w:adjustRightInd w:val="0"/>
        <w:snapToGrid w:val="0"/>
        <w:spacing w:line="360" w:lineRule="auto"/>
        <w:ind w:firstLine="2560" w:firstLineChars="800"/>
        <w:outlineLvl w:val="9"/>
        <w:rPr>
          <w:rFonts w:hint="eastAsia" w:ascii="宋体" w:hAnsi="宋体" w:eastAsia="宋体" w:cs="宋体"/>
          <w:sz w:val="32"/>
          <w:szCs w:val="32"/>
        </w:rPr>
      </w:pPr>
    </w:p>
    <w:p w14:paraId="7A9F9512">
      <w:pPr>
        <w:adjustRightInd w:val="0"/>
        <w:snapToGrid w:val="0"/>
        <w:spacing w:line="360" w:lineRule="auto"/>
        <w:ind w:firstLine="2560" w:firstLineChars="800"/>
        <w:outlineLvl w:val="9"/>
        <w:rPr>
          <w:rFonts w:hint="eastAsia" w:ascii="宋体" w:hAnsi="宋体" w:eastAsia="宋体" w:cs="宋体"/>
          <w:sz w:val="32"/>
          <w:szCs w:val="32"/>
        </w:rPr>
      </w:pPr>
    </w:p>
    <w:p w14:paraId="6F870F26">
      <w:pPr>
        <w:adjustRightInd w:val="0"/>
        <w:snapToGrid w:val="0"/>
        <w:spacing w:line="360" w:lineRule="auto"/>
        <w:ind w:firstLine="2560" w:firstLineChars="800"/>
        <w:outlineLvl w:val="9"/>
        <w:rPr>
          <w:rFonts w:hint="eastAsia" w:ascii="宋体" w:hAnsi="宋体" w:eastAsia="宋体" w:cs="宋体"/>
          <w:sz w:val="32"/>
          <w:szCs w:val="32"/>
        </w:rPr>
      </w:pPr>
    </w:p>
    <w:p w14:paraId="55EB4674">
      <w:pPr>
        <w:adjustRightInd w:val="0"/>
        <w:snapToGrid w:val="0"/>
        <w:spacing w:line="360" w:lineRule="auto"/>
        <w:ind w:firstLine="2560" w:firstLineChars="800"/>
        <w:outlineLvl w:val="9"/>
        <w:rPr>
          <w:rFonts w:hint="eastAsia" w:ascii="宋体" w:hAnsi="宋体" w:eastAsia="宋体" w:cs="宋体"/>
          <w:sz w:val="32"/>
          <w:szCs w:val="32"/>
        </w:rPr>
      </w:pPr>
    </w:p>
    <w:p w14:paraId="7D16DCAC">
      <w:pPr>
        <w:adjustRightInd w:val="0"/>
        <w:snapToGrid w:val="0"/>
        <w:spacing w:line="360" w:lineRule="auto"/>
        <w:ind w:firstLine="2560" w:firstLineChars="800"/>
        <w:outlineLvl w:val="9"/>
        <w:rPr>
          <w:rFonts w:hint="eastAsia" w:ascii="宋体" w:hAnsi="宋体" w:eastAsia="宋体" w:cs="宋体"/>
          <w:sz w:val="32"/>
          <w:szCs w:val="32"/>
        </w:rPr>
      </w:pPr>
    </w:p>
    <w:bookmarkEnd w:id="0"/>
    <w:p w14:paraId="2F53B2E2">
      <w:pPr>
        <w:adjustRightInd w:val="0"/>
        <w:snapToGrid w:val="0"/>
        <w:spacing w:line="360" w:lineRule="auto"/>
        <w:ind w:firstLine="2570" w:firstLineChars="800"/>
        <w:outlineLvl w:val="0"/>
        <w:rPr>
          <w:rFonts w:hint="eastAsia" w:ascii="宋体" w:hAnsi="宋体" w:eastAsia="宋体" w:cs="宋体"/>
          <w:szCs w:val="21"/>
          <w:u w:val="single"/>
        </w:rPr>
      </w:pPr>
      <w:bookmarkStart w:id="1" w:name="_Toc121383167"/>
      <w:r>
        <w:rPr>
          <w:rFonts w:hint="eastAsia" w:ascii="宋体" w:hAnsi="宋体" w:eastAsia="宋体" w:cs="宋体"/>
          <w:b/>
          <w:bCs/>
          <w:sz w:val="32"/>
          <w:szCs w:val="32"/>
        </w:rPr>
        <w:t>第一章</w:t>
      </w:r>
      <w:r>
        <w:rPr>
          <w:rFonts w:hint="eastAsia" w:ascii="宋体" w:hAnsi="宋体" w:eastAsia="宋体" w:cs="宋体"/>
          <w:sz w:val="32"/>
          <w:szCs w:val="32"/>
        </w:rPr>
        <w:t xml:space="preserve"> </w:t>
      </w:r>
      <w:r>
        <w:rPr>
          <w:rFonts w:hint="eastAsia" w:ascii="宋体" w:hAnsi="宋体" w:eastAsia="宋体" w:cs="宋体"/>
          <w:b/>
          <w:sz w:val="36"/>
          <w:szCs w:val="36"/>
        </w:rPr>
        <w:t>磋商邀请公告</w:t>
      </w:r>
      <w:bookmarkEnd w:id="1"/>
    </w:p>
    <w:p w14:paraId="137405E5">
      <w:pPr>
        <w:widowControl/>
        <w:spacing w:line="525" w:lineRule="atLeast"/>
        <w:ind w:firstLine="420" w:firstLineChars="200"/>
        <w:jc w:val="left"/>
        <w:outlineLvl w:val="9"/>
        <w:rPr>
          <w:rFonts w:hint="eastAsia" w:ascii="宋体" w:hAnsi="宋体" w:eastAsia="宋体" w:cs="宋体"/>
          <w:szCs w:val="21"/>
        </w:rPr>
      </w:pPr>
      <w:bookmarkStart w:id="2" w:name="_Toc121383168"/>
      <w:r>
        <w:rPr>
          <w:rFonts w:hint="eastAsia" w:ascii="宋体" w:hAnsi="宋体" w:eastAsia="宋体" w:cs="宋体"/>
          <w:szCs w:val="21"/>
          <w:lang w:eastAsia="zh-CN"/>
        </w:rPr>
        <w:t>湖南湘盛新能源科技有限公司</w:t>
      </w:r>
      <w:r>
        <w:rPr>
          <w:rFonts w:hint="eastAsia" w:ascii="宋体" w:hAnsi="宋体" w:eastAsia="宋体" w:cs="宋体"/>
          <w:szCs w:val="21"/>
        </w:rPr>
        <w:t>的</w:t>
      </w:r>
      <w:r>
        <w:rPr>
          <w:rFonts w:hint="eastAsia" w:ascii="宋体" w:hAnsi="宋体" w:eastAsia="宋体" w:cs="宋体"/>
          <w:szCs w:val="21"/>
          <w:lang w:eastAsia="zh-CN"/>
        </w:rPr>
        <w:t>南县经开区光储充电站项目</w:t>
      </w:r>
      <w:r>
        <w:rPr>
          <w:rFonts w:hint="eastAsia" w:ascii="宋体" w:hAnsi="宋体" w:eastAsia="宋体" w:cs="宋体"/>
          <w:szCs w:val="21"/>
        </w:rPr>
        <w:t>进行竞争性磋商采购，现采用发布公告方式，邀请符合资格条件的供应商参与竞争性磋商活动。</w:t>
      </w:r>
      <w:bookmarkEnd w:id="2"/>
    </w:p>
    <w:p w14:paraId="19B6DCB6">
      <w:pPr>
        <w:keepNext/>
        <w:keepLines/>
        <w:adjustRightInd w:val="0"/>
        <w:snapToGrid w:val="0"/>
        <w:spacing w:beforeLines="50" w:line="360" w:lineRule="auto"/>
        <w:outlineLvl w:val="1"/>
        <w:rPr>
          <w:rFonts w:hint="eastAsia" w:ascii="宋体" w:hAnsi="宋体" w:eastAsia="宋体" w:cs="宋体"/>
          <w:b/>
          <w:bCs/>
          <w:sz w:val="24"/>
          <w:szCs w:val="32"/>
        </w:rPr>
      </w:pPr>
      <w:bookmarkStart w:id="3" w:name="_Toc110606572"/>
      <w:bookmarkStart w:id="4" w:name="_Toc31599"/>
      <w:bookmarkStart w:id="5" w:name="_Toc22657511"/>
      <w:bookmarkStart w:id="6" w:name="_Toc16639"/>
      <w:bookmarkStart w:id="7" w:name="_Toc121383169"/>
      <w:r>
        <w:rPr>
          <w:rFonts w:hint="eastAsia" w:ascii="宋体" w:hAnsi="宋体" w:eastAsia="宋体" w:cs="宋体"/>
          <w:b/>
          <w:bCs/>
          <w:sz w:val="24"/>
          <w:szCs w:val="32"/>
        </w:rPr>
        <w:t>一、项目概况</w:t>
      </w:r>
      <w:bookmarkEnd w:id="3"/>
      <w:bookmarkEnd w:id="4"/>
      <w:bookmarkEnd w:id="5"/>
      <w:bookmarkEnd w:id="6"/>
      <w:bookmarkEnd w:id="7"/>
      <w:bookmarkStart w:id="100" w:name="_GoBack"/>
      <w:bookmarkEnd w:id="100"/>
    </w:p>
    <w:p w14:paraId="5378555D">
      <w:pPr>
        <w:widowControl/>
        <w:spacing w:line="525" w:lineRule="atLeast"/>
        <w:ind w:firstLine="315" w:firstLineChars="150"/>
        <w:jc w:val="left"/>
        <w:outlineLvl w:val="9"/>
        <w:rPr>
          <w:rFonts w:hint="eastAsia" w:ascii="宋体" w:hAnsi="宋体" w:eastAsia="宋体" w:cs="宋体"/>
          <w:szCs w:val="21"/>
          <w:lang w:val="en-US" w:eastAsia="zh-CN"/>
        </w:rPr>
      </w:pPr>
      <w:bookmarkStart w:id="8" w:name="_Toc121383170"/>
      <w:bookmarkStart w:id="9" w:name="_Toc22657512"/>
      <w:r>
        <w:rPr>
          <w:rFonts w:hint="eastAsia" w:ascii="宋体" w:hAnsi="宋体" w:eastAsia="宋体" w:cs="宋体"/>
          <w:szCs w:val="21"/>
        </w:rPr>
        <w:t>1、采购项目名称：</w:t>
      </w:r>
      <w:bookmarkEnd w:id="8"/>
      <w:bookmarkStart w:id="10" w:name="_Toc121383171"/>
      <w:r>
        <w:rPr>
          <w:rFonts w:hint="eastAsia" w:ascii="宋体" w:hAnsi="宋体" w:eastAsia="宋体" w:cs="宋体"/>
          <w:szCs w:val="21"/>
          <w:lang w:eastAsia="zh-CN"/>
        </w:rPr>
        <w:t>南县经开区光储充电站项目</w:t>
      </w:r>
    </w:p>
    <w:p w14:paraId="320381B5">
      <w:pPr>
        <w:widowControl/>
        <w:spacing w:line="525" w:lineRule="atLeast"/>
        <w:ind w:firstLine="315" w:firstLineChars="150"/>
        <w:jc w:val="left"/>
        <w:outlineLvl w:val="9"/>
        <w:rPr>
          <w:rFonts w:hint="eastAsia" w:ascii="宋体" w:hAnsi="宋体" w:eastAsia="宋体" w:cs="宋体"/>
          <w:szCs w:val="21"/>
        </w:rPr>
      </w:pPr>
      <w:r>
        <w:rPr>
          <w:rFonts w:hint="eastAsia" w:ascii="宋体" w:hAnsi="宋体" w:eastAsia="宋体" w:cs="宋体"/>
          <w:szCs w:val="21"/>
        </w:rPr>
        <w:t>2、政府采购计划编号：</w:t>
      </w:r>
      <w:bookmarkEnd w:id="10"/>
      <w:r>
        <w:rPr>
          <w:rFonts w:hint="eastAsia" w:ascii="宋体" w:hAnsi="宋体" w:eastAsia="宋体" w:cs="宋体"/>
          <w:szCs w:val="21"/>
          <w:lang w:val="en-US" w:eastAsia="zh-CN"/>
        </w:rPr>
        <w:t>南县财采计[2024]-1113-2号</w:t>
      </w:r>
    </w:p>
    <w:p w14:paraId="6946AD94">
      <w:pPr>
        <w:widowControl/>
        <w:spacing w:line="500" w:lineRule="exact"/>
        <w:ind w:firstLine="315" w:firstLineChars="150"/>
        <w:jc w:val="left"/>
        <w:outlineLvl w:val="9"/>
        <w:rPr>
          <w:rFonts w:hint="default" w:ascii="宋体" w:hAnsi="宋体" w:eastAsia="宋体" w:cs="宋体"/>
          <w:szCs w:val="21"/>
          <w:lang w:val="en-US" w:eastAsia="zh-CN"/>
        </w:rPr>
      </w:pPr>
      <w:bookmarkStart w:id="11" w:name="_Toc121383172"/>
      <w:r>
        <w:rPr>
          <w:rFonts w:hint="eastAsia" w:ascii="宋体" w:hAnsi="宋体" w:eastAsia="宋体" w:cs="宋体"/>
          <w:szCs w:val="21"/>
        </w:rPr>
        <w:t>3、委托代理编号：</w:t>
      </w:r>
      <w:bookmarkEnd w:id="11"/>
      <w:r>
        <w:rPr>
          <w:rFonts w:hint="eastAsia" w:ascii="宋体" w:hAnsi="宋体" w:eastAsia="宋体" w:cs="宋体"/>
          <w:szCs w:val="21"/>
          <w:lang w:val="en-US" w:eastAsia="zh-CN"/>
        </w:rPr>
        <w:t xml:space="preserve">HNYY-2024ZB-11          </w:t>
      </w:r>
    </w:p>
    <w:p w14:paraId="5CCC54EC">
      <w:pPr>
        <w:adjustRightInd w:val="0"/>
        <w:snapToGrid w:val="0"/>
        <w:spacing w:line="500" w:lineRule="atLeast"/>
        <w:ind w:firstLine="420" w:firstLineChars="200"/>
        <w:outlineLvl w:val="9"/>
        <w:rPr>
          <w:rFonts w:hint="eastAsia" w:ascii="宋体" w:hAnsi="宋体" w:eastAsia="宋体" w:cs="宋体"/>
          <w:szCs w:val="21"/>
        </w:rPr>
      </w:pPr>
      <w:r>
        <w:rPr>
          <w:rFonts w:hint="eastAsia" w:ascii="宋体" w:hAnsi="宋体" w:eastAsia="宋体" w:cs="宋体"/>
          <w:szCs w:val="21"/>
        </w:rPr>
        <w:t>4、采购项目预算：</w:t>
      </w:r>
      <w:r>
        <w:rPr>
          <w:rFonts w:hint="eastAsia" w:ascii="宋体" w:hAnsi="宋体" w:eastAsia="宋体" w:cs="宋体"/>
          <w:b/>
          <w:szCs w:val="21"/>
          <w:lang w:val="en-US" w:eastAsia="zh-CN"/>
        </w:rPr>
        <w:t>391.36914万</w:t>
      </w:r>
      <w:r>
        <w:rPr>
          <w:rFonts w:hint="eastAsia" w:ascii="宋体" w:hAnsi="宋体" w:eastAsia="宋体" w:cs="宋体"/>
          <w:b/>
          <w:szCs w:val="21"/>
        </w:rPr>
        <w:t>元</w:t>
      </w:r>
    </w:p>
    <w:p w14:paraId="53B112CC">
      <w:pPr>
        <w:adjustRightInd w:val="0"/>
        <w:snapToGrid w:val="0"/>
        <w:spacing w:line="500" w:lineRule="atLeast"/>
        <w:ind w:firstLine="630" w:firstLineChars="300"/>
        <w:outlineLvl w:val="9"/>
        <w:rPr>
          <w:rFonts w:hint="eastAsia" w:ascii="宋体" w:hAnsi="宋体" w:eastAsia="宋体" w:cs="宋体"/>
          <w:bCs/>
          <w:szCs w:val="21"/>
          <w:u w:val="single"/>
        </w:rPr>
      </w:pPr>
      <w:r>
        <w:rPr>
          <w:rFonts w:hint="eastAsia" w:ascii="宋体" w:hAnsi="宋体" w:eastAsia="宋体" w:cs="宋体"/>
          <w:iCs/>
          <w:szCs w:val="21"/>
        </w:rPr>
        <w:sym w:font="Wingdings" w:char="00FE"/>
      </w:r>
      <w:r>
        <w:rPr>
          <w:rFonts w:hint="eastAsia" w:ascii="宋体" w:hAnsi="宋体" w:eastAsia="宋体" w:cs="宋体"/>
          <w:iCs/>
          <w:szCs w:val="21"/>
        </w:rPr>
        <w:t>支持</w:t>
      </w:r>
      <w:r>
        <w:rPr>
          <w:rFonts w:hint="eastAsia" w:ascii="宋体" w:hAnsi="宋体" w:eastAsia="宋体" w:cs="宋体"/>
          <w:bCs/>
          <w:szCs w:val="21"/>
        </w:rPr>
        <w:t>预付款，预付比例：</w:t>
      </w:r>
      <w:r>
        <w:rPr>
          <w:rFonts w:hint="eastAsia" w:ascii="宋体" w:hAnsi="宋体" w:eastAsia="宋体" w:cs="宋体"/>
          <w:bCs/>
          <w:szCs w:val="21"/>
          <w:u w:val="single"/>
        </w:rPr>
        <w:t xml:space="preserve">   </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u w:val="single"/>
          <w:lang w:val="en-US" w:eastAsia="zh-CN"/>
        </w:rPr>
        <w:t>10%</w:t>
      </w:r>
      <w:r>
        <w:rPr>
          <w:rFonts w:hint="eastAsia" w:ascii="宋体" w:hAnsi="宋体" w:eastAsia="宋体" w:cs="宋体"/>
          <w:bCs/>
          <w:color w:val="auto"/>
          <w:szCs w:val="21"/>
          <w:u w:val="single"/>
        </w:rPr>
        <w:t xml:space="preserve">  </w:t>
      </w:r>
      <w:r>
        <w:rPr>
          <w:rFonts w:hint="eastAsia" w:ascii="宋体" w:hAnsi="宋体" w:eastAsia="宋体" w:cs="宋体"/>
          <w:bCs/>
          <w:szCs w:val="21"/>
          <w:u w:val="single"/>
        </w:rPr>
        <w:t xml:space="preserve">    </w:t>
      </w:r>
    </w:p>
    <w:p w14:paraId="791F3C49">
      <w:pPr>
        <w:adjustRightInd w:val="0"/>
        <w:snapToGrid w:val="0"/>
        <w:spacing w:line="500" w:lineRule="atLeast"/>
        <w:ind w:firstLine="420" w:firstLineChars="200"/>
        <w:rPr>
          <w:rFonts w:hint="eastAsia" w:ascii="宋体" w:hAnsi="宋体" w:eastAsia="宋体" w:cs="宋体"/>
          <w:bCs/>
          <w:szCs w:val="21"/>
        </w:rPr>
      </w:pPr>
      <w:r>
        <w:rPr>
          <w:rFonts w:hint="eastAsia" w:ascii="宋体" w:hAnsi="宋体" w:eastAsia="宋体" w:cs="宋体"/>
          <w:bCs/>
          <w:szCs w:val="21"/>
        </w:rPr>
        <w:t>5、本项目对应的中小企业划分标准所属行业：建筑业</w:t>
      </w:r>
    </w:p>
    <w:p w14:paraId="7DD590FF">
      <w:pPr>
        <w:adjustRightInd w:val="0"/>
        <w:snapToGrid w:val="0"/>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6、</w:t>
      </w:r>
      <w:r>
        <w:rPr>
          <w:rFonts w:hint="eastAsia" w:ascii="宋体" w:hAnsi="宋体" w:eastAsia="宋体" w:cs="宋体"/>
        </w:rPr>
        <w:t xml:space="preserve">评标方法： </w:t>
      </w:r>
      <w:r>
        <w:rPr>
          <w:rFonts w:hint="eastAsia" w:ascii="宋体" w:hAnsi="宋体" w:eastAsia="宋体" w:cs="宋体"/>
        </w:rPr>
        <w:object>
          <v:shape id="_x0000_i1025" o:spt="201" alt="" type="#_x0000_t201" style="height:16pt;width:20pt;" o:ole="t" filled="f" o:preferrelative="t" stroked="f" coordsize="21600,21600">
            <v:path/>
            <v:fill on="f" focussize="0,0"/>
            <v:stroke on="f"/>
            <v:imagedata r:id="rId10" o:title=""/>
            <o:lock v:ext="edit" aspectratio="t"/>
            <w10:wrap type="none"/>
            <w10:anchorlock/>
          </v:shape>
          <w:control r:id="rId9" w:name="CheckBox1" w:shapeid="_x0000_i1025"/>
        </w:object>
      </w:r>
      <w:r>
        <w:rPr>
          <w:rFonts w:hint="eastAsia" w:ascii="宋体" w:hAnsi="宋体" w:eastAsia="宋体" w:cs="宋体"/>
        </w:rPr>
        <w:t xml:space="preserve">最低价法 </w:t>
      </w:r>
      <w:r>
        <w:rPr>
          <w:rFonts w:hint="eastAsia" w:ascii="宋体" w:hAnsi="宋体" w:eastAsia="宋体" w:cs="宋体"/>
        </w:rPr>
        <w:object>
          <v:shape id="_x0000_i1026" o:spt="201" alt="" type="#_x0000_t201" style="height:16pt;width:20pt;" o:ole="t" filled="f" o:preferrelative="t" stroked="f" coordsize="21600,21600">
            <v:path/>
            <v:fill on="f" focussize="0,0"/>
            <v:stroke on="f"/>
            <v:imagedata r:id="rId12" o:title=""/>
            <o:lock v:ext="edit" aspectratio="t"/>
            <w10:wrap type="none"/>
            <w10:anchorlock/>
          </v:shape>
          <w:control r:id="rId11" w:name="CheckBox2" w:shapeid="_x0000_i1026"/>
        </w:object>
      </w:r>
      <w:r>
        <w:rPr>
          <w:rFonts w:hint="eastAsia" w:ascii="宋体" w:hAnsi="宋体" w:eastAsia="宋体" w:cs="宋体"/>
        </w:rPr>
        <w:t>综合评分法</w:t>
      </w:r>
    </w:p>
    <w:p w14:paraId="4F79D9BD">
      <w:pPr>
        <w:adjustRightInd w:val="0"/>
        <w:snapToGrid w:val="0"/>
        <w:spacing w:line="360" w:lineRule="auto"/>
        <w:ind w:firstLine="420" w:firstLineChars="200"/>
        <w:rPr>
          <w:rFonts w:hint="eastAsia" w:ascii="宋体" w:hAnsi="宋体" w:eastAsia="宋体" w:cs="宋体"/>
          <w:bCs/>
          <w:szCs w:val="21"/>
          <w:u w:val="single"/>
        </w:rPr>
      </w:pPr>
      <w:r>
        <w:rPr>
          <w:rFonts w:hint="eastAsia" w:ascii="宋体" w:hAnsi="宋体" w:eastAsia="宋体" w:cs="宋体"/>
          <w:bCs/>
          <w:szCs w:val="21"/>
        </w:rPr>
        <w:t>7、合同定价方式：</w:t>
      </w:r>
      <w:r>
        <w:rPr>
          <w:rFonts w:hint="eastAsia" w:ascii="宋体" w:hAnsi="宋体" w:eastAsia="宋体" w:cs="宋体"/>
          <w:iCs/>
          <w:szCs w:val="21"/>
        </w:rPr>
        <w:sym w:font="Wingdings" w:char="00A8"/>
      </w:r>
      <w:r>
        <w:rPr>
          <w:rFonts w:hint="eastAsia" w:ascii="宋体" w:hAnsi="宋体" w:eastAsia="宋体" w:cs="宋体"/>
          <w:iCs/>
          <w:szCs w:val="21"/>
        </w:rPr>
        <w:t xml:space="preserve">固定总价 </w:t>
      </w:r>
      <w:r>
        <w:rPr>
          <w:rFonts w:hint="eastAsia" w:ascii="宋体" w:hAnsi="宋体" w:eastAsia="宋体" w:cs="宋体"/>
          <w:iCs/>
          <w:szCs w:val="21"/>
        </w:rPr>
        <w:sym w:font="Wingdings" w:char="00FE"/>
      </w:r>
      <w:r>
        <w:rPr>
          <w:rFonts w:hint="eastAsia" w:ascii="宋体" w:hAnsi="宋体" w:eastAsia="宋体" w:cs="宋体"/>
          <w:iCs/>
          <w:szCs w:val="21"/>
        </w:rPr>
        <w:t xml:space="preserve">固定单价 </w:t>
      </w:r>
      <w:r>
        <w:rPr>
          <w:rFonts w:hint="eastAsia" w:ascii="宋体" w:hAnsi="宋体" w:eastAsia="宋体" w:cs="宋体"/>
          <w:iCs/>
          <w:szCs w:val="21"/>
        </w:rPr>
        <w:sym w:font="Wingdings" w:char="00A8"/>
      </w:r>
      <w:r>
        <w:rPr>
          <w:rFonts w:hint="eastAsia" w:ascii="宋体" w:hAnsi="宋体" w:eastAsia="宋体" w:cs="宋体"/>
          <w:iCs/>
          <w:szCs w:val="21"/>
        </w:rPr>
        <w:t xml:space="preserve">成本补偿 </w:t>
      </w:r>
      <w:r>
        <w:rPr>
          <w:rFonts w:hint="eastAsia" w:ascii="宋体" w:hAnsi="宋体" w:eastAsia="宋体" w:cs="宋体"/>
          <w:iCs/>
          <w:szCs w:val="21"/>
        </w:rPr>
        <w:sym w:font="Wingdings" w:char="00A8"/>
      </w:r>
      <w:r>
        <w:rPr>
          <w:rFonts w:hint="eastAsia" w:ascii="宋体" w:hAnsi="宋体" w:eastAsia="宋体" w:cs="宋体"/>
          <w:iCs/>
          <w:szCs w:val="21"/>
        </w:rPr>
        <w:t>绩效激励</w:t>
      </w:r>
    </w:p>
    <w:p w14:paraId="19B03B08">
      <w:pPr>
        <w:adjustRightInd w:val="0"/>
        <w:snapToGrid w:val="0"/>
        <w:spacing w:line="360" w:lineRule="auto"/>
        <w:ind w:firstLine="420" w:firstLineChars="200"/>
        <w:rPr>
          <w:rFonts w:hint="eastAsia" w:ascii="宋体" w:hAnsi="宋体" w:eastAsia="宋体" w:cs="宋体"/>
          <w:bCs/>
          <w:szCs w:val="21"/>
          <w:u w:val="single"/>
        </w:rPr>
      </w:pPr>
      <w:r>
        <w:rPr>
          <w:rFonts w:hint="eastAsia" w:ascii="宋体" w:hAnsi="宋体" w:eastAsia="宋体" w:cs="宋体"/>
          <w:bCs/>
          <w:szCs w:val="21"/>
        </w:rPr>
        <w:t>8、合同履行期限：</w:t>
      </w:r>
      <w:r>
        <w:rPr>
          <w:rFonts w:hint="eastAsia" w:ascii="宋体" w:hAnsi="宋体" w:eastAsia="宋体" w:cs="宋体"/>
          <w:bCs/>
          <w:szCs w:val="21"/>
          <w:lang w:val="en-US" w:eastAsia="zh-CN"/>
        </w:rPr>
        <w:t xml:space="preserve"> 60</w:t>
      </w:r>
      <w:r>
        <w:rPr>
          <w:rFonts w:hint="eastAsia" w:ascii="宋体" w:hAnsi="宋体" w:eastAsia="宋体" w:cs="宋体"/>
          <w:b/>
          <w:bCs/>
          <w:iCs/>
          <w:szCs w:val="21"/>
          <w:lang w:val="en-US" w:eastAsia="zh-CN"/>
        </w:rPr>
        <w:t>日历天</w:t>
      </w:r>
      <w:r>
        <w:rPr>
          <w:rFonts w:hint="eastAsia" w:ascii="宋体" w:hAnsi="宋体" w:eastAsia="宋体" w:cs="宋体"/>
          <w:b/>
          <w:bCs/>
          <w:iCs/>
          <w:szCs w:val="21"/>
        </w:rPr>
        <w:t xml:space="preserve"> </w:t>
      </w:r>
    </w:p>
    <w:p w14:paraId="03B08BAD">
      <w:pPr>
        <w:ind w:firstLine="420" w:firstLineChars="200"/>
        <w:rPr>
          <w:rFonts w:hint="eastAsia" w:ascii="宋体" w:hAnsi="宋体" w:eastAsia="宋体" w:cs="宋体"/>
          <w:szCs w:val="21"/>
        </w:rPr>
      </w:pPr>
      <w:r>
        <w:rPr>
          <w:rFonts w:hint="eastAsia" w:ascii="宋体" w:hAnsi="宋体" w:eastAsia="宋体" w:cs="宋体"/>
          <w:bCs/>
        </w:rPr>
        <w:t>9、</w:t>
      </w:r>
      <w:r>
        <w:rPr>
          <w:rFonts w:hint="eastAsia" w:ascii="宋体" w:hAnsi="宋体" w:eastAsia="宋体" w:cs="宋体"/>
        </w:rPr>
        <w:t>本项目分阶段要求供应商提供以下保证：</w:t>
      </w:r>
    </w:p>
    <w:p w14:paraId="14D65D1D">
      <w:pPr>
        <w:spacing w:line="360" w:lineRule="auto"/>
        <w:ind w:firstLine="420" w:firstLineChars="200"/>
        <w:rPr>
          <w:rFonts w:hint="eastAsia" w:ascii="宋体" w:hAnsi="宋体" w:eastAsia="宋体" w:cs="宋体"/>
          <w:iCs/>
        </w:rPr>
      </w:pPr>
      <w:r>
        <w:rPr>
          <w:rFonts w:hint="eastAsia" w:ascii="宋体" w:hAnsi="宋体" w:eastAsia="宋体" w:cs="宋体"/>
          <w:iCs/>
        </w:rPr>
        <w:sym w:font="Wingdings" w:char="00A8"/>
      </w:r>
      <w:r>
        <w:rPr>
          <w:rFonts w:hint="eastAsia" w:ascii="宋体" w:hAnsi="宋体" w:eastAsia="宋体" w:cs="宋体"/>
        </w:rPr>
        <w:t>磋商保证金：</w:t>
      </w:r>
      <w:r>
        <w:rPr>
          <w:rFonts w:hint="eastAsia" w:ascii="宋体" w:hAnsi="宋体" w:eastAsia="宋体" w:cs="宋体"/>
          <w:iCs/>
        </w:rPr>
        <w:t>采购项目预算的</w:t>
      </w:r>
      <w:r>
        <w:rPr>
          <w:rFonts w:hint="eastAsia" w:ascii="宋体" w:hAnsi="宋体" w:eastAsia="宋体" w:cs="宋体"/>
          <w:iCs/>
          <w:u w:val="single"/>
        </w:rPr>
        <w:t xml:space="preserve"> </w:t>
      </w:r>
      <w:r>
        <w:rPr>
          <w:rFonts w:hint="eastAsia" w:ascii="宋体" w:hAnsi="宋体" w:eastAsia="宋体" w:cs="宋体"/>
          <w:iCs/>
          <w:u w:val="single"/>
          <w:lang w:val="en-US" w:eastAsia="zh-CN"/>
        </w:rPr>
        <w:t xml:space="preserve"> /</w:t>
      </w:r>
      <w:r>
        <w:rPr>
          <w:rFonts w:hint="eastAsia" w:ascii="宋体" w:hAnsi="宋体" w:eastAsia="宋体" w:cs="宋体"/>
          <w:iCs/>
          <w:u w:val="single"/>
        </w:rPr>
        <w:t xml:space="preserve"> </w:t>
      </w:r>
      <w:r>
        <w:rPr>
          <w:rFonts w:hint="eastAsia" w:ascii="宋体" w:hAnsi="宋体" w:eastAsia="宋体" w:cs="宋体"/>
          <w:iCs/>
        </w:rPr>
        <w:t>%</w:t>
      </w:r>
      <w:r>
        <w:rPr>
          <w:rFonts w:hint="eastAsia" w:ascii="宋体" w:hAnsi="宋体" w:eastAsia="宋体" w:cs="宋体"/>
        </w:rPr>
        <w:t>；</w:t>
      </w:r>
    </w:p>
    <w:p w14:paraId="2E358074">
      <w:pPr>
        <w:spacing w:line="360" w:lineRule="auto"/>
        <w:ind w:firstLine="420" w:firstLineChars="200"/>
        <w:rPr>
          <w:rFonts w:hint="eastAsia" w:ascii="宋体" w:hAnsi="宋体" w:eastAsia="宋体" w:cs="宋体"/>
          <w:iCs/>
        </w:rPr>
      </w:pPr>
      <w:r>
        <w:rPr>
          <w:rFonts w:hint="eastAsia" w:ascii="宋体" w:hAnsi="宋体" w:eastAsia="宋体" w:cs="宋体"/>
          <w:iCs/>
        </w:rPr>
        <w:sym w:font="Wingdings" w:char="00A8"/>
      </w:r>
      <w:r>
        <w:rPr>
          <w:rFonts w:hint="eastAsia" w:ascii="宋体" w:hAnsi="宋体" w:eastAsia="宋体" w:cs="宋体"/>
        </w:rPr>
        <w:t>履约保证金：</w:t>
      </w:r>
      <w:r>
        <w:rPr>
          <w:rFonts w:hint="eastAsia" w:ascii="宋体" w:hAnsi="宋体" w:eastAsia="宋体" w:cs="宋体"/>
          <w:iCs/>
        </w:rPr>
        <w:t>中标金额的</w:t>
      </w:r>
      <w:r>
        <w:rPr>
          <w:rFonts w:hint="eastAsia" w:ascii="宋体" w:hAnsi="宋体" w:eastAsia="宋体" w:cs="宋体"/>
          <w:iCs/>
          <w:u w:val="single"/>
        </w:rPr>
        <w:t xml:space="preserve">  /  </w:t>
      </w:r>
      <w:r>
        <w:rPr>
          <w:rFonts w:hint="eastAsia" w:ascii="宋体" w:hAnsi="宋体" w:eastAsia="宋体" w:cs="宋体"/>
          <w:iCs/>
        </w:rPr>
        <w:t>%</w:t>
      </w:r>
      <w:r>
        <w:rPr>
          <w:rFonts w:hint="eastAsia" w:ascii="宋体" w:hAnsi="宋体" w:eastAsia="宋体" w:cs="宋体"/>
        </w:rPr>
        <w:t>；</w:t>
      </w:r>
    </w:p>
    <w:p w14:paraId="7017F358">
      <w:pPr>
        <w:spacing w:line="360" w:lineRule="auto"/>
        <w:ind w:firstLine="420" w:firstLineChars="200"/>
        <w:rPr>
          <w:rFonts w:hint="eastAsia" w:ascii="宋体" w:hAnsi="宋体" w:eastAsia="宋体" w:cs="宋体"/>
          <w:iCs/>
        </w:rPr>
      </w:pPr>
      <w:r>
        <w:rPr>
          <w:rFonts w:hint="eastAsia" w:ascii="宋体" w:hAnsi="宋体" w:eastAsia="宋体" w:cs="宋体"/>
          <w:iCs/>
        </w:rPr>
        <w:sym w:font="Wingdings" w:char="00A8"/>
      </w:r>
      <w:r>
        <w:rPr>
          <w:rFonts w:hint="eastAsia" w:ascii="宋体" w:hAnsi="宋体" w:eastAsia="宋体" w:cs="宋体"/>
          <w:iCs/>
        </w:rPr>
        <w:t>预付款保证金：预付款的</w:t>
      </w:r>
      <w:r>
        <w:rPr>
          <w:rFonts w:hint="eastAsia" w:ascii="宋体" w:hAnsi="宋体" w:eastAsia="宋体" w:cs="宋体"/>
          <w:iCs/>
          <w:u w:val="single"/>
        </w:rPr>
        <w:t xml:space="preserve">  /  </w:t>
      </w:r>
      <w:r>
        <w:rPr>
          <w:rFonts w:hint="eastAsia" w:ascii="宋体" w:hAnsi="宋体" w:eastAsia="宋体" w:cs="宋体"/>
          <w:iCs/>
        </w:rPr>
        <w:t>%；</w:t>
      </w:r>
    </w:p>
    <w:p w14:paraId="3E563F01">
      <w:pPr>
        <w:spacing w:line="360" w:lineRule="auto"/>
        <w:ind w:firstLine="420" w:firstLineChars="200"/>
        <w:rPr>
          <w:rFonts w:hint="eastAsia" w:ascii="宋体" w:hAnsi="宋体" w:eastAsia="宋体" w:cs="宋体"/>
          <w:iCs/>
        </w:rPr>
      </w:pPr>
      <w:r>
        <w:rPr>
          <w:rFonts w:hint="eastAsia" w:ascii="宋体" w:hAnsi="宋体" w:eastAsia="宋体" w:cs="宋体"/>
          <w:iCs/>
        </w:rPr>
        <w:sym w:font="Wingdings" w:char="00A8"/>
      </w:r>
      <w:r>
        <w:rPr>
          <w:rFonts w:hint="eastAsia" w:ascii="宋体" w:hAnsi="宋体" w:eastAsia="宋体" w:cs="宋体"/>
          <w:iCs/>
        </w:rPr>
        <w:t>质量保证金：合同金额的</w:t>
      </w:r>
      <w:r>
        <w:rPr>
          <w:rFonts w:hint="eastAsia" w:ascii="宋体" w:hAnsi="宋体" w:eastAsia="宋体" w:cs="宋体"/>
          <w:iCs/>
          <w:color w:val="auto"/>
          <w:u w:val="single"/>
        </w:rPr>
        <w:t xml:space="preserve"> </w:t>
      </w:r>
      <w:r>
        <w:rPr>
          <w:rFonts w:hint="eastAsia" w:ascii="宋体" w:hAnsi="宋体" w:eastAsia="宋体" w:cs="宋体"/>
          <w:iCs/>
          <w:color w:val="auto"/>
          <w:u w:val="single"/>
          <w:lang w:val="en-US" w:eastAsia="zh-CN"/>
        </w:rPr>
        <w:t>3</w:t>
      </w:r>
      <w:r>
        <w:rPr>
          <w:rFonts w:hint="eastAsia" w:ascii="宋体" w:hAnsi="宋体" w:eastAsia="宋体" w:cs="宋体"/>
          <w:iCs/>
          <w:color w:val="auto"/>
          <w:u w:val="single"/>
        </w:rPr>
        <w:t xml:space="preserve">  </w:t>
      </w:r>
      <w:r>
        <w:rPr>
          <w:rFonts w:hint="eastAsia" w:ascii="宋体" w:hAnsi="宋体" w:eastAsia="宋体" w:cs="宋体"/>
          <w:iCs/>
          <w:color w:val="auto"/>
        </w:rPr>
        <w:t>%。</w:t>
      </w:r>
    </w:p>
    <w:p w14:paraId="68647BDA">
      <w:pPr>
        <w:keepNext/>
        <w:keepLines/>
        <w:adjustRightInd w:val="0"/>
        <w:snapToGrid w:val="0"/>
        <w:spacing w:beforeLines="50" w:line="360" w:lineRule="auto"/>
        <w:outlineLvl w:val="1"/>
        <w:rPr>
          <w:rFonts w:hint="eastAsia" w:ascii="宋体" w:hAnsi="宋体" w:eastAsia="宋体" w:cs="宋体"/>
          <w:b/>
          <w:bCs/>
          <w:sz w:val="24"/>
          <w:szCs w:val="32"/>
        </w:rPr>
      </w:pPr>
      <w:bookmarkStart w:id="12" w:name="_Toc6769"/>
      <w:bookmarkStart w:id="13" w:name="_Toc110606573"/>
      <w:bookmarkStart w:id="14" w:name="_Toc29234"/>
      <w:bookmarkStart w:id="15" w:name="_Toc121383173"/>
      <w:r>
        <w:rPr>
          <w:rFonts w:hint="eastAsia" w:ascii="宋体" w:hAnsi="宋体" w:eastAsia="宋体" w:cs="宋体"/>
          <w:b/>
          <w:bCs/>
          <w:sz w:val="24"/>
          <w:szCs w:val="32"/>
        </w:rPr>
        <w:t>二、采购需求</w:t>
      </w:r>
      <w:bookmarkEnd w:id="9"/>
      <w:bookmarkEnd w:id="12"/>
      <w:bookmarkEnd w:id="13"/>
      <w:bookmarkEnd w:id="14"/>
      <w:bookmarkEnd w:id="15"/>
    </w:p>
    <w:tbl>
      <w:tblPr>
        <w:tblStyle w:val="33"/>
        <w:tblW w:w="927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53"/>
        <w:gridCol w:w="1174"/>
        <w:gridCol w:w="1080"/>
        <w:gridCol w:w="1140"/>
        <w:gridCol w:w="660"/>
        <w:gridCol w:w="1665"/>
        <w:gridCol w:w="1620"/>
        <w:gridCol w:w="649"/>
        <w:gridCol w:w="729"/>
      </w:tblGrid>
      <w:tr w14:paraId="4E4916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22" w:hRule="atLeast"/>
        </w:trPr>
        <w:tc>
          <w:tcPr>
            <w:tcW w:w="553" w:type="dxa"/>
            <w:tcBorders>
              <w:top w:val="double" w:color="auto" w:sz="4" w:space="0"/>
              <w:left w:val="double" w:color="auto" w:sz="4" w:space="0"/>
              <w:bottom w:val="single" w:color="auto" w:sz="6" w:space="0"/>
              <w:right w:val="single" w:color="auto" w:sz="6" w:space="0"/>
            </w:tcBorders>
            <w:vAlign w:val="center"/>
          </w:tcPr>
          <w:p w14:paraId="6BEDF30C">
            <w:pPr>
              <w:adjustRightInd w:val="0"/>
              <w:snapToGrid w:val="0"/>
              <w:jc w:val="center"/>
              <w:rPr>
                <w:rFonts w:hint="eastAsia" w:ascii="宋体" w:hAnsi="宋体" w:eastAsia="宋体" w:cs="宋体"/>
                <w:szCs w:val="21"/>
              </w:rPr>
            </w:pPr>
            <w:r>
              <w:rPr>
                <w:rFonts w:hint="eastAsia" w:ascii="宋体" w:hAnsi="宋体" w:eastAsia="宋体" w:cs="宋体"/>
                <w:szCs w:val="21"/>
              </w:rPr>
              <w:t xml:space="preserve">包号 </w:t>
            </w:r>
          </w:p>
        </w:tc>
        <w:tc>
          <w:tcPr>
            <w:tcW w:w="1174" w:type="dxa"/>
            <w:tcBorders>
              <w:top w:val="double" w:color="auto" w:sz="4" w:space="0"/>
              <w:left w:val="single" w:color="auto" w:sz="6" w:space="0"/>
              <w:bottom w:val="single" w:color="auto" w:sz="6" w:space="0"/>
              <w:right w:val="single" w:color="auto" w:sz="6" w:space="0"/>
            </w:tcBorders>
            <w:vAlign w:val="center"/>
          </w:tcPr>
          <w:p w14:paraId="3AD10A0C">
            <w:pPr>
              <w:widowControl/>
              <w:spacing w:line="450" w:lineRule="atLeast"/>
              <w:jc w:val="center"/>
              <w:rPr>
                <w:rFonts w:hint="eastAsia" w:ascii="宋体" w:hAnsi="宋体" w:eastAsia="宋体" w:cs="宋体"/>
                <w:szCs w:val="21"/>
              </w:rPr>
            </w:pPr>
            <w:r>
              <w:rPr>
                <w:rFonts w:hint="eastAsia" w:ascii="宋体" w:hAnsi="宋体" w:eastAsia="宋体" w:cs="宋体"/>
                <w:szCs w:val="21"/>
              </w:rPr>
              <w:t>品目</w:t>
            </w:r>
          </w:p>
          <w:p w14:paraId="55664EA8">
            <w:pPr>
              <w:adjustRightInd w:val="0"/>
              <w:snapToGrid w:val="0"/>
              <w:jc w:val="center"/>
              <w:rPr>
                <w:rFonts w:hint="eastAsia" w:ascii="宋体" w:hAnsi="宋体" w:eastAsia="宋体" w:cs="宋体"/>
                <w:szCs w:val="21"/>
              </w:rPr>
            </w:pPr>
            <w:r>
              <w:rPr>
                <w:rFonts w:hint="eastAsia" w:ascii="宋体" w:hAnsi="宋体" w:eastAsia="宋体" w:cs="宋体"/>
                <w:szCs w:val="21"/>
              </w:rPr>
              <w:t>分类</w:t>
            </w:r>
          </w:p>
        </w:tc>
        <w:tc>
          <w:tcPr>
            <w:tcW w:w="1080" w:type="dxa"/>
            <w:tcBorders>
              <w:top w:val="double" w:color="auto" w:sz="4" w:space="0"/>
              <w:left w:val="single" w:color="auto" w:sz="6" w:space="0"/>
              <w:bottom w:val="single" w:color="auto" w:sz="6" w:space="0"/>
              <w:right w:val="single" w:color="auto" w:sz="6" w:space="0"/>
            </w:tcBorders>
            <w:vAlign w:val="center"/>
          </w:tcPr>
          <w:p w14:paraId="09EC154A">
            <w:pPr>
              <w:adjustRightInd w:val="0"/>
              <w:snapToGrid w:val="0"/>
              <w:jc w:val="center"/>
              <w:rPr>
                <w:rFonts w:hint="eastAsia" w:ascii="宋体" w:hAnsi="宋体" w:eastAsia="宋体" w:cs="宋体"/>
                <w:szCs w:val="21"/>
              </w:rPr>
            </w:pPr>
            <w:r>
              <w:rPr>
                <w:rFonts w:hint="eastAsia" w:ascii="宋体" w:hAnsi="宋体" w:eastAsia="宋体" w:cs="宋体"/>
                <w:szCs w:val="21"/>
              </w:rPr>
              <w:t>标的名称</w:t>
            </w:r>
          </w:p>
        </w:tc>
        <w:tc>
          <w:tcPr>
            <w:tcW w:w="1140" w:type="dxa"/>
            <w:tcBorders>
              <w:top w:val="double" w:color="auto" w:sz="4" w:space="0"/>
              <w:left w:val="single" w:color="auto" w:sz="4" w:space="0"/>
              <w:bottom w:val="single" w:color="auto" w:sz="6" w:space="0"/>
              <w:right w:val="single" w:color="auto" w:sz="6" w:space="0"/>
            </w:tcBorders>
            <w:vAlign w:val="center"/>
          </w:tcPr>
          <w:p w14:paraId="72C671D8">
            <w:pPr>
              <w:adjustRightInd w:val="0"/>
              <w:snapToGrid w:val="0"/>
              <w:jc w:val="center"/>
              <w:rPr>
                <w:rFonts w:hint="eastAsia" w:ascii="宋体" w:hAnsi="宋体" w:eastAsia="宋体" w:cs="宋体"/>
                <w:szCs w:val="21"/>
              </w:rPr>
            </w:pPr>
            <w:r>
              <w:rPr>
                <w:rFonts w:hint="eastAsia" w:ascii="宋体" w:hAnsi="宋体" w:eastAsia="宋体" w:cs="宋体"/>
                <w:szCs w:val="21"/>
              </w:rPr>
              <w:t>简要技术要求</w:t>
            </w:r>
          </w:p>
        </w:tc>
        <w:tc>
          <w:tcPr>
            <w:tcW w:w="660" w:type="dxa"/>
            <w:tcBorders>
              <w:top w:val="double" w:color="auto" w:sz="4" w:space="0"/>
              <w:left w:val="single" w:color="auto" w:sz="4" w:space="0"/>
              <w:bottom w:val="single" w:color="auto" w:sz="6" w:space="0"/>
              <w:right w:val="single" w:color="auto" w:sz="6" w:space="0"/>
            </w:tcBorders>
            <w:vAlign w:val="center"/>
          </w:tcPr>
          <w:p w14:paraId="3B102C4F">
            <w:pPr>
              <w:adjustRightInd w:val="0"/>
              <w:snapToGrid w:val="0"/>
              <w:jc w:val="center"/>
              <w:rPr>
                <w:rFonts w:hint="eastAsia" w:ascii="宋体" w:hAnsi="宋体" w:eastAsia="宋体" w:cs="宋体"/>
                <w:kern w:val="0"/>
                <w:szCs w:val="21"/>
              </w:rPr>
            </w:pPr>
            <w:r>
              <w:rPr>
                <w:rFonts w:hint="eastAsia" w:ascii="宋体" w:hAnsi="宋体" w:eastAsia="宋体" w:cs="宋体"/>
                <w:szCs w:val="21"/>
              </w:rPr>
              <w:t>数量</w:t>
            </w:r>
          </w:p>
        </w:tc>
        <w:tc>
          <w:tcPr>
            <w:tcW w:w="1665" w:type="dxa"/>
            <w:tcBorders>
              <w:top w:val="double" w:color="auto" w:sz="4" w:space="0"/>
              <w:left w:val="single" w:color="auto" w:sz="6" w:space="0"/>
              <w:bottom w:val="single" w:color="auto" w:sz="6" w:space="0"/>
              <w:right w:val="single" w:color="auto" w:sz="6" w:space="0"/>
            </w:tcBorders>
            <w:vAlign w:val="center"/>
          </w:tcPr>
          <w:p w14:paraId="3BC77EFA">
            <w:pPr>
              <w:adjustRightInd w:val="0"/>
              <w:snapToGrid w:val="0"/>
              <w:jc w:val="center"/>
              <w:rPr>
                <w:rFonts w:hint="eastAsia" w:ascii="宋体" w:hAnsi="宋体" w:eastAsia="宋体" w:cs="宋体"/>
                <w:szCs w:val="21"/>
              </w:rPr>
            </w:pPr>
            <w:r>
              <w:rPr>
                <w:rFonts w:hint="eastAsia" w:ascii="宋体" w:hAnsi="宋体" w:eastAsia="宋体" w:cs="宋体"/>
                <w:szCs w:val="21"/>
              </w:rPr>
              <w:t>标的预算</w:t>
            </w:r>
          </w:p>
        </w:tc>
        <w:tc>
          <w:tcPr>
            <w:tcW w:w="1620" w:type="dxa"/>
            <w:tcBorders>
              <w:top w:val="double" w:color="auto" w:sz="4" w:space="0"/>
              <w:left w:val="single" w:color="auto" w:sz="6" w:space="0"/>
              <w:bottom w:val="single" w:color="auto" w:sz="6" w:space="0"/>
              <w:right w:val="single" w:color="auto" w:sz="6" w:space="0"/>
            </w:tcBorders>
            <w:vAlign w:val="center"/>
          </w:tcPr>
          <w:p w14:paraId="29D06E86">
            <w:pPr>
              <w:adjustRightInd w:val="0"/>
              <w:snapToGrid w:val="0"/>
              <w:jc w:val="center"/>
              <w:rPr>
                <w:rFonts w:hint="eastAsia" w:ascii="宋体" w:hAnsi="宋体" w:eastAsia="宋体" w:cs="宋体"/>
                <w:szCs w:val="21"/>
              </w:rPr>
            </w:pPr>
            <w:r>
              <w:rPr>
                <w:rFonts w:hint="eastAsia" w:ascii="宋体" w:hAnsi="宋体" w:eastAsia="宋体" w:cs="宋体"/>
                <w:szCs w:val="21"/>
              </w:rPr>
              <w:t>最高限价</w:t>
            </w:r>
          </w:p>
        </w:tc>
        <w:tc>
          <w:tcPr>
            <w:tcW w:w="649" w:type="dxa"/>
            <w:tcBorders>
              <w:top w:val="double" w:color="auto" w:sz="4" w:space="0"/>
              <w:left w:val="single" w:color="auto" w:sz="6" w:space="0"/>
              <w:bottom w:val="single" w:color="auto" w:sz="6" w:space="0"/>
              <w:right w:val="single" w:color="auto" w:sz="6" w:space="0"/>
            </w:tcBorders>
            <w:vAlign w:val="center"/>
          </w:tcPr>
          <w:p w14:paraId="01A2E69D">
            <w:pPr>
              <w:adjustRightInd w:val="0"/>
              <w:snapToGrid w:val="0"/>
              <w:jc w:val="center"/>
              <w:rPr>
                <w:rFonts w:hint="eastAsia" w:ascii="宋体" w:hAnsi="宋体" w:eastAsia="宋体" w:cs="宋体"/>
                <w:szCs w:val="21"/>
              </w:rPr>
            </w:pPr>
            <w:r>
              <w:rPr>
                <w:rFonts w:hint="eastAsia" w:ascii="宋体" w:hAnsi="宋体" w:eastAsia="宋体" w:cs="宋体"/>
                <w:szCs w:val="21"/>
              </w:rPr>
              <w:t>节能产品</w:t>
            </w:r>
          </w:p>
        </w:tc>
        <w:tc>
          <w:tcPr>
            <w:tcW w:w="729" w:type="dxa"/>
            <w:tcBorders>
              <w:top w:val="double" w:color="auto" w:sz="4" w:space="0"/>
              <w:left w:val="single" w:color="auto" w:sz="6" w:space="0"/>
              <w:bottom w:val="single" w:color="auto" w:sz="6" w:space="0"/>
              <w:right w:val="double" w:color="auto" w:sz="4" w:space="0"/>
            </w:tcBorders>
            <w:vAlign w:val="center"/>
          </w:tcPr>
          <w:p w14:paraId="5697C6D1">
            <w:pPr>
              <w:adjustRightInd w:val="0"/>
              <w:snapToGrid w:val="0"/>
              <w:jc w:val="center"/>
              <w:rPr>
                <w:rFonts w:hint="eastAsia" w:ascii="宋体" w:hAnsi="宋体" w:eastAsia="宋体" w:cs="宋体"/>
                <w:szCs w:val="21"/>
              </w:rPr>
            </w:pPr>
            <w:r>
              <w:rPr>
                <w:rFonts w:hint="eastAsia" w:ascii="宋体" w:hAnsi="宋体" w:eastAsia="宋体" w:cs="宋体"/>
                <w:szCs w:val="21"/>
              </w:rPr>
              <w:t>进口产品</w:t>
            </w:r>
          </w:p>
        </w:tc>
      </w:tr>
      <w:tr w14:paraId="5CDF04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30" w:hRule="atLeast"/>
        </w:trPr>
        <w:tc>
          <w:tcPr>
            <w:tcW w:w="553" w:type="dxa"/>
            <w:tcBorders>
              <w:top w:val="single" w:color="auto" w:sz="6" w:space="0"/>
              <w:left w:val="double" w:color="auto" w:sz="4" w:space="0"/>
              <w:bottom w:val="double" w:color="auto" w:sz="4" w:space="0"/>
              <w:right w:val="single" w:color="auto" w:sz="6" w:space="0"/>
            </w:tcBorders>
            <w:vAlign w:val="center"/>
          </w:tcPr>
          <w:p w14:paraId="52857B08">
            <w:pPr>
              <w:adjustRightInd w:val="0"/>
              <w:snapToGrid w:val="0"/>
              <w:spacing w:beforeLines="50" w:line="360" w:lineRule="auto"/>
              <w:jc w:val="center"/>
              <w:rPr>
                <w:rFonts w:hint="eastAsia" w:ascii="宋体" w:hAnsi="宋体" w:eastAsia="宋体" w:cs="宋体"/>
                <w:szCs w:val="21"/>
              </w:rPr>
            </w:pPr>
            <w:r>
              <w:rPr>
                <w:rFonts w:hint="eastAsia" w:ascii="宋体" w:hAnsi="宋体" w:eastAsia="宋体" w:cs="宋体"/>
                <w:szCs w:val="21"/>
              </w:rPr>
              <w:t>1</w:t>
            </w:r>
          </w:p>
        </w:tc>
        <w:tc>
          <w:tcPr>
            <w:tcW w:w="1174" w:type="dxa"/>
            <w:tcBorders>
              <w:top w:val="single" w:color="auto" w:sz="6" w:space="0"/>
              <w:left w:val="single" w:color="auto" w:sz="6" w:space="0"/>
              <w:bottom w:val="double" w:color="auto" w:sz="4" w:space="0"/>
              <w:right w:val="single" w:color="auto" w:sz="6" w:space="0"/>
            </w:tcBorders>
            <w:vAlign w:val="center"/>
          </w:tcPr>
          <w:p w14:paraId="1C8EC2AC">
            <w:pPr>
              <w:adjustRightInd w:val="0"/>
              <w:snapToGrid w:val="0"/>
              <w:spacing w:beforeLines="50" w:line="360" w:lineRule="auto"/>
              <w:jc w:val="center"/>
              <w:rPr>
                <w:rFonts w:hint="default" w:ascii="宋体" w:hAnsi="宋体" w:eastAsia="宋体" w:cs="宋体"/>
                <w:szCs w:val="21"/>
                <w:lang w:val="en-US" w:eastAsia="zh-CN"/>
              </w:rPr>
            </w:pPr>
            <w:r>
              <w:rPr>
                <w:rFonts w:hint="eastAsia" w:ascii="宋体" w:hAnsi="宋体" w:eastAsia="宋体" w:cs="宋体"/>
                <w:szCs w:val="21"/>
                <w:lang w:val="en-US" w:eastAsia="zh-CN"/>
              </w:rPr>
              <w:t>B99000000-其他建筑工程</w:t>
            </w:r>
          </w:p>
        </w:tc>
        <w:tc>
          <w:tcPr>
            <w:tcW w:w="1080" w:type="dxa"/>
            <w:tcBorders>
              <w:top w:val="single" w:color="auto" w:sz="6" w:space="0"/>
              <w:left w:val="single" w:color="auto" w:sz="6" w:space="0"/>
              <w:bottom w:val="double" w:color="auto" w:sz="4" w:space="0"/>
              <w:right w:val="single" w:color="auto" w:sz="6" w:space="0"/>
            </w:tcBorders>
            <w:vAlign w:val="center"/>
          </w:tcPr>
          <w:p w14:paraId="6C9EB384">
            <w:pPr>
              <w:adjustRightInd w:val="0"/>
              <w:snapToGrid w:val="0"/>
              <w:spacing w:beforeLines="50" w:line="360"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南县经开区光储充电站项目</w:t>
            </w:r>
          </w:p>
        </w:tc>
        <w:tc>
          <w:tcPr>
            <w:tcW w:w="1140" w:type="dxa"/>
            <w:tcBorders>
              <w:top w:val="single" w:color="auto" w:sz="6" w:space="0"/>
              <w:left w:val="single" w:color="auto" w:sz="4" w:space="0"/>
              <w:bottom w:val="double" w:color="auto" w:sz="4" w:space="0"/>
              <w:right w:val="single" w:color="auto" w:sz="6" w:space="0"/>
            </w:tcBorders>
            <w:vAlign w:val="center"/>
          </w:tcPr>
          <w:p w14:paraId="7911D288">
            <w:pPr>
              <w:adjustRightInd w:val="0"/>
              <w:snapToGrid w:val="0"/>
              <w:spacing w:beforeLines="50" w:line="360" w:lineRule="auto"/>
              <w:jc w:val="center"/>
              <w:rPr>
                <w:rFonts w:hint="eastAsia" w:ascii="宋体" w:hAnsi="宋体" w:eastAsia="宋体" w:cs="宋体"/>
                <w:szCs w:val="21"/>
              </w:rPr>
            </w:pPr>
            <w:r>
              <w:rPr>
                <w:rFonts w:hint="eastAsia" w:ascii="宋体" w:hAnsi="宋体" w:eastAsia="宋体" w:cs="宋体"/>
                <w:szCs w:val="21"/>
              </w:rPr>
              <w:t>详见磋商</w:t>
            </w:r>
          </w:p>
          <w:p w14:paraId="325E95E3">
            <w:pPr>
              <w:adjustRightInd w:val="0"/>
              <w:snapToGrid w:val="0"/>
              <w:spacing w:beforeLines="50" w:line="360" w:lineRule="auto"/>
              <w:jc w:val="center"/>
              <w:rPr>
                <w:rFonts w:hint="eastAsia" w:ascii="宋体" w:hAnsi="宋体" w:eastAsia="宋体" w:cs="宋体"/>
                <w:szCs w:val="21"/>
              </w:rPr>
            </w:pPr>
            <w:r>
              <w:rPr>
                <w:rFonts w:hint="eastAsia" w:ascii="宋体" w:hAnsi="宋体" w:eastAsia="宋体" w:cs="宋体"/>
                <w:szCs w:val="21"/>
              </w:rPr>
              <w:t>文件</w:t>
            </w:r>
          </w:p>
        </w:tc>
        <w:tc>
          <w:tcPr>
            <w:tcW w:w="660" w:type="dxa"/>
            <w:tcBorders>
              <w:top w:val="single" w:color="auto" w:sz="6" w:space="0"/>
              <w:left w:val="single" w:color="auto" w:sz="4" w:space="0"/>
              <w:bottom w:val="double" w:color="auto" w:sz="4" w:space="0"/>
              <w:right w:val="single" w:color="auto" w:sz="6" w:space="0"/>
            </w:tcBorders>
            <w:vAlign w:val="center"/>
          </w:tcPr>
          <w:p w14:paraId="5571999C">
            <w:pPr>
              <w:adjustRightInd w:val="0"/>
              <w:snapToGrid w:val="0"/>
              <w:spacing w:beforeLines="50" w:line="360" w:lineRule="auto"/>
              <w:jc w:val="center"/>
              <w:rPr>
                <w:rFonts w:hint="eastAsia" w:ascii="宋体" w:hAnsi="宋体" w:eastAsia="宋体" w:cs="宋体"/>
                <w:szCs w:val="21"/>
                <w:lang w:eastAsia="zh-CN"/>
              </w:rPr>
            </w:pPr>
            <w:r>
              <w:rPr>
                <w:rFonts w:hint="eastAsia" w:ascii="宋体" w:hAnsi="宋体" w:eastAsia="宋体" w:cs="宋体"/>
                <w:szCs w:val="21"/>
              </w:rPr>
              <w:t>1</w:t>
            </w:r>
          </w:p>
        </w:tc>
        <w:tc>
          <w:tcPr>
            <w:tcW w:w="1665" w:type="dxa"/>
            <w:tcBorders>
              <w:top w:val="single" w:color="auto" w:sz="6" w:space="0"/>
              <w:left w:val="single" w:color="auto" w:sz="6" w:space="0"/>
              <w:bottom w:val="double" w:color="auto" w:sz="4" w:space="0"/>
              <w:right w:val="single" w:color="auto" w:sz="6" w:space="0"/>
            </w:tcBorders>
            <w:vAlign w:val="center"/>
          </w:tcPr>
          <w:p w14:paraId="72287377">
            <w:pPr>
              <w:adjustRightInd w:val="0"/>
              <w:snapToGrid w:val="0"/>
              <w:spacing w:beforeLines="50" w:line="360" w:lineRule="auto"/>
              <w:jc w:val="center"/>
              <w:rPr>
                <w:rFonts w:hint="eastAsia" w:ascii="宋体" w:hAnsi="宋体" w:eastAsia="宋体" w:cs="宋体"/>
                <w:szCs w:val="21"/>
                <w:lang w:eastAsia="zh-CN"/>
              </w:rPr>
            </w:pPr>
            <w:r>
              <w:rPr>
                <w:rFonts w:hint="eastAsia" w:ascii="宋体" w:hAnsi="宋体" w:eastAsia="宋体" w:cs="宋体"/>
                <w:szCs w:val="21"/>
                <w:lang w:val="en-US" w:eastAsia="zh-CN"/>
              </w:rPr>
              <w:t>391.36914万</w:t>
            </w:r>
            <w:r>
              <w:rPr>
                <w:rFonts w:hint="eastAsia" w:ascii="宋体" w:hAnsi="宋体" w:eastAsia="宋体" w:cs="宋体"/>
                <w:szCs w:val="21"/>
                <w:lang w:eastAsia="zh-CN"/>
              </w:rPr>
              <w:t>元</w:t>
            </w:r>
          </w:p>
        </w:tc>
        <w:tc>
          <w:tcPr>
            <w:tcW w:w="1620" w:type="dxa"/>
            <w:tcBorders>
              <w:top w:val="single" w:color="auto" w:sz="6" w:space="0"/>
              <w:left w:val="single" w:color="auto" w:sz="6" w:space="0"/>
              <w:bottom w:val="double" w:color="auto" w:sz="4" w:space="0"/>
              <w:right w:val="single" w:color="auto" w:sz="6" w:space="0"/>
            </w:tcBorders>
            <w:vAlign w:val="center"/>
          </w:tcPr>
          <w:p w14:paraId="1219340B">
            <w:pPr>
              <w:adjustRightInd w:val="0"/>
              <w:snapToGrid w:val="0"/>
              <w:spacing w:beforeLines="50" w:line="360" w:lineRule="auto"/>
              <w:jc w:val="center"/>
              <w:rPr>
                <w:rFonts w:hint="eastAsia" w:ascii="宋体" w:hAnsi="宋体" w:eastAsia="宋体" w:cs="宋体"/>
                <w:szCs w:val="21"/>
                <w:lang w:eastAsia="zh-CN"/>
              </w:rPr>
            </w:pPr>
            <w:r>
              <w:rPr>
                <w:rFonts w:hint="eastAsia" w:ascii="宋体" w:hAnsi="宋体" w:eastAsia="宋体" w:cs="宋体"/>
                <w:szCs w:val="21"/>
                <w:lang w:val="en-US" w:eastAsia="zh-CN"/>
              </w:rPr>
              <w:t>391.36914万</w:t>
            </w:r>
            <w:r>
              <w:rPr>
                <w:rFonts w:hint="eastAsia" w:ascii="宋体" w:hAnsi="宋体" w:eastAsia="宋体" w:cs="宋体"/>
                <w:szCs w:val="21"/>
                <w:lang w:eastAsia="zh-CN"/>
              </w:rPr>
              <w:t>元</w:t>
            </w:r>
          </w:p>
        </w:tc>
        <w:tc>
          <w:tcPr>
            <w:tcW w:w="649" w:type="dxa"/>
            <w:tcBorders>
              <w:top w:val="single" w:color="auto" w:sz="6" w:space="0"/>
              <w:left w:val="single" w:color="auto" w:sz="6" w:space="0"/>
              <w:bottom w:val="double" w:color="auto" w:sz="4" w:space="0"/>
              <w:right w:val="single" w:color="auto" w:sz="6" w:space="0"/>
            </w:tcBorders>
            <w:vAlign w:val="center"/>
          </w:tcPr>
          <w:p w14:paraId="6D99CCA1">
            <w:pPr>
              <w:adjustRightInd w:val="0"/>
              <w:snapToGrid w:val="0"/>
              <w:spacing w:beforeLines="50" w:line="360" w:lineRule="auto"/>
              <w:jc w:val="center"/>
              <w:rPr>
                <w:rFonts w:hint="eastAsia" w:ascii="宋体" w:hAnsi="宋体" w:eastAsia="宋体" w:cs="宋体"/>
                <w:szCs w:val="21"/>
              </w:rPr>
            </w:pPr>
            <w:r>
              <w:rPr>
                <w:rFonts w:hint="eastAsia" w:ascii="宋体" w:hAnsi="宋体" w:eastAsia="宋体" w:cs="宋体"/>
                <w:iCs/>
              </w:rPr>
              <w:sym w:font="Wingdings" w:char="00A8"/>
            </w:r>
          </w:p>
        </w:tc>
        <w:tc>
          <w:tcPr>
            <w:tcW w:w="729" w:type="dxa"/>
            <w:tcBorders>
              <w:top w:val="single" w:color="auto" w:sz="6" w:space="0"/>
              <w:left w:val="single" w:color="auto" w:sz="6" w:space="0"/>
              <w:bottom w:val="double" w:color="auto" w:sz="4" w:space="0"/>
              <w:right w:val="double" w:color="auto" w:sz="4" w:space="0"/>
            </w:tcBorders>
            <w:vAlign w:val="center"/>
          </w:tcPr>
          <w:p w14:paraId="3206591B">
            <w:pPr>
              <w:adjustRightInd w:val="0"/>
              <w:snapToGrid w:val="0"/>
              <w:spacing w:beforeLines="50" w:line="360" w:lineRule="auto"/>
              <w:jc w:val="center"/>
              <w:rPr>
                <w:rFonts w:hint="eastAsia" w:ascii="宋体" w:hAnsi="宋体" w:eastAsia="宋体" w:cs="宋体"/>
                <w:szCs w:val="21"/>
              </w:rPr>
            </w:pPr>
            <w:r>
              <w:rPr>
                <w:rFonts w:hint="eastAsia" w:ascii="宋体" w:hAnsi="宋体" w:eastAsia="宋体" w:cs="宋体"/>
                <w:iCs/>
              </w:rPr>
              <w:sym w:font="Wingdings" w:char="00A8"/>
            </w:r>
          </w:p>
        </w:tc>
      </w:tr>
    </w:tbl>
    <w:p w14:paraId="660D417C">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说明：</w:t>
      </w:r>
    </w:p>
    <w:p w14:paraId="5C748427">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1.节能产品实行强制采购的，需提供国家认证机构出具的、处于有效期内的节能产品证书。</w:t>
      </w:r>
    </w:p>
    <w:p w14:paraId="211FF9E0">
      <w:pPr>
        <w:adjustRightInd w:val="0"/>
        <w:snapToGrid w:val="0"/>
        <w:spacing w:line="360" w:lineRule="auto"/>
        <w:ind w:firstLine="420" w:firstLineChars="200"/>
        <w:rPr>
          <w:rFonts w:hint="eastAsia" w:ascii="宋体" w:hAnsi="宋体" w:eastAsia="宋体" w:cs="宋体"/>
          <w:b/>
          <w:szCs w:val="21"/>
        </w:rPr>
      </w:pPr>
      <w:r>
        <w:rPr>
          <w:rFonts w:hint="eastAsia" w:ascii="宋体" w:hAnsi="宋体" w:eastAsia="宋体" w:cs="宋体"/>
          <w:szCs w:val="21"/>
        </w:rPr>
        <w:t>2.同意购买进口产品的，不限制满足采购需求的国内产品参与磋商。</w:t>
      </w:r>
    </w:p>
    <w:p w14:paraId="168D422C">
      <w:pPr>
        <w:keepNext/>
        <w:keepLines/>
        <w:adjustRightInd w:val="0"/>
        <w:snapToGrid w:val="0"/>
        <w:spacing w:beforeLines="50" w:line="360" w:lineRule="auto"/>
        <w:outlineLvl w:val="1"/>
        <w:rPr>
          <w:rFonts w:hint="eastAsia" w:ascii="宋体" w:hAnsi="宋体" w:eastAsia="宋体" w:cs="宋体"/>
          <w:b/>
          <w:bCs/>
          <w:sz w:val="24"/>
          <w:szCs w:val="32"/>
        </w:rPr>
      </w:pPr>
      <w:bookmarkStart w:id="16" w:name="_Toc1004"/>
      <w:bookmarkStart w:id="17" w:name="_Toc6786"/>
      <w:bookmarkStart w:id="18" w:name="_Toc110606574"/>
      <w:bookmarkStart w:id="19" w:name="_Toc121383174"/>
      <w:bookmarkStart w:id="20" w:name="_Toc107997940"/>
      <w:bookmarkStart w:id="21" w:name="_Toc22657513"/>
      <w:r>
        <w:rPr>
          <w:rFonts w:hint="eastAsia" w:ascii="宋体" w:hAnsi="宋体" w:eastAsia="宋体" w:cs="宋体"/>
          <w:b/>
          <w:bCs/>
          <w:sz w:val="24"/>
          <w:szCs w:val="32"/>
        </w:rPr>
        <w:t>三、采购项目需落实的政府采购政策</w:t>
      </w:r>
      <w:bookmarkEnd w:id="16"/>
      <w:bookmarkEnd w:id="17"/>
      <w:bookmarkEnd w:id="18"/>
      <w:bookmarkEnd w:id="19"/>
      <w:bookmarkEnd w:id="20"/>
    </w:p>
    <w:bookmarkEnd w:id="21"/>
    <w:p w14:paraId="36B04445">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1、优先采购：节能产品、环境标志产品享受加分或价格折扣。</w:t>
      </w:r>
    </w:p>
    <w:p w14:paraId="1E414A34">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2、支持中小企业：中小企业享受预留采购份额或价格折扣。</w:t>
      </w:r>
    </w:p>
    <w:p w14:paraId="78EC5BE8">
      <w:pPr>
        <w:keepNext/>
        <w:keepLines/>
        <w:adjustRightInd w:val="0"/>
        <w:snapToGrid w:val="0"/>
        <w:spacing w:line="360" w:lineRule="auto"/>
        <w:outlineLvl w:val="1"/>
        <w:rPr>
          <w:rFonts w:hint="eastAsia" w:ascii="宋体" w:hAnsi="宋体" w:eastAsia="宋体" w:cs="宋体"/>
          <w:b/>
          <w:bCs/>
          <w:sz w:val="24"/>
          <w:szCs w:val="32"/>
        </w:rPr>
      </w:pPr>
      <w:bookmarkStart w:id="22" w:name="_Toc110606575"/>
      <w:bookmarkStart w:id="23" w:name="_Toc121383175"/>
      <w:bookmarkStart w:id="24" w:name="_Toc10165"/>
      <w:bookmarkStart w:id="25" w:name="_Toc7738"/>
      <w:r>
        <w:rPr>
          <w:rFonts w:hint="eastAsia" w:ascii="宋体" w:hAnsi="宋体" w:eastAsia="宋体" w:cs="宋体"/>
          <w:b/>
          <w:bCs/>
          <w:sz w:val="24"/>
          <w:szCs w:val="32"/>
        </w:rPr>
        <w:t>四、供应商的资格要求</w:t>
      </w:r>
      <w:bookmarkEnd w:id="22"/>
      <w:bookmarkEnd w:id="23"/>
      <w:bookmarkEnd w:id="24"/>
      <w:bookmarkEnd w:id="25"/>
    </w:p>
    <w:p w14:paraId="79FE44D1">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1、满足《中华人民共和国政府采购法》第二十二条规定；</w:t>
      </w:r>
    </w:p>
    <w:p w14:paraId="613ACFA1">
      <w:pPr>
        <w:adjustRightInd w:val="0"/>
        <w:snapToGrid w:val="0"/>
        <w:spacing w:line="360" w:lineRule="auto"/>
        <w:ind w:firstLine="420" w:firstLineChars="200"/>
        <w:rPr>
          <w:rFonts w:hint="eastAsia" w:ascii="宋体" w:hAnsi="宋体" w:eastAsia="宋体" w:cs="宋体"/>
          <w:iCs/>
          <w:szCs w:val="21"/>
        </w:rPr>
      </w:pPr>
      <w:r>
        <w:rPr>
          <w:rFonts w:hint="eastAsia" w:ascii="宋体" w:hAnsi="宋体" w:eastAsia="宋体" w:cs="宋体"/>
          <w:szCs w:val="21"/>
        </w:rPr>
        <w:t>2、落实政府采</w:t>
      </w:r>
      <w:r>
        <w:rPr>
          <w:rFonts w:hint="eastAsia" w:ascii="宋体" w:hAnsi="宋体" w:eastAsia="宋体" w:cs="宋体"/>
          <w:iCs/>
          <w:szCs w:val="21"/>
        </w:rPr>
        <w:t>购政策需满足的资格要求：</w:t>
      </w:r>
    </w:p>
    <w:p w14:paraId="65E3E735">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iCs/>
          <w:szCs w:val="21"/>
          <w:highlight w:val="yellow"/>
        </w:rPr>
        <w:sym w:font="Wingdings" w:char="00FE"/>
      </w:r>
      <w:r>
        <w:rPr>
          <w:rFonts w:hint="eastAsia" w:ascii="宋体" w:hAnsi="宋体" w:eastAsia="宋体" w:cs="宋体"/>
          <w:iCs/>
          <w:szCs w:val="21"/>
          <w:highlight w:val="yellow"/>
        </w:rPr>
        <w:t>专门面向：</w:t>
      </w:r>
      <w:r>
        <w:rPr>
          <w:rFonts w:hint="eastAsia" w:ascii="宋体" w:hAnsi="宋体" w:eastAsia="宋体" w:cs="宋体"/>
          <w:iCs/>
          <w:szCs w:val="21"/>
        </w:rPr>
        <w:sym w:font="Wingdings" w:char="00A8"/>
      </w:r>
      <w:r>
        <w:rPr>
          <w:rFonts w:hint="eastAsia" w:ascii="宋体" w:hAnsi="宋体" w:eastAsia="宋体" w:cs="宋体"/>
          <w:iCs/>
          <w:szCs w:val="21"/>
          <w:lang w:eastAsia="zh-CN"/>
        </w:rPr>
        <w:t>大型</w:t>
      </w:r>
      <w:r>
        <w:rPr>
          <w:rFonts w:hint="eastAsia" w:ascii="宋体" w:hAnsi="宋体" w:eastAsia="宋体" w:cs="宋体"/>
          <w:iCs/>
          <w:szCs w:val="21"/>
        </w:rPr>
        <w:t>企业</w:t>
      </w:r>
      <w:r>
        <w:rPr>
          <w:rFonts w:hint="eastAsia" w:ascii="宋体" w:hAnsi="宋体" w:eastAsia="宋体" w:cs="宋体"/>
          <w:iCs/>
          <w:szCs w:val="21"/>
          <w:lang w:val="en-US" w:eastAsia="zh-CN"/>
        </w:rPr>
        <w:t xml:space="preserve"> </w:t>
      </w:r>
      <w:r>
        <w:rPr>
          <w:rFonts w:hint="eastAsia" w:ascii="宋体" w:hAnsi="宋体" w:eastAsia="宋体" w:cs="宋体"/>
          <w:iCs/>
          <w:szCs w:val="21"/>
          <w:highlight w:val="yellow"/>
        </w:rPr>
        <w:sym w:font="Wingdings" w:char="00FE"/>
      </w:r>
      <w:r>
        <w:rPr>
          <w:rFonts w:hint="eastAsia" w:ascii="宋体" w:hAnsi="宋体" w:eastAsia="宋体" w:cs="宋体"/>
          <w:iCs/>
          <w:szCs w:val="21"/>
          <w:highlight w:val="yellow"/>
        </w:rPr>
        <w:t>中小企业</w:t>
      </w:r>
      <w:r>
        <w:rPr>
          <w:rFonts w:hint="eastAsia" w:ascii="宋体" w:hAnsi="宋体" w:eastAsia="宋体" w:cs="宋体"/>
          <w:iCs/>
          <w:szCs w:val="21"/>
        </w:rPr>
        <w:t xml:space="preserve"> </w:t>
      </w:r>
      <w:r>
        <w:rPr>
          <w:rFonts w:hint="eastAsia" w:ascii="宋体" w:hAnsi="宋体" w:eastAsia="宋体" w:cs="宋体"/>
          <w:iCs/>
          <w:szCs w:val="21"/>
        </w:rPr>
        <w:sym w:font="Wingdings" w:char="00A8"/>
      </w:r>
      <w:r>
        <w:rPr>
          <w:rFonts w:hint="eastAsia" w:ascii="宋体" w:hAnsi="宋体" w:eastAsia="宋体" w:cs="宋体"/>
          <w:iCs/>
          <w:szCs w:val="21"/>
        </w:rPr>
        <w:t xml:space="preserve">小微企业 </w:t>
      </w:r>
      <w:r>
        <w:rPr>
          <w:rFonts w:hint="eastAsia" w:ascii="宋体" w:hAnsi="宋体" w:eastAsia="宋体" w:cs="宋体"/>
          <w:iCs/>
          <w:szCs w:val="21"/>
        </w:rPr>
        <w:sym w:font="Wingdings" w:char="00A8"/>
      </w:r>
      <w:r>
        <w:rPr>
          <w:rFonts w:hint="eastAsia" w:ascii="宋体" w:hAnsi="宋体" w:eastAsia="宋体" w:cs="宋体"/>
          <w:iCs/>
          <w:szCs w:val="21"/>
        </w:rPr>
        <w:t xml:space="preserve">监狱企业 </w:t>
      </w:r>
      <w:r>
        <w:rPr>
          <w:rFonts w:hint="eastAsia" w:ascii="宋体" w:hAnsi="宋体" w:eastAsia="宋体" w:cs="宋体"/>
          <w:iCs/>
          <w:szCs w:val="21"/>
        </w:rPr>
        <w:sym w:font="Wingdings" w:char="00A8"/>
      </w:r>
      <w:r>
        <w:rPr>
          <w:rFonts w:hint="eastAsia" w:ascii="宋体" w:hAnsi="宋体" w:eastAsia="宋体" w:cs="宋体"/>
          <w:iCs/>
          <w:szCs w:val="21"/>
        </w:rPr>
        <w:t>福利性单位。</w:t>
      </w:r>
    </w:p>
    <w:p w14:paraId="702326A7">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sym w:font="Wingdings" w:char="00A8"/>
      </w:r>
      <w:r>
        <w:rPr>
          <w:rFonts w:hint="eastAsia" w:ascii="宋体" w:hAnsi="宋体" w:eastAsia="宋体" w:cs="宋体"/>
          <w:szCs w:val="21"/>
        </w:rPr>
        <w:t>强制分包：大型企业应将采购份额的</w:t>
      </w:r>
      <w:r>
        <w:rPr>
          <w:rFonts w:hint="eastAsia" w:ascii="宋体" w:hAnsi="宋体" w:eastAsia="宋体" w:cs="宋体"/>
          <w:szCs w:val="21"/>
          <w:u w:val="single"/>
        </w:rPr>
        <w:t xml:space="preserve"> / %</w:t>
      </w:r>
      <w:r>
        <w:rPr>
          <w:rFonts w:hint="eastAsia" w:ascii="宋体" w:hAnsi="宋体" w:eastAsia="宋体" w:cs="宋体"/>
          <w:szCs w:val="21"/>
        </w:rPr>
        <w:t>分包给中小企业。</w:t>
      </w:r>
    </w:p>
    <w:p w14:paraId="11E2C761">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3、本项目的特定资格要求：</w:t>
      </w:r>
    </w:p>
    <w:p w14:paraId="6AE38904">
      <w:pPr>
        <w:adjustRightInd w:val="0"/>
        <w:snapToGrid w:val="0"/>
        <w:spacing w:line="360" w:lineRule="auto"/>
        <w:ind w:firstLine="422" w:firstLineChars="200"/>
        <w:rPr>
          <w:rFonts w:hint="default" w:ascii="宋体" w:hAnsi="宋体" w:eastAsia="宋体" w:cs="宋体"/>
          <w:b/>
          <w:bCs/>
          <w:color w:val="0000FF"/>
          <w:szCs w:val="21"/>
          <w:lang w:val="en-US" w:eastAsia="zh-CN"/>
        </w:rPr>
      </w:pPr>
      <w:r>
        <w:rPr>
          <w:rFonts w:hint="eastAsia" w:ascii="宋体" w:hAnsi="宋体" w:eastAsia="宋体" w:cs="宋体"/>
          <w:b/>
          <w:bCs/>
          <w:color w:val="0000FF"/>
          <w:szCs w:val="21"/>
        </w:rPr>
        <w:t>3.1</w:t>
      </w:r>
      <w:r>
        <w:rPr>
          <w:rFonts w:hint="eastAsia" w:ascii="宋体" w:hAnsi="宋体" w:eastAsia="宋体" w:cs="宋体"/>
          <w:b/>
          <w:bCs/>
          <w:color w:val="0000FF"/>
          <w:szCs w:val="21"/>
          <w:lang w:val="en-US" w:eastAsia="zh-CN"/>
        </w:rPr>
        <w:t>供应</w:t>
      </w:r>
      <w:r>
        <w:rPr>
          <w:rFonts w:hint="eastAsia" w:ascii="宋体" w:hAnsi="宋体" w:eastAsia="宋体" w:cs="宋体"/>
          <w:b/>
          <w:bCs/>
          <w:color w:val="0000FF"/>
          <w:szCs w:val="21"/>
        </w:rPr>
        <w:t>商须</w:t>
      </w:r>
      <w:r>
        <w:rPr>
          <w:rFonts w:hint="eastAsia" w:ascii="宋体" w:hAnsi="宋体" w:eastAsia="宋体" w:cs="宋体"/>
          <w:b/>
          <w:bCs/>
          <w:color w:val="0000FF"/>
          <w:szCs w:val="21"/>
          <w:lang w:val="en-US" w:eastAsia="zh-CN"/>
        </w:rPr>
        <w:t>具有住房建设部颁发的建筑工程施工总承包三级</w:t>
      </w:r>
      <w:r>
        <w:rPr>
          <w:rFonts w:hint="eastAsia" w:ascii="宋体" w:hAnsi="宋体" w:eastAsia="宋体" w:cs="宋体"/>
          <w:b/>
          <w:bCs/>
          <w:color w:val="0000FF"/>
          <w:szCs w:val="21"/>
        </w:rPr>
        <w:t>及以上资质</w:t>
      </w:r>
      <w:r>
        <w:rPr>
          <w:rFonts w:hint="eastAsia" w:ascii="宋体" w:hAnsi="宋体" w:eastAsia="宋体" w:cs="宋体"/>
          <w:b/>
          <w:bCs/>
          <w:color w:val="0000FF"/>
          <w:szCs w:val="21"/>
          <w:lang w:eastAsia="zh-CN"/>
        </w:rPr>
        <w:t>和电力安装工程二级及以上资质，拟任项目负责人具有建筑工程专业二级及以上注册建造师，具备有效的安全生产考核合格证书。</w:t>
      </w:r>
    </w:p>
    <w:p w14:paraId="51167B55">
      <w:pPr>
        <w:adjustRightInd w:val="0"/>
        <w:snapToGrid w:val="0"/>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4、中标后按照湘建建【2020】208号文件要求配备相关管理人员。</w:t>
      </w:r>
    </w:p>
    <w:p w14:paraId="5D2C0CCC">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5</w:t>
      </w:r>
      <w:r>
        <w:rPr>
          <w:rFonts w:hint="eastAsia" w:ascii="宋体" w:hAnsi="宋体" w:eastAsia="宋体" w:cs="宋体"/>
          <w:szCs w:val="21"/>
        </w:rPr>
        <w:t>、单位负责人为同一人或者存在直接控股、管理关系的不同供应商，不得参加同一合同项下的政府采购活动。</w:t>
      </w:r>
    </w:p>
    <w:p w14:paraId="261B67C6">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6</w:t>
      </w:r>
      <w:r>
        <w:rPr>
          <w:rFonts w:hint="eastAsia" w:ascii="宋体" w:hAnsi="宋体" w:eastAsia="宋体" w:cs="宋体"/>
          <w:szCs w:val="21"/>
        </w:rPr>
        <w:t>、为本采购项目提供整体设计、规范编制或者项目管理、监理、检测等服务的，不得再参加此项目的其他采购活动。</w:t>
      </w:r>
    </w:p>
    <w:p w14:paraId="25D83517">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7</w:t>
      </w:r>
      <w:r>
        <w:rPr>
          <w:rFonts w:hint="eastAsia" w:ascii="宋体" w:hAnsi="宋体" w:eastAsia="宋体" w:cs="宋体"/>
          <w:szCs w:val="21"/>
        </w:rPr>
        <w:t>、列入失信被执行人、重大税收违法失信主体名单、政府采购严重违法失信行为记录名单的，拒绝其参与政府采购活动。</w:t>
      </w:r>
    </w:p>
    <w:p w14:paraId="4A3572CB">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8</w:t>
      </w:r>
      <w:r>
        <w:rPr>
          <w:rFonts w:hint="eastAsia" w:ascii="宋体" w:hAnsi="宋体" w:eastAsia="宋体" w:cs="宋体"/>
          <w:szCs w:val="21"/>
        </w:rPr>
        <w:t>、联合体响应</w:t>
      </w:r>
      <w:r>
        <w:rPr>
          <w:rFonts w:hint="eastAsia" w:ascii="宋体" w:hAnsi="宋体" w:eastAsia="宋体" w:cs="宋体"/>
          <w:szCs w:val="21"/>
          <w:lang w:eastAsia="zh-CN"/>
        </w:rPr>
        <w:t>：</w:t>
      </w:r>
      <w:r>
        <w:rPr>
          <w:rFonts w:hint="eastAsia" w:ascii="宋体" w:hAnsi="宋体" w:eastAsia="宋体" w:cs="宋体"/>
          <w:szCs w:val="21"/>
        </w:rPr>
        <w:t xml:space="preserve">本次采购 </w:t>
      </w:r>
      <w:r>
        <w:rPr>
          <w:rFonts w:hint="eastAsia" w:ascii="宋体" w:hAnsi="宋体" w:eastAsia="宋体" w:cs="宋体"/>
          <w:color w:val="0000FF"/>
          <w:szCs w:val="21"/>
          <w:u w:val="single"/>
        </w:rPr>
        <w:t>接受</w:t>
      </w:r>
      <w:r>
        <w:rPr>
          <w:rFonts w:hint="eastAsia" w:ascii="宋体" w:hAnsi="宋体" w:eastAsia="宋体" w:cs="宋体"/>
          <w:szCs w:val="21"/>
        </w:rPr>
        <w:t>(接受或不接受)联合体响应。接受联合体响应的，</w:t>
      </w:r>
      <w:r>
        <w:rPr>
          <w:rFonts w:hint="eastAsia" w:ascii="宋体" w:hAnsi="宋体" w:eastAsia="宋体" w:cs="宋体"/>
          <w:szCs w:val="21"/>
          <w:lang w:val="en-US" w:eastAsia="zh-CN"/>
        </w:rPr>
        <w:t>联合体采购的相关要求详见</w:t>
      </w:r>
      <w:r>
        <w:rPr>
          <w:rFonts w:hint="eastAsia" w:ascii="宋体" w:hAnsi="宋体" w:eastAsia="宋体" w:cs="宋体"/>
          <w:szCs w:val="21"/>
        </w:rPr>
        <w:t>第二章 磋商须知</w:t>
      </w:r>
      <w:r>
        <w:rPr>
          <w:rFonts w:hint="eastAsia" w:ascii="宋体" w:hAnsi="宋体" w:eastAsia="宋体" w:cs="宋体"/>
          <w:szCs w:val="21"/>
          <w:lang w:eastAsia="zh-CN"/>
        </w:rPr>
        <w:t>。</w:t>
      </w:r>
    </w:p>
    <w:p w14:paraId="21C2C5D2">
      <w:pPr>
        <w:widowControl/>
        <w:spacing w:line="440" w:lineRule="exact"/>
        <w:jc w:val="left"/>
        <w:outlineLvl w:val="1"/>
        <w:rPr>
          <w:rFonts w:hint="eastAsia" w:ascii="宋体" w:hAnsi="宋体" w:eastAsia="宋体" w:cs="宋体"/>
          <w:b/>
          <w:bCs/>
          <w:sz w:val="24"/>
          <w:szCs w:val="32"/>
        </w:rPr>
      </w:pPr>
      <w:bookmarkStart w:id="26" w:name="_Toc108524400"/>
      <w:bookmarkStart w:id="27" w:name="_Toc121383176"/>
      <w:bookmarkStart w:id="28" w:name="_Toc22657517"/>
      <w:bookmarkStart w:id="29" w:name="_Toc3072"/>
      <w:bookmarkStart w:id="30" w:name="_Toc676"/>
      <w:bookmarkStart w:id="31" w:name="_Toc110606580"/>
      <w:r>
        <w:rPr>
          <w:rFonts w:hint="eastAsia" w:ascii="宋体" w:hAnsi="宋体" w:eastAsia="宋体" w:cs="宋体"/>
          <w:b/>
          <w:bCs/>
          <w:sz w:val="24"/>
          <w:szCs w:val="32"/>
        </w:rPr>
        <w:t>五、获取磋商文件的时间、地点及方式</w:t>
      </w:r>
      <w:bookmarkEnd w:id="26"/>
      <w:bookmarkEnd w:id="27"/>
    </w:p>
    <w:p w14:paraId="1BAF3BF3">
      <w:pPr>
        <w:adjustRightInd w:val="0"/>
        <w:snapToGrid w:val="0"/>
        <w:spacing w:line="440" w:lineRule="exact"/>
        <w:ind w:firstLine="420" w:firstLineChars="200"/>
        <w:rPr>
          <w:rFonts w:hint="eastAsia" w:ascii="宋体" w:hAnsi="宋体" w:eastAsia="宋体" w:cs="宋体"/>
          <w:szCs w:val="21"/>
        </w:rPr>
      </w:pPr>
      <w:bookmarkStart w:id="32" w:name="_Toc108524402"/>
      <w:r>
        <w:rPr>
          <w:rFonts w:hint="eastAsia" w:ascii="宋体" w:hAnsi="宋体" w:eastAsia="宋体" w:cs="宋体"/>
          <w:szCs w:val="21"/>
        </w:rPr>
        <w:t>有意参加投标者，于</w:t>
      </w:r>
      <w:r>
        <w:rPr>
          <w:rFonts w:hint="eastAsia" w:ascii="宋体" w:hAnsi="宋体" w:eastAsia="宋体" w:cs="宋体"/>
          <w:b/>
          <w:szCs w:val="21"/>
        </w:rPr>
        <w:t>202</w:t>
      </w:r>
      <w:r>
        <w:rPr>
          <w:rFonts w:hint="eastAsia" w:ascii="宋体" w:hAnsi="宋体" w:eastAsia="宋体" w:cs="宋体"/>
          <w:b/>
          <w:szCs w:val="21"/>
          <w:lang w:val="en-US" w:eastAsia="zh-CN"/>
        </w:rPr>
        <w:t>4</w:t>
      </w:r>
      <w:r>
        <w:rPr>
          <w:rFonts w:hint="eastAsia" w:ascii="宋体" w:hAnsi="宋体" w:eastAsia="宋体" w:cs="宋体"/>
          <w:b/>
          <w:szCs w:val="21"/>
        </w:rPr>
        <w:t>年</w:t>
      </w:r>
      <w:r>
        <w:rPr>
          <w:rFonts w:hint="eastAsia" w:ascii="宋体" w:hAnsi="宋体" w:eastAsia="宋体" w:cs="宋体"/>
          <w:b/>
          <w:szCs w:val="21"/>
          <w:lang w:val="en-US" w:eastAsia="zh-CN"/>
        </w:rPr>
        <w:t>11</w:t>
      </w:r>
      <w:r>
        <w:rPr>
          <w:rFonts w:hint="eastAsia" w:ascii="宋体" w:hAnsi="宋体" w:eastAsia="宋体" w:cs="宋体"/>
          <w:b/>
          <w:szCs w:val="21"/>
        </w:rPr>
        <w:t>月</w:t>
      </w:r>
      <w:r>
        <w:rPr>
          <w:rFonts w:hint="eastAsia" w:ascii="宋体" w:hAnsi="宋体" w:eastAsia="宋体" w:cs="宋体"/>
          <w:b/>
          <w:szCs w:val="21"/>
          <w:lang w:val="en-US" w:eastAsia="zh-CN"/>
        </w:rPr>
        <w:t>15</w:t>
      </w:r>
      <w:r>
        <w:rPr>
          <w:rFonts w:hint="eastAsia" w:ascii="宋体" w:hAnsi="宋体" w:eastAsia="宋体" w:cs="宋体"/>
          <w:b/>
          <w:szCs w:val="21"/>
        </w:rPr>
        <w:t>日至202</w:t>
      </w:r>
      <w:r>
        <w:rPr>
          <w:rFonts w:hint="eastAsia" w:ascii="宋体" w:hAnsi="宋体" w:eastAsia="宋体" w:cs="宋体"/>
          <w:b/>
          <w:szCs w:val="21"/>
          <w:lang w:val="en-US" w:eastAsia="zh-CN"/>
        </w:rPr>
        <w:t>4</w:t>
      </w:r>
      <w:r>
        <w:rPr>
          <w:rFonts w:hint="eastAsia" w:ascii="宋体" w:hAnsi="宋体" w:eastAsia="宋体" w:cs="宋体"/>
          <w:b/>
          <w:szCs w:val="21"/>
        </w:rPr>
        <w:t>年</w:t>
      </w:r>
      <w:r>
        <w:rPr>
          <w:rFonts w:hint="eastAsia" w:ascii="宋体" w:hAnsi="宋体" w:eastAsia="宋体" w:cs="宋体"/>
          <w:b/>
          <w:szCs w:val="21"/>
          <w:lang w:val="en-US" w:eastAsia="zh-CN"/>
        </w:rPr>
        <w:t>11</w:t>
      </w:r>
      <w:r>
        <w:rPr>
          <w:rFonts w:hint="eastAsia" w:ascii="宋体" w:hAnsi="宋体" w:eastAsia="宋体" w:cs="宋体"/>
          <w:b/>
          <w:szCs w:val="21"/>
        </w:rPr>
        <w:t>月</w:t>
      </w:r>
      <w:r>
        <w:rPr>
          <w:rFonts w:hint="eastAsia" w:ascii="宋体" w:hAnsi="宋体" w:eastAsia="宋体" w:cs="宋体"/>
          <w:b/>
          <w:szCs w:val="21"/>
          <w:lang w:val="en-US" w:eastAsia="zh-CN"/>
        </w:rPr>
        <w:t>22</w:t>
      </w:r>
      <w:r>
        <w:rPr>
          <w:rFonts w:hint="eastAsia" w:ascii="宋体" w:hAnsi="宋体" w:eastAsia="宋体" w:cs="宋体"/>
          <w:b/>
          <w:szCs w:val="21"/>
        </w:rPr>
        <w:t>日</w:t>
      </w:r>
      <w:r>
        <w:rPr>
          <w:rFonts w:hint="eastAsia" w:ascii="宋体" w:hAnsi="宋体" w:eastAsia="宋体" w:cs="宋体"/>
          <w:szCs w:val="21"/>
        </w:rPr>
        <w:t>全天， 在</w:t>
      </w:r>
      <w:r>
        <w:rPr>
          <w:rFonts w:hint="eastAsia" w:ascii="宋体" w:hAnsi="宋体" w:eastAsia="宋体" w:cs="宋体"/>
          <w:szCs w:val="21"/>
          <w:lang w:val="en-US" w:eastAsia="zh-CN"/>
        </w:rPr>
        <w:t>益阳市公共资源交易中心网上</w:t>
      </w:r>
      <w:r>
        <w:rPr>
          <w:rFonts w:hint="eastAsia" w:ascii="宋体" w:hAnsi="宋体" w:eastAsia="宋体" w:cs="宋体"/>
          <w:szCs w:val="21"/>
        </w:rPr>
        <w:t>获取</w:t>
      </w:r>
      <w:r>
        <w:rPr>
          <w:rFonts w:hint="eastAsia" w:ascii="宋体" w:hAnsi="宋体" w:eastAsia="宋体" w:cs="宋体"/>
          <w:szCs w:val="21"/>
          <w:lang w:eastAsia="zh-CN"/>
        </w:rPr>
        <w:t>竞争性磋商文件</w:t>
      </w:r>
      <w:r>
        <w:rPr>
          <w:rFonts w:hint="eastAsia" w:ascii="宋体" w:hAnsi="宋体" w:eastAsia="宋体" w:cs="宋体"/>
          <w:szCs w:val="21"/>
          <w:lang w:val="en-US" w:eastAsia="zh-CN"/>
        </w:rPr>
        <w:t>及其他资料</w:t>
      </w:r>
      <w:r>
        <w:rPr>
          <w:rFonts w:hint="eastAsia" w:ascii="宋体" w:hAnsi="宋体" w:eastAsia="宋体" w:cs="宋体"/>
          <w:szCs w:val="21"/>
        </w:rPr>
        <w:t>。</w:t>
      </w:r>
    </w:p>
    <w:p w14:paraId="1E27CDF3">
      <w:pPr>
        <w:adjustRightInd w:val="0"/>
        <w:snapToGrid w:val="0"/>
        <w:spacing w:line="440" w:lineRule="exact"/>
        <w:ind w:firstLine="420" w:firstLineChars="200"/>
        <w:jc w:val="left"/>
        <w:rPr>
          <w:rFonts w:hint="eastAsia" w:ascii="宋体" w:hAnsi="宋体" w:cs="宋体" w:eastAsiaTheme="minorEastAsia"/>
          <w:szCs w:val="21"/>
          <w:lang w:val="en-US" w:eastAsia="zh-CN"/>
        </w:rPr>
      </w:pPr>
      <w:r>
        <w:rPr>
          <w:rFonts w:hint="eastAsia" w:ascii="宋体" w:hAnsi="宋体" w:eastAsia="宋体" w:cs="宋体"/>
          <w:szCs w:val="21"/>
        </w:rPr>
        <w:object>
          <v:shape id="_x0000_i1027" o:spt="201" alt="" type="#_x0000_t201" style="height:16pt;width:20pt;" o:ole="t" filled="f" o:preferrelative="t" stroked="f" coordsize="21600,21600">
            <v:path/>
            <v:fill on="f" focussize="0,0"/>
            <v:stroke on="f"/>
            <v:imagedata r:id="rId12" o:title=""/>
            <o:lock v:ext="edit" aspectratio="t"/>
            <w10:wrap type="none"/>
            <w10:anchorlock/>
          </v:shape>
          <w:control r:id="rId13" w:name="CheckBox3" w:shapeid="_x0000_i1027"/>
        </w:object>
      </w:r>
      <w:r>
        <w:rPr>
          <w:rFonts w:hint="eastAsia" w:ascii="宋体" w:hAnsi="宋体" w:eastAsia="宋体" w:cs="宋体"/>
          <w:szCs w:val="21"/>
        </w:rPr>
        <w:t>本项目实行电子交易，有意参加投标者，在益阳市公共资源交易中心电子交易平台获取电子版</w:t>
      </w:r>
      <w:r>
        <w:rPr>
          <w:rFonts w:hint="eastAsia" w:ascii="宋体" w:hAnsi="宋体" w:eastAsia="宋体" w:cs="宋体"/>
          <w:szCs w:val="21"/>
          <w:lang w:eastAsia="zh-CN"/>
        </w:rPr>
        <w:t>竞争性磋商文件</w:t>
      </w:r>
      <w:r>
        <w:rPr>
          <w:rFonts w:hint="eastAsia" w:ascii="宋体" w:hAnsi="宋体"/>
          <w:b/>
          <w:bCs/>
          <w:color w:val="auto"/>
          <w:szCs w:val="21"/>
          <w:highlight w:val="none"/>
        </w:rPr>
        <w:t>（须下载WORD格式和后缀为HNYYZF格式的两个文件，否则将导致无法投标）</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color w:val="auto"/>
          <w:szCs w:val="21"/>
          <w:highlight w:val="none"/>
        </w:rPr>
        <w:t>未办理CA数字证书的供应商需先办理CA数字证书，（须同时办理单位CA、法人或授权委托人CA</w:t>
      </w:r>
      <w:r>
        <w:rPr>
          <w:rFonts w:hint="eastAsia" w:ascii="宋体" w:hAnsi="宋体"/>
          <w:color w:val="auto"/>
          <w:szCs w:val="21"/>
          <w:highlight w:val="none"/>
          <w:lang w:val="en-US" w:eastAsia="zh-CN"/>
        </w:rPr>
        <w:t>,</w:t>
      </w:r>
      <w:r>
        <w:rPr>
          <w:rFonts w:hint="eastAsia" w:ascii="宋体" w:hAnsi="宋体"/>
          <w:color w:val="auto"/>
          <w:szCs w:val="21"/>
          <w:highlight w:val="none"/>
        </w:rPr>
        <w:t>CA数字证书咨询电话0737-4112269）</w:t>
      </w:r>
      <w:r>
        <w:rPr>
          <w:rFonts w:hint="eastAsia" w:ascii="宋体" w:hAnsi="宋体"/>
          <w:color w:val="auto"/>
          <w:szCs w:val="21"/>
          <w:highlight w:val="none"/>
          <w:lang w:eastAsia="zh-CN"/>
        </w:rPr>
        <w:t>。</w:t>
      </w:r>
    </w:p>
    <w:p w14:paraId="7DCC9011">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object>
          <v:shape id="_x0000_i1028" o:spt="201" alt="" type="#_x0000_t201" style="height:16pt;width:20pt;" o:ole="t" filled="f" o:preferrelative="t" stroked="f" coordsize="21600,21600">
            <v:path/>
            <v:fill on="f" focussize="0,0"/>
            <v:stroke on="f"/>
            <v:imagedata r:id="rId10" o:title=""/>
            <o:lock v:ext="edit" aspectratio="t"/>
            <w10:wrap type="none"/>
            <w10:anchorlock/>
          </v:shape>
          <w:control r:id="rId14" w:name="CheckBox4" w:shapeid="_x0000_i1028"/>
        </w:object>
      </w:r>
      <w:r>
        <w:rPr>
          <w:rFonts w:hint="eastAsia" w:ascii="宋体" w:hAnsi="宋体" w:eastAsia="宋体" w:cs="宋体"/>
          <w:szCs w:val="21"/>
        </w:rPr>
        <w:t>本项目进行资格预审，</w:t>
      </w:r>
      <w:r>
        <w:rPr>
          <w:rFonts w:hint="eastAsia" w:ascii="宋体" w:hAnsi="宋体" w:eastAsia="宋体" w:cs="宋体"/>
          <w:szCs w:val="21"/>
          <w:lang w:eastAsia="zh-CN"/>
        </w:rPr>
        <w:t>竞争性磋商文件</w:t>
      </w:r>
      <w:r>
        <w:rPr>
          <w:rFonts w:hint="eastAsia" w:ascii="宋体" w:hAnsi="宋体" w:eastAsia="宋体" w:cs="宋体"/>
          <w:szCs w:val="21"/>
        </w:rPr>
        <w:t>将向所有通过资格预审的供应商提供。</w:t>
      </w:r>
    </w:p>
    <w:p w14:paraId="6344B9AA">
      <w:pPr>
        <w:widowControl/>
        <w:spacing w:line="440" w:lineRule="exact"/>
        <w:jc w:val="left"/>
        <w:outlineLvl w:val="1"/>
        <w:rPr>
          <w:rFonts w:hint="eastAsia" w:ascii="宋体" w:hAnsi="宋体" w:eastAsia="宋体" w:cs="宋体"/>
          <w:kern w:val="0"/>
          <w:szCs w:val="21"/>
        </w:rPr>
      </w:pPr>
      <w:bookmarkStart w:id="33" w:name="_Toc121383177"/>
      <w:r>
        <w:rPr>
          <w:rFonts w:hint="eastAsia" w:ascii="宋体" w:hAnsi="宋体" w:eastAsia="宋体" w:cs="宋体"/>
          <w:b/>
          <w:bCs/>
          <w:sz w:val="24"/>
          <w:szCs w:val="32"/>
        </w:rPr>
        <w:t>六、响应文件提交的截止时间、开启时间及地点</w:t>
      </w:r>
      <w:bookmarkEnd w:id="32"/>
      <w:bookmarkEnd w:id="33"/>
      <w:r>
        <w:rPr>
          <w:rFonts w:hint="eastAsia" w:ascii="宋体" w:hAnsi="宋体" w:eastAsia="宋体" w:cs="宋体"/>
          <w:b/>
          <w:bCs/>
          <w:sz w:val="24"/>
          <w:szCs w:val="32"/>
        </w:rPr>
        <w:t xml:space="preserve"> </w:t>
      </w:r>
    </w:p>
    <w:p w14:paraId="6CC4E100">
      <w:pPr>
        <w:widowControl/>
        <w:spacing w:line="420" w:lineRule="atLeast"/>
        <w:ind w:firstLine="480"/>
        <w:jc w:val="left"/>
        <w:rPr>
          <w:rFonts w:hint="eastAsia" w:ascii="宋体" w:hAnsi="宋体" w:eastAsia="宋体" w:cs="宋体"/>
          <w:szCs w:val="21"/>
        </w:rPr>
      </w:pPr>
      <w:r>
        <w:rPr>
          <w:rFonts w:hint="eastAsia" w:ascii="宋体" w:hAnsi="宋体" w:eastAsia="宋体" w:cs="宋体"/>
          <w:szCs w:val="21"/>
        </w:rPr>
        <w:t>1、提交投标文件的截止时间</w:t>
      </w:r>
      <w:r>
        <w:rPr>
          <w:rFonts w:hint="eastAsia" w:ascii="宋体" w:hAnsi="宋体" w:eastAsia="宋体" w:cs="宋体"/>
          <w:b/>
          <w:szCs w:val="21"/>
        </w:rPr>
        <w:t>：202</w:t>
      </w:r>
      <w:r>
        <w:rPr>
          <w:rFonts w:hint="eastAsia" w:ascii="宋体" w:hAnsi="宋体" w:eastAsia="宋体" w:cs="宋体"/>
          <w:b/>
          <w:szCs w:val="21"/>
          <w:lang w:val="en-US" w:eastAsia="zh-CN"/>
        </w:rPr>
        <w:t>4</w:t>
      </w:r>
      <w:r>
        <w:rPr>
          <w:rFonts w:hint="eastAsia" w:ascii="宋体" w:hAnsi="宋体" w:eastAsia="宋体" w:cs="宋体"/>
          <w:b/>
          <w:szCs w:val="21"/>
        </w:rPr>
        <w:t>年</w:t>
      </w:r>
      <w:r>
        <w:rPr>
          <w:rFonts w:hint="eastAsia" w:ascii="宋体" w:hAnsi="宋体" w:eastAsia="宋体" w:cs="宋体"/>
          <w:b/>
          <w:szCs w:val="21"/>
          <w:lang w:val="en-US" w:eastAsia="zh-CN"/>
        </w:rPr>
        <w:t>11</w:t>
      </w:r>
      <w:r>
        <w:rPr>
          <w:rFonts w:hint="eastAsia" w:ascii="宋体" w:hAnsi="宋体" w:eastAsia="宋体" w:cs="宋体"/>
          <w:b/>
          <w:szCs w:val="21"/>
        </w:rPr>
        <w:t>月</w:t>
      </w:r>
      <w:r>
        <w:rPr>
          <w:rFonts w:hint="eastAsia" w:ascii="宋体" w:hAnsi="宋体" w:eastAsia="宋体" w:cs="宋体"/>
          <w:b/>
          <w:szCs w:val="21"/>
          <w:lang w:val="en-US" w:eastAsia="zh-CN"/>
        </w:rPr>
        <w:t xml:space="preserve">27 </w:t>
      </w:r>
      <w:r>
        <w:rPr>
          <w:rFonts w:hint="eastAsia" w:ascii="宋体" w:hAnsi="宋体" w:eastAsia="宋体" w:cs="宋体"/>
          <w:b/>
          <w:szCs w:val="21"/>
        </w:rPr>
        <w:t xml:space="preserve">日 </w:t>
      </w:r>
      <w:r>
        <w:rPr>
          <w:rFonts w:hint="eastAsia" w:ascii="宋体" w:hAnsi="宋体" w:eastAsia="宋体" w:cs="宋体"/>
          <w:b/>
          <w:szCs w:val="21"/>
          <w:lang w:val="en-US" w:eastAsia="zh-CN"/>
        </w:rPr>
        <w:t>9</w:t>
      </w:r>
      <w:r>
        <w:rPr>
          <w:rFonts w:hint="eastAsia" w:ascii="宋体" w:hAnsi="宋体" w:eastAsia="宋体" w:cs="宋体"/>
          <w:b/>
          <w:szCs w:val="21"/>
        </w:rPr>
        <w:t>:</w:t>
      </w:r>
      <w:r>
        <w:rPr>
          <w:rFonts w:hint="eastAsia" w:ascii="宋体" w:hAnsi="宋体" w:eastAsia="宋体" w:cs="宋体"/>
          <w:b/>
          <w:szCs w:val="21"/>
          <w:lang w:val="en-US" w:eastAsia="zh-CN"/>
        </w:rPr>
        <w:t>1</w:t>
      </w:r>
      <w:r>
        <w:rPr>
          <w:rFonts w:hint="eastAsia" w:ascii="宋体" w:hAnsi="宋体" w:eastAsia="宋体" w:cs="宋体"/>
          <w:b/>
          <w:szCs w:val="21"/>
        </w:rPr>
        <w:t>0</w:t>
      </w:r>
      <w:r>
        <w:rPr>
          <w:rFonts w:hint="eastAsia" w:ascii="宋体" w:hAnsi="宋体" w:eastAsia="宋体" w:cs="宋体"/>
          <w:szCs w:val="21"/>
        </w:rPr>
        <w:t xml:space="preserve">（北京时间） </w:t>
      </w:r>
    </w:p>
    <w:p w14:paraId="34E88A07">
      <w:pPr>
        <w:widowControl/>
        <w:spacing w:line="420" w:lineRule="atLeast"/>
        <w:ind w:firstLine="480"/>
        <w:jc w:val="left"/>
        <w:rPr>
          <w:rFonts w:hint="eastAsia" w:ascii="宋体" w:hAnsi="宋体" w:eastAsia="宋体" w:cs="宋体"/>
          <w:szCs w:val="21"/>
          <w:lang w:eastAsia="zh-CN"/>
        </w:rPr>
      </w:pPr>
      <w:r>
        <w:rPr>
          <w:rFonts w:hint="eastAsia" w:ascii="宋体" w:hAnsi="宋体" w:eastAsia="宋体" w:cs="宋体"/>
          <w:szCs w:val="21"/>
        </w:rPr>
        <w:t xml:space="preserve">2、提交投标文件地点：通过益阳市公共资源交易中心电子交易平台递交数据电文形式的响应文件 </w:t>
      </w:r>
      <w:r>
        <w:rPr>
          <w:rFonts w:hint="eastAsia" w:ascii="宋体" w:hAnsi="宋体" w:eastAsia="宋体" w:cs="宋体"/>
          <w:szCs w:val="21"/>
          <w:lang w:eastAsia="zh-CN"/>
        </w:rPr>
        <w:t>。</w:t>
      </w:r>
    </w:p>
    <w:p w14:paraId="18DB7D8E">
      <w:pPr>
        <w:widowControl/>
        <w:spacing w:line="420" w:lineRule="atLeast"/>
        <w:ind w:firstLine="480"/>
        <w:jc w:val="left"/>
        <w:rPr>
          <w:rFonts w:hint="eastAsia" w:ascii="宋体" w:hAnsi="宋体" w:eastAsia="宋体" w:cs="宋体"/>
          <w:szCs w:val="21"/>
        </w:rPr>
      </w:pPr>
      <w:r>
        <w:rPr>
          <w:rFonts w:hint="eastAsia" w:ascii="宋体" w:hAnsi="宋体" w:eastAsia="宋体" w:cs="宋体"/>
          <w:szCs w:val="21"/>
        </w:rPr>
        <w:t>3、开标时间：</w:t>
      </w:r>
      <w:r>
        <w:rPr>
          <w:rFonts w:hint="eastAsia" w:ascii="宋体" w:hAnsi="宋体" w:eastAsia="宋体" w:cs="宋体"/>
          <w:b/>
          <w:szCs w:val="21"/>
        </w:rPr>
        <w:t>202</w:t>
      </w:r>
      <w:r>
        <w:rPr>
          <w:rFonts w:hint="eastAsia" w:ascii="宋体" w:hAnsi="宋体" w:eastAsia="宋体" w:cs="宋体"/>
          <w:b/>
          <w:szCs w:val="21"/>
          <w:lang w:val="en-US" w:eastAsia="zh-CN"/>
        </w:rPr>
        <w:t>4</w:t>
      </w:r>
      <w:r>
        <w:rPr>
          <w:rFonts w:hint="eastAsia" w:ascii="宋体" w:hAnsi="宋体" w:eastAsia="宋体" w:cs="宋体"/>
          <w:b/>
          <w:szCs w:val="21"/>
        </w:rPr>
        <w:t>年</w:t>
      </w:r>
      <w:r>
        <w:rPr>
          <w:rFonts w:hint="eastAsia" w:ascii="宋体" w:hAnsi="宋体" w:eastAsia="宋体" w:cs="宋体"/>
          <w:b/>
          <w:szCs w:val="21"/>
          <w:lang w:val="en-US" w:eastAsia="zh-CN"/>
        </w:rPr>
        <w:t>11</w:t>
      </w:r>
      <w:r>
        <w:rPr>
          <w:rFonts w:hint="eastAsia" w:ascii="宋体" w:hAnsi="宋体" w:eastAsia="宋体" w:cs="宋体"/>
          <w:b/>
          <w:szCs w:val="21"/>
        </w:rPr>
        <w:t>月</w:t>
      </w:r>
      <w:r>
        <w:rPr>
          <w:rFonts w:hint="eastAsia" w:ascii="宋体" w:hAnsi="宋体" w:eastAsia="宋体" w:cs="宋体"/>
          <w:b/>
          <w:szCs w:val="21"/>
          <w:lang w:val="en-US" w:eastAsia="zh-CN"/>
        </w:rPr>
        <w:t xml:space="preserve">27 </w:t>
      </w:r>
      <w:r>
        <w:rPr>
          <w:rFonts w:hint="eastAsia" w:ascii="宋体" w:hAnsi="宋体" w:eastAsia="宋体" w:cs="宋体"/>
          <w:b/>
          <w:szCs w:val="21"/>
        </w:rPr>
        <w:t xml:space="preserve">日 </w:t>
      </w:r>
      <w:r>
        <w:rPr>
          <w:rFonts w:hint="eastAsia" w:ascii="宋体" w:hAnsi="宋体" w:eastAsia="宋体" w:cs="宋体"/>
          <w:b/>
          <w:szCs w:val="21"/>
          <w:lang w:val="en-US" w:eastAsia="zh-CN"/>
        </w:rPr>
        <w:t>9</w:t>
      </w:r>
      <w:r>
        <w:rPr>
          <w:rFonts w:hint="eastAsia" w:ascii="宋体" w:hAnsi="宋体" w:eastAsia="宋体" w:cs="宋体"/>
          <w:b/>
          <w:szCs w:val="21"/>
        </w:rPr>
        <w:t>：</w:t>
      </w:r>
      <w:r>
        <w:rPr>
          <w:rFonts w:hint="eastAsia" w:ascii="宋体" w:hAnsi="宋体" w:eastAsia="宋体" w:cs="宋体"/>
          <w:b/>
          <w:szCs w:val="21"/>
          <w:lang w:val="en-US" w:eastAsia="zh-CN"/>
        </w:rPr>
        <w:t>1</w:t>
      </w:r>
      <w:r>
        <w:rPr>
          <w:rFonts w:hint="eastAsia" w:ascii="宋体" w:hAnsi="宋体" w:eastAsia="宋体" w:cs="宋体"/>
          <w:b/>
          <w:szCs w:val="21"/>
        </w:rPr>
        <w:t>0</w:t>
      </w:r>
    </w:p>
    <w:p w14:paraId="2A58565C">
      <w:pPr>
        <w:widowControl/>
        <w:spacing w:line="420" w:lineRule="atLeast"/>
        <w:ind w:firstLine="480"/>
        <w:jc w:val="left"/>
        <w:rPr>
          <w:rFonts w:hint="eastAsia" w:ascii="宋体" w:hAnsi="宋体" w:eastAsia="宋体" w:cs="宋体"/>
          <w:szCs w:val="21"/>
        </w:rPr>
      </w:pPr>
      <w:r>
        <w:rPr>
          <w:rFonts w:hint="eastAsia" w:ascii="宋体" w:hAnsi="宋体" w:eastAsia="宋体" w:cs="宋体"/>
          <w:szCs w:val="21"/>
        </w:rPr>
        <w:t xml:space="preserve">4、开标地点：益阳市公共资源交易中心电子交易平台线上不见面开启 </w:t>
      </w:r>
    </w:p>
    <w:p w14:paraId="12356B0D">
      <w:pPr>
        <w:keepNext/>
        <w:keepLines/>
        <w:adjustRightInd w:val="0"/>
        <w:snapToGrid w:val="0"/>
        <w:spacing w:before="50" w:line="360" w:lineRule="auto"/>
        <w:outlineLvl w:val="1"/>
        <w:rPr>
          <w:rFonts w:hint="eastAsia" w:ascii="宋体" w:hAnsi="宋体" w:eastAsia="宋体" w:cs="宋体"/>
          <w:b/>
          <w:bCs/>
          <w:sz w:val="24"/>
          <w:szCs w:val="32"/>
        </w:rPr>
      </w:pPr>
      <w:bookmarkStart w:id="34" w:name="_Toc121383178"/>
      <w:r>
        <w:rPr>
          <w:rFonts w:hint="eastAsia" w:ascii="宋体" w:hAnsi="宋体" w:eastAsia="宋体" w:cs="宋体"/>
          <w:b/>
          <w:bCs/>
          <w:sz w:val="24"/>
          <w:szCs w:val="32"/>
        </w:rPr>
        <w:t>七、公告期限</w:t>
      </w:r>
      <w:bookmarkEnd w:id="28"/>
      <w:bookmarkEnd w:id="29"/>
      <w:bookmarkEnd w:id="30"/>
      <w:bookmarkEnd w:id="31"/>
      <w:bookmarkEnd w:id="34"/>
    </w:p>
    <w:p w14:paraId="16C9E7D1">
      <w:pPr>
        <w:adjustRightInd w:val="0"/>
        <w:snapToGrid w:val="0"/>
        <w:spacing w:before="50" w:line="360" w:lineRule="auto"/>
        <w:ind w:firstLine="420" w:firstLineChars="200"/>
        <w:rPr>
          <w:rFonts w:hint="eastAsia" w:ascii="宋体" w:hAnsi="宋体" w:eastAsia="宋体" w:cs="宋体"/>
          <w:szCs w:val="21"/>
        </w:rPr>
      </w:pPr>
      <w:r>
        <w:rPr>
          <w:rFonts w:hint="eastAsia" w:ascii="宋体" w:hAnsi="宋体" w:eastAsia="宋体" w:cs="宋体"/>
          <w:szCs w:val="21"/>
        </w:rPr>
        <w:t>1、本公告在中国湖南政府采购网（www.ccgp-hunan.gov.cn）发布。公告期限自本公告发布之日起</w:t>
      </w:r>
      <w:r>
        <w:rPr>
          <w:rFonts w:hint="eastAsia" w:ascii="宋体" w:hAnsi="宋体" w:eastAsia="宋体" w:cs="宋体"/>
          <w:szCs w:val="21"/>
          <w:lang w:val="en-US" w:eastAsia="zh-CN"/>
        </w:rPr>
        <w:t>5</w:t>
      </w:r>
      <w:r>
        <w:rPr>
          <w:rFonts w:hint="eastAsia" w:ascii="宋体" w:hAnsi="宋体" w:eastAsia="宋体" w:cs="宋体"/>
          <w:szCs w:val="21"/>
        </w:rPr>
        <w:t>个工作日。</w:t>
      </w:r>
    </w:p>
    <w:p w14:paraId="3CA8E46C">
      <w:pPr>
        <w:adjustRightInd w:val="0"/>
        <w:snapToGrid w:val="0"/>
        <w:spacing w:before="50" w:line="360" w:lineRule="auto"/>
        <w:ind w:firstLine="420" w:firstLineChars="200"/>
        <w:rPr>
          <w:rFonts w:hint="eastAsia" w:ascii="宋体" w:hAnsi="宋体" w:eastAsia="宋体" w:cs="宋体"/>
          <w:szCs w:val="21"/>
        </w:rPr>
      </w:pPr>
      <w:r>
        <w:rPr>
          <w:rFonts w:hint="eastAsia" w:ascii="宋体" w:hAnsi="宋体" w:eastAsia="宋体" w:cs="宋体"/>
          <w:szCs w:val="21"/>
        </w:rPr>
        <w:t>2、在其他媒体发布的邀请公告，公告内容以本公告为准。</w:t>
      </w:r>
    </w:p>
    <w:p w14:paraId="3BFB99BC">
      <w:pPr>
        <w:keepNext/>
        <w:keepLines/>
        <w:adjustRightInd w:val="0"/>
        <w:snapToGrid w:val="0"/>
        <w:spacing w:before="50" w:line="360" w:lineRule="auto"/>
        <w:outlineLvl w:val="1"/>
        <w:rPr>
          <w:rFonts w:hint="eastAsia" w:ascii="宋体" w:hAnsi="宋体" w:eastAsia="宋体" w:cs="宋体"/>
          <w:b/>
          <w:bCs/>
          <w:sz w:val="24"/>
          <w:szCs w:val="32"/>
        </w:rPr>
      </w:pPr>
      <w:bookmarkStart w:id="35" w:name="_Toc7770"/>
      <w:bookmarkStart w:id="36" w:name="_Toc121383179"/>
      <w:bookmarkStart w:id="37" w:name="_Toc23727"/>
      <w:bookmarkStart w:id="38" w:name="_Toc110606581"/>
      <w:bookmarkStart w:id="39" w:name="_Toc22657518"/>
      <w:r>
        <w:rPr>
          <w:rFonts w:hint="eastAsia" w:ascii="宋体" w:hAnsi="宋体" w:eastAsia="宋体" w:cs="宋体"/>
          <w:b/>
          <w:bCs/>
          <w:sz w:val="24"/>
          <w:szCs w:val="32"/>
        </w:rPr>
        <w:t>八、询问及质疑</w:t>
      </w:r>
      <w:bookmarkEnd w:id="35"/>
      <w:bookmarkEnd w:id="36"/>
      <w:bookmarkEnd w:id="37"/>
      <w:bookmarkEnd w:id="38"/>
      <w:bookmarkEnd w:id="39"/>
    </w:p>
    <w:p w14:paraId="11826A69">
      <w:pPr>
        <w:widowControl/>
        <w:spacing w:line="420" w:lineRule="atLeast"/>
        <w:ind w:firstLine="480"/>
        <w:jc w:val="left"/>
        <w:rPr>
          <w:rFonts w:hint="eastAsia" w:ascii="宋体" w:hAnsi="宋体" w:eastAsia="宋体" w:cs="宋体"/>
          <w:szCs w:val="21"/>
        </w:rPr>
      </w:pPr>
      <w:bookmarkStart w:id="40" w:name="_Toc107997945"/>
      <w:bookmarkStart w:id="41" w:name="_Toc10787"/>
      <w:bookmarkStart w:id="42" w:name="_Toc62225410"/>
      <w:bookmarkStart w:id="43" w:name="_Toc110606582"/>
      <w:bookmarkStart w:id="44" w:name="_Toc35393804"/>
      <w:bookmarkStart w:id="45" w:name="_Toc35393635"/>
      <w:bookmarkStart w:id="46" w:name="_Toc3326"/>
      <w:r>
        <w:rPr>
          <w:rFonts w:hint="eastAsia" w:ascii="宋体" w:hAnsi="宋体" w:eastAsia="宋体" w:cs="宋体"/>
          <w:szCs w:val="21"/>
        </w:rPr>
        <w:t>1、投标人对政府采购活动事项如有疑问的，可以向采购人、采购代理机构提出询问。采购人、采购代理机构将在3个工作日内作出答复。</w:t>
      </w:r>
    </w:p>
    <w:p w14:paraId="0FEA787F">
      <w:pPr>
        <w:widowControl/>
        <w:spacing w:line="420" w:lineRule="atLeast"/>
        <w:ind w:firstLine="480"/>
        <w:jc w:val="left"/>
        <w:rPr>
          <w:rFonts w:hint="eastAsia" w:ascii="宋体" w:hAnsi="宋体" w:eastAsia="宋体" w:cs="宋体"/>
          <w:szCs w:val="21"/>
        </w:rPr>
      </w:pPr>
      <w:r>
        <w:rPr>
          <w:rFonts w:hint="eastAsia" w:ascii="宋体" w:hAnsi="宋体" w:eastAsia="宋体" w:cs="宋体"/>
          <w:szCs w:val="21"/>
        </w:rPr>
        <w:t>2、投标人对电子交易平台办理CA证书、操作等如有疑问，请咨询电子交易平台服务机构。</w:t>
      </w:r>
    </w:p>
    <w:p w14:paraId="21ADDD15">
      <w:pPr>
        <w:widowControl/>
        <w:spacing w:line="420" w:lineRule="atLeast"/>
        <w:ind w:firstLine="480"/>
        <w:jc w:val="left"/>
        <w:rPr>
          <w:rFonts w:hint="eastAsia" w:ascii="宋体" w:hAnsi="宋体" w:eastAsia="宋体" w:cs="宋体"/>
          <w:szCs w:val="21"/>
        </w:rPr>
      </w:pPr>
      <w:r>
        <w:rPr>
          <w:rFonts w:hint="eastAsia" w:ascii="宋体" w:hAnsi="宋体" w:eastAsia="宋体" w:cs="宋体"/>
          <w:szCs w:val="21"/>
        </w:rPr>
        <w:t>3、潜在投标人认为</w:t>
      </w:r>
      <w:r>
        <w:rPr>
          <w:rFonts w:hint="eastAsia" w:ascii="宋体" w:hAnsi="宋体" w:eastAsia="宋体" w:cs="宋体"/>
          <w:szCs w:val="21"/>
          <w:lang w:eastAsia="zh-CN"/>
        </w:rPr>
        <w:t>竞争性磋商文件</w:t>
      </w:r>
      <w:r>
        <w:rPr>
          <w:rFonts w:hint="eastAsia" w:ascii="宋体" w:hAnsi="宋体" w:eastAsia="宋体" w:cs="宋体"/>
          <w:szCs w:val="21"/>
        </w:rPr>
        <w:t>或招标公告使自己的合法权益受到损害的，可以在收到</w:t>
      </w:r>
      <w:r>
        <w:rPr>
          <w:rFonts w:hint="eastAsia" w:ascii="宋体" w:hAnsi="宋体" w:eastAsia="宋体" w:cs="宋体"/>
          <w:szCs w:val="21"/>
          <w:lang w:eastAsia="zh-CN"/>
        </w:rPr>
        <w:t>竞争性磋商文件</w:t>
      </w:r>
      <w:r>
        <w:rPr>
          <w:rFonts w:hint="eastAsia" w:ascii="宋体" w:hAnsi="宋体" w:eastAsia="宋体" w:cs="宋体"/>
          <w:szCs w:val="21"/>
        </w:rPr>
        <w:t>之日或招标公告期限届满之日起7个工作日内，按《湖南省财政厅关于印发＜政府采购质疑答复和投诉处理操作规程＞的通知》(湘财购〔2019〕20号)规定，以纸质书面形式向采购人、采购代理机构提出质疑。</w:t>
      </w:r>
    </w:p>
    <w:p w14:paraId="6F9C43F4">
      <w:pPr>
        <w:keepNext/>
        <w:keepLines/>
        <w:adjustRightInd w:val="0"/>
        <w:snapToGrid w:val="0"/>
        <w:spacing w:line="360" w:lineRule="auto"/>
        <w:outlineLvl w:val="1"/>
        <w:rPr>
          <w:rFonts w:hint="eastAsia" w:ascii="宋体" w:hAnsi="宋体" w:eastAsia="宋体" w:cs="宋体"/>
          <w:b/>
          <w:bCs/>
          <w:sz w:val="24"/>
          <w:szCs w:val="32"/>
        </w:rPr>
      </w:pPr>
      <w:bookmarkStart w:id="47" w:name="_Toc121383180"/>
      <w:r>
        <w:rPr>
          <w:rFonts w:hint="eastAsia" w:ascii="宋体" w:hAnsi="宋体" w:eastAsia="宋体" w:cs="宋体"/>
          <w:b/>
          <w:bCs/>
          <w:sz w:val="24"/>
          <w:szCs w:val="32"/>
        </w:rPr>
        <w:t>九、</w:t>
      </w:r>
      <w:bookmarkEnd w:id="40"/>
      <w:bookmarkEnd w:id="41"/>
      <w:bookmarkEnd w:id="42"/>
      <w:bookmarkEnd w:id="43"/>
      <w:bookmarkEnd w:id="44"/>
      <w:bookmarkEnd w:id="45"/>
      <w:bookmarkEnd w:id="46"/>
      <w:r>
        <w:rPr>
          <w:rFonts w:hint="eastAsia" w:ascii="宋体" w:hAnsi="宋体" w:eastAsia="宋体" w:cs="宋体"/>
          <w:b/>
          <w:bCs/>
          <w:sz w:val="24"/>
          <w:szCs w:val="32"/>
        </w:rPr>
        <w:t>投标说明</w:t>
      </w:r>
      <w:bookmarkEnd w:id="47"/>
    </w:p>
    <w:p w14:paraId="534C3B9E">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hint="eastAsia" w:ascii="宋体" w:hAnsi="宋体" w:eastAsia="宋体" w:cs="宋体"/>
          <w:szCs w:val="21"/>
        </w:rPr>
      </w:pPr>
      <w:bookmarkStart w:id="48" w:name="_Toc28359095"/>
      <w:bookmarkStart w:id="49" w:name="_Toc62225411"/>
      <w:bookmarkStart w:id="50" w:name="_Toc35393636"/>
      <w:bookmarkStart w:id="51" w:name="_Toc35393805"/>
      <w:bookmarkStart w:id="52" w:name="_Toc28359018"/>
      <w:bookmarkStart w:id="53" w:name="_Toc9967"/>
      <w:bookmarkStart w:id="54" w:name="_Toc107997947"/>
      <w:bookmarkStart w:id="55" w:name="_Toc110606583"/>
      <w:r>
        <w:rPr>
          <w:rFonts w:hint="eastAsia" w:ascii="宋体" w:hAnsi="宋体" w:eastAsia="宋体" w:cs="宋体"/>
          <w:szCs w:val="21"/>
        </w:rPr>
        <w:t>1、本公告选项：</w:t>
      </w:r>
      <w:r>
        <w:rPr>
          <w:rFonts w:hint="eastAsia" w:ascii="宋体" w:hAnsi="宋体" w:eastAsia="宋体" w:cs="宋体"/>
          <w:szCs w:val="21"/>
        </w:rPr>
        <w:sym w:font="Wingdings" w:char="00FE"/>
      </w:r>
      <w:r>
        <w:rPr>
          <w:rFonts w:hint="eastAsia" w:ascii="宋体" w:hAnsi="宋体" w:eastAsia="宋体" w:cs="宋体"/>
          <w:szCs w:val="21"/>
        </w:rPr>
        <w:t>表示选择，</w:t>
      </w:r>
      <w:r>
        <w:rPr>
          <w:rFonts w:hint="eastAsia" w:ascii="宋体" w:hAnsi="宋体" w:eastAsia="宋体" w:cs="宋体"/>
          <w:szCs w:val="21"/>
        </w:rPr>
        <w:sym w:font="Wingdings" w:char="00A8"/>
      </w:r>
      <w:r>
        <w:rPr>
          <w:rFonts w:hint="eastAsia" w:ascii="宋体" w:hAnsi="宋体" w:eastAsia="宋体" w:cs="宋体"/>
          <w:szCs w:val="21"/>
        </w:rPr>
        <w:t>表示未选择。</w:t>
      </w:r>
    </w:p>
    <w:p w14:paraId="74A89586">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hint="eastAsia" w:ascii="宋体" w:hAnsi="宋体" w:eastAsia="宋体" w:cs="宋体"/>
          <w:szCs w:val="24"/>
        </w:rPr>
      </w:pPr>
      <w:r>
        <w:rPr>
          <w:rFonts w:hint="eastAsia" w:ascii="宋体" w:hAnsi="宋体" w:eastAsia="宋体" w:cs="宋体"/>
          <w:szCs w:val="21"/>
        </w:rPr>
        <w:t>2、供应商参与政府采购活动，无需向采购人、代理机构、交易平台缴纳任何费用。</w:t>
      </w:r>
    </w:p>
    <w:p w14:paraId="71AA1DDB">
      <w:pPr>
        <w:keepNext/>
        <w:keepLines/>
        <w:adjustRightInd w:val="0"/>
        <w:snapToGrid w:val="0"/>
        <w:spacing w:line="360" w:lineRule="auto"/>
        <w:outlineLvl w:val="1"/>
        <w:rPr>
          <w:rFonts w:hint="eastAsia" w:ascii="宋体" w:hAnsi="宋体" w:eastAsia="宋体" w:cs="宋体"/>
          <w:b/>
          <w:bCs/>
          <w:sz w:val="24"/>
          <w:szCs w:val="32"/>
        </w:rPr>
      </w:pPr>
      <w:bookmarkStart w:id="56" w:name="_Toc28725"/>
      <w:bookmarkStart w:id="57" w:name="_Toc121383181"/>
      <w:r>
        <w:rPr>
          <w:rFonts w:hint="eastAsia" w:ascii="宋体" w:hAnsi="宋体" w:eastAsia="宋体" w:cs="宋体"/>
          <w:b/>
          <w:bCs/>
          <w:sz w:val="24"/>
          <w:szCs w:val="32"/>
        </w:rPr>
        <w:t>十、</w:t>
      </w:r>
      <w:bookmarkEnd w:id="48"/>
      <w:bookmarkEnd w:id="49"/>
      <w:bookmarkEnd w:id="50"/>
      <w:bookmarkEnd w:id="51"/>
      <w:bookmarkEnd w:id="52"/>
      <w:r>
        <w:rPr>
          <w:rFonts w:hint="eastAsia" w:ascii="宋体" w:hAnsi="宋体" w:eastAsia="宋体" w:cs="宋体"/>
          <w:b/>
          <w:bCs/>
          <w:sz w:val="24"/>
          <w:szCs w:val="21"/>
        </w:rPr>
        <w:t>采购项目联系人姓名和电话</w:t>
      </w:r>
      <w:bookmarkEnd w:id="53"/>
      <w:bookmarkEnd w:id="54"/>
      <w:bookmarkEnd w:id="55"/>
      <w:bookmarkEnd w:id="56"/>
      <w:bookmarkEnd w:id="57"/>
    </w:p>
    <w:p w14:paraId="4F0A9A2E">
      <w:pPr>
        <w:adjustRightInd w:val="0"/>
        <w:snapToGrid w:val="0"/>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rPr>
        <w:t>1、联系人姓名：</w:t>
      </w:r>
      <w:r>
        <w:rPr>
          <w:rFonts w:hint="eastAsia" w:ascii="宋体" w:hAnsi="宋体" w:eastAsia="宋体" w:cs="宋体"/>
          <w:szCs w:val="21"/>
          <w:lang w:eastAsia="zh-CN"/>
        </w:rPr>
        <w:t>文湘辉</w:t>
      </w:r>
    </w:p>
    <w:p w14:paraId="020CEBAF">
      <w:pPr>
        <w:adjustRightInd w:val="0"/>
        <w:snapToGrid w:val="0"/>
        <w:spacing w:line="360" w:lineRule="auto"/>
        <w:ind w:firstLine="420" w:firstLineChars="200"/>
        <w:rPr>
          <w:rFonts w:hint="default" w:ascii="宋体" w:hAnsi="宋体" w:eastAsia="宋体" w:cs="宋体"/>
          <w:color w:val="333333"/>
          <w:kern w:val="0"/>
          <w:szCs w:val="21"/>
          <w:lang w:val="en-US" w:eastAsia="zh-CN"/>
        </w:rPr>
      </w:pPr>
      <w:r>
        <w:rPr>
          <w:rFonts w:hint="eastAsia" w:ascii="宋体" w:hAnsi="宋体" w:eastAsia="宋体" w:cs="宋体"/>
          <w:szCs w:val="21"/>
        </w:rPr>
        <w:t>2、电话：</w:t>
      </w:r>
      <w:bookmarkStart w:id="58" w:name="_Toc107997948"/>
      <w:bookmarkStart w:id="59" w:name="_Toc3881"/>
      <w:bookmarkStart w:id="60" w:name="_Toc110606584"/>
      <w:bookmarkStart w:id="61" w:name="_Toc25269"/>
      <w:r>
        <w:rPr>
          <w:rFonts w:hint="eastAsia" w:ascii="宋体" w:hAnsi="宋体" w:eastAsia="宋体" w:cs="宋体"/>
          <w:szCs w:val="21"/>
          <w:lang w:val="en-US" w:eastAsia="zh-CN"/>
        </w:rPr>
        <w:t>07372223336</w:t>
      </w:r>
    </w:p>
    <w:p w14:paraId="78850EE7">
      <w:pPr>
        <w:adjustRightInd w:val="0"/>
        <w:snapToGrid w:val="0"/>
        <w:spacing w:line="360" w:lineRule="auto"/>
        <w:rPr>
          <w:rFonts w:hint="eastAsia" w:ascii="宋体" w:hAnsi="宋体" w:eastAsia="宋体" w:cs="宋体"/>
          <w:b/>
          <w:bCs/>
          <w:sz w:val="24"/>
          <w:szCs w:val="32"/>
        </w:rPr>
      </w:pPr>
      <w:r>
        <w:rPr>
          <w:rFonts w:hint="eastAsia" w:ascii="宋体" w:hAnsi="宋体" w:eastAsia="宋体" w:cs="宋体"/>
          <w:b/>
          <w:bCs/>
          <w:sz w:val="24"/>
          <w:szCs w:val="32"/>
        </w:rPr>
        <w:t>十一、采购人、采购代理机构的名称、地址和联系方法</w:t>
      </w:r>
      <w:bookmarkEnd w:id="58"/>
      <w:bookmarkEnd w:id="59"/>
      <w:bookmarkEnd w:id="60"/>
      <w:bookmarkEnd w:id="61"/>
    </w:p>
    <w:p w14:paraId="00DACA61">
      <w:pPr>
        <w:keepNext w:val="0"/>
        <w:keepLines w:val="0"/>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名  称 ：</w:t>
      </w:r>
      <w:r>
        <w:rPr>
          <w:rFonts w:hint="eastAsia" w:ascii="宋体" w:hAnsi="宋体" w:eastAsia="宋体" w:cs="宋体"/>
          <w:kern w:val="0"/>
          <w:szCs w:val="21"/>
          <w:lang w:val="en-US" w:eastAsia="zh-CN"/>
        </w:rPr>
        <w:t>湖南湘盛新能源科技有限公司</w:t>
      </w:r>
      <w:r>
        <w:rPr>
          <w:rFonts w:hint="eastAsia" w:ascii="宋体" w:hAnsi="宋体" w:eastAsia="宋体" w:cs="宋体"/>
          <w:kern w:val="0"/>
          <w:szCs w:val="21"/>
          <w:lang w:eastAsia="zh-CN"/>
        </w:rPr>
        <w:t xml:space="preserve">   </w:t>
      </w:r>
      <w:r>
        <w:rPr>
          <w:rFonts w:hint="eastAsia" w:ascii="宋体" w:hAnsi="宋体" w:eastAsia="宋体" w:cs="宋体"/>
          <w:kern w:val="0"/>
          <w:szCs w:val="21"/>
        </w:rPr>
        <w:t xml:space="preserve">                       </w:t>
      </w:r>
    </w:p>
    <w:p w14:paraId="71A0445C">
      <w:pPr>
        <w:keepNext w:val="0"/>
        <w:keepLines w:val="0"/>
        <w:pageBreakBefore w:val="0"/>
        <w:widowControl/>
        <w:kinsoku/>
        <w:wordWrap/>
        <w:overflowPunct/>
        <w:topLinePunct w:val="0"/>
        <w:autoSpaceDE/>
        <w:autoSpaceDN/>
        <w:bidi w:val="0"/>
        <w:adjustRightInd/>
        <w:snapToGrid/>
        <w:spacing w:line="420" w:lineRule="exact"/>
        <w:ind w:firstLine="480"/>
        <w:jc w:val="left"/>
        <w:textAlignment w:val="auto"/>
        <w:rPr>
          <w:rFonts w:hint="eastAsia" w:ascii="宋体" w:hAnsi="宋体" w:eastAsia="宋体" w:cs="宋体"/>
          <w:kern w:val="0"/>
          <w:szCs w:val="21"/>
          <w:lang w:val="en-US" w:eastAsia="zh-CN"/>
        </w:rPr>
      </w:pPr>
      <w:r>
        <w:rPr>
          <w:rFonts w:hint="eastAsia" w:ascii="宋体" w:hAnsi="宋体" w:eastAsia="宋体" w:cs="宋体"/>
          <w:kern w:val="0"/>
          <w:szCs w:val="21"/>
        </w:rPr>
        <w:t>地  址</w:t>
      </w:r>
      <w:r>
        <w:rPr>
          <w:rFonts w:hint="eastAsia" w:ascii="宋体" w:hAnsi="宋体" w:eastAsia="宋体" w:cs="宋体"/>
          <w:kern w:val="0"/>
          <w:szCs w:val="21"/>
          <w:lang w:eastAsia="zh-CN"/>
        </w:rPr>
        <w:t>：南县经开区</w:t>
      </w:r>
    </w:p>
    <w:p w14:paraId="0888AC99">
      <w:pPr>
        <w:keepNext w:val="0"/>
        <w:keepLines w:val="0"/>
        <w:pageBreakBefore w:val="0"/>
        <w:widowControl/>
        <w:kinsoku/>
        <w:wordWrap/>
        <w:overflowPunct/>
        <w:topLinePunct w:val="0"/>
        <w:autoSpaceDE/>
        <w:autoSpaceDN/>
        <w:bidi w:val="0"/>
        <w:adjustRightInd/>
        <w:snapToGrid/>
        <w:spacing w:line="420" w:lineRule="exact"/>
        <w:ind w:firstLine="480"/>
        <w:jc w:val="left"/>
        <w:textAlignment w:val="auto"/>
        <w:rPr>
          <w:rFonts w:hint="eastAsia" w:ascii="宋体" w:hAnsi="宋体" w:eastAsia="宋体" w:cs="宋体"/>
          <w:kern w:val="0"/>
          <w:szCs w:val="21"/>
        </w:rPr>
      </w:pPr>
      <w:r>
        <w:rPr>
          <w:rFonts w:hint="eastAsia" w:ascii="宋体" w:hAnsi="宋体" w:eastAsia="宋体" w:cs="宋体"/>
          <w:kern w:val="0"/>
          <w:szCs w:val="21"/>
        </w:rPr>
        <w:t>联系人：</w:t>
      </w:r>
      <w:r>
        <w:rPr>
          <w:rFonts w:hint="eastAsia" w:ascii="宋体" w:hAnsi="宋体" w:eastAsia="宋体" w:cs="宋体"/>
          <w:kern w:val="0"/>
          <w:szCs w:val="21"/>
          <w:lang w:eastAsia="zh-CN"/>
        </w:rPr>
        <w:t>张逸伦</w:t>
      </w:r>
      <w:r>
        <w:rPr>
          <w:rFonts w:hint="eastAsia" w:ascii="宋体" w:hAnsi="宋体" w:eastAsia="宋体" w:cs="宋体"/>
          <w:kern w:val="0"/>
          <w:szCs w:val="21"/>
        </w:rPr>
        <w:t xml:space="preserve">                                </w:t>
      </w:r>
    </w:p>
    <w:p w14:paraId="21E4D457">
      <w:pPr>
        <w:keepNext w:val="0"/>
        <w:keepLines w:val="0"/>
        <w:pageBreakBefore w:val="0"/>
        <w:widowControl/>
        <w:kinsoku/>
        <w:wordWrap/>
        <w:overflowPunct/>
        <w:topLinePunct w:val="0"/>
        <w:autoSpaceDE/>
        <w:autoSpaceDN/>
        <w:bidi w:val="0"/>
        <w:adjustRightInd/>
        <w:snapToGrid/>
        <w:spacing w:line="420" w:lineRule="exact"/>
        <w:ind w:firstLine="480"/>
        <w:jc w:val="left"/>
        <w:textAlignment w:val="auto"/>
        <w:rPr>
          <w:rFonts w:hint="eastAsia" w:ascii="宋体" w:hAnsi="宋体" w:eastAsia="宋体" w:cs="宋体"/>
          <w:kern w:val="0"/>
          <w:szCs w:val="21"/>
        </w:rPr>
      </w:pPr>
      <w:r>
        <w:rPr>
          <w:rFonts w:hint="eastAsia" w:ascii="宋体" w:hAnsi="宋体" w:eastAsia="宋体" w:cs="宋体"/>
          <w:kern w:val="0"/>
          <w:szCs w:val="21"/>
        </w:rPr>
        <w:t xml:space="preserve">电  话：19973731997   </w:t>
      </w:r>
    </w:p>
    <w:p w14:paraId="4E11E555">
      <w:pPr>
        <w:keepNext w:val="0"/>
        <w:keepLines w:val="0"/>
        <w:pageBreakBefore w:val="0"/>
        <w:widowControl/>
        <w:kinsoku/>
        <w:wordWrap/>
        <w:overflowPunct/>
        <w:topLinePunct w:val="0"/>
        <w:autoSpaceDE/>
        <w:autoSpaceDN/>
        <w:bidi w:val="0"/>
        <w:adjustRightInd/>
        <w:snapToGrid/>
        <w:spacing w:line="420" w:lineRule="exact"/>
        <w:ind w:firstLine="480"/>
        <w:jc w:val="left"/>
        <w:textAlignment w:val="auto"/>
        <w:rPr>
          <w:rFonts w:hint="eastAsia" w:ascii="宋体" w:hAnsi="宋体" w:eastAsia="宋体" w:cs="宋体"/>
          <w:kern w:val="0"/>
          <w:szCs w:val="21"/>
        </w:rPr>
      </w:pPr>
      <w:r>
        <w:rPr>
          <w:rFonts w:hint="eastAsia" w:ascii="宋体" w:hAnsi="宋体" w:eastAsia="宋体" w:cs="宋体"/>
          <w:kern w:val="0"/>
          <w:szCs w:val="21"/>
        </w:rPr>
        <w:t xml:space="preserve">招标代理机构：湖南益源建诚工程咨询有限公司 </w:t>
      </w:r>
    </w:p>
    <w:p w14:paraId="67580BB1">
      <w:pPr>
        <w:keepNext w:val="0"/>
        <w:keepLines w:val="0"/>
        <w:pageBreakBefore w:val="0"/>
        <w:widowControl/>
        <w:kinsoku/>
        <w:wordWrap/>
        <w:overflowPunct/>
        <w:topLinePunct w:val="0"/>
        <w:autoSpaceDE/>
        <w:autoSpaceDN/>
        <w:bidi w:val="0"/>
        <w:adjustRightInd/>
        <w:snapToGrid/>
        <w:spacing w:line="420" w:lineRule="exact"/>
        <w:ind w:firstLine="480"/>
        <w:jc w:val="left"/>
        <w:textAlignment w:val="auto"/>
        <w:rPr>
          <w:rFonts w:hint="default" w:ascii="宋体" w:hAnsi="宋体" w:eastAsia="宋体" w:cs="宋体"/>
          <w:kern w:val="0"/>
          <w:szCs w:val="21"/>
          <w:lang w:val="en-US" w:eastAsia="zh-CN"/>
        </w:rPr>
      </w:pPr>
      <w:r>
        <w:rPr>
          <w:rFonts w:hint="eastAsia" w:ascii="宋体" w:hAnsi="宋体" w:eastAsia="宋体" w:cs="宋体"/>
          <w:kern w:val="0"/>
          <w:szCs w:val="21"/>
        </w:rPr>
        <w:t>地 址：</w:t>
      </w:r>
      <w:r>
        <w:rPr>
          <w:rFonts w:hint="eastAsia" w:ascii="宋体" w:hAnsi="宋体" w:eastAsia="宋体" w:cs="宋体"/>
          <w:kern w:val="0"/>
          <w:szCs w:val="21"/>
          <w:lang w:eastAsia="zh-CN"/>
        </w:rPr>
        <w:t>益阳市高新区创业园标准厂房</w:t>
      </w:r>
      <w:r>
        <w:rPr>
          <w:rFonts w:hint="eastAsia" w:ascii="宋体" w:hAnsi="宋体" w:eastAsia="宋体" w:cs="宋体"/>
          <w:kern w:val="0"/>
          <w:szCs w:val="21"/>
          <w:lang w:val="en-US" w:eastAsia="zh-CN"/>
        </w:rPr>
        <w:t>B7栋二楼</w:t>
      </w:r>
    </w:p>
    <w:p w14:paraId="32C75092">
      <w:pPr>
        <w:keepNext w:val="0"/>
        <w:keepLines w:val="0"/>
        <w:pageBreakBefore w:val="0"/>
        <w:widowControl/>
        <w:kinsoku/>
        <w:wordWrap/>
        <w:overflowPunct/>
        <w:topLinePunct w:val="0"/>
        <w:autoSpaceDE/>
        <w:autoSpaceDN/>
        <w:bidi w:val="0"/>
        <w:adjustRightInd/>
        <w:snapToGrid/>
        <w:spacing w:line="420" w:lineRule="exact"/>
        <w:ind w:firstLine="480"/>
        <w:jc w:val="left"/>
        <w:textAlignment w:val="auto"/>
        <w:rPr>
          <w:rFonts w:hint="eastAsia" w:ascii="宋体" w:hAnsi="宋体" w:eastAsia="宋体" w:cs="宋体"/>
          <w:kern w:val="0"/>
          <w:szCs w:val="21"/>
          <w:lang w:eastAsia="zh-CN"/>
        </w:rPr>
      </w:pPr>
      <w:r>
        <w:rPr>
          <w:rFonts w:hint="eastAsia" w:ascii="宋体" w:hAnsi="宋体" w:eastAsia="宋体" w:cs="宋体"/>
          <w:kern w:val="0"/>
          <w:szCs w:val="21"/>
        </w:rPr>
        <w:t>联系人：</w:t>
      </w:r>
      <w:r>
        <w:rPr>
          <w:rFonts w:hint="eastAsia" w:ascii="宋体" w:hAnsi="宋体" w:eastAsia="宋体" w:cs="宋体"/>
          <w:kern w:val="0"/>
          <w:szCs w:val="21"/>
          <w:lang w:eastAsia="zh-CN"/>
        </w:rPr>
        <w:t>宋超</w:t>
      </w:r>
    </w:p>
    <w:p w14:paraId="6ED62B1B">
      <w:pPr>
        <w:keepNext w:val="0"/>
        <w:keepLines w:val="0"/>
        <w:pageBreakBefore w:val="0"/>
        <w:widowControl/>
        <w:kinsoku/>
        <w:wordWrap/>
        <w:overflowPunct/>
        <w:topLinePunct w:val="0"/>
        <w:autoSpaceDE/>
        <w:autoSpaceDN/>
        <w:bidi w:val="0"/>
        <w:adjustRightInd/>
        <w:snapToGrid/>
        <w:spacing w:line="420" w:lineRule="exact"/>
        <w:ind w:firstLine="480"/>
        <w:jc w:val="left"/>
        <w:textAlignment w:val="auto"/>
        <w:rPr>
          <w:rFonts w:hint="default" w:ascii="宋体" w:hAnsi="宋体" w:eastAsia="宋体" w:cs="宋体"/>
          <w:kern w:val="0"/>
          <w:szCs w:val="21"/>
          <w:lang w:val="en-US" w:eastAsia="zh-CN"/>
        </w:rPr>
      </w:pPr>
      <w:r>
        <w:rPr>
          <w:rFonts w:hint="eastAsia" w:ascii="宋体" w:hAnsi="宋体" w:eastAsia="宋体" w:cs="宋体"/>
          <w:kern w:val="0"/>
          <w:szCs w:val="21"/>
        </w:rPr>
        <w:t>电话：</w:t>
      </w:r>
      <w:r>
        <w:rPr>
          <w:rFonts w:hint="eastAsia" w:ascii="宋体" w:hAnsi="宋体" w:eastAsia="宋体" w:cs="宋体"/>
          <w:szCs w:val="21"/>
          <w:lang w:val="en-US" w:eastAsia="zh-CN"/>
        </w:rPr>
        <w:t>07372223336/13075786932</w:t>
      </w:r>
    </w:p>
    <w:p w14:paraId="0C388A5A">
      <w:pPr>
        <w:keepNext w:val="0"/>
        <w:keepLines w:val="0"/>
        <w:pageBreakBefore w:val="0"/>
        <w:widowControl/>
        <w:kinsoku/>
        <w:wordWrap/>
        <w:overflowPunct/>
        <w:topLinePunct w:val="0"/>
        <w:autoSpaceDE/>
        <w:autoSpaceDN/>
        <w:bidi w:val="0"/>
        <w:adjustRightInd/>
        <w:snapToGrid/>
        <w:spacing w:line="420" w:lineRule="exact"/>
        <w:ind w:firstLine="480"/>
        <w:jc w:val="left"/>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电子交易平台服务机构信息</w:t>
      </w:r>
    </w:p>
    <w:p w14:paraId="58F3A8BD">
      <w:pPr>
        <w:keepNext w:val="0"/>
        <w:keepLines w:val="0"/>
        <w:pageBreakBefore w:val="0"/>
        <w:widowControl/>
        <w:kinsoku/>
        <w:wordWrap/>
        <w:overflowPunct/>
        <w:topLinePunct w:val="0"/>
        <w:autoSpaceDE/>
        <w:autoSpaceDN/>
        <w:bidi w:val="0"/>
        <w:adjustRightInd/>
        <w:snapToGrid/>
        <w:spacing w:line="420" w:lineRule="exact"/>
        <w:ind w:firstLine="480"/>
        <w:jc w:val="left"/>
        <w:textAlignment w:val="auto"/>
        <w:rPr>
          <w:rFonts w:hint="eastAsia" w:ascii="宋体" w:hAnsi="宋体" w:eastAsia="宋体" w:cs="宋体"/>
          <w:kern w:val="0"/>
          <w:szCs w:val="21"/>
        </w:rPr>
      </w:pPr>
      <w:r>
        <w:rPr>
          <w:rFonts w:hint="eastAsia" w:ascii="宋体" w:hAnsi="宋体" w:eastAsia="宋体" w:cs="宋体"/>
          <w:kern w:val="0"/>
          <w:szCs w:val="21"/>
        </w:rPr>
        <w:t xml:space="preserve">名  称：益阳公共资源交易中心  </w:t>
      </w:r>
    </w:p>
    <w:p w14:paraId="35D040E3">
      <w:pPr>
        <w:keepNext w:val="0"/>
        <w:keepLines w:val="0"/>
        <w:pageBreakBefore w:val="0"/>
        <w:widowControl/>
        <w:kinsoku/>
        <w:wordWrap/>
        <w:overflowPunct/>
        <w:topLinePunct w:val="0"/>
        <w:autoSpaceDE/>
        <w:autoSpaceDN/>
        <w:bidi w:val="0"/>
        <w:adjustRightInd/>
        <w:snapToGrid/>
        <w:spacing w:line="420" w:lineRule="exact"/>
        <w:ind w:firstLine="480"/>
        <w:jc w:val="left"/>
        <w:textAlignment w:val="auto"/>
        <w:rPr>
          <w:rFonts w:hint="eastAsia" w:ascii="宋体" w:hAnsi="宋体" w:eastAsia="宋体" w:cs="宋体"/>
          <w:kern w:val="0"/>
          <w:szCs w:val="21"/>
        </w:rPr>
      </w:pPr>
      <w:r>
        <w:rPr>
          <w:rFonts w:hint="eastAsia" w:ascii="宋体" w:hAnsi="宋体" w:eastAsia="宋体" w:cs="宋体"/>
          <w:kern w:val="0"/>
          <w:szCs w:val="21"/>
        </w:rPr>
        <w:t>联系人：</w:t>
      </w:r>
      <w:r>
        <w:rPr>
          <w:rFonts w:hint="eastAsia" w:ascii="宋体" w:hAnsi="宋体" w:eastAsia="宋体" w:cs="宋体"/>
          <w:kern w:val="0"/>
          <w:szCs w:val="21"/>
          <w:lang w:eastAsia="zh-CN"/>
        </w:rPr>
        <w:t>信息技术科</w:t>
      </w:r>
      <w:r>
        <w:rPr>
          <w:rFonts w:hint="eastAsia" w:ascii="宋体" w:hAnsi="宋体" w:eastAsia="宋体" w:cs="宋体"/>
          <w:kern w:val="0"/>
          <w:szCs w:val="21"/>
        </w:rPr>
        <w:t xml:space="preserve">   </w:t>
      </w:r>
    </w:p>
    <w:p w14:paraId="6D8E38EA">
      <w:pPr>
        <w:keepNext w:val="0"/>
        <w:keepLines w:val="0"/>
        <w:pageBreakBefore w:val="0"/>
        <w:widowControl/>
        <w:kinsoku/>
        <w:wordWrap/>
        <w:overflowPunct/>
        <w:topLinePunct w:val="0"/>
        <w:autoSpaceDE/>
        <w:autoSpaceDN/>
        <w:bidi w:val="0"/>
        <w:adjustRightInd/>
        <w:snapToGrid/>
        <w:spacing w:line="420" w:lineRule="exact"/>
        <w:ind w:firstLine="480"/>
        <w:jc w:val="left"/>
        <w:textAlignment w:val="auto"/>
        <w:rPr>
          <w:rFonts w:hint="eastAsia" w:ascii="宋体" w:hAnsi="宋体" w:eastAsia="宋体" w:cs="宋体"/>
          <w:kern w:val="0"/>
          <w:szCs w:val="21"/>
        </w:rPr>
      </w:pPr>
      <w:r>
        <w:rPr>
          <w:rFonts w:hint="eastAsia" w:ascii="宋体" w:hAnsi="宋体" w:eastAsia="宋体" w:cs="宋体"/>
          <w:kern w:val="0"/>
          <w:szCs w:val="21"/>
        </w:rPr>
        <w:t xml:space="preserve">电  话：0737-4112086 </w:t>
      </w:r>
    </w:p>
    <w:p w14:paraId="74E4664A">
      <w:pPr>
        <w:keepNext w:val="0"/>
        <w:keepLines w:val="0"/>
        <w:pageBreakBefore w:val="0"/>
        <w:widowControl/>
        <w:kinsoku/>
        <w:wordWrap/>
        <w:overflowPunct/>
        <w:topLinePunct w:val="0"/>
        <w:autoSpaceDE/>
        <w:autoSpaceDN/>
        <w:bidi w:val="0"/>
        <w:adjustRightInd/>
        <w:snapToGrid/>
        <w:spacing w:line="420" w:lineRule="exact"/>
        <w:ind w:firstLine="480"/>
        <w:jc w:val="left"/>
        <w:textAlignment w:val="auto"/>
        <w:rPr>
          <w:rFonts w:hint="eastAsia" w:ascii="宋体" w:hAnsi="宋体" w:eastAsia="宋体" w:cs="宋体"/>
          <w:color w:val="000000"/>
          <w:kern w:val="0"/>
          <w:sz w:val="24"/>
          <w:szCs w:val="24"/>
        </w:rPr>
      </w:pPr>
      <w:r>
        <w:rPr>
          <w:rFonts w:hint="eastAsia" w:ascii="宋体" w:hAnsi="宋体" w:eastAsia="宋体" w:cs="宋体"/>
          <w:kern w:val="0"/>
          <w:szCs w:val="21"/>
        </w:rPr>
        <w:t xml:space="preserve">电子邮箱： 2464741132@qq.com </w:t>
      </w:r>
    </w:p>
    <w:p w14:paraId="53771BE4">
      <w:pPr>
        <w:widowControl/>
        <w:jc w:val="both"/>
        <w:outlineLvl w:val="9"/>
        <w:rPr>
          <w:rFonts w:hint="eastAsia" w:ascii="宋体" w:hAnsi="宋体" w:eastAsia="宋体" w:cs="宋体"/>
          <w:b/>
          <w:bCs/>
          <w:sz w:val="32"/>
          <w:szCs w:val="32"/>
        </w:rPr>
      </w:pPr>
      <w:bookmarkStart w:id="62" w:name="_Toc107855415"/>
    </w:p>
    <w:p w14:paraId="480E43EB">
      <w:pPr>
        <w:widowControl/>
        <w:jc w:val="center"/>
        <w:outlineLvl w:val="0"/>
        <w:rPr>
          <w:rFonts w:hint="eastAsia" w:ascii="宋体" w:hAnsi="宋体" w:eastAsia="宋体" w:cs="宋体"/>
          <w:b/>
          <w:bCs/>
          <w:sz w:val="32"/>
          <w:szCs w:val="32"/>
        </w:rPr>
        <w:sectPr>
          <w:footerReference r:id="rId5" w:type="default"/>
          <w:pgSz w:w="11906" w:h="16838"/>
          <w:pgMar w:top="1440" w:right="1417" w:bottom="1440" w:left="1417" w:header="851" w:footer="992" w:gutter="0"/>
          <w:pgNumType w:fmt="decimal" w:start="1"/>
          <w:cols w:space="720" w:num="1"/>
          <w:docGrid w:type="lines" w:linePitch="317" w:charSpace="0"/>
        </w:sectPr>
      </w:pPr>
    </w:p>
    <w:p w14:paraId="1F61A963">
      <w:pPr>
        <w:widowControl/>
        <w:jc w:val="center"/>
        <w:outlineLvl w:val="0"/>
        <w:rPr>
          <w:rFonts w:hint="eastAsia" w:ascii="宋体" w:hAnsi="宋体" w:eastAsia="宋体" w:cs="宋体"/>
          <w:b/>
          <w:bCs/>
          <w:sz w:val="32"/>
          <w:szCs w:val="32"/>
        </w:rPr>
      </w:pPr>
      <w:r>
        <w:rPr>
          <w:rFonts w:hint="eastAsia" w:ascii="宋体" w:hAnsi="宋体" w:eastAsia="宋体" w:cs="宋体"/>
          <w:b/>
          <w:bCs/>
          <w:sz w:val="32"/>
          <w:szCs w:val="32"/>
        </w:rPr>
        <w:t>第二章 磋商须知</w:t>
      </w:r>
      <w:bookmarkEnd w:id="62"/>
    </w:p>
    <w:p w14:paraId="68B4F03D">
      <w:pPr>
        <w:widowControl/>
        <w:rPr>
          <w:rFonts w:hint="eastAsia" w:ascii="宋体" w:hAnsi="宋体" w:eastAsia="宋体" w:cs="宋体"/>
          <w:b/>
          <w:sz w:val="24"/>
          <w:szCs w:val="24"/>
        </w:rPr>
      </w:pPr>
    </w:p>
    <w:p w14:paraId="78BF8938">
      <w:pPr>
        <w:widowControl/>
        <w:jc w:val="center"/>
        <w:rPr>
          <w:rFonts w:hint="eastAsia" w:ascii="宋体" w:hAnsi="宋体" w:eastAsia="宋体" w:cs="宋体"/>
          <w:b/>
          <w:sz w:val="24"/>
          <w:szCs w:val="24"/>
        </w:rPr>
      </w:pPr>
      <w:r>
        <w:rPr>
          <w:rFonts w:hint="eastAsia" w:ascii="宋体" w:hAnsi="宋体" w:eastAsia="宋体" w:cs="宋体"/>
          <w:b/>
          <w:sz w:val="24"/>
          <w:szCs w:val="24"/>
        </w:rPr>
        <w:t>磋商须知前附表</w:t>
      </w:r>
    </w:p>
    <w:tbl>
      <w:tblPr>
        <w:tblStyle w:val="33"/>
        <w:tblW w:w="9975"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931"/>
        <w:gridCol w:w="1936"/>
        <w:gridCol w:w="6108"/>
      </w:tblGrid>
      <w:tr w14:paraId="4B4A64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tblHeader/>
          <w:jc w:val="center"/>
        </w:trPr>
        <w:tc>
          <w:tcPr>
            <w:tcW w:w="1931" w:type="dxa"/>
            <w:tcBorders>
              <w:top w:val="double" w:color="auto" w:sz="4" w:space="0"/>
              <w:left w:val="double" w:color="auto" w:sz="4" w:space="0"/>
              <w:bottom w:val="single" w:color="auto" w:sz="6" w:space="0"/>
              <w:right w:val="single" w:color="auto" w:sz="6" w:space="0"/>
            </w:tcBorders>
            <w:vAlign w:val="center"/>
          </w:tcPr>
          <w:p w14:paraId="55443FAF">
            <w:pPr>
              <w:adjustRightInd w:val="0"/>
              <w:snapToGrid w:val="0"/>
              <w:spacing w:line="360" w:lineRule="auto"/>
              <w:jc w:val="center"/>
              <w:rPr>
                <w:rFonts w:hint="eastAsia" w:ascii="宋体" w:hAnsi="宋体" w:eastAsia="宋体" w:cs="宋体"/>
                <w:b/>
                <w:szCs w:val="21"/>
              </w:rPr>
            </w:pPr>
            <w:r>
              <w:rPr>
                <w:rFonts w:hint="eastAsia" w:ascii="宋体" w:hAnsi="宋体" w:eastAsia="宋体" w:cs="宋体"/>
                <w:b/>
                <w:szCs w:val="21"/>
              </w:rPr>
              <w:t>条款号</w:t>
            </w:r>
          </w:p>
        </w:tc>
        <w:tc>
          <w:tcPr>
            <w:tcW w:w="1936" w:type="dxa"/>
            <w:tcBorders>
              <w:top w:val="double" w:color="auto" w:sz="4" w:space="0"/>
              <w:left w:val="single" w:color="auto" w:sz="6" w:space="0"/>
              <w:bottom w:val="single" w:color="auto" w:sz="6" w:space="0"/>
              <w:right w:val="single" w:color="auto" w:sz="6" w:space="0"/>
            </w:tcBorders>
            <w:vAlign w:val="center"/>
          </w:tcPr>
          <w:p w14:paraId="0AA40F27">
            <w:pPr>
              <w:adjustRightInd w:val="0"/>
              <w:snapToGrid w:val="0"/>
              <w:spacing w:line="360" w:lineRule="auto"/>
              <w:jc w:val="center"/>
              <w:rPr>
                <w:rFonts w:hint="eastAsia" w:ascii="宋体" w:hAnsi="宋体" w:eastAsia="宋体" w:cs="宋体"/>
                <w:b/>
                <w:szCs w:val="21"/>
              </w:rPr>
            </w:pPr>
            <w:r>
              <w:rPr>
                <w:rFonts w:hint="eastAsia" w:ascii="宋体" w:hAnsi="宋体" w:eastAsia="宋体" w:cs="宋体"/>
                <w:b/>
                <w:szCs w:val="21"/>
              </w:rPr>
              <w:t>条款名称</w:t>
            </w:r>
          </w:p>
        </w:tc>
        <w:tc>
          <w:tcPr>
            <w:tcW w:w="6108" w:type="dxa"/>
            <w:tcBorders>
              <w:top w:val="double" w:color="auto" w:sz="4" w:space="0"/>
              <w:left w:val="single" w:color="auto" w:sz="6" w:space="0"/>
              <w:bottom w:val="single" w:color="auto" w:sz="6" w:space="0"/>
              <w:right w:val="double" w:color="auto" w:sz="4" w:space="0"/>
            </w:tcBorders>
            <w:vAlign w:val="center"/>
          </w:tcPr>
          <w:p w14:paraId="442225F8">
            <w:pPr>
              <w:adjustRightInd w:val="0"/>
              <w:snapToGrid w:val="0"/>
              <w:spacing w:line="360" w:lineRule="auto"/>
              <w:jc w:val="center"/>
              <w:rPr>
                <w:rFonts w:hint="eastAsia" w:ascii="宋体" w:hAnsi="宋体" w:eastAsia="宋体" w:cs="宋体"/>
                <w:b/>
                <w:szCs w:val="21"/>
              </w:rPr>
            </w:pPr>
            <w:r>
              <w:rPr>
                <w:rFonts w:hint="eastAsia" w:ascii="宋体" w:hAnsi="宋体" w:eastAsia="宋体" w:cs="宋体"/>
                <w:b/>
                <w:szCs w:val="21"/>
              </w:rPr>
              <w:t>编列内容规定</w:t>
            </w:r>
          </w:p>
        </w:tc>
      </w:tr>
      <w:tr w14:paraId="584D2E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9975" w:type="dxa"/>
            <w:gridSpan w:val="3"/>
            <w:tcBorders>
              <w:top w:val="single" w:color="auto" w:sz="6" w:space="0"/>
              <w:left w:val="double" w:color="auto" w:sz="4" w:space="0"/>
              <w:bottom w:val="single" w:color="auto" w:sz="6" w:space="0"/>
              <w:right w:val="double" w:color="auto" w:sz="4" w:space="0"/>
            </w:tcBorders>
            <w:vAlign w:val="center"/>
          </w:tcPr>
          <w:p w14:paraId="1D7CF1D7">
            <w:pPr>
              <w:adjustRightInd w:val="0"/>
              <w:snapToGrid w:val="0"/>
              <w:spacing w:line="360" w:lineRule="auto"/>
              <w:rPr>
                <w:rFonts w:hint="eastAsia" w:ascii="宋体" w:hAnsi="宋体" w:eastAsia="宋体" w:cs="宋体"/>
                <w:szCs w:val="21"/>
              </w:rPr>
            </w:pPr>
            <w:r>
              <w:rPr>
                <w:rFonts w:hint="eastAsia" w:ascii="宋体" w:hAnsi="宋体" w:eastAsia="宋体" w:cs="宋体"/>
                <w:b/>
                <w:szCs w:val="21"/>
              </w:rPr>
              <w:t>一、说明</w:t>
            </w:r>
          </w:p>
        </w:tc>
      </w:tr>
      <w:tr w14:paraId="3672D7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77E7CF27">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第二章第1.1款</w:t>
            </w:r>
          </w:p>
        </w:tc>
        <w:tc>
          <w:tcPr>
            <w:tcW w:w="1936" w:type="dxa"/>
            <w:tcBorders>
              <w:top w:val="single" w:color="auto" w:sz="6" w:space="0"/>
              <w:left w:val="single" w:color="auto" w:sz="6" w:space="0"/>
              <w:bottom w:val="single" w:color="auto" w:sz="6" w:space="0"/>
              <w:right w:val="single" w:color="auto" w:sz="6" w:space="0"/>
            </w:tcBorders>
            <w:vAlign w:val="center"/>
          </w:tcPr>
          <w:p w14:paraId="40855763">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采购项目</w:t>
            </w:r>
          </w:p>
        </w:tc>
        <w:tc>
          <w:tcPr>
            <w:tcW w:w="6108" w:type="dxa"/>
            <w:tcBorders>
              <w:top w:val="single" w:color="auto" w:sz="6" w:space="0"/>
              <w:left w:val="single" w:color="auto" w:sz="6" w:space="0"/>
              <w:bottom w:val="single" w:color="auto" w:sz="6" w:space="0"/>
              <w:right w:val="double" w:color="auto" w:sz="4" w:space="0"/>
            </w:tcBorders>
            <w:vAlign w:val="center"/>
          </w:tcPr>
          <w:p w14:paraId="0F713F3A">
            <w:pPr>
              <w:adjustRightInd w:val="0"/>
              <w:snapToGrid w:val="0"/>
              <w:spacing w:line="360" w:lineRule="auto"/>
              <w:rPr>
                <w:rFonts w:hint="eastAsia" w:ascii="宋体" w:hAnsi="宋体" w:eastAsia="宋体" w:cs="宋体"/>
                <w:szCs w:val="21"/>
                <w:lang w:val="en-US" w:eastAsia="zh-CN"/>
              </w:rPr>
            </w:pPr>
            <w:r>
              <w:rPr>
                <w:rFonts w:hint="eastAsia" w:ascii="宋体" w:hAnsi="宋体" w:eastAsia="宋体" w:cs="宋体"/>
                <w:color w:val="000000"/>
                <w:szCs w:val="21"/>
                <w:u w:val="none"/>
                <w:lang w:val="en-US" w:eastAsia="zh-CN"/>
              </w:rPr>
              <w:t>南县经开区光储充电站项目</w:t>
            </w:r>
          </w:p>
        </w:tc>
      </w:tr>
      <w:tr w14:paraId="498EE9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765FAA57">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第二章第2.1款</w:t>
            </w:r>
          </w:p>
        </w:tc>
        <w:tc>
          <w:tcPr>
            <w:tcW w:w="1936" w:type="dxa"/>
            <w:tcBorders>
              <w:top w:val="single" w:color="auto" w:sz="6" w:space="0"/>
              <w:left w:val="single" w:color="auto" w:sz="6" w:space="0"/>
              <w:bottom w:val="single" w:color="auto" w:sz="6" w:space="0"/>
              <w:right w:val="single" w:color="auto" w:sz="6" w:space="0"/>
            </w:tcBorders>
            <w:vAlign w:val="center"/>
          </w:tcPr>
          <w:p w14:paraId="2526DE00">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采购人</w:t>
            </w:r>
          </w:p>
        </w:tc>
        <w:tc>
          <w:tcPr>
            <w:tcW w:w="6108" w:type="dxa"/>
            <w:tcBorders>
              <w:top w:val="single" w:color="auto" w:sz="6" w:space="0"/>
              <w:left w:val="single" w:color="auto" w:sz="6" w:space="0"/>
              <w:bottom w:val="single" w:color="auto" w:sz="6" w:space="0"/>
              <w:right w:val="double" w:color="auto" w:sz="4" w:space="0"/>
            </w:tcBorders>
            <w:vAlign w:val="center"/>
          </w:tcPr>
          <w:p w14:paraId="7C960D50">
            <w:pPr>
              <w:adjustRightInd w:val="0"/>
              <w:snapToGrid w:val="0"/>
              <w:spacing w:line="360" w:lineRule="auto"/>
              <w:rPr>
                <w:rFonts w:hint="eastAsia" w:ascii="宋体" w:hAnsi="宋体" w:eastAsia="宋体" w:cs="宋体"/>
                <w:szCs w:val="21"/>
                <w:lang w:eastAsia="zh-CN"/>
              </w:rPr>
            </w:pPr>
            <w:r>
              <w:rPr>
                <w:rFonts w:hint="eastAsia" w:ascii="宋体" w:hAnsi="宋体" w:eastAsia="宋体" w:cs="宋体"/>
                <w:szCs w:val="21"/>
                <w:lang w:val="en-US" w:eastAsia="zh-CN"/>
              </w:rPr>
              <w:t xml:space="preserve">湖南湘盛新能源科技有限公司 </w:t>
            </w:r>
          </w:p>
        </w:tc>
      </w:tr>
      <w:tr w14:paraId="46EDD4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25F9DB94">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第二章第2.2款</w:t>
            </w:r>
          </w:p>
        </w:tc>
        <w:tc>
          <w:tcPr>
            <w:tcW w:w="1936" w:type="dxa"/>
            <w:tcBorders>
              <w:top w:val="single" w:color="auto" w:sz="6" w:space="0"/>
              <w:left w:val="single" w:color="auto" w:sz="6" w:space="0"/>
              <w:bottom w:val="single" w:color="auto" w:sz="6" w:space="0"/>
              <w:right w:val="single" w:color="auto" w:sz="6" w:space="0"/>
            </w:tcBorders>
            <w:vAlign w:val="center"/>
          </w:tcPr>
          <w:p w14:paraId="6883CD10">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采购代理机构</w:t>
            </w:r>
          </w:p>
        </w:tc>
        <w:tc>
          <w:tcPr>
            <w:tcW w:w="6108" w:type="dxa"/>
            <w:tcBorders>
              <w:top w:val="single" w:color="auto" w:sz="6" w:space="0"/>
              <w:left w:val="single" w:color="auto" w:sz="6" w:space="0"/>
              <w:bottom w:val="single" w:color="auto" w:sz="6" w:space="0"/>
              <w:right w:val="double" w:color="auto" w:sz="4" w:space="0"/>
            </w:tcBorders>
            <w:vAlign w:val="center"/>
          </w:tcPr>
          <w:p w14:paraId="6C1AEB1E">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湖南益源建诚工程咨询有限公司</w:t>
            </w:r>
          </w:p>
        </w:tc>
      </w:tr>
      <w:tr w14:paraId="56A590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08"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54C8AFC5">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第二章第2.3款</w:t>
            </w:r>
          </w:p>
        </w:tc>
        <w:tc>
          <w:tcPr>
            <w:tcW w:w="1936" w:type="dxa"/>
            <w:tcBorders>
              <w:top w:val="single" w:color="auto" w:sz="6" w:space="0"/>
              <w:left w:val="single" w:color="auto" w:sz="6" w:space="0"/>
              <w:right w:val="single" w:color="auto" w:sz="6" w:space="0"/>
            </w:tcBorders>
            <w:vAlign w:val="center"/>
          </w:tcPr>
          <w:p w14:paraId="2682706F">
            <w:pPr>
              <w:adjustRightInd w:val="0"/>
              <w:snapToGrid w:val="0"/>
              <w:spacing w:line="360" w:lineRule="auto"/>
              <w:rPr>
                <w:rFonts w:hint="eastAsia" w:ascii="宋体" w:hAnsi="宋体" w:eastAsia="宋体" w:cs="宋体"/>
                <w:bCs/>
                <w:szCs w:val="21"/>
              </w:rPr>
            </w:pPr>
            <w:r>
              <w:rPr>
                <w:rFonts w:hint="eastAsia" w:ascii="宋体" w:hAnsi="宋体" w:eastAsia="宋体" w:cs="宋体"/>
                <w:kern w:val="0"/>
                <w:szCs w:val="21"/>
              </w:rPr>
              <w:t>供应商的</w:t>
            </w:r>
            <w:r>
              <w:rPr>
                <w:rFonts w:hint="eastAsia" w:ascii="宋体" w:hAnsi="宋体" w:eastAsia="宋体" w:cs="宋体"/>
                <w:szCs w:val="21"/>
              </w:rPr>
              <w:t>邀请方式</w:t>
            </w:r>
          </w:p>
        </w:tc>
        <w:tc>
          <w:tcPr>
            <w:tcW w:w="6108" w:type="dxa"/>
            <w:tcBorders>
              <w:top w:val="single" w:color="auto" w:sz="6" w:space="0"/>
              <w:left w:val="single" w:color="auto" w:sz="6" w:space="0"/>
              <w:bottom w:val="single" w:color="auto" w:sz="6" w:space="0"/>
              <w:right w:val="double" w:color="auto" w:sz="4" w:space="0"/>
            </w:tcBorders>
            <w:vAlign w:val="center"/>
          </w:tcPr>
          <w:p w14:paraId="78B019B8">
            <w:pPr>
              <w:adjustRightInd w:val="0"/>
              <w:snapToGrid w:val="0"/>
              <w:jc w:val="left"/>
              <w:rPr>
                <w:rFonts w:hint="eastAsia" w:ascii="宋体" w:hAnsi="宋体" w:eastAsia="宋体" w:cs="宋体"/>
                <w:szCs w:val="21"/>
              </w:rPr>
            </w:pPr>
            <w:r>
              <w:rPr>
                <w:rFonts w:hint="eastAsia" w:ascii="宋体" w:hAnsi="宋体" w:eastAsia="宋体" w:cs="宋体"/>
                <w:szCs w:val="21"/>
              </w:rPr>
              <w:t>发布磋商公告（采用资格后审的方式）</w:t>
            </w:r>
          </w:p>
        </w:tc>
      </w:tr>
      <w:tr w14:paraId="712E83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47"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4848581B">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第二章第3.1款</w:t>
            </w:r>
          </w:p>
        </w:tc>
        <w:tc>
          <w:tcPr>
            <w:tcW w:w="1936" w:type="dxa"/>
            <w:tcBorders>
              <w:top w:val="single" w:color="auto" w:sz="6" w:space="0"/>
              <w:left w:val="single" w:color="auto" w:sz="6" w:space="0"/>
              <w:bottom w:val="single" w:color="auto" w:sz="6" w:space="0"/>
              <w:right w:val="single" w:color="auto" w:sz="6" w:space="0"/>
            </w:tcBorders>
            <w:vAlign w:val="center"/>
          </w:tcPr>
          <w:p w14:paraId="4D17DAB4">
            <w:pPr>
              <w:adjustRightInd w:val="0"/>
              <w:snapToGrid w:val="0"/>
              <w:spacing w:line="360" w:lineRule="auto"/>
              <w:rPr>
                <w:rFonts w:hint="eastAsia" w:ascii="宋体" w:hAnsi="宋体" w:eastAsia="宋体" w:cs="宋体"/>
                <w:szCs w:val="21"/>
              </w:rPr>
            </w:pPr>
            <w:r>
              <w:rPr>
                <w:rFonts w:hint="eastAsia" w:ascii="宋体" w:hAnsi="宋体" w:eastAsia="宋体" w:cs="宋体"/>
                <w:bCs/>
                <w:szCs w:val="21"/>
              </w:rPr>
              <w:t>供应商</w:t>
            </w:r>
            <w:r>
              <w:rPr>
                <w:rFonts w:hint="eastAsia" w:ascii="宋体" w:hAnsi="宋体" w:eastAsia="宋体" w:cs="宋体"/>
                <w:szCs w:val="21"/>
              </w:rPr>
              <w:t>资格条件</w:t>
            </w:r>
          </w:p>
        </w:tc>
        <w:tc>
          <w:tcPr>
            <w:tcW w:w="6108" w:type="dxa"/>
            <w:tcBorders>
              <w:top w:val="single" w:color="auto" w:sz="6" w:space="0"/>
              <w:left w:val="single" w:color="auto" w:sz="6" w:space="0"/>
              <w:bottom w:val="single" w:color="auto" w:sz="6" w:space="0"/>
              <w:right w:val="double" w:color="auto" w:sz="4" w:space="0"/>
            </w:tcBorders>
            <w:vAlign w:val="center"/>
          </w:tcPr>
          <w:p w14:paraId="7C081231">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1、满足《中华人民共和国政府采购法》第二十二条规定；</w:t>
            </w:r>
          </w:p>
          <w:p w14:paraId="2B58BB5D">
            <w:pPr>
              <w:adjustRightInd w:val="0"/>
              <w:snapToGrid w:val="0"/>
              <w:spacing w:line="360" w:lineRule="auto"/>
              <w:ind w:firstLine="420" w:firstLineChars="200"/>
              <w:rPr>
                <w:rFonts w:hint="eastAsia" w:ascii="宋体" w:hAnsi="宋体" w:eastAsia="宋体" w:cs="宋体"/>
                <w:iCs/>
                <w:szCs w:val="21"/>
              </w:rPr>
            </w:pPr>
            <w:r>
              <w:rPr>
                <w:rFonts w:hint="eastAsia" w:ascii="宋体" w:hAnsi="宋体" w:eastAsia="宋体" w:cs="宋体"/>
                <w:szCs w:val="21"/>
              </w:rPr>
              <w:t>2、落实政府采</w:t>
            </w:r>
            <w:r>
              <w:rPr>
                <w:rFonts w:hint="eastAsia" w:ascii="宋体" w:hAnsi="宋体" w:eastAsia="宋体" w:cs="宋体"/>
                <w:iCs/>
                <w:szCs w:val="21"/>
              </w:rPr>
              <w:t>购政策需满足的资格要求：</w:t>
            </w:r>
          </w:p>
          <w:p w14:paraId="39E1E20F">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iCs/>
                <w:szCs w:val="21"/>
                <w:highlight w:val="yellow"/>
              </w:rPr>
              <w:sym w:font="Wingdings" w:char="00FE"/>
            </w:r>
            <w:r>
              <w:rPr>
                <w:rFonts w:hint="eastAsia" w:ascii="宋体" w:hAnsi="宋体" w:eastAsia="宋体" w:cs="宋体"/>
                <w:iCs/>
                <w:szCs w:val="21"/>
                <w:highlight w:val="yellow"/>
              </w:rPr>
              <w:t>专门面向：</w:t>
            </w:r>
            <w:r>
              <w:rPr>
                <w:rFonts w:hint="eastAsia" w:ascii="宋体" w:hAnsi="宋体" w:eastAsia="宋体" w:cs="宋体"/>
                <w:iCs/>
                <w:szCs w:val="21"/>
              </w:rPr>
              <w:sym w:font="Wingdings" w:char="00A8"/>
            </w:r>
            <w:r>
              <w:rPr>
                <w:rFonts w:hint="eastAsia" w:ascii="宋体" w:hAnsi="宋体" w:eastAsia="宋体" w:cs="宋体"/>
                <w:iCs/>
                <w:szCs w:val="21"/>
                <w:lang w:eastAsia="zh-CN"/>
              </w:rPr>
              <w:t>大型</w:t>
            </w:r>
            <w:r>
              <w:rPr>
                <w:rFonts w:hint="eastAsia" w:ascii="宋体" w:hAnsi="宋体" w:eastAsia="宋体" w:cs="宋体"/>
                <w:iCs/>
                <w:szCs w:val="21"/>
              </w:rPr>
              <w:t>企业</w:t>
            </w:r>
            <w:r>
              <w:rPr>
                <w:rFonts w:hint="eastAsia" w:ascii="宋体" w:hAnsi="宋体" w:eastAsia="宋体" w:cs="宋体"/>
                <w:iCs/>
                <w:szCs w:val="21"/>
                <w:lang w:val="en-US" w:eastAsia="zh-CN"/>
              </w:rPr>
              <w:t xml:space="preserve"> </w:t>
            </w:r>
            <w:r>
              <w:rPr>
                <w:rFonts w:hint="eastAsia" w:ascii="宋体" w:hAnsi="宋体" w:eastAsia="宋体" w:cs="宋体"/>
                <w:iCs/>
                <w:szCs w:val="21"/>
                <w:highlight w:val="yellow"/>
              </w:rPr>
              <w:sym w:font="Wingdings" w:char="00FE"/>
            </w:r>
            <w:r>
              <w:rPr>
                <w:rFonts w:hint="eastAsia" w:ascii="宋体" w:hAnsi="宋体" w:eastAsia="宋体" w:cs="宋体"/>
                <w:iCs/>
                <w:szCs w:val="21"/>
                <w:highlight w:val="yellow"/>
              </w:rPr>
              <w:t>中小企业</w:t>
            </w:r>
            <w:r>
              <w:rPr>
                <w:rFonts w:hint="eastAsia" w:ascii="宋体" w:hAnsi="宋体" w:eastAsia="宋体" w:cs="宋体"/>
                <w:iCs/>
                <w:szCs w:val="21"/>
              </w:rPr>
              <w:t xml:space="preserve"> </w:t>
            </w:r>
            <w:r>
              <w:rPr>
                <w:rFonts w:hint="eastAsia" w:ascii="宋体" w:hAnsi="宋体" w:eastAsia="宋体" w:cs="宋体"/>
                <w:iCs/>
                <w:szCs w:val="21"/>
              </w:rPr>
              <w:sym w:font="Wingdings" w:char="00A8"/>
            </w:r>
            <w:r>
              <w:rPr>
                <w:rFonts w:hint="eastAsia" w:ascii="宋体" w:hAnsi="宋体" w:eastAsia="宋体" w:cs="宋体"/>
                <w:iCs/>
                <w:szCs w:val="21"/>
              </w:rPr>
              <w:t xml:space="preserve">小微企业 </w:t>
            </w:r>
            <w:r>
              <w:rPr>
                <w:rFonts w:hint="eastAsia" w:ascii="宋体" w:hAnsi="宋体" w:eastAsia="宋体" w:cs="宋体"/>
                <w:iCs/>
                <w:szCs w:val="21"/>
              </w:rPr>
              <w:sym w:font="Wingdings" w:char="00A8"/>
            </w:r>
            <w:r>
              <w:rPr>
                <w:rFonts w:hint="eastAsia" w:ascii="宋体" w:hAnsi="宋体" w:eastAsia="宋体" w:cs="宋体"/>
                <w:iCs/>
                <w:szCs w:val="21"/>
              </w:rPr>
              <w:t xml:space="preserve">监狱企业 </w:t>
            </w:r>
            <w:r>
              <w:rPr>
                <w:rFonts w:hint="eastAsia" w:ascii="宋体" w:hAnsi="宋体" w:eastAsia="宋体" w:cs="宋体"/>
                <w:iCs/>
                <w:szCs w:val="21"/>
              </w:rPr>
              <w:sym w:font="Wingdings" w:char="00A8"/>
            </w:r>
            <w:r>
              <w:rPr>
                <w:rFonts w:hint="eastAsia" w:ascii="宋体" w:hAnsi="宋体" w:eastAsia="宋体" w:cs="宋体"/>
                <w:iCs/>
                <w:szCs w:val="21"/>
              </w:rPr>
              <w:t>福利性单位。</w:t>
            </w:r>
          </w:p>
          <w:p w14:paraId="0966AA78">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sym w:font="Wingdings" w:char="00A8"/>
            </w:r>
            <w:r>
              <w:rPr>
                <w:rFonts w:hint="eastAsia" w:ascii="宋体" w:hAnsi="宋体" w:eastAsia="宋体" w:cs="宋体"/>
                <w:szCs w:val="21"/>
              </w:rPr>
              <w:t>强制分包：大型企业应将采购份额的</w:t>
            </w:r>
            <w:r>
              <w:rPr>
                <w:rFonts w:hint="eastAsia" w:ascii="宋体" w:hAnsi="宋体" w:eastAsia="宋体" w:cs="宋体"/>
                <w:szCs w:val="21"/>
                <w:u w:val="single"/>
              </w:rPr>
              <w:t xml:space="preserve"> / %</w:t>
            </w:r>
            <w:r>
              <w:rPr>
                <w:rFonts w:hint="eastAsia" w:ascii="宋体" w:hAnsi="宋体" w:eastAsia="宋体" w:cs="宋体"/>
                <w:szCs w:val="21"/>
              </w:rPr>
              <w:t>分包给中小企业。</w:t>
            </w:r>
          </w:p>
          <w:p w14:paraId="389E4B80">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3、本项目的特定资格要求：</w:t>
            </w:r>
          </w:p>
          <w:p w14:paraId="4FCD3DE5">
            <w:pPr>
              <w:adjustRightInd w:val="0"/>
              <w:snapToGrid w:val="0"/>
              <w:spacing w:line="360" w:lineRule="auto"/>
              <w:ind w:firstLine="422" w:firstLineChars="200"/>
              <w:rPr>
                <w:rFonts w:hint="default" w:ascii="宋体" w:hAnsi="宋体" w:eastAsia="宋体" w:cs="宋体"/>
                <w:b/>
                <w:bCs/>
                <w:color w:val="0000FF"/>
                <w:szCs w:val="21"/>
                <w:lang w:val="en-US" w:eastAsia="zh-CN"/>
              </w:rPr>
            </w:pPr>
            <w:r>
              <w:rPr>
                <w:rFonts w:hint="eastAsia" w:ascii="宋体" w:hAnsi="宋体" w:eastAsia="宋体" w:cs="宋体"/>
                <w:b/>
                <w:bCs/>
                <w:color w:val="0000FF"/>
                <w:szCs w:val="21"/>
              </w:rPr>
              <w:t>3.1</w:t>
            </w:r>
            <w:r>
              <w:rPr>
                <w:rFonts w:hint="eastAsia" w:ascii="宋体" w:hAnsi="宋体" w:eastAsia="宋体" w:cs="宋体"/>
                <w:b/>
                <w:bCs/>
                <w:color w:val="0000FF"/>
                <w:szCs w:val="21"/>
                <w:lang w:val="en-US" w:eastAsia="zh-CN"/>
              </w:rPr>
              <w:t>供应</w:t>
            </w:r>
            <w:r>
              <w:rPr>
                <w:rFonts w:hint="eastAsia" w:ascii="宋体" w:hAnsi="宋体" w:eastAsia="宋体" w:cs="宋体"/>
                <w:b/>
                <w:bCs/>
                <w:color w:val="0000FF"/>
                <w:szCs w:val="21"/>
              </w:rPr>
              <w:t>商须</w:t>
            </w:r>
            <w:r>
              <w:rPr>
                <w:rFonts w:hint="eastAsia" w:ascii="宋体" w:hAnsi="宋体" w:eastAsia="宋体" w:cs="宋体"/>
                <w:b/>
                <w:bCs/>
                <w:color w:val="0000FF"/>
                <w:szCs w:val="21"/>
                <w:lang w:val="en-US" w:eastAsia="zh-CN"/>
              </w:rPr>
              <w:t>具有住房建设部颁发的建筑工程施工总承包三级</w:t>
            </w:r>
            <w:r>
              <w:rPr>
                <w:rFonts w:hint="eastAsia" w:ascii="宋体" w:hAnsi="宋体" w:eastAsia="宋体" w:cs="宋体"/>
                <w:b/>
                <w:bCs/>
                <w:color w:val="0000FF"/>
                <w:szCs w:val="21"/>
              </w:rPr>
              <w:t>及以上资质</w:t>
            </w:r>
            <w:r>
              <w:rPr>
                <w:rFonts w:hint="eastAsia" w:ascii="宋体" w:hAnsi="宋体" w:eastAsia="宋体" w:cs="宋体"/>
                <w:b/>
                <w:bCs/>
                <w:color w:val="0000FF"/>
                <w:szCs w:val="21"/>
                <w:lang w:eastAsia="zh-CN"/>
              </w:rPr>
              <w:t>和电力安装工程二级及以上资质，拟任项目负责人具有建筑工程专业二级及以上注册建造师，具备有效的安全生产考核合格证书。</w:t>
            </w:r>
          </w:p>
          <w:p w14:paraId="3FD91959">
            <w:pPr>
              <w:adjustRightInd w:val="0"/>
              <w:snapToGrid w:val="0"/>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4、中标后按照湘建建【2020】208号文件要求配备相关管理人员。</w:t>
            </w:r>
          </w:p>
          <w:p w14:paraId="6C6BC109">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5</w:t>
            </w:r>
            <w:r>
              <w:rPr>
                <w:rFonts w:hint="eastAsia" w:ascii="宋体" w:hAnsi="宋体" w:eastAsia="宋体" w:cs="宋体"/>
                <w:szCs w:val="21"/>
              </w:rPr>
              <w:t>、单位负责人为同一人或者存在直接控股、管理关系的不同供应商，不得参加同一合同项下的政府采购活动。</w:t>
            </w:r>
          </w:p>
          <w:p w14:paraId="3A4E4E8C">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6</w:t>
            </w:r>
            <w:r>
              <w:rPr>
                <w:rFonts w:hint="eastAsia" w:ascii="宋体" w:hAnsi="宋体" w:eastAsia="宋体" w:cs="宋体"/>
                <w:szCs w:val="21"/>
              </w:rPr>
              <w:t>、为本采购项目提供整体设计、规范编制或者项目管理、监理、检测等服务的，不得再参加此项目的其他采购活动。</w:t>
            </w:r>
          </w:p>
          <w:p w14:paraId="392F4838">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7</w:t>
            </w:r>
            <w:r>
              <w:rPr>
                <w:rFonts w:hint="eastAsia" w:ascii="宋体" w:hAnsi="宋体" w:eastAsia="宋体" w:cs="宋体"/>
                <w:szCs w:val="21"/>
              </w:rPr>
              <w:t>、列入失信被执行人、重大税收违法失信主体名单、政府采购严重违法失信行为记录名单的，拒绝其参与政府采购活动。</w:t>
            </w:r>
          </w:p>
          <w:p w14:paraId="3AF0852F">
            <w:pPr>
              <w:spacing w:line="400" w:lineRule="exact"/>
              <w:rPr>
                <w:rFonts w:hint="eastAsia" w:ascii="宋体" w:hAnsi="宋体" w:eastAsia="宋体" w:cs="宋体"/>
                <w:szCs w:val="24"/>
              </w:rPr>
            </w:pPr>
            <w:r>
              <w:rPr>
                <w:rFonts w:hint="eastAsia" w:ascii="宋体" w:hAnsi="宋体" w:eastAsia="宋体" w:cs="宋体"/>
                <w:szCs w:val="21"/>
                <w:lang w:val="en-US" w:eastAsia="zh-CN"/>
              </w:rPr>
              <w:t>8</w:t>
            </w:r>
            <w:r>
              <w:rPr>
                <w:rFonts w:hint="eastAsia" w:ascii="宋体" w:hAnsi="宋体" w:eastAsia="宋体" w:cs="宋体"/>
                <w:szCs w:val="21"/>
              </w:rPr>
              <w:t>、联合体响应</w:t>
            </w:r>
            <w:r>
              <w:rPr>
                <w:rFonts w:hint="eastAsia" w:ascii="宋体" w:hAnsi="宋体" w:eastAsia="宋体" w:cs="宋体"/>
                <w:szCs w:val="21"/>
                <w:lang w:eastAsia="zh-CN"/>
              </w:rPr>
              <w:t>：</w:t>
            </w:r>
            <w:r>
              <w:rPr>
                <w:rFonts w:hint="eastAsia" w:ascii="宋体" w:hAnsi="宋体" w:eastAsia="宋体" w:cs="宋体"/>
                <w:szCs w:val="21"/>
              </w:rPr>
              <w:t xml:space="preserve">本次采购 </w:t>
            </w:r>
            <w:r>
              <w:rPr>
                <w:rFonts w:hint="eastAsia" w:ascii="宋体" w:hAnsi="宋体" w:eastAsia="宋体" w:cs="宋体"/>
                <w:color w:val="0000FF"/>
                <w:szCs w:val="21"/>
                <w:u w:val="single"/>
              </w:rPr>
              <w:t>接受</w:t>
            </w:r>
            <w:r>
              <w:rPr>
                <w:rFonts w:hint="eastAsia" w:ascii="宋体" w:hAnsi="宋体" w:eastAsia="宋体" w:cs="宋体"/>
                <w:szCs w:val="21"/>
              </w:rPr>
              <w:t>(接受或不接受)联合体响应。接受联合体响应的，</w:t>
            </w:r>
            <w:r>
              <w:rPr>
                <w:rFonts w:hint="eastAsia" w:ascii="宋体" w:hAnsi="宋体" w:eastAsia="宋体" w:cs="宋体"/>
                <w:szCs w:val="21"/>
                <w:lang w:val="en-US" w:eastAsia="zh-CN"/>
              </w:rPr>
              <w:t>联合体采购的相关要求详见</w:t>
            </w:r>
            <w:r>
              <w:rPr>
                <w:rFonts w:hint="eastAsia" w:ascii="宋体" w:hAnsi="宋体" w:eastAsia="宋体" w:cs="宋体"/>
                <w:szCs w:val="21"/>
              </w:rPr>
              <w:t>第二章 磋商须知</w:t>
            </w:r>
            <w:r>
              <w:rPr>
                <w:rFonts w:hint="eastAsia" w:ascii="宋体" w:hAnsi="宋体" w:eastAsia="宋体" w:cs="宋体"/>
                <w:szCs w:val="21"/>
                <w:lang w:eastAsia="zh-CN"/>
              </w:rPr>
              <w:t>。</w:t>
            </w:r>
          </w:p>
        </w:tc>
      </w:tr>
      <w:tr w14:paraId="375438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11B40FA4">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第二章第6.1款</w:t>
            </w:r>
          </w:p>
        </w:tc>
        <w:tc>
          <w:tcPr>
            <w:tcW w:w="1936" w:type="dxa"/>
            <w:tcBorders>
              <w:top w:val="single" w:color="auto" w:sz="6" w:space="0"/>
              <w:left w:val="single" w:color="auto" w:sz="6" w:space="0"/>
              <w:bottom w:val="single" w:color="auto" w:sz="6" w:space="0"/>
              <w:right w:val="single" w:color="auto" w:sz="6" w:space="0"/>
            </w:tcBorders>
            <w:vAlign w:val="center"/>
          </w:tcPr>
          <w:p w14:paraId="0BC10C0A">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联合体形式</w:t>
            </w:r>
          </w:p>
        </w:tc>
        <w:tc>
          <w:tcPr>
            <w:tcW w:w="6108" w:type="dxa"/>
            <w:tcBorders>
              <w:top w:val="single" w:color="auto" w:sz="6" w:space="0"/>
              <w:left w:val="single" w:color="auto" w:sz="6" w:space="0"/>
              <w:bottom w:val="single" w:color="auto" w:sz="6" w:space="0"/>
              <w:right w:val="double" w:color="auto" w:sz="4" w:space="0"/>
            </w:tcBorders>
            <w:vAlign w:val="center"/>
          </w:tcPr>
          <w:p w14:paraId="02885474">
            <w:pPr>
              <w:adjustRightInd w:val="0"/>
              <w:snapToGrid w:val="0"/>
              <w:spacing w:beforeLines="50" w:line="360" w:lineRule="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不接受</w:t>
            </w:r>
          </w:p>
          <w:p w14:paraId="3E5F6F2F">
            <w:pPr>
              <w:adjustRightInd w:val="0"/>
              <w:snapToGrid w:val="0"/>
              <w:spacing w:line="360" w:lineRule="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 xml:space="preserve"> 接受</w:t>
            </w:r>
          </w:p>
          <w:p w14:paraId="0F6ADA1B">
            <w:pPr>
              <w:keepNext w:val="0"/>
              <w:keepLines w:val="0"/>
              <w:widowControl/>
              <w:suppressLineNumbers w:val="0"/>
              <w:jc w:val="left"/>
            </w:pPr>
            <w:r>
              <w:rPr>
                <w:rFonts w:ascii="瀹嬩綋" w:hAnsi="瀹嬩綋" w:eastAsia="瀹嬩綋" w:cs="瀹嬩綋"/>
                <w:color w:val="000000"/>
                <w:kern w:val="0"/>
                <w:sz w:val="21"/>
                <w:szCs w:val="21"/>
                <w:lang w:val="en-US" w:eastAsia="zh-CN" w:bidi="ar"/>
              </w:rPr>
              <w:t xml:space="preserve">应满足下列要求： </w:t>
            </w:r>
            <w:r>
              <w:rPr>
                <w:rFonts w:hint="default" w:ascii="瀹嬩綋" w:hAnsi="瀹嬩綋" w:eastAsia="瀹嬩綋" w:cs="瀹嬩綋"/>
                <w:color w:val="0000FF"/>
                <w:kern w:val="0"/>
                <w:sz w:val="21"/>
                <w:szCs w:val="21"/>
                <w:lang w:val="en-US" w:eastAsia="zh-CN" w:bidi="ar"/>
              </w:rPr>
              <w:t xml:space="preserve">联合体由不超过 </w:t>
            </w:r>
            <w:r>
              <w:rPr>
                <w:rFonts w:ascii="Calibri" w:hAnsi="Calibri" w:eastAsia="宋体" w:cs="Calibri"/>
                <w:color w:val="0000FF"/>
                <w:kern w:val="0"/>
                <w:sz w:val="21"/>
                <w:szCs w:val="21"/>
                <w:lang w:val="en-US" w:eastAsia="zh-CN" w:bidi="ar"/>
              </w:rPr>
              <w:t xml:space="preserve">2 </w:t>
            </w:r>
            <w:r>
              <w:rPr>
                <w:rFonts w:hint="default" w:ascii="瀹嬩綋" w:hAnsi="瀹嬩綋" w:eastAsia="瀹嬩綋" w:cs="瀹嬩綋"/>
                <w:color w:val="0000FF"/>
                <w:kern w:val="0"/>
                <w:sz w:val="21"/>
                <w:szCs w:val="21"/>
                <w:lang w:val="en-US" w:eastAsia="zh-CN" w:bidi="ar"/>
              </w:rPr>
              <w:t xml:space="preserve">个独立法人组成，以联合 </w:t>
            </w:r>
          </w:p>
          <w:p w14:paraId="34DA2503">
            <w:pPr>
              <w:keepNext w:val="0"/>
              <w:keepLines w:val="0"/>
              <w:widowControl/>
              <w:suppressLineNumbers w:val="0"/>
              <w:jc w:val="left"/>
              <w:rPr>
                <w:rFonts w:hint="eastAsia"/>
              </w:rPr>
            </w:pPr>
            <w:r>
              <w:rPr>
                <w:rFonts w:hint="default" w:ascii="瀹嬩綋" w:hAnsi="瀹嬩綋" w:eastAsia="瀹嬩綋" w:cs="瀹嬩綋"/>
                <w:color w:val="0000FF"/>
                <w:kern w:val="0"/>
                <w:sz w:val="21"/>
                <w:szCs w:val="21"/>
                <w:lang w:val="en-US" w:eastAsia="zh-CN" w:bidi="ar"/>
              </w:rPr>
              <w:t>体投标的，应满足下列要求：</w:t>
            </w:r>
            <w:r>
              <w:rPr>
                <w:rFonts w:hint="default" w:ascii="Calibri" w:hAnsi="Calibri" w:eastAsia="宋体" w:cs="Calibri"/>
                <w:color w:val="0000FF"/>
                <w:kern w:val="0"/>
                <w:sz w:val="21"/>
                <w:szCs w:val="21"/>
                <w:lang w:val="en-US" w:eastAsia="zh-CN" w:bidi="ar"/>
              </w:rPr>
              <w:t>1</w:t>
            </w:r>
            <w:r>
              <w:rPr>
                <w:rFonts w:hint="default" w:ascii="瀹嬩綋" w:hAnsi="瀹嬩綋" w:eastAsia="瀹嬩綋" w:cs="瀹嬩綋"/>
                <w:color w:val="0000FF"/>
                <w:kern w:val="0"/>
                <w:sz w:val="21"/>
                <w:szCs w:val="21"/>
                <w:lang w:val="en-US" w:eastAsia="zh-CN" w:bidi="ar"/>
              </w:rPr>
              <w:t>、投标人须明确具有施工资质的单位为联合体牵头人，且业绩、资信等以联合体牵头人的为准。</w:t>
            </w:r>
            <w:r>
              <w:rPr>
                <w:rFonts w:hint="default" w:ascii="Calibri" w:hAnsi="Calibri" w:eastAsia="宋体" w:cs="Calibri"/>
                <w:color w:val="0000FF"/>
                <w:kern w:val="0"/>
                <w:sz w:val="21"/>
                <w:szCs w:val="21"/>
                <w:lang w:val="en-US" w:eastAsia="zh-CN" w:bidi="ar"/>
              </w:rPr>
              <w:t>2</w:t>
            </w:r>
            <w:r>
              <w:rPr>
                <w:rFonts w:hint="default" w:ascii="瀹嬩綋" w:hAnsi="瀹嬩綋" w:eastAsia="瀹嬩綋" w:cs="瀹嬩綋"/>
                <w:color w:val="0000FF"/>
                <w:kern w:val="0"/>
                <w:sz w:val="21"/>
                <w:szCs w:val="21"/>
                <w:lang w:val="en-US" w:eastAsia="zh-CN" w:bidi="ar"/>
              </w:rPr>
              <w:t>、联合体各方须签订联合体投标协议书，明确联合体牵头人和各方权利义务，并将联合体协议作为投标文件的组成部分。联合体中各方不得再以自己名义单独或参加其他联合体在本项目中投标。承担相同工作内容的专业单位组成联合体的，按照资质等级较低的单位确定资质等</w:t>
            </w:r>
            <w:r>
              <w:rPr>
                <w:rFonts w:hint="eastAsia" w:ascii="瀹嬩綋" w:hAnsi="瀹嬩綋" w:eastAsia="瀹嬩綋" w:cs="瀹嬩綋"/>
                <w:color w:val="0000FF"/>
                <w:kern w:val="0"/>
                <w:sz w:val="21"/>
                <w:szCs w:val="21"/>
                <w:lang w:val="en-US" w:eastAsia="zh-CN" w:bidi="ar"/>
              </w:rPr>
              <w:t>。</w:t>
            </w:r>
          </w:p>
        </w:tc>
      </w:tr>
      <w:tr w14:paraId="13C868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46"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347C59B0">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第二章第7.1款</w:t>
            </w:r>
          </w:p>
        </w:tc>
        <w:tc>
          <w:tcPr>
            <w:tcW w:w="1936" w:type="dxa"/>
            <w:tcBorders>
              <w:top w:val="single" w:color="auto" w:sz="6" w:space="0"/>
              <w:left w:val="single" w:color="auto" w:sz="6" w:space="0"/>
              <w:bottom w:val="single" w:color="auto" w:sz="6" w:space="0"/>
              <w:right w:val="single" w:color="auto" w:sz="6" w:space="0"/>
            </w:tcBorders>
            <w:vAlign w:val="center"/>
          </w:tcPr>
          <w:p w14:paraId="3E1AEEEA">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现场勘察</w:t>
            </w:r>
          </w:p>
        </w:tc>
        <w:tc>
          <w:tcPr>
            <w:tcW w:w="6108" w:type="dxa"/>
            <w:tcBorders>
              <w:top w:val="single" w:color="auto" w:sz="6" w:space="0"/>
              <w:left w:val="single" w:color="auto" w:sz="6" w:space="0"/>
              <w:bottom w:val="single" w:color="auto" w:sz="6" w:space="0"/>
              <w:right w:val="double" w:color="auto" w:sz="4" w:space="0"/>
            </w:tcBorders>
            <w:vAlign w:val="center"/>
          </w:tcPr>
          <w:p w14:paraId="7C990DA1">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由供应商自行现场勘察</w:t>
            </w:r>
          </w:p>
        </w:tc>
      </w:tr>
      <w:tr w14:paraId="37229F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2E08E23C">
            <w:pPr>
              <w:rPr>
                <w:rFonts w:hint="eastAsia" w:ascii="宋体" w:hAnsi="宋体" w:eastAsia="宋体" w:cs="宋体"/>
                <w:szCs w:val="21"/>
              </w:rPr>
            </w:pPr>
            <w:r>
              <w:rPr>
                <w:rFonts w:hint="eastAsia" w:ascii="宋体" w:hAnsi="宋体" w:eastAsia="宋体" w:cs="宋体"/>
                <w:szCs w:val="21"/>
              </w:rPr>
              <w:t>第二章第9款</w:t>
            </w:r>
          </w:p>
        </w:tc>
        <w:tc>
          <w:tcPr>
            <w:tcW w:w="1936" w:type="dxa"/>
            <w:tcBorders>
              <w:top w:val="single" w:color="auto" w:sz="6" w:space="0"/>
              <w:left w:val="single" w:color="auto" w:sz="6" w:space="0"/>
              <w:bottom w:val="single" w:color="auto" w:sz="6" w:space="0"/>
              <w:right w:val="single" w:color="auto" w:sz="6" w:space="0"/>
            </w:tcBorders>
            <w:vAlign w:val="center"/>
          </w:tcPr>
          <w:p w14:paraId="23BC1B1F">
            <w:pPr>
              <w:rPr>
                <w:rFonts w:hint="eastAsia" w:ascii="宋体" w:hAnsi="宋体" w:eastAsia="宋体" w:cs="宋体"/>
                <w:szCs w:val="21"/>
              </w:rPr>
            </w:pPr>
            <w:r>
              <w:rPr>
                <w:rFonts w:hint="eastAsia" w:ascii="宋体" w:hAnsi="宋体" w:eastAsia="宋体" w:cs="宋体"/>
                <w:szCs w:val="24"/>
              </w:rPr>
              <w:t>价格评审优惠</w:t>
            </w:r>
          </w:p>
        </w:tc>
        <w:tc>
          <w:tcPr>
            <w:tcW w:w="6108" w:type="dxa"/>
            <w:tcBorders>
              <w:top w:val="single" w:color="auto" w:sz="6" w:space="0"/>
              <w:left w:val="single" w:color="auto" w:sz="6" w:space="0"/>
              <w:bottom w:val="single" w:color="auto" w:sz="6" w:space="0"/>
              <w:right w:val="double" w:color="auto" w:sz="4" w:space="0"/>
            </w:tcBorders>
            <w:vAlign w:val="center"/>
          </w:tcPr>
          <w:p w14:paraId="0F42A072">
            <w:pPr>
              <w:adjustRightInd w:val="0"/>
              <w:snapToGrid w:val="0"/>
              <w:spacing w:line="360" w:lineRule="auto"/>
              <w:rPr>
                <w:rFonts w:hint="eastAsia" w:ascii="宋体" w:hAnsi="宋体" w:eastAsia="宋体" w:cs="宋体"/>
                <w:szCs w:val="24"/>
                <w:lang w:eastAsia="zh-CN"/>
              </w:rPr>
            </w:pPr>
            <w:r>
              <w:rPr>
                <w:rFonts w:hint="eastAsia" w:ascii="宋体" w:hAnsi="宋体" w:eastAsia="宋体" w:cs="宋体"/>
                <w:iCs/>
                <w:szCs w:val="21"/>
                <w:highlight w:val="yellow"/>
              </w:rPr>
              <w:sym w:font="Wingdings" w:char="00FE"/>
            </w:r>
            <w:r>
              <w:rPr>
                <w:rFonts w:hint="eastAsia" w:ascii="宋体" w:hAnsi="宋体" w:eastAsia="宋体" w:cs="宋体"/>
                <w:iCs/>
                <w:szCs w:val="21"/>
                <w:highlight w:val="yellow"/>
              </w:rPr>
              <w:t>专门面向：</w:t>
            </w:r>
            <w:r>
              <w:rPr>
                <w:rFonts w:hint="eastAsia" w:ascii="宋体" w:hAnsi="宋体" w:eastAsia="宋体" w:cs="宋体"/>
                <w:iCs/>
                <w:szCs w:val="21"/>
              </w:rPr>
              <w:sym w:font="Wingdings" w:char="00A8"/>
            </w:r>
            <w:r>
              <w:rPr>
                <w:rFonts w:hint="eastAsia" w:ascii="宋体" w:hAnsi="宋体" w:eastAsia="宋体" w:cs="宋体"/>
                <w:iCs/>
                <w:szCs w:val="21"/>
                <w:lang w:eastAsia="zh-CN"/>
              </w:rPr>
              <w:t>大型</w:t>
            </w:r>
            <w:r>
              <w:rPr>
                <w:rFonts w:hint="eastAsia" w:ascii="宋体" w:hAnsi="宋体" w:eastAsia="宋体" w:cs="宋体"/>
                <w:iCs/>
                <w:szCs w:val="21"/>
              </w:rPr>
              <w:t>企业</w:t>
            </w:r>
            <w:r>
              <w:rPr>
                <w:rFonts w:hint="eastAsia" w:ascii="宋体" w:hAnsi="宋体" w:eastAsia="宋体" w:cs="宋体"/>
                <w:iCs/>
                <w:szCs w:val="21"/>
                <w:lang w:val="en-US" w:eastAsia="zh-CN"/>
              </w:rPr>
              <w:t xml:space="preserve"> </w:t>
            </w:r>
            <w:r>
              <w:rPr>
                <w:rFonts w:hint="eastAsia" w:ascii="宋体" w:hAnsi="宋体" w:eastAsia="宋体" w:cs="宋体"/>
                <w:iCs/>
                <w:szCs w:val="21"/>
                <w:highlight w:val="yellow"/>
              </w:rPr>
              <w:sym w:font="Wingdings" w:char="00FE"/>
            </w:r>
            <w:r>
              <w:rPr>
                <w:rFonts w:hint="eastAsia" w:ascii="宋体" w:hAnsi="宋体" w:eastAsia="宋体" w:cs="宋体"/>
                <w:iCs/>
                <w:szCs w:val="21"/>
                <w:highlight w:val="yellow"/>
              </w:rPr>
              <w:t>中小企业</w:t>
            </w:r>
            <w:r>
              <w:rPr>
                <w:rFonts w:hint="eastAsia" w:ascii="宋体" w:hAnsi="宋体" w:eastAsia="宋体" w:cs="宋体"/>
                <w:iCs/>
                <w:szCs w:val="21"/>
              </w:rPr>
              <w:t xml:space="preserve"> </w:t>
            </w:r>
            <w:r>
              <w:rPr>
                <w:rFonts w:hint="eastAsia" w:ascii="宋体" w:hAnsi="宋体" w:eastAsia="宋体" w:cs="宋体"/>
                <w:iCs/>
                <w:szCs w:val="21"/>
              </w:rPr>
              <w:sym w:font="Wingdings" w:char="00A8"/>
            </w:r>
            <w:r>
              <w:rPr>
                <w:rFonts w:hint="eastAsia" w:ascii="宋体" w:hAnsi="宋体" w:eastAsia="宋体" w:cs="宋体"/>
                <w:iCs/>
                <w:szCs w:val="21"/>
              </w:rPr>
              <w:t xml:space="preserve">小微企业 </w:t>
            </w:r>
            <w:r>
              <w:rPr>
                <w:rFonts w:hint="eastAsia" w:ascii="宋体" w:hAnsi="宋体" w:eastAsia="宋体" w:cs="宋体"/>
                <w:iCs/>
                <w:szCs w:val="21"/>
              </w:rPr>
              <w:sym w:font="Wingdings" w:char="00A8"/>
            </w:r>
            <w:r>
              <w:rPr>
                <w:rFonts w:hint="eastAsia" w:ascii="宋体" w:hAnsi="宋体" w:eastAsia="宋体" w:cs="宋体"/>
                <w:iCs/>
                <w:szCs w:val="21"/>
              </w:rPr>
              <w:t xml:space="preserve">监狱企业 </w:t>
            </w:r>
            <w:r>
              <w:rPr>
                <w:rFonts w:hint="eastAsia" w:ascii="宋体" w:hAnsi="宋体" w:eastAsia="宋体" w:cs="宋体"/>
                <w:iCs/>
                <w:szCs w:val="21"/>
              </w:rPr>
              <w:sym w:font="Wingdings" w:char="00A8"/>
            </w:r>
            <w:r>
              <w:rPr>
                <w:rFonts w:hint="eastAsia" w:ascii="宋体" w:hAnsi="宋体" w:eastAsia="宋体" w:cs="宋体"/>
                <w:iCs/>
                <w:szCs w:val="21"/>
              </w:rPr>
              <w:t>福利性单位</w:t>
            </w:r>
            <w:r>
              <w:rPr>
                <w:rFonts w:hint="eastAsia" w:ascii="宋体" w:hAnsi="宋体" w:eastAsia="宋体" w:cs="宋体"/>
                <w:iCs/>
                <w:szCs w:val="21"/>
                <w:lang w:eastAsia="zh-CN"/>
              </w:rPr>
              <w:t>，</w:t>
            </w:r>
            <w:r>
              <w:rPr>
                <w:rFonts w:hint="eastAsia" w:ascii="宋体" w:hAnsi="宋体" w:eastAsia="宋体" w:cs="宋体"/>
                <w:szCs w:val="24"/>
                <w:lang w:eastAsia="zh-CN"/>
              </w:rPr>
              <w:t>不再执行价格评审优惠的扶持政策。</w:t>
            </w:r>
          </w:p>
          <w:p w14:paraId="19F98669">
            <w:pPr>
              <w:adjustRightInd w:val="0"/>
              <w:snapToGrid w:val="0"/>
              <w:spacing w:beforeLines="50" w:line="360" w:lineRule="auto"/>
              <w:rPr>
                <w:rFonts w:hint="eastAsia" w:ascii="宋体" w:hAnsi="宋体" w:eastAsia="宋体" w:cs="宋体"/>
                <w:szCs w:val="24"/>
              </w:rPr>
            </w:pPr>
            <w:r>
              <w:rPr>
                <w:rFonts w:hint="eastAsia" w:ascii="宋体" w:hAnsi="宋体" w:eastAsia="宋体" w:cs="宋体"/>
                <w:szCs w:val="21"/>
              </w:rPr>
              <w:t>□</w:t>
            </w:r>
            <w:r>
              <w:rPr>
                <w:rFonts w:hint="eastAsia" w:ascii="宋体" w:hAnsi="宋体" w:eastAsia="宋体" w:cs="宋体"/>
                <w:szCs w:val="24"/>
              </w:rPr>
              <w:t>非专门面向中小企业采购：</w:t>
            </w:r>
          </w:p>
          <w:p w14:paraId="56705482">
            <w:pPr>
              <w:spacing w:line="500" w:lineRule="exact"/>
              <w:ind w:left="264" w:leftChars="31" w:hanging="199" w:hangingChars="95"/>
              <w:rPr>
                <w:rFonts w:hint="eastAsia" w:ascii="宋体" w:hAnsi="宋体" w:eastAsia="宋体" w:cs="宋体"/>
                <w:szCs w:val="24"/>
              </w:rPr>
            </w:pPr>
            <w:r>
              <w:rPr>
                <w:rFonts w:hint="eastAsia" w:ascii="宋体" w:hAnsi="宋体" w:eastAsia="宋体" w:cs="宋体"/>
                <w:szCs w:val="24"/>
              </w:rPr>
              <w:t>1、小型和微型企业的产品价格给</w:t>
            </w:r>
            <w:r>
              <w:rPr>
                <w:rFonts w:hint="eastAsia" w:ascii="宋体" w:hAnsi="宋体" w:eastAsia="宋体" w:cs="宋体"/>
                <w:b/>
                <w:szCs w:val="24"/>
              </w:rPr>
              <w:t>予</w:t>
            </w:r>
            <w:r>
              <w:rPr>
                <w:rFonts w:hint="eastAsia" w:ascii="宋体" w:hAnsi="宋体" w:eastAsia="宋体" w:cs="宋体"/>
                <w:b/>
                <w:szCs w:val="24"/>
                <w:lang w:val="en-US" w:eastAsia="zh-CN"/>
              </w:rPr>
              <w:t>/</w:t>
            </w:r>
            <w:r>
              <w:rPr>
                <w:rFonts w:hint="eastAsia" w:ascii="宋体" w:hAnsi="宋体" w:eastAsia="宋体" w:cs="宋体"/>
                <w:b/>
                <w:szCs w:val="24"/>
              </w:rPr>
              <w:t>%价</w:t>
            </w:r>
            <w:r>
              <w:rPr>
                <w:rFonts w:hint="eastAsia" w:ascii="宋体" w:hAnsi="宋体" w:eastAsia="宋体" w:cs="宋体"/>
                <w:szCs w:val="24"/>
              </w:rPr>
              <w:t>格扣除。</w:t>
            </w:r>
          </w:p>
          <w:p w14:paraId="59B9C740">
            <w:pPr>
              <w:spacing w:line="500" w:lineRule="exact"/>
              <w:ind w:left="264" w:leftChars="31" w:hanging="199" w:hangingChars="95"/>
              <w:rPr>
                <w:rFonts w:hint="eastAsia" w:ascii="宋体" w:hAnsi="宋体" w:eastAsia="宋体" w:cs="宋体"/>
                <w:szCs w:val="24"/>
              </w:rPr>
            </w:pPr>
            <w:r>
              <w:rPr>
                <w:rFonts w:hint="eastAsia" w:ascii="宋体" w:hAnsi="宋体" w:eastAsia="宋体" w:cs="宋体"/>
                <w:szCs w:val="24"/>
              </w:rPr>
              <w:t>2、中型企业的产品价格给予</w:t>
            </w:r>
            <w:r>
              <w:rPr>
                <w:rFonts w:hint="eastAsia" w:ascii="宋体" w:hAnsi="宋体" w:eastAsia="宋体" w:cs="宋体"/>
                <w:b/>
                <w:szCs w:val="24"/>
              </w:rPr>
              <w:t>/ %价</w:t>
            </w:r>
            <w:r>
              <w:rPr>
                <w:rFonts w:hint="eastAsia" w:ascii="宋体" w:hAnsi="宋体" w:eastAsia="宋体" w:cs="宋体"/>
                <w:szCs w:val="24"/>
              </w:rPr>
              <w:t>格扣除。</w:t>
            </w:r>
          </w:p>
          <w:p w14:paraId="1A93CEA3">
            <w:pPr>
              <w:adjustRightInd w:val="0"/>
              <w:snapToGrid w:val="0"/>
              <w:spacing w:beforeLines="50" w:line="360" w:lineRule="auto"/>
              <w:ind w:firstLine="105" w:firstLineChars="50"/>
              <w:rPr>
                <w:rFonts w:hint="eastAsia" w:ascii="宋体" w:hAnsi="宋体" w:eastAsia="宋体" w:cs="宋体"/>
                <w:szCs w:val="24"/>
              </w:rPr>
            </w:pPr>
            <w:r>
              <w:rPr>
                <w:rFonts w:hint="eastAsia" w:ascii="宋体" w:hAnsi="宋体" w:eastAsia="宋体" w:cs="宋体"/>
                <w:szCs w:val="24"/>
              </w:rPr>
              <w:t>3、给予联合体</w:t>
            </w:r>
            <w:r>
              <w:rPr>
                <w:rFonts w:hint="eastAsia" w:ascii="宋体" w:hAnsi="宋体" w:eastAsia="宋体" w:cs="宋体"/>
                <w:b/>
                <w:szCs w:val="24"/>
              </w:rPr>
              <w:t xml:space="preserve"> / %</w:t>
            </w:r>
            <w:r>
              <w:rPr>
                <w:rFonts w:hint="eastAsia" w:ascii="宋体" w:hAnsi="宋体" w:eastAsia="宋体" w:cs="宋体"/>
                <w:szCs w:val="24"/>
              </w:rPr>
              <w:t>的价格扣除。</w:t>
            </w:r>
          </w:p>
        </w:tc>
      </w:tr>
      <w:tr w14:paraId="21675D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 w:hRule="atLeast"/>
          <w:jc w:val="center"/>
        </w:trPr>
        <w:tc>
          <w:tcPr>
            <w:tcW w:w="1931" w:type="dxa"/>
            <w:vMerge w:val="restart"/>
            <w:tcBorders>
              <w:top w:val="single" w:color="auto" w:sz="6" w:space="0"/>
              <w:left w:val="double" w:color="auto" w:sz="4" w:space="0"/>
              <w:right w:val="single" w:color="auto" w:sz="6" w:space="0"/>
            </w:tcBorders>
            <w:vAlign w:val="center"/>
          </w:tcPr>
          <w:p w14:paraId="1E1B68CE">
            <w:pPr>
              <w:rPr>
                <w:rFonts w:hint="eastAsia" w:ascii="宋体" w:hAnsi="宋体" w:eastAsia="宋体" w:cs="宋体"/>
                <w:szCs w:val="21"/>
              </w:rPr>
            </w:pPr>
          </w:p>
        </w:tc>
        <w:tc>
          <w:tcPr>
            <w:tcW w:w="1936" w:type="dxa"/>
            <w:vMerge w:val="restart"/>
            <w:tcBorders>
              <w:top w:val="single" w:color="auto" w:sz="6" w:space="0"/>
              <w:left w:val="single" w:color="auto" w:sz="6" w:space="0"/>
              <w:right w:val="single" w:color="auto" w:sz="6" w:space="0"/>
            </w:tcBorders>
            <w:vAlign w:val="center"/>
          </w:tcPr>
          <w:p w14:paraId="115AF776">
            <w:pPr>
              <w:rPr>
                <w:rFonts w:hint="eastAsia" w:ascii="宋体" w:hAnsi="宋体" w:eastAsia="宋体" w:cs="宋体"/>
                <w:szCs w:val="21"/>
                <w:lang w:eastAsia="zh-CN"/>
              </w:rPr>
            </w:pPr>
            <w:r>
              <w:rPr>
                <w:rFonts w:hint="eastAsia" w:ascii="宋体" w:hAnsi="宋体" w:eastAsia="宋体" w:cs="宋体"/>
                <w:szCs w:val="24"/>
              </w:rPr>
              <w:t>节能产品或环境标志产品</w:t>
            </w:r>
            <w:r>
              <w:rPr>
                <w:rFonts w:hint="eastAsia" w:ascii="宋体" w:hAnsi="宋体" w:eastAsia="宋体" w:cs="宋体"/>
                <w:szCs w:val="24"/>
                <w:lang w:eastAsia="zh-CN"/>
              </w:rPr>
              <w:t>（</w:t>
            </w:r>
            <w:r>
              <w:rPr>
                <w:rFonts w:hint="eastAsia" w:ascii="宋体" w:hAnsi="宋体" w:eastAsia="宋体" w:cs="宋体"/>
                <w:szCs w:val="24"/>
                <w:lang w:val="en-US" w:eastAsia="zh-CN"/>
              </w:rPr>
              <w:t>本项目不适用</w:t>
            </w:r>
            <w:r>
              <w:rPr>
                <w:rFonts w:hint="eastAsia" w:ascii="宋体" w:hAnsi="宋体" w:eastAsia="宋体" w:cs="宋体"/>
                <w:szCs w:val="24"/>
                <w:lang w:eastAsia="zh-CN"/>
              </w:rPr>
              <w:t>）</w:t>
            </w:r>
          </w:p>
        </w:tc>
        <w:tc>
          <w:tcPr>
            <w:tcW w:w="6108" w:type="dxa"/>
            <w:tcBorders>
              <w:top w:val="single" w:color="auto" w:sz="6" w:space="0"/>
              <w:left w:val="single" w:color="auto" w:sz="6" w:space="0"/>
              <w:bottom w:val="single" w:color="auto" w:sz="6" w:space="0"/>
              <w:right w:val="double" w:color="auto" w:sz="4" w:space="0"/>
            </w:tcBorders>
            <w:vAlign w:val="center"/>
          </w:tcPr>
          <w:p w14:paraId="2E510633">
            <w:pPr>
              <w:adjustRightInd w:val="0"/>
              <w:snapToGrid w:val="0"/>
              <w:spacing w:line="420" w:lineRule="exact"/>
              <w:rPr>
                <w:rFonts w:hint="eastAsia" w:ascii="宋体" w:hAnsi="宋体" w:eastAsia="宋体" w:cs="宋体"/>
                <w:szCs w:val="21"/>
              </w:rPr>
            </w:pPr>
            <w:r>
              <w:rPr>
                <w:rFonts w:hint="eastAsia" w:ascii="宋体" w:hAnsi="宋体" w:eastAsia="宋体" w:cs="宋体"/>
                <w:szCs w:val="21"/>
              </w:rPr>
              <w:t>①非强制采购节能产品：采购产品为</w:t>
            </w:r>
            <w:r>
              <w:rPr>
                <w:rFonts w:hint="eastAsia" w:ascii="宋体" w:hAnsi="宋体" w:eastAsia="宋体" w:cs="宋体"/>
                <w:szCs w:val="21"/>
                <w:lang w:eastAsia="zh-CN"/>
              </w:rPr>
              <w:t>《</w:t>
            </w:r>
            <w:r>
              <w:rPr>
                <w:rFonts w:hint="eastAsia" w:ascii="宋体" w:hAnsi="宋体" w:eastAsia="宋体" w:cs="宋体"/>
                <w:szCs w:val="21"/>
              </w:rPr>
              <w:t>节能产品政府采购品目清单</w:t>
            </w:r>
            <w:r>
              <w:rPr>
                <w:rFonts w:hint="eastAsia" w:ascii="宋体" w:hAnsi="宋体" w:eastAsia="宋体" w:cs="宋体"/>
                <w:szCs w:val="21"/>
                <w:lang w:eastAsia="zh-CN"/>
              </w:rPr>
              <w:t>》</w:t>
            </w:r>
            <w:r>
              <w:rPr>
                <w:rFonts w:hint="eastAsia" w:ascii="宋体" w:hAnsi="宋体" w:eastAsia="宋体" w:cs="宋体"/>
                <w:szCs w:val="21"/>
              </w:rPr>
              <w:t>内</w:t>
            </w:r>
            <w:r>
              <w:rPr>
                <w:rFonts w:hint="eastAsia" w:ascii="宋体" w:hAnsi="宋体" w:eastAsia="宋体" w:cs="宋体"/>
                <w:szCs w:val="21"/>
                <w:lang w:eastAsia="zh-CN"/>
              </w:rPr>
              <w:t>（最新一期）</w:t>
            </w:r>
            <w:r>
              <w:rPr>
                <w:rFonts w:hint="eastAsia" w:ascii="宋体" w:hAnsi="宋体" w:eastAsia="宋体" w:cs="宋体"/>
                <w:szCs w:val="21"/>
              </w:rPr>
              <w:t>非标记★符号的：采用综合评分法时，对于技术和价格分，应分别给予总分值 4%-8%的加分。本项目具体加分比例分别为 ：技</w:t>
            </w:r>
            <w:r>
              <w:rPr>
                <w:rFonts w:hint="eastAsia" w:ascii="宋体" w:hAnsi="宋体" w:eastAsia="宋体" w:cs="宋体"/>
                <w:b/>
                <w:szCs w:val="24"/>
              </w:rPr>
              <w:t xml:space="preserve">术 </w:t>
            </w:r>
            <w:r>
              <w:rPr>
                <w:rFonts w:hint="eastAsia" w:ascii="宋体" w:hAnsi="宋体" w:eastAsia="宋体" w:cs="宋体"/>
                <w:b/>
                <w:szCs w:val="24"/>
                <w:lang w:val="en-US" w:eastAsia="zh-CN"/>
              </w:rPr>
              <w:t>4</w:t>
            </w:r>
            <w:r>
              <w:rPr>
                <w:rFonts w:hint="eastAsia" w:ascii="宋体" w:hAnsi="宋体" w:eastAsia="宋体" w:cs="宋体"/>
                <w:b/>
                <w:szCs w:val="24"/>
              </w:rPr>
              <w:t xml:space="preserve"> %</w:t>
            </w:r>
            <w:r>
              <w:rPr>
                <w:rFonts w:hint="eastAsia" w:ascii="宋体" w:hAnsi="宋体" w:eastAsia="宋体" w:cs="宋体"/>
                <w:szCs w:val="21"/>
              </w:rPr>
              <w:t>、价格</w:t>
            </w:r>
            <w:r>
              <w:rPr>
                <w:rFonts w:hint="eastAsia" w:ascii="宋体" w:hAnsi="宋体" w:eastAsia="宋体" w:cs="宋体"/>
                <w:b/>
                <w:szCs w:val="24"/>
              </w:rPr>
              <w:t xml:space="preserve"> </w:t>
            </w:r>
            <w:r>
              <w:rPr>
                <w:rFonts w:hint="eastAsia" w:ascii="宋体" w:hAnsi="宋体" w:eastAsia="宋体" w:cs="宋体"/>
                <w:b/>
                <w:szCs w:val="24"/>
                <w:lang w:val="en-US" w:eastAsia="zh-CN"/>
              </w:rPr>
              <w:t>4</w:t>
            </w:r>
            <w:r>
              <w:rPr>
                <w:rFonts w:hint="eastAsia" w:ascii="宋体" w:hAnsi="宋体" w:eastAsia="宋体" w:cs="宋体"/>
                <w:b/>
                <w:szCs w:val="24"/>
              </w:rPr>
              <w:t xml:space="preserve"> %</w:t>
            </w:r>
            <w:r>
              <w:rPr>
                <w:rFonts w:hint="eastAsia" w:ascii="宋体" w:hAnsi="宋体" w:eastAsia="宋体" w:cs="宋体"/>
                <w:szCs w:val="21"/>
              </w:rPr>
              <w:t>。</w:t>
            </w:r>
          </w:p>
          <w:p w14:paraId="0AE22708">
            <w:pPr>
              <w:adjustRightInd w:val="0"/>
              <w:snapToGrid w:val="0"/>
              <w:spacing w:line="420" w:lineRule="exact"/>
              <w:rPr>
                <w:rFonts w:hint="eastAsia" w:ascii="宋体" w:hAnsi="宋体" w:eastAsia="宋体" w:cs="宋体"/>
                <w:szCs w:val="21"/>
              </w:rPr>
            </w:pPr>
            <w:r>
              <w:rPr>
                <w:rFonts w:hint="eastAsia" w:ascii="宋体" w:hAnsi="宋体" w:eastAsia="宋体" w:cs="宋体"/>
                <w:szCs w:val="21"/>
              </w:rPr>
              <w:t>②环境标志产品：采购产品为</w:t>
            </w:r>
            <w:r>
              <w:rPr>
                <w:rFonts w:hint="eastAsia" w:ascii="宋体" w:hAnsi="宋体" w:eastAsia="宋体" w:cs="宋体"/>
                <w:szCs w:val="21"/>
                <w:lang w:eastAsia="zh-CN"/>
              </w:rPr>
              <w:t>《</w:t>
            </w:r>
            <w:r>
              <w:rPr>
                <w:rFonts w:hint="eastAsia" w:ascii="宋体" w:hAnsi="宋体" w:eastAsia="宋体" w:cs="宋体"/>
                <w:szCs w:val="21"/>
              </w:rPr>
              <w:t>环境标志产品政府采购品目清单</w:t>
            </w:r>
            <w:r>
              <w:rPr>
                <w:rFonts w:hint="eastAsia" w:ascii="宋体" w:hAnsi="宋体" w:eastAsia="宋体" w:cs="宋体"/>
                <w:szCs w:val="21"/>
                <w:lang w:eastAsia="zh-CN"/>
              </w:rPr>
              <w:t>》</w:t>
            </w:r>
            <w:r>
              <w:rPr>
                <w:rFonts w:hint="eastAsia" w:ascii="宋体" w:hAnsi="宋体" w:eastAsia="宋体" w:cs="宋体"/>
                <w:szCs w:val="21"/>
              </w:rPr>
              <w:t>内</w:t>
            </w:r>
            <w:r>
              <w:rPr>
                <w:rFonts w:hint="eastAsia" w:ascii="宋体" w:hAnsi="宋体" w:eastAsia="宋体" w:cs="宋体"/>
                <w:szCs w:val="21"/>
                <w:lang w:eastAsia="zh-CN"/>
              </w:rPr>
              <w:t>（最新一期）</w:t>
            </w:r>
            <w:r>
              <w:rPr>
                <w:rFonts w:hint="eastAsia" w:ascii="宋体" w:hAnsi="宋体" w:eastAsia="宋体" w:cs="宋体"/>
                <w:szCs w:val="21"/>
              </w:rPr>
              <w:t>的：采用综合评分法时，对于技术和价格分，应分别给予总分值 4%-8%的加分。本项目具体加分比例分别为 ：技</w:t>
            </w:r>
            <w:r>
              <w:rPr>
                <w:rFonts w:hint="eastAsia" w:ascii="宋体" w:hAnsi="宋体" w:eastAsia="宋体" w:cs="宋体"/>
                <w:b/>
                <w:szCs w:val="24"/>
              </w:rPr>
              <w:t xml:space="preserve">术 </w:t>
            </w:r>
            <w:r>
              <w:rPr>
                <w:rFonts w:hint="eastAsia" w:ascii="宋体" w:hAnsi="宋体" w:eastAsia="宋体" w:cs="宋体"/>
                <w:b/>
                <w:szCs w:val="24"/>
                <w:lang w:val="en-US" w:eastAsia="zh-CN"/>
              </w:rPr>
              <w:t>4</w:t>
            </w:r>
            <w:r>
              <w:rPr>
                <w:rFonts w:hint="eastAsia" w:ascii="宋体" w:hAnsi="宋体" w:eastAsia="宋体" w:cs="宋体"/>
                <w:b/>
                <w:szCs w:val="24"/>
              </w:rPr>
              <w:t xml:space="preserve"> %</w:t>
            </w:r>
            <w:r>
              <w:rPr>
                <w:rFonts w:hint="eastAsia" w:ascii="宋体" w:hAnsi="宋体" w:eastAsia="宋体" w:cs="宋体"/>
                <w:szCs w:val="21"/>
              </w:rPr>
              <w:t>、价格</w:t>
            </w:r>
            <w:r>
              <w:rPr>
                <w:rFonts w:hint="eastAsia" w:ascii="宋体" w:hAnsi="宋体" w:eastAsia="宋体" w:cs="宋体"/>
                <w:b/>
                <w:szCs w:val="24"/>
              </w:rPr>
              <w:t xml:space="preserve"> </w:t>
            </w:r>
            <w:r>
              <w:rPr>
                <w:rFonts w:hint="eastAsia" w:ascii="宋体" w:hAnsi="宋体" w:eastAsia="宋体" w:cs="宋体"/>
                <w:b/>
                <w:szCs w:val="24"/>
                <w:lang w:val="en-US" w:eastAsia="zh-CN"/>
              </w:rPr>
              <w:t>4</w:t>
            </w:r>
            <w:r>
              <w:rPr>
                <w:rFonts w:hint="eastAsia" w:ascii="宋体" w:hAnsi="宋体" w:eastAsia="宋体" w:cs="宋体"/>
                <w:b/>
                <w:szCs w:val="24"/>
              </w:rPr>
              <w:t>%</w:t>
            </w:r>
            <w:r>
              <w:rPr>
                <w:rFonts w:hint="eastAsia" w:ascii="宋体" w:hAnsi="宋体" w:eastAsia="宋体" w:cs="宋体"/>
                <w:szCs w:val="21"/>
              </w:rPr>
              <w:t>。</w:t>
            </w:r>
          </w:p>
        </w:tc>
      </w:tr>
      <w:tr w14:paraId="72261E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 w:hRule="atLeast"/>
          <w:jc w:val="center"/>
        </w:trPr>
        <w:tc>
          <w:tcPr>
            <w:tcW w:w="1931" w:type="dxa"/>
            <w:vMerge w:val="continue"/>
            <w:tcBorders>
              <w:left w:val="double" w:color="auto" w:sz="4" w:space="0"/>
              <w:right w:val="single" w:color="auto" w:sz="6" w:space="0"/>
            </w:tcBorders>
            <w:vAlign w:val="center"/>
          </w:tcPr>
          <w:p w14:paraId="18CA36F7">
            <w:pPr>
              <w:rPr>
                <w:rFonts w:hint="eastAsia" w:ascii="宋体" w:hAnsi="宋体" w:eastAsia="宋体" w:cs="宋体"/>
                <w:szCs w:val="21"/>
              </w:rPr>
            </w:pPr>
          </w:p>
        </w:tc>
        <w:tc>
          <w:tcPr>
            <w:tcW w:w="1936" w:type="dxa"/>
            <w:vMerge w:val="continue"/>
            <w:tcBorders>
              <w:left w:val="single" w:color="auto" w:sz="6" w:space="0"/>
              <w:right w:val="single" w:color="auto" w:sz="6" w:space="0"/>
            </w:tcBorders>
            <w:vAlign w:val="center"/>
          </w:tcPr>
          <w:p w14:paraId="3839849F">
            <w:pPr>
              <w:rPr>
                <w:rFonts w:hint="eastAsia" w:ascii="宋体" w:hAnsi="宋体" w:eastAsia="宋体" w:cs="宋体"/>
                <w:szCs w:val="24"/>
              </w:rPr>
            </w:pPr>
          </w:p>
        </w:tc>
        <w:tc>
          <w:tcPr>
            <w:tcW w:w="6108" w:type="dxa"/>
            <w:tcBorders>
              <w:top w:val="single" w:color="auto" w:sz="6" w:space="0"/>
              <w:left w:val="single" w:color="auto" w:sz="6" w:space="0"/>
              <w:bottom w:val="single" w:color="auto" w:sz="6" w:space="0"/>
              <w:right w:val="double" w:color="auto" w:sz="4" w:space="0"/>
            </w:tcBorders>
            <w:vAlign w:val="center"/>
          </w:tcPr>
          <w:p w14:paraId="00E24224">
            <w:pPr>
              <w:adjustRightInd w:val="0"/>
              <w:snapToGrid w:val="0"/>
              <w:spacing w:line="420" w:lineRule="exact"/>
              <w:rPr>
                <w:rFonts w:hint="eastAsia" w:ascii="宋体" w:hAnsi="宋体" w:eastAsia="宋体" w:cs="宋体"/>
                <w:szCs w:val="21"/>
              </w:rPr>
            </w:pPr>
            <w:r>
              <w:rPr>
                <w:rFonts w:hint="eastAsia" w:ascii="宋体" w:hAnsi="宋体" w:eastAsia="宋体" w:cs="宋体"/>
                <w:szCs w:val="21"/>
              </w:rPr>
              <w:t xml:space="preserve">1.节能产品：技术加分＝技术分值× 加分比例（比例见前款,下同）× （节能产品报价÷总报价）； </w:t>
            </w:r>
          </w:p>
          <w:p w14:paraId="3FDC7D83">
            <w:pPr>
              <w:adjustRightInd w:val="0"/>
              <w:snapToGrid w:val="0"/>
              <w:spacing w:line="420" w:lineRule="exact"/>
              <w:rPr>
                <w:rFonts w:hint="eastAsia" w:ascii="宋体" w:hAnsi="宋体" w:eastAsia="宋体" w:cs="宋体"/>
                <w:szCs w:val="21"/>
              </w:rPr>
            </w:pPr>
            <w:r>
              <w:rPr>
                <w:rFonts w:hint="eastAsia" w:ascii="宋体" w:hAnsi="宋体" w:eastAsia="宋体" w:cs="宋体"/>
                <w:szCs w:val="21"/>
              </w:rPr>
              <w:t xml:space="preserve">价格加分＝价格分值×加分比例×（节能产品报价÷总报价）。 </w:t>
            </w:r>
          </w:p>
          <w:p w14:paraId="3142B4A9">
            <w:pPr>
              <w:adjustRightInd w:val="0"/>
              <w:snapToGrid w:val="0"/>
              <w:spacing w:line="420" w:lineRule="exact"/>
              <w:rPr>
                <w:rFonts w:hint="eastAsia" w:ascii="宋体" w:hAnsi="宋体" w:eastAsia="宋体" w:cs="宋体"/>
                <w:szCs w:val="21"/>
              </w:rPr>
            </w:pPr>
            <w:r>
              <w:rPr>
                <w:rFonts w:hint="eastAsia" w:ascii="宋体" w:hAnsi="宋体" w:eastAsia="宋体" w:cs="宋体"/>
                <w:szCs w:val="21"/>
              </w:rPr>
              <w:t>2.环境标志产品：技术加分＝技术分值×加分比例×（环境标志产品报价÷ 总报价）；</w:t>
            </w:r>
          </w:p>
          <w:p w14:paraId="02893B4F">
            <w:pPr>
              <w:adjustRightInd w:val="0"/>
              <w:snapToGrid w:val="0"/>
              <w:spacing w:line="420" w:lineRule="exact"/>
              <w:rPr>
                <w:rFonts w:hint="eastAsia" w:ascii="宋体" w:hAnsi="宋体" w:eastAsia="宋体" w:cs="宋体"/>
                <w:szCs w:val="24"/>
              </w:rPr>
            </w:pPr>
            <w:r>
              <w:rPr>
                <w:rFonts w:hint="eastAsia" w:ascii="宋体" w:hAnsi="宋体" w:eastAsia="宋体" w:cs="宋体"/>
                <w:szCs w:val="21"/>
              </w:rPr>
              <w:t xml:space="preserve">价格加分＝价格分值×加分比例×（环境标志产品报价÷总报价）。 </w:t>
            </w:r>
          </w:p>
        </w:tc>
      </w:tr>
      <w:tr w14:paraId="56CF11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 w:hRule="atLeast"/>
          <w:jc w:val="center"/>
        </w:trPr>
        <w:tc>
          <w:tcPr>
            <w:tcW w:w="1931" w:type="dxa"/>
            <w:vMerge w:val="continue"/>
            <w:tcBorders>
              <w:left w:val="double" w:color="auto" w:sz="4" w:space="0"/>
              <w:bottom w:val="single" w:color="auto" w:sz="6" w:space="0"/>
              <w:right w:val="single" w:color="auto" w:sz="6" w:space="0"/>
            </w:tcBorders>
            <w:vAlign w:val="center"/>
          </w:tcPr>
          <w:p w14:paraId="0E7911C7">
            <w:pPr>
              <w:rPr>
                <w:rFonts w:hint="eastAsia" w:ascii="宋体" w:hAnsi="宋体" w:eastAsia="宋体" w:cs="宋体"/>
                <w:szCs w:val="21"/>
              </w:rPr>
            </w:pPr>
          </w:p>
        </w:tc>
        <w:tc>
          <w:tcPr>
            <w:tcW w:w="1936" w:type="dxa"/>
            <w:vMerge w:val="continue"/>
            <w:tcBorders>
              <w:left w:val="single" w:color="auto" w:sz="6" w:space="0"/>
              <w:bottom w:val="single" w:color="auto" w:sz="6" w:space="0"/>
              <w:right w:val="single" w:color="auto" w:sz="6" w:space="0"/>
            </w:tcBorders>
            <w:vAlign w:val="center"/>
          </w:tcPr>
          <w:p w14:paraId="74AB5F73">
            <w:pPr>
              <w:rPr>
                <w:rFonts w:hint="eastAsia" w:ascii="宋体" w:hAnsi="宋体" w:eastAsia="宋体" w:cs="宋体"/>
                <w:szCs w:val="24"/>
              </w:rPr>
            </w:pPr>
          </w:p>
        </w:tc>
        <w:tc>
          <w:tcPr>
            <w:tcW w:w="6108" w:type="dxa"/>
            <w:tcBorders>
              <w:top w:val="single" w:color="auto" w:sz="6" w:space="0"/>
              <w:left w:val="single" w:color="auto" w:sz="6" w:space="0"/>
              <w:bottom w:val="single" w:color="auto" w:sz="6" w:space="0"/>
              <w:right w:val="double" w:color="auto" w:sz="4" w:space="0"/>
            </w:tcBorders>
            <w:vAlign w:val="center"/>
          </w:tcPr>
          <w:p w14:paraId="7274C93C">
            <w:pPr>
              <w:adjustRightInd w:val="0"/>
              <w:snapToGrid w:val="0"/>
              <w:spacing w:line="420" w:lineRule="exact"/>
              <w:rPr>
                <w:rFonts w:hint="eastAsia" w:ascii="宋体" w:hAnsi="宋体" w:eastAsia="宋体" w:cs="宋体"/>
                <w:szCs w:val="21"/>
              </w:rPr>
            </w:pPr>
            <w:r>
              <w:rPr>
                <w:rFonts w:hint="eastAsia" w:ascii="宋体" w:hAnsi="宋体" w:eastAsia="宋体" w:cs="宋体"/>
                <w:szCs w:val="21"/>
              </w:rPr>
              <w:t xml:space="preserve">多处或部分获得政府采购政策优惠的计算方法 </w:t>
            </w:r>
          </w:p>
          <w:p w14:paraId="11E142C0">
            <w:pPr>
              <w:adjustRightInd w:val="0"/>
              <w:snapToGrid w:val="0"/>
              <w:spacing w:line="420" w:lineRule="exact"/>
              <w:rPr>
                <w:rFonts w:hint="eastAsia" w:ascii="宋体" w:hAnsi="宋体" w:eastAsia="宋体" w:cs="宋体"/>
                <w:szCs w:val="21"/>
              </w:rPr>
            </w:pPr>
            <w:r>
              <w:rPr>
                <w:rFonts w:hint="eastAsia" w:ascii="宋体" w:hAnsi="宋体" w:eastAsia="宋体" w:cs="宋体"/>
                <w:szCs w:val="21"/>
              </w:rPr>
              <w:t xml:space="preserve">1.符合政府采购优先采购政策的，产品只能享受节能产品、环境标志产品等产品优惠中的一项(由供应商在投标文件中选择并填报政策功能编码，评审时进行加分)。 </w:t>
            </w:r>
          </w:p>
          <w:p w14:paraId="50D00E2C">
            <w:pPr>
              <w:adjustRightInd w:val="0"/>
              <w:snapToGrid w:val="0"/>
              <w:spacing w:line="420" w:lineRule="exact"/>
              <w:rPr>
                <w:rFonts w:hint="eastAsia" w:ascii="宋体" w:hAnsi="宋体" w:eastAsia="宋体" w:cs="宋体"/>
                <w:szCs w:val="21"/>
              </w:rPr>
            </w:pPr>
            <w:r>
              <w:rPr>
                <w:rFonts w:hint="eastAsia" w:ascii="宋体" w:hAnsi="宋体" w:eastAsia="宋体" w:cs="宋体"/>
                <w:szCs w:val="21"/>
              </w:rPr>
              <w:t xml:space="preserve">2.供应商享受支持小微企业发展政策优惠的，可以与同时享受节能产品、环境标志产品等产品优惠中的一项累加。 </w:t>
            </w:r>
          </w:p>
          <w:p w14:paraId="6500EFF1">
            <w:pPr>
              <w:adjustRightInd w:val="0"/>
              <w:snapToGrid w:val="0"/>
              <w:spacing w:line="420" w:lineRule="exact"/>
              <w:rPr>
                <w:rFonts w:hint="eastAsia" w:ascii="宋体" w:hAnsi="宋体" w:eastAsia="宋体" w:cs="宋体"/>
                <w:szCs w:val="21"/>
              </w:rPr>
            </w:pPr>
            <w:r>
              <w:rPr>
                <w:rFonts w:hint="eastAsia" w:ascii="宋体" w:hAnsi="宋体" w:eastAsia="宋体" w:cs="宋体"/>
                <w:szCs w:val="21"/>
              </w:rPr>
              <w:t>3.同一项目中部分产品属于优先采购政策的，评审时按该部分产品的价格在总价中所占比例，进行相应的价格扣除及加分。</w:t>
            </w:r>
          </w:p>
        </w:tc>
      </w:tr>
      <w:tr w14:paraId="07EB87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3" w:hRule="atLeast"/>
          <w:jc w:val="center"/>
        </w:trPr>
        <w:tc>
          <w:tcPr>
            <w:tcW w:w="9975" w:type="dxa"/>
            <w:gridSpan w:val="3"/>
            <w:tcBorders>
              <w:top w:val="single" w:color="auto" w:sz="6" w:space="0"/>
              <w:left w:val="double" w:color="auto" w:sz="4" w:space="0"/>
              <w:bottom w:val="single" w:color="auto" w:sz="6" w:space="0"/>
              <w:right w:val="double" w:color="auto" w:sz="4" w:space="0"/>
            </w:tcBorders>
            <w:vAlign w:val="center"/>
          </w:tcPr>
          <w:p w14:paraId="2BD3A3E0">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二、磋商文件</w:t>
            </w:r>
          </w:p>
        </w:tc>
      </w:tr>
      <w:tr w14:paraId="72999F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3D4B3649">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第二章第10.2款</w:t>
            </w:r>
          </w:p>
        </w:tc>
        <w:tc>
          <w:tcPr>
            <w:tcW w:w="1936" w:type="dxa"/>
            <w:tcBorders>
              <w:top w:val="single" w:color="auto" w:sz="6" w:space="0"/>
              <w:left w:val="single" w:color="auto" w:sz="6" w:space="0"/>
              <w:bottom w:val="single" w:color="auto" w:sz="6" w:space="0"/>
              <w:right w:val="single" w:color="auto" w:sz="6" w:space="0"/>
            </w:tcBorders>
            <w:vAlign w:val="center"/>
          </w:tcPr>
          <w:p w14:paraId="50745A46">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磋商文件的可能实质性变动内容</w:t>
            </w:r>
          </w:p>
        </w:tc>
        <w:tc>
          <w:tcPr>
            <w:tcW w:w="6108" w:type="dxa"/>
            <w:tcBorders>
              <w:top w:val="single" w:color="auto" w:sz="6" w:space="0"/>
              <w:left w:val="single" w:color="auto" w:sz="6" w:space="0"/>
              <w:bottom w:val="single" w:color="auto" w:sz="6" w:space="0"/>
              <w:right w:val="double" w:color="auto" w:sz="4" w:space="0"/>
            </w:tcBorders>
            <w:vAlign w:val="center"/>
          </w:tcPr>
          <w:p w14:paraId="1782F9E3">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w:t>
            </w:r>
          </w:p>
        </w:tc>
      </w:tr>
      <w:tr w14:paraId="1C033A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2"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69F0D7D9">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第二章第11.1款</w:t>
            </w:r>
          </w:p>
        </w:tc>
        <w:tc>
          <w:tcPr>
            <w:tcW w:w="1936" w:type="dxa"/>
            <w:tcBorders>
              <w:top w:val="single" w:color="auto" w:sz="6" w:space="0"/>
              <w:left w:val="single" w:color="auto" w:sz="6" w:space="0"/>
              <w:bottom w:val="single" w:color="auto" w:sz="6" w:space="0"/>
              <w:right w:val="single" w:color="auto" w:sz="6" w:space="0"/>
            </w:tcBorders>
            <w:vAlign w:val="center"/>
          </w:tcPr>
          <w:p w14:paraId="6CC10943">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提交首次响应文件的截止时间</w:t>
            </w:r>
          </w:p>
        </w:tc>
        <w:tc>
          <w:tcPr>
            <w:tcW w:w="6108" w:type="dxa"/>
            <w:tcBorders>
              <w:top w:val="single" w:color="auto" w:sz="6" w:space="0"/>
              <w:left w:val="single" w:color="auto" w:sz="6" w:space="0"/>
              <w:bottom w:val="single" w:color="auto" w:sz="6" w:space="0"/>
              <w:right w:val="double" w:color="auto" w:sz="4" w:space="0"/>
            </w:tcBorders>
            <w:vAlign w:val="center"/>
          </w:tcPr>
          <w:p w14:paraId="77A4E627">
            <w:pPr>
              <w:adjustRightInd w:val="0"/>
              <w:snapToGrid w:val="0"/>
              <w:spacing w:beforeLines="50" w:line="360" w:lineRule="auto"/>
              <w:rPr>
                <w:rFonts w:hint="eastAsia" w:ascii="宋体" w:hAnsi="宋体" w:eastAsia="宋体" w:cs="宋体"/>
                <w:szCs w:val="21"/>
              </w:rPr>
            </w:pPr>
            <w:r>
              <w:rPr>
                <w:rFonts w:hint="eastAsia" w:ascii="宋体" w:hAnsi="宋体" w:eastAsia="宋体" w:cs="宋体"/>
                <w:b/>
              </w:rPr>
              <w:t xml:space="preserve"> 202</w:t>
            </w:r>
            <w:r>
              <w:rPr>
                <w:rFonts w:hint="eastAsia" w:ascii="宋体" w:hAnsi="宋体" w:eastAsia="宋体" w:cs="宋体"/>
                <w:b/>
                <w:lang w:val="en-US" w:eastAsia="zh-CN"/>
              </w:rPr>
              <w:t>4</w:t>
            </w:r>
            <w:r>
              <w:rPr>
                <w:rFonts w:hint="eastAsia" w:ascii="宋体" w:hAnsi="宋体" w:eastAsia="宋体" w:cs="宋体"/>
                <w:b/>
              </w:rPr>
              <w:t>年</w:t>
            </w:r>
            <w:r>
              <w:rPr>
                <w:rFonts w:hint="eastAsia" w:ascii="宋体" w:hAnsi="宋体" w:eastAsia="宋体" w:cs="宋体"/>
                <w:b/>
                <w:lang w:val="en-US" w:eastAsia="zh-CN"/>
              </w:rPr>
              <w:t xml:space="preserve">11 </w:t>
            </w:r>
            <w:r>
              <w:rPr>
                <w:rFonts w:hint="eastAsia" w:ascii="宋体" w:hAnsi="宋体" w:eastAsia="宋体" w:cs="宋体"/>
                <w:b/>
              </w:rPr>
              <w:t>月</w:t>
            </w:r>
            <w:r>
              <w:rPr>
                <w:rFonts w:hint="eastAsia" w:ascii="宋体" w:hAnsi="宋体" w:eastAsia="宋体" w:cs="宋体"/>
                <w:b/>
                <w:lang w:val="en-US" w:eastAsia="zh-CN"/>
              </w:rPr>
              <w:t>27</w:t>
            </w:r>
            <w:r>
              <w:rPr>
                <w:rFonts w:hint="eastAsia" w:ascii="宋体" w:hAnsi="宋体" w:eastAsia="宋体" w:cs="宋体"/>
                <w:b/>
              </w:rPr>
              <w:t>日</w:t>
            </w:r>
            <w:r>
              <w:rPr>
                <w:rFonts w:hint="eastAsia" w:ascii="宋体" w:hAnsi="宋体" w:eastAsia="宋体" w:cs="宋体"/>
                <w:b/>
                <w:lang w:val="en-US" w:eastAsia="zh-CN"/>
              </w:rPr>
              <w:t>9</w:t>
            </w:r>
            <w:r>
              <w:rPr>
                <w:rFonts w:hint="eastAsia" w:ascii="宋体" w:hAnsi="宋体" w:eastAsia="宋体" w:cs="宋体"/>
                <w:b/>
              </w:rPr>
              <w:t>时</w:t>
            </w:r>
            <w:r>
              <w:rPr>
                <w:rFonts w:hint="eastAsia" w:ascii="宋体" w:hAnsi="宋体" w:eastAsia="宋体" w:cs="宋体"/>
                <w:b/>
                <w:lang w:val="en-US" w:eastAsia="zh-CN"/>
              </w:rPr>
              <w:t>1</w:t>
            </w:r>
            <w:r>
              <w:rPr>
                <w:rFonts w:hint="eastAsia" w:ascii="宋体" w:hAnsi="宋体" w:eastAsia="宋体" w:cs="宋体"/>
                <w:b/>
              </w:rPr>
              <w:t>0 分</w:t>
            </w:r>
            <w:r>
              <w:rPr>
                <w:rFonts w:hint="eastAsia" w:ascii="宋体" w:hAnsi="宋体" w:eastAsia="宋体" w:cs="宋体"/>
              </w:rPr>
              <w:t xml:space="preserve"> (北</w:t>
            </w:r>
            <w:r>
              <w:rPr>
                <w:rFonts w:hint="eastAsia" w:ascii="宋体" w:hAnsi="宋体" w:eastAsia="宋体" w:cs="宋体"/>
                <w:szCs w:val="21"/>
              </w:rPr>
              <w:t>京时间)</w:t>
            </w:r>
          </w:p>
        </w:tc>
      </w:tr>
      <w:tr w14:paraId="381A8B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33" w:hRule="atLeast"/>
          <w:jc w:val="center"/>
        </w:trPr>
        <w:tc>
          <w:tcPr>
            <w:tcW w:w="9975" w:type="dxa"/>
            <w:gridSpan w:val="3"/>
            <w:tcBorders>
              <w:top w:val="single" w:color="auto" w:sz="6" w:space="0"/>
              <w:left w:val="double" w:color="auto" w:sz="4" w:space="0"/>
              <w:bottom w:val="single" w:color="auto" w:sz="6" w:space="0"/>
              <w:right w:val="double" w:color="auto" w:sz="4" w:space="0"/>
            </w:tcBorders>
            <w:vAlign w:val="center"/>
          </w:tcPr>
          <w:p w14:paraId="5386D169">
            <w:pPr>
              <w:adjustRightInd w:val="0"/>
              <w:snapToGrid w:val="0"/>
              <w:spacing w:line="360" w:lineRule="auto"/>
              <w:rPr>
                <w:rFonts w:hint="eastAsia" w:ascii="宋体" w:hAnsi="宋体" w:eastAsia="宋体" w:cs="宋体"/>
                <w:szCs w:val="21"/>
              </w:rPr>
            </w:pPr>
            <w:r>
              <w:rPr>
                <w:rFonts w:hint="eastAsia" w:ascii="宋体" w:hAnsi="宋体" w:eastAsia="宋体" w:cs="宋体"/>
                <w:b/>
                <w:szCs w:val="21"/>
              </w:rPr>
              <w:t>三、响应文件的编写</w:t>
            </w:r>
          </w:p>
        </w:tc>
      </w:tr>
      <w:tr w14:paraId="538063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93"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36A1D56D">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第二章第15.4款</w:t>
            </w:r>
          </w:p>
        </w:tc>
        <w:tc>
          <w:tcPr>
            <w:tcW w:w="1936" w:type="dxa"/>
            <w:tcBorders>
              <w:top w:val="single" w:color="auto" w:sz="6" w:space="0"/>
              <w:left w:val="single" w:color="auto" w:sz="6" w:space="0"/>
              <w:bottom w:val="single" w:color="auto" w:sz="6" w:space="0"/>
              <w:right w:val="single" w:color="auto" w:sz="6" w:space="0"/>
            </w:tcBorders>
            <w:vAlign w:val="center"/>
          </w:tcPr>
          <w:p w14:paraId="41B4DD8D">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采购项目预算</w:t>
            </w:r>
          </w:p>
        </w:tc>
        <w:tc>
          <w:tcPr>
            <w:tcW w:w="6108" w:type="dxa"/>
            <w:tcBorders>
              <w:top w:val="single" w:color="auto" w:sz="6" w:space="0"/>
              <w:left w:val="single" w:color="auto" w:sz="6" w:space="0"/>
              <w:bottom w:val="single" w:color="auto" w:sz="6" w:space="0"/>
              <w:right w:val="double" w:color="auto" w:sz="4" w:space="0"/>
            </w:tcBorders>
            <w:vAlign w:val="center"/>
          </w:tcPr>
          <w:p w14:paraId="4C6D6530">
            <w:pPr>
              <w:widowControl/>
              <w:jc w:val="left"/>
              <w:rPr>
                <w:rFonts w:hint="eastAsia" w:ascii="宋体" w:hAnsi="宋体" w:eastAsia="宋体" w:cs="宋体"/>
                <w:szCs w:val="21"/>
              </w:rPr>
            </w:pPr>
            <w:r>
              <w:rPr>
                <w:rFonts w:hint="eastAsia" w:ascii="宋体" w:hAnsi="宋体" w:eastAsia="宋体" w:cs="宋体"/>
                <w:color w:val="0000FF"/>
                <w:kern w:val="0"/>
                <w:sz w:val="21"/>
                <w:szCs w:val="21"/>
                <w:lang w:val="en-US" w:eastAsia="zh-CN" w:bidi="ar"/>
              </w:rPr>
              <w:t>采购预算价为391.36914万元，高于采购预算价的投标为废标。</w:t>
            </w:r>
          </w:p>
        </w:tc>
      </w:tr>
      <w:tr w14:paraId="58EB2E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660F3709">
            <w:pPr>
              <w:adjustRightInd w:val="0"/>
              <w:snapToGrid w:val="0"/>
              <w:spacing w:line="360" w:lineRule="auto"/>
              <w:jc w:val="center"/>
              <w:rPr>
                <w:rFonts w:hint="eastAsia" w:ascii="宋体" w:hAnsi="宋体" w:eastAsiaTheme="minorEastAsia" w:cstheme="minorBidi"/>
                <w:color w:val="auto"/>
                <w:kern w:val="2"/>
                <w:sz w:val="21"/>
                <w:szCs w:val="21"/>
                <w:lang w:val="en-US" w:eastAsia="zh-CN" w:bidi="ar-SA"/>
              </w:rPr>
            </w:pPr>
            <w:r>
              <w:rPr>
                <w:rFonts w:hint="eastAsia" w:ascii="宋体" w:hAnsi="宋体"/>
                <w:color w:val="auto"/>
                <w:szCs w:val="21"/>
                <w:lang w:eastAsia="zh-CN"/>
              </w:rPr>
              <w:t>第二章</w:t>
            </w:r>
            <w:r>
              <w:rPr>
                <w:rFonts w:hint="eastAsia" w:ascii="宋体" w:hAnsi="宋体"/>
                <w:color w:val="auto"/>
                <w:szCs w:val="21"/>
              </w:rPr>
              <w:t>第</w:t>
            </w:r>
            <w:r>
              <w:rPr>
                <w:rFonts w:hint="eastAsia" w:ascii="宋体" w:hAnsi="宋体"/>
                <w:color w:val="auto"/>
                <w:szCs w:val="21"/>
                <w:lang w:val="en-US" w:eastAsia="zh-CN"/>
              </w:rPr>
              <w:t>16</w:t>
            </w:r>
            <w:r>
              <w:rPr>
                <w:rFonts w:hint="eastAsia" w:ascii="宋体" w:hAnsi="宋体"/>
                <w:color w:val="auto"/>
                <w:szCs w:val="21"/>
              </w:rPr>
              <w:t>.</w:t>
            </w:r>
            <w:r>
              <w:rPr>
                <w:rFonts w:hint="eastAsia" w:ascii="宋体" w:hAnsi="宋体"/>
                <w:color w:val="auto"/>
                <w:szCs w:val="21"/>
                <w:lang w:val="en-US" w:eastAsia="zh-CN"/>
              </w:rPr>
              <w:t>3</w:t>
            </w:r>
            <w:r>
              <w:rPr>
                <w:rFonts w:hint="eastAsia" w:ascii="宋体" w:hAnsi="宋体" w:cs="宋体"/>
                <w:color w:val="auto"/>
                <w:kern w:val="0"/>
                <w:szCs w:val="21"/>
                <w:lang w:val="zh-CN"/>
              </w:rPr>
              <w:t>款</w:t>
            </w:r>
          </w:p>
        </w:tc>
        <w:tc>
          <w:tcPr>
            <w:tcW w:w="1936" w:type="dxa"/>
            <w:tcBorders>
              <w:top w:val="single" w:color="auto" w:sz="6" w:space="0"/>
              <w:left w:val="single" w:color="auto" w:sz="6" w:space="0"/>
              <w:bottom w:val="single" w:color="auto" w:sz="6" w:space="0"/>
              <w:right w:val="single" w:color="auto" w:sz="6" w:space="0"/>
            </w:tcBorders>
            <w:vAlign w:val="center"/>
          </w:tcPr>
          <w:p w14:paraId="2A4EA0FC">
            <w:pPr>
              <w:adjustRightInd w:val="0"/>
              <w:snapToGrid w:val="0"/>
              <w:spacing w:line="360" w:lineRule="auto"/>
              <w:jc w:val="left"/>
              <w:rPr>
                <w:rFonts w:hint="eastAsia" w:ascii="宋体" w:hAnsi="宋体" w:eastAsiaTheme="minorEastAsia" w:cstheme="minorBidi"/>
                <w:color w:val="auto"/>
                <w:kern w:val="2"/>
                <w:sz w:val="21"/>
                <w:szCs w:val="21"/>
                <w:lang w:val="en-US" w:eastAsia="zh-CN" w:bidi="ar-SA"/>
              </w:rPr>
            </w:pPr>
            <w:r>
              <w:rPr>
                <w:rFonts w:hint="eastAsia" w:ascii="宋体" w:hAnsi="宋体"/>
                <w:bCs/>
                <w:color w:val="auto"/>
                <w:szCs w:val="21"/>
              </w:rPr>
              <w:t>分包</w:t>
            </w:r>
          </w:p>
        </w:tc>
        <w:tc>
          <w:tcPr>
            <w:tcW w:w="6108" w:type="dxa"/>
            <w:tcBorders>
              <w:top w:val="single" w:color="auto" w:sz="6" w:space="0"/>
              <w:left w:val="single" w:color="auto" w:sz="6" w:space="0"/>
              <w:bottom w:val="single" w:color="auto" w:sz="6" w:space="0"/>
              <w:right w:val="double" w:color="auto" w:sz="4" w:space="0"/>
            </w:tcBorders>
            <w:vAlign w:val="center"/>
          </w:tcPr>
          <w:p w14:paraId="7E593EE3">
            <w:pPr>
              <w:widowControl/>
              <w:jc w:val="left"/>
              <w:rPr>
                <w:rFonts w:hint="eastAsia" w:eastAsiaTheme="minorEastAsia"/>
                <w:color w:val="auto"/>
                <w:lang w:val="en-US" w:eastAsia="zh-CN"/>
              </w:rPr>
            </w:pPr>
            <w:r>
              <w:rPr>
                <w:rFonts w:hint="eastAsia" w:ascii="宋体" w:hAnsi="宋体" w:cs="宋体"/>
                <w:color w:val="auto"/>
                <w:kern w:val="0"/>
                <w:szCs w:val="21"/>
                <w:lang w:eastAsia="zh-CN" w:bidi="ar"/>
              </w:rPr>
              <w:t>□</w:t>
            </w:r>
            <w:r>
              <w:rPr>
                <w:rFonts w:hint="eastAsia" w:ascii="宋体" w:hAnsi="宋体" w:cs="宋体"/>
                <w:color w:val="auto"/>
                <w:kern w:val="0"/>
                <w:szCs w:val="21"/>
                <w:lang w:bidi="ar"/>
              </w:rPr>
              <w:t xml:space="preserve"> 允许分包 </w:t>
            </w:r>
            <w:r>
              <w:rPr>
                <w:rFonts w:hint="eastAsia" w:ascii="宋体" w:hAnsi="宋体" w:cs="宋体"/>
                <w:color w:val="auto"/>
                <w:kern w:val="0"/>
                <w:szCs w:val="21"/>
                <w:lang w:eastAsia="zh-CN" w:bidi="ar"/>
              </w:rPr>
              <w:t>（允许专业分包）</w:t>
            </w:r>
          </w:p>
          <w:p w14:paraId="15DEDE26">
            <w:pPr>
              <w:widowControl/>
              <w:jc w:val="left"/>
              <w:rPr>
                <w:rFonts w:hint="eastAsia" w:ascii="宋体" w:hAnsi="宋体" w:eastAsiaTheme="minorEastAsia" w:cstheme="minorBidi"/>
                <w:b/>
                <w:bCs/>
                <w:color w:val="auto"/>
                <w:kern w:val="2"/>
                <w:sz w:val="21"/>
                <w:szCs w:val="21"/>
                <w:lang w:val="en-US" w:eastAsia="zh-CN" w:bidi="ar-SA"/>
              </w:rPr>
            </w:pPr>
            <w:r>
              <w:rPr>
                <w:rFonts w:hint="eastAsia" w:ascii="宋体" w:hAnsi="宋体" w:eastAsia="宋体" w:cs="宋体"/>
                <w:color w:val="auto"/>
                <w:kern w:val="0"/>
                <w:szCs w:val="21"/>
                <w:lang w:eastAsia="zh-CN" w:bidi="ar"/>
              </w:rPr>
              <w:t>☑</w:t>
            </w:r>
            <w:r>
              <w:rPr>
                <w:rFonts w:hint="eastAsia" w:ascii="宋体" w:hAnsi="宋体" w:eastAsia="宋体" w:cs="宋体"/>
                <w:color w:val="auto"/>
                <w:kern w:val="0"/>
                <w:szCs w:val="21"/>
                <w:lang w:bidi="ar"/>
              </w:rPr>
              <w:t xml:space="preserve"> </w:t>
            </w:r>
            <w:r>
              <w:rPr>
                <w:rFonts w:ascii="Segoe UI Symbol" w:hAnsi="Segoe UI Symbol" w:eastAsia="Segoe UI Symbol" w:cs="Segoe UI Symbol"/>
                <w:color w:val="auto"/>
                <w:kern w:val="0"/>
                <w:szCs w:val="21"/>
                <w:lang w:bidi="ar"/>
              </w:rPr>
              <w:t xml:space="preserve"> </w:t>
            </w:r>
            <w:r>
              <w:rPr>
                <w:rFonts w:hint="eastAsia" w:ascii="宋体" w:hAnsi="宋体" w:cs="宋体"/>
                <w:color w:val="auto"/>
                <w:kern w:val="0"/>
                <w:szCs w:val="21"/>
                <w:lang w:bidi="ar"/>
              </w:rPr>
              <w:t xml:space="preserve">不允许分包 </w:t>
            </w:r>
          </w:p>
        </w:tc>
      </w:tr>
      <w:tr w14:paraId="02A1D2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0FC32AED">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第二章第17.1款</w:t>
            </w:r>
          </w:p>
        </w:tc>
        <w:tc>
          <w:tcPr>
            <w:tcW w:w="1936" w:type="dxa"/>
            <w:tcBorders>
              <w:top w:val="single" w:color="auto" w:sz="6" w:space="0"/>
              <w:left w:val="single" w:color="auto" w:sz="6" w:space="0"/>
              <w:bottom w:val="single" w:color="auto" w:sz="6" w:space="0"/>
              <w:right w:val="single" w:color="auto" w:sz="6" w:space="0"/>
            </w:tcBorders>
            <w:vAlign w:val="center"/>
          </w:tcPr>
          <w:p w14:paraId="64A5681A">
            <w:pPr>
              <w:adjustRightInd w:val="0"/>
              <w:snapToGrid w:val="0"/>
              <w:spacing w:line="360" w:lineRule="auto"/>
              <w:ind w:left="-533" w:leftChars="-254" w:firstLine="533" w:firstLineChars="254"/>
              <w:rPr>
                <w:rFonts w:hint="eastAsia" w:ascii="宋体" w:hAnsi="宋体" w:eastAsia="宋体" w:cs="宋体"/>
                <w:szCs w:val="21"/>
              </w:rPr>
            </w:pPr>
            <w:r>
              <w:rPr>
                <w:rFonts w:hint="eastAsia" w:ascii="宋体" w:hAnsi="宋体" w:eastAsia="宋体" w:cs="宋体"/>
                <w:szCs w:val="21"/>
              </w:rPr>
              <w:t>投标保证金</w:t>
            </w:r>
          </w:p>
        </w:tc>
        <w:tc>
          <w:tcPr>
            <w:tcW w:w="6108" w:type="dxa"/>
            <w:tcBorders>
              <w:top w:val="single" w:color="auto" w:sz="6" w:space="0"/>
              <w:left w:val="single" w:color="auto" w:sz="6" w:space="0"/>
              <w:bottom w:val="single" w:color="auto" w:sz="6" w:space="0"/>
              <w:right w:val="double" w:color="auto" w:sz="4" w:space="0"/>
            </w:tcBorders>
            <w:vAlign w:val="center"/>
          </w:tcPr>
          <w:p w14:paraId="532D6109">
            <w:pPr>
              <w:widowControl/>
              <w:jc w:val="left"/>
              <w:rPr>
                <w:rFonts w:hint="eastAsia" w:ascii="宋体" w:hAnsi="宋体" w:eastAsia="宋体" w:cs="宋体"/>
                <w:color w:val="auto"/>
              </w:rPr>
            </w:pPr>
            <w:bookmarkStart w:id="63" w:name="_Toc90545366"/>
            <w:r>
              <w:rPr>
                <w:rFonts w:hint="eastAsia" w:ascii="宋体" w:hAnsi="宋体" w:eastAsia="宋体" w:cs="宋体"/>
                <w:color w:val="auto"/>
                <w:kern w:val="0"/>
                <w:szCs w:val="21"/>
                <w:lang w:eastAsia="zh-CN" w:bidi="ar"/>
              </w:rPr>
              <w:t>☑</w:t>
            </w:r>
            <w:r>
              <w:rPr>
                <w:rFonts w:hint="eastAsia" w:ascii="宋体" w:hAnsi="宋体" w:eastAsia="宋体" w:cs="宋体"/>
                <w:color w:val="auto"/>
                <w:kern w:val="0"/>
                <w:szCs w:val="21"/>
                <w:lang w:bidi="ar"/>
              </w:rPr>
              <w:t xml:space="preserve"> 不要求提供 </w:t>
            </w:r>
          </w:p>
          <w:p w14:paraId="02368E65">
            <w:pPr>
              <w:adjustRightInd w:val="0"/>
              <w:snapToGrid w:val="0"/>
              <w:spacing w:line="360" w:lineRule="exact"/>
              <w:rPr>
                <w:rFonts w:hint="eastAsia" w:ascii="宋体" w:hAnsi="宋体" w:eastAsia="宋体" w:cs="宋体"/>
                <w:szCs w:val="24"/>
                <w:lang w:eastAsia="zh-CN"/>
              </w:rPr>
            </w:pPr>
            <w:r>
              <w:rPr>
                <w:rFonts w:hint="eastAsia" w:ascii="宋体" w:hAnsi="宋体" w:eastAsia="宋体" w:cs="宋体"/>
                <w:color w:val="auto"/>
                <w:kern w:val="0"/>
                <w:szCs w:val="21"/>
                <w:lang w:eastAsia="zh-CN" w:bidi="ar"/>
              </w:rPr>
              <w:t>□</w:t>
            </w:r>
            <w:r>
              <w:rPr>
                <w:rFonts w:hint="eastAsia" w:ascii="宋体" w:hAnsi="宋体" w:eastAsia="宋体" w:cs="宋体"/>
                <w:color w:val="auto"/>
                <w:kern w:val="0"/>
                <w:szCs w:val="21"/>
                <w:lang w:bidi="ar"/>
              </w:rPr>
              <w:t xml:space="preserve"> 要求提供</w:t>
            </w:r>
            <w:r>
              <w:rPr>
                <w:rFonts w:hint="eastAsia" w:ascii="宋体" w:hAnsi="宋体" w:eastAsia="宋体" w:cs="宋体"/>
                <w:color w:val="auto"/>
                <w:kern w:val="0"/>
                <w:szCs w:val="21"/>
                <w:lang w:eastAsia="zh-CN" w:bidi="ar"/>
              </w:rPr>
              <w:t>：</w:t>
            </w:r>
          </w:p>
          <w:p w14:paraId="252E333A">
            <w:pPr>
              <w:adjustRightInd w:val="0"/>
              <w:snapToGrid w:val="0"/>
              <w:spacing w:line="360" w:lineRule="exact"/>
              <w:rPr>
                <w:rFonts w:hint="eastAsia" w:ascii="宋体" w:hAnsi="宋体" w:eastAsia="宋体" w:cs="宋体"/>
                <w:szCs w:val="24"/>
              </w:rPr>
            </w:pPr>
            <w:r>
              <w:rPr>
                <w:rFonts w:hint="eastAsia" w:ascii="宋体" w:hAnsi="宋体" w:eastAsia="宋体" w:cs="宋体"/>
                <w:szCs w:val="24"/>
              </w:rPr>
              <w:t>投标保证金的金额（人民币</w:t>
            </w:r>
            <w:r>
              <w:rPr>
                <w:rFonts w:hint="eastAsia" w:ascii="宋体" w:hAnsi="宋体" w:eastAsia="宋体" w:cs="宋体"/>
                <w:szCs w:val="24"/>
                <w:lang w:eastAsia="zh-CN"/>
              </w:rPr>
              <w:t>）</w:t>
            </w:r>
            <w:r>
              <w:rPr>
                <w:rFonts w:hint="eastAsia" w:ascii="宋体" w:hAnsi="宋体" w:eastAsia="宋体" w:cs="宋体"/>
                <w:szCs w:val="24"/>
                <w:u w:val="single"/>
                <w:lang w:val="en-US" w:eastAsia="zh-CN"/>
              </w:rPr>
              <w:t xml:space="preserve"> </w:t>
            </w:r>
            <w:r>
              <w:rPr>
                <w:rFonts w:hint="eastAsia" w:ascii="宋体" w:hAnsi="宋体" w:eastAsia="宋体" w:cs="宋体"/>
                <w:b/>
                <w:bCs/>
                <w:szCs w:val="24"/>
                <w:u w:val="single"/>
                <w:lang w:val="en-US" w:eastAsia="zh-CN"/>
              </w:rPr>
              <w:t xml:space="preserve"> / </w:t>
            </w:r>
            <w:r>
              <w:rPr>
                <w:rFonts w:hint="eastAsia" w:ascii="宋体" w:hAnsi="宋体" w:eastAsia="宋体" w:cs="宋体"/>
                <w:szCs w:val="24"/>
                <w:u w:val="single"/>
                <w:lang w:val="en-US" w:eastAsia="zh-CN"/>
              </w:rPr>
              <w:t xml:space="preserve">  </w:t>
            </w:r>
            <w:r>
              <w:rPr>
                <w:rFonts w:hint="eastAsia" w:ascii="宋体" w:hAnsi="宋体" w:eastAsia="宋体" w:cs="宋体"/>
                <w:szCs w:val="24"/>
              </w:rPr>
              <w:t>。本项目投标保证金可采用电子保函、保证金子帐号、电子增信的方式提交：</w:t>
            </w:r>
          </w:p>
          <w:p w14:paraId="5B17A2DA">
            <w:pPr>
              <w:numPr>
                <w:ilvl w:val="0"/>
                <w:numId w:val="2"/>
              </w:numPr>
              <w:adjustRightInd w:val="0"/>
              <w:snapToGrid w:val="0"/>
              <w:spacing w:line="360" w:lineRule="exact"/>
              <w:rPr>
                <w:rFonts w:hint="eastAsia" w:ascii="宋体" w:hAnsi="宋体" w:eastAsia="宋体" w:cs="宋体"/>
                <w:szCs w:val="24"/>
              </w:rPr>
            </w:pPr>
            <w:r>
              <w:rPr>
                <w:rFonts w:hint="eastAsia" w:ascii="宋体" w:hAnsi="宋体" w:eastAsia="宋体" w:cs="宋体"/>
                <w:szCs w:val="24"/>
              </w:rPr>
              <w:t>采用电子保函形式的，电子保函形式操作具体流</w:t>
            </w:r>
          </w:p>
          <w:p w14:paraId="276B1F32">
            <w:pPr>
              <w:adjustRightInd w:val="0"/>
              <w:snapToGrid w:val="0"/>
              <w:spacing w:line="360" w:lineRule="exact"/>
              <w:rPr>
                <w:rFonts w:hint="eastAsia" w:ascii="宋体" w:hAnsi="宋体" w:eastAsia="宋体" w:cs="宋体"/>
                <w:szCs w:val="24"/>
                <w:lang w:val="en-US" w:eastAsia="zh-CN"/>
              </w:rPr>
            </w:pPr>
            <w:r>
              <w:rPr>
                <w:rFonts w:hint="eastAsia" w:ascii="宋体" w:hAnsi="宋体" w:eastAsia="宋体" w:cs="宋体"/>
                <w:szCs w:val="24"/>
              </w:rPr>
              <w:t>程请自行到益阳市公共资源交易中心电子交易平台申请（电子保函申请操作手册下载链接，电子保函须在投标截止时间之前开具成功。</w:t>
            </w:r>
            <w:bookmarkEnd w:id="63"/>
            <w:r>
              <w:rPr>
                <w:rFonts w:hint="eastAsia" w:ascii="宋体" w:hAnsi="宋体" w:eastAsia="宋体" w:cs="宋体"/>
                <w:szCs w:val="24"/>
                <w:lang w:val="en-US" w:eastAsia="zh-CN"/>
              </w:rPr>
              <w:t xml:space="preserve"> </w:t>
            </w:r>
          </w:p>
          <w:p w14:paraId="44822495">
            <w:pPr>
              <w:widowControl/>
              <w:spacing w:line="360" w:lineRule="exact"/>
              <w:jc w:val="left"/>
              <w:outlineLvl w:val="1"/>
              <w:rPr>
                <w:rFonts w:hint="eastAsia" w:ascii="宋体" w:hAnsi="宋体" w:eastAsia="宋体" w:cs="宋体"/>
                <w:szCs w:val="24"/>
                <w:lang w:eastAsia="zh-CN"/>
              </w:rPr>
            </w:pPr>
            <w:r>
              <w:rPr>
                <w:rFonts w:hint="eastAsia" w:ascii="宋体" w:hAnsi="宋体" w:eastAsia="宋体" w:cs="宋体"/>
                <w:szCs w:val="24"/>
              </w:rPr>
              <w:t>2、采用保证金子帐号的，由投标人基本账户转入投标保证金的托管账户。</w:t>
            </w:r>
          </w:p>
          <w:p w14:paraId="1316F68B">
            <w:pPr>
              <w:widowControl/>
              <w:spacing w:line="360" w:lineRule="exact"/>
              <w:jc w:val="left"/>
              <w:outlineLvl w:val="1"/>
              <w:rPr>
                <w:rFonts w:hint="eastAsia" w:ascii="宋体" w:hAnsi="宋体" w:eastAsia="宋体" w:cs="宋体"/>
                <w:szCs w:val="24"/>
                <w:lang w:eastAsia="zh-CN"/>
              </w:rPr>
            </w:pPr>
            <w:r>
              <w:rPr>
                <w:rFonts w:hint="eastAsia" w:ascii="宋体" w:hAnsi="宋体" w:eastAsia="宋体" w:cs="宋体"/>
                <w:szCs w:val="24"/>
              </w:rPr>
              <w:t>（1）交纳方式：银行转账、银行电汇、银行汇票或网银转账，从投标人基本账户一次性足额转入到投标保证金托管专户管理，以现金方式提交的投标保证金无效。</w:t>
            </w:r>
          </w:p>
          <w:p w14:paraId="7FE6C0A3">
            <w:pPr>
              <w:widowControl/>
              <w:spacing w:line="360" w:lineRule="exact"/>
              <w:jc w:val="left"/>
              <w:outlineLvl w:val="1"/>
              <w:rPr>
                <w:rFonts w:hint="eastAsia" w:ascii="宋体" w:hAnsi="宋体" w:eastAsia="宋体" w:cs="宋体"/>
                <w:szCs w:val="24"/>
                <w:lang w:eastAsia="zh-CN"/>
              </w:rPr>
            </w:pPr>
            <w:r>
              <w:rPr>
                <w:rFonts w:hint="eastAsia" w:ascii="宋体" w:hAnsi="宋体" w:eastAsia="宋体" w:cs="宋体"/>
                <w:szCs w:val="24"/>
              </w:rPr>
              <w:t>（2）投标保证金账户获取方式：投标人应按照《公共资源交易保证金电子化管理操作指南》自行在益阳公共资源中心网站对应招标公告中自动获取本项目（标段）投标保证金子账号。在提交投标保证金时，应按照所获取的信息正确填写保证金子账号，不得填写项目及标段名称。投标人递交投标保证金后可登陆益阳公共资源交易中心网站点击“保证金查询”按钮查询保证金到账情况。</w:t>
            </w:r>
          </w:p>
          <w:p w14:paraId="67D8F70A">
            <w:pPr>
              <w:widowControl/>
              <w:spacing w:line="360" w:lineRule="exact"/>
              <w:jc w:val="left"/>
              <w:outlineLvl w:val="1"/>
              <w:rPr>
                <w:rFonts w:hint="eastAsia" w:ascii="宋体" w:hAnsi="宋体" w:eastAsia="宋体" w:cs="宋体"/>
                <w:szCs w:val="24"/>
                <w:lang w:eastAsia="zh-CN"/>
              </w:rPr>
            </w:pPr>
            <w:r>
              <w:rPr>
                <w:rFonts w:hint="eastAsia" w:ascii="宋体" w:hAnsi="宋体" w:eastAsia="宋体" w:cs="宋体"/>
                <w:szCs w:val="24"/>
              </w:rPr>
              <w:t>（3）投标保证金的交纳截止时间同投标截止时间，以银行到账为准。</w:t>
            </w:r>
          </w:p>
          <w:p w14:paraId="27305C85">
            <w:pPr>
              <w:widowControl/>
              <w:spacing w:line="360" w:lineRule="exact"/>
              <w:jc w:val="left"/>
              <w:outlineLvl w:val="1"/>
              <w:rPr>
                <w:rFonts w:hint="eastAsia" w:ascii="宋体" w:hAnsi="宋体" w:eastAsia="宋体" w:cs="宋体"/>
                <w:szCs w:val="24"/>
              </w:rPr>
            </w:pPr>
            <w:r>
              <w:rPr>
                <w:rFonts w:hint="eastAsia" w:ascii="宋体" w:hAnsi="宋体" w:eastAsia="宋体" w:cs="宋体"/>
                <w:szCs w:val="24"/>
              </w:rPr>
              <w:t>（4）项目出现招标失败（流标或废标）情况的，投标保证金将即时退还至原交纳账户。重新组织招标时，投标人应当重新获取投标保证金账号，并按新账号交纳投标保证金。</w:t>
            </w:r>
          </w:p>
          <w:p w14:paraId="0EB5ED72">
            <w:pPr>
              <w:widowControl/>
              <w:spacing w:line="360" w:lineRule="exact"/>
              <w:jc w:val="left"/>
              <w:outlineLvl w:val="1"/>
              <w:rPr>
                <w:rFonts w:hint="eastAsia" w:ascii="宋体" w:hAnsi="宋体" w:eastAsia="宋体" w:cs="宋体"/>
                <w:szCs w:val="24"/>
              </w:rPr>
            </w:pPr>
            <w:r>
              <w:rPr>
                <w:rFonts w:hint="eastAsia" w:ascii="宋体" w:hAnsi="宋体" w:eastAsia="宋体" w:cs="宋体"/>
                <w:szCs w:val="24"/>
              </w:rPr>
              <w:t>3、采用电子增信方式现的，请按规定流程办理。</w:t>
            </w:r>
          </w:p>
          <w:p w14:paraId="6E14DDB8">
            <w:pPr>
              <w:widowControl/>
              <w:spacing w:line="360" w:lineRule="exact"/>
              <w:ind w:firstLine="210" w:firstLineChars="100"/>
              <w:jc w:val="left"/>
              <w:outlineLvl w:val="1"/>
              <w:rPr>
                <w:rFonts w:hint="eastAsia" w:ascii="宋体" w:hAnsi="宋体" w:eastAsia="宋体" w:cs="宋体"/>
                <w:kern w:val="0"/>
                <w:sz w:val="24"/>
                <w:szCs w:val="21"/>
              </w:rPr>
            </w:pPr>
            <w:r>
              <w:rPr>
                <w:rFonts w:hint="eastAsia" w:ascii="宋体" w:hAnsi="宋体" w:eastAsia="宋体" w:cs="宋体"/>
                <w:szCs w:val="24"/>
              </w:rPr>
              <w:t>对于未按规定要求提交投标保证金的，招标人将视为不响应招标而予以拒绝。</w:t>
            </w:r>
          </w:p>
        </w:tc>
      </w:tr>
      <w:tr w14:paraId="143F73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727B0A38">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第二章第18.1款</w:t>
            </w:r>
          </w:p>
        </w:tc>
        <w:tc>
          <w:tcPr>
            <w:tcW w:w="1936" w:type="dxa"/>
            <w:tcBorders>
              <w:top w:val="single" w:color="auto" w:sz="6" w:space="0"/>
              <w:left w:val="single" w:color="auto" w:sz="6" w:space="0"/>
              <w:bottom w:val="single" w:color="auto" w:sz="6" w:space="0"/>
              <w:right w:val="single" w:color="auto" w:sz="6" w:space="0"/>
            </w:tcBorders>
            <w:vAlign w:val="center"/>
          </w:tcPr>
          <w:p w14:paraId="4631B7DA">
            <w:pPr>
              <w:adjustRightInd w:val="0"/>
              <w:snapToGrid w:val="0"/>
              <w:spacing w:line="360" w:lineRule="auto"/>
              <w:rPr>
                <w:rFonts w:hint="eastAsia" w:ascii="宋体" w:hAnsi="宋体" w:eastAsia="宋体" w:cs="宋体"/>
                <w:bCs/>
                <w:szCs w:val="21"/>
              </w:rPr>
            </w:pPr>
            <w:r>
              <w:rPr>
                <w:rFonts w:hint="eastAsia" w:ascii="宋体" w:hAnsi="宋体" w:eastAsia="宋体" w:cs="宋体"/>
                <w:bCs/>
                <w:szCs w:val="21"/>
              </w:rPr>
              <w:t>响应文件有效期</w:t>
            </w:r>
          </w:p>
        </w:tc>
        <w:tc>
          <w:tcPr>
            <w:tcW w:w="6108" w:type="dxa"/>
            <w:tcBorders>
              <w:top w:val="single" w:color="auto" w:sz="6" w:space="0"/>
              <w:left w:val="single" w:color="auto" w:sz="6" w:space="0"/>
              <w:bottom w:val="single" w:color="auto" w:sz="6" w:space="0"/>
              <w:right w:val="double" w:color="auto" w:sz="4" w:space="0"/>
            </w:tcBorders>
            <w:vAlign w:val="center"/>
          </w:tcPr>
          <w:p w14:paraId="5CD88108">
            <w:pPr>
              <w:adjustRightInd w:val="0"/>
              <w:snapToGrid w:val="0"/>
              <w:spacing w:line="360" w:lineRule="auto"/>
              <w:rPr>
                <w:rFonts w:hint="eastAsia" w:ascii="宋体" w:hAnsi="宋体" w:eastAsia="宋体" w:cs="宋体"/>
                <w:bCs/>
                <w:szCs w:val="21"/>
              </w:rPr>
            </w:pPr>
            <w:r>
              <w:rPr>
                <w:rFonts w:hint="eastAsia" w:ascii="宋体" w:hAnsi="宋体" w:eastAsia="宋体" w:cs="宋体"/>
                <w:szCs w:val="21"/>
              </w:rPr>
              <w:t xml:space="preserve"> 60 日（日历日）</w:t>
            </w:r>
          </w:p>
        </w:tc>
      </w:tr>
      <w:tr w14:paraId="6917A7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2687D21F">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第二章第19.1款</w:t>
            </w:r>
          </w:p>
        </w:tc>
        <w:tc>
          <w:tcPr>
            <w:tcW w:w="1936" w:type="dxa"/>
            <w:tcBorders>
              <w:top w:val="single" w:color="auto" w:sz="6" w:space="0"/>
              <w:left w:val="single" w:color="auto" w:sz="6" w:space="0"/>
              <w:bottom w:val="single" w:color="auto" w:sz="6" w:space="0"/>
              <w:right w:val="single" w:color="auto" w:sz="6" w:space="0"/>
            </w:tcBorders>
            <w:vAlign w:val="center"/>
          </w:tcPr>
          <w:p w14:paraId="2859FCA4">
            <w:pPr>
              <w:adjustRightInd w:val="0"/>
              <w:snapToGrid w:val="0"/>
              <w:spacing w:line="360" w:lineRule="auto"/>
              <w:rPr>
                <w:rFonts w:hint="eastAsia" w:ascii="宋体" w:hAnsi="宋体" w:eastAsia="宋体" w:cs="宋体"/>
                <w:szCs w:val="21"/>
              </w:rPr>
            </w:pPr>
            <w:r>
              <w:rPr>
                <w:rFonts w:hint="eastAsia" w:ascii="宋体" w:hAnsi="宋体" w:eastAsia="宋体" w:cs="宋体"/>
                <w:bCs/>
                <w:szCs w:val="21"/>
              </w:rPr>
              <w:t>响应</w:t>
            </w:r>
            <w:r>
              <w:rPr>
                <w:rFonts w:hint="eastAsia" w:ascii="宋体" w:hAnsi="宋体" w:eastAsia="宋体" w:cs="宋体"/>
                <w:szCs w:val="21"/>
              </w:rPr>
              <w:t>文件份数</w:t>
            </w:r>
          </w:p>
        </w:tc>
        <w:tc>
          <w:tcPr>
            <w:tcW w:w="6108" w:type="dxa"/>
            <w:tcBorders>
              <w:top w:val="single" w:color="auto" w:sz="6" w:space="0"/>
              <w:left w:val="single" w:color="auto" w:sz="6" w:space="0"/>
              <w:bottom w:val="single" w:color="auto" w:sz="6" w:space="0"/>
              <w:right w:val="double" w:color="auto" w:sz="4" w:space="0"/>
            </w:tcBorders>
            <w:vAlign w:val="center"/>
          </w:tcPr>
          <w:p w14:paraId="5F52B5B1">
            <w:pPr>
              <w:adjustRightInd w:val="0"/>
              <w:snapToGrid w:val="0"/>
              <w:spacing w:line="360" w:lineRule="auto"/>
              <w:rPr>
                <w:rFonts w:hint="eastAsia" w:ascii="宋体" w:hAnsi="宋体" w:eastAsia="宋体" w:cs="宋体"/>
              </w:rPr>
            </w:pPr>
            <w:r>
              <w:rPr>
                <w:rFonts w:hint="eastAsia" w:ascii="宋体" w:hAnsi="宋体" w:eastAsia="宋体" w:cs="宋体"/>
              </w:rPr>
              <w:t>电子响应文件：一份，用电子投标文件制作工具制作生成并用</w:t>
            </w:r>
            <w:r>
              <w:rPr>
                <w:rFonts w:hint="eastAsia" w:ascii="宋体" w:hAnsi="宋体" w:eastAsia="宋体" w:cs="宋体"/>
                <w:lang w:eastAsia="zh-CN"/>
              </w:rPr>
              <w:t>CA</w:t>
            </w:r>
            <w:r>
              <w:rPr>
                <w:rFonts w:hint="eastAsia" w:ascii="宋体" w:hAnsi="宋体" w:eastAsia="宋体" w:cs="宋体"/>
              </w:rPr>
              <w:t>数字证书加密和签章，电子交易平台上传。</w:t>
            </w:r>
          </w:p>
          <w:p w14:paraId="28CCF95F">
            <w:pPr>
              <w:adjustRightInd w:val="0"/>
              <w:snapToGrid w:val="0"/>
              <w:spacing w:line="360" w:lineRule="auto"/>
              <w:rPr>
                <w:rFonts w:hint="eastAsia" w:ascii="宋体" w:hAnsi="宋体" w:eastAsia="宋体" w:cs="宋体"/>
              </w:rPr>
            </w:pPr>
            <w:r>
              <w:rPr>
                <w:rFonts w:hint="eastAsia" w:ascii="宋体" w:hAnsi="宋体" w:eastAsia="宋体" w:cs="宋体"/>
              </w:rPr>
              <w:t>（电子投标文件制作工具下载网址：</w:t>
            </w:r>
            <w:r>
              <w:rPr>
                <w:rFonts w:hint="eastAsia" w:ascii="宋体" w:hAnsi="宋体" w:eastAsia="宋体" w:cs="宋体"/>
                <w:lang w:eastAsia="zh-CN"/>
              </w:rPr>
              <w:t>益阳市公共资源交易中心</w:t>
            </w:r>
            <w:r>
              <w:rPr>
                <w:rFonts w:hint="eastAsia" w:ascii="宋体" w:hAnsi="宋体" w:eastAsia="宋体" w:cs="宋体"/>
              </w:rPr>
              <w:t>，技术咨询联系方式：</w:t>
            </w:r>
            <w:r>
              <w:rPr>
                <w:rFonts w:hint="eastAsia" w:ascii="宋体" w:hAnsi="宋体" w:eastAsia="宋体" w:cs="宋体"/>
                <w:lang w:val="en-US" w:eastAsia="zh-CN"/>
              </w:rPr>
              <w:t xml:space="preserve">0737-4112086 </w:t>
            </w:r>
            <w:r>
              <w:rPr>
                <w:rFonts w:hint="eastAsia" w:ascii="宋体" w:hAnsi="宋体" w:eastAsia="宋体" w:cs="宋体"/>
              </w:rPr>
              <w:t> QQ:2464741132）</w:t>
            </w:r>
          </w:p>
        </w:tc>
      </w:tr>
      <w:tr w14:paraId="52419D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 w:hRule="atLeast"/>
          <w:jc w:val="center"/>
        </w:trPr>
        <w:tc>
          <w:tcPr>
            <w:tcW w:w="9975" w:type="dxa"/>
            <w:gridSpan w:val="3"/>
            <w:tcBorders>
              <w:top w:val="single" w:color="auto" w:sz="6" w:space="0"/>
              <w:left w:val="double" w:color="auto" w:sz="4" w:space="0"/>
              <w:bottom w:val="single" w:color="auto" w:sz="6" w:space="0"/>
              <w:right w:val="double" w:color="auto" w:sz="4" w:space="0"/>
            </w:tcBorders>
            <w:vAlign w:val="center"/>
          </w:tcPr>
          <w:p w14:paraId="44556E55">
            <w:pPr>
              <w:adjustRightInd w:val="0"/>
              <w:snapToGrid w:val="0"/>
              <w:spacing w:line="360" w:lineRule="auto"/>
              <w:rPr>
                <w:rFonts w:hint="eastAsia" w:ascii="宋体" w:hAnsi="宋体" w:eastAsia="宋体" w:cs="宋体"/>
                <w:b/>
                <w:bCs/>
                <w:szCs w:val="21"/>
              </w:rPr>
            </w:pPr>
            <w:r>
              <w:rPr>
                <w:rFonts w:hint="eastAsia" w:ascii="宋体" w:hAnsi="宋体" w:eastAsia="宋体" w:cs="宋体"/>
                <w:b/>
                <w:szCs w:val="21"/>
              </w:rPr>
              <w:t>四、响应文件的递交</w:t>
            </w:r>
          </w:p>
        </w:tc>
      </w:tr>
      <w:tr w14:paraId="2A36A7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8"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759D44A1">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第二章第22.1款</w:t>
            </w:r>
          </w:p>
        </w:tc>
        <w:tc>
          <w:tcPr>
            <w:tcW w:w="1936" w:type="dxa"/>
            <w:tcBorders>
              <w:top w:val="single" w:color="auto" w:sz="6" w:space="0"/>
              <w:left w:val="single" w:color="auto" w:sz="6" w:space="0"/>
              <w:bottom w:val="single" w:color="auto" w:sz="6" w:space="0"/>
              <w:right w:val="single" w:color="auto" w:sz="6" w:space="0"/>
            </w:tcBorders>
            <w:vAlign w:val="center"/>
          </w:tcPr>
          <w:p w14:paraId="03F9A136">
            <w:pPr>
              <w:rPr>
                <w:rFonts w:hint="eastAsia" w:ascii="宋体" w:hAnsi="宋体" w:eastAsia="宋体" w:cs="宋体"/>
                <w:szCs w:val="21"/>
              </w:rPr>
            </w:pPr>
            <w:r>
              <w:rPr>
                <w:rFonts w:hint="eastAsia" w:ascii="宋体" w:hAnsi="宋体" w:eastAsia="宋体" w:cs="宋体"/>
                <w:szCs w:val="21"/>
              </w:rPr>
              <w:t>响应文件的递交地点</w:t>
            </w:r>
          </w:p>
        </w:tc>
        <w:tc>
          <w:tcPr>
            <w:tcW w:w="6108" w:type="dxa"/>
            <w:tcBorders>
              <w:top w:val="single" w:color="auto" w:sz="6" w:space="0"/>
              <w:left w:val="single" w:color="auto" w:sz="6" w:space="0"/>
              <w:bottom w:val="single" w:color="auto" w:sz="6" w:space="0"/>
              <w:right w:val="double" w:color="auto" w:sz="4" w:space="0"/>
            </w:tcBorders>
            <w:vAlign w:val="center"/>
          </w:tcPr>
          <w:p w14:paraId="7D541915">
            <w:pPr>
              <w:rPr>
                <w:rFonts w:hint="eastAsia" w:ascii="宋体" w:hAnsi="宋体" w:eastAsia="宋体" w:cs="宋体"/>
                <w:szCs w:val="24"/>
              </w:rPr>
            </w:pPr>
            <w:r>
              <w:rPr>
                <w:rFonts w:hint="eastAsia" w:ascii="宋体" w:hAnsi="宋体" w:eastAsia="宋体" w:cs="宋体"/>
                <w:szCs w:val="24"/>
              </w:rPr>
              <w:t>供应商应在磋商文件规定的提交首次响应文件截止时间前，将电子响应文件上传至益阳市公共资源交易中心电子交易平台，逾期递交的响应文件，电子交易平台将自动拒收，视为放弃投标。</w:t>
            </w:r>
          </w:p>
        </w:tc>
      </w:tr>
      <w:tr w14:paraId="509E77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15" w:hRule="atLeast"/>
          <w:jc w:val="center"/>
        </w:trPr>
        <w:tc>
          <w:tcPr>
            <w:tcW w:w="1931" w:type="dxa"/>
            <w:tcBorders>
              <w:top w:val="single" w:color="auto" w:sz="6" w:space="0"/>
              <w:left w:val="double" w:color="auto" w:sz="4" w:space="0"/>
              <w:bottom w:val="single" w:color="auto" w:sz="4" w:space="0"/>
              <w:right w:val="single" w:color="auto" w:sz="6" w:space="0"/>
            </w:tcBorders>
            <w:vAlign w:val="center"/>
          </w:tcPr>
          <w:p w14:paraId="7F199355">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第二章第22.1款</w:t>
            </w:r>
          </w:p>
        </w:tc>
        <w:tc>
          <w:tcPr>
            <w:tcW w:w="1936" w:type="dxa"/>
            <w:tcBorders>
              <w:top w:val="single" w:color="auto" w:sz="6" w:space="0"/>
              <w:left w:val="single" w:color="auto" w:sz="6" w:space="0"/>
              <w:bottom w:val="single" w:color="auto" w:sz="4" w:space="0"/>
              <w:right w:val="single" w:color="auto" w:sz="6" w:space="0"/>
            </w:tcBorders>
            <w:vAlign w:val="center"/>
          </w:tcPr>
          <w:p w14:paraId="30D5A381">
            <w:pPr>
              <w:rPr>
                <w:rFonts w:hint="eastAsia" w:ascii="宋体" w:hAnsi="宋体" w:eastAsia="宋体" w:cs="宋体"/>
                <w:szCs w:val="21"/>
              </w:rPr>
            </w:pPr>
            <w:r>
              <w:rPr>
                <w:rFonts w:hint="eastAsia" w:ascii="宋体" w:hAnsi="宋体" w:eastAsia="宋体" w:cs="宋体"/>
                <w:szCs w:val="21"/>
              </w:rPr>
              <w:t>磋商开标会地点</w:t>
            </w:r>
          </w:p>
        </w:tc>
        <w:tc>
          <w:tcPr>
            <w:tcW w:w="6108" w:type="dxa"/>
            <w:tcBorders>
              <w:top w:val="single" w:color="auto" w:sz="6" w:space="0"/>
              <w:left w:val="single" w:color="auto" w:sz="6" w:space="0"/>
              <w:bottom w:val="single" w:color="auto" w:sz="4" w:space="0"/>
              <w:right w:val="double" w:color="auto" w:sz="4" w:space="0"/>
            </w:tcBorders>
            <w:vAlign w:val="center"/>
          </w:tcPr>
          <w:p w14:paraId="37840A7B">
            <w:pPr>
              <w:rPr>
                <w:rFonts w:hint="eastAsia" w:ascii="宋体" w:hAnsi="宋体" w:eastAsia="宋体" w:cs="宋体"/>
                <w:szCs w:val="24"/>
              </w:rPr>
            </w:pPr>
            <w:r>
              <w:rPr>
                <w:rFonts w:hint="eastAsia" w:ascii="宋体" w:hAnsi="宋体" w:eastAsia="宋体" w:cs="宋体"/>
                <w:szCs w:val="21"/>
              </w:rPr>
              <w:t>益阳市公共资源交易中心电子交易平台线上不见面开启</w:t>
            </w:r>
          </w:p>
        </w:tc>
      </w:tr>
      <w:tr w14:paraId="051B03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82" w:hRule="atLeast"/>
          <w:jc w:val="center"/>
        </w:trPr>
        <w:tc>
          <w:tcPr>
            <w:tcW w:w="1931" w:type="dxa"/>
            <w:vMerge w:val="restart"/>
            <w:tcBorders>
              <w:top w:val="single" w:color="auto" w:sz="4" w:space="0"/>
              <w:left w:val="double" w:color="auto" w:sz="4" w:space="0"/>
              <w:right w:val="single" w:color="auto" w:sz="6" w:space="0"/>
            </w:tcBorders>
            <w:vAlign w:val="center"/>
          </w:tcPr>
          <w:p w14:paraId="00BF5CDF">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第二章第22.5款</w:t>
            </w:r>
          </w:p>
        </w:tc>
        <w:tc>
          <w:tcPr>
            <w:tcW w:w="1936" w:type="dxa"/>
            <w:tcBorders>
              <w:top w:val="single" w:color="auto" w:sz="4" w:space="0"/>
              <w:left w:val="single" w:color="auto" w:sz="6" w:space="0"/>
              <w:bottom w:val="single" w:color="auto" w:sz="4" w:space="0"/>
              <w:right w:val="single" w:color="auto" w:sz="6" w:space="0"/>
            </w:tcBorders>
            <w:vAlign w:val="center"/>
          </w:tcPr>
          <w:p w14:paraId="017D9B33">
            <w:pPr>
              <w:jc w:val="center"/>
              <w:rPr>
                <w:rFonts w:hint="eastAsia" w:ascii="宋体" w:hAnsi="宋体" w:eastAsia="宋体" w:cs="宋体"/>
                <w:szCs w:val="21"/>
                <w:highlight w:val="white"/>
              </w:rPr>
            </w:pPr>
            <w:r>
              <w:rPr>
                <w:rFonts w:hint="eastAsia" w:ascii="宋体" w:hAnsi="宋体" w:eastAsia="宋体" w:cs="宋体"/>
                <w:szCs w:val="21"/>
                <w:highlight w:val="white"/>
              </w:rPr>
              <w:t>投标人电子响应文件解密方式</w:t>
            </w:r>
          </w:p>
        </w:tc>
        <w:tc>
          <w:tcPr>
            <w:tcW w:w="6108" w:type="dxa"/>
            <w:tcBorders>
              <w:top w:val="single" w:color="auto" w:sz="4" w:space="0"/>
              <w:left w:val="single" w:color="auto" w:sz="6" w:space="0"/>
              <w:bottom w:val="single" w:color="auto" w:sz="4" w:space="0"/>
              <w:right w:val="double" w:color="auto" w:sz="4" w:space="0"/>
            </w:tcBorders>
            <w:vAlign w:val="center"/>
          </w:tcPr>
          <w:p w14:paraId="24D3B64D">
            <w:pPr>
              <w:rPr>
                <w:rFonts w:hint="eastAsia" w:ascii="宋体" w:hAnsi="宋体" w:eastAsia="宋体" w:cs="宋体"/>
                <w:bCs/>
                <w:szCs w:val="21"/>
              </w:rPr>
            </w:pPr>
            <w:r>
              <w:rPr>
                <w:rFonts w:hint="eastAsia" w:ascii="宋体" w:hAnsi="宋体" w:eastAsia="宋体" w:cs="宋体"/>
                <w:szCs w:val="21"/>
                <w:highlight w:val="white"/>
              </w:rPr>
              <w:t>供应商使用生成响应文件的CA数字证书进行解密。</w:t>
            </w:r>
          </w:p>
        </w:tc>
      </w:tr>
      <w:tr w14:paraId="7FBE5F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701" w:hRule="atLeast"/>
          <w:jc w:val="center"/>
        </w:trPr>
        <w:tc>
          <w:tcPr>
            <w:tcW w:w="1931" w:type="dxa"/>
            <w:vMerge w:val="continue"/>
            <w:tcBorders>
              <w:left w:val="double" w:color="auto" w:sz="4" w:space="0"/>
              <w:bottom w:val="single" w:color="auto" w:sz="4" w:space="0"/>
              <w:right w:val="single" w:color="auto" w:sz="6" w:space="0"/>
            </w:tcBorders>
            <w:vAlign w:val="center"/>
          </w:tcPr>
          <w:p w14:paraId="2431D118">
            <w:pPr>
              <w:adjustRightInd w:val="0"/>
              <w:snapToGrid w:val="0"/>
              <w:spacing w:line="360" w:lineRule="auto"/>
              <w:jc w:val="center"/>
              <w:rPr>
                <w:rFonts w:hint="eastAsia" w:ascii="宋体" w:hAnsi="宋体" w:eastAsia="宋体" w:cs="宋体"/>
                <w:szCs w:val="21"/>
              </w:rPr>
            </w:pPr>
          </w:p>
        </w:tc>
        <w:tc>
          <w:tcPr>
            <w:tcW w:w="1936" w:type="dxa"/>
            <w:tcBorders>
              <w:top w:val="single" w:color="auto" w:sz="4" w:space="0"/>
              <w:left w:val="single" w:color="auto" w:sz="6" w:space="0"/>
              <w:bottom w:val="single" w:color="auto" w:sz="4" w:space="0"/>
              <w:right w:val="single" w:color="auto" w:sz="6" w:space="0"/>
            </w:tcBorders>
            <w:vAlign w:val="center"/>
          </w:tcPr>
          <w:p w14:paraId="0D758073">
            <w:pPr>
              <w:jc w:val="center"/>
              <w:rPr>
                <w:rFonts w:hint="eastAsia" w:ascii="宋体" w:hAnsi="宋体" w:eastAsia="宋体" w:cs="宋体"/>
                <w:szCs w:val="21"/>
                <w:highlight w:val="white"/>
              </w:rPr>
            </w:pPr>
            <w:r>
              <w:rPr>
                <w:rFonts w:hint="eastAsia" w:ascii="宋体" w:hAnsi="宋体" w:eastAsia="宋体" w:cs="宋体"/>
                <w:szCs w:val="21"/>
                <w:highlight w:val="white"/>
              </w:rPr>
              <w:t>电子投标文件解密</w:t>
            </w:r>
          </w:p>
        </w:tc>
        <w:tc>
          <w:tcPr>
            <w:tcW w:w="6108" w:type="dxa"/>
            <w:tcBorders>
              <w:top w:val="single" w:color="auto" w:sz="4" w:space="0"/>
              <w:left w:val="single" w:color="auto" w:sz="6" w:space="0"/>
              <w:bottom w:val="single" w:color="auto" w:sz="4" w:space="0"/>
              <w:right w:val="double" w:color="auto" w:sz="4" w:space="0"/>
            </w:tcBorders>
            <w:vAlign w:val="center"/>
          </w:tcPr>
          <w:p w14:paraId="34F36C17">
            <w:pPr>
              <w:ind w:left="105" w:hanging="105" w:hangingChars="50"/>
              <w:rPr>
                <w:rFonts w:hint="eastAsia" w:ascii="宋体" w:hAnsi="宋体" w:eastAsia="宋体" w:cs="宋体"/>
                <w:bCs/>
                <w:szCs w:val="21"/>
              </w:rPr>
            </w:pPr>
            <w:r>
              <w:rPr>
                <w:rFonts w:hint="eastAsia" w:ascii="宋体" w:hAnsi="宋体" w:eastAsia="宋体" w:cs="宋体"/>
                <w:bCs/>
                <w:szCs w:val="21"/>
              </w:rPr>
              <w:t>电子响应文件的</w:t>
            </w:r>
            <w:r>
              <w:rPr>
                <w:rFonts w:hint="eastAsia" w:ascii="宋体" w:hAnsi="宋体" w:eastAsia="宋体" w:cs="宋体"/>
                <w:szCs w:val="21"/>
                <w:highlight w:val="white"/>
              </w:rPr>
              <w:t>解密截止时间为提交首次响应文件截止时间后30 分钟，请关注解密倒计时。请供应商使用生成电子响应文件的</w:t>
            </w:r>
            <w:r>
              <w:rPr>
                <w:rFonts w:hint="eastAsia" w:ascii="宋体" w:hAnsi="宋体" w:eastAsia="宋体" w:cs="宋体"/>
                <w:szCs w:val="21"/>
                <w:highlight w:val="white"/>
                <w:lang w:eastAsia="zh-CN"/>
              </w:rPr>
              <w:t>CA</w:t>
            </w:r>
            <w:r>
              <w:rPr>
                <w:rFonts w:hint="eastAsia" w:ascii="宋体" w:hAnsi="宋体" w:eastAsia="宋体" w:cs="宋体"/>
                <w:szCs w:val="21"/>
                <w:highlight w:val="white"/>
              </w:rPr>
              <w:t>数字证书按时解密。响应文件在解密时限内未解密或解密失败，视为撤销其响应文件。</w:t>
            </w:r>
            <w:r>
              <w:rPr>
                <w:rFonts w:hint="eastAsia" w:ascii="宋体" w:hAnsi="宋体" w:eastAsia="宋体" w:cs="宋体"/>
                <w:bCs/>
                <w:szCs w:val="21"/>
              </w:rPr>
              <w:t>在开标现场解密的，请供应商自备解密电脑和网络并携带</w:t>
            </w:r>
            <w:r>
              <w:rPr>
                <w:rFonts w:hint="eastAsia" w:ascii="宋体" w:hAnsi="宋体" w:eastAsia="宋体" w:cs="宋体"/>
                <w:bCs/>
                <w:szCs w:val="21"/>
                <w:lang w:eastAsia="zh-CN"/>
              </w:rPr>
              <w:t>CA</w:t>
            </w:r>
            <w:r>
              <w:rPr>
                <w:rFonts w:hint="eastAsia" w:ascii="宋体" w:hAnsi="宋体" w:eastAsia="宋体" w:cs="宋体"/>
                <w:bCs/>
                <w:szCs w:val="21"/>
              </w:rPr>
              <w:t>数字证书。</w:t>
            </w:r>
          </w:p>
        </w:tc>
      </w:tr>
      <w:tr w14:paraId="1308F4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86" w:hRule="atLeast"/>
          <w:jc w:val="center"/>
        </w:trPr>
        <w:tc>
          <w:tcPr>
            <w:tcW w:w="1931" w:type="dxa"/>
            <w:tcBorders>
              <w:top w:val="single" w:color="auto" w:sz="4" w:space="0"/>
              <w:left w:val="double" w:color="auto" w:sz="4" w:space="0"/>
              <w:bottom w:val="single" w:color="auto" w:sz="6" w:space="0"/>
              <w:right w:val="single" w:color="auto" w:sz="6" w:space="0"/>
            </w:tcBorders>
            <w:vAlign w:val="center"/>
          </w:tcPr>
          <w:p w14:paraId="45BEDD2C">
            <w:pPr>
              <w:rPr>
                <w:rFonts w:hint="eastAsia" w:ascii="宋体" w:hAnsi="宋体" w:eastAsia="宋体" w:cs="宋体"/>
                <w:b/>
                <w:bCs/>
                <w:szCs w:val="21"/>
              </w:rPr>
            </w:pPr>
            <w:r>
              <w:rPr>
                <w:rFonts w:hint="eastAsia" w:ascii="宋体" w:hAnsi="宋体" w:eastAsia="宋体" w:cs="宋体"/>
                <w:szCs w:val="21"/>
              </w:rPr>
              <w:t>第二章第28.3款</w:t>
            </w:r>
          </w:p>
        </w:tc>
        <w:tc>
          <w:tcPr>
            <w:tcW w:w="1936" w:type="dxa"/>
            <w:tcBorders>
              <w:top w:val="single" w:color="auto" w:sz="4" w:space="0"/>
              <w:left w:val="single" w:color="auto" w:sz="6" w:space="0"/>
              <w:bottom w:val="single" w:color="auto" w:sz="6" w:space="0"/>
              <w:right w:val="single" w:color="auto" w:sz="6" w:space="0"/>
            </w:tcBorders>
            <w:vAlign w:val="center"/>
          </w:tcPr>
          <w:p w14:paraId="6E26CBF6">
            <w:pPr>
              <w:rPr>
                <w:rFonts w:hint="eastAsia" w:ascii="宋体" w:hAnsi="宋体" w:eastAsia="宋体" w:cs="宋体"/>
                <w:b/>
                <w:bCs/>
                <w:szCs w:val="21"/>
              </w:rPr>
            </w:pPr>
            <w:r>
              <w:rPr>
                <w:rFonts w:hint="eastAsia" w:ascii="宋体" w:hAnsi="宋体" w:eastAsia="宋体" w:cs="宋体"/>
                <w:szCs w:val="21"/>
              </w:rPr>
              <w:t>磋商、最后报价</w:t>
            </w:r>
          </w:p>
        </w:tc>
        <w:tc>
          <w:tcPr>
            <w:tcW w:w="6108" w:type="dxa"/>
            <w:tcBorders>
              <w:top w:val="single" w:color="auto" w:sz="4" w:space="0"/>
              <w:left w:val="single" w:color="auto" w:sz="6" w:space="0"/>
              <w:bottom w:val="single" w:color="auto" w:sz="6" w:space="0"/>
              <w:right w:val="double" w:color="auto" w:sz="4" w:space="0"/>
            </w:tcBorders>
            <w:vAlign w:val="center"/>
          </w:tcPr>
          <w:p w14:paraId="60C5BCE6">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在磋商过程中，请供应商自备电脑和网络并携带</w:t>
            </w:r>
            <w:r>
              <w:rPr>
                <w:rFonts w:hint="eastAsia" w:ascii="宋体" w:hAnsi="宋体" w:eastAsia="宋体" w:cs="宋体"/>
                <w:szCs w:val="21"/>
                <w:lang w:eastAsia="zh-CN"/>
              </w:rPr>
              <w:t>CA</w:t>
            </w:r>
            <w:r>
              <w:rPr>
                <w:rFonts w:hint="eastAsia" w:ascii="宋体" w:hAnsi="宋体" w:eastAsia="宋体" w:cs="宋体"/>
                <w:szCs w:val="21"/>
              </w:rPr>
              <w:t>数字证书（包括单位CA、法人代表CA或授权委托人CA）。</w:t>
            </w:r>
          </w:p>
          <w:p w14:paraId="73EA212B">
            <w:pPr>
              <w:adjustRightInd w:val="0"/>
              <w:snapToGrid w:val="0"/>
              <w:spacing w:line="360" w:lineRule="auto"/>
              <w:rPr>
                <w:rFonts w:hint="eastAsia" w:ascii="宋体" w:hAnsi="宋体" w:eastAsia="宋体" w:cs="宋体"/>
                <w:szCs w:val="21"/>
                <w:lang w:eastAsia="zh-CN"/>
              </w:rPr>
            </w:pPr>
            <w:r>
              <w:rPr>
                <w:rFonts w:hint="eastAsia" w:ascii="宋体" w:hAnsi="宋体" w:eastAsia="宋体" w:cs="宋体"/>
                <w:szCs w:val="21"/>
              </w:rPr>
              <w:t>最后报价需在磋商小组规定的报价时间内完成填报、签名、盖章及加密(磋商小组可视情况延长报价时间)。供应商请关注报价倒计时。逾期提交的最后报价，电子招标投标交易平台将自动拒收，视为投标人放弃报价且退出磋商</w:t>
            </w:r>
            <w:r>
              <w:rPr>
                <w:rFonts w:hint="eastAsia" w:ascii="宋体" w:hAnsi="宋体" w:eastAsia="宋体" w:cs="宋体"/>
                <w:szCs w:val="21"/>
                <w:lang w:eastAsia="zh-CN"/>
              </w:rPr>
              <w:t>，</w:t>
            </w:r>
            <w:r>
              <w:rPr>
                <w:rFonts w:hint="eastAsia" w:ascii="宋体" w:hAnsi="宋体" w:eastAsia="宋体" w:cs="宋体"/>
                <w:szCs w:val="21"/>
                <w:lang w:val="en-US" w:eastAsia="zh-CN"/>
              </w:rPr>
              <w:t>系统将默认首轮报价为最后报价</w:t>
            </w:r>
            <w:r>
              <w:rPr>
                <w:rFonts w:hint="eastAsia" w:ascii="宋体" w:hAnsi="宋体" w:eastAsia="宋体" w:cs="宋体"/>
                <w:szCs w:val="21"/>
              </w:rPr>
              <w:t>。</w:t>
            </w:r>
          </w:p>
          <w:p w14:paraId="2C7491DA">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最后报价的解密时长由磋商小组现场确定(磋商小组可视情况延长解密时间)，请供应商持</w:t>
            </w:r>
            <w:r>
              <w:rPr>
                <w:rFonts w:hint="eastAsia" w:ascii="宋体" w:hAnsi="宋体" w:eastAsia="宋体" w:cs="宋体"/>
                <w:szCs w:val="21"/>
                <w:lang w:eastAsia="zh-CN"/>
              </w:rPr>
              <w:t>CA</w:t>
            </w:r>
            <w:r>
              <w:rPr>
                <w:rFonts w:hint="eastAsia" w:ascii="宋体" w:hAnsi="宋体" w:eastAsia="宋体" w:cs="宋体"/>
                <w:szCs w:val="21"/>
              </w:rPr>
              <w:t>数字证书在规定的时间内解密（请关注解密倒计时），在解密时限内未解密或解密失败的，视为放弃其最后报价且退出磋商</w:t>
            </w:r>
            <w:r>
              <w:rPr>
                <w:rFonts w:hint="eastAsia" w:ascii="宋体" w:hAnsi="宋体" w:eastAsia="宋体" w:cs="宋体"/>
                <w:szCs w:val="21"/>
                <w:lang w:eastAsia="zh-CN"/>
              </w:rPr>
              <w:t>，</w:t>
            </w:r>
            <w:r>
              <w:rPr>
                <w:rFonts w:hint="eastAsia" w:ascii="宋体" w:hAnsi="宋体" w:eastAsia="宋体" w:cs="宋体"/>
                <w:szCs w:val="21"/>
                <w:lang w:val="en-US" w:eastAsia="zh-CN"/>
              </w:rPr>
              <w:t>系统将默认首轮报价为最后报价</w:t>
            </w:r>
            <w:r>
              <w:rPr>
                <w:rFonts w:hint="eastAsia" w:ascii="宋体" w:hAnsi="宋体" w:eastAsia="宋体" w:cs="宋体"/>
                <w:szCs w:val="21"/>
              </w:rPr>
              <w:t>。</w:t>
            </w:r>
          </w:p>
          <w:p w14:paraId="450341DC">
            <w:pPr>
              <w:adjustRightInd w:val="0"/>
              <w:snapToGrid w:val="0"/>
              <w:spacing w:line="360" w:lineRule="auto"/>
              <w:rPr>
                <w:rFonts w:hint="eastAsia" w:ascii="宋体" w:hAnsi="宋体" w:eastAsia="宋体" w:cs="宋体"/>
                <w:b/>
                <w:bCs/>
                <w:szCs w:val="21"/>
              </w:rPr>
            </w:pPr>
            <w:r>
              <w:rPr>
                <w:rFonts w:hint="eastAsia" w:ascii="宋体" w:hAnsi="宋体" w:eastAsia="宋体" w:cs="宋体"/>
                <w:szCs w:val="21"/>
              </w:rPr>
              <w:t>解密完成后，当场公布供应商的最后报价。</w:t>
            </w:r>
          </w:p>
        </w:tc>
      </w:tr>
      <w:tr w14:paraId="4A6700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2" w:hRule="atLeast"/>
          <w:jc w:val="center"/>
        </w:trPr>
        <w:tc>
          <w:tcPr>
            <w:tcW w:w="9975" w:type="dxa"/>
            <w:gridSpan w:val="3"/>
            <w:tcBorders>
              <w:top w:val="single" w:color="auto" w:sz="6" w:space="0"/>
              <w:left w:val="double" w:color="auto" w:sz="4" w:space="0"/>
              <w:bottom w:val="single" w:color="auto" w:sz="6" w:space="0"/>
              <w:right w:val="double" w:color="auto" w:sz="4" w:space="0"/>
            </w:tcBorders>
            <w:vAlign w:val="center"/>
          </w:tcPr>
          <w:p w14:paraId="45C18C76">
            <w:pPr>
              <w:adjustRightInd w:val="0"/>
              <w:snapToGrid w:val="0"/>
              <w:spacing w:line="360" w:lineRule="auto"/>
              <w:rPr>
                <w:rFonts w:hint="eastAsia" w:ascii="宋体" w:hAnsi="宋体" w:eastAsia="宋体" w:cs="宋体"/>
                <w:szCs w:val="21"/>
              </w:rPr>
            </w:pPr>
            <w:r>
              <w:rPr>
                <w:rFonts w:hint="eastAsia" w:ascii="宋体" w:hAnsi="宋体" w:eastAsia="宋体" w:cs="宋体"/>
                <w:b/>
                <w:szCs w:val="21"/>
              </w:rPr>
              <w:t>五、成交结果信息公布与供应商质疑</w:t>
            </w:r>
          </w:p>
        </w:tc>
      </w:tr>
      <w:tr w14:paraId="083A8A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1DA907D9">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第二章第35.1款、</w:t>
            </w:r>
          </w:p>
        </w:tc>
        <w:tc>
          <w:tcPr>
            <w:tcW w:w="1936" w:type="dxa"/>
            <w:tcBorders>
              <w:top w:val="single" w:color="auto" w:sz="6" w:space="0"/>
              <w:left w:val="single" w:color="auto" w:sz="6" w:space="0"/>
              <w:bottom w:val="single" w:color="auto" w:sz="6" w:space="0"/>
              <w:right w:val="single" w:color="auto" w:sz="6" w:space="0"/>
            </w:tcBorders>
            <w:vAlign w:val="center"/>
          </w:tcPr>
          <w:p w14:paraId="2E968617">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财政部门指定的媒体</w:t>
            </w:r>
          </w:p>
        </w:tc>
        <w:tc>
          <w:tcPr>
            <w:tcW w:w="6108" w:type="dxa"/>
            <w:tcBorders>
              <w:top w:val="single" w:color="auto" w:sz="6" w:space="0"/>
              <w:left w:val="single" w:color="auto" w:sz="6" w:space="0"/>
              <w:bottom w:val="single" w:color="auto" w:sz="6" w:space="0"/>
              <w:right w:val="double" w:color="auto" w:sz="4" w:space="0"/>
            </w:tcBorders>
            <w:vAlign w:val="center"/>
          </w:tcPr>
          <w:p w14:paraId="58364175">
            <w:pPr>
              <w:adjustRightInd w:val="0"/>
              <w:snapToGrid w:val="0"/>
              <w:spacing w:line="360" w:lineRule="auto"/>
              <w:rPr>
                <w:rFonts w:hint="eastAsia" w:ascii="宋体" w:hAnsi="宋体" w:eastAsia="宋体" w:cs="宋体"/>
                <w:szCs w:val="21"/>
                <w:u w:val="single"/>
              </w:rPr>
            </w:pPr>
            <w:r>
              <w:rPr>
                <w:rFonts w:hint="eastAsia" w:ascii="宋体" w:hAnsi="宋体" w:eastAsia="宋体" w:cs="宋体"/>
                <w:szCs w:val="21"/>
              </w:rPr>
              <w:t>中国·湖南政府采购网(www.ccgp-hunan.gov.cn)</w:t>
            </w:r>
          </w:p>
        </w:tc>
      </w:tr>
      <w:tr w14:paraId="7340F5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76732AC1">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第二章第37.3款</w:t>
            </w:r>
          </w:p>
        </w:tc>
        <w:tc>
          <w:tcPr>
            <w:tcW w:w="1936" w:type="dxa"/>
            <w:tcBorders>
              <w:top w:val="single" w:color="auto" w:sz="6" w:space="0"/>
              <w:left w:val="single" w:color="auto" w:sz="6" w:space="0"/>
              <w:bottom w:val="single" w:color="auto" w:sz="6" w:space="0"/>
              <w:right w:val="single" w:color="auto" w:sz="6" w:space="0"/>
            </w:tcBorders>
            <w:vAlign w:val="center"/>
          </w:tcPr>
          <w:p w14:paraId="18F51694">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履约担保</w:t>
            </w:r>
          </w:p>
        </w:tc>
        <w:tc>
          <w:tcPr>
            <w:tcW w:w="6108" w:type="dxa"/>
            <w:tcBorders>
              <w:top w:val="single" w:color="auto" w:sz="6" w:space="0"/>
              <w:left w:val="single" w:color="auto" w:sz="6" w:space="0"/>
              <w:bottom w:val="single" w:color="auto" w:sz="6" w:space="0"/>
              <w:right w:val="double" w:color="auto" w:sz="4" w:space="0"/>
            </w:tcBorders>
            <w:vAlign w:val="center"/>
          </w:tcPr>
          <w:p w14:paraId="3F07DAF0">
            <w:pPr>
              <w:adjustRightInd w:val="0"/>
              <w:snapToGrid w:val="0"/>
              <w:spacing w:beforeLines="50" w:line="360" w:lineRule="auto"/>
              <w:rPr>
                <w:rFonts w:hint="eastAsia" w:ascii="宋体" w:hAnsi="宋体" w:eastAsia="宋体" w:cs="宋体"/>
                <w:szCs w:val="21"/>
              </w:rPr>
            </w:pPr>
            <w:r>
              <w:rPr>
                <w:rFonts w:hint="eastAsia" w:ascii="宋体" w:hAnsi="宋体" w:eastAsia="宋体" w:cs="宋体"/>
                <w:b/>
                <w:sz w:val="18"/>
                <w:szCs w:val="18"/>
                <w:bdr w:val="single" w:color="auto" w:sz="4" w:space="0"/>
              </w:rPr>
              <w:t>√</w:t>
            </w:r>
            <w:r>
              <w:rPr>
                <w:rFonts w:hint="eastAsia" w:ascii="宋体" w:hAnsi="宋体" w:eastAsia="宋体" w:cs="宋体"/>
                <w:szCs w:val="21"/>
              </w:rPr>
              <w:t>不要求提供</w:t>
            </w:r>
          </w:p>
          <w:p w14:paraId="691061C2">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□要求提供，履约担保的金额为：</w:t>
            </w:r>
          </w:p>
        </w:tc>
      </w:tr>
      <w:tr w14:paraId="54C5C1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9975" w:type="dxa"/>
            <w:gridSpan w:val="3"/>
            <w:tcBorders>
              <w:top w:val="single" w:color="auto" w:sz="6" w:space="0"/>
              <w:left w:val="double" w:color="auto" w:sz="4" w:space="0"/>
              <w:bottom w:val="single" w:color="auto" w:sz="6" w:space="0"/>
              <w:right w:val="double" w:color="auto" w:sz="4" w:space="0"/>
            </w:tcBorders>
            <w:vAlign w:val="center"/>
          </w:tcPr>
          <w:p w14:paraId="3946348E">
            <w:pPr>
              <w:adjustRightInd w:val="0"/>
              <w:snapToGrid w:val="0"/>
              <w:spacing w:line="360" w:lineRule="auto"/>
              <w:rPr>
                <w:rFonts w:hint="eastAsia" w:ascii="宋体" w:hAnsi="宋体" w:eastAsia="宋体" w:cs="宋体"/>
                <w:b/>
                <w:szCs w:val="21"/>
              </w:rPr>
            </w:pPr>
            <w:r>
              <w:rPr>
                <w:rFonts w:hint="eastAsia" w:ascii="宋体" w:hAnsi="宋体" w:eastAsia="宋体" w:cs="宋体"/>
                <w:b/>
                <w:szCs w:val="21"/>
              </w:rPr>
              <w:t>六、其他规定</w:t>
            </w:r>
          </w:p>
        </w:tc>
      </w:tr>
      <w:tr w14:paraId="23920E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7243947F">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第二章第39.1款</w:t>
            </w:r>
          </w:p>
        </w:tc>
        <w:tc>
          <w:tcPr>
            <w:tcW w:w="1936" w:type="dxa"/>
            <w:tcBorders>
              <w:top w:val="single" w:color="auto" w:sz="6" w:space="0"/>
              <w:left w:val="single" w:color="auto" w:sz="6" w:space="0"/>
              <w:bottom w:val="single" w:color="auto" w:sz="6" w:space="0"/>
              <w:right w:val="single" w:color="auto" w:sz="6" w:space="0"/>
            </w:tcBorders>
            <w:vAlign w:val="center"/>
          </w:tcPr>
          <w:p w14:paraId="4D0C0960">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采购代理服务费</w:t>
            </w:r>
          </w:p>
        </w:tc>
        <w:tc>
          <w:tcPr>
            <w:tcW w:w="6108" w:type="dxa"/>
            <w:tcBorders>
              <w:top w:val="single" w:color="auto" w:sz="6" w:space="0"/>
              <w:left w:val="single" w:color="auto" w:sz="6" w:space="0"/>
              <w:bottom w:val="single" w:color="auto" w:sz="6" w:space="0"/>
              <w:right w:val="double" w:color="auto" w:sz="4" w:space="0"/>
            </w:tcBorders>
            <w:vAlign w:val="center"/>
          </w:tcPr>
          <w:p w14:paraId="4504DC5A">
            <w:pPr>
              <w:adjustRightInd w:val="0"/>
              <w:snapToGrid w:val="0"/>
              <w:spacing w:line="360" w:lineRule="auto"/>
              <w:rPr>
                <w:rFonts w:hint="eastAsia" w:ascii="宋体" w:hAnsi="宋体" w:eastAsia="宋体" w:cs="宋体"/>
                <w:b/>
                <w:szCs w:val="21"/>
                <w:u w:val="single"/>
              </w:rPr>
            </w:pPr>
            <w:r>
              <w:rPr>
                <w:rFonts w:hint="eastAsia" w:ascii="宋体" w:hAnsi="宋体" w:eastAsia="宋体" w:cs="宋体"/>
                <w:b/>
                <w:szCs w:val="21"/>
              </w:rPr>
              <w:t>采购代理服务费</w:t>
            </w:r>
            <w:r>
              <w:rPr>
                <w:rFonts w:hint="eastAsia" w:ascii="宋体" w:hAnsi="宋体" w:eastAsia="宋体" w:cs="宋体"/>
                <w:b/>
                <w:szCs w:val="21"/>
                <w:lang w:eastAsia="zh-CN"/>
              </w:rPr>
              <w:t>参照国家计委计价格</w:t>
            </w:r>
            <w:r>
              <w:rPr>
                <w:rFonts w:hint="eastAsia" w:ascii="宋体" w:hAnsi="宋体" w:eastAsia="宋体" w:cs="宋体"/>
                <w:b/>
                <w:szCs w:val="21"/>
                <w:lang w:val="en-US" w:eastAsia="zh-CN"/>
              </w:rPr>
              <w:t>[2002]1980号文件收取37571.4</w:t>
            </w:r>
            <w:r>
              <w:rPr>
                <w:rFonts w:hint="eastAsia" w:ascii="宋体" w:hAnsi="宋体" w:eastAsia="宋体" w:cs="宋体"/>
                <w:b/>
                <w:szCs w:val="21"/>
              </w:rPr>
              <w:t>元整，由采购人支付。</w:t>
            </w:r>
          </w:p>
        </w:tc>
      </w:tr>
      <w:tr w14:paraId="04EBB5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4A69F39D">
            <w:pPr>
              <w:adjustRightInd w:val="0"/>
              <w:snapToGrid w:val="0"/>
              <w:spacing w:line="360" w:lineRule="auto"/>
              <w:rPr>
                <w:rFonts w:hint="eastAsia" w:ascii="宋体" w:hAnsi="宋体" w:eastAsia="宋体" w:cs="宋体"/>
                <w:szCs w:val="21"/>
              </w:rPr>
            </w:pPr>
            <w:r>
              <w:rPr>
                <w:rFonts w:hint="eastAsia" w:ascii="宋体" w:hAnsi="宋体" w:eastAsia="宋体" w:cs="宋体"/>
                <w:b/>
                <w:szCs w:val="21"/>
              </w:rPr>
              <w:t>七、评标办法</w:t>
            </w:r>
          </w:p>
        </w:tc>
        <w:tc>
          <w:tcPr>
            <w:tcW w:w="1936" w:type="dxa"/>
            <w:tcBorders>
              <w:top w:val="single" w:color="auto" w:sz="6" w:space="0"/>
              <w:left w:val="single" w:color="auto" w:sz="6" w:space="0"/>
              <w:bottom w:val="single" w:color="auto" w:sz="6" w:space="0"/>
              <w:right w:val="single" w:color="auto" w:sz="6" w:space="0"/>
            </w:tcBorders>
            <w:vAlign w:val="center"/>
          </w:tcPr>
          <w:p w14:paraId="095ED4FB">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 xml:space="preserve"> 综合评分法</w:t>
            </w:r>
          </w:p>
        </w:tc>
        <w:tc>
          <w:tcPr>
            <w:tcW w:w="6108" w:type="dxa"/>
            <w:tcBorders>
              <w:top w:val="single" w:color="auto" w:sz="6" w:space="0"/>
              <w:left w:val="single" w:color="auto" w:sz="6" w:space="0"/>
              <w:bottom w:val="single" w:color="auto" w:sz="6" w:space="0"/>
              <w:right w:val="double" w:color="auto" w:sz="4" w:space="0"/>
            </w:tcBorders>
            <w:vAlign w:val="center"/>
          </w:tcPr>
          <w:p w14:paraId="38191F8D">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综合评分法，是指在最大限度地满足磋商文件实质性要求前提下，按照本磋商文件中规定的各项因素进行综合评审后，以评标总得分最高的供应商作为中标候选人的评标方法。</w:t>
            </w:r>
          </w:p>
        </w:tc>
      </w:tr>
      <w:tr w14:paraId="430787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931" w:type="dxa"/>
            <w:tcBorders>
              <w:top w:val="single" w:color="auto" w:sz="6" w:space="0"/>
              <w:left w:val="double" w:color="auto" w:sz="4" w:space="0"/>
              <w:bottom w:val="single" w:color="auto" w:sz="6" w:space="0"/>
              <w:right w:val="single" w:color="auto" w:sz="6" w:space="0"/>
            </w:tcBorders>
            <w:vAlign w:val="center"/>
          </w:tcPr>
          <w:p w14:paraId="01F29CAC">
            <w:pPr>
              <w:adjustRightInd w:val="0"/>
              <w:snapToGrid w:val="0"/>
              <w:spacing w:line="360" w:lineRule="auto"/>
              <w:jc w:val="center"/>
              <w:rPr>
                <w:rFonts w:hint="eastAsia" w:ascii="宋体" w:hAnsi="宋体" w:eastAsia="宋体" w:cs="宋体"/>
                <w:szCs w:val="21"/>
              </w:rPr>
            </w:pPr>
          </w:p>
        </w:tc>
        <w:tc>
          <w:tcPr>
            <w:tcW w:w="1936" w:type="dxa"/>
            <w:tcBorders>
              <w:top w:val="single" w:color="auto" w:sz="6" w:space="0"/>
              <w:left w:val="single" w:color="auto" w:sz="6" w:space="0"/>
              <w:bottom w:val="single" w:color="auto" w:sz="6" w:space="0"/>
              <w:right w:val="single" w:color="auto" w:sz="6" w:space="0"/>
            </w:tcBorders>
            <w:vAlign w:val="center"/>
          </w:tcPr>
          <w:p w14:paraId="5DD44D96">
            <w:pPr>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 xml:space="preserve">    评分细则</w:t>
            </w:r>
          </w:p>
        </w:tc>
        <w:tc>
          <w:tcPr>
            <w:tcW w:w="6108" w:type="dxa"/>
            <w:tcBorders>
              <w:top w:val="single" w:color="auto" w:sz="6" w:space="0"/>
              <w:left w:val="single" w:color="auto" w:sz="6" w:space="0"/>
              <w:bottom w:val="single" w:color="auto" w:sz="6" w:space="0"/>
              <w:right w:val="double" w:color="auto" w:sz="4" w:space="0"/>
            </w:tcBorders>
            <w:vAlign w:val="center"/>
          </w:tcPr>
          <w:p w14:paraId="572044B7">
            <w:pPr>
              <w:adjustRightInd w:val="0"/>
              <w:snapToGrid w:val="0"/>
              <w:spacing w:line="360" w:lineRule="auto"/>
              <w:rPr>
                <w:rFonts w:hint="eastAsia" w:ascii="宋体" w:hAnsi="宋体" w:eastAsia="宋体" w:cs="宋体"/>
                <w:color w:val="000000"/>
                <w:szCs w:val="21"/>
              </w:rPr>
            </w:pPr>
            <w:r>
              <w:rPr>
                <w:rFonts w:hint="eastAsia" w:ascii="宋体" w:hAnsi="宋体" w:eastAsia="宋体" w:cs="宋体"/>
                <w:szCs w:val="21"/>
              </w:rPr>
              <w:t>详见磋商文件第</w:t>
            </w:r>
            <w:r>
              <w:rPr>
                <w:rFonts w:hint="eastAsia" w:ascii="宋体" w:hAnsi="宋体" w:eastAsia="宋体" w:cs="宋体"/>
                <w:szCs w:val="21"/>
                <w:lang w:eastAsia="zh-CN"/>
              </w:rPr>
              <w:t>二</w:t>
            </w:r>
            <w:r>
              <w:rPr>
                <w:rFonts w:hint="eastAsia" w:ascii="宋体" w:hAnsi="宋体" w:eastAsia="宋体" w:cs="宋体"/>
                <w:szCs w:val="21"/>
              </w:rPr>
              <w:t>章（七）</w:t>
            </w:r>
            <w:r>
              <w:rPr>
                <w:rFonts w:hint="eastAsia" w:ascii="宋体" w:hAnsi="宋体" w:eastAsia="宋体" w:cs="宋体"/>
                <w:szCs w:val="21"/>
                <w:lang w:eastAsia="zh-CN"/>
              </w:rPr>
              <w:t>评分办法及标准</w:t>
            </w:r>
          </w:p>
        </w:tc>
      </w:tr>
      <w:tr w14:paraId="333CBB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37" w:hRule="atLeast"/>
          <w:jc w:val="center"/>
        </w:trPr>
        <w:tc>
          <w:tcPr>
            <w:tcW w:w="9975" w:type="dxa"/>
            <w:gridSpan w:val="3"/>
            <w:tcBorders>
              <w:top w:val="single" w:color="auto" w:sz="6" w:space="0"/>
              <w:left w:val="double" w:color="auto" w:sz="4" w:space="0"/>
              <w:bottom w:val="double" w:color="auto" w:sz="4" w:space="0"/>
            </w:tcBorders>
            <w:vAlign w:val="center"/>
          </w:tcPr>
          <w:p w14:paraId="002A5AFF">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其他：成交供应商在领取中标通知书前需提供与电子投标文件完全一致的投标文件</w:t>
            </w:r>
            <w:r>
              <w:rPr>
                <w:rFonts w:hint="eastAsia" w:ascii="宋体" w:hAnsi="宋体" w:eastAsia="宋体" w:cs="宋体"/>
                <w:szCs w:val="21"/>
                <w:lang w:eastAsia="zh-CN"/>
              </w:rPr>
              <w:t>二份</w:t>
            </w:r>
            <w:r>
              <w:rPr>
                <w:rFonts w:hint="eastAsia" w:ascii="宋体" w:hAnsi="宋体" w:eastAsia="宋体" w:cs="宋体"/>
                <w:szCs w:val="21"/>
              </w:rPr>
              <w:t>，以及最后报价清单计价文件（加盖单位公章）一式</w:t>
            </w:r>
            <w:r>
              <w:rPr>
                <w:rFonts w:hint="eastAsia" w:ascii="宋体" w:hAnsi="宋体" w:eastAsia="宋体" w:cs="宋体"/>
                <w:szCs w:val="21"/>
                <w:lang w:eastAsia="zh-CN"/>
              </w:rPr>
              <w:t>二</w:t>
            </w:r>
            <w:r>
              <w:rPr>
                <w:rFonts w:hint="eastAsia" w:ascii="宋体" w:hAnsi="宋体" w:eastAsia="宋体" w:cs="宋体"/>
                <w:szCs w:val="21"/>
              </w:rPr>
              <w:t>份，以备存档。</w:t>
            </w:r>
          </w:p>
          <w:p w14:paraId="00DDF789">
            <w:pPr>
              <w:adjustRightInd w:val="0"/>
              <w:snapToGrid w:val="0"/>
              <w:spacing w:line="360" w:lineRule="auto"/>
              <w:rPr>
                <w:rFonts w:hint="eastAsia" w:ascii="宋体" w:hAnsi="宋体" w:eastAsia="宋体" w:cs="宋体"/>
                <w:szCs w:val="21"/>
                <w:lang w:eastAsia="zh-CN"/>
              </w:rPr>
            </w:pPr>
            <w:r>
              <w:rPr>
                <w:rFonts w:hint="eastAsia" w:ascii="宋体" w:hAnsi="宋体" w:eastAsia="宋体" w:cs="宋体"/>
                <w:szCs w:val="21"/>
                <w:lang w:eastAsia="zh-CN"/>
              </w:rPr>
              <w:t>投标单位须在</w:t>
            </w:r>
            <w:r>
              <w:rPr>
                <w:rFonts w:hint="eastAsia" w:ascii="宋体" w:hAnsi="宋体" w:eastAsia="宋体" w:cs="宋体"/>
                <w:b/>
                <w:bCs/>
                <w:szCs w:val="21"/>
                <w:lang w:eastAsia="zh-CN"/>
              </w:rPr>
              <w:t>湖南省政府采购网上进行注册</w:t>
            </w:r>
            <w:r>
              <w:rPr>
                <w:rFonts w:hint="eastAsia" w:ascii="宋体" w:hAnsi="宋体" w:eastAsia="宋体" w:cs="宋体"/>
                <w:szCs w:val="21"/>
                <w:lang w:eastAsia="zh-CN"/>
              </w:rPr>
              <w:t>，否则无法进行中标公示。</w:t>
            </w:r>
          </w:p>
        </w:tc>
      </w:tr>
    </w:tbl>
    <w:p w14:paraId="6544C534">
      <w:pPr>
        <w:rPr>
          <w:rFonts w:hint="eastAsia" w:ascii="宋体" w:hAnsi="宋体" w:eastAsia="宋体" w:cs="宋体"/>
          <w:szCs w:val="24"/>
        </w:rPr>
      </w:pPr>
    </w:p>
    <w:p w14:paraId="2C79E85B">
      <w:pPr>
        <w:adjustRightInd w:val="0"/>
        <w:snapToGrid w:val="0"/>
        <w:spacing w:line="360" w:lineRule="auto"/>
        <w:jc w:val="center"/>
        <w:outlineLvl w:val="1"/>
        <w:rPr>
          <w:rFonts w:hint="eastAsia" w:ascii="宋体" w:hAnsi="宋体" w:eastAsia="宋体" w:cs="宋体"/>
          <w:b/>
          <w:bCs/>
          <w:sz w:val="28"/>
          <w:szCs w:val="28"/>
        </w:rPr>
      </w:pPr>
      <w:bookmarkStart w:id="64" w:name="_Toc107855417"/>
      <w:r>
        <w:rPr>
          <w:rFonts w:hint="eastAsia" w:ascii="宋体" w:hAnsi="宋体" w:eastAsia="宋体" w:cs="宋体"/>
          <w:b/>
          <w:bCs/>
          <w:sz w:val="28"/>
          <w:szCs w:val="28"/>
        </w:rPr>
        <w:t>磋商须知正文</w:t>
      </w:r>
      <w:bookmarkEnd w:id="64"/>
    </w:p>
    <w:p w14:paraId="62A3D718">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一、说明</w:t>
      </w:r>
    </w:p>
    <w:p w14:paraId="2FC9A3C2">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1.适用范围</w:t>
      </w:r>
    </w:p>
    <w:p w14:paraId="69B7CBB9">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1.1 本磋商文件仅适用于磋商须知前附表(以下简称【</w:t>
      </w:r>
      <w:r>
        <w:rPr>
          <w:rFonts w:hint="eastAsia" w:ascii="宋体" w:hAnsi="宋体" w:eastAsia="宋体" w:cs="宋体"/>
          <w:b/>
          <w:szCs w:val="21"/>
        </w:rPr>
        <w:t>磋商须知前附表】)</w:t>
      </w:r>
      <w:r>
        <w:rPr>
          <w:rFonts w:hint="eastAsia" w:ascii="宋体" w:hAnsi="宋体" w:eastAsia="宋体" w:cs="宋体"/>
          <w:szCs w:val="21"/>
        </w:rPr>
        <w:t>中所叙述的采购项目。</w:t>
      </w:r>
    </w:p>
    <w:p w14:paraId="02C1B5B8">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2.定义</w:t>
      </w:r>
    </w:p>
    <w:p w14:paraId="0420A005">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b/>
          <w:szCs w:val="21"/>
        </w:rPr>
      </w:pPr>
      <w:r>
        <w:rPr>
          <w:rFonts w:hint="eastAsia" w:ascii="宋体" w:hAnsi="宋体" w:eastAsia="宋体" w:cs="宋体"/>
          <w:szCs w:val="21"/>
        </w:rPr>
        <w:t>2.1 “采购人”是指依法进行政府采购的国家机关、事业单位、团体组织。本次政府采购的采购人名称、地址、电话、联系人见</w:t>
      </w:r>
      <w:r>
        <w:rPr>
          <w:rFonts w:hint="eastAsia" w:ascii="宋体" w:hAnsi="宋体" w:eastAsia="宋体" w:cs="宋体"/>
          <w:b/>
          <w:szCs w:val="21"/>
        </w:rPr>
        <w:t>【磋商须知前附表】</w:t>
      </w:r>
      <w:r>
        <w:rPr>
          <w:rFonts w:hint="eastAsia" w:ascii="宋体" w:hAnsi="宋体" w:eastAsia="宋体" w:cs="宋体"/>
          <w:szCs w:val="21"/>
        </w:rPr>
        <w:t>。</w:t>
      </w:r>
    </w:p>
    <w:p w14:paraId="4D3340DF">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b/>
          <w:szCs w:val="21"/>
        </w:rPr>
      </w:pPr>
      <w:r>
        <w:rPr>
          <w:rFonts w:hint="eastAsia" w:ascii="宋体" w:hAnsi="宋体" w:eastAsia="宋体" w:cs="宋体"/>
          <w:szCs w:val="21"/>
        </w:rPr>
        <w:t>2.2 “采购代理机构”是指接受采购人委托，代理采购项目的集中采购机构和其他采购代理机构。本次政府采购的采购代理机构名称、地址、电话、联系人见</w:t>
      </w:r>
      <w:r>
        <w:rPr>
          <w:rFonts w:hint="eastAsia" w:ascii="宋体" w:hAnsi="宋体" w:eastAsia="宋体" w:cs="宋体"/>
          <w:b/>
          <w:szCs w:val="21"/>
        </w:rPr>
        <w:t>【磋商须知前附表】。</w:t>
      </w:r>
    </w:p>
    <w:p w14:paraId="5F3236E2">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bCs/>
          <w:kern w:val="36"/>
          <w:szCs w:val="21"/>
        </w:rPr>
      </w:pPr>
      <w:r>
        <w:rPr>
          <w:rFonts w:hint="eastAsia" w:ascii="宋体" w:hAnsi="宋体" w:eastAsia="宋体" w:cs="宋体"/>
          <w:szCs w:val="21"/>
        </w:rPr>
        <w:t>2.3 “供应商”是指响应磋商文件要求、参加竞争性磋商采购的法人、其他组织或者自然人。本次政府采购项目采用</w:t>
      </w:r>
      <w:r>
        <w:rPr>
          <w:rFonts w:hint="eastAsia" w:ascii="宋体" w:hAnsi="宋体" w:eastAsia="宋体" w:cs="宋体"/>
          <w:b/>
          <w:szCs w:val="21"/>
        </w:rPr>
        <w:t>【磋商须知前附表】</w:t>
      </w:r>
      <w:r>
        <w:rPr>
          <w:rFonts w:hint="eastAsia" w:ascii="宋体" w:hAnsi="宋体" w:eastAsia="宋体" w:cs="宋体"/>
          <w:szCs w:val="21"/>
        </w:rPr>
        <w:t>所述方式，邀请符合资格条件的供应商参与竞争性磋商采购活动。供应商应持</w:t>
      </w:r>
      <w:r>
        <w:rPr>
          <w:rFonts w:hint="eastAsia" w:ascii="宋体" w:hAnsi="宋体" w:eastAsia="宋体" w:cs="宋体"/>
          <w:b/>
          <w:szCs w:val="21"/>
        </w:rPr>
        <w:t>【磋商须知前附表】</w:t>
      </w:r>
      <w:r>
        <w:rPr>
          <w:rFonts w:hint="eastAsia" w:ascii="宋体" w:hAnsi="宋体" w:eastAsia="宋体" w:cs="宋体"/>
          <w:szCs w:val="21"/>
        </w:rPr>
        <w:t>规定的资料购买磋商文件。</w:t>
      </w:r>
    </w:p>
    <w:p w14:paraId="3A56A21F">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2.4 “磋商小组”是指依据财政部</w:t>
      </w:r>
      <w:r>
        <w:rPr>
          <w:rFonts w:hint="eastAsia" w:ascii="宋体" w:hAnsi="宋体" w:eastAsia="宋体" w:cs="宋体"/>
          <w:bCs/>
          <w:kern w:val="36"/>
          <w:szCs w:val="21"/>
        </w:rPr>
        <w:t>《政府采购竞争性磋商采购方式管理暂行办法》有关规定组建，依法依规</w:t>
      </w:r>
      <w:r>
        <w:rPr>
          <w:rFonts w:hint="eastAsia" w:ascii="宋体" w:hAnsi="宋体" w:eastAsia="宋体" w:cs="宋体"/>
          <w:szCs w:val="21"/>
        </w:rPr>
        <w:t>履行其职责和义务的机构。</w:t>
      </w:r>
    </w:p>
    <w:p w14:paraId="1494CB6F">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2.5 “货物”是指各种形态和种类的物品，包括原资料、燃料、设备、产品等，详见《政府采购品目分类目录》(</w:t>
      </w:r>
      <w:r>
        <w:rPr>
          <w:rFonts w:hint="eastAsia" w:ascii="宋体" w:hAnsi="宋体" w:eastAsia="宋体" w:cs="宋体"/>
          <w:b/>
          <w:szCs w:val="24"/>
        </w:rPr>
        <w:t>财库[</w:t>
      </w:r>
      <w:r>
        <w:rPr>
          <w:rFonts w:hint="eastAsia" w:ascii="宋体" w:hAnsi="宋体" w:eastAsia="宋体" w:cs="宋体"/>
          <w:b/>
          <w:szCs w:val="24"/>
          <w:lang w:val="en-US" w:eastAsia="zh-CN"/>
        </w:rPr>
        <w:t>2022</w:t>
      </w:r>
      <w:r>
        <w:rPr>
          <w:rFonts w:hint="eastAsia" w:ascii="宋体" w:hAnsi="宋体" w:eastAsia="宋体" w:cs="宋体"/>
          <w:b/>
          <w:szCs w:val="24"/>
        </w:rPr>
        <w:t>]</w:t>
      </w:r>
      <w:r>
        <w:rPr>
          <w:rFonts w:hint="eastAsia" w:ascii="宋体" w:hAnsi="宋体" w:eastAsia="宋体" w:cs="宋体"/>
          <w:b/>
          <w:szCs w:val="24"/>
          <w:lang w:val="en-US" w:eastAsia="zh-CN"/>
        </w:rPr>
        <w:t>31</w:t>
      </w:r>
      <w:r>
        <w:rPr>
          <w:rFonts w:hint="eastAsia" w:ascii="宋体" w:hAnsi="宋体" w:eastAsia="宋体" w:cs="宋体"/>
          <w:b/>
          <w:szCs w:val="24"/>
        </w:rPr>
        <w:t>号</w:t>
      </w:r>
      <w:r>
        <w:rPr>
          <w:rFonts w:hint="eastAsia" w:ascii="宋体" w:hAnsi="宋体" w:eastAsia="宋体" w:cs="宋体"/>
          <w:szCs w:val="21"/>
        </w:rPr>
        <w:t>)。</w:t>
      </w:r>
    </w:p>
    <w:p w14:paraId="3D1F2DC5">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2.6 “工程”是指建设工程，包括建筑物和构筑物的新建、改建、扩建、装修、拆除、修缮等，详见《政府采购品目分类目录》(</w:t>
      </w:r>
      <w:r>
        <w:rPr>
          <w:rFonts w:hint="eastAsia" w:ascii="宋体" w:hAnsi="宋体" w:eastAsia="宋体" w:cs="宋体"/>
          <w:b/>
          <w:szCs w:val="24"/>
        </w:rPr>
        <w:t>财库[</w:t>
      </w:r>
      <w:r>
        <w:rPr>
          <w:rFonts w:hint="eastAsia" w:ascii="宋体" w:hAnsi="宋体" w:eastAsia="宋体" w:cs="宋体"/>
          <w:b/>
          <w:szCs w:val="24"/>
          <w:lang w:val="en-US" w:eastAsia="zh-CN"/>
        </w:rPr>
        <w:t>2022</w:t>
      </w:r>
      <w:r>
        <w:rPr>
          <w:rFonts w:hint="eastAsia" w:ascii="宋体" w:hAnsi="宋体" w:eastAsia="宋体" w:cs="宋体"/>
          <w:b/>
          <w:szCs w:val="24"/>
        </w:rPr>
        <w:t>]</w:t>
      </w:r>
      <w:r>
        <w:rPr>
          <w:rFonts w:hint="eastAsia" w:ascii="宋体" w:hAnsi="宋体" w:eastAsia="宋体" w:cs="宋体"/>
          <w:b/>
          <w:szCs w:val="24"/>
          <w:lang w:val="en-US" w:eastAsia="zh-CN"/>
        </w:rPr>
        <w:t>31</w:t>
      </w:r>
      <w:r>
        <w:rPr>
          <w:rFonts w:hint="eastAsia" w:ascii="宋体" w:hAnsi="宋体" w:eastAsia="宋体" w:cs="宋体"/>
          <w:b/>
          <w:szCs w:val="24"/>
        </w:rPr>
        <w:t>号</w:t>
      </w:r>
      <w:r>
        <w:rPr>
          <w:rFonts w:hint="eastAsia" w:ascii="宋体" w:hAnsi="宋体" w:eastAsia="宋体" w:cs="宋体"/>
          <w:szCs w:val="21"/>
        </w:rPr>
        <w:t>)。</w:t>
      </w:r>
    </w:p>
    <w:p w14:paraId="1213B518">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2.7 “服务”是指除货物和工程以外的其他政府采购对象，详见《政府采购品目分类目录》(</w:t>
      </w:r>
      <w:r>
        <w:rPr>
          <w:rFonts w:hint="eastAsia" w:ascii="宋体" w:hAnsi="宋体" w:eastAsia="宋体" w:cs="宋体"/>
          <w:b/>
          <w:szCs w:val="24"/>
        </w:rPr>
        <w:t>财库[</w:t>
      </w:r>
      <w:r>
        <w:rPr>
          <w:rFonts w:hint="eastAsia" w:ascii="宋体" w:hAnsi="宋体" w:eastAsia="宋体" w:cs="宋体"/>
          <w:b/>
          <w:szCs w:val="24"/>
          <w:lang w:val="en-US" w:eastAsia="zh-CN"/>
        </w:rPr>
        <w:t>2022</w:t>
      </w:r>
      <w:r>
        <w:rPr>
          <w:rFonts w:hint="eastAsia" w:ascii="宋体" w:hAnsi="宋体" w:eastAsia="宋体" w:cs="宋体"/>
          <w:b/>
          <w:szCs w:val="24"/>
        </w:rPr>
        <w:t>]</w:t>
      </w:r>
      <w:r>
        <w:rPr>
          <w:rFonts w:hint="eastAsia" w:ascii="宋体" w:hAnsi="宋体" w:eastAsia="宋体" w:cs="宋体"/>
          <w:b/>
          <w:szCs w:val="24"/>
          <w:lang w:val="en-US" w:eastAsia="zh-CN"/>
        </w:rPr>
        <w:t>31</w:t>
      </w:r>
      <w:r>
        <w:rPr>
          <w:rFonts w:hint="eastAsia" w:ascii="宋体" w:hAnsi="宋体" w:eastAsia="宋体" w:cs="宋体"/>
          <w:b/>
          <w:szCs w:val="24"/>
        </w:rPr>
        <w:t>号</w:t>
      </w:r>
      <w:r>
        <w:rPr>
          <w:rFonts w:hint="eastAsia" w:ascii="宋体" w:hAnsi="宋体" w:eastAsia="宋体" w:cs="宋体"/>
          <w:szCs w:val="21"/>
        </w:rPr>
        <w:t>)。</w:t>
      </w:r>
    </w:p>
    <w:p w14:paraId="330EE4E6">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2.8 “节能产品”或者“环保产品”是指财政部发布的《节能产品政府采购清单》或者《环境标志产品政府采购清单》的产品。</w:t>
      </w:r>
    </w:p>
    <w:p w14:paraId="00AB96F2">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2.9“进口产品”是指通过中国海关报关验放进入中国境内且产自关境外的产品，详见《关于政府采购进口产品管理有关问题的通知》(财库[2007]119号)。</w:t>
      </w:r>
    </w:p>
    <w:p w14:paraId="2B9A3FC9">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1"/>
          <w:highlight w:val="white"/>
        </w:rPr>
        <w:t>2.10电子招标投标：是指电子招标投标各方参与人（以下简称交易参与人）按照有关法律法规的规定，应用网络信息技术，使用交易中心电子招标投标交易平台(以下简称交易平台)，进行的招标投标活动。</w:t>
      </w:r>
    </w:p>
    <w:p w14:paraId="64004817">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3.供应商的资格要求</w:t>
      </w:r>
    </w:p>
    <w:p w14:paraId="7C8C124B">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3.1 供应商应当符合</w:t>
      </w:r>
      <w:r>
        <w:rPr>
          <w:rFonts w:hint="eastAsia" w:ascii="宋体" w:hAnsi="宋体" w:eastAsia="宋体" w:cs="宋体"/>
          <w:b/>
          <w:szCs w:val="21"/>
        </w:rPr>
        <w:t>【磋商须知前附表】</w:t>
      </w:r>
      <w:r>
        <w:rPr>
          <w:rFonts w:hint="eastAsia" w:ascii="宋体" w:hAnsi="宋体" w:eastAsia="宋体" w:cs="宋体"/>
          <w:szCs w:val="21"/>
        </w:rPr>
        <w:t>中规定的资格条件要求。</w:t>
      </w:r>
    </w:p>
    <w:p w14:paraId="073A3FBD">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3.2供应商</w:t>
      </w:r>
      <w:r>
        <w:rPr>
          <w:rFonts w:hint="eastAsia" w:ascii="宋体" w:hAnsi="宋体" w:eastAsia="宋体" w:cs="宋体"/>
          <w:szCs w:val="24"/>
        </w:rPr>
        <w:t>为联合体形式的</w:t>
      </w:r>
      <w:r>
        <w:rPr>
          <w:rFonts w:hint="eastAsia" w:ascii="宋体" w:hAnsi="宋体" w:eastAsia="宋体" w:cs="宋体"/>
          <w:szCs w:val="21"/>
        </w:rPr>
        <w:t xml:space="preserve">，除应满足本章第3.1款资格条件要求及第3.3款规定外，还应遵守以下规定： </w:t>
      </w:r>
    </w:p>
    <w:p w14:paraId="0CCEC2D9">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lang w:val="zh-CN"/>
        </w:rPr>
      </w:pPr>
      <w:r>
        <w:rPr>
          <w:rFonts w:hint="eastAsia" w:ascii="宋体" w:hAnsi="宋体" w:eastAsia="宋体" w:cs="宋体"/>
          <w:szCs w:val="21"/>
          <w:lang w:val="zh-CN"/>
        </w:rPr>
        <w:t>（1）联合体各方应按磋商文件提供的格式签订联合体协议书，明确联合体牵头人和各方权利义务(含承担工作及工作量比例)；</w:t>
      </w:r>
    </w:p>
    <w:p w14:paraId="45C72F37">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lang w:val="zh-CN"/>
        </w:rPr>
      </w:pPr>
      <w:r>
        <w:rPr>
          <w:rFonts w:hint="eastAsia" w:ascii="宋体" w:hAnsi="宋体" w:eastAsia="宋体" w:cs="宋体"/>
          <w:szCs w:val="21"/>
          <w:lang w:val="zh-CN"/>
        </w:rPr>
        <w:t>（2）联合体中有同类资质的供应商按照联合体分工承担相同工作的，应当按照资质等级较低的供应商确定资质等级；</w:t>
      </w:r>
    </w:p>
    <w:p w14:paraId="362D8193">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lang w:val="zh-CN"/>
        </w:rPr>
      </w:pPr>
      <w:r>
        <w:rPr>
          <w:rFonts w:hint="eastAsia" w:ascii="宋体" w:hAnsi="宋体" w:eastAsia="宋体" w:cs="宋体"/>
          <w:szCs w:val="21"/>
          <w:lang w:val="zh-CN"/>
        </w:rPr>
        <w:t>（3）以联合体形式参加政府采购活动的，联合体各方不得再单独参加或者与其他供应商另外组成联合体参加同一合同项下的政府采购活动。</w:t>
      </w:r>
    </w:p>
    <w:p w14:paraId="53CF435E">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3.3 供应商不得存在下列情形之一：</w:t>
      </w:r>
    </w:p>
    <w:p w14:paraId="15BB765F">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（l）与采购人、采购代理机构存在</w:t>
      </w:r>
      <w:r>
        <w:rPr>
          <w:rFonts w:hint="eastAsia" w:ascii="宋体" w:hAnsi="宋体" w:eastAsia="宋体" w:cs="宋体"/>
          <w:bCs/>
          <w:szCs w:val="21"/>
        </w:rPr>
        <w:t>隶属关系或者其他利害关系</w:t>
      </w:r>
      <w:r>
        <w:rPr>
          <w:rFonts w:hint="eastAsia" w:ascii="宋体" w:hAnsi="宋体" w:eastAsia="宋体" w:cs="宋体"/>
          <w:szCs w:val="21"/>
        </w:rPr>
        <w:t>。</w:t>
      </w:r>
    </w:p>
    <w:p w14:paraId="2D2AA6D5">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（2）与其他供应商的法定代表人（或者负责人）为同一人，或者与其他供应商存在控股、关联关系。</w:t>
      </w:r>
    </w:p>
    <w:p w14:paraId="30BF4D84">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bCs/>
          <w:szCs w:val="21"/>
        </w:rPr>
        <w:t>受到刑事处罚，或者受到三万元以上的罚款、责令停产停业、在一至三年内禁止参加政府采购活动、暂扣或者吊销许可证、暂扣或者吊销执照等情形之一的行政处罚，或者存在</w:t>
      </w:r>
      <w:r>
        <w:rPr>
          <w:rFonts w:hint="eastAsia" w:ascii="宋体" w:hAnsi="宋体" w:eastAsia="宋体" w:cs="宋体"/>
          <w:szCs w:val="21"/>
        </w:rPr>
        <w:t>财政部门认定的其他重大违法记录。</w:t>
      </w:r>
    </w:p>
    <w:p w14:paraId="6D8D49DF">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 xml:space="preserve">4.参与磋商的费用 </w:t>
      </w:r>
    </w:p>
    <w:p w14:paraId="6B3F3657">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4.1 无论磋商的结果如何，供应商应自行承担所有与竞争性磋商采购活动有关的全部费用。</w:t>
      </w:r>
    </w:p>
    <w:p w14:paraId="4308E3B2">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4"/>
        </w:rPr>
      </w:pPr>
      <w:r>
        <w:rPr>
          <w:rFonts w:hint="eastAsia" w:ascii="宋体" w:hAnsi="宋体" w:eastAsia="宋体" w:cs="宋体"/>
          <w:b/>
          <w:szCs w:val="24"/>
        </w:rPr>
        <w:t>5．</w:t>
      </w:r>
      <w:r>
        <w:rPr>
          <w:rFonts w:hint="eastAsia" w:ascii="宋体" w:hAnsi="宋体" w:eastAsia="宋体" w:cs="宋体"/>
          <w:b/>
          <w:bCs/>
          <w:szCs w:val="24"/>
        </w:rPr>
        <w:t>授权委托</w:t>
      </w:r>
    </w:p>
    <w:p w14:paraId="48572EDC">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5.1供应商代表为供应商法定代表人的，应持有法定代表人身份证明。供应商代表不是供应商法定代表人的，应持有法定代表人授权书，并附法定代表人身份证明。</w:t>
      </w:r>
    </w:p>
    <w:p w14:paraId="31053CEE">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szCs w:val="24"/>
        </w:rPr>
      </w:pPr>
      <w:r>
        <w:rPr>
          <w:rFonts w:hint="eastAsia" w:ascii="宋体" w:hAnsi="宋体" w:eastAsia="宋体" w:cs="宋体"/>
          <w:b/>
          <w:szCs w:val="24"/>
        </w:rPr>
        <w:t>6．联合体形式</w:t>
      </w:r>
    </w:p>
    <w:p w14:paraId="71C5762B">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6.1除</w:t>
      </w:r>
      <w:r>
        <w:rPr>
          <w:rFonts w:hint="eastAsia" w:ascii="宋体" w:hAnsi="宋体" w:eastAsia="宋体" w:cs="宋体"/>
          <w:b/>
          <w:szCs w:val="24"/>
        </w:rPr>
        <w:t>【磋商须知前附表】</w:t>
      </w:r>
      <w:r>
        <w:rPr>
          <w:rFonts w:hint="eastAsia" w:ascii="宋体" w:hAnsi="宋体" w:eastAsia="宋体" w:cs="宋体"/>
          <w:szCs w:val="24"/>
        </w:rPr>
        <w:t>中另有规定，本次谈判采购接受为联合体形式的供应商。</w:t>
      </w:r>
    </w:p>
    <w:p w14:paraId="7F452D0B">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6.2供应商</w:t>
      </w:r>
      <w:r>
        <w:rPr>
          <w:rFonts w:hint="eastAsia" w:ascii="宋体" w:hAnsi="宋体" w:eastAsia="宋体" w:cs="宋体"/>
          <w:szCs w:val="24"/>
        </w:rPr>
        <w:t>为联合体形式的</w:t>
      </w:r>
      <w:r>
        <w:rPr>
          <w:rFonts w:hint="eastAsia" w:ascii="宋体" w:hAnsi="宋体" w:eastAsia="宋体" w:cs="宋体"/>
          <w:szCs w:val="21"/>
        </w:rPr>
        <w:t>，除应符合本章第3条规定外，还应遵守以下规定：</w:t>
      </w:r>
    </w:p>
    <w:p w14:paraId="53479DC3">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（l）联合体各方必须签订联合体协议书，明确联合体牵头人和各方的义务、工作、合同工作量比例；</w:t>
      </w:r>
    </w:p>
    <w:p w14:paraId="2189977C">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（2）联合体各方均应当符合本章第3.1</w:t>
      </w:r>
      <w:r>
        <w:rPr>
          <w:rFonts w:hint="eastAsia" w:ascii="宋体" w:hAnsi="宋体" w:eastAsia="宋体" w:cs="宋体"/>
          <w:szCs w:val="21"/>
          <w:lang w:val="zh-CN"/>
        </w:rPr>
        <w:t>款</w:t>
      </w:r>
      <w:r>
        <w:rPr>
          <w:rFonts w:hint="eastAsia" w:ascii="宋体" w:hAnsi="宋体" w:eastAsia="宋体" w:cs="宋体"/>
          <w:szCs w:val="21"/>
        </w:rPr>
        <w:t>规定的供应商基本资格条件；</w:t>
      </w:r>
    </w:p>
    <w:p w14:paraId="1E8E787E">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szCs w:val="24"/>
        </w:rPr>
        <w:t>除</w:t>
      </w:r>
      <w:r>
        <w:rPr>
          <w:rFonts w:hint="eastAsia" w:ascii="宋体" w:hAnsi="宋体" w:eastAsia="宋体" w:cs="宋体"/>
          <w:b/>
          <w:szCs w:val="24"/>
        </w:rPr>
        <w:t>【磋商须知前附表】</w:t>
      </w:r>
      <w:r>
        <w:rPr>
          <w:rFonts w:hint="eastAsia" w:ascii="宋体" w:hAnsi="宋体" w:eastAsia="宋体" w:cs="宋体"/>
          <w:szCs w:val="24"/>
        </w:rPr>
        <w:t>中另有规定，</w:t>
      </w:r>
      <w:r>
        <w:rPr>
          <w:rFonts w:hint="eastAsia" w:ascii="宋体" w:hAnsi="宋体" w:eastAsia="宋体" w:cs="宋体"/>
          <w:szCs w:val="21"/>
        </w:rPr>
        <w:t>联合体各方中至少有一方应当符合本章第3.1</w:t>
      </w:r>
      <w:r>
        <w:rPr>
          <w:rFonts w:hint="eastAsia" w:ascii="宋体" w:hAnsi="宋体" w:eastAsia="宋体" w:cs="宋体"/>
          <w:szCs w:val="21"/>
          <w:lang w:val="zh-CN"/>
        </w:rPr>
        <w:t>款</w:t>
      </w:r>
      <w:r>
        <w:rPr>
          <w:rFonts w:hint="eastAsia" w:ascii="宋体" w:hAnsi="宋体" w:eastAsia="宋体" w:cs="宋体"/>
          <w:szCs w:val="21"/>
        </w:rPr>
        <w:t>规定的供应商特定资格条件；</w:t>
      </w:r>
    </w:p>
    <w:p w14:paraId="7EC78DD0">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lang w:val="zh-CN"/>
        </w:rPr>
      </w:pPr>
      <w:r>
        <w:rPr>
          <w:rFonts w:hint="eastAsia" w:ascii="宋体" w:hAnsi="宋体" w:eastAsia="宋体" w:cs="宋体"/>
          <w:szCs w:val="21"/>
        </w:rPr>
        <w:t>（4）</w:t>
      </w:r>
      <w:r>
        <w:rPr>
          <w:rFonts w:hint="eastAsia" w:ascii="宋体" w:hAnsi="宋体" w:eastAsia="宋体" w:cs="宋体"/>
          <w:szCs w:val="21"/>
          <w:lang w:val="zh-CN"/>
        </w:rPr>
        <w:t>联合体各方不得再单独或与其他供应商组成新的联合体参加同一项目的采购活动。</w:t>
      </w:r>
    </w:p>
    <w:p w14:paraId="621FEA51">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szCs w:val="21"/>
        </w:rPr>
      </w:pPr>
      <w:r>
        <w:rPr>
          <w:rFonts w:hint="eastAsia" w:ascii="宋体" w:hAnsi="宋体" w:eastAsia="宋体" w:cs="宋体"/>
          <w:b/>
          <w:szCs w:val="21"/>
        </w:rPr>
        <w:t>7.现场勘察</w:t>
      </w:r>
    </w:p>
    <w:p w14:paraId="0BA86D82">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7.1供应商应按</w:t>
      </w:r>
      <w:r>
        <w:rPr>
          <w:rFonts w:hint="eastAsia" w:ascii="宋体" w:hAnsi="宋体" w:eastAsia="宋体" w:cs="宋体"/>
          <w:b/>
          <w:szCs w:val="24"/>
        </w:rPr>
        <w:t>【磋商须知前附表】</w:t>
      </w:r>
      <w:r>
        <w:rPr>
          <w:rFonts w:hint="eastAsia" w:ascii="宋体" w:hAnsi="宋体" w:eastAsia="宋体" w:cs="宋体"/>
          <w:szCs w:val="24"/>
        </w:rPr>
        <w:t>中规定</w:t>
      </w:r>
      <w:r>
        <w:rPr>
          <w:rFonts w:hint="eastAsia" w:ascii="宋体" w:hAnsi="宋体" w:eastAsia="宋体" w:cs="宋体"/>
          <w:szCs w:val="21"/>
        </w:rPr>
        <w:t>对采购项目现场和周围环境的现场考察。</w:t>
      </w:r>
    </w:p>
    <w:p w14:paraId="1A37D29D">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7.2勘察现场的费用由供应商自己承担，勘察期间所发生的人身伤害及财产损失由供应商自己负责。</w:t>
      </w:r>
    </w:p>
    <w:p w14:paraId="75B20BD4">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b/>
          <w:szCs w:val="21"/>
        </w:rPr>
      </w:pPr>
      <w:r>
        <w:rPr>
          <w:rFonts w:hint="eastAsia" w:ascii="宋体" w:hAnsi="宋体" w:eastAsia="宋体" w:cs="宋体"/>
          <w:szCs w:val="21"/>
        </w:rPr>
        <w:t>7.3采购人不对供应商据此而做出的推论、理解和结论负责。一旦成交，供应商不得以任何借口，提出额外补偿，或延长合同期限的要求。</w:t>
      </w:r>
    </w:p>
    <w:p w14:paraId="2DEDAA41">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szCs w:val="21"/>
        </w:rPr>
      </w:pPr>
      <w:r>
        <w:rPr>
          <w:rFonts w:hint="eastAsia" w:ascii="宋体" w:hAnsi="宋体" w:eastAsia="宋体" w:cs="宋体"/>
          <w:b/>
          <w:szCs w:val="21"/>
        </w:rPr>
        <w:t>8.采购进口产品</w:t>
      </w:r>
    </w:p>
    <w:p w14:paraId="2D462552">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8.1除</w:t>
      </w:r>
      <w:r>
        <w:rPr>
          <w:rFonts w:hint="eastAsia" w:ascii="宋体" w:hAnsi="宋体" w:eastAsia="宋体" w:cs="宋体"/>
          <w:b/>
          <w:szCs w:val="21"/>
        </w:rPr>
        <w:t>【磋商须知前附表】</w:t>
      </w:r>
      <w:r>
        <w:rPr>
          <w:rFonts w:hint="eastAsia" w:ascii="宋体" w:hAnsi="宋体" w:eastAsia="宋体" w:cs="宋体"/>
          <w:szCs w:val="21"/>
        </w:rPr>
        <w:t>另有规定外，本项目拒绝进口产品参加竞争性磋商采购活动。</w:t>
      </w:r>
    </w:p>
    <w:p w14:paraId="0EA94DB8">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8.2本章第</w:t>
      </w:r>
      <w:r>
        <w:rPr>
          <w:rFonts w:hint="eastAsia" w:ascii="宋体" w:hAnsi="宋体" w:eastAsia="宋体" w:cs="宋体"/>
          <w:szCs w:val="21"/>
          <w:lang w:val="en-US" w:eastAsia="zh-CN"/>
        </w:rPr>
        <w:t>8</w:t>
      </w:r>
      <w:r>
        <w:rPr>
          <w:rFonts w:hint="eastAsia" w:ascii="宋体" w:hAnsi="宋体" w:eastAsia="宋体" w:cs="宋体"/>
          <w:szCs w:val="21"/>
        </w:rPr>
        <w:t>.1</w:t>
      </w:r>
      <w:r>
        <w:rPr>
          <w:rFonts w:hint="eastAsia" w:ascii="宋体" w:hAnsi="宋体" w:eastAsia="宋体" w:cs="宋体"/>
          <w:szCs w:val="21"/>
          <w:lang w:val="zh-CN"/>
        </w:rPr>
        <w:t>款</w:t>
      </w:r>
      <w:r>
        <w:rPr>
          <w:rFonts w:hint="eastAsia" w:ascii="宋体" w:hAnsi="宋体" w:eastAsia="宋体" w:cs="宋体"/>
          <w:szCs w:val="21"/>
        </w:rPr>
        <w:t>规定同意购买进口产品的，本项目</w:t>
      </w:r>
      <w:r>
        <w:rPr>
          <w:rFonts w:hint="eastAsia" w:ascii="宋体" w:hAnsi="宋体" w:eastAsia="宋体" w:cs="宋体"/>
          <w:szCs w:val="21"/>
          <w:lang w:val="zh-CN"/>
        </w:rPr>
        <w:t>采购活动</w:t>
      </w:r>
      <w:r>
        <w:rPr>
          <w:rFonts w:hint="eastAsia" w:ascii="宋体" w:hAnsi="宋体" w:eastAsia="宋体" w:cs="宋体"/>
          <w:szCs w:val="21"/>
        </w:rPr>
        <w:t>不限制满足磋商文件要求的国内产品参与竞争性磋商。</w:t>
      </w:r>
    </w:p>
    <w:p w14:paraId="3ED46D47">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szCs w:val="21"/>
        </w:rPr>
      </w:pPr>
      <w:r>
        <w:rPr>
          <w:rFonts w:hint="eastAsia" w:ascii="宋体" w:hAnsi="宋体" w:eastAsia="宋体" w:cs="宋体"/>
          <w:b/>
          <w:bCs/>
          <w:szCs w:val="21"/>
        </w:rPr>
        <w:t>9.</w:t>
      </w:r>
      <w:r>
        <w:rPr>
          <w:rFonts w:hint="eastAsia" w:ascii="宋体" w:hAnsi="宋体" w:eastAsia="宋体" w:cs="宋体"/>
          <w:b/>
          <w:szCs w:val="21"/>
        </w:rPr>
        <w:t xml:space="preserve"> 政府采购政策支持</w:t>
      </w:r>
    </w:p>
    <w:p w14:paraId="27C1C3B1">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9.1对列入财政部、国家发展改革委发布的《节能产品政府采购清单》且属于应当“强制采购的节能产品”，按照规定实行强制采购。实行政府采购强制采购的节能产品见</w:t>
      </w:r>
      <w:r>
        <w:rPr>
          <w:rFonts w:hint="eastAsia" w:ascii="宋体" w:hAnsi="宋体" w:eastAsia="宋体" w:cs="宋体"/>
          <w:b/>
          <w:szCs w:val="21"/>
        </w:rPr>
        <w:t>【磋商须知前附表】。</w:t>
      </w:r>
    </w:p>
    <w:p w14:paraId="222A43DD">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9.2对列入财政部、国家发展改革委发布的《节能产品政府采购清单》的“非强制采购节能产品”，财政部、环境保护部发布的《环境标志产品政府采购清单》的“环境标志产品”，实行优先采购，按照省级以上财政部门有关政策规定，评审时进行价格扣除或加分。实行政府采购优先采购的优惠率见</w:t>
      </w:r>
      <w:r>
        <w:rPr>
          <w:rFonts w:hint="eastAsia" w:ascii="宋体" w:hAnsi="宋体" w:eastAsia="宋体" w:cs="宋体"/>
          <w:b/>
          <w:szCs w:val="24"/>
        </w:rPr>
        <w:t>【磋商须知前附表】。</w:t>
      </w:r>
    </w:p>
    <w:p w14:paraId="24650161">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9.3产品同时属于“非强制采购节能产品”、“环境标志产品”的，评审时只有其中一项能享受优先待遇(供应商自行选择，并在报价文件中并填报相关信息及数据)；中小企业可以与同时属于“非强制采购节能产品”、“环境标志产品”中的一项重复计算。</w:t>
      </w:r>
    </w:p>
    <w:p w14:paraId="20A7A876">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9.4同一项目中部分产品属于优先采购政策的，评审时只对该部分产品的报价实行价格扣除及加分。</w:t>
      </w:r>
    </w:p>
    <w:p w14:paraId="2C31AE6E">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9.5符合本章第9.1</w:t>
      </w:r>
      <w:r>
        <w:rPr>
          <w:rFonts w:hint="eastAsia" w:ascii="宋体" w:hAnsi="宋体" w:eastAsia="宋体" w:cs="宋体"/>
          <w:szCs w:val="21"/>
          <w:lang w:val="zh-CN"/>
        </w:rPr>
        <w:t>款、</w:t>
      </w:r>
      <w:r>
        <w:rPr>
          <w:rFonts w:hint="eastAsia" w:ascii="宋体" w:hAnsi="宋体" w:eastAsia="宋体" w:cs="宋体"/>
          <w:szCs w:val="21"/>
        </w:rPr>
        <w:t>第9.2</w:t>
      </w:r>
      <w:r>
        <w:rPr>
          <w:rFonts w:hint="eastAsia" w:ascii="宋体" w:hAnsi="宋体" w:eastAsia="宋体" w:cs="宋体"/>
          <w:szCs w:val="21"/>
          <w:lang w:val="zh-CN"/>
        </w:rPr>
        <w:t>款</w:t>
      </w:r>
      <w:r>
        <w:rPr>
          <w:rFonts w:hint="eastAsia" w:ascii="宋体" w:hAnsi="宋体" w:eastAsia="宋体" w:cs="宋体"/>
          <w:szCs w:val="21"/>
        </w:rPr>
        <w:t>规定的，应提供相关证明资料。</w:t>
      </w:r>
    </w:p>
    <w:p w14:paraId="5FE81CDA">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9.6供应商有融资、担保需求的，具体办理流程可登陆中国湖南政府采购网查询。</w:t>
      </w:r>
    </w:p>
    <w:p w14:paraId="5CDD7915">
      <w:pPr>
        <w:keepNext w:val="0"/>
        <w:keepLines w:val="0"/>
        <w:pageBreakBefore w:val="0"/>
        <w:widowControl w:val="0"/>
        <w:kinsoku/>
        <w:wordWrap/>
        <w:overflowPunct/>
        <w:topLinePunct w:val="0"/>
        <w:bidi w:val="0"/>
        <w:spacing w:line="500" w:lineRule="exact"/>
        <w:ind w:left="902" w:hanging="902" w:hangingChars="376"/>
        <w:textAlignment w:val="auto"/>
        <w:rPr>
          <w:rFonts w:hint="eastAsia" w:ascii="宋体" w:hAnsi="宋体" w:eastAsia="宋体" w:cs="宋体"/>
          <w:sz w:val="24"/>
          <w:szCs w:val="24"/>
        </w:rPr>
      </w:pPr>
      <w:r>
        <w:rPr>
          <w:rFonts w:hint="eastAsia" w:ascii="宋体" w:hAnsi="宋体" w:eastAsia="宋体" w:cs="宋体"/>
          <w:sz w:val="24"/>
          <w:szCs w:val="24"/>
        </w:rPr>
        <w:t>二、磋商文件</w:t>
      </w:r>
    </w:p>
    <w:p w14:paraId="3DC03F3A">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10．磋商文件的组成</w:t>
      </w:r>
    </w:p>
    <w:p w14:paraId="654A2BC7">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10.1 磋商文件由下列文件组成：</w:t>
      </w:r>
    </w:p>
    <w:p w14:paraId="4512D028">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第一章 磋商邀请</w:t>
      </w:r>
    </w:p>
    <w:p w14:paraId="755DC823">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第二章 磋商须知</w:t>
      </w:r>
    </w:p>
    <w:p w14:paraId="4512CBC3">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第三章 政府采购合同格式条款</w:t>
      </w:r>
    </w:p>
    <w:p w14:paraId="491A7AE9">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第四章 采购需求</w:t>
      </w:r>
    </w:p>
    <w:p w14:paraId="47EF4D29">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第五章 响应文件组成</w:t>
      </w:r>
    </w:p>
    <w:p w14:paraId="4B62914D">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10.2磋商小组根据与供应商磋商情况可能实质性变动的内容，包括采购需求中的技术、服务要求以及合同条款，在</w:t>
      </w:r>
      <w:r>
        <w:rPr>
          <w:rFonts w:hint="eastAsia" w:ascii="宋体" w:hAnsi="宋体" w:eastAsia="宋体" w:cs="宋体"/>
          <w:b/>
          <w:szCs w:val="24"/>
        </w:rPr>
        <w:t>【磋商须知前附表】</w:t>
      </w:r>
      <w:r>
        <w:rPr>
          <w:rFonts w:hint="eastAsia" w:ascii="宋体" w:hAnsi="宋体" w:eastAsia="宋体" w:cs="宋体"/>
          <w:szCs w:val="24"/>
        </w:rPr>
        <w:t>中明确。</w:t>
      </w:r>
    </w:p>
    <w:p w14:paraId="1B00D9EA">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4"/>
        </w:rPr>
        <w:t>10.3</w:t>
      </w:r>
      <w:r>
        <w:rPr>
          <w:rFonts w:hint="eastAsia" w:ascii="宋体" w:hAnsi="宋体" w:eastAsia="宋体" w:cs="宋体"/>
          <w:szCs w:val="21"/>
        </w:rPr>
        <w:t>供应商应仔细阅读</w:t>
      </w:r>
      <w:r>
        <w:rPr>
          <w:rFonts w:hint="eastAsia" w:ascii="宋体" w:hAnsi="宋体" w:eastAsia="宋体" w:cs="宋体"/>
          <w:bCs/>
          <w:szCs w:val="21"/>
        </w:rPr>
        <w:t>磋商</w:t>
      </w:r>
      <w:r>
        <w:rPr>
          <w:rFonts w:hint="eastAsia" w:ascii="宋体" w:hAnsi="宋体" w:eastAsia="宋体" w:cs="宋体"/>
          <w:szCs w:val="21"/>
        </w:rPr>
        <w:t>文件的全部内容，按照</w:t>
      </w:r>
      <w:r>
        <w:rPr>
          <w:rFonts w:hint="eastAsia" w:ascii="宋体" w:hAnsi="宋体" w:eastAsia="宋体" w:cs="宋体"/>
          <w:bCs/>
          <w:szCs w:val="21"/>
        </w:rPr>
        <w:t>磋商</w:t>
      </w:r>
      <w:r>
        <w:rPr>
          <w:rFonts w:hint="eastAsia" w:ascii="宋体" w:hAnsi="宋体" w:eastAsia="宋体" w:cs="宋体"/>
          <w:szCs w:val="21"/>
        </w:rPr>
        <w:t>文件要求编制响应文件。任何对</w:t>
      </w:r>
      <w:r>
        <w:rPr>
          <w:rFonts w:hint="eastAsia" w:ascii="宋体" w:hAnsi="宋体" w:eastAsia="宋体" w:cs="宋体"/>
          <w:bCs/>
          <w:szCs w:val="21"/>
        </w:rPr>
        <w:t>磋商</w:t>
      </w:r>
      <w:r>
        <w:rPr>
          <w:rFonts w:hint="eastAsia" w:ascii="宋体" w:hAnsi="宋体" w:eastAsia="宋体" w:cs="宋体"/>
          <w:szCs w:val="21"/>
        </w:rPr>
        <w:t>文件的忽略或误解不能作为响应文件存在缺陷或瑕疵的理由，其风险由供应商承担。</w:t>
      </w:r>
    </w:p>
    <w:p w14:paraId="3A6C8112">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szCs w:val="24"/>
        </w:rPr>
      </w:pPr>
      <w:r>
        <w:rPr>
          <w:rFonts w:hint="eastAsia" w:ascii="宋体" w:hAnsi="宋体" w:eastAsia="宋体" w:cs="宋体"/>
          <w:b/>
          <w:szCs w:val="21"/>
        </w:rPr>
        <w:t>11.</w:t>
      </w:r>
      <w:r>
        <w:rPr>
          <w:rFonts w:hint="eastAsia" w:ascii="宋体" w:hAnsi="宋体" w:eastAsia="宋体" w:cs="宋体"/>
          <w:b/>
          <w:szCs w:val="24"/>
        </w:rPr>
        <w:t>提交首次响应文件的截止时间</w:t>
      </w:r>
    </w:p>
    <w:p w14:paraId="51906A49">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11.1供应商提交首次响应文件截止时间见</w:t>
      </w:r>
      <w:r>
        <w:rPr>
          <w:rFonts w:hint="eastAsia" w:ascii="宋体" w:hAnsi="宋体" w:eastAsia="宋体" w:cs="宋体"/>
          <w:b/>
          <w:szCs w:val="24"/>
        </w:rPr>
        <w:t>【磋商须知前附表】</w:t>
      </w:r>
      <w:r>
        <w:rPr>
          <w:rFonts w:hint="eastAsia" w:ascii="宋体" w:hAnsi="宋体" w:eastAsia="宋体" w:cs="宋体"/>
          <w:szCs w:val="24"/>
        </w:rPr>
        <w:t>。</w:t>
      </w:r>
    </w:p>
    <w:p w14:paraId="74B036A6">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12.磋商文件的澄清</w:t>
      </w:r>
      <w:r>
        <w:rPr>
          <w:rFonts w:hint="eastAsia" w:ascii="宋体" w:hAnsi="宋体" w:eastAsia="宋体" w:cs="宋体"/>
          <w:b/>
          <w:szCs w:val="21"/>
          <w:lang w:val="zh-CN"/>
        </w:rPr>
        <w:t>或者</w:t>
      </w:r>
      <w:r>
        <w:rPr>
          <w:rFonts w:hint="eastAsia" w:ascii="宋体" w:hAnsi="宋体" w:eastAsia="宋体" w:cs="宋体"/>
          <w:b/>
          <w:bCs/>
          <w:szCs w:val="21"/>
        </w:rPr>
        <w:t>修改</w:t>
      </w:r>
    </w:p>
    <w:p w14:paraId="770B710C">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 xml:space="preserve">12.1在提交首次响应文件截止之日前，采购人、采购代理机构可以对已发出的磋商文件进行必要的澄清或者修改。 </w:t>
      </w:r>
    </w:p>
    <w:p w14:paraId="404CF074">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12.2澄清或者修改的内容可能影响响应文件编制的，采购人、采购代理机构应当在提交首次响应文件截止之日5日前，以书面形式通知所有接收磋商文件的供应商，不足5日的，顺延供应商提交首次响应文件截止时间。</w:t>
      </w:r>
    </w:p>
    <w:p w14:paraId="346AB639">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12.2提交首次响应文件截止时间前对磋商文件澄清或者修改内容，为磋商文件的组成部分。</w:t>
      </w:r>
    </w:p>
    <w:p w14:paraId="4056A7A2">
      <w:pPr>
        <w:keepNext w:val="0"/>
        <w:keepLines w:val="0"/>
        <w:pageBreakBefore w:val="0"/>
        <w:widowControl w:val="0"/>
        <w:kinsoku/>
        <w:wordWrap/>
        <w:overflowPunct/>
        <w:topLinePunct w:val="0"/>
        <w:bidi w:val="0"/>
        <w:spacing w:line="500" w:lineRule="exact"/>
        <w:ind w:left="902" w:hanging="902" w:hangingChars="376"/>
        <w:textAlignment w:val="auto"/>
        <w:rPr>
          <w:rFonts w:hint="eastAsia" w:ascii="宋体" w:hAnsi="宋体" w:eastAsia="宋体" w:cs="宋体"/>
          <w:sz w:val="24"/>
          <w:szCs w:val="24"/>
        </w:rPr>
      </w:pPr>
      <w:r>
        <w:rPr>
          <w:rFonts w:hint="eastAsia" w:ascii="宋体" w:hAnsi="宋体" w:eastAsia="宋体" w:cs="宋体"/>
          <w:sz w:val="24"/>
          <w:szCs w:val="24"/>
        </w:rPr>
        <w:t>三、响应文件</w:t>
      </w:r>
    </w:p>
    <w:p w14:paraId="0E36A049">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13.一般要求</w:t>
      </w:r>
    </w:p>
    <w:p w14:paraId="4F49F4DB">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bCs/>
          <w:szCs w:val="21"/>
        </w:rPr>
      </w:pPr>
      <w:r>
        <w:rPr>
          <w:rFonts w:hint="eastAsia" w:ascii="宋体" w:hAnsi="宋体" w:eastAsia="宋体" w:cs="宋体"/>
          <w:bCs/>
          <w:szCs w:val="21"/>
        </w:rPr>
        <w:t>13.1 供应商应仔细阅读磋商文件的所有内容，按磋商文件的要求编制响应文件，并保证所提供的全部资料的真实性，以使其响应文件对磋商文件做出实质性的响应。</w:t>
      </w:r>
    </w:p>
    <w:p w14:paraId="663A39F1">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bCs/>
          <w:szCs w:val="21"/>
        </w:rPr>
      </w:pPr>
      <w:r>
        <w:rPr>
          <w:rFonts w:hint="eastAsia" w:ascii="宋体" w:hAnsi="宋体" w:eastAsia="宋体" w:cs="宋体"/>
          <w:bCs/>
          <w:szCs w:val="21"/>
        </w:rPr>
        <w:t xml:space="preserve">13.2 </w:t>
      </w:r>
      <w:r>
        <w:rPr>
          <w:rFonts w:hint="eastAsia" w:ascii="宋体" w:hAnsi="宋体" w:eastAsia="宋体" w:cs="宋体"/>
          <w:szCs w:val="21"/>
        </w:rPr>
        <w:t>供应商提交的响应文件及供应商与采购人或采购代理机构、磋商小组就有关磋商的所有来往函电均使用中文。供应商可以提交其它语言的资料，但应附中文注释，在有差异时以中文为准。</w:t>
      </w:r>
    </w:p>
    <w:p w14:paraId="6DA1AD21">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bCs/>
          <w:szCs w:val="24"/>
        </w:rPr>
        <w:t xml:space="preserve">13.3 </w:t>
      </w:r>
      <w:r>
        <w:rPr>
          <w:rFonts w:hint="eastAsia" w:ascii="宋体" w:hAnsi="宋体" w:eastAsia="宋体" w:cs="宋体"/>
          <w:szCs w:val="24"/>
        </w:rPr>
        <w:t>计量单位应使用我国法定计量单位，未列明时应默认为我国法定计量单位。</w:t>
      </w:r>
    </w:p>
    <w:p w14:paraId="1A79A9EF">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13.4 响应文件采用</w:t>
      </w:r>
      <w:r>
        <w:rPr>
          <w:rFonts w:hint="eastAsia" w:ascii="宋体" w:hAnsi="宋体" w:eastAsia="宋体" w:cs="宋体"/>
          <w:szCs w:val="24"/>
          <w:lang w:eastAsia="zh-CN"/>
        </w:rPr>
        <w:t>纸质</w:t>
      </w:r>
      <w:r>
        <w:rPr>
          <w:rFonts w:hint="eastAsia" w:ascii="宋体" w:hAnsi="宋体" w:eastAsia="宋体" w:cs="宋体"/>
          <w:szCs w:val="24"/>
        </w:rPr>
        <w:t>书面形式，电报、传真、电子邮件形式的响应文件概不接受。</w:t>
      </w:r>
    </w:p>
    <w:p w14:paraId="3A93FC72">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13.5 供应商应按磋商文件中提供的响应文件格式填写。</w:t>
      </w:r>
    </w:p>
    <w:p w14:paraId="68C794EC">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14.</w:t>
      </w:r>
      <w:r>
        <w:rPr>
          <w:rFonts w:hint="eastAsia" w:ascii="宋体" w:hAnsi="宋体" w:eastAsia="宋体" w:cs="宋体"/>
          <w:b/>
          <w:szCs w:val="21"/>
        </w:rPr>
        <w:t>响应文件</w:t>
      </w:r>
      <w:r>
        <w:rPr>
          <w:rFonts w:hint="eastAsia" w:ascii="宋体" w:hAnsi="宋体" w:eastAsia="宋体" w:cs="宋体"/>
          <w:b/>
          <w:bCs/>
          <w:szCs w:val="21"/>
        </w:rPr>
        <w:t>的组成</w:t>
      </w:r>
    </w:p>
    <w:p w14:paraId="14A28E95">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 xml:space="preserve">14.1 响应文件包括下列内容： </w:t>
      </w:r>
    </w:p>
    <w:p w14:paraId="66756CCD">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（1）磋商响应声明</w:t>
      </w:r>
    </w:p>
    <w:p w14:paraId="1CF33F74">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（2）投标保证</w:t>
      </w:r>
    </w:p>
    <w:p w14:paraId="1F9EEBD4">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（3）供应商的资格证明文件</w:t>
      </w:r>
    </w:p>
    <w:p w14:paraId="17AC1170">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（4）商务技术部分</w:t>
      </w:r>
    </w:p>
    <w:p w14:paraId="23A42D4E">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（5）技术/商务响应与偏离表</w:t>
      </w:r>
    </w:p>
    <w:p w14:paraId="4037B463">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（6）提供政府采购政策产品等证明材料</w:t>
      </w:r>
    </w:p>
    <w:p w14:paraId="18F5A4A0">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（7）报价一览表及报价文件</w:t>
      </w:r>
    </w:p>
    <w:p w14:paraId="09596CF3">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（8）供应商认为需提供的其他资料</w:t>
      </w:r>
    </w:p>
    <w:p w14:paraId="73881A5D">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14.2在磋商过程中，</w:t>
      </w:r>
      <w:r>
        <w:rPr>
          <w:rFonts w:hint="eastAsia" w:ascii="宋体" w:hAnsi="宋体" w:eastAsia="宋体" w:cs="宋体"/>
          <w:szCs w:val="21"/>
        </w:rPr>
        <w:t>供应商</w:t>
      </w:r>
      <w:r>
        <w:rPr>
          <w:rFonts w:hint="eastAsia" w:ascii="宋体" w:hAnsi="宋体" w:eastAsia="宋体" w:cs="宋体"/>
          <w:szCs w:val="24"/>
        </w:rPr>
        <w:t>根据</w:t>
      </w:r>
      <w:r>
        <w:rPr>
          <w:rFonts w:hint="eastAsia" w:ascii="宋体" w:hAnsi="宋体" w:eastAsia="宋体" w:cs="宋体"/>
          <w:szCs w:val="21"/>
        </w:rPr>
        <w:t>磋商小组</w:t>
      </w:r>
      <w:r>
        <w:rPr>
          <w:rFonts w:hint="eastAsia" w:ascii="宋体" w:hAnsi="宋体" w:eastAsia="宋体" w:cs="宋体"/>
          <w:bCs/>
          <w:szCs w:val="21"/>
        </w:rPr>
        <w:t>书面形式要求</w:t>
      </w:r>
      <w:r>
        <w:rPr>
          <w:rFonts w:hint="eastAsia" w:ascii="宋体" w:hAnsi="宋体" w:eastAsia="宋体" w:cs="宋体"/>
          <w:szCs w:val="21"/>
        </w:rPr>
        <w:t>提交的</w:t>
      </w:r>
      <w:r>
        <w:rPr>
          <w:rFonts w:hint="eastAsia" w:ascii="宋体" w:hAnsi="宋体" w:eastAsia="宋体" w:cs="宋体"/>
          <w:szCs w:val="24"/>
        </w:rPr>
        <w:t>最后报价(或者</w:t>
      </w:r>
      <w:r>
        <w:rPr>
          <w:rFonts w:hint="eastAsia" w:ascii="宋体" w:hAnsi="宋体" w:eastAsia="宋体" w:cs="宋体"/>
          <w:bCs/>
          <w:szCs w:val="21"/>
        </w:rPr>
        <w:t>重</w:t>
      </w:r>
      <w:r>
        <w:rPr>
          <w:rFonts w:hint="eastAsia" w:ascii="宋体" w:hAnsi="宋体" w:eastAsia="宋体" w:cs="宋体"/>
          <w:szCs w:val="21"/>
        </w:rPr>
        <w:t>新提交的响应文件和</w:t>
      </w:r>
      <w:r>
        <w:rPr>
          <w:rFonts w:hint="eastAsia" w:ascii="宋体" w:hAnsi="宋体" w:eastAsia="宋体" w:cs="宋体"/>
          <w:szCs w:val="24"/>
        </w:rPr>
        <w:t>最后报价)是</w:t>
      </w:r>
      <w:r>
        <w:rPr>
          <w:rFonts w:hint="eastAsia" w:ascii="宋体" w:hAnsi="宋体" w:eastAsia="宋体" w:cs="宋体"/>
          <w:szCs w:val="21"/>
        </w:rPr>
        <w:t>响应文件</w:t>
      </w:r>
      <w:r>
        <w:rPr>
          <w:rFonts w:hint="eastAsia" w:ascii="宋体" w:hAnsi="宋体" w:eastAsia="宋体" w:cs="宋体"/>
          <w:szCs w:val="24"/>
        </w:rPr>
        <w:t>的有效组成部分。</w:t>
      </w:r>
    </w:p>
    <w:p w14:paraId="2B3E353B">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b/>
          <w:szCs w:val="24"/>
        </w:rPr>
      </w:pPr>
      <w:r>
        <w:rPr>
          <w:rFonts w:hint="eastAsia" w:ascii="宋体" w:hAnsi="宋体" w:eastAsia="宋体" w:cs="宋体"/>
          <w:szCs w:val="24"/>
        </w:rPr>
        <w:t>14.3</w:t>
      </w:r>
      <w:r>
        <w:rPr>
          <w:rFonts w:hint="eastAsia" w:ascii="宋体" w:hAnsi="宋体" w:eastAsia="宋体" w:cs="宋体"/>
          <w:szCs w:val="21"/>
        </w:rPr>
        <w:t>磋商文件规定可能发生实质性变动的，供应商应当在</w:t>
      </w:r>
      <w:r>
        <w:rPr>
          <w:rFonts w:hint="eastAsia" w:ascii="宋体" w:hAnsi="宋体" w:eastAsia="宋体" w:cs="宋体"/>
          <w:szCs w:val="24"/>
        </w:rPr>
        <w:t>《技术/商务响应与偏离表》中对应内容注明。</w:t>
      </w:r>
    </w:p>
    <w:p w14:paraId="2333A9CE">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4"/>
        </w:rPr>
        <w:t>14.4</w:t>
      </w:r>
      <w:r>
        <w:rPr>
          <w:rFonts w:hint="eastAsia" w:ascii="宋体" w:hAnsi="宋体" w:eastAsia="宋体" w:cs="宋体"/>
          <w:szCs w:val="21"/>
        </w:rPr>
        <w:t>根据《政府采购法》第四十二条的规定，供应商无论成交与否，其响应文件不予退还。</w:t>
      </w:r>
    </w:p>
    <w:p w14:paraId="3595560D">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15.报价</w:t>
      </w:r>
    </w:p>
    <w:p w14:paraId="736B57F2">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15.1供应商应当根据磋商文件要求和范围，以</w:t>
      </w:r>
      <w:r>
        <w:rPr>
          <w:rFonts w:hint="eastAsia" w:ascii="宋体" w:hAnsi="宋体" w:eastAsia="宋体" w:cs="宋体"/>
          <w:bCs/>
          <w:szCs w:val="21"/>
        </w:rPr>
        <w:t>人民币</w:t>
      </w:r>
      <w:r>
        <w:rPr>
          <w:rFonts w:hint="eastAsia" w:ascii="宋体" w:hAnsi="宋体" w:eastAsia="宋体" w:cs="宋体"/>
          <w:szCs w:val="21"/>
        </w:rPr>
        <w:t>报价，以元为单位，保留小数点后两位。</w:t>
      </w:r>
    </w:p>
    <w:p w14:paraId="17411DF7">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15.2供应商应按第五章响应文件组成格式填写。</w:t>
      </w:r>
    </w:p>
    <w:p w14:paraId="1034ECF1">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15.3响应文件中标明的价格在合同执行过程中是固定不变的，不得以任何理由予以变更。以可变动价格提交的报价将被认为是非实质响应而被拒绝。</w:t>
      </w:r>
    </w:p>
    <w:p w14:paraId="360A68DE">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15.4</w:t>
      </w:r>
      <w:r>
        <w:rPr>
          <w:rFonts w:hint="eastAsia" w:ascii="宋体" w:hAnsi="宋体" w:eastAsia="宋体" w:cs="宋体"/>
          <w:szCs w:val="24"/>
          <w:lang w:val="zh-CN"/>
        </w:rPr>
        <w:t>供应商</w:t>
      </w:r>
      <w:r>
        <w:rPr>
          <w:rFonts w:hint="eastAsia" w:ascii="宋体" w:hAnsi="宋体" w:eastAsia="宋体" w:cs="宋体"/>
          <w:szCs w:val="24"/>
        </w:rPr>
        <w:t>的报价不得超过采购项目预算，采购项目预算或其计算方法见</w:t>
      </w:r>
      <w:r>
        <w:rPr>
          <w:rFonts w:hint="eastAsia" w:ascii="宋体" w:hAnsi="宋体" w:eastAsia="宋体" w:cs="宋体"/>
          <w:b/>
          <w:szCs w:val="24"/>
        </w:rPr>
        <w:t>【磋商须知前附表】</w:t>
      </w:r>
      <w:r>
        <w:rPr>
          <w:rFonts w:hint="eastAsia" w:ascii="宋体" w:hAnsi="宋体" w:eastAsia="宋体" w:cs="宋体"/>
          <w:szCs w:val="24"/>
        </w:rPr>
        <w:t>。</w:t>
      </w:r>
    </w:p>
    <w:p w14:paraId="2C4DF354">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szCs w:val="24"/>
        </w:rPr>
      </w:pPr>
      <w:r>
        <w:rPr>
          <w:rFonts w:hint="eastAsia" w:ascii="宋体" w:hAnsi="宋体" w:eastAsia="宋体" w:cs="宋体"/>
          <w:b/>
          <w:szCs w:val="24"/>
        </w:rPr>
        <w:t>16.供应商符合磋商文件规定的证明文件</w:t>
      </w:r>
    </w:p>
    <w:p w14:paraId="4C025760">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16.1供应商应提交满足本章第3.1款规定的资格条件要求的证明文件,该证明文件作为响应文件的一部分。</w:t>
      </w:r>
    </w:p>
    <w:p w14:paraId="347E562A">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16.2如果供应商为联合体，则应提交联合体各方资格证明文件、联合体协议。否则，在评审时将其视为无效响应。</w:t>
      </w:r>
    </w:p>
    <w:p w14:paraId="6FB3CEBF">
      <w:pPr>
        <w:pStyle w:val="13"/>
        <w:ind w:firstLine="420" w:firstLineChars="200"/>
        <w:rPr>
          <w:rFonts w:hint="eastAsia" w:ascii="宋体" w:hAnsi="宋体" w:eastAsia="宋体" w:cs="宋体"/>
          <w:szCs w:val="24"/>
          <w:lang w:val="en-US" w:eastAsia="zh-CN"/>
        </w:rPr>
      </w:pPr>
      <w:r>
        <w:rPr>
          <w:rFonts w:hint="eastAsia" w:ascii="宋体" w:hAnsi="宋体" w:eastAsia="宋体" w:cs="宋体"/>
          <w:szCs w:val="24"/>
          <w:lang w:val="en-US" w:eastAsia="zh-CN"/>
        </w:rPr>
        <w:t>16.3分包</w:t>
      </w:r>
    </w:p>
    <w:p w14:paraId="0C573F41">
      <w:pPr>
        <w:adjustRightInd w:val="0"/>
        <w:snapToGrid w:val="0"/>
        <w:spacing w:before="156" w:beforeLines="50" w:line="360" w:lineRule="auto"/>
        <w:ind w:firstLine="420" w:firstLineChars="200"/>
        <w:jc w:val="left"/>
        <w:rPr>
          <w:rFonts w:ascii="宋体" w:hAnsi="宋体"/>
          <w:color w:val="auto"/>
        </w:rPr>
      </w:pPr>
      <w:r>
        <w:rPr>
          <w:rFonts w:hint="eastAsia" w:ascii="宋体" w:hAnsi="宋体"/>
          <w:color w:val="auto"/>
          <w:lang w:val="en-US" w:eastAsia="zh-CN"/>
        </w:rPr>
        <w:t>16.3.1</w:t>
      </w:r>
      <w:r>
        <w:rPr>
          <w:rFonts w:hint="eastAsia" w:hAnsi="宋体"/>
          <w:b/>
          <w:bCs/>
          <w:color w:val="auto"/>
        </w:rPr>
        <w:t>【投标须知前附表】</w:t>
      </w:r>
      <w:r>
        <w:rPr>
          <w:rFonts w:hint="eastAsia" w:ascii="宋体" w:hAnsi="宋体"/>
          <w:color w:val="auto"/>
        </w:rPr>
        <w:t>规定投标人分包的，投标人分包承诺不符合招标文件中有关分包规定的，其</w:t>
      </w:r>
      <w:r>
        <w:rPr>
          <w:rFonts w:hint="eastAsia" w:ascii="宋体" w:hAnsi="宋体"/>
          <w:b/>
          <w:bCs/>
          <w:color w:val="auto"/>
        </w:rPr>
        <w:t>投标无效</w:t>
      </w:r>
      <w:r>
        <w:rPr>
          <w:rFonts w:hint="eastAsia" w:ascii="宋体" w:hAnsi="宋体"/>
          <w:color w:val="auto"/>
        </w:rPr>
        <w:t>。</w:t>
      </w:r>
    </w:p>
    <w:p w14:paraId="65CA6567">
      <w:pPr>
        <w:adjustRightInd w:val="0"/>
        <w:snapToGrid w:val="0"/>
        <w:spacing w:before="156" w:beforeLines="50" w:line="360" w:lineRule="auto"/>
        <w:ind w:firstLine="420" w:firstLineChars="200"/>
        <w:jc w:val="left"/>
        <w:rPr>
          <w:rFonts w:ascii="宋体" w:hAnsi="宋体"/>
          <w:color w:val="auto"/>
        </w:rPr>
      </w:pPr>
      <w:r>
        <w:rPr>
          <w:rFonts w:hint="eastAsia" w:ascii="宋体" w:hAnsi="宋体"/>
          <w:color w:val="auto"/>
          <w:lang w:val="en-US" w:eastAsia="zh-CN"/>
        </w:rPr>
        <w:t>16.3</w:t>
      </w:r>
      <w:r>
        <w:rPr>
          <w:rFonts w:hint="eastAsia" w:ascii="宋体" w:hAnsi="宋体"/>
          <w:color w:val="auto"/>
        </w:rPr>
        <w:t>.2投标人应在签订政府采购合同前向采购人提供分包合同，否则，采购人有权拒绝签订采购合同。</w:t>
      </w:r>
    </w:p>
    <w:p w14:paraId="0096A80F">
      <w:pPr>
        <w:adjustRightInd w:val="0"/>
        <w:snapToGrid w:val="0"/>
        <w:spacing w:before="156" w:beforeLines="50" w:line="360" w:lineRule="auto"/>
        <w:ind w:firstLine="420" w:firstLineChars="200"/>
        <w:jc w:val="left"/>
        <w:rPr>
          <w:rFonts w:ascii="宋体" w:hAnsi="宋体"/>
          <w:color w:val="auto"/>
        </w:rPr>
      </w:pPr>
      <w:r>
        <w:rPr>
          <w:rFonts w:hint="eastAsia" w:ascii="宋体" w:hAnsi="宋体"/>
          <w:color w:val="auto"/>
          <w:lang w:val="en-US" w:eastAsia="zh-CN"/>
        </w:rPr>
        <w:t>16.3</w:t>
      </w:r>
      <w:r>
        <w:rPr>
          <w:rFonts w:hint="eastAsia" w:ascii="宋体" w:hAnsi="宋体"/>
          <w:color w:val="auto"/>
        </w:rPr>
        <w:t>.3享受中小企业扶持政策获得政府采购合同的，小微企业不得将合同分包给大中型企业，中型企业不得将合同分包给大型企业。</w:t>
      </w:r>
    </w:p>
    <w:p w14:paraId="2D91DD05">
      <w:pPr>
        <w:adjustRightInd w:val="0"/>
        <w:snapToGrid w:val="0"/>
        <w:spacing w:before="156" w:beforeLines="50" w:line="360" w:lineRule="auto"/>
        <w:ind w:firstLine="420" w:firstLineChars="200"/>
        <w:jc w:val="left"/>
        <w:rPr>
          <w:rFonts w:hint="default"/>
          <w:lang w:val="en-US" w:eastAsia="zh-CN"/>
        </w:rPr>
      </w:pPr>
      <w:r>
        <w:rPr>
          <w:rFonts w:hint="eastAsia" w:ascii="宋体" w:hAnsi="宋体"/>
          <w:color w:val="auto"/>
          <w:lang w:val="en-US" w:eastAsia="zh-CN"/>
        </w:rPr>
        <w:t>16.3</w:t>
      </w:r>
      <w:r>
        <w:rPr>
          <w:rFonts w:hint="eastAsia" w:ascii="宋体" w:hAnsi="宋体"/>
          <w:color w:val="auto"/>
        </w:rPr>
        <w:t>.4分包供应商不得再次分包。</w:t>
      </w:r>
    </w:p>
    <w:p w14:paraId="46DB797E">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17.磋商保证</w:t>
      </w:r>
    </w:p>
    <w:p w14:paraId="452258A4">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color w:val="auto"/>
        </w:rPr>
      </w:pPr>
      <w:r>
        <w:rPr>
          <w:rFonts w:hint="eastAsia" w:ascii="宋体" w:hAnsi="宋体" w:eastAsia="宋体" w:cs="宋体"/>
          <w:color w:val="000000"/>
          <w:szCs w:val="24"/>
        </w:rPr>
        <w:t>17.1</w:t>
      </w:r>
      <w:r>
        <w:rPr>
          <w:rFonts w:hint="eastAsia" w:ascii="宋体" w:hAnsi="宋体"/>
          <w:color w:val="auto"/>
          <w:lang w:eastAsia="zh-CN"/>
        </w:rPr>
        <w:t>本项目不要求提供投标保证金</w:t>
      </w:r>
      <w:r>
        <w:rPr>
          <w:rFonts w:hint="eastAsia" w:ascii="宋体" w:hAnsi="宋体"/>
          <w:color w:val="auto"/>
        </w:rPr>
        <w:t>。</w:t>
      </w:r>
    </w:p>
    <w:p w14:paraId="3AFA940F">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18.</w:t>
      </w:r>
      <w:r>
        <w:rPr>
          <w:rFonts w:hint="eastAsia" w:ascii="宋体" w:hAnsi="宋体" w:eastAsia="宋体" w:cs="宋体"/>
          <w:b/>
          <w:szCs w:val="24"/>
        </w:rPr>
        <w:t>响应文件</w:t>
      </w:r>
      <w:r>
        <w:rPr>
          <w:rFonts w:hint="eastAsia" w:ascii="宋体" w:hAnsi="宋体" w:eastAsia="宋体" w:cs="宋体"/>
          <w:b/>
          <w:szCs w:val="21"/>
        </w:rPr>
        <w:t>有效期</w:t>
      </w:r>
    </w:p>
    <w:p w14:paraId="2091F53D">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18.1响应文件</w:t>
      </w:r>
      <w:r>
        <w:rPr>
          <w:rFonts w:hint="eastAsia" w:ascii="宋体" w:hAnsi="宋体" w:eastAsia="宋体" w:cs="宋体"/>
          <w:szCs w:val="21"/>
        </w:rPr>
        <w:t>有效期见</w:t>
      </w:r>
      <w:r>
        <w:rPr>
          <w:rFonts w:hint="eastAsia" w:ascii="宋体" w:hAnsi="宋体" w:eastAsia="宋体" w:cs="宋体"/>
          <w:b/>
          <w:szCs w:val="24"/>
        </w:rPr>
        <w:t>【磋商须知前附表】</w:t>
      </w:r>
      <w:r>
        <w:rPr>
          <w:rFonts w:hint="eastAsia" w:ascii="宋体" w:hAnsi="宋体" w:eastAsia="宋体" w:cs="宋体"/>
          <w:szCs w:val="21"/>
        </w:rPr>
        <w:t>，在此期间</w:t>
      </w:r>
      <w:r>
        <w:rPr>
          <w:rFonts w:hint="eastAsia" w:ascii="宋体" w:hAnsi="宋体" w:eastAsia="宋体" w:cs="宋体"/>
          <w:szCs w:val="24"/>
        </w:rPr>
        <w:t>响应</w:t>
      </w:r>
      <w:r>
        <w:rPr>
          <w:rFonts w:hint="eastAsia" w:ascii="宋体" w:hAnsi="宋体" w:eastAsia="宋体" w:cs="宋体"/>
          <w:szCs w:val="21"/>
        </w:rPr>
        <w:t>文件对供应商具有法律约束力，</w:t>
      </w:r>
      <w:r>
        <w:rPr>
          <w:rFonts w:hint="eastAsia" w:ascii="宋体" w:hAnsi="宋体" w:eastAsia="宋体" w:cs="宋体"/>
          <w:szCs w:val="24"/>
        </w:rPr>
        <w:t>从</w:t>
      </w:r>
      <w:r>
        <w:rPr>
          <w:rFonts w:hint="eastAsia" w:ascii="宋体" w:hAnsi="宋体" w:eastAsia="宋体" w:cs="宋体"/>
          <w:szCs w:val="21"/>
        </w:rPr>
        <w:t>提交首次响应文件截止时间</w:t>
      </w:r>
      <w:r>
        <w:rPr>
          <w:rFonts w:hint="eastAsia" w:ascii="宋体" w:hAnsi="宋体" w:eastAsia="宋体" w:cs="宋体"/>
          <w:szCs w:val="24"/>
        </w:rPr>
        <w:t>之日起计算。响应文件有效期不足的将被视为无效响应。</w:t>
      </w:r>
    </w:p>
    <w:p w14:paraId="11E4C313">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19.响应文件的签署及规定</w:t>
      </w:r>
    </w:p>
    <w:p w14:paraId="27A70669">
      <w:pPr>
        <w:keepNext w:val="0"/>
        <w:keepLines w:val="0"/>
        <w:pageBreakBefore w:val="0"/>
        <w:widowControl w:val="0"/>
        <w:kinsoku/>
        <w:wordWrap/>
        <w:overflowPunct/>
        <w:topLinePunct w:val="0"/>
        <w:bidi w:val="0"/>
        <w:spacing w:line="500" w:lineRule="exact"/>
        <w:ind w:firstLine="413"/>
        <w:textAlignment w:val="auto"/>
        <w:rPr>
          <w:rFonts w:hint="eastAsia" w:ascii="宋体" w:hAnsi="宋体" w:eastAsia="宋体" w:cs="宋体"/>
          <w:szCs w:val="21"/>
        </w:rPr>
      </w:pPr>
      <w:r>
        <w:rPr>
          <w:rFonts w:hint="eastAsia" w:ascii="宋体" w:hAnsi="宋体" w:eastAsia="宋体" w:cs="宋体"/>
          <w:szCs w:val="21"/>
          <w:highlight w:val="white"/>
        </w:rPr>
        <w:t>19.1电子响应文件：供应商应按照电子磋商文件要求制作响应文件，并进行电子签名和盖章。</w:t>
      </w:r>
    </w:p>
    <w:p w14:paraId="14302504">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highlight w:val="white"/>
        </w:rPr>
        <w:t>19.2供应商确认投标后，应从交易平台上下载“</w:t>
      </w:r>
      <w:r>
        <w:rPr>
          <w:rFonts w:hint="eastAsia" w:ascii="宋体" w:hAnsi="宋体" w:eastAsia="宋体" w:cs="宋体"/>
          <w:bCs/>
          <w:color w:val="000000"/>
          <w:szCs w:val="21"/>
        </w:rPr>
        <w:t>电子投标文件制作工具</w:t>
      </w:r>
      <w:r>
        <w:rPr>
          <w:rFonts w:hint="eastAsia" w:ascii="宋体" w:hAnsi="宋体" w:eastAsia="宋体" w:cs="宋体"/>
          <w:szCs w:val="21"/>
          <w:highlight w:val="white"/>
        </w:rPr>
        <w:t>”，并使用此工具编制电子响应文件，否则将可能影响电子响应文件的上传而导致投标无效。</w:t>
      </w:r>
    </w:p>
    <w:p w14:paraId="40435C26">
      <w:pPr>
        <w:keepNext w:val="0"/>
        <w:keepLines w:val="0"/>
        <w:pageBreakBefore w:val="0"/>
        <w:widowControl w:val="0"/>
        <w:kinsoku/>
        <w:wordWrap/>
        <w:overflowPunct/>
        <w:topLinePunct w:val="0"/>
        <w:bidi w:val="0"/>
        <w:spacing w:line="500" w:lineRule="exact"/>
        <w:ind w:firstLine="413"/>
        <w:textAlignment w:val="auto"/>
        <w:rPr>
          <w:rFonts w:hint="eastAsia" w:ascii="宋体" w:hAnsi="宋体" w:eastAsia="宋体" w:cs="宋体"/>
          <w:szCs w:val="21"/>
        </w:rPr>
      </w:pPr>
      <w:r>
        <w:rPr>
          <w:rFonts w:hint="eastAsia" w:ascii="宋体" w:hAnsi="宋体" w:eastAsia="宋体" w:cs="宋体"/>
          <w:szCs w:val="21"/>
          <w:highlight w:val="white"/>
        </w:rPr>
        <w:t>19.3供应商因自身原因导致电子响应文件无法导入益阳市公共资源交易中心电子交易平台的，该响应文件视为无效响应文件。</w:t>
      </w:r>
    </w:p>
    <w:p w14:paraId="76BD882D">
      <w:pPr>
        <w:keepNext w:val="0"/>
        <w:keepLines w:val="0"/>
        <w:pageBreakBefore w:val="0"/>
        <w:widowControl w:val="0"/>
        <w:kinsoku/>
        <w:wordWrap/>
        <w:overflowPunct/>
        <w:topLinePunct w:val="0"/>
        <w:bidi w:val="0"/>
        <w:spacing w:line="500" w:lineRule="exact"/>
        <w:ind w:firstLine="413"/>
        <w:textAlignment w:val="auto"/>
        <w:rPr>
          <w:rFonts w:hint="eastAsia" w:ascii="宋体" w:hAnsi="宋体" w:eastAsia="宋体" w:cs="宋体"/>
          <w:szCs w:val="21"/>
        </w:rPr>
      </w:pPr>
      <w:r>
        <w:rPr>
          <w:rFonts w:hint="eastAsia" w:ascii="宋体" w:hAnsi="宋体" w:eastAsia="宋体" w:cs="宋体"/>
          <w:szCs w:val="21"/>
          <w:highlight w:val="white"/>
        </w:rPr>
        <w:t>19.4电子响应文件具有法律效力，若响应文件与磋商文件要求不一致，其内容影响成交结果时，责任由供应商自行承担。</w:t>
      </w:r>
    </w:p>
    <w:p w14:paraId="76840891">
      <w:pPr>
        <w:keepNext w:val="0"/>
        <w:keepLines w:val="0"/>
        <w:pageBreakBefore w:val="0"/>
        <w:widowControl w:val="0"/>
        <w:kinsoku/>
        <w:wordWrap/>
        <w:overflowPunct/>
        <w:topLinePunct w:val="0"/>
        <w:bidi w:val="0"/>
        <w:spacing w:line="500" w:lineRule="exact"/>
        <w:ind w:firstLine="413"/>
        <w:textAlignment w:val="auto"/>
        <w:rPr>
          <w:rFonts w:hint="eastAsia" w:ascii="宋体" w:hAnsi="宋体" w:eastAsia="宋体" w:cs="宋体"/>
          <w:color w:val="000000"/>
          <w:szCs w:val="21"/>
        </w:rPr>
      </w:pPr>
      <w:r>
        <w:rPr>
          <w:rFonts w:hint="eastAsia" w:ascii="宋体" w:hAnsi="宋体" w:eastAsia="宋体" w:cs="宋体"/>
          <w:szCs w:val="21"/>
        </w:rPr>
        <w:t>19.5</w:t>
      </w:r>
      <w:r>
        <w:rPr>
          <w:rFonts w:hint="eastAsia" w:ascii="宋体" w:hAnsi="宋体" w:eastAsia="宋体" w:cs="宋体"/>
          <w:szCs w:val="24"/>
        </w:rPr>
        <w:t>在磋商过程中，供应商按磋商文件规定和磋商小组要求提交的最后报价(或者</w:t>
      </w:r>
      <w:r>
        <w:rPr>
          <w:rFonts w:hint="eastAsia" w:ascii="宋体" w:hAnsi="宋体" w:eastAsia="宋体" w:cs="宋体"/>
          <w:bCs/>
          <w:szCs w:val="24"/>
        </w:rPr>
        <w:t>重</w:t>
      </w:r>
      <w:r>
        <w:rPr>
          <w:rFonts w:hint="eastAsia" w:ascii="宋体" w:hAnsi="宋体" w:eastAsia="宋体" w:cs="宋体"/>
          <w:szCs w:val="24"/>
        </w:rPr>
        <w:t>新提交的响应文件和最后报价)</w:t>
      </w:r>
      <w:r>
        <w:rPr>
          <w:rFonts w:hint="eastAsia" w:ascii="宋体" w:hAnsi="宋体" w:eastAsia="宋体" w:cs="宋体"/>
          <w:color w:val="000000"/>
          <w:szCs w:val="24"/>
        </w:rPr>
        <w:t>，但需经法定代表人或其委托代理人电子签名、加盖供应商电子公章和加密。</w:t>
      </w:r>
    </w:p>
    <w:p w14:paraId="342288B7">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四、响应文件的递交</w:t>
      </w:r>
    </w:p>
    <w:p w14:paraId="07341FF1">
      <w:pPr>
        <w:keepNext w:val="0"/>
        <w:keepLines w:val="0"/>
        <w:pageBreakBefore w:val="0"/>
        <w:widowControl w:val="0"/>
        <w:kinsoku/>
        <w:wordWrap/>
        <w:overflowPunct/>
        <w:topLinePunct w:val="0"/>
        <w:bidi w:val="0"/>
        <w:spacing w:line="500" w:lineRule="exact"/>
        <w:ind w:firstLine="413"/>
        <w:textAlignment w:val="auto"/>
        <w:rPr>
          <w:rFonts w:hint="eastAsia" w:ascii="宋体" w:hAnsi="宋体" w:eastAsia="宋体" w:cs="宋体"/>
          <w:szCs w:val="21"/>
        </w:rPr>
      </w:pPr>
      <w:r>
        <w:rPr>
          <w:rFonts w:hint="eastAsia" w:ascii="宋体" w:hAnsi="宋体" w:eastAsia="宋体" w:cs="宋体"/>
          <w:szCs w:val="21"/>
        </w:rPr>
        <w:t>20.响应文件的密封和标记</w:t>
      </w:r>
    </w:p>
    <w:p w14:paraId="4DB2E341">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b/>
          <w:bCs/>
          <w:szCs w:val="21"/>
        </w:rPr>
      </w:pPr>
      <w:r>
        <w:rPr>
          <w:rFonts w:hint="eastAsia" w:ascii="宋体" w:hAnsi="宋体" w:eastAsia="宋体" w:cs="宋体"/>
          <w:szCs w:val="24"/>
        </w:rPr>
        <w:t>20.1</w:t>
      </w:r>
      <w:r>
        <w:rPr>
          <w:rFonts w:hint="eastAsia" w:ascii="宋体" w:hAnsi="宋体" w:eastAsia="宋体" w:cs="宋体"/>
          <w:szCs w:val="21"/>
          <w:highlight w:val="white"/>
        </w:rPr>
        <w:t>电子响应文件通过</w:t>
      </w:r>
      <w:r>
        <w:rPr>
          <w:rFonts w:hint="eastAsia" w:ascii="宋体" w:hAnsi="宋体" w:eastAsia="宋体" w:cs="宋体"/>
          <w:szCs w:val="21"/>
          <w:highlight w:val="white"/>
          <w:lang w:eastAsia="zh-CN"/>
        </w:rPr>
        <w:t>CA</w:t>
      </w:r>
      <w:r>
        <w:rPr>
          <w:rFonts w:hint="eastAsia" w:ascii="宋体" w:hAnsi="宋体" w:eastAsia="宋体" w:cs="宋体"/>
          <w:szCs w:val="21"/>
          <w:highlight w:val="white"/>
        </w:rPr>
        <w:t>数字证书进行加密并签章。未按要求加密和数字证书认证的响应文件，益阳市公共资源交易中心电子交易平台将无法接受, 采购代理机构不予受理。</w:t>
      </w:r>
    </w:p>
    <w:p w14:paraId="6C4F153E">
      <w:pPr>
        <w:keepNext w:val="0"/>
        <w:keepLines w:val="0"/>
        <w:pageBreakBefore w:val="0"/>
        <w:widowControl w:val="0"/>
        <w:kinsoku/>
        <w:wordWrap/>
        <w:overflowPunct/>
        <w:topLinePunct w:val="0"/>
        <w:bidi w:val="0"/>
        <w:spacing w:line="500" w:lineRule="exact"/>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21.响应文件的</w:t>
      </w:r>
      <w:r>
        <w:rPr>
          <w:rFonts w:hint="eastAsia" w:ascii="宋体" w:hAnsi="宋体" w:eastAsia="宋体" w:cs="宋体"/>
          <w:b/>
          <w:szCs w:val="21"/>
          <w:lang w:val="zh-CN"/>
        </w:rPr>
        <w:t>补充、修改或者撤回</w:t>
      </w:r>
    </w:p>
    <w:p w14:paraId="386926F3">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21.1供应商在提交首次响应文件截止时间前，可以对所提交的首次响应文件进行补充、修改或者撤回，并书面通知采购人、采购代理机构。该通知应有供应商法定代表人或其委托代理人签字。</w:t>
      </w:r>
    </w:p>
    <w:p w14:paraId="69BCB903">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21.2</w:t>
      </w:r>
      <w:r>
        <w:rPr>
          <w:rFonts w:hint="eastAsia" w:ascii="宋体" w:hAnsi="宋体" w:eastAsia="宋体" w:cs="宋体"/>
          <w:szCs w:val="24"/>
          <w:lang w:val="zh-CN"/>
        </w:rPr>
        <w:t>补充、修改的内容与响应文件不一致时，以补充、修改的内容为准。</w:t>
      </w:r>
    </w:p>
    <w:p w14:paraId="4F8CCDAB">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22.响应文件的递交与接收</w:t>
      </w:r>
    </w:p>
    <w:p w14:paraId="7CF54C65">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 xml:space="preserve">22.1 </w:t>
      </w:r>
      <w:r>
        <w:rPr>
          <w:rFonts w:hint="eastAsia" w:ascii="宋体" w:hAnsi="宋体" w:eastAsia="宋体" w:cs="宋体"/>
          <w:bCs/>
          <w:szCs w:val="21"/>
        </w:rPr>
        <w:t>供应商</w:t>
      </w:r>
      <w:r>
        <w:rPr>
          <w:rFonts w:hint="eastAsia" w:ascii="宋体" w:hAnsi="宋体" w:eastAsia="宋体" w:cs="宋体"/>
          <w:szCs w:val="21"/>
          <w:highlight w:val="white"/>
        </w:rPr>
        <w:t>应在磋商文件规定的</w:t>
      </w:r>
      <w:r>
        <w:rPr>
          <w:rFonts w:hint="eastAsia" w:ascii="宋体" w:hAnsi="宋体" w:eastAsia="宋体" w:cs="宋体"/>
          <w:szCs w:val="21"/>
        </w:rPr>
        <w:t>提交首次响应文件截止时间前，</w:t>
      </w:r>
      <w:r>
        <w:rPr>
          <w:rFonts w:hint="eastAsia" w:ascii="宋体" w:hAnsi="宋体" w:eastAsia="宋体" w:cs="宋体"/>
          <w:szCs w:val="21"/>
          <w:highlight w:val="white"/>
        </w:rPr>
        <w:t>将</w:t>
      </w:r>
      <w:r>
        <w:rPr>
          <w:rFonts w:hint="eastAsia" w:ascii="宋体" w:hAnsi="宋体" w:eastAsia="宋体" w:cs="宋体"/>
          <w:szCs w:val="24"/>
        </w:rPr>
        <w:t>电子响应文件上传至益阳市公共资源交易中心电子交易平台，逾期递交的响应文件，电子交易平台将自动拒收。</w:t>
      </w:r>
    </w:p>
    <w:p w14:paraId="1D48FFE7">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22.5供应商使用生成电子响应文件的</w:t>
      </w:r>
      <w:r>
        <w:rPr>
          <w:rFonts w:hint="eastAsia" w:ascii="宋体" w:hAnsi="宋体" w:eastAsia="宋体" w:cs="宋体"/>
          <w:szCs w:val="24"/>
          <w:lang w:eastAsia="zh-CN"/>
        </w:rPr>
        <w:t>CA</w:t>
      </w:r>
      <w:r>
        <w:rPr>
          <w:rFonts w:hint="eastAsia" w:ascii="宋体" w:hAnsi="宋体" w:eastAsia="宋体" w:cs="宋体"/>
          <w:szCs w:val="24"/>
        </w:rPr>
        <w:t>数字证书按时解密。响应文件在【磋商须知前附表】规定的解密时限内未解密或解密失败，视为撤销其响应文件。在开标现场解密的，请供应商自备解密电脑和网络并携带</w:t>
      </w:r>
      <w:r>
        <w:rPr>
          <w:rFonts w:hint="eastAsia" w:ascii="宋体" w:hAnsi="宋体" w:eastAsia="宋体" w:cs="宋体"/>
          <w:szCs w:val="24"/>
          <w:lang w:eastAsia="zh-CN"/>
        </w:rPr>
        <w:t>CA</w:t>
      </w:r>
      <w:r>
        <w:rPr>
          <w:rFonts w:hint="eastAsia" w:ascii="宋体" w:hAnsi="宋体" w:eastAsia="宋体" w:cs="宋体"/>
          <w:szCs w:val="24"/>
        </w:rPr>
        <w:t>数字证书。</w:t>
      </w:r>
    </w:p>
    <w:p w14:paraId="750146DC">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五、响应文件的磋商与评审</w:t>
      </w:r>
    </w:p>
    <w:p w14:paraId="2F22A1C0">
      <w:pPr>
        <w:keepNext w:val="0"/>
        <w:keepLines w:val="0"/>
        <w:pageBreakBefore w:val="0"/>
        <w:widowControl w:val="0"/>
        <w:tabs>
          <w:tab w:val="left" w:pos="0"/>
        </w:tabs>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23.磋商程序</w:t>
      </w:r>
    </w:p>
    <w:p w14:paraId="4355F97E">
      <w:pPr>
        <w:keepNext w:val="0"/>
        <w:keepLines w:val="0"/>
        <w:pageBreakBefore w:val="0"/>
        <w:widowControl w:val="0"/>
        <w:kinsoku/>
        <w:wordWrap/>
        <w:overflowPunct/>
        <w:topLinePunct w:val="0"/>
        <w:bidi w:val="0"/>
        <w:spacing w:line="500" w:lineRule="exact"/>
        <w:ind w:firstLine="420"/>
        <w:textAlignment w:val="auto"/>
        <w:rPr>
          <w:rFonts w:hint="eastAsia" w:ascii="宋体" w:hAnsi="宋体" w:eastAsia="宋体" w:cs="宋体"/>
          <w:bCs/>
          <w:szCs w:val="21"/>
        </w:rPr>
      </w:pPr>
      <w:r>
        <w:rPr>
          <w:rFonts w:hint="eastAsia" w:ascii="宋体" w:hAnsi="宋体" w:eastAsia="宋体" w:cs="宋体"/>
          <w:szCs w:val="21"/>
        </w:rPr>
        <w:t>23.1磋商程序：响应文件审查、磋商（包括澄清）、响应文件评审、</w:t>
      </w:r>
      <w:r>
        <w:rPr>
          <w:rFonts w:hint="eastAsia" w:ascii="宋体" w:hAnsi="宋体" w:eastAsia="宋体" w:cs="宋体"/>
          <w:bCs/>
          <w:szCs w:val="21"/>
        </w:rPr>
        <w:t>提出成交供应商。其中，</w:t>
      </w:r>
      <w:r>
        <w:rPr>
          <w:rFonts w:hint="eastAsia" w:ascii="宋体" w:hAnsi="宋体" w:eastAsia="宋体" w:cs="宋体"/>
          <w:szCs w:val="21"/>
        </w:rPr>
        <w:t>磋商按本章</w:t>
      </w:r>
      <w:r>
        <w:rPr>
          <w:rFonts w:hint="eastAsia" w:ascii="宋体" w:hAnsi="宋体" w:eastAsia="宋体" w:cs="宋体"/>
          <w:szCs w:val="24"/>
        </w:rPr>
        <w:t>第28.1</w:t>
      </w:r>
      <w:r>
        <w:rPr>
          <w:rFonts w:hint="eastAsia" w:ascii="宋体" w:hAnsi="宋体" w:eastAsia="宋体" w:cs="宋体"/>
          <w:szCs w:val="21"/>
          <w:lang w:val="zh-CN"/>
        </w:rPr>
        <w:t>款或者</w:t>
      </w:r>
      <w:r>
        <w:rPr>
          <w:rFonts w:hint="eastAsia" w:ascii="宋体" w:hAnsi="宋体" w:eastAsia="宋体" w:cs="宋体"/>
          <w:szCs w:val="24"/>
        </w:rPr>
        <w:t>第28.2</w:t>
      </w:r>
      <w:r>
        <w:rPr>
          <w:rFonts w:hint="eastAsia" w:ascii="宋体" w:hAnsi="宋体" w:eastAsia="宋体" w:cs="宋体"/>
          <w:szCs w:val="21"/>
          <w:lang w:val="zh-CN"/>
        </w:rPr>
        <w:t>款</w:t>
      </w:r>
      <w:r>
        <w:rPr>
          <w:rFonts w:hint="eastAsia" w:ascii="宋体" w:hAnsi="宋体" w:eastAsia="宋体" w:cs="宋体"/>
          <w:szCs w:val="24"/>
        </w:rPr>
        <w:t>情形</w:t>
      </w:r>
      <w:r>
        <w:rPr>
          <w:rFonts w:hint="eastAsia" w:ascii="宋体" w:hAnsi="宋体" w:eastAsia="宋体" w:cs="宋体"/>
          <w:bCs/>
          <w:szCs w:val="21"/>
        </w:rPr>
        <w:t>进行。</w:t>
      </w:r>
    </w:p>
    <w:p w14:paraId="525D4397">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szCs w:val="21"/>
        </w:rPr>
      </w:pPr>
      <w:r>
        <w:rPr>
          <w:rFonts w:hint="eastAsia" w:ascii="宋体" w:hAnsi="宋体" w:eastAsia="宋体" w:cs="宋体"/>
          <w:b/>
          <w:szCs w:val="21"/>
        </w:rPr>
        <w:t>24.响应文件审查</w:t>
      </w:r>
    </w:p>
    <w:p w14:paraId="7D11DCC3">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24.1 资格性审查：根据本章第3.1项规定的供应商资格条件要求，对</w:t>
      </w:r>
      <w:r>
        <w:rPr>
          <w:rFonts w:hint="eastAsia" w:ascii="宋体" w:hAnsi="宋体" w:eastAsia="宋体" w:cs="宋体"/>
          <w:szCs w:val="24"/>
        </w:rPr>
        <w:t>响应</w:t>
      </w:r>
      <w:r>
        <w:rPr>
          <w:rFonts w:hint="eastAsia" w:ascii="宋体" w:hAnsi="宋体" w:eastAsia="宋体" w:cs="宋体"/>
          <w:szCs w:val="21"/>
        </w:rPr>
        <w:t>文件的资格证明等进行审查，以确定供应商是否具备磋商资格条件。</w:t>
      </w:r>
    </w:p>
    <w:p w14:paraId="17C5BD39">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24.2符合性审查： 对响应文件(包括首次提交的响应文件、重新提交的响应文件)的有效性、完整性和响应程度进行审查，以确定是否对磋商文件的实质性要求作出响应。</w:t>
      </w:r>
    </w:p>
    <w:p w14:paraId="7FA9DC1D">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24.3响应文件审查结束后，磋商小组所有成员集中与单一供应商分别进行磋商，并给予所有参加磋商的供应商平等的磋商机会。供应商应派其法定代表人或委托代理人参加磋商。</w:t>
      </w:r>
    </w:p>
    <w:p w14:paraId="681A7513">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szCs w:val="24"/>
        </w:rPr>
      </w:pPr>
      <w:r>
        <w:rPr>
          <w:rFonts w:hint="eastAsia" w:ascii="宋体" w:hAnsi="宋体" w:eastAsia="宋体" w:cs="宋体"/>
          <w:b/>
          <w:szCs w:val="24"/>
        </w:rPr>
        <w:t>25.实质性响应</w:t>
      </w:r>
    </w:p>
    <w:p w14:paraId="08DBB61C">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u w:val="single"/>
        </w:rPr>
      </w:pPr>
      <w:r>
        <w:rPr>
          <w:rFonts w:hint="eastAsia" w:ascii="宋体" w:hAnsi="宋体" w:eastAsia="宋体" w:cs="宋体"/>
          <w:szCs w:val="24"/>
        </w:rPr>
        <w:t>25.1实质性响应是指响应文件(包括首次响应文件、重新提交的响应文件)与磋商文件要求的所有条款、条件和规格相符，没有偏离。偏离指不满足、或不响应磋商文件的要求。</w:t>
      </w:r>
    </w:p>
    <w:p w14:paraId="008597BC">
      <w:pPr>
        <w:keepNext w:val="0"/>
        <w:keepLines w:val="0"/>
        <w:pageBreakBefore w:val="0"/>
        <w:widowControl w:val="0"/>
        <w:tabs>
          <w:tab w:val="left" w:pos="0"/>
          <w:tab w:val="left" w:pos="7560"/>
          <w:tab w:val="left" w:pos="7740"/>
          <w:tab w:val="left" w:pos="7920"/>
        </w:tabs>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25.2</w:t>
      </w:r>
      <w:r>
        <w:rPr>
          <w:rFonts w:hint="eastAsia" w:ascii="宋体" w:hAnsi="宋体" w:eastAsia="宋体" w:cs="宋体"/>
          <w:szCs w:val="24"/>
        </w:rPr>
        <w:t>响应文件是否实质性响应磋商文件要求由磋商小组依据磋商文件规定认定。</w:t>
      </w:r>
      <w:r>
        <w:rPr>
          <w:rFonts w:hint="eastAsia" w:ascii="宋体" w:hAnsi="宋体" w:eastAsia="宋体" w:cs="宋体"/>
          <w:szCs w:val="21"/>
        </w:rPr>
        <w:t>磋商小组决定</w:t>
      </w:r>
      <w:r>
        <w:rPr>
          <w:rFonts w:hint="eastAsia" w:ascii="宋体" w:hAnsi="宋体" w:eastAsia="宋体" w:cs="宋体"/>
          <w:szCs w:val="24"/>
        </w:rPr>
        <w:t>响应文件</w:t>
      </w:r>
      <w:r>
        <w:rPr>
          <w:rFonts w:hint="eastAsia" w:ascii="宋体" w:hAnsi="宋体" w:eastAsia="宋体" w:cs="宋体"/>
          <w:szCs w:val="21"/>
        </w:rPr>
        <w:t>的响应性只根据</w:t>
      </w:r>
      <w:r>
        <w:rPr>
          <w:rFonts w:hint="eastAsia" w:ascii="宋体" w:hAnsi="宋体" w:eastAsia="宋体" w:cs="宋体"/>
          <w:szCs w:val="24"/>
        </w:rPr>
        <w:t>响应文件</w:t>
      </w:r>
      <w:r>
        <w:rPr>
          <w:rFonts w:hint="eastAsia" w:ascii="宋体" w:hAnsi="宋体" w:eastAsia="宋体" w:cs="宋体"/>
          <w:szCs w:val="21"/>
        </w:rPr>
        <w:t>本身的真实无误的内容，而不依据外部的证据。</w:t>
      </w:r>
    </w:p>
    <w:p w14:paraId="5F49A203">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szCs w:val="24"/>
        </w:rPr>
      </w:pPr>
      <w:r>
        <w:rPr>
          <w:rFonts w:hint="eastAsia" w:ascii="宋体" w:hAnsi="宋体" w:eastAsia="宋体" w:cs="宋体"/>
          <w:b/>
          <w:szCs w:val="24"/>
        </w:rPr>
        <w:t xml:space="preserve">26.无效响应 </w:t>
      </w:r>
    </w:p>
    <w:p w14:paraId="4E357600">
      <w:pPr>
        <w:keepNext w:val="0"/>
        <w:keepLines w:val="0"/>
        <w:pageBreakBefore w:val="0"/>
        <w:widowControl w:val="0"/>
        <w:kinsoku/>
        <w:wordWrap/>
        <w:overflowPunct/>
        <w:topLinePunct w:val="0"/>
        <w:bidi w:val="0"/>
        <w:spacing w:line="500" w:lineRule="exact"/>
        <w:ind w:firstLine="411" w:firstLineChars="196"/>
        <w:textAlignment w:val="auto"/>
        <w:rPr>
          <w:rFonts w:hint="eastAsia" w:ascii="宋体" w:hAnsi="宋体" w:eastAsia="宋体" w:cs="宋体"/>
          <w:b/>
          <w:szCs w:val="24"/>
        </w:rPr>
      </w:pPr>
      <w:r>
        <w:rPr>
          <w:rFonts w:hint="eastAsia" w:ascii="宋体" w:hAnsi="宋体" w:eastAsia="宋体" w:cs="宋体"/>
          <w:szCs w:val="24"/>
        </w:rPr>
        <w:t>26.1磋商小组在对资格性和符合性进行审查时，有下列情况之一的，属无效响应，磋商小组应当告知有关供应商：</w:t>
      </w:r>
    </w:p>
    <w:p w14:paraId="39F78A56">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（1）供应商不具备本章第3.1款规定的供应商资格条件要求，或存在本章第3.3款情形的；</w:t>
      </w:r>
    </w:p>
    <w:p w14:paraId="04FBA879">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（2）联合体不符合本章第3.2款规定的；</w:t>
      </w:r>
    </w:p>
    <w:p w14:paraId="137D7445">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（3）应交未交电子保函或磋商保证金、金额不足、磋商保证金缴纳形式不符合磋商文件要求的；</w:t>
      </w:r>
    </w:p>
    <w:p w14:paraId="4A0C4204">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（4）响应文件未按照磋商文件要求签署、盖章的；</w:t>
      </w:r>
    </w:p>
    <w:p w14:paraId="698EE976">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（5）响应文件不满足本章第26.1款规定的实质性要求的；</w:t>
      </w:r>
    </w:p>
    <w:p w14:paraId="2B2FA854">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（6）报价超过采购项目预算的；</w:t>
      </w:r>
    </w:p>
    <w:p w14:paraId="65F76E91">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（7）响应文件有效期不足的；</w:t>
      </w:r>
    </w:p>
    <w:p w14:paraId="3EB69BA1">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（8）响应文件不符合法律、规章、规范性文件和磋商文件规定及要求的。</w:t>
      </w:r>
    </w:p>
    <w:p w14:paraId="21240E62">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szCs w:val="21"/>
        </w:rPr>
      </w:pPr>
      <w:r>
        <w:rPr>
          <w:rFonts w:hint="eastAsia" w:ascii="宋体" w:hAnsi="宋体" w:eastAsia="宋体" w:cs="宋体"/>
          <w:b/>
          <w:szCs w:val="21"/>
        </w:rPr>
        <w:t>27.澄清</w:t>
      </w:r>
    </w:p>
    <w:p w14:paraId="749EAB0A">
      <w:pPr>
        <w:keepNext w:val="0"/>
        <w:keepLines w:val="0"/>
        <w:pageBreakBefore w:val="0"/>
        <w:widowControl w:val="0"/>
        <w:kinsoku/>
        <w:wordWrap/>
        <w:overflowPunct/>
        <w:topLinePunct w:val="0"/>
        <w:bidi w:val="0"/>
        <w:spacing w:line="500" w:lineRule="exact"/>
        <w:ind w:firstLine="420"/>
        <w:textAlignment w:val="auto"/>
        <w:rPr>
          <w:rFonts w:hint="eastAsia" w:ascii="宋体" w:hAnsi="宋体" w:eastAsia="宋体" w:cs="宋体"/>
          <w:szCs w:val="21"/>
        </w:rPr>
      </w:pPr>
      <w:r>
        <w:rPr>
          <w:rFonts w:hint="eastAsia" w:ascii="宋体" w:hAnsi="宋体" w:eastAsia="宋体" w:cs="宋体"/>
          <w:szCs w:val="21"/>
        </w:rPr>
        <w:t>27.1 磋商小组在对响应文件的有效性、完整性和对磋商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法定代表人或其委托代理人签字或者加盖公章。供应商的澄清、说明或者更正不得超出响应文件的范围或者改变响应文件的实质性内容。</w:t>
      </w:r>
    </w:p>
    <w:p w14:paraId="58DE46D7">
      <w:pPr>
        <w:keepNext w:val="0"/>
        <w:keepLines w:val="0"/>
        <w:pageBreakBefore w:val="0"/>
        <w:widowControl w:val="0"/>
        <w:kinsoku/>
        <w:wordWrap/>
        <w:overflowPunct/>
        <w:topLinePunct w:val="0"/>
        <w:bidi w:val="0"/>
        <w:spacing w:line="500" w:lineRule="exact"/>
        <w:ind w:firstLine="420"/>
        <w:textAlignment w:val="auto"/>
        <w:rPr>
          <w:rFonts w:hint="eastAsia" w:ascii="宋体" w:hAnsi="宋体" w:eastAsia="宋体" w:cs="宋体"/>
          <w:szCs w:val="21"/>
        </w:rPr>
      </w:pPr>
      <w:r>
        <w:rPr>
          <w:rFonts w:hint="eastAsia" w:ascii="宋体" w:hAnsi="宋体" w:eastAsia="宋体" w:cs="宋体"/>
          <w:szCs w:val="21"/>
        </w:rPr>
        <w:t>27.2 最后报价计算错误修正的原则：最后报价的大写金额和小写金额不一致的，以大写金额为准；总价金额与按分项报价汇总金额不一致的，以分项报价金额计算结果为准；分项报价金额小数点有明显错位的，应以总价为准，并修改分项报价。</w:t>
      </w:r>
    </w:p>
    <w:p w14:paraId="05604591">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szCs w:val="21"/>
        </w:rPr>
      </w:pPr>
      <w:r>
        <w:rPr>
          <w:rFonts w:hint="eastAsia" w:ascii="宋体" w:hAnsi="宋体" w:eastAsia="宋体" w:cs="宋体"/>
          <w:b/>
          <w:szCs w:val="21"/>
        </w:rPr>
        <w:t>28.磋商</w:t>
      </w:r>
    </w:p>
    <w:p w14:paraId="1C90233E">
      <w:pPr>
        <w:keepNext w:val="0"/>
        <w:keepLines w:val="0"/>
        <w:pageBreakBefore w:val="0"/>
        <w:widowControl w:val="0"/>
        <w:kinsoku/>
        <w:wordWrap/>
        <w:overflowPunct/>
        <w:topLinePunct w:val="0"/>
        <w:bidi w:val="0"/>
        <w:spacing w:line="500" w:lineRule="exact"/>
        <w:ind w:firstLine="420"/>
        <w:textAlignment w:val="auto"/>
        <w:rPr>
          <w:rFonts w:hint="eastAsia" w:ascii="宋体" w:hAnsi="宋体" w:eastAsia="宋体" w:cs="宋体"/>
          <w:szCs w:val="21"/>
          <w:lang w:val="zh-CN"/>
        </w:rPr>
      </w:pPr>
      <w:r>
        <w:rPr>
          <w:rFonts w:hint="eastAsia" w:ascii="宋体" w:hAnsi="宋体" w:eastAsia="宋体" w:cs="宋体"/>
          <w:szCs w:val="21"/>
        </w:rPr>
        <w:t>28.1</w:t>
      </w:r>
      <w:r>
        <w:rPr>
          <w:rFonts w:hint="eastAsia" w:ascii="宋体" w:hAnsi="宋体" w:eastAsia="宋体" w:cs="宋体"/>
          <w:szCs w:val="24"/>
        </w:rPr>
        <w:t>本章第10.2项</w:t>
      </w:r>
      <w:r>
        <w:rPr>
          <w:rFonts w:hint="eastAsia" w:ascii="宋体" w:hAnsi="宋体" w:eastAsia="宋体" w:cs="宋体"/>
          <w:szCs w:val="21"/>
        </w:rPr>
        <w:t>未明确磋商文件实质性变动内容的，或者磋商文件明确了可能发生实质性变动内容，但在磋商过程中，</w:t>
      </w:r>
      <w:r>
        <w:rPr>
          <w:rFonts w:hint="eastAsia" w:ascii="宋体" w:hAnsi="宋体" w:eastAsia="宋体" w:cs="宋体"/>
          <w:bCs/>
          <w:szCs w:val="21"/>
        </w:rPr>
        <w:t>磋商小组</w:t>
      </w:r>
      <w:r>
        <w:rPr>
          <w:rFonts w:hint="eastAsia" w:ascii="宋体" w:hAnsi="宋体" w:eastAsia="宋体" w:cs="宋体"/>
          <w:szCs w:val="21"/>
        </w:rPr>
        <w:t>根据磋商情况</w:t>
      </w:r>
      <w:r>
        <w:rPr>
          <w:rFonts w:hint="eastAsia" w:ascii="宋体" w:hAnsi="宋体" w:eastAsia="宋体" w:cs="宋体"/>
          <w:bCs/>
          <w:szCs w:val="21"/>
        </w:rPr>
        <w:t>认为</w:t>
      </w:r>
      <w:r>
        <w:rPr>
          <w:rFonts w:hint="eastAsia" w:ascii="宋体" w:hAnsi="宋体" w:eastAsia="宋体" w:cs="宋体"/>
          <w:szCs w:val="21"/>
        </w:rPr>
        <w:t>磋商文件无需发生实质性变动的，磋商小组应当直接与响应文件审查合格的供应商就价格组织多轮磋商。</w:t>
      </w:r>
    </w:p>
    <w:p w14:paraId="2DE39922">
      <w:pPr>
        <w:keepNext w:val="0"/>
        <w:keepLines w:val="0"/>
        <w:pageBreakBefore w:val="0"/>
        <w:widowControl w:val="0"/>
        <w:tabs>
          <w:tab w:val="left" w:pos="1080"/>
          <w:tab w:val="left" w:pos="1260"/>
        </w:tabs>
        <w:kinsoku/>
        <w:wordWrap/>
        <w:overflowPunct/>
        <w:topLinePunct w:val="0"/>
        <w:bidi w:val="0"/>
        <w:spacing w:line="500" w:lineRule="exact"/>
        <w:ind w:firstLine="420"/>
        <w:textAlignment w:val="auto"/>
        <w:rPr>
          <w:rFonts w:hint="eastAsia" w:ascii="宋体" w:hAnsi="宋体" w:eastAsia="宋体" w:cs="宋体"/>
          <w:szCs w:val="21"/>
        </w:rPr>
      </w:pPr>
      <w:r>
        <w:rPr>
          <w:rFonts w:hint="eastAsia" w:ascii="宋体" w:hAnsi="宋体" w:eastAsia="宋体" w:cs="宋体"/>
          <w:szCs w:val="21"/>
        </w:rPr>
        <w:t>（1）磋商结束后，磋商小组应当要求所有继续参加磋商的供应商在磋商小组规定时间内提交最后报价。</w:t>
      </w:r>
    </w:p>
    <w:p w14:paraId="32F5C154">
      <w:pPr>
        <w:keepNext w:val="0"/>
        <w:keepLines w:val="0"/>
        <w:pageBreakBefore w:val="0"/>
        <w:widowControl w:val="0"/>
        <w:tabs>
          <w:tab w:val="left" w:pos="1080"/>
          <w:tab w:val="left" w:pos="1260"/>
        </w:tabs>
        <w:kinsoku/>
        <w:wordWrap/>
        <w:overflowPunct/>
        <w:topLinePunct w:val="0"/>
        <w:bidi w:val="0"/>
        <w:spacing w:line="500" w:lineRule="exact"/>
        <w:ind w:firstLine="420"/>
        <w:textAlignment w:val="auto"/>
        <w:rPr>
          <w:rFonts w:hint="eastAsia" w:ascii="宋体" w:hAnsi="宋体" w:eastAsia="宋体" w:cs="宋体"/>
          <w:szCs w:val="21"/>
        </w:rPr>
      </w:pPr>
      <w:r>
        <w:rPr>
          <w:rFonts w:hint="eastAsia" w:ascii="宋体" w:hAnsi="宋体" w:eastAsia="宋体" w:cs="宋体"/>
          <w:szCs w:val="21"/>
        </w:rPr>
        <w:t>（2）磋商文件明确可能发生实质性变动，但在磋商过程中</w:t>
      </w:r>
      <w:r>
        <w:rPr>
          <w:rFonts w:hint="eastAsia" w:ascii="宋体" w:hAnsi="宋体" w:eastAsia="宋体" w:cs="宋体"/>
          <w:bCs/>
          <w:szCs w:val="21"/>
        </w:rPr>
        <w:t>磋商小组</w:t>
      </w:r>
      <w:r>
        <w:rPr>
          <w:rFonts w:hint="eastAsia" w:ascii="宋体" w:hAnsi="宋体" w:eastAsia="宋体" w:cs="宋体"/>
          <w:szCs w:val="21"/>
        </w:rPr>
        <w:t>根据磋商情况</w:t>
      </w:r>
      <w:r>
        <w:rPr>
          <w:rFonts w:hint="eastAsia" w:ascii="宋体" w:hAnsi="宋体" w:eastAsia="宋体" w:cs="宋体"/>
          <w:bCs/>
          <w:szCs w:val="21"/>
        </w:rPr>
        <w:t>认为</w:t>
      </w:r>
      <w:r>
        <w:rPr>
          <w:rFonts w:hint="eastAsia" w:ascii="宋体" w:hAnsi="宋体" w:eastAsia="宋体" w:cs="宋体"/>
          <w:szCs w:val="21"/>
        </w:rPr>
        <w:t>磋商文件无需发生实质性变动的，磋商小组不另行通知。</w:t>
      </w:r>
    </w:p>
    <w:p w14:paraId="34886522">
      <w:pPr>
        <w:keepNext w:val="0"/>
        <w:keepLines w:val="0"/>
        <w:pageBreakBefore w:val="0"/>
        <w:widowControl w:val="0"/>
        <w:kinsoku/>
        <w:wordWrap/>
        <w:overflowPunct/>
        <w:topLinePunct w:val="0"/>
        <w:bidi w:val="0"/>
        <w:spacing w:line="500" w:lineRule="exact"/>
        <w:ind w:firstLine="420"/>
        <w:textAlignment w:val="auto"/>
        <w:rPr>
          <w:rFonts w:hint="eastAsia" w:ascii="宋体" w:hAnsi="宋体" w:eastAsia="宋体" w:cs="宋体"/>
          <w:szCs w:val="21"/>
        </w:rPr>
      </w:pPr>
      <w:r>
        <w:rPr>
          <w:rFonts w:hint="eastAsia" w:ascii="宋体" w:hAnsi="宋体" w:eastAsia="宋体" w:cs="宋体"/>
          <w:szCs w:val="21"/>
        </w:rPr>
        <w:t>28.2</w:t>
      </w:r>
      <w:r>
        <w:rPr>
          <w:rFonts w:hint="eastAsia" w:ascii="宋体" w:hAnsi="宋体" w:eastAsia="宋体" w:cs="宋体"/>
          <w:szCs w:val="24"/>
        </w:rPr>
        <w:t>本章第10.2</w:t>
      </w:r>
      <w:r>
        <w:rPr>
          <w:rFonts w:hint="eastAsia" w:ascii="宋体" w:hAnsi="宋体" w:eastAsia="宋体" w:cs="宋体"/>
          <w:szCs w:val="21"/>
          <w:lang w:val="zh-CN"/>
        </w:rPr>
        <w:t>款</w:t>
      </w:r>
      <w:r>
        <w:rPr>
          <w:rFonts w:hint="eastAsia" w:ascii="宋体" w:hAnsi="宋体" w:eastAsia="宋体" w:cs="宋体"/>
          <w:szCs w:val="21"/>
        </w:rPr>
        <w:t>明确磋商文件实质性变动内容的，</w:t>
      </w:r>
      <w:r>
        <w:rPr>
          <w:rFonts w:hint="eastAsia" w:ascii="宋体" w:hAnsi="宋体" w:eastAsia="宋体" w:cs="宋体"/>
          <w:bCs/>
          <w:szCs w:val="21"/>
        </w:rPr>
        <w:t>磋商小组</w:t>
      </w:r>
      <w:r>
        <w:rPr>
          <w:rFonts w:hint="eastAsia" w:ascii="宋体" w:hAnsi="宋体" w:eastAsia="宋体" w:cs="宋体"/>
          <w:szCs w:val="21"/>
        </w:rPr>
        <w:t>可以组织多轮磋商。</w:t>
      </w:r>
      <w:r>
        <w:rPr>
          <w:rFonts w:hint="eastAsia" w:ascii="宋体" w:hAnsi="宋体" w:eastAsia="宋体" w:cs="宋体"/>
          <w:bCs/>
          <w:szCs w:val="21"/>
        </w:rPr>
        <w:t>在每一轮磋商中，磋商小组</w:t>
      </w:r>
      <w:r>
        <w:rPr>
          <w:rFonts w:hint="eastAsia" w:ascii="宋体" w:hAnsi="宋体" w:eastAsia="宋体" w:cs="宋体"/>
          <w:szCs w:val="21"/>
        </w:rPr>
        <w:t>可以根据磋商文件规定和磋商情况，</w:t>
      </w:r>
      <w:r>
        <w:rPr>
          <w:rFonts w:hint="eastAsia" w:ascii="宋体" w:hAnsi="宋体" w:eastAsia="宋体" w:cs="宋体"/>
          <w:bCs/>
          <w:szCs w:val="21"/>
        </w:rPr>
        <w:t>对磋商文件的</w:t>
      </w:r>
      <w:r>
        <w:rPr>
          <w:rFonts w:hint="eastAsia" w:ascii="宋体" w:hAnsi="宋体" w:eastAsia="宋体" w:cs="宋体"/>
          <w:szCs w:val="21"/>
        </w:rPr>
        <w:t>采购需求中的技术、服务要求以及合同草案条款</w:t>
      </w:r>
      <w:r>
        <w:rPr>
          <w:rFonts w:hint="eastAsia" w:ascii="宋体" w:hAnsi="宋体" w:eastAsia="宋体" w:cs="宋体"/>
          <w:bCs/>
          <w:szCs w:val="21"/>
        </w:rPr>
        <w:t>作实质性变动(磋商文件的实质性变动内容为磋商文件的组成部分)，并以书面形式要求</w:t>
      </w:r>
      <w:r>
        <w:rPr>
          <w:rFonts w:hint="eastAsia" w:ascii="宋体" w:hAnsi="宋体" w:eastAsia="宋体" w:cs="宋体"/>
          <w:szCs w:val="21"/>
        </w:rPr>
        <w:t>响应文件审查合格</w:t>
      </w:r>
      <w:r>
        <w:rPr>
          <w:rFonts w:hint="eastAsia" w:ascii="宋体" w:hAnsi="宋体" w:eastAsia="宋体" w:cs="宋体"/>
          <w:bCs/>
          <w:szCs w:val="21"/>
        </w:rPr>
        <w:t>的供应商，在规定的</w:t>
      </w:r>
      <w:r>
        <w:rPr>
          <w:rFonts w:hint="eastAsia" w:ascii="宋体" w:hAnsi="宋体" w:eastAsia="宋体" w:cs="宋体"/>
          <w:szCs w:val="21"/>
        </w:rPr>
        <w:t>截止时间前</w:t>
      </w:r>
      <w:r>
        <w:rPr>
          <w:rFonts w:hint="eastAsia" w:ascii="宋体" w:hAnsi="宋体" w:eastAsia="宋体" w:cs="宋体"/>
          <w:bCs/>
          <w:szCs w:val="21"/>
        </w:rPr>
        <w:t>重</w:t>
      </w:r>
      <w:r>
        <w:rPr>
          <w:rFonts w:hint="eastAsia" w:ascii="宋体" w:hAnsi="宋体" w:eastAsia="宋体" w:cs="宋体"/>
          <w:szCs w:val="21"/>
        </w:rPr>
        <w:t>新提交响应文件</w:t>
      </w:r>
      <w:r>
        <w:rPr>
          <w:rFonts w:hint="eastAsia" w:ascii="宋体" w:hAnsi="宋体" w:eastAsia="宋体" w:cs="宋体"/>
          <w:bCs/>
          <w:szCs w:val="21"/>
        </w:rPr>
        <w:t>。</w:t>
      </w:r>
      <w:r>
        <w:rPr>
          <w:rFonts w:hint="eastAsia" w:ascii="宋体" w:hAnsi="宋体" w:eastAsia="宋体" w:cs="宋体"/>
          <w:szCs w:val="21"/>
        </w:rPr>
        <w:t>磋商小组应当根据本章第25.2</w:t>
      </w:r>
      <w:r>
        <w:rPr>
          <w:rFonts w:hint="eastAsia" w:ascii="宋体" w:hAnsi="宋体" w:eastAsia="宋体" w:cs="宋体"/>
          <w:szCs w:val="21"/>
          <w:lang w:val="zh-CN"/>
        </w:rPr>
        <w:t>款</w:t>
      </w:r>
      <w:r>
        <w:rPr>
          <w:rFonts w:hint="eastAsia" w:ascii="宋体" w:hAnsi="宋体" w:eastAsia="宋体" w:cs="宋体"/>
          <w:szCs w:val="21"/>
        </w:rPr>
        <w:t>规定对供应商重新提交的响应文件进行审查。供应商重新提交的响应文件审查不合格的，不得进入下一轮磋商，也不得要求提交最后报价。</w:t>
      </w:r>
    </w:p>
    <w:p w14:paraId="63678363">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（1）磋商文件能够详细列明采购需求的技术、服务要求的，磋商结束后，磋商小组应当要求所有继续参加磋商的供应商在规定时间内提交最后报价。</w:t>
      </w:r>
    </w:p>
    <w:p w14:paraId="6CC30C68">
      <w:pPr>
        <w:keepNext w:val="0"/>
        <w:keepLines w:val="0"/>
        <w:pageBreakBefore w:val="0"/>
        <w:widowControl w:val="0"/>
        <w:kinsoku/>
        <w:wordWrap/>
        <w:overflowPunct/>
        <w:topLinePunct w:val="0"/>
        <w:bidi w:val="0"/>
        <w:spacing w:line="500" w:lineRule="exact"/>
        <w:ind w:firstLine="420"/>
        <w:textAlignment w:val="auto"/>
        <w:rPr>
          <w:rFonts w:hint="eastAsia" w:ascii="宋体" w:hAnsi="宋体" w:eastAsia="宋体" w:cs="宋体"/>
          <w:szCs w:val="21"/>
        </w:rPr>
      </w:pPr>
      <w:r>
        <w:rPr>
          <w:rFonts w:hint="eastAsia" w:ascii="宋体" w:hAnsi="宋体" w:eastAsia="宋体" w:cs="宋体"/>
          <w:szCs w:val="21"/>
        </w:rPr>
        <w:t>（2）磋商文件不能详细列明采购需求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395E7201">
      <w:pPr>
        <w:keepNext w:val="0"/>
        <w:keepLines w:val="0"/>
        <w:pageBreakBefore w:val="0"/>
        <w:widowControl w:val="0"/>
        <w:kinsoku/>
        <w:wordWrap/>
        <w:overflowPunct/>
        <w:topLinePunct w:val="0"/>
        <w:bidi w:val="0"/>
        <w:spacing w:line="500" w:lineRule="exact"/>
        <w:ind w:firstLine="420"/>
        <w:textAlignment w:val="auto"/>
        <w:rPr>
          <w:rFonts w:hint="eastAsia" w:ascii="宋体" w:hAnsi="宋体" w:eastAsia="宋体" w:cs="宋体"/>
          <w:szCs w:val="21"/>
        </w:rPr>
      </w:pPr>
      <w:r>
        <w:rPr>
          <w:rFonts w:hint="eastAsia" w:ascii="宋体" w:hAnsi="宋体" w:eastAsia="宋体" w:cs="宋体"/>
          <w:bCs/>
          <w:szCs w:val="21"/>
        </w:rPr>
        <w:t>28.3</w:t>
      </w:r>
      <w:r>
        <w:rPr>
          <w:rFonts w:hint="eastAsia" w:ascii="宋体" w:hAnsi="宋体" w:eastAsia="宋体" w:cs="宋体"/>
          <w:szCs w:val="21"/>
        </w:rPr>
        <w:t>在磋商过程中，请供应商自备电脑和网络并携带</w:t>
      </w:r>
      <w:r>
        <w:rPr>
          <w:rFonts w:hint="eastAsia" w:ascii="宋体" w:hAnsi="宋体" w:eastAsia="宋体" w:cs="宋体"/>
          <w:szCs w:val="21"/>
          <w:lang w:eastAsia="zh-CN"/>
        </w:rPr>
        <w:t>CA</w:t>
      </w:r>
      <w:r>
        <w:rPr>
          <w:rFonts w:hint="eastAsia" w:ascii="宋体" w:hAnsi="宋体" w:eastAsia="宋体" w:cs="宋体"/>
          <w:szCs w:val="21"/>
        </w:rPr>
        <w:t>数字证书。最后报价(或者重新提交的响应</w:t>
      </w:r>
      <w:r>
        <w:rPr>
          <w:rFonts w:hint="eastAsia" w:ascii="宋体" w:hAnsi="宋体" w:eastAsia="宋体" w:cs="宋体"/>
          <w:szCs w:val="24"/>
        </w:rPr>
        <w:t>文件和最后报价)在</w:t>
      </w:r>
      <w:r>
        <w:rPr>
          <w:rFonts w:hint="eastAsia" w:ascii="宋体" w:hAnsi="宋体" w:eastAsia="宋体" w:cs="宋体"/>
          <w:szCs w:val="21"/>
        </w:rPr>
        <w:t>益阳市公共资源交易中心电子交易平台上提交</w:t>
      </w:r>
      <w:r>
        <w:rPr>
          <w:rFonts w:hint="eastAsia" w:ascii="宋体" w:hAnsi="宋体" w:eastAsia="宋体" w:cs="宋体"/>
          <w:szCs w:val="24"/>
        </w:rPr>
        <w:t>，须经</w:t>
      </w:r>
      <w:r>
        <w:rPr>
          <w:rFonts w:hint="eastAsia" w:ascii="宋体" w:hAnsi="宋体" w:eastAsia="宋体" w:cs="宋体"/>
          <w:szCs w:val="21"/>
        </w:rPr>
        <w:t>法定代表人或其委托代理人电子签名、盖供应商电子公章和加密。</w:t>
      </w:r>
    </w:p>
    <w:p w14:paraId="67ABD356">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最后报价需在磋商小组规定的报价时间内完成填报、签名、盖章及加密(磋商小组可视情况延长报价时间)。供应商请关注报价倒计时。逾期提交的最后报价，电子招标投标交易平台将自动拒收，视为投标人放弃报价且退出磋商</w:t>
      </w:r>
      <w:r>
        <w:rPr>
          <w:rFonts w:hint="eastAsia" w:ascii="宋体" w:hAnsi="宋体" w:eastAsia="宋体" w:cs="宋体"/>
          <w:szCs w:val="21"/>
          <w:lang w:eastAsia="zh-CN"/>
        </w:rPr>
        <w:t>，</w:t>
      </w:r>
      <w:r>
        <w:rPr>
          <w:rFonts w:hint="eastAsia" w:ascii="宋体" w:hAnsi="宋体" w:eastAsia="宋体" w:cs="宋体"/>
          <w:szCs w:val="21"/>
          <w:lang w:val="en-US" w:eastAsia="zh-CN"/>
        </w:rPr>
        <w:t>系统将默认首轮报价为最后报价</w:t>
      </w:r>
      <w:r>
        <w:rPr>
          <w:rFonts w:hint="eastAsia" w:ascii="宋体" w:hAnsi="宋体" w:eastAsia="宋体" w:cs="宋体"/>
          <w:szCs w:val="21"/>
        </w:rPr>
        <w:t>。</w:t>
      </w:r>
    </w:p>
    <w:p w14:paraId="1999F1F8">
      <w:pPr>
        <w:keepNext w:val="0"/>
        <w:keepLines w:val="0"/>
        <w:pageBreakBefore w:val="0"/>
        <w:widowControl w:val="0"/>
        <w:kinsoku/>
        <w:wordWrap/>
        <w:overflowPunct/>
        <w:topLinePunct w:val="0"/>
        <w:bidi w:val="0"/>
        <w:spacing w:line="500" w:lineRule="exact"/>
        <w:ind w:firstLine="420"/>
        <w:textAlignment w:val="auto"/>
        <w:rPr>
          <w:rFonts w:hint="eastAsia" w:ascii="宋体" w:hAnsi="宋体" w:eastAsia="宋体" w:cs="宋体"/>
          <w:szCs w:val="21"/>
        </w:rPr>
      </w:pPr>
      <w:r>
        <w:rPr>
          <w:rFonts w:hint="eastAsia" w:ascii="宋体" w:hAnsi="宋体" w:eastAsia="宋体" w:cs="宋体"/>
          <w:szCs w:val="21"/>
        </w:rPr>
        <w:t>最后报价的解密时长由磋商小组现场确定(磋商小组可视情况延长解密时间)，请供应商持</w:t>
      </w:r>
      <w:r>
        <w:rPr>
          <w:rFonts w:hint="eastAsia" w:ascii="宋体" w:hAnsi="宋体" w:eastAsia="宋体" w:cs="宋体"/>
          <w:szCs w:val="21"/>
          <w:lang w:eastAsia="zh-CN"/>
        </w:rPr>
        <w:t>CA</w:t>
      </w:r>
      <w:r>
        <w:rPr>
          <w:rFonts w:hint="eastAsia" w:ascii="宋体" w:hAnsi="宋体" w:eastAsia="宋体" w:cs="宋体"/>
          <w:szCs w:val="21"/>
        </w:rPr>
        <w:t>数字证书在规定的时间内解密（请关注解密倒计时），在解密时限内未解密或解密失败的，视为放弃其最后报价且退出磋商</w:t>
      </w:r>
      <w:r>
        <w:rPr>
          <w:rFonts w:hint="eastAsia" w:ascii="宋体" w:hAnsi="宋体" w:eastAsia="宋体" w:cs="宋体"/>
          <w:szCs w:val="21"/>
          <w:lang w:eastAsia="zh-CN"/>
        </w:rPr>
        <w:t>，</w:t>
      </w:r>
      <w:r>
        <w:rPr>
          <w:rFonts w:hint="eastAsia" w:ascii="宋体" w:hAnsi="宋体" w:eastAsia="宋体" w:cs="宋体"/>
          <w:szCs w:val="21"/>
          <w:lang w:val="en-US" w:eastAsia="zh-CN"/>
        </w:rPr>
        <w:t>系统将默认首轮报价为最后报价</w:t>
      </w:r>
      <w:r>
        <w:rPr>
          <w:rFonts w:hint="eastAsia" w:ascii="宋体" w:hAnsi="宋体" w:eastAsia="宋体" w:cs="宋体"/>
          <w:szCs w:val="21"/>
        </w:rPr>
        <w:t>。</w:t>
      </w:r>
    </w:p>
    <w:p w14:paraId="7140AAA2">
      <w:pPr>
        <w:keepNext w:val="0"/>
        <w:keepLines w:val="0"/>
        <w:pageBreakBefore w:val="0"/>
        <w:widowControl w:val="0"/>
        <w:kinsoku/>
        <w:wordWrap/>
        <w:overflowPunct/>
        <w:topLinePunct w:val="0"/>
        <w:bidi w:val="0"/>
        <w:spacing w:line="500" w:lineRule="exact"/>
        <w:ind w:firstLine="420"/>
        <w:textAlignment w:val="auto"/>
        <w:rPr>
          <w:rFonts w:hint="eastAsia" w:ascii="宋体" w:hAnsi="宋体" w:eastAsia="宋体" w:cs="宋体"/>
          <w:szCs w:val="21"/>
        </w:rPr>
      </w:pPr>
      <w:r>
        <w:rPr>
          <w:rFonts w:hint="eastAsia" w:ascii="宋体" w:hAnsi="宋体" w:eastAsia="宋体" w:cs="宋体"/>
          <w:szCs w:val="21"/>
        </w:rPr>
        <w:t>28.4</w:t>
      </w:r>
      <w:r>
        <w:rPr>
          <w:rFonts w:hint="eastAsia" w:ascii="宋体" w:hAnsi="宋体" w:eastAsia="宋体" w:cs="宋体"/>
          <w:szCs w:val="21"/>
          <w:lang w:val="zh-CN"/>
        </w:rPr>
        <w:t>供应商的</w:t>
      </w:r>
      <w:r>
        <w:rPr>
          <w:rFonts w:hint="eastAsia" w:ascii="宋体" w:hAnsi="宋体" w:eastAsia="宋体" w:cs="宋体"/>
          <w:szCs w:val="21"/>
        </w:rPr>
        <w:t>最</w:t>
      </w:r>
      <w:r>
        <w:rPr>
          <w:rFonts w:hint="eastAsia" w:ascii="宋体" w:hAnsi="宋体" w:eastAsia="宋体" w:cs="宋体"/>
          <w:szCs w:val="21"/>
          <w:lang w:val="zh-CN"/>
        </w:rPr>
        <w:t>后</w:t>
      </w:r>
      <w:r>
        <w:rPr>
          <w:rFonts w:hint="eastAsia" w:ascii="宋体" w:hAnsi="宋体" w:eastAsia="宋体" w:cs="宋体"/>
          <w:szCs w:val="21"/>
        </w:rPr>
        <w:t>报价及政府采购政策规定的价格扣除情况，磋商小组应召集所有参加最后报价的供应商当场公布，并由供应商代表签字确认。</w:t>
      </w:r>
    </w:p>
    <w:p w14:paraId="08C13254">
      <w:pPr>
        <w:keepNext w:val="0"/>
        <w:keepLines w:val="0"/>
        <w:pageBreakBefore w:val="0"/>
        <w:widowControl w:val="0"/>
        <w:kinsoku/>
        <w:wordWrap/>
        <w:overflowPunct/>
        <w:topLinePunct w:val="0"/>
        <w:bidi w:val="0"/>
        <w:spacing w:line="500" w:lineRule="exact"/>
        <w:ind w:firstLine="420"/>
        <w:textAlignment w:val="auto"/>
        <w:rPr>
          <w:rFonts w:hint="eastAsia" w:ascii="宋体" w:hAnsi="宋体" w:eastAsia="宋体" w:cs="宋体"/>
          <w:szCs w:val="21"/>
        </w:rPr>
      </w:pPr>
      <w:r>
        <w:rPr>
          <w:rFonts w:hint="eastAsia" w:ascii="宋体" w:hAnsi="宋体" w:eastAsia="宋体" w:cs="宋体"/>
          <w:szCs w:val="21"/>
        </w:rPr>
        <w:t>28.5提交首次响应文件的供应商，在提交最后报价之前，可以根据磋商情况退出磋商，并书面通知采购代理机构或者磋商小组。该通知由供应商法定代表人或其委托代理人签字。采购代理机构</w:t>
      </w:r>
      <w:r>
        <w:rPr>
          <w:rFonts w:hint="eastAsia" w:ascii="宋体" w:hAnsi="宋体" w:eastAsia="宋体" w:cs="宋体"/>
          <w:szCs w:val="24"/>
        </w:rPr>
        <w:t>按</w:t>
      </w:r>
      <w:r>
        <w:rPr>
          <w:rFonts w:hint="eastAsia" w:ascii="宋体" w:hAnsi="宋体" w:eastAsia="宋体" w:cs="宋体"/>
          <w:szCs w:val="21"/>
        </w:rPr>
        <w:t>本章第</w:t>
      </w:r>
      <w:r>
        <w:rPr>
          <w:rFonts w:hint="eastAsia" w:ascii="宋体" w:hAnsi="宋体" w:eastAsia="宋体" w:cs="宋体"/>
          <w:szCs w:val="24"/>
        </w:rPr>
        <w:t>17.4</w:t>
      </w:r>
      <w:r>
        <w:rPr>
          <w:rFonts w:hint="eastAsia" w:ascii="宋体" w:hAnsi="宋体" w:eastAsia="宋体" w:cs="宋体"/>
          <w:szCs w:val="21"/>
          <w:lang w:val="zh-CN"/>
        </w:rPr>
        <w:t>款</w:t>
      </w:r>
      <w:r>
        <w:rPr>
          <w:rFonts w:hint="eastAsia" w:ascii="宋体" w:hAnsi="宋体" w:eastAsia="宋体" w:cs="宋体"/>
          <w:szCs w:val="24"/>
        </w:rPr>
        <w:t>规定</w:t>
      </w:r>
      <w:r>
        <w:rPr>
          <w:rFonts w:hint="eastAsia" w:ascii="宋体" w:hAnsi="宋体" w:eastAsia="宋体" w:cs="宋体"/>
          <w:szCs w:val="21"/>
        </w:rPr>
        <w:t>退还退出磋商的供应商的磋商保证金。</w:t>
      </w:r>
    </w:p>
    <w:p w14:paraId="7050574B">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bCs/>
          <w:szCs w:val="21"/>
        </w:rPr>
        <w:t>28.6</w:t>
      </w:r>
      <w:r>
        <w:rPr>
          <w:rFonts w:hint="eastAsia" w:ascii="宋体" w:hAnsi="宋体" w:eastAsia="宋体" w:cs="宋体"/>
          <w:szCs w:val="21"/>
        </w:rPr>
        <w:t>提交首次响应文件的供应商，未按磋商文件规定及磋商小组要求提交最后报价(或者</w:t>
      </w:r>
      <w:r>
        <w:rPr>
          <w:rFonts w:hint="eastAsia" w:ascii="宋体" w:hAnsi="宋体" w:eastAsia="宋体" w:cs="宋体"/>
          <w:bCs/>
          <w:szCs w:val="21"/>
        </w:rPr>
        <w:t>重</w:t>
      </w:r>
      <w:r>
        <w:rPr>
          <w:rFonts w:hint="eastAsia" w:ascii="宋体" w:hAnsi="宋体" w:eastAsia="宋体" w:cs="宋体"/>
          <w:szCs w:val="21"/>
        </w:rPr>
        <w:t>新提交的响应文件和最后报价)，且又</w:t>
      </w:r>
      <w:r>
        <w:rPr>
          <w:rFonts w:hint="eastAsia" w:ascii="宋体" w:hAnsi="宋体" w:eastAsia="宋体" w:cs="宋体"/>
          <w:szCs w:val="24"/>
        </w:rPr>
        <w:t>未按</w:t>
      </w:r>
      <w:r>
        <w:rPr>
          <w:rFonts w:hint="eastAsia" w:ascii="宋体" w:hAnsi="宋体" w:eastAsia="宋体" w:cs="宋体"/>
          <w:szCs w:val="21"/>
        </w:rPr>
        <w:t>本章第</w:t>
      </w:r>
      <w:r>
        <w:rPr>
          <w:rFonts w:hint="eastAsia" w:ascii="宋体" w:hAnsi="宋体" w:eastAsia="宋体" w:cs="宋体"/>
          <w:szCs w:val="24"/>
        </w:rPr>
        <w:t>28.5</w:t>
      </w:r>
      <w:r>
        <w:rPr>
          <w:rFonts w:hint="eastAsia" w:ascii="宋体" w:hAnsi="宋体" w:eastAsia="宋体" w:cs="宋体"/>
          <w:szCs w:val="21"/>
          <w:lang w:val="zh-CN"/>
        </w:rPr>
        <w:t>款</w:t>
      </w:r>
      <w:r>
        <w:rPr>
          <w:rFonts w:hint="eastAsia" w:ascii="宋体" w:hAnsi="宋体" w:eastAsia="宋体" w:cs="宋体"/>
          <w:szCs w:val="24"/>
        </w:rPr>
        <w:t>规定</w:t>
      </w:r>
      <w:r>
        <w:rPr>
          <w:rFonts w:hint="eastAsia" w:ascii="宋体" w:hAnsi="宋体" w:eastAsia="宋体" w:cs="宋体"/>
          <w:szCs w:val="21"/>
        </w:rPr>
        <w:t>退出磋商的，供应商的磋商保证金不予退还。</w:t>
      </w:r>
    </w:p>
    <w:p w14:paraId="449A5D29">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szCs w:val="21"/>
        </w:rPr>
        <w:t>29.响应文件评审</w:t>
      </w:r>
    </w:p>
    <w:p w14:paraId="6F60182E">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bCs/>
          <w:szCs w:val="21"/>
        </w:rPr>
      </w:pPr>
      <w:r>
        <w:rPr>
          <w:rFonts w:hint="eastAsia" w:ascii="宋体" w:hAnsi="宋体" w:eastAsia="宋体" w:cs="宋体"/>
          <w:bCs/>
          <w:szCs w:val="21"/>
        </w:rPr>
        <w:t>29.1经磋商确定最终采购需求和提交最后报价的供应商后，由磋商小组采用综合评分法对提交最后报价的供应商的响应文件和最后报价进行综合评价。</w:t>
      </w:r>
    </w:p>
    <w:p w14:paraId="1DFECFA8">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bCs/>
          <w:szCs w:val="21"/>
        </w:rPr>
      </w:pPr>
      <w:r>
        <w:rPr>
          <w:rFonts w:hint="eastAsia" w:ascii="宋体" w:hAnsi="宋体" w:eastAsia="宋体" w:cs="宋体"/>
          <w:bCs/>
          <w:szCs w:val="21"/>
        </w:rPr>
        <w:t>29.2综合评分法，是指响应文件满足磋商文件全部实质性要求且按评审因素的量化指标评审得分最高的供应商为成交候选供应商的评审方法。本采购项目的评审因素和标准见</w:t>
      </w:r>
      <w:r>
        <w:rPr>
          <w:rFonts w:hint="eastAsia" w:ascii="宋体" w:hAnsi="宋体" w:eastAsia="宋体" w:cs="宋体"/>
          <w:b/>
          <w:bCs/>
          <w:szCs w:val="21"/>
        </w:rPr>
        <w:t>【磋商须知前附表】。</w:t>
      </w:r>
    </w:p>
    <w:p w14:paraId="24F53DA9">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bCs/>
          <w:szCs w:val="21"/>
        </w:rPr>
      </w:pPr>
      <w:r>
        <w:rPr>
          <w:rFonts w:hint="eastAsia" w:ascii="宋体" w:hAnsi="宋体" w:eastAsia="宋体" w:cs="宋体"/>
          <w:szCs w:val="21"/>
        </w:rPr>
        <w:t>29.3最后报价调整。磋商小组以各供应商最后报价为基础，按照符合政府采购支持中小企业发展的相应条件，对供应商的最后报价进行价格扣除，用扣除后的最后报价计算价格得分，具体价格扣除比例见本章第9.2款规定。</w:t>
      </w:r>
    </w:p>
    <w:p w14:paraId="1355A21E">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29.4综合评分法中的价格得分采用低价优先法计算，即满足磋商文件要求且经调整后的最后报价最低的供应商的价格为磋商基准价，其价格得分为满分。其他供应商的价格得分按照下列公式计算：</w:t>
      </w:r>
    </w:p>
    <w:p w14:paraId="2D430882">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磋商报价得分=（磋商基准价/最后磋商报价）×报价部分总分</w:t>
      </w:r>
    </w:p>
    <w:p w14:paraId="034426FC">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项目评审过程中，不得去掉最后报价中的最高报价和最低报价。</w:t>
      </w:r>
    </w:p>
    <w:p w14:paraId="7E7E009A">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29.5评审时，磋商小组各成员应当独立对每个供应商的</w:t>
      </w:r>
      <w:r>
        <w:rPr>
          <w:rFonts w:hint="eastAsia" w:ascii="宋体" w:hAnsi="宋体" w:eastAsia="宋体" w:cs="宋体"/>
          <w:bCs/>
          <w:szCs w:val="21"/>
        </w:rPr>
        <w:t>响应文件</w:t>
      </w:r>
      <w:r>
        <w:rPr>
          <w:rFonts w:hint="eastAsia" w:ascii="宋体" w:hAnsi="宋体" w:eastAsia="宋体" w:cs="宋体"/>
          <w:szCs w:val="21"/>
        </w:rPr>
        <w:t>进行评价、评分，并按照政府采购优惠政策对最后报价进行价格扣除和技术、商务、价格加分后，汇总各供应商的总得分。</w:t>
      </w:r>
    </w:p>
    <w:p w14:paraId="3BEB5CAC">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30</w:t>
      </w:r>
      <w:r>
        <w:rPr>
          <w:rFonts w:hint="eastAsia" w:ascii="宋体" w:hAnsi="宋体" w:eastAsia="宋体" w:cs="宋体"/>
          <w:b/>
          <w:szCs w:val="21"/>
        </w:rPr>
        <w:t>.</w:t>
      </w:r>
      <w:r>
        <w:rPr>
          <w:rFonts w:hint="eastAsia" w:ascii="宋体" w:hAnsi="宋体" w:eastAsia="宋体" w:cs="宋体"/>
          <w:b/>
          <w:bCs/>
          <w:szCs w:val="21"/>
        </w:rPr>
        <w:t>提出成交供应商</w:t>
      </w:r>
    </w:p>
    <w:p w14:paraId="3687B94E">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30.1磋商小组应当根据综合评分情况，按照评审得分由高到低顺序推荐3名以上成交候选供应商，并编写评审报告。评审得分相同的，按照最后报价由低到高的顺序推荐。评审得分且最后报价相同的，按照技术指标优劣顺序推荐。符合《政府采购竞争性磋商采购方式管理暂行办法》(财库〔2014〕214号)和《财政部关于政府采购竞争性磋商采购方式管理暂行办法有关问题的补充通知》（财库〔2015〕124号）所列“政府购买服务项目（含政府和社会资本合作项目）、市场竞争不充分的科研项目以及需要扶持的科技成果转化项目”情形的，可以推荐2家成交候选供应商。</w:t>
      </w:r>
    </w:p>
    <w:p w14:paraId="2C94069B">
      <w:pPr>
        <w:keepNext w:val="0"/>
        <w:keepLines w:val="0"/>
        <w:pageBreakBefore w:val="0"/>
        <w:widowControl w:val="0"/>
        <w:tabs>
          <w:tab w:val="left" w:pos="0"/>
        </w:tabs>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31.确定成交供应商</w:t>
      </w:r>
    </w:p>
    <w:p w14:paraId="625EC087">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31.1采购代理机构应当在评审结束后2个工作日内将评审报告送采购人确认。</w:t>
      </w:r>
    </w:p>
    <w:p w14:paraId="363AFF3A">
      <w:pPr>
        <w:keepNext w:val="0"/>
        <w:keepLines w:val="0"/>
        <w:pageBreakBefore w:val="0"/>
        <w:widowControl w:val="0"/>
        <w:kinsoku/>
        <w:wordWrap/>
        <w:overflowPunct/>
        <w:topLinePunct w:val="0"/>
        <w:bidi w:val="0"/>
        <w:spacing w:line="500" w:lineRule="exact"/>
        <w:ind w:firstLine="420"/>
        <w:textAlignment w:val="auto"/>
        <w:rPr>
          <w:rFonts w:hint="eastAsia" w:ascii="宋体" w:hAnsi="宋体" w:eastAsia="宋体" w:cs="宋体"/>
          <w:szCs w:val="21"/>
        </w:rPr>
      </w:pPr>
      <w:r>
        <w:rPr>
          <w:rFonts w:hint="eastAsia" w:ascii="宋体" w:hAnsi="宋体" w:eastAsia="宋体" w:cs="宋体"/>
          <w:szCs w:val="21"/>
        </w:rPr>
        <w:t>31.2采购人应当在收到评审报告后5个工作日内，从评审报告提出的成交候选供应商中，按照排序由高到低的原则确定成交供应商，也可以书面授权磋商小组直接确定成交供应商。</w:t>
      </w:r>
    </w:p>
    <w:p w14:paraId="0F935434">
      <w:pPr>
        <w:keepNext w:val="0"/>
        <w:keepLines w:val="0"/>
        <w:pageBreakBefore w:val="0"/>
        <w:widowControl w:val="0"/>
        <w:kinsoku/>
        <w:wordWrap/>
        <w:overflowPunct/>
        <w:topLinePunct w:val="0"/>
        <w:bidi w:val="0"/>
        <w:spacing w:line="500" w:lineRule="exact"/>
        <w:ind w:left="632" w:hanging="632" w:hangingChars="300"/>
        <w:textAlignment w:val="auto"/>
        <w:rPr>
          <w:rFonts w:hint="eastAsia" w:ascii="宋体" w:hAnsi="宋体" w:eastAsia="宋体" w:cs="宋体"/>
          <w:b/>
          <w:szCs w:val="24"/>
        </w:rPr>
      </w:pPr>
      <w:r>
        <w:rPr>
          <w:rFonts w:hint="eastAsia" w:ascii="宋体" w:hAnsi="宋体" w:eastAsia="宋体" w:cs="宋体"/>
          <w:b/>
          <w:szCs w:val="24"/>
        </w:rPr>
        <w:t>32.磋商终止</w:t>
      </w:r>
    </w:p>
    <w:p w14:paraId="51B1A5F3">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 xml:space="preserve">32.1出现下列情形之一的，采购人或者采购代理机构应当终止竞争性磋商采购活动，在本章第35.1款指定的媒体上发布项目终止公告并说明原因，重新开展采购活动： </w:t>
      </w:r>
    </w:p>
    <w:p w14:paraId="763267A9">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（1）因情况变化，不再符合规定的竞争性磋商采购方式适用情形的；</w:t>
      </w:r>
    </w:p>
    <w:p w14:paraId="2B70C74D">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（2）出现影响采购公正的违法、违规行为的；</w:t>
      </w:r>
    </w:p>
    <w:p w14:paraId="172BA343">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（3）除《政府采购竞争性磋商采购方式管理暂行办法》(财库〔2014〕214号) 和《财政部关于政府采购竞争性磋商采购方式管理暂行办法有关问题的补充通知》（财库〔2015〕124号）所列“政府购买服务项目（含政府和社会资本合作项目）、市场竞争不充分的科研项目以及需要扶持的科技成果转化项目”情形外，在采购过程中符合要求的供应商或者报价未超过采购预算的供应商不足3家的；</w:t>
      </w:r>
    </w:p>
    <w:p w14:paraId="55947963">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（4）因重大变故，采购任务取消的。</w:t>
      </w:r>
    </w:p>
    <w:p w14:paraId="13A3669B">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szCs w:val="21"/>
        </w:rPr>
      </w:pPr>
      <w:r>
        <w:rPr>
          <w:rFonts w:hint="eastAsia" w:ascii="宋体" w:hAnsi="宋体" w:eastAsia="宋体" w:cs="宋体"/>
          <w:b/>
          <w:szCs w:val="21"/>
        </w:rPr>
        <w:t>33．重新评审</w:t>
      </w:r>
    </w:p>
    <w:p w14:paraId="1CE30D0C">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33.1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w:t>
      </w:r>
    </w:p>
    <w:p w14:paraId="2C7F1BBB">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34.保密及串通行为</w:t>
      </w:r>
    </w:p>
    <w:p w14:paraId="574B0F12">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34.1磋商小组成员以及与评审工作有关的人员不得泄露评审情况以及评审过程中获悉的国家秘密、商业秘密。</w:t>
      </w:r>
    </w:p>
    <w:p w14:paraId="1A6FC8CF">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34.2供应商不得与采购人、采购代理机构、其他供应商恶意串通；不得向采购人、采购代理机构或者磋商小组成员行贿或者提供其他不正当利益；不得提供虚假资料谋取成交；不得以任何方式干扰、影响采购工作。</w:t>
      </w:r>
    </w:p>
    <w:p w14:paraId="66DBD8C7">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lang w:val="zh-CN"/>
        </w:rPr>
      </w:pPr>
      <w:r>
        <w:rPr>
          <w:rFonts w:hint="eastAsia" w:ascii="宋体" w:hAnsi="宋体" w:eastAsia="宋体" w:cs="宋体"/>
          <w:szCs w:val="21"/>
        </w:rPr>
        <w:t>34.3</w:t>
      </w:r>
      <w:r>
        <w:rPr>
          <w:rFonts w:hint="eastAsia" w:ascii="宋体" w:hAnsi="宋体" w:eastAsia="宋体" w:cs="宋体"/>
          <w:szCs w:val="21"/>
          <w:lang w:val="zh-CN"/>
        </w:rPr>
        <w:t>有下列情形之一的，属于恶意串通，对供应商依照政府采购法第七十七条第一款的规定追究法律责任：</w:t>
      </w:r>
    </w:p>
    <w:p w14:paraId="1E7740C3">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lang w:val="zh-CN"/>
        </w:rPr>
      </w:pPr>
      <w:r>
        <w:rPr>
          <w:rFonts w:hint="eastAsia" w:ascii="宋体" w:hAnsi="宋体" w:eastAsia="宋体" w:cs="宋体"/>
          <w:szCs w:val="21"/>
          <w:lang w:val="zh-CN"/>
        </w:rPr>
        <w:t>（一）供应商直接或者间接从采购人或者采购代理机构处获得其他供应商的相关情况并修改其投标文件或者响应文件；</w:t>
      </w:r>
    </w:p>
    <w:p w14:paraId="7DB58CC9">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lang w:val="zh-CN"/>
        </w:rPr>
      </w:pPr>
      <w:r>
        <w:rPr>
          <w:rFonts w:hint="eastAsia" w:ascii="宋体" w:hAnsi="宋体" w:eastAsia="宋体" w:cs="宋体"/>
          <w:szCs w:val="21"/>
          <w:lang w:val="zh-CN"/>
        </w:rPr>
        <w:t>（二）供应商按照采购人或者采购代理机构的授意撤换、修改投标文件或者响应文件；</w:t>
      </w:r>
    </w:p>
    <w:p w14:paraId="6AC8C24D">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lang w:val="zh-CN"/>
        </w:rPr>
      </w:pPr>
      <w:r>
        <w:rPr>
          <w:rFonts w:hint="eastAsia" w:ascii="宋体" w:hAnsi="宋体" w:eastAsia="宋体" w:cs="宋体"/>
          <w:szCs w:val="21"/>
          <w:lang w:val="zh-CN"/>
        </w:rPr>
        <w:t>（三）供应商之间协商报价、技术方案等投标文件或者响应文件的实质性内容；</w:t>
      </w:r>
    </w:p>
    <w:p w14:paraId="641BD453">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lang w:val="zh-CN"/>
        </w:rPr>
      </w:pPr>
      <w:r>
        <w:rPr>
          <w:rFonts w:hint="eastAsia" w:ascii="宋体" w:hAnsi="宋体" w:eastAsia="宋体" w:cs="宋体"/>
          <w:szCs w:val="21"/>
          <w:lang w:val="zh-CN"/>
        </w:rPr>
        <w:t>（四）属于同一集团、协会、商会等组织成员的供应商按照该组织要求协同参加政府采购活动；</w:t>
      </w:r>
    </w:p>
    <w:p w14:paraId="04774EF1">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lang w:val="zh-CN"/>
        </w:rPr>
      </w:pPr>
      <w:r>
        <w:rPr>
          <w:rFonts w:hint="eastAsia" w:ascii="宋体" w:hAnsi="宋体" w:eastAsia="宋体" w:cs="宋体"/>
          <w:szCs w:val="21"/>
          <w:lang w:val="zh-CN"/>
        </w:rPr>
        <w:t>（五）供应商之间事先约定由某一特定供应商中标、成交；</w:t>
      </w:r>
    </w:p>
    <w:p w14:paraId="62572FA8">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lang w:val="zh-CN"/>
        </w:rPr>
      </w:pPr>
      <w:r>
        <w:rPr>
          <w:rFonts w:hint="eastAsia" w:ascii="宋体" w:hAnsi="宋体" w:eastAsia="宋体" w:cs="宋体"/>
          <w:szCs w:val="21"/>
          <w:lang w:val="zh-CN"/>
        </w:rPr>
        <w:t>（六）供应商之间商定部分供应商放弃参加政府采购活动或者放弃中标、成交；</w:t>
      </w:r>
    </w:p>
    <w:p w14:paraId="34DE184F">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lang w:val="zh-CN"/>
        </w:rPr>
      </w:pPr>
      <w:r>
        <w:rPr>
          <w:rFonts w:hint="eastAsia" w:ascii="宋体" w:hAnsi="宋体" w:eastAsia="宋体" w:cs="宋体"/>
          <w:szCs w:val="21"/>
          <w:lang w:val="zh-CN"/>
        </w:rPr>
        <w:t>（七）供应商与采购人或者采购代理机构之间、供应商相互之间，为谋求特定供应商中标、成交或者排斥其他供应商的其他串通行为。</w:t>
      </w:r>
    </w:p>
    <w:p w14:paraId="0B544E9D">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六、成交结果信息公布与授予合同</w:t>
      </w:r>
    </w:p>
    <w:p w14:paraId="4AA3B079">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35.成交信息的公布</w:t>
      </w:r>
    </w:p>
    <w:p w14:paraId="6800017C">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35.1成交供应商确定后2个工作日内，成交结果信息将在</w:t>
      </w:r>
      <w:r>
        <w:rPr>
          <w:rFonts w:hint="eastAsia" w:ascii="宋体" w:hAnsi="宋体" w:eastAsia="宋体" w:cs="宋体"/>
          <w:b/>
          <w:szCs w:val="24"/>
        </w:rPr>
        <w:t>【磋商须知前附表】</w:t>
      </w:r>
      <w:r>
        <w:rPr>
          <w:rFonts w:hint="eastAsia" w:ascii="宋体" w:hAnsi="宋体" w:eastAsia="宋体" w:cs="宋体"/>
          <w:szCs w:val="24"/>
        </w:rPr>
        <w:t>指定的媒体上公布。</w:t>
      </w:r>
    </w:p>
    <w:p w14:paraId="646A863C">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36.询问及质疑</w:t>
      </w:r>
    </w:p>
    <w:p w14:paraId="6A54472D">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1"/>
        </w:rPr>
        <w:t>36.1供应商对政府采购活动事项有疑问的，可以向采购人或采购代理机构提出询问。</w:t>
      </w:r>
    </w:p>
    <w:p w14:paraId="78696EFB">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36.2供应商若认为磋商文件、采购过程和成交结果使自己的权益受到损害，可以按法律、行政法规及湖南省财政厅规范性文件规定向采购人或采购代理机构提出质疑。</w:t>
      </w:r>
    </w:p>
    <w:p w14:paraId="6B3DD425">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37.成交通知</w:t>
      </w:r>
    </w:p>
    <w:p w14:paraId="6BB5B40E">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37.1成交供应商确定后，采购人或采购代理机构将以书面形式向成交供应商发出成交通知书。成交通知书对采购人和成交供应商具有同等法律效力。</w:t>
      </w:r>
    </w:p>
    <w:p w14:paraId="529E91AA">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37.2 成交通知书是合同文件的组成部分。</w:t>
      </w:r>
    </w:p>
    <w:p w14:paraId="4060A835">
      <w:pPr>
        <w:keepNext w:val="0"/>
        <w:keepLines w:val="0"/>
        <w:pageBreakBefore w:val="0"/>
        <w:widowControl w:val="0"/>
        <w:tabs>
          <w:tab w:val="left" w:pos="7560"/>
          <w:tab w:val="left" w:pos="7740"/>
          <w:tab w:val="left" w:pos="7920"/>
        </w:tabs>
        <w:kinsoku/>
        <w:wordWrap/>
        <w:overflowPunct/>
        <w:topLinePunct w:val="0"/>
        <w:autoSpaceDN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37.3 成交供应商在收到采购代理机构的成交通知书后10日内，应按照</w:t>
      </w:r>
      <w:r>
        <w:rPr>
          <w:rFonts w:hint="eastAsia" w:ascii="宋体" w:hAnsi="宋体" w:eastAsia="宋体" w:cs="宋体"/>
          <w:b/>
          <w:szCs w:val="21"/>
        </w:rPr>
        <w:t>【磋商须知前附表】</w:t>
      </w:r>
      <w:r>
        <w:rPr>
          <w:rFonts w:hint="eastAsia" w:ascii="宋体" w:hAnsi="宋体" w:eastAsia="宋体" w:cs="宋体"/>
          <w:szCs w:val="21"/>
        </w:rPr>
        <w:t>的规定，向采购人提交履约担保。联合体成交的，履约担保由联合体各方或联合体中牵头人的名义提交。</w:t>
      </w:r>
    </w:p>
    <w:p w14:paraId="4ACC49F9">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37.4 成交供应商</w:t>
      </w:r>
      <w:r>
        <w:rPr>
          <w:rFonts w:hint="eastAsia" w:ascii="宋体" w:hAnsi="宋体" w:eastAsia="宋体" w:cs="宋体"/>
          <w:spacing w:val="4"/>
          <w:szCs w:val="24"/>
        </w:rPr>
        <w:t>没有按照本章第37.3</w:t>
      </w:r>
      <w:r>
        <w:rPr>
          <w:rFonts w:hint="eastAsia" w:ascii="宋体" w:hAnsi="宋体" w:eastAsia="宋体" w:cs="宋体"/>
          <w:szCs w:val="24"/>
          <w:lang w:val="zh-CN"/>
        </w:rPr>
        <w:t>款</w:t>
      </w:r>
      <w:r>
        <w:rPr>
          <w:rFonts w:hint="eastAsia" w:ascii="宋体" w:hAnsi="宋体" w:eastAsia="宋体" w:cs="宋体"/>
          <w:spacing w:val="4"/>
          <w:szCs w:val="24"/>
        </w:rPr>
        <w:t>规定</w:t>
      </w:r>
      <w:r>
        <w:rPr>
          <w:rFonts w:hint="eastAsia" w:ascii="宋体" w:hAnsi="宋体" w:eastAsia="宋体" w:cs="宋体"/>
          <w:szCs w:val="24"/>
        </w:rPr>
        <w:t>提交履约担保的</w:t>
      </w:r>
      <w:r>
        <w:rPr>
          <w:rFonts w:hint="eastAsia" w:ascii="宋体" w:hAnsi="宋体" w:eastAsia="宋体" w:cs="宋体"/>
          <w:spacing w:val="4"/>
          <w:szCs w:val="24"/>
        </w:rPr>
        <w:t>，视为放弃</w:t>
      </w:r>
      <w:r>
        <w:rPr>
          <w:rFonts w:hint="eastAsia" w:ascii="宋体" w:hAnsi="宋体" w:eastAsia="宋体" w:cs="宋体"/>
          <w:szCs w:val="24"/>
        </w:rPr>
        <w:t>成交资格</w:t>
      </w:r>
      <w:r>
        <w:rPr>
          <w:rFonts w:hint="eastAsia" w:ascii="宋体" w:hAnsi="宋体" w:eastAsia="宋体" w:cs="宋体"/>
          <w:spacing w:val="4"/>
          <w:szCs w:val="24"/>
        </w:rPr>
        <w:t>，</w:t>
      </w:r>
      <w:r>
        <w:rPr>
          <w:rFonts w:hint="eastAsia" w:ascii="宋体" w:hAnsi="宋体" w:eastAsia="宋体" w:cs="宋体"/>
          <w:spacing w:val="2"/>
          <w:szCs w:val="24"/>
        </w:rPr>
        <w:t>其保证金不予退还。</w:t>
      </w:r>
    </w:p>
    <w:p w14:paraId="0E3B17E3">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bCs/>
          <w:szCs w:val="21"/>
        </w:rPr>
      </w:pPr>
      <w:r>
        <w:rPr>
          <w:rFonts w:hint="eastAsia" w:ascii="宋体" w:hAnsi="宋体" w:eastAsia="宋体" w:cs="宋体"/>
          <w:b/>
          <w:bCs/>
          <w:szCs w:val="21"/>
        </w:rPr>
        <w:t>38.签订合同</w:t>
      </w:r>
    </w:p>
    <w:p w14:paraId="314D193B">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38.1成交供应商应当在成交通知书发出之日起30日内与采购人签订政府采购合同。</w:t>
      </w:r>
    </w:p>
    <w:p w14:paraId="2842E3EB">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38.2磋商文件、成交供应商的响应文件等均为签订政府采购合同的依据。</w:t>
      </w:r>
    </w:p>
    <w:p w14:paraId="290DDC46">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38.3 成交供应商应当按照合同约定履行义务。成交供应商不得向他人转让成交项目，也不得将成交项目分包后分别向他人转让。</w:t>
      </w:r>
    </w:p>
    <w:p w14:paraId="7F298082">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38.4 成交供应商有下列情形之一的，责令限期改正，情节严重的，列入不良行为记录名单，在1至3年内禁止参加政府采购活动，并予以通报：</w:t>
      </w:r>
    </w:p>
    <w:p w14:paraId="627B35C9">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（一）成交后无正当理由不与采购人签订合同的；</w:t>
      </w:r>
    </w:p>
    <w:p w14:paraId="2345B366">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（二）未按照采购文件确定的事项签订政府采购合同，或者与采购人另行订立背离合同实质性内容的协议的；</w:t>
      </w:r>
    </w:p>
    <w:p w14:paraId="0C160D7C">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（三）拒绝履行合同义务的；</w:t>
      </w:r>
    </w:p>
    <w:p w14:paraId="522B157D">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（四）违反法律、规章、规范性文件规定的。</w:t>
      </w:r>
    </w:p>
    <w:p w14:paraId="2834706E">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七、其他规定</w:t>
      </w:r>
    </w:p>
    <w:p w14:paraId="0730B063">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b/>
          <w:szCs w:val="21"/>
        </w:rPr>
      </w:pPr>
      <w:r>
        <w:rPr>
          <w:rFonts w:hint="eastAsia" w:ascii="宋体" w:hAnsi="宋体" w:eastAsia="宋体" w:cs="宋体"/>
          <w:b/>
          <w:szCs w:val="21"/>
        </w:rPr>
        <w:t>39.1采购代理服务费</w:t>
      </w:r>
    </w:p>
    <w:p w14:paraId="7F06011A">
      <w:pPr>
        <w:keepNext w:val="0"/>
        <w:keepLines w:val="0"/>
        <w:pageBreakBefore w:val="0"/>
        <w:widowControl w:val="0"/>
        <w:tabs>
          <w:tab w:val="left" w:pos="420"/>
          <w:tab w:val="left" w:pos="7560"/>
          <w:tab w:val="left" w:pos="7740"/>
          <w:tab w:val="left" w:pos="7920"/>
        </w:tabs>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39.</w:t>
      </w:r>
      <w:r>
        <w:rPr>
          <w:rFonts w:hint="eastAsia" w:ascii="宋体" w:hAnsi="宋体" w:eastAsia="宋体" w:cs="宋体"/>
          <w:b/>
          <w:szCs w:val="21"/>
        </w:rPr>
        <w:t>1采购代理服务费</w:t>
      </w:r>
      <w:r>
        <w:rPr>
          <w:rFonts w:hint="eastAsia" w:ascii="宋体" w:hAnsi="宋体" w:eastAsia="宋体" w:cs="宋体"/>
          <w:b/>
          <w:szCs w:val="21"/>
          <w:lang w:eastAsia="zh-CN"/>
        </w:rPr>
        <w:t>参照计委计价格</w:t>
      </w:r>
      <w:r>
        <w:rPr>
          <w:rFonts w:hint="eastAsia" w:ascii="宋体" w:hAnsi="宋体" w:eastAsia="宋体" w:cs="宋体"/>
          <w:b/>
          <w:szCs w:val="21"/>
          <w:lang w:val="en-US" w:eastAsia="zh-CN"/>
        </w:rPr>
        <w:t>[2002]1980号文件收取37571.4</w:t>
      </w:r>
      <w:r>
        <w:rPr>
          <w:rFonts w:hint="eastAsia" w:ascii="宋体" w:hAnsi="宋体" w:eastAsia="宋体" w:cs="宋体"/>
          <w:b/>
          <w:szCs w:val="21"/>
        </w:rPr>
        <w:t>元整，由采购人支付。</w:t>
      </w:r>
    </w:p>
    <w:p w14:paraId="09EBDC80">
      <w:pPr>
        <w:keepNext w:val="0"/>
        <w:keepLines w:val="0"/>
        <w:pageBreakBefore w:val="0"/>
        <w:widowControl w:val="0"/>
        <w:kinsoku/>
        <w:wordWrap/>
        <w:overflowPunct/>
        <w:topLinePunct w:val="0"/>
        <w:bidi w:val="0"/>
        <w:spacing w:line="500" w:lineRule="exact"/>
        <w:textAlignment w:val="auto"/>
        <w:rPr>
          <w:rFonts w:hint="eastAsia" w:ascii="宋体" w:hAnsi="宋体" w:eastAsia="宋体" w:cs="宋体"/>
          <w:szCs w:val="24"/>
        </w:rPr>
      </w:pPr>
      <w:r>
        <w:rPr>
          <w:rFonts w:hint="eastAsia" w:ascii="宋体" w:hAnsi="宋体" w:eastAsia="宋体" w:cs="宋体"/>
          <w:szCs w:val="21"/>
        </w:rPr>
        <w:t>40.</w:t>
      </w:r>
      <w:r>
        <w:rPr>
          <w:rFonts w:hint="eastAsia" w:ascii="宋体" w:hAnsi="宋体" w:eastAsia="宋体" w:cs="宋体"/>
          <w:szCs w:val="24"/>
        </w:rPr>
        <w:t xml:space="preserve"> 政府采购政策</w:t>
      </w:r>
    </w:p>
    <w:p w14:paraId="13F1BC1A">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40.1优先采购：</w:t>
      </w:r>
    </w:p>
    <w:p w14:paraId="77EF7173">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（1）纳入财政部会同国务院有关部门发布的节能产品、环境标志产品政府采购品目清单，实施政府优先采购的，评审时按</w:t>
      </w:r>
      <w:r>
        <w:rPr>
          <w:rFonts w:hint="eastAsia" w:ascii="宋体" w:hAnsi="宋体" w:eastAsia="宋体" w:cs="宋体"/>
          <w:szCs w:val="24"/>
          <w:lang w:eastAsia="zh-CN"/>
        </w:rPr>
        <w:t>竞争性磋商文件</w:t>
      </w:r>
      <w:r>
        <w:rPr>
          <w:rFonts w:hint="eastAsia" w:ascii="宋体" w:hAnsi="宋体" w:eastAsia="宋体" w:cs="宋体"/>
          <w:szCs w:val="24"/>
        </w:rPr>
        <w:t xml:space="preserve">第四章第一节有关规定给予一定比例的价格折扣或者加分； </w:t>
      </w:r>
    </w:p>
    <w:p w14:paraId="6E1C9E26">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40.2强制采购：</w:t>
      </w:r>
    </w:p>
    <w:p w14:paraId="3C56F174">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（1）纳入财政部会同国务院有关部门发布的节能产品政府采购品目清单，实施政府强制采购的（品目清单标注</w:t>
      </w:r>
      <w:r>
        <w:rPr>
          <w:rFonts w:hint="eastAsia" w:ascii="宋体" w:hAnsi="宋体" w:eastAsia="宋体" w:cs="宋体"/>
          <w:szCs w:val="24"/>
        </w:rPr>
        <w:sym w:font="Wingdings" w:char="F0AB"/>
      </w:r>
      <w:r>
        <w:rPr>
          <w:rFonts w:hint="eastAsia" w:ascii="宋体" w:hAnsi="宋体" w:eastAsia="宋体" w:cs="宋体"/>
          <w:szCs w:val="24"/>
        </w:rPr>
        <w:t>符号产品），投标人投标产品应当取得国家确定的认证机构出具的、处于有效期之内的节能产品认证证书，否则其投标无效。</w:t>
      </w:r>
    </w:p>
    <w:p w14:paraId="6E899767">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40.3价格评审优惠：</w:t>
      </w:r>
    </w:p>
    <w:p w14:paraId="3362241F">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（1）投标人为小型、微型企业，且提供本企业生产的货物或者提供其他小型、微型企业生产的货物，投标价格按</w:t>
      </w:r>
      <w:r>
        <w:rPr>
          <w:rFonts w:hint="eastAsia" w:ascii="宋体" w:hAnsi="宋体" w:eastAsia="宋体" w:cs="宋体"/>
          <w:szCs w:val="24"/>
          <w:lang w:eastAsia="zh-CN"/>
        </w:rPr>
        <w:t>竞争性磋商文件</w:t>
      </w:r>
      <w:r>
        <w:rPr>
          <w:rFonts w:hint="eastAsia" w:ascii="宋体" w:hAnsi="宋体" w:eastAsia="宋体" w:cs="宋体"/>
          <w:szCs w:val="24"/>
        </w:rPr>
        <w:t>第四章第一节有关规定给予一定比例的价格折扣，用扣除后的价格参与评审。本项所称货物不包括使用大型企业注册商标的货物；</w:t>
      </w:r>
    </w:p>
    <w:p w14:paraId="0D19E9A5">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（2）小型、微型企业参加联合体投标并在联合体协议中明确其在合同金额占联合体合同总金额 30%以上的，该联合体投标价格按</w:t>
      </w:r>
      <w:r>
        <w:rPr>
          <w:rFonts w:hint="eastAsia" w:ascii="宋体" w:hAnsi="宋体" w:eastAsia="宋体" w:cs="宋体"/>
          <w:szCs w:val="24"/>
          <w:lang w:eastAsia="zh-CN"/>
        </w:rPr>
        <w:t>竞争性磋商文件</w:t>
      </w:r>
      <w:r>
        <w:rPr>
          <w:rFonts w:hint="eastAsia" w:ascii="宋体" w:hAnsi="宋体" w:eastAsia="宋体" w:cs="宋体"/>
          <w:szCs w:val="24"/>
        </w:rPr>
        <w:t>第四章第一节有关规定给予一定比例的价格折扣，用扣除后的价格参与评审。联合体各方均为小型、微型企业的，联合体视同为小型、微型企业；</w:t>
      </w:r>
    </w:p>
    <w:p w14:paraId="339B43FB">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（3）监狱企业、残疾人福利性单位视同小型、微型企业，享受评审中价格扣除等促进中小企业发展的政府采购政策。</w:t>
      </w:r>
    </w:p>
    <w:p w14:paraId="4A08CD32">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40.4政府采购政策交叉与叠加</w:t>
      </w:r>
    </w:p>
    <w:p w14:paraId="1CAC0656">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（1）投标产品取得两个及以上优先采购产品认证的，评审时只有其中一项产品能享受优先采购优惠（投标人自行选择，并在投标文件中并填报相关信息及数据）</w:t>
      </w:r>
    </w:p>
    <w:p w14:paraId="248EBC84">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（2）投标人同时符合小型、微型企业及监狱企业、残疾人福利性单位要求的，评审时只有一种类型享受价格评审优惠政策；</w:t>
      </w:r>
    </w:p>
    <w:p w14:paraId="32E6CA97">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（3）小型和微型企业的价格评审优惠可以与同时属于“节能产品”、“环境标志产品”中的一项优先采购优惠累加计算。</w:t>
      </w:r>
    </w:p>
    <w:p w14:paraId="309D577B">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40.5小型、微型企业的投标人提供部分小型、微型企业制造的产品，以及部分投标产品属于优先采购的，评审时只对该部分产品的报价实行价格扣除及加分。投标人应按本章第33.6款规定提供相关证明资料（包括提供相关报价）。</w:t>
      </w:r>
    </w:p>
    <w:p w14:paraId="7BE45E6D">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40.6投标人符合本章第40.1款、第40.2款、第40.3款规定的，应提供相关证明资料。</w:t>
      </w:r>
    </w:p>
    <w:p w14:paraId="2DF08A67">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（1）节能产品、环境标志产品：提供国家确定的认证机构出具的、处于有效期之内的节能产品、环境标志产品认证证书（复印件）。</w:t>
      </w:r>
    </w:p>
    <w:p w14:paraId="238BC149">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w:t>
      </w:r>
      <w:r>
        <w:rPr>
          <w:rFonts w:hint="eastAsia" w:ascii="宋体" w:hAnsi="宋体" w:eastAsia="宋体" w:cs="宋体"/>
          <w:szCs w:val="24"/>
          <w:lang w:val="en-US" w:eastAsia="zh-CN"/>
        </w:rPr>
        <w:t>2</w:t>
      </w:r>
      <w:r>
        <w:rPr>
          <w:rFonts w:hint="eastAsia" w:ascii="宋体" w:hAnsi="宋体" w:eastAsia="宋体" w:cs="宋体"/>
          <w:szCs w:val="24"/>
        </w:rPr>
        <w:t>）中小企业：按《关于印发＜政府采购促进中小企业发展暂行办法＞的通知》(财库[</w:t>
      </w:r>
      <w:r>
        <w:rPr>
          <w:rFonts w:hint="eastAsia" w:ascii="宋体" w:hAnsi="宋体" w:eastAsia="宋体" w:cs="宋体"/>
          <w:szCs w:val="24"/>
          <w:lang w:val="en-US" w:eastAsia="zh-CN"/>
        </w:rPr>
        <w:t>2020</w:t>
      </w:r>
      <w:r>
        <w:rPr>
          <w:rFonts w:hint="eastAsia" w:ascii="宋体" w:hAnsi="宋体" w:eastAsia="宋体" w:cs="宋体"/>
          <w:szCs w:val="24"/>
        </w:rPr>
        <w:t>]</w:t>
      </w:r>
      <w:r>
        <w:rPr>
          <w:rFonts w:hint="eastAsia" w:ascii="宋体" w:hAnsi="宋体" w:eastAsia="宋体" w:cs="宋体"/>
          <w:szCs w:val="24"/>
          <w:lang w:val="en-US" w:eastAsia="zh-CN"/>
        </w:rPr>
        <w:t>46</w:t>
      </w:r>
      <w:r>
        <w:rPr>
          <w:rFonts w:hint="eastAsia" w:ascii="宋体" w:hAnsi="宋体" w:eastAsia="宋体" w:cs="宋体"/>
          <w:szCs w:val="24"/>
        </w:rPr>
        <w:t>号)规定，投标人提供《小型、微型企业声明函》（格式）。</w:t>
      </w:r>
    </w:p>
    <w:p w14:paraId="424CC452">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w:t>
      </w:r>
      <w:r>
        <w:rPr>
          <w:rFonts w:hint="eastAsia" w:ascii="宋体" w:hAnsi="宋体" w:eastAsia="宋体" w:cs="宋体"/>
          <w:szCs w:val="24"/>
          <w:lang w:val="en-US" w:eastAsia="zh-CN"/>
        </w:rPr>
        <w:t>3</w:t>
      </w:r>
      <w:r>
        <w:rPr>
          <w:rFonts w:hint="eastAsia" w:ascii="宋体" w:hAnsi="宋体" w:eastAsia="宋体" w:cs="宋体"/>
          <w:szCs w:val="24"/>
        </w:rPr>
        <w:t>）监狱企业：按《关于政府采购支持监狱企业发展有关问题的通知》(财库〔2014〕68号)文件规定提供证明文件（复印件）。</w:t>
      </w:r>
    </w:p>
    <w:p w14:paraId="4E0827A9">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（5）残疾人福利性单位：按《关于促进残疾人就业政府采购政策的通知》(财库〔2017〕141号)文件规定提供《残疾人福利性单位声明函》（格式）。</w:t>
      </w:r>
    </w:p>
    <w:p w14:paraId="586DC40C">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eastAsia="宋体" w:cs="宋体"/>
          <w:szCs w:val="24"/>
        </w:rPr>
      </w:pPr>
      <w:r>
        <w:rPr>
          <w:rFonts w:hint="eastAsia" w:ascii="宋体" w:hAnsi="宋体" w:eastAsia="宋体" w:cs="宋体"/>
          <w:szCs w:val="24"/>
        </w:rPr>
        <w:t>40.7投标人有融资、担保需求的，可登陆中国湖南政府采购网查询相关银行、担保机构业务。</w:t>
      </w:r>
    </w:p>
    <w:p w14:paraId="05CEFAA8">
      <w:pPr>
        <w:keepNext w:val="0"/>
        <w:keepLines w:val="0"/>
        <w:pageBreakBefore w:val="0"/>
        <w:widowControl w:val="0"/>
        <w:tabs>
          <w:tab w:val="left" w:pos="420"/>
          <w:tab w:val="left" w:pos="7560"/>
          <w:tab w:val="left" w:pos="7740"/>
          <w:tab w:val="left" w:pos="7920"/>
        </w:tabs>
        <w:kinsoku/>
        <w:wordWrap/>
        <w:overflowPunct/>
        <w:topLinePunct w:val="0"/>
        <w:bidi w:val="0"/>
        <w:spacing w:line="500" w:lineRule="exact"/>
        <w:textAlignment w:val="auto"/>
        <w:rPr>
          <w:rFonts w:hint="eastAsia" w:ascii="宋体" w:hAnsi="宋体" w:eastAsia="宋体" w:cs="宋体"/>
          <w:b/>
          <w:szCs w:val="24"/>
        </w:rPr>
      </w:pPr>
      <w:r>
        <w:rPr>
          <w:rFonts w:hint="eastAsia" w:ascii="宋体" w:hAnsi="宋体" w:eastAsia="宋体" w:cs="宋体"/>
          <w:b/>
          <w:szCs w:val="21"/>
        </w:rPr>
        <w:t>41.</w:t>
      </w:r>
      <w:r>
        <w:rPr>
          <w:rFonts w:hint="eastAsia" w:ascii="宋体" w:hAnsi="宋体" w:eastAsia="宋体" w:cs="宋体"/>
          <w:b/>
          <w:szCs w:val="24"/>
        </w:rPr>
        <w:t>其他规定</w:t>
      </w:r>
    </w:p>
    <w:p w14:paraId="72481D95">
      <w:pPr>
        <w:keepNext w:val="0"/>
        <w:keepLines w:val="0"/>
        <w:pageBreakBefore w:val="0"/>
        <w:widowControl w:val="0"/>
        <w:tabs>
          <w:tab w:val="left" w:pos="420"/>
          <w:tab w:val="left" w:pos="7560"/>
          <w:tab w:val="left" w:pos="7740"/>
          <w:tab w:val="left" w:pos="7920"/>
        </w:tabs>
        <w:kinsoku/>
        <w:wordWrap/>
        <w:overflowPunct/>
        <w:topLinePunct w:val="0"/>
        <w:bidi w:val="0"/>
        <w:spacing w:line="500" w:lineRule="exact"/>
        <w:ind w:firstLine="420" w:firstLineChars="200"/>
        <w:textAlignment w:val="auto"/>
        <w:rPr>
          <w:rFonts w:hint="eastAsia" w:ascii="宋体" w:hAnsi="宋体" w:eastAsia="宋体" w:cs="宋体"/>
          <w:szCs w:val="21"/>
        </w:rPr>
      </w:pPr>
      <w:r>
        <w:rPr>
          <w:rFonts w:hint="eastAsia" w:ascii="宋体" w:hAnsi="宋体" w:eastAsia="宋体" w:cs="宋体"/>
          <w:szCs w:val="24"/>
        </w:rPr>
        <w:t>41.1</w:t>
      </w:r>
      <w:r>
        <w:rPr>
          <w:rFonts w:hint="eastAsia" w:ascii="宋体" w:hAnsi="宋体" w:eastAsia="宋体" w:cs="宋体"/>
          <w:szCs w:val="21"/>
        </w:rPr>
        <w:t>磋商文件</w:t>
      </w:r>
      <w:r>
        <w:rPr>
          <w:rFonts w:hint="eastAsia" w:ascii="宋体" w:hAnsi="宋体" w:eastAsia="宋体" w:cs="宋体"/>
          <w:szCs w:val="24"/>
        </w:rPr>
        <w:t>的其他规定</w:t>
      </w:r>
      <w:r>
        <w:rPr>
          <w:rFonts w:hint="eastAsia" w:ascii="宋体" w:hAnsi="宋体" w:eastAsia="宋体" w:cs="宋体"/>
          <w:szCs w:val="21"/>
        </w:rPr>
        <w:t>见</w:t>
      </w:r>
      <w:r>
        <w:rPr>
          <w:rFonts w:hint="eastAsia" w:ascii="宋体" w:hAnsi="宋体" w:eastAsia="宋体" w:cs="宋体"/>
          <w:b/>
          <w:szCs w:val="21"/>
        </w:rPr>
        <w:t>【磋商须知前附表】</w:t>
      </w:r>
      <w:r>
        <w:rPr>
          <w:rFonts w:hint="eastAsia" w:ascii="宋体" w:hAnsi="宋体" w:eastAsia="宋体" w:cs="宋体"/>
          <w:szCs w:val="21"/>
        </w:rPr>
        <w:t>。</w:t>
      </w:r>
    </w:p>
    <w:p w14:paraId="537A3A90">
      <w:pPr>
        <w:keepNext w:val="0"/>
        <w:keepLines w:val="0"/>
        <w:pageBreakBefore w:val="0"/>
        <w:widowControl w:val="0"/>
        <w:kinsoku/>
        <w:wordWrap/>
        <w:overflowPunct/>
        <w:topLinePunct w:val="0"/>
        <w:bidi w:val="0"/>
        <w:adjustRightInd w:val="0"/>
        <w:snapToGrid w:val="0"/>
        <w:spacing w:line="500" w:lineRule="exact"/>
        <w:textAlignment w:val="auto"/>
        <w:rPr>
          <w:rFonts w:hint="eastAsia" w:ascii="宋体" w:hAnsi="宋体" w:eastAsia="宋体" w:cs="宋体"/>
          <w:sz w:val="24"/>
          <w:szCs w:val="24"/>
        </w:rPr>
      </w:pPr>
    </w:p>
    <w:p w14:paraId="08051BF6">
      <w:pPr>
        <w:tabs>
          <w:tab w:val="left" w:pos="425"/>
          <w:tab w:val="left" w:pos="1200"/>
        </w:tabs>
        <w:autoSpaceDE w:val="0"/>
        <w:autoSpaceDN w:val="0"/>
        <w:adjustRightInd w:val="0"/>
        <w:jc w:val="left"/>
        <w:rPr>
          <w:rFonts w:hint="eastAsia" w:ascii="宋体" w:hAnsi="宋体" w:eastAsia="宋体" w:cs="宋体"/>
          <w:color w:val="000000"/>
          <w:kern w:val="0"/>
          <w:sz w:val="24"/>
          <w:szCs w:val="24"/>
        </w:rPr>
      </w:pPr>
    </w:p>
    <w:p w14:paraId="2D3EFBAC">
      <w:pPr>
        <w:rPr>
          <w:rFonts w:hint="eastAsia" w:ascii="宋体" w:hAnsi="宋体" w:eastAsia="宋体" w:cs="宋体"/>
          <w:szCs w:val="24"/>
        </w:rPr>
      </w:pPr>
      <w:r>
        <w:rPr>
          <w:rFonts w:hint="eastAsia" w:ascii="宋体" w:hAnsi="宋体" w:eastAsia="宋体" w:cs="宋体"/>
          <w:szCs w:val="24"/>
        </w:rPr>
        <w:br w:type="page"/>
      </w:r>
    </w:p>
    <w:p w14:paraId="20A240E9">
      <w:pPr>
        <w:numPr>
          <w:ilvl w:val="0"/>
          <w:numId w:val="3"/>
        </w:num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其他规定（评分办法及标准）</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1140"/>
        <w:gridCol w:w="1095"/>
        <w:gridCol w:w="765"/>
        <w:gridCol w:w="4643"/>
      </w:tblGrid>
      <w:tr w14:paraId="0260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vAlign w:val="center"/>
          </w:tcPr>
          <w:p w14:paraId="0F14FBFB">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vertAlign w:val="baseline"/>
                <w:lang w:val="en-US" w:eastAsia="zh-CN" w:bidi="ar-SA"/>
              </w:rPr>
              <w:t>序号</w:t>
            </w:r>
          </w:p>
        </w:tc>
        <w:tc>
          <w:tcPr>
            <w:tcW w:w="1140" w:type="dxa"/>
            <w:vAlign w:val="center"/>
          </w:tcPr>
          <w:p w14:paraId="2DD29E85">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vertAlign w:val="baseline"/>
                <w:lang w:val="en-US" w:eastAsia="zh-CN" w:bidi="ar-SA"/>
              </w:rPr>
              <w:t>评审因素</w:t>
            </w:r>
          </w:p>
        </w:tc>
        <w:tc>
          <w:tcPr>
            <w:tcW w:w="6503" w:type="dxa"/>
            <w:gridSpan w:val="3"/>
            <w:vAlign w:val="center"/>
          </w:tcPr>
          <w:p w14:paraId="04E21EE1">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vertAlign w:val="baseline"/>
                <w:lang w:val="en-US" w:eastAsia="zh-CN" w:bidi="ar-SA"/>
              </w:rPr>
              <w:t>评分标准</w:t>
            </w:r>
          </w:p>
        </w:tc>
      </w:tr>
      <w:tr w14:paraId="79187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trPr>
        <w:tc>
          <w:tcPr>
            <w:tcW w:w="879" w:type="dxa"/>
            <w:vMerge w:val="restart"/>
            <w:vAlign w:val="center"/>
          </w:tcPr>
          <w:p w14:paraId="7E927B1B">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vertAlign w:val="baseline"/>
                <w:lang w:val="en-US" w:eastAsia="zh-CN" w:bidi="ar-SA"/>
              </w:rPr>
              <w:t>1</w:t>
            </w:r>
          </w:p>
        </w:tc>
        <w:tc>
          <w:tcPr>
            <w:tcW w:w="1140" w:type="dxa"/>
            <w:vMerge w:val="restart"/>
            <w:vAlign w:val="center"/>
          </w:tcPr>
          <w:p w14:paraId="67FA4187">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技术部分(</w:t>
            </w:r>
            <w:r>
              <w:rPr>
                <w:rFonts w:hint="eastAsia" w:cstheme="minorBidi"/>
                <w:color w:val="auto"/>
                <w:kern w:val="2"/>
                <w:sz w:val="21"/>
                <w:szCs w:val="21"/>
                <w:vertAlign w:val="baseline"/>
                <w:lang w:val="en-US" w:eastAsia="zh-CN" w:bidi="ar-SA"/>
              </w:rPr>
              <w:t>65</w:t>
            </w:r>
            <w:r>
              <w:rPr>
                <w:rFonts w:hint="default" w:asciiTheme="minorHAnsi" w:hAnsiTheme="minorHAnsi" w:eastAsiaTheme="minorEastAsia" w:cstheme="minorBidi"/>
                <w:color w:val="auto"/>
                <w:kern w:val="2"/>
                <w:sz w:val="21"/>
                <w:szCs w:val="21"/>
                <w:vertAlign w:val="baseline"/>
                <w:lang w:val="en-US" w:eastAsia="zh-CN" w:bidi="ar-SA"/>
              </w:rPr>
              <w:t>分)</w:t>
            </w:r>
          </w:p>
        </w:tc>
        <w:tc>
          <w:tcPr>
            <w:tcW w:w="1095" w:type="dxa"/>
            <w:vMerge w:val="restart"/>
            <w:vAlign w:val="center"/>
          </w:tcPr>
          <w:p w14:paraId="3387C689">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施工方案与技术措施(15分)</w:t>
            </w:r>
          </w:p>
        </w:tc>
        <w:tc>
          <w:tcPr>
            <w:tcW w:w="765" w:type="dxa"/>
            <w:vAlign w:val="center"/>
          </w:tcPr>
          <w:p w14:paraId="2CAEB3F0">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10-15</w:t>
            </w:r>
          </w:p>
        </w:tc>
        <w:tc>
          <w:tcPr>
            <w:tcW w:w="4643" w:type="dxa"/>
          </w:tcPr>
          <w:p w14:paraId="3FB80D4D">
            <w:pPr>
              <w:bidi w:val="0"/>
              <w:jc w:val="left"/>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对项目总体概况表述清晰、完整;部署及措施先进、可靠;对项目主要及关键方案有深入的表述，对重点、难点分析透彻，解决方案切实可行;施工平面布置有针对性、合理，较好满足施工需要，符合安全、文明生产要求。</w:t>
            </w:r>
          </w:p>
        </w:tc>
      </w:tr>
      <w:tr w14:paraId="3716D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vMerge w:val="continue"/>
            <w:vAlign w:val="center"/>
          </w:tcPr>
          <w:p w14:paraId="708F98D4">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140" w:type="dxa"/>
            <w:vMerge w:val="continue"/>
            <w:vAlign w:val="center"/>
          </w:tcPr>
          <w:p w14:paraId="5A1DE16C">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095" w:type="dxa"/>
            <w:vMerge w:val="continue"/>
            <w:vAlign w:val="center"/>
          </w:tcPr>
          <w:p w14:paraId="6AA8BAE1">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765" w:type="dxa"/>
            <w:vAlign w:val="center"/>
          </w:tcPr>
          <w:p w14:paraId="00587933">
            <w:pPr>
              <w:bidi w:val="0"/>
              <w:ind w:firstLine="267" w:firstLineChars="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vertAlign w:val="baseline"/>
                <w:lang w:val="en-US" w:eastAsia="zh-CN" w:bidi="ar-SA"/>
              </w:rPr>
              <w:t>5-9</w:t>
            </w:r>
          </w:p>
        </w:tc>
        <w:tc>
          <w:tcPr>
            <w:tcW w:w="4643" w:type="dxa"/>
          </w:tcPr>
          <w:p w14:paraId="1FD8F6EE">
            <w:pPr>
              <w:bidi w:val="0"/>
              <w:jc w:val="left"/>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对项目总体概况表述较清晰、完整:部署及措施具体较可靠;对项目主要及关键方案有表述，对项目重点、难点的解决方案基本可行:施工平面布置合理，能满足施工需要，基本符合安全、文明生产要求。</w:t>
            </w:r>
          </w:p>
        </w:tc>
      </w:tr>
      <w:tr w14:paraId="6C366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vMerge w:val="continue"/>
            <w:vAlign w:val="center"/>
          </w:tcPr>
          <w:p w14:paraId="5518557B">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140" w:type="dxa"/>
            <w:vMerge w:val="continue"/>
            <w:vAlign w:val="center"/>
          </w:tcPr>
          <w:p w14:paraId="55FC5636">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095" w:type="dxa"/>
            <w:vMerge w:val="continue"/>
            <w:vAlign w:val="center"/>
          </w:tcPr>
          <w:p w14:paraId="4FB7A39B">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765" w:type="dxa"/>
            <w:vAlign w:val="center"/>
          </w:tcPr>
          <w:p w14:paraId="52D4BB67">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vertAlign w:val="baseline"/>
                <w:lang w:val="en-US" w:eastAsia="zh-CN" w:bidi="ar-SA"/>
              </w:rPr>
              <w:t>1-4</w:t>
            </w:r>
          </w:p>
        </w:tc>
        <w:tc>
          <w:tcPr>
            <w:tcW w:w="4643" w:type="dxa"/>
          </w:tcPr>
          <w:p w14:paraId="0139F67F">
            <w:pPr>
              <w:bidi w:val="0"/>
              <w:jc w:val="left"/>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对项目总体概况表述欠清晰;部署及措施不具体;对项目主要及关键方案表述欠清晰;施工平面布置欠合理。</w:t>
            </w:r>
          </w:p>
        </w:tc>
      </w:tr>
      <w:tr w14:paraId="1CCD0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vMerge w:val="continue"/>
            <w:vAlign w:val="center"/>
          </w:tcPr>
          <w:p w14:paraId="42F3EFB7">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140" w:type="dxa"/>
            <w:vMerge w:val="continue"/>
            <w:vAlign w:val="center"/>
          </w:tcPr>
          <w:p w14:paraId="37D74528">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095" w:type="dxa"/>
            <w:vMerge w:val="restart"/>
            <w:vAlign w:val="center"/>
          </w:tcPr>
          <w:p w14:paraId="4EADA999">
            <w:pPr>
              <w:bidi w:val="0"/>
              <w:jc w:val="center"/>
              <w:rPr>
                <w:rFonts w:hint="default" w:asciiTheme="minorHAnsi" w:hAnsiTheme="minorHAnsi" w:eastAsiaTheme="minorEastAsia" w:cstheme="minorBidi"/>
                <w:color w:val="auto"/>
                <w:kern w:val="2"/>
                <w:sz w:val="21"/>
                <w:szCs w:val="21"/>
                <w:vertAlign w:val="baseline"/>
                <w:lang w:val="en-US" w:eastAsia="zh-CN" w:bidi="ar-SA"/>
              </w:rPr>
            </w:pPr>
          </w:p>
          <w:p w14:paraId="5DC62DEF">
            <w:pPr>
              <w:bidi w:val="0"/>
              <w:ind w:firstLine="462" w:firstLineChars="0"/>
              <w:jc w:val="center"/>
              <w:rPr>
                <w:rFonts w:hint="eastAsia" w:asciiTheme="minorHAnsi" w:hAnsiTheme="minorHAnsi" w:eastAsiaTheme="minorEastAsia" w:cstheme="minorBidi"/>
                <w:color w:val="auto"/>
                <w:kern w:val="2"/>
                <w:sz w:val="21"/>
                <w:szCs w:val="24"/>
                <w:lang w:val="en-US" w:eastAsia="zh-CN" w:bidi="ar-SA"/>
              </w:rPr>
            </w:pPr>
            <w:r>
              <w:rPr>
                <w:rFonts w:hint="default" w:asciiTheme="minorHAnsi" w:hAnsiTheme="minorHAnsi" w:eastAsiaTheme="minorEastAsia" w:cstheme="minorBidi"/>
                <w:color w:val="auto"/>
                <w:kern w:val="2"/>
                <w:sz w:val="21"/>
                <w:szCs w:val="24"/>
                <w:lang w:val="en-US" w:eastAsia="zh-CN" w:bidi="ar-SA"/>
              </w:rPr>
              <w:t>质量管理体系与措施</w:t>
            </w:r>
            <w:r>
              <w:rPr>
                <w:rFonts w:hint="eastAsia" w:cstheme="minorBidi"/>
                <w:color w:val="auto"/>
                <w:kern w:val="2"/>
                <w:sz w:val="21"/>
                <w:szCs w:val="24"/>
                <w:lang w:val="en-US" w:eastAsia="zh-CN" w:bidi="ar-SA"/>
              </w:rPr>
              <w:t>（12分）</w:t>
            </w:r>
          </w:p>
        </w:tc>
        <w:tc>
          <w:tcPr>
            <w:tcW w:w="765" w:type="dxa"/>
            <w:vAlign w:val="center"/>
          </w:tcPr>
          <w:p w14:paraId="50C7BBA7">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highlight w:val="yellow"/>
                <w:vertAlign w:val="baseline"/>
                <w:lang w:val="en-US" w:eastAsia="zh-CN" w:bidi="ar-SA"/>
              </w:rPr>
              <w:t>12</w:t>
            </w:r>
          </w:p>
        </w:tc>
        <w:tc>
          <w:tcPr>
            <w:tcW w:w="4643" w:type="dxa"/>
          </w:tcPr>
          <w:p w14:paraId="11502C2E">
            <w:pPr>
              <w:bidi w:val="0"/>
              <w:jc w:val="left"/>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质量目标明确，优于采购文件的要求;管理机构健全，职责分工明确:管理制度齐全:实施与监控措施全面、有效。</w:t>
            </w:r>
          </w:p>
        </w:tc>
      </w:tr>
      <w:tr w14:paraId="07BC5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vMerge w:val="continue"/>
            <w:vAlign w:val="center"/>
          </w:tcPr>
          <w:p w14:paraId="06D9C7EA">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140" w:type="dxa"/>
            <w:vMerge w:val="continue"/>
            <w:vAlign w:val="center"/>
          </w:tcPr>
          <w:p w14:paraId="02B06B9E">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095" w:type="dxa"/>
            <w:vMerge w:val="continue"/>
            <w:vAlign w:val="center"/>
          </w:tcPr>
          <w:p w14:paraId="3A733E42">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765" w:type="dxa"/>
            <w:vAlign w:val="center"/>
          </w:tcPr>
          <w:p w14:paraId="58EFB4D1">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vertAlign w:val="baseline"/>
                <w:lang w:val="en-US" w:eastAsia="zh-CN" w:bidi="ar-SA"/>
              </w:rPr>
              <w:t>3-6</w:t>
            </w:r>
          </w:p>
        </w:tc>
        <w:tc>
          <w:tcPr>
            <w:tcW w:w="4643" w:type="dxa"/>
          </w:tcPr>
          <w:p w14:paraId="605749DA">
            <w:pPr>
              <w:bidi w:val="0"/>
              <w:jc w:val="left"/>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质量目标明确，满足采购文件的要求。管理机构欠健全，职责分工基本明确，管理制度基本齐全，实施与监控措施欠完整。</w:t>
            </w:r>
          </w:p>
        </w:tc>
      </w:tr>
      <w:tr w14:paraId="4102E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vMerge w:val="continue"/>
            <w:vAlign w:val="center"/>
          </w:tcPr>
          <w:p w14:paraId="1ACF4956">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140" w:type="dxa"/>
            <w:vMerge w:val="continue"/>
            <w:vAlign w:val="center"/>
          </w:tcPr>
          <w:p w14:paraId="5210B56C">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095" w:type="dxa"/>
            <w:vMerge w:val="restart"/>
            <w:vAlign w:val="center"/>
          </w:tcPr>
          <w:p w14:paraId="251F7C25">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安全管理体系与措施</w:t>
            </w:r>
            <w:r>
              <w:rPr>
                <w:rFonts w:hint="eastAsia" w:cstheme="minorBidi"/>
                <w:color w:val="auto"/>
                <w:kern w:val="2"/>
                <w:sz w:val="21"/>
                <w:szCs w:val="21"/>
                <w:vertAlign w:val="baseline"/>
                <w:lang w:val="en-US" w:eastAsia="zh-CN" w:bidi="ar-SA"/>
              </w:rPr>
              <w:t>（12分）</w:t>
            </w:r>
          </w:p>
        </w:tc>
        <w:tc>
          <w:tcPr>
            <w:tcW w:w="765" w:type="dxa"/>
            <w:vAlign w:val="center"/>
          </w:tcPr>
          <w:p w14:paraId="1BB87C68">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highlight w:val="yellow"/>
                <w:vertAlign w:val="baseline"/>
                <w:lang w:val="en-US" w:eastAsia="zh-CN" w:bidi="ar-SA"/>
              </w:rPr>
              <w:t>12</w:t>
            </w:r>
          </w:p>
        </w:tc>
        <w:tc>
          <w:tcPr>
            <w:tcW w:w="4643" w:type="dxa"/>
          </w:tcPr>
          <w:p w14:paraId="50B53629">
            <w:pPr>
              <w:bidi w:val="0"/>
              <w:jc w:val="left"/>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安全目标明确，优于采购文件的要求;管理机构健全，职责分工明确;管理制度齐全:实施与监控措施全面、有效。</w:t>
            </w:r>
          </w:p>
        </w:tc>
      </w:tr>
      <w:tr w14:paraId="1611B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vMerge w:val="continue"/>
            <w:vAlign w:val="center"/>
          </w:tcPr>
          <w:p w14:paraId="3D7101D3">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140" w:type="dxa"/>
            <w:vMerge w:val="continue"/>
            <w:vAlign w:val="center"/>
          </w:tcPr>
          <w:p w14:paraId="67AC3665">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095" w:type="dxa"/>
            <w:vMerge w:val="continue"/>
            <w:vAlign w:val="center"/>
          </w:tcPr>
          <w:p w14:paraId="0390D09C">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765" w:type="dxa"/>
            <w:vAlign w:val="center"/>
          </w:tcPr>
          <w:p w14:paraId="786B1357">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vertAlign w:val="baseline"/>
                <w:lang w:val="en-US" w:eastAsia="zh-CN" w:bidi="ar-SA"/>
              </w:rPr>
              <w:t>3-6</w:t>
            </w:r>
          </w:p>
        </w:tc>
        <w:tc>
          <w:tcPr>
            <w:tcW w:w="4643" w:type="dxa"/>
          </w:tcPr>
          <w:p w14:paraId="15C4CFFE">
            <w:pPr>
              <w:bidi w:val="0"/>
              <w:jc w:val="left"/>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安全目标明确，满足采购文件的要求;管理机构欠健全，职责分工基本明确;管理制度基本齐全;实施与监控措施欠完整。</w:t>
            </w:r>
          </w:p>
        </w:tc>
      </w:tr>
      <w:tr w14:paraId="197A8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vMerge w:val="continue"/>
            <w:vAlign w:val="center"/>
          </w:tcPr>
          <w:p w14:paraId="0C9BCF9B">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140" w:type="dxa"/>
            <w:vMerge w:val="continue"/>
            <w:vAlign w:val="center"/>
          </w:tcPr>
          <w:p w14:paraId="1CD77265">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095" w:type="dxa"/>
            <w:vMerge w:val="restart"/>
            <w:vAlign w:val="center"/>
          </w:tcPr>
          <w:p w14:paraId="3917C154">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环境保护管理体系与措施</w:t>
            </w:r>
            <w:r>
              <w:rPr>
                <w:rFonts w:hint="eastAsia" w:cstheme="minorBidi"/>
                <w:color w:val="auto"/>
                <w:kern w:val="2"/>
                <w:sz w:val="21"/>
                <w:szCs w:val="21"/>
                <w:vertAlign w:val="baseline"/>
                <w:lang w:val="en-US" w:eastAsia="zh-CN" w:bidi="ar-SA"/>
              </w:rPr>
              <w:t>（12分）</w:t>
            </w:r>
          </w:p>
        </w:tc>
        <w:tc>
          <w:tcPr>
            <w:tcW w:w="765" w:type="dxa"/>
            <w:vAlign w:val="center"/>
          </w:tcPr>
          <w:p w14:paraId="22200CB2">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highlight w:val="yellow"/>
                <w:vertAlign w:val="baseline"/>
                <w:lang w:val="en-US" w:eastAsia="zh-CN" w:bidi="ar-SA"/>
              </w:rPr>
              <w:t>12</w:t>
            </w:r>
          </w:p>
        </w:tc>
        <w:tc>
          <w:tcPr>
            <w:tcW w:w="4643" w:type="dxa"/>
          </w:tcPr>
          <w:p w14:paraId="72D48688">
            <w:pPr>
              <w:bidi w:val="0"/>
              <w:jc w:val="left"/>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环境管理目标明确，优于采购文件的要求;管理机构健全，职责分工明确:管理制度齐全:实施与监控措施全面、有效。</w:t>
            </w:r>
          </w:p>
        </w:tc>
      </w:tr>
      <w:tr w14:paraId="144BB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vMerge w:val="continue"/>
            <w:vAlign w:val="center"/>
          </w:tcPr>
          <w:p w14:paraId="10022434">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140" w:type="dxa"/>
            <w:vMerge w:val="continue"/>
            <w:vAlign w:val="center"/>
          </w:tcPr>
          <w:p w14:paraId="3B0B873D">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095" w:type="dxa"/>
            <w:vMerge w:val="continue"/>
            <w:vAlign w:val="center"/>
          </w:tcPr>
          <w:p w14:paraId="16DCEEA3">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765" w:type="dxa"/>
            <w:vAlign w:val="center"/>
          </w:tcPr>
          <w:p w14:paraId="4F23539D">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vertAlign w:val="baseline"/>
                <w:lang w:val="en-US" w:eastAsia="zh-CN" w:bidi="ar-SA"/>
              </w:rPr>
              <w:t>3-6</w:t>
            </w:r>
          </w:p>
        </w:tc>
        <w:tc>
          <w:tcPr>
            <w:tcW w:w="4643" w:type="dxa"/>
          </w:tcPr>
          <w:p w14:paraId="05507F6F">
            <w:pPr>
              <w:bidi w:val="0"/>
              <w:jc w:val="left"/>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环境管理目标明确，满足采购文件的要求;管理机构欠健全，职责分工基本明确;管理制度基本齐全;实施与监控措施欠完整。</w:t>
            </w:r>
          </w:p>
        </w:tc>
      </w:tr>
      <w:tr w14:paraId="4C69F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vMerge w:val="continue"/>
            <w:vAlign w:val="center"/>
          </w:tcPr>
          <w:p w14:paraId="1F47215B">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140" w:type="dxa"/>
            <w:vMerge w:val="continue"/>
            <w:vAlign w:val="center"/>
          </w:tcPr>
          <w:p w14:paraId="1CC34835">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095" w:type="dxa"/>
            <w:vMerge w:val="restart"/>
            <w:vAlign w:val="center"/>
          </w:tcPr>
          <w:p w14:paraId="6C4A9181">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工程进度计划与保证措施</w:t>
            </w:r>
            <w:r>
              <w:rPr>
                <w:rFonts w:hint="eastAsia" w:cstheme="minorBidi"/>
                <w:color w:val="auto"/>
                <w:kern w:val="2"/>
                <w:sz w:val="21"/>
                <w:szCs w:val="21"/>
                <w:vertAlign w:val="baseline"/>
                <w:lang w:val="en-US" w:eastAsia="zh-CN" w:bidi="ar-SA"/>
              </w:rPr>
              <w:t>（7分）</w:t>
            </w:r>
          </w:p>
        </w:tc>
        <w:tc>
          <w:tcPr>
            <w:tcW w:w="765" w:type="dxa"/>
            <w:vAlign w:val="center"/>
          </w:tcPr>
          <w:p w14:paraId="3D6C2DD0">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vertAlign w:val="baseline"/>
                <w:lang w:val="en-US" w:eastAsia="zh-CN" w:bidi="ar-SA"/>
              </w:rPr>
              <w:t>7</w:t>
            </w:r>
          </w:p>
        </w:tc>
        <w:tc>
          <w:tcPr>
            <w:tcW w:w="4643" w:type="dxa"/>
          </w:tcPr>
          <w:p w14:paraId="165A76EF">
            <w:pPr>
              <w:bidi w:val="0"/>
              <w:jc w:val="left"/>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总工期及节点工期满足采购文件要求;施工进度计划内容全面，线路清晰、准确、完整，计划编制合理、可行:措施有力、合理、可行。</w:t>
            </w:r>
          </w:p>
        </w:tc>
      </w:tr>
      <w:tr w14:paraId="20FE1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879" w:type="dxa"/>
            <w:vMerge w:val="continue"/>
            <w:vAlign w:val="center"/>
          </w:tcPr>
          <w:p w14:paraId="5A2A60B3">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140" w:type="dxa"/>
            <w:vMerge w:val="continue"/>
            <w:vAlign w:val="center"/>
          </w:tcPr>
          <w:p w14:paraId="0D060774">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095" w:type="dxa"/>
            <w:vMerge w:val="continue"/>
            <w:vAlign w:val="center"/>
          </w:tcPr>
          <w:p w14:paraId="4D44957B">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765" w:type="dxa"/>
            <w:vAlign w:val="center"/>
          </w:tcPr>
          <w:p w14:paraId="4EF4504D">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vertAlign w:val="baseline"/>
                <w:lang w:val="en-US" w:eastAsia="zh-CN" w:bidi="ar-SA"/>
              </w:rPr>
              <w:t>3-6</w:t>
            </w:r>
          </w:p>
        </w:tc>
        <w:tc>
          <w:tcPr>
            <w:tcW w:w="4643" w:type="dxa"/>
          </w:tcPr>
          <w:p w14:paraId="7C2238AB">
            <w:pPr>
              <w:bidi w:val="0"/>
              <w:jc w:val="left"/>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总工期及节点工期满足采购文件要求;施工进度计划内容欠全面，线路欠清晰，计划编制欠合理:措施基本可行。</w:t>
            </w:r>
          </w:p>
        </w:tc>
      </w:tr>
      <w:tr w14:paraId="3EE7C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vMerge w:val="continue"/>
            <w:vAlign w:val="center"/>
          </w:tcPr>
          <w:p w14:paraId="6639D413">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140" w:type="dxa"/>
            <w:vMerge w:val="continue"/>
            <w:vAlign w:val="center"/>
          </w:tcPr>
          <w:p w14:paraId="73E0022B">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095" w:type="dxa"/>
            <w:vMerge w:val="restart"/>
            <w:vAlign w:val="center"/>
          </w:tcPr>
          <w:p w14:paraId="6C78CFBC">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资源配备计划</w:t>
            </w:r>
            <w:r>
              <w:rPr>
                <w:rFonts w:hint="eastAsia" w:cstheme="minorBidi"/>
                <w:color w:val="auto"/>
                <w:kern w:val="2"/>
                <w:sz w:val="21"/>
                <w:szCs w:val="21"/>
                <w:vertAlign w:val="baseline"/>
                <w:lang w:val="en-US" w:eastAsia="zh-CN" w:bidi="ar-SA"/>
              </w:rPr>
              <w:t>（7分）</w:t>
            </w:r>
          </w:p>
        </w:tc>
        <w:tc>
          <w:tcPr>
            <w:tcW w:w="765" w:type="dxa"/>
            <w:vAlign w:val="center"/>
          </w:tcPr>
          <w:p w14:paraId="763AD68B">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vertAlign w:val="baseline"/>
                <w:lang w:val="en-US" w:eastAsia="zh-CN" w:bidi="ar-SA"/>
              </w:rPr>
              <w:t>7</w:t>
            </w:r>
          </w:p>
        </w:tc>
        <w:tc>
          <w:tcPr>
            <w:tcW w:w="4643" w:type="dxa"/>
          </w:tcPr>
          <w:p w14:paraId="4056D52F">
            <w:pPr>
              <w:bidi w:val="0"/>
              <w:jc w:val="left"/>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资源投入计划与施工部署、施工方法及进度计划呼应，较好满足施工需要，调配投入计划合理、准确。</w:t>
            </w:r>
          </w:p>
        </w:tc>
      </w:tr>
      <w:tr w14:paraId="7EA2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vMerge w:val="continue"/>
            <w:vAlign w:val="center"/>
          </w:tcPr>
          <w:p w14:paraId="46F8D359">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140" w:type="dxa"/>
            <w:vMerge w:val="continue"/>
            <w:vAlign w:val="center"/>
          </w:tcPr>
          <w:p w14:paraId="025C8E56">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1095" w:type="dxa"/>
            <w:vMerge w:val="continue"/>
            <w:vAlign w:val="center"/>
          </w:tcPr>
          <w:p w14:paraId="2442F95A">
            <w:pPr>
              <w:bidi w:val="0"/>
              <w:jc w:val="center"/>
              <w:rPr>
                <w:rFonts w:hint="default" w:asciiTheme="minorHAnsi" w:hAnsiTheme="minorHAnsi" w:eastAsiaTheme="minorEastAsia" w:cstheme="minorBidi"/>
                <w:color w:val="auto"/>
                <w:kern w:val="2"/>
                <w:sz w:val="21"/>
                <w:szCs w:val="21"/>
                <w:vertAlign w:val="baseline"/>
                <w:lang w:val="en-US" w:eastAsia="zh-CN" w:bidi="ar-SA"/>
              </w:rPr>
            </w:pPr>
          </w:p>
        </w:tc>
        <w:tc>
          <w:tcPr>
            <w:tcW w:w="765" w:type="dxa"/>
            <w:vAlign w:val="center"/>
          </w:tcPr>
          <w:p w14:paraId="433B23E1">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vertAlign w:val="baseline"/>
                <w:lang w:val="en-US" w:eastAsia="zh-CN" w:bidi="ar-SA"/>
              </w:rPr>
              <w:t>3-6</w:t>
            </w:r>
          </w:p>
        </w:tc>
        <w:tc>
          <w:tcPr>
            <w:tcW w:w="4643" w:type="dxa"/>
          </w:tcPr>
          <w:p w14:paraId="6A310EEA">
            <w:pPr>
              <w:bidi w:val="0"/>
              <w:jc w:val="left"/>
              <w:rPr>
                <w:rFonts w:hint="default" w:asciiTheme="minorHAnsi" w:hAnsiTheme="minorHAnsi" w:eastAsiaTheme="minor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ab/>
            </w:r>
            <w:r>
              <w:rPr>
                <w:rFonts w:hint="default" w:asciiTheme="minorHAnsi" w:hAnsiTheme="minorHAnsi" w:eastAsiaTheme="minorEastAsia" w:cstheme="minorBidi"/>
                <w:color w:val="auto"/>
                <w:kern w:val="2"/>
                <w:sz w:val="21"/>
                <w:szCs w:val="21"/>
                <w:vertAlign w:val="baseline"/>
                <w:lang w:val="en-US" w:eastAsia="zh-CN" w:bidi="ar-SA"/>
              </w:rPr>
              <w:t>资源投入计划与施工部署、施工方法及进度计划基本呼应，基本满足施工需要，调配投入计划基本合理。</w:t>
            </w:r>
          </w:p>
        </w:tc>
      </w:tr>
      <w:tr w14:paraId="27F0C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vAlign w:val="center"/>
          </w:tcPr>
          <w:p w14:paraId="116CCC69">
            <w:pPr>
              <w:bidi w:val="0"/>
              <w:jc w:val="center"/>
              <w:rPr>
                <w:rFonts w:hint="default" w:asciiTheme="minorHAnsi" w:hAnsiTheme="minorHAnsi" w:eastAsiaTheme="minorEastAsia" w:cstheme="minorBidi"/>
                <w:color w:val="auto"/>
                <w:kern w:val="2"/>
                <w:sz w:val="21"/>
                <w:szCs w:val="21"/>
                <w:highlight w:val="yellow"/>
                <w:vertAlign w:val="baseline"/>
                <w:lang w:val="en-US" w:eastAsia="zh-CN" w:bidi="ar-SA"/>
              </w:rPr>
            </w:pPr>
            <w:r>
              <w:rPr>
                <w:rFonts w:hint="eastAsia" w:cstheme="minorBidi"/>
                <w:color w:val="auto"/>
                <w:kern w:val="2"/>
                <w:sz w:val="21"/>
                <w:szCs w:val="21"/>
                <w:highlight w:val="yellow"/>
                <w:vertAlign w:val="baseline"/>
                <w:lang w:val="en-US" w:eastAsia="zh-CN" w:bidi="ar-SA"/>
              </w:rPr>
              <w:t>2</w:t>
            </w:r>
          </w:p>
        </w:tc>
        <w:tc>
          <w:tcPr>
            <w:tcW w:w="1140" w:type="dxa"/>
            <w:vAlign w:val="center"/>
          </w:tcPr>
          <w:p w14:paraId="063DEFEB">
            <w:pPr>
              <w:bidi w:val="0"/>
              <w:jc w:val="center"/>
              <w:rPr>
                <w:rFonts w:hint="default" w:asciiTheme="minorHAnsi" w:hAnsiTheme="minorHAnsi" w:eastAsiaTheme="minorEastAsia" w:cstheme="minorBidi"/>
                <w:color w:val="auto"/>
                <w:kern w:val="2"/>
                <w:sz w:val="21"/>
                <w:szCs w:val="21"/>
                <w:highlight w:val="yellow"/>
                <w:vertAlign w:val="baseline"/>
                <w:lang w:val="en-US" w:eastAsia="zh-CN" w:bidi="ar-SA"/>
              </w:rPr>
            </w:pPr>
            <w:r>
              <w:rPr>
                <w:rFonts w:hint="eastAsia" w:cstheme="minorBidi"/>
                <w:color w:val="auto"/>
                <w:kern w:val="2"/>
                <w:sz w:val="21"/>
                <w:szCs w:val="21"/>
                <w:highlight w:val="yellow"/>
                <w:vertAlign w:val="baseline"/>
                <w:lang w:val="en-US" w:eastAsia="zh-CN" w:bidi="ar-SA"/>
              </w:rPr>
              <w:t>商务部分（15）</w:t>
            </w:r>
          </w:p>
        </w:tc>
        <w:tc>
          <w:tcPr>
            <w:tcW w:w="1095" w:type="dxa"/>
            <w:vAlign w:val="center"/>
          </w:tcPr>
          <w:p w14:paraId="2B82939B">
            <w:pPr>
              <w:bidi w:val="0"/>
              <w:jc w:val="center"/>
              <w:rPr>
                <w:rFonts w:hint="default" w:asciiTheme="minorHAnsi" w:hAnsiTheme="minorHAnsi" w:eastAsiaTheme="minorEastAsia" w:cstheme="minorBidi"/>
                <w:color w:val="auto"/>
                <w:kern w:val="2"/>
                <w:sz w:val="21"/>
                <w:szCs w:val="21"/>
                <w:highlight w:val="yellow"/>
                <w:vertAlign w:val="baseline"/>
                <w:lang w:val="en-US" w:eastAsia="zh-CN" w:bidi="ar-SA"/>
              </w:rPr>
            </w:pPr>
            <w:r>
              <w:rPr>
                <w:rFonts w:hint="eastAsia" w:cstheme="minorBidi"/>
                <w:color w:val="auto"/>
                <w:kern w:val="2"/>
                <w:sz w:val="21"/>
                <w:szCs w:val="21"/>
                <w:highlight w:val="yellow"/>
                <w:vertAlign w:val="baseline"/>
                <w:lang w:val="en-US" w:eastAsia="zh-CN" w:bidi="ar-SA"/>
              </w:rPr>
              <w:t>业绩</w:t>
            </w:r>
          </w:p>
        </w:tc>
        <w:tc>
          <w:tcPr>
            <w:tcW w:w="765" w:type="dxa"/>
            <w:vAlign w:val="center"/>
          </w:tcPr>
          <w:p w14:paraId="21AFC2FD">
            <w:pPr>
              <w:bidi w:val="0"/>
              <w:jc w:val="center"/>
              <w:rPr>
                <w:rFonts w:hint="default" w:asciiTheme="minorHAnsi" w:hAnsiTheme="minorHAnsi" w:eastAsiaTheme="minorEastAsia" w:cstheme="minorBidi"/>
                <w:color w:val="auto"/>
                <w:kern w:val="2"/>
                <w:sz w:val="21"/>
                <w:szCs w:val="21"/>
                <w:highlight w:val="yellow"/>
                <w:vertAlign w:val="baseline"/>
                <w:lang w:val="en-US" w:eastAsia="zh-CN" w:bidi="ar-SA"/>
              </w:rPr>
            </w:pPr>
            <w:r>
              <w:rPr>
                <w:rFonts w:hint="eastAsia" w:cstheme="minorBidi"/>
                <w:color w:val="auto"/>
                <w:kern w:val="2"/>
                <w:sz w:val="21"/>
                <w:szCs w:val="21"/>
                <w:highlight w:val="yellow"/>
                <w:vertAlign w:val="baseline"/>
                <w:lang w:val="en-US" w:eastAsia="zh-CN" w:bidi="ar-SA"/>
              </w:rPr>
              <w:t>15</w:t>
            </w:r>
          </w:p>
        </w:tc>
        <w:tc>
          <w:tcPr>
            <w:tcW w:w="4643" w:type="dxa"/>
          </w:tcPr>
          <w:p w14:paraId="5A381993">
            <w:pPr>
              <w:bidi w:val="0"/>
              <w:jc w:val="left"/>
              <w:rPr>
                <w:rFonts w:hint="default"/>
                <w:highlight w:val="yellow"/>
                <w:lang w:val="en-US" w:eastAsia="zh-CN"/>
              </w:rPr>
            </w:pPr>
            <w:r>
              <w:rPr>
                <w:rFonts w:hint="eastAsia" w:cstheme="minorBidi"/>
                <w:color w:val="auto"/>
                <w:kern w:val="2"/>
                <w:sz w:val="21"/>
                <w:szCs w:val="21"/>
                <w:highlight w:val="yellow"/>
                <w:vertAlign w:val="baseline"/>
                <w:lang w:val="en-US" w:eastAsia="zh-CN" w:bidi="ar-SA"/>
              </w:rPr>
              <w:t>近三年（2021年11月至投标截止之日止，以合同签订之日为准）从事过</w:t>
            </w:r>
            <w:r>
              <w:rPr>
                <w:rFonts w:hint="eastAsia" w:asciiTheme="minorHAnsi" w:hAnsiTheme="minorHAnsi" w:eastAsiaTheme="minorEastAsia" w:cstheme="minorBidi"/>
                <w:color w:val="auto"/>
                <w:kern w:val="2"/>
                <w:sz w:val="21"/>
                <w:szCs w:val="21"/>
                <w:highlight w:val="yellow"/>
                <w:vertAlign w:val="baseline"/>
                <w:lang w:val="en-US" w:eastAsia="zh-CN" w:bidi="ar-SA"/>
              </w:rPr>
              <w:t>类似业绩</w:t>
            </w:r>
            <w:r>
              <w:rPr>
                <w:rFonts w:hint="eastAsia" w:cstheme="minorBidi"/>
                <w:color w:val="auto"/>
                <w:kern w:val="2"/>
                <w:sz w:val="21"/>
                <w:szCs w:val="21"/>
                <w:highlight w:val="yellow"/>
                <w:vertAlign w:val="baseline"/>
                <w:lang w:val="en-US" w:eastAsia="zh-CN" w:bidi="ar-SA"/>
              </w:rPr>
              <w:t>（建筑工程）的</w:t>
            </w:r>
            <w:r>
              <w:rPr>
                <w:rFonts w:hint="eastAsia" w:asciiTheme="minorHAnsi" w:hAnsiTheme="minorHAnsi" w:eastAsiaTheme="minorEastAsia" w:cstheme="minorBidi"/>
                <w:color w:val="auto"/>
                <w:kern w:val="2"/>
                <w:sz w:val="21"/>
                <w:szCs w:val="21"/>
                <w:highlight w:val="yellow"/>
                <w:vertAlign w:val="baseline"/>
                <w:lang w:val="en-US" w:eastAsia="zh-CN" w:bidi="ar-SA"/>
              </w:rPr>
              <w:t>。每个计5分，最</w:t>
            </w:r>
            <w:r>
              <w:rPr>
                <w:rFonts w:hint="eastAsia" w:cstheme="minorBidi"/>
                <w:color w:val="auto"/>
                <w:kern w:val="2"/>
                <w:sz w:val="21"/>
                <w:szCs w:val="21"/>
                <w:highlight w:val="yellow"/>
                <w:vertAlign w:val="baseline"/>
                <w:lang w:val="en-US" w:eastAsia="zh-CN" w:bidi="ar-SA"/>
              </w:rPr>
              <w:t>高</w:t>
            </w:r>
            <w:r>
              <w:rPr>
                <w:rFonts w:hint="eastAsia" w:asciiTheme="minorHAnsi" w:hAnsiTheme="minorHAnsi" w:eastAsiaTheme="minorEastAsia" w:cstheme="minorBidi"/>
                <w:color w:val="auto"/>
                <w:kern w:val="2"/>
                <w:sz w:val="21"/>
                <w:szCs w:val="21"/>
                <w:highlight w:val="yellow"/>
                <w:vertAlign w:val="baseline"/>
                <w:lang w:val="en-US" w:eastAsia="zh-CN" w:bidi="ar-SA"/>
              </w:rPr>
              <w:t>计15分。</w:t>
            </w:r>
            <w:r>
              <w:rPr>
                <w:rFonts w:hint="eastAsia" w:cstheme="minorBidi"/>
                <w:color w:val="auto"/>
                <w:kern w:val="2"/>
                <w:sz w:val="21"/>
                <w:szCs w:val="21"/>
                <w:highlight w:val="yellow"/>
                <w:vertAlign w:val="baseline"/>
                <w:lang w:val="en-US" w:eastAsia="zh-CN" w:bidi="ar-SA"/>
              </w:rPr>
              <w:t>（相关业绩需要提供中标通知书及施工合同扫描件并加盖投标人公章，否则不计分）。</w:t>
            </w:r>
          </w:p>
        </w:tc>
      </w:tr>
      <w:tr w14:paraId="48C37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879" w:type="dxa"/>
            <w:vAlign w:val="center"/>
          </w:tcPr>
          <w:p w14:paraId="324B7710">
            <w:pPr>
              <w:bidi w:val="0"/>
              <w:jc w:val="center"/>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vertAlign w:val="baseline"/>
                <w:lang w:val="en-US" w:eastAsia="zh-CN" w:bidi="ar-SA"/>
              </w:rPr>
              <w:t>3</w:t>
            </w:r>
          </w:p>
        </w:tc>
        <w:tc>
          <w:tcPr>
            <w:tcW w:w="1140" w:type="dxa"/>
          </w:tcPr>
          <w:p w14:paraId="3CE8D9B1">
            <w:pPr>
              <w:bidi w:val="0"/>
              <w:jc w:val="left"/>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vertAlign w:val="baseline"/>
                <w:lang w:val="en-US" w:eastAsia="zh-CN" w:bidi="ar-SA"/>
              </w:rPr>
              <w:t>磋商报价（20分）</w:t>
            </w:r>
          </w:p>
        </w:tc>
        <w:tc>
          <w:tcPr>
            <w:tcW w:w="6503" w:type="dxa"/>
            <w:gridSpan w:val="3"/>
          </w:tcPr>
          <w:p w14:paraId="52E8B45C">
            <w:pPr>
              <w:bidi w:val="0"/>
              <w:jc w:val="left"/>
              <w:rPr>
                <w:rFonts w:hint="eastAsia" w:cstheme="minorBidi"/>
                <w:color w:val="auto"/>
                <w:kern w:val="2"/>
                <w:sz w:val="21"/>
                <w:szCs w:val="21"/>
                <w:vertAlign w:val="baseline"/>
                <w:lang w:val="en-US" w:eastAsia="zh-CN" w:bidi="ar-SA"/>
              </w:rPr>
            </w:pPr>
            <w:r>
              <w:rPr>
                <w:rFonts w:hint="default" w:asciiTheme="minorHAnsi" w:hAnsiTheme="minorHAnsi" w:eastAsiaTheme="minorEastAsia" w:cstheme="minorBidi"/>
                <w:color w:val="auto"/>
                <w:kern w:val="2"/>
                <w:sz w:val="21"/>
                <w:szCs w:val="21"/>
                <w:vertAlign w:val="baseline"/>
                <w:lang w:val="en-US" w:eastAsia="zh-CN" w:bidi="ar-SA"/>
              </w:rPr>
              <w:t>以经评审委员会一致认定满足磋商文件要求且报价最低</w:t>
            </w:r>
            <w:r>
              <w:rPr>
                <w:rFonts w:hint="eastAsia" w:cstheme="minorBidi"/>
                <w:color w:val="auto"/>
                <w:kern w:val="2"/>
                <w:sz w:val="21"/>
                <w:szCs w:val="21"/>
                <w:vertAlign w:val="baseline"/>
                <w:lang w:val="en-US" w:eastAsia="zh-CN" w:bidi="ar-SA"/>
              </w:rPr>
              <w:t>（</w:t>
            </w:r>
            <w:r>
              <w:rPr>
                <w:rFonts w:hint="default" w:asciiTheme="minorHAnsi" w:hAnsiTheme="minorHAnsi" w:eastAsiaTheme="minorEastAsia" w:cstheme="minorBidi"/>
                <w:color w:val="auto"/>
                <w:kern w:val="2"/>
                <w:sz w:val="21"/>
                <w:szCs w:val="21"/>
                <w:vertAlign w:val="baseline"/>
                <w:lang w:val="en-US" w:eastAsia="zh-CN" w:bidi="ar-SA"/>
              </w:rPr>
              <w:t>以最后报</w:t>
            </w:r>
            <w:r>
              <w:rPr>
                <w:rFonts w:hint="eastAsia" w:cstheme="minorBidi"/>
                <w:color w:val="auto"/>
                <w:kern w:val="2"/>
                <w:sz w:val="21"/>
                <w:szCs w:val="21"/>
                <w:vertAlign w:val="baseline"/>
                <w:lang w:val="en-US" w:eastAsia="zh-CN" w:bidi="ar-SA"/>
              </w:rPr>
              <w:t>价为准）的磋商报价为评审基准价，其价格得分计20分。其他供应商的价格得分统一按公式计算：报价得分=(评审基准价÷最后报价)</w:t>
            </w:r>
          </w:p>
          <w:p w14:paraId="20B380DC">
            <w:pPr>
              <w:bidi w:val="0"/>
              <w:jc w:val="left"/>
              <w:rPr>
                <w:rFonts w:hint="default" w:asciiTheme="minorHAnsi" w:hAnsiTheme="minorHAnsi" w:eastAsiaTheme="minorEastAsia" w:cstheme="minorBidi"/>
                <w:color w:val="auto"/>
                <w:kern w:val="2"/>
                <w:sz w:val="21"/>
                <w:szCs w:val="21"/>
                <w:vertAlign w:val="baseline"/>
                <w:lang w:val="en-US" w:eastAsia="zh-CN" w:bidi="ar-SA"/>
              </w:rPr>
            </w:pPr>
            <w:r>
              <w:rPr>
                <w:rFonts w:hint="eastAsia" w:cstheme="minorBidi"/>
                <w:color w:val="auto"/>
                <w:kern w:val="2"/>
                <w:sz w:val="21"/>
                <w:szCs w:val="21"/>
                <w:vertAlign w:val="baseline"/>
                <w:lang w:val="en-US" w:eastAsia="zh-CN" w:bidi="ar-SA"/>
              </w:rPr>
              <w:t>X20</w:t>
            </w:r>
          </w:p>
        </w:tc>
      </w:tr>
    </w:tbl>
    <w:p w14:paraId="2B072366">
      <w:pPr>
        <w:widowControl/>
        <w:spacing w:line="300" w:lineRule="auto"/>
        <w:rPr>
          <w:rFonts w:hint="eastAsia" w:ascii="宋体" w:hAnsi="宋体" w:eastAsia="宋体" w:cs="宋体"/>
          <w:kern w:val="0"/>
          <w:sz w:val="18"/>
          <w:szCs w:val="18"/>
        </w:rPr>
      </w:pPr>
    </w:p>
    <w:p w14:paraId="7952B012">
      <w:pPr>
        <w:adjustRightInd w:val="0"/>
        <w:snapToGrid w:val="0"/>
        <w:spacing w:beforeLines="50" w:line="360" w:lineRule="auto"/>
        <w:outlineLvl w:val="9"/>
        <w:rPr>
          <w:rFonts w:hint="eastAsia" w:ascii="宋体" w:hAnsi="宋体" w:eastAsia="宋体" w:cs="宋体"/>
          <w:b/>
          <w:sz w:val="32"/>
          <w:szCs w:val="32"/>
          <w:lang w:val="en-US" w:eastAsia="zh-CN"/>
        </w:rPr>
      </w:pPr>
    </w:p>
    <w:p w14:paraId="0552F709">
      <w:pPr>
        <w:outlineLvl w:val="9"/>
        <w:rPr>
          <w:rFonts w:hint="eastAsia" w:ascii="宋体" w:hAnsi="宋体" w:eastAsia="宋体" w:cs="宋体"/>
          <w:b/>
          <w:sz w:val="32"/>
          <w:szCs w:val="32"/>
          <w:lang w:val="en-US" w:eastAsia="zh-CN"/>
        </w:rPr>
      </w:pPr>
    </w:p>
    <w:p w14:paraId="2B38915E">
      <w:pPr>
        <w:outlineLvl w:val="9"/>
        <w:rPr>
          <w:rFonts w:hint="eastAsia" w:ascii="宋体" w:hAnsi="宋体" w:eastAsia="宋体" w:cs="宋体"/>
          <w:b/>
          <w:sz w:val="32"/>
          <w:szCs w:val="32"/>
          <w:lang w:val="en-US" w:eastAsia="zh-CN"/>
        </w:rPr>
      </w:pPr>
    </w:p>
    <w:p w14:paraId="62B283C8">
      <w:pPr>
        <w:outlineLvl w:val="9"/>
        <w:rPr>
          <w:rFonts w:hint="eastAsia" w:ascii="宋体" w:hAnsi="宋体" w:eastAsia="宋体" w:cs="宋体"/>
          <w:b/>
          <w:sz w:val="32"/>
          <w:szCs w:val="32"/>
          <w:lang w:val="en-US" w:eastAsia="zh-CN"/>
        </w:rPr>
      </w:pPr>
    </w:p>
    <w:p w14:paraId="7AFE8FBC">
      <w:pPr>
        <w:rPr>
          <w:rFonts w:hint="eastAsia"/>
          <w:lang w:val="en-US" w:eastAsia="zh-CN"/>
        </w:rPr>
      </w:pPr>
    </w:p>
    <w:p w14:paraId="21946AAD">
      <w:pPr>
        <w:adjustRightInd w:val="0"/>
        <w:snapToGrid w:val="0"/>
        <w:spacing w:beforeLines="50" w:line="360" w:lineRule="auto"/>
        <w:outlineLvl w:val="9"/>
        <w:rPr>
          <w:rFonts w:hint="eastAsia" w:ascii="宋体" w:hAnsi="宋体" w:eastAsia="宋体" w:cs="宋体"/>
          <w:b/>
          <w:sz w:val="32"/>
          <w:szCs w:val="32"/>
          <w:lang w:val="en-US" w:eastAsia="zh-CN"/>
        </w:rPr>
      </w:pPr>
    </w:p>
    <w:p w14:paraId="22D4B707">
      <w:pPr>
        <w:numPr>
          <w:ilvl w:val="0"/>
          <w:numId w:val="0"/>
        </w:numPr>
        <w:adjustRightInd w:val="0"/>
        <w:snapToGrid w:val="0"/>
        <w:spacing w:beforeLines="50" w:line="360" w:lineRule="auto"/>
        <w:jc w:val="center"/>
        <w:outlineLvl w:val="0"/>
        <w:rPr>
          <w:rFonts w:hint="eastAsia" w:ascii="宋体" w:hAnsi="宋体" w:eastAsia="宋体" w:cs="宋体"/>
          <w:b/>
          <w:sz w:val="32"/>
          <w:szCs w:val="32"/>
          <w:lang w:eastAsia="zh-CN"/>
        </w:rPr>
        <w:sectPr>
          <w:pgSz w:w="11906" w:h="16838"/>
          <w:pgMar w:top="1440" w:right="1417" w:bottom="1440" w:left="1417" w:header="851" w:footer="992" w:gutter="0"/>
          <w:pgNumType w:fmt="decimal" w:start="1"/>
          <w:cols w:space="720" w:num="1"/>
          <w:docGrid w:type="lines" w:linePitch="317" w:charSpace="0"/>
        </w:sectPr>
      </w:pPr>
      <w:bookmarkStart w:id="65" w:name="_Toc107855418"/>
    </w:p>
    <w:p w14:paraId="73F9AACB">
      <w:pPr>
        <w:numPr>
          <w:ilvl w:val="0"/>
          <w:numId w:val="0"/>
        </w:numPr>
        <w:adjustRightInd w:val="0"/>
        <w:snapToGrid w:val="0"/>
        <w:spacing w:beforeLines="50" w:line="360" w:lineRule="auto"/>
        <w:jc w:val="center"/>
        <w:outlineLvl w:val="0"/>
        <w:rPr>
          <w:rFonts w:hint="eastAsia" w:ascii="宋体" w:hAnsi="宋体" w:eastAsia="宋体" w:cs="宋体"/>
          <w:b/>
          <w:sz w:val="32"/>
          <w:szCs w:val="32"/>
        </w:rPr>
      </w:pPr>
      <w:r>
        <w:rPr>
          <w:rFonts w:hint="eastAsia" w:ascii="宋体" w:hAnsi="宋体" w:eastAsia="宋体" w:cs="宋体"/>
          <w:b/>
          <w:sz w:val="32"/>
          <w:szCs w:val="32"/>
          <w:lang w:eastAsia="zh-CN"/>
        </w:rPr>
        <w:t>第三章</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政府采购合同格式</w:t>
      </w:r>
      <w:bookmarkEnd w:id="65"/>
    </w:p>
    <w:p w14:paraId="5FFB13A8">
      <w:pPr>
        <w:jc w:val="center"/>
        <w:rPr>
          <w:rFonts w:hint="eastAsia" w:ascii="宋体" w:hAnsi="宋体" w:eastAsia="宋体" w:cs="宋体"/>
          <w:lang w:eastAsia="zh-CN"/>
        </w:rPr>
      </w:pPr>
      <w:r>
        <w:rPr>
          <w:rFonts w:hint="eastAsia" w:ascii="宋体" w:hAnsi="宋体" w:eastAsia="宋体" w:cs="宋体"/>
          <w:b/>
          <w:color w:val="000000"/>
          <w:sz w:val="32"/>
          <w:szCs w:val="32"/>
        </w:rPr>
        <w:t>一、政府采购合同协议书</w:t>
      </w:r>
    </w:p>
    <w:p w14:paraId="50B181E4">
      <w:pPr>
        <w:ind w:firstLine="4400" w:firstLineChars="2000"/>
        <w:rPr>
          <w:rFonts w:hint="eastAsia" w:ascii="宋体" w:hAnsi="宋体" w:eastAsia="宋体" w:cs="宋体"/>
          <w:color w:val="000000"/>
          <w:sz w:val="22"/>
          <w:szCs w:val="22"/>
        </w:rPr>
      </w:pPr>
      <w:bookmarkStart w:id="66" w:name="_Toc5579"/>
      <w:bookmarkStart w:id="67" w:name="_Toc107855419"/>
    </w:p>
    <w:p w14:paraId="659FC796">
      <w:pPr>
        <w:ind w:firstLine="4800" w:firstLineChars="2000"/>
        <w:rPr>
          <w:rFonts w:hint="eastAsia" w:ascii="宋体" w:hAnsi="宋体" w:eastAsia="宋体" w:cs="宋体"/>
          <w:b/>
          <w:color w:val="000000"/>
          <w:sz w:val="32"/>
          <w:szCs w:val="32"/>
        </w:rPr>
      </w:pPr>
      <w:r>
        <w:rPr>
          <w:rFonts w:hint="eastAsia" w:ascii="宋体" w:hAnsi="宋体" w:eastAsia="宋体" w:cs="宋体"/>
          <w:color w:val="000000"/>
          <w:sz w:val="24"/>
        </w:rPr>
        <w:t>采购合同编号：</w:t>
      </w:r>
      <w:r>
        <w:rPr>
          <w:rFonts w:hint="eastAsia" w:ascii="宋体" w:hAnsi="宋体" w:eastAsia="宋体" w:cs="宋体"/>
          <w:color w:val="000000"/>
          <w:sz w:val="24"/>
          <w:u w:val="single"/>
        </w:rPr>
        <w:t xml:space="preserve">                 </w:t>
      </w:r>
    </w:p>
    <w:p w14:paraId="1ED88A98">
      <w:pPr>
        <w:adjustRightInd w:val="0"/>
        <w:snapToGrid w:val="0"/>
        <w:spacing w:before="158" w:beforeLines="50" w:line="360" w:lineRule="auto"/>
        <w:jc w:val="center"/>
        <w:rPr>
          <w:rFonts w:hint="eastAsia" w:ascii="宋体" w:hAnsi="宋体" w:eastAsia="宋体" w:cs="宋体"/>
          <w:b/>
          <w:color w:val="000000"/>
          <w:sz w:val="32"/>
          <w:szCs w:val="32"/>
        </w:rPr>
      </w:pPr>
    </w:p>
    <w:p w14:paraId="2E196F6C">
      <w:pPr>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采购人（全称）：</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（甲方）</w:t>
      </w:r>
    </w:p>
    <w:p w14:paraId="28129287">
      <w:pPr>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供应商（全称）：</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（乙方）</w:t>
      </w:r>
    </w:p>
    <w:p w14:paraId="35C5008F">
      <w:pPr>
        <w:pStyle w:val="15"/>
        <w:adjustRightInd w:val="0"/>
        <w:snapToGrid w:val="0"/>
        <w:spacing w:after="0" w:line="360" w:lineRule="auto"/>
        <w:rPr>
          <w:rFonts w:hint="eastAsia" w:ascii="宋体" w:hAnsi="宋体" w:eastAsia="宋体" w:cs="宋体"/>
          <w:color w:val="000000"/>
          <w:szCs w:val="21"/>
        </w:rPr>
      </w:pPr>
    </w:p>
    <w:p w14:paraId="062F8CCE">
      <w:pPr>
        <w:pStyle w:val="15"/>
        <w:adjustRightInd w:val="0"/>
        <w:snapToGrid w:val="0"/>
        <w:spacing w:after="0" w:line="360" w:lineRule="auto"/>
        <w:ind w:left="0" w:leftChars="0" w:firstLine="420" w:firstLineChars="200"/>
        <w:rPr>
          <w:rFonts w:hint="eastAsia" w:ascii="宋体" w:hAnsi="宋体" w:eastAsia="宋体" w:cs="宋体"/>
          <w:color w:val="000000"/>
          <w:szCs w:val="21"/>
        </w:rPr>
      </w:pPr>
      <w:r>
        <w:rPr>
          <w:rFonts w:hint="eastAsia" w:ascii="宋体" w:hAnsi="宋体" w:eastAsia="宋体" w:cs="宋体"/>
          <w:color w:val="000000"/>
          <w:szCs w:val="21"/>
        </w:rPr>
        <w:t>为了保护甲、乙双方合法权益，根据《中华人民共和国</w:t>
      </w:r>
      <w:r>
        <w:rPr>
          <w:rFonts w:hint="eastAsia" w:ascii="宋体" w:hAnsi="宋体" w:eastAsia="宋体" w:cs="宋体"/>
          <w:color w:val="000000"/>
          <w:szCs w:val="21"/>
          <w:lang w:val="en-US" w:eastAsia="zh-CN"/>
        </w:rPr>
        <w:t>民</w:t>
      </w:r>
      <w:r>
        <w:rPr>
          <w:rFonts w:hint="eastAsia" w:ascii="宋体" w:hAnsi="宋体" w:eastAsia="宋体" w:cs="宋体"/>
          <w:color w:val="000000"/>
          <w:szCs w:val="21"/>
        </w:rPr>
        <w:t>法</w:t>
      </w:r>
      <w:r>
        <w:rPr>
          <w:rFonts w:hint="eastAsia" w:ascii="宋体" w:hAnsi="宋体" w:eastAsia="宋体" w:cs="宋体"/>
          <w:color w:val="000000"/>
          <w:szCs w:val="21"/>
          <w:lang w:val="en-US" w:eastAsia="zh-CN"/>
        </w:rPr>
        <w:t>典</w:t>
      </w:r>
      <w:r>
        <w:rPr>
          <w:rFonts w:hint="eastAsia" w:ascii="宋体" w:hAnsi="宋体" w:eastAsia="宋体" w:cs="宋体"/>
          <w:color w:val="000000"/>
          <w:szCs w:val="21"/>
        </w:rPr>
        <w:t>》、《中华人民共和国政府采购法》及其他有关法律、法规、规章，双方签订本合同协议书。</w:t>
      </w:r>
    </w:p>
    <w:p w14:paraId="06ED57C3">
      <w:pPr>
        <w:adjustRightInd w:val="0"/>
        <w:snapToGrid w:val="0"/>
        <w:spacing w:line="360" w:lineRule="auto"/>
        <w:ind w:firstLine="422" w:firstLineChars="200"/>
        <w:rPr>
          <w:rFonts w:hint="eastAsia" w:ascii="宋体" w:hAnsi="宋体" w:eastAsia="宋体" w:cs="宋体"/>
          <w:b/>
          <w:color w:val="000000"/>
          <w:szCs w:val="21"/>
        </w:rPr>
      </w:pPr>
      <w:r>
        <w:rPr>
          <w:rFonts w:hint="eastAsia" w:ascii="宋体" w:hAnsi="宋体" w:eastAsia="宋体" w:cs="宋体"/>
          <w:b/>
          <w:color w:val="000000"/>
          <w:szCs w:val="21"/>
        </w:rPr>
        <w:t>1.项目信息</w:t>
      </w:r>
    </w:p>
    <w:p w14:paraId="621F20F5">
      <w:pPr>
        <w:pStyle w:val="15"/>
        <w:adjustRightInd w:val="0"/>
        <w:snapToGrid w:val="0"/>
        <w:spacing w:after="0" w:line="360" w:lineRule="auto"/>
        <w:rPr>
          <w:rFonts w:hint="eastAsia" w:ascii="宋体" w:hAnsi="宋体" w:eastAsia="宋体" w:cs="宋体"/>
          <w:color w:val="000000"/>
          <w:szCs w:val="21"/>
          <w:lang w:val="en-US"/>
        </w:rPr>
      </w:pPr>
      <w:r>
        <w:rPr>
          <w:rFonts w:hint="eastAsia" w:ascii="宋体" w:hAnsi="宋体" w:eastAsia="宋体" w:cs="宋体"/>
          <w:color w:val="000000"/>
          <w:szCs w:val="21"/>
        </w:rPr>
        <w:t>（1）采购项目名称：</w:t>
      </w:r>
      <w:r>
        <w:rPr>
          <w:rFonts w:hint="eastAsia" w:ascii="宋体" w:hAnsi="宋体" w:eastAsia="宋体" w:cs="宋体"/>
          <w:color w:val="000000"/>
          <w:szCs w:val="21"/>
          <w:u w:val="single"/>
          <w:lang w:val="en-US" w:eastAsia="zh-CN"/>
        </w:rPr>
        <w:t xml:space="preserve">                              </w:t>
      </w:r>
    </w:p>
    <w:p w14:paraId="4E651683">
      <w:pPr>
        <w:pStyle w:val="15"/>
        <w:adjustRightInd w:val="0"/>
        <w:snapToGrid w:val="0"/>
        <w:spacing w:after="0" w:line="360" w:lineRule="auto"/>
        <w:rPr>
          <w:rFonts w:hint="eastAsia" w:ascii="宋体" w:hAnsi="宋体" w:eastAsia="宋体" w:cs="宋体"/>
          <w:color w:val="000000"/>
          <w:szCs w:val="21"/>
        </w:rPr>
      </w:pPr>
      <w:r>
        <w:rPr>
          <w:rFonts w:hint="eastAsia" w:ascii="宋体" w:hAnsi="宋体" w:eastAsia="宋体" w:cs="宋体"/>
          <w:color w:val="000000"/>
          <w:szCs w:val="21"/>
        </w:rPr>
        <w:t>（2）采购计划编号：</w:t>
      </w:r>
      <w:r>
        <w:rPr>
          <w:rFonts w:hint="eastAsia" w:ascii="宋体" w:hAnsi="宋体" w:eastAsia="宋体" w:cs="宋体"/>
          <w:color w:val="000000"/>
          <w:szCs w:val="21"/>
          <w:u w:val="single"/>
        </w:rPr>
        <w:t xml:space="preserve">    </w:t>
      </w:r>
      <w:r>
        <w:rPr>
          <w:rFonts w:hint="eastAsia" w:ascii="宋体" w:hAnsi="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w:t>
      </w:r>
    </w:p>
    <w:p w14:paraId="76DADCEC">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（3）项目内容：</w:t>
      </w:r>
      <w:r>
        <w:rPr>
          <w:rFonts w:hint="eastAsia" w:ascii="宋体" w:hAnsi="宋体" w:eastAsia="宋体" w:cs="宋体"/>
          <w:color w:val="000000"/>
          <w:szCs w:val="21"/>
          <w:u w:val="single"/>
        </w:rPr>
        <w:t xml:space="preserve">                             </w:t>
      </w:r>
    </w:p>
    <w:p w14:paraId="1A1928F2">
      <w:pPr>
        <w:adjustRightInd w:val="0"/>
        <w:snapToGrid w:val="0"/>
        <w:spacing w:line="360" w:lineRule="auto"/>
        <w:ind w:firstLine="840" w:firstLineChars="400"/>
        <w:rPr>
          <w:rFonts w:hint="eastAsia" w:ascii="宋体" w:hAnsi="宋体" w:eastAsia="宋体" w:cs="宋体"/>
          <w:color w:val="000000"/>
          <w:szCs w:val="21"/>
        </w:rPr>
      </w:pPr>
      <w:r>
        <w:rPr>
          <w:rFonts w:hint="eastAsia" w:ascii="宋体" w:hAnsi="宋体" w:eastAsia="宋体" w:cs="宋体"/>
          <w:color w:val="000000"/>
          <w:szCs w:val="21"/>
        </w:rPr>
        <w:t>（工程项目）承包范围：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项目经理：</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w:t>
      </w:r>
    </w:p>
    <w:p w14:paraId="19606419">
      <w:pPr>
        <w:adjustRightInd w:val="0"/>
        <w:snapToGrid w:val="0"/>
        <w:spacing w:line="360" w:lineRule="auto"/>
        <w:ind w:firstLine="413" w:firstLineChars="196"/>
        <w:rPr>
          <w:rFonts w:hint="eastAsia" w:ascii="宋体" w:hAnsi="宋体" w:eastAsia="宋体" w:cs="宋体"/>
          <w:b/>
          <w:color w:val="000000"/>
          <w:szCs w:val="21"/>
        </w:rPr>
      </w:pPr>
      <w:r>
        <w:rPr>
          <w:rFonts w:hint="eastAsia" w:ascii="宋体" w:hAnsi="宋体" w:eastAsia="宋体" w:cs="宋体"/>
          <w:b/>
          <w:color w:val="000000"/>
          <w:szCs w:val="21"/>
        </w:rPr>
        <w:t>2.合同金额</w:t>
      </w:r>
    </w:p>
    <w:p w14:paraId="6F14F12D">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（1）合同金额小写：</w:t>
      </w:r>
      <w:r>
        <w:rPr>
          <w:rFonts w:hint="eastAsia" w:ascii="宋体" w:hAnsi="宋体" w:eastAsia="宋体" w:cs="宋体"/>
          <w:color w:val="000000"/>
          <w:szCs w:val="21"/>
          <w:u w:val="single"/>
        </w:rPr>
        <w:t xml:space="preserve">                      </w:t>
      </w:r>
    </w:p>
    <w:p w14:paraId="2A486135">
      <w:pPr>
        <w:adjustRightInd w:val="0"/>
        <w:snapToGrid w:val="0"/>
        <w:spacing w:line="360" w:lineRule="auto"/>
        <w:ind w:firstLine="1890" w:firstLineChars="900"/>
        <w:rPr>
          <w:rFonts w:hint="eastAsia" w:ascii="宋体" w:hAnsi="宋体" w:eastAsia="宋体" w:cs="宋体"/>
          <w:b/>
          <w:color w:val="000000"/>
          <w:szCs w:val="21"/>
        </w:rPr>
      </w:pPr>
      <w:r>
        <w:rPr>
          <w:rFonts w:hint="eastAsia" w:ascii="宋体" w:hAnsi="宋体" w:eastAsia="宋体" w:cs="宋体"/>
          <w:color w:val="000000"/>
          <w:szCs w:val="21"/>
        </w:rPr>
        <w:t>大写：</w:t>
      </w:r>
      <w:r>
        <w:rPr>
          <w:rFonts w:hint="eastAsia" w:ascii="宋体" w:hAnsi="宋体" w:eastAsia="宋体" w:cs="宋体"/>
          <w:color w:val="000000"/>
          <w:szCs w:val="21"/>
          <w:u w:val="single"/>
        </w:rPr>
        <w:t xml:space="preserve">                      </w:t>
      </w:r>
    </w:p>
    <w:p w14:paraId="507F3AF0">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（2）具体标的见附件。</w:t>
      </w:r>
    </w:p>
    <w:p w14:paraId="6A5AE080">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（3）合同价格形式：</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w:t>
      </w:r>
    </w:p>
    <w:p w14:paraId="6279AA7B">
      <w:pPr>
        <w:adjustRightInd w:val="0"/>
        <w:snapToGrid w:val="0"/>
        <w:spacing w:line="360" w:lineRule="auto"/>
        <w:ind w:firstLine="422" w:firstLineChars="200"/>
        <w:rPr>
          <w:rFonts w:hint="eastAsia" w:ascii="宋体" w:hAnsi="宋体" w:eastAsia="宋体" w:cs="宋体"/>
          <w:color w:val="000000"/>
          <w:szCs w:val="21"/>
          <w:u w:val="single"/>
        </w:rPr>
      </w:pPr>
      <w:r>
        <w:rPr>
          <w:rFonts w:hint="eastAsia" w:ascii="宋体" w:hAnsi="宋体" w:eastAsia="宋体" w:cs="宋体"/>
          <w:b/>
          <w:color w:val="000000"/>
          <w:szCs w:val="21"/>
        </w:rPr>
        <w:t>3.履行合同的时间、地点及方式</w:t>
      </w:r>
      <w:r>
        <w:rPr>
          <w:rFonts w:hint="eastAsia" w:ascii="宋体" w:hAnsi="宋体" w:eastAsia="宋体" w:cs="宋体"/>
          <w:color w:val="000000"/>
          <w:szCs w:val="21"/>
          <w:u w:val="single"/>
        </w:rPr>
        <w:t xml:space="preserve"> </w:t>
      </w:r>
    </w:p>
    <w:p w14:paraId="08763942">
      <w:pPr>
        <w:adjustRightInd w:val="0"/>
        <w:snapToGrid w:val="0"/>
        <w:spacing w:line="360" w:lineRule="auto"/>
        <w:ind w:firstLine="630" w:firstLineChars="300"/>
        <w:rPr>
          <w:rFonts w:hint="eastAsia" w:ascii="宋体" w:hAnsi="宋体" w:eastAsia="宋体" w:cs="宋体"/>
          <w:color w:val="000000"/>
          <w:szCs w:val="21"/>
        </w:rPr>
      </w:pPr>
      <w:r>
        <w:rPr>
          <w:rFonts w:hint="eastAsia" w:ascii="宋体" w:hAnsi="宋体" w:eastAsia="宋体" w:cs="宋体"/>
          <w:color w:val="000000"/>
          <w:szCs w:val="21"/>
        </w:rPr>
        <w:t>起始日期：</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日，完成日期：</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日。总日历天数：</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天。</w:t>
      </w:r>
    </w:p>
    <w:p w14:paraId="1547F4CC">
      <w:pPr>
        <w:adjustRightInd w:val="0"/>
        <w:snapToGrid w:val="0"/>
        <w:spacing w:line="360" w:lineRule="auto"/>
        <w:ind w:firstLine="630" w:firstLineChars="300"/>
        <w:rPr>
          <w:rFonts w:hint="eastAsia" w:ascii="宋体" w:hAnsi="宋体" w:eastAsia="宋体" w:cs="宋体"/>
          <w:color w:val="000000"/>
          <w:szCs w:val="21"/>
          <w:u w:val="single"/>
        </w:rPr>
      </w:pPr>
      <w:r>
        <w:rPr>
          <w:rFonts w:hint="eastAsia" w:ascii="宋体" w:hAnsi="宋体" w:eastAsia="宋体" w:cs="宋体"/>
          <w:color w:val="000000"/>
          <w:szCs w:val="21"/>
        </w:rPr>
        <w:t>地点</w:t>
      </w:r>
      <w:r>
        <w:rPr>
          <w:rFonts w:hint="eastAsia" w:ascii="宋体" w:hAnsi="宋体" w:eastAsia="宋体" w:cs="宋体"/>
          <w:b/>
          <w:color w:val="000000"/>
          <w:szCs w:val="21"/>
        </w:rPr>
        <w:t>：</w:t>
      </w:r>
      <w:r>
        <w:rPr>
          <w:rFonts w:hint="eastAsia" w:ascii="宋体" w:hAnsi="宋体" w:eastAsia="宋体" w:cs="宋体"/>
          <w:color w:val="000000"/>
          <w:szCs w:val="21"/>
          <w:u w:val="single"/>
        </w:rPr>
        <w:t xml:space="preserve">                             </w:t>
      </w:r>
    </w:p>
    <w:p w14:paraId="1DF160F3">
      <w:pPr>
        <w:adjustRightInd w:val="0"/>
        <w:snapToGrid w:val="0"/>
        <w:spacing w:line="360" w:lineRule="auto"/>
        <w:ind w:firstLine="630" w:firstLineChars="300"/>
        <w:rPr>
          <w:rFonts w:hint="eastAsia" w:ascii="宋体" w:hAnsi="宋体" w:eastAsia="宋体" w:cs="宋体"/>
          <w:color w:val="000000"/>
          <w:szCs w:val="21"/>
        </w:rPr>
      </w:pPr>
      <w:r>
        <w:rPr>
          <w:rFonts w:hint="eastAsia" w:ascii="宋体" w:hAnsi="宋体" w:eastAsia="宋体" w:cs="宋体"/>
          <w:color w:val="000000"/>
          <w:szCs w:val="21"/>
        </w:rPr>
        <w:t>方式：</w:t>
      </w:r>
      <w:r>
        <w:rPr>
          <w:rFonts w:hint="eastAsia" w:ascii="宋体" w:hAnsi="宋体" w:eastAsia="宋体" w:cs="宋体"/>
          <w:color w:val="000000"/>
          <w:szCs w:val="21"/>
          <w:u w:val="single"/>
        </w:rPr>
        <w:t xml:space="preserve">                             </w:t>
      </w:r>
    </w:p>
    <w:p w14:paraId="3F564528">
      <w:pPr>
        <w:adjustRightInd w:val="0"/>
        <w:snapToGrid w:val="0"/>
        <w:spacing w:line="360" w:lineRule="auto"/>
        <w:ind w:firstLine="422" w:firstLineChars="200"/>
        <w:rPr>
          <w:rFonts w:hint="eastAsia" w:ascii="宋体" w:hAnsi="宋体" w:eastAsia="宋体" w:cs="宋体"/>
          <w:b/>
          <w:color w:val="000000"/>
          <w:szCs w:val="21"/>
        </w:rPr>
      </w:pPr>
      <w:r>
        <w:rPr>
          <w:rFonts w:hint="eastAsia" w:ascii="宋体" w:hAnsi="宋体" w:eastAsia="宋体" w:cs="宋体"/>
          <w:b/>
          <w:color w:val="000000"/>
          <w:szCs w:val="21"/>
        </w:rPr>
        <w:t>4.付款：</w:t>
      </w:r>
    </w:p>
    <w:p w14:paraId="2D0A4ADC">
      <w:pPr>
        <w:adjustRightInd w:val="0"/>
        <w:snapToGrid w:val="0"/>
        <w:spacing w:line="360" w:lineRule="auto"/>
        <w:ind w:firstLine="422" w:firstLineChars="200"/>
        <w:rPr>
          <w:rFonts w:hint="eastAsia" w:ascii="宋体" w:hAnsi="宋体" w:eastAsia="宋体" w:cs="宋体"/>
          <w:b/>
          <w:color w:val="000000"/>
          <w:szCs w:val="21"/>
        </w:rPr>
      </w:pPr>
      <w:r>
        <w:rPr>
          <w:rFonts w:hint="eastAsia" w:ascii="宋体" w:hAnsi="宋体" w:eastAsia="宋体" w:cs="宋体"/>
          <w:b/>
          <w:color w:val="000000"/>
          <w:szCs w:val="21"/>
        </w:rPr>
        <w:t>5.解决合同纠纷方式</w:t>
      </w:r>
    </w:p>
    <w:p w14:paraId="1ED97D54">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首先通过双方协商解决，协商解决不成，则通过以下途径之一解决纠纷：</w:t>
      </w:r>
    </w:p>
    <w:p w14:paraId="7A8AB3B9">
      <w:pPr>
        <w:adjustRightInd w:val="0"/>
        <w:snapToGrid w:val="0"/>
        <w:spacing w:line="360" w:lineRule="auto"/>
        <w:ind w:firstLine="840" w:firstLineChars="400"/>
        <w:rPr>
          <w:rFonts w:hint="eastAsia" w:ascii="宋体" w:hAnsi="宋体" w:eastAsia="宋体" w:cs="宋体"/>
          <w:color w:val="000000"/>
          <w:szCs w:val="21"/>
        </w:rPr>
      </w:pPr>
      <w:r>
        <w:rPr>
          <w:rFonts w:hint="eastAsia" w:ascii="宋体" w:hAnsi="宋体" w:eastAsia="宋体" w:cs="宋体"/>
          <w:color w:val="000000"/>
          <w:szCs w:val="21"/>
        </w:rPr>
        <w:t>□ 提请仲裁       □ 向人民法院提起诉讼</w:t>
      </w:r>
    </w:p>
    <w:p w14:paraId="05E99A59">
      <w:pPr>
        <w:adjustRightInd w:val="0"/>
        <w:snapToGrid w:val="0"/>
        <w:spacing w:line="360" w:lineRule="auto"/>
        <w:ind w:firstLine="422" w:firstLineChars="200"/>
        <w:rPr>
          <w:rFonts w:hint="eastAsia" w:ascii="宋体" w:hAnsi="宋体" w:eastAsia="宋体" w:cs="宋体"/>
          <w:b/>
          <w:color w:val="000000"/>
          <w:szCs w:val="21"/>
        </w:rPr>
      </w:pPr>
      <w:r>
        <w:rPr>
          <w:rFonts w:hint="eastAsia" w:ascii="宋体" w:hAnsi="宋体" w:eastAsia="宋体" w:cs="宋体"/>
          <w:b/>
          <w:color w:val="000000"/>
          <w:szCs w:val="21"/>
        </w:rPr>
        <w:t>6.组成合同的文件</w:t>
      </w:r>
    </w:p>
    <w:p w14:paraId="4E1B95D1">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本协议书与下列文件一起构成合同文件，如下述文件之间有任何抵触、矛盾或歧义，应按以下顺序解释：</w:t>
      </w:r>
    </w:p>
    <w:p w14:paraId="6F501EE2">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（1）在采购或合同履行过程中乙方作出的承诺以及双方协商达成的变更或补充协议</w:t>
      </w:r>
    </w:p>
    <w:p w14:paraId="506808DA">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（2）成交通知书</w:t>
      </w:r>
    </w:p>
    <w:p w14:paraId="7959C74A">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（3）响应文件</w:t>
      </w:r>
    </w:p>
    <w:p w14:paraId="48BD4949">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（4）政府采购合同格式条款及其附件</w:t>
      </w:r>
    </w:p>
    <w:p w14:paraId="0194441C">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（5）专用合同条款</w:t>
      </w:r>
    </w:p>
    <w:p w14:paraId="02AF1B3A">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（6）通用合同条款（如果有）</w:t>
      </w:r>
    </w:p>
    <w:p w14:paraId="7CB80969">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（7）标准、规范及有关技术文件，图纸，已标价工程量清单或预算书（如果有）</w:t>
      </w:r>
    </w:p>
    <w:p w14:paraId="53F9BCD3">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（8）其他合同文件。</w:t>
      </w:r>
    </w:p>
    <w:p w14:paraId="2CCEE9EC">
      <w:pPr>
        <w:adjustRightInd w:val="0"/>
        <w:snapToGrid w:val="0"/>
        <w:spacing w:line="360" w:lineRule="auto"/>
        <w:ind w:firstLine="310" w:firstLineChars="147"/>
        <w:rPr>
          <w:rFonts w:hint="eastAsia" w:ascii="宋体" w:hAnsi="宋体" w:eastAsia="宋体" w:cs="宋体"/>
          <w:b/>
          <w:color w:val="000000"/>
          <w:szCs w:val="21"/>
        </w:rPr>
      </w:pPr>
      <w:r>
        <w:rPr>
          <w:rFonts w:hint="eastAsia" w:ascii="宋体" w:hAnsi="宋体" w:eastAsia="宋体" w:cs="宋体"/>
          <w:b/>
          <w:color w:val="000000"/>
          <w:szCs w:val="21"/>
        </w:rPr>
        <w:t>7.合同生效</w:t>
      </w:r>
    </w:p>
    <w:p w14:paraId="164DFFA2">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本合同自</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生效。</w:t>
      </w:r>
    </w:p>
    <w:p w14:paraId="6AADA523">
      <w:pPr>
        <w:adjustRightInd w:val="0"/>
        <w:snapToGrid w:val="0"/>
        <w:spacing w:line="360" w:lineRule="auto"/>
        <w:ind w:firstLine="310" w:firstLineChars="147"/>
        <w:rPr>
          <w:rFonts w:hint="eastAsia" w:ascii="宋体" w:hAnsi="宋体" w:eastAsia="宋体" w:cs="宋体"/>
          <w:b/>
          <w:color w:val="000000"/>
          <w:szCs w:val="21"/>
        </w:rPr>
      </w:pPr>
      <w:r>
        <w:rPr>
          <w:rFonts w:hint="eastAsia" w:ascii="宋体" w:hAnsi="宋体" w:eastAsia="宋体" w:cs="宋体"/>
          <w:b/>
          <w:color w:val="000000"/>
          <w:szCs w:val="21"/>
        </w:rPr>
        <w:t>8.合同份数</w:t>
      </w:r>
    </w:p>
    <w:p w14:paraId="0CF65A46">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本合同一式</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份，采购人执</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份，供应商执</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份，均具有同等法律效力。</w:t>
      </w:r>
    </w:p>
    <w:p w14:paraId="0354D191">
      <w:pPr>
        <w:adjustRightInd w:val="0"/>
        <w:snapToGrid w:val="0"/>
        <w:spacing w:line="360" w:lineRule="auto"/>
        <w:rPr>
          <w:rFonts w:hint="eastAsia" w:ascii="宋体" w:hAnsi="宋体" w:eastAsia="宋体" w:cs="宋体"/>
          <w:color w:val="000000"/>
          <w:szCs w:val="21"/>
        </w:rPr>
      </w:pPr>
    </w:p>
    <w:p w14:paraId="1E6FBD31">
      <w:pPr>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合同订立时间：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日</w:t>
      </w:r>
    </w:p>
    <w:p w14:paraId="2DF6E75B">
      <w:pPr>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合同订立地点：</w:t>
      </w:r>
      <w:r>
        <w:rPr>
          <w:rFonts w:hint="eastAsia" w:ascii="宋体" w:hAnsi="宋体" w:eastAsia="宋体" w:cs="宋体"/>
          <w:color w:val="000000"/>
          <w:szCs w:val="21"/>
          <w:u w:val="single"/>
        </w:rPr>
        <w:t xml:space="preserve">                           </w:t>
      </w:r>
    </w:p>
    <w:p w14:paraId="444D1391">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 xml:space="preserve">    </w:t>
      </w:r>
    </w:p>
    <w:p w14:paraId="234BD75E">
      <w:pPr>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甲      方：（公章）                     乙      方：（公章）</w:t>
      </w:r>
    </w:p>
    <w:p w14:paraId="12805190">
      <w:pPr>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法定代表人：</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法定代表人：</w:t>
      </w:r>
      <w:r>
        <w:rPr>
          <w:rFonts w:hint="eastAsia" w:ascii="宋体" w:hAnsi="宋体" w:eastAsia="宋体" w:cs="宋体"/>
          <w:color w:val="000000"/>
          <w:szCs w:val="21"/>
          <w:u w:val="single"/>
        </w:rPr>
        <w:t xml:space="preserve">                   </w:t>
      </w:r>
    </w:p>
    <w:p w14:paraId="783EED02">
      <w:pPr>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委托代理人：</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委托代理人：</w:t>
      </w:r>
      <w:r>
        <w:rPr>
          <w:rFonts w:hint="eastAsia" w:ascii="宋体" w:hAnsi="宋体" w:eastAsia="宋体" w:cs="宋体"/>
          <w:color w:val="000000"/>
          <w:szCs w:val="21"/>
          <w:u w:val="single"/>
        </w:rPr>
        <w:t xml:space="preserve">                   </w:t>
      </w:r>
    </w:p>
    <w:p w14:paraId="57823D7C">
      <w:pPr>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电      话：</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电      话：</w:t>
      </w:r>
      <w:r>
        <w:rPr>
          <w:rFonts w:hint="eastAsia" w:ascii="宋体" w:hAnsi="宋体" w:eastAsia="宋体" w:cs="宋体"/>
          <w:color w:val="000000"/>
          <w:szCs w:val="21"/>
          <w:u w:val="single"/>
        </w:rPr>
        <w:t xml:space="preserve">                   </w:t>
      </w:r>
    </w:p>
    <w:p w14:paraId="40607B76">
      <w:pPr>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传      真：</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传      真：</w:t>
      </w:r>
      <w:r>
        <w:rPr>
          <w:rFonts w:hint="eastAsia" w:ascii="宋体" w:hAnsi="宋体" w:eastAsia="宋体" w:cs="宋体"/>
          <w:color w:val="000000"/>
          <w:szCs w:val="21"/>
          <w:u w:val="single"/>
        </w:rPr>
        <w:t xml:space="preserve">                   </w:t>
      </w:r>
    </w:p>
    <w:p w14:paraId="1811245F">
      <w:pPr>
        <w:adjustRightInd w:val="0"/>
        <w:snapToGrid w:val="0"/>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 xml:space="preserve">                                    开 户 银行：</w:t>
      </w:r>
      <w:r>
        <w:rPr>
          <w:rFonts w:hint="eastAsia" w:ascii="宋体" w:hAnsi="宋体" w:eastAsia="宋体" w:cs="宋体"/>
          <w:color w:val="000000"/>
          <w:szCs w:val="21"/>
          <w:u w:val="single"/>
        </w:rPr>
        <w:t xml:space="preserve">                  </w:t>
      </w:r>
    </w:p>
    <w:p w14:paraId="61658B7E">
      <w:pPr>
        <w:snapToGrid w:val="0"/>
        <w:spacing w:line="360" w:lineRule="auto"/>
        <w:jc w:val="center"/>
        <w:rPr>
          <w:rFonts w:hint="eastAsia" w:ascii="宋体" w:hAnsi="宋体" w:eastAsia="宋体" w:cs="宋体"/>
          <w:b/>
          <w:bCs/>
          <w:color w:val="000000"/>
          <w:sz w:val="32"/>
          <w:szCs w:val="32"/>
        </w:rPr>
      </w:pPr>
      <w:r>
        <w:rPr>
          <w:rFonts w:hint="eastAsia" w:ascii="宋体" w:hAnsi="宋体" w:eastAsia="宋体" w:cs="宋体"/>
          <w:color w:val="000000"/>
          <w:szCs w:val="21"/>
        </w:rPr>
        <w:t xml:space="preserve">             帐      号：</w:t>
      </w:r>
      <w:r>
        <w:rPr>
          <w:rFonts w:hint="eastAsia" w:ascii="宋体" w:hAnsi="宋体" w:eastAsia="宋体" w:cs="宋体"/>
          <w:color w:val="000000"/>
          <w:szCs w:val="21"/>
          <w:u w:val="single"/>
        </w:rPr>
        <w:t xml:space="preserve">                   </w:t>
      </w:r>
    </w:p>
    <w:p w14:paraId="193ED968">
      <w:pPr>
        <w:adjustRightInd w:val="0"/>
        <w:snapToGrid w:val="0"/>
        <w:spacing w:line="360" w:lineRule="auto"/>
        <w:jc w:val="both"/>
        <w:outlineLvl w:val="9"/>
        <w:rPr>
          <w:rFonts w:hint="eastAsia" w:ascii="宋体" w:hAnsi="宋体" w:eastAsia="宋体" w:cs="宋体"/>
          <w:bCs/>
          <w:sz w:val="24"/>
          <w:szCs w:val="24"/>
          <w:lang w:eastAsia="zh-CN"/>
        </w:rPr>
      </w:pPr>
    </w:p>
    <w:p w14:paraId="17F8F9AF">
      <w:pPr>
        <w:adjustRightInd w:val="0"/>
        <w:snapToGrid w:val="0"/>
        <w:spacing w:line="360" w:lineRule="auto"/>
        <w:jc w:val="both"/>
        <w:outlineLvl w:val="9"/>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注：以甲乙双方签订的正式合同为准。</w:t>
      </w:r>
    </w:p>
    <w:p w14:paraId="34D21555">
      <w:pPr>
        <w:keepNext w:val="0"/>
        <w:keepLines w:val="0"/>
        <w:pageBreakBefore w:val="0"/>
        <w:widowControl w:val="0"/>
        <w:tabs>
          <w:tab w:val="left" w:pos="8820"/>
          <w:tab w:val="left" w:pos="9345"/>
          <w:tab w:val="left" w:pos="9765"/>
        </w:tabs>
        <w:kinsoku/>
        <w:wordWrap/>
        <w:overflowPunct/>
        <w:topLinePunct w:val="0"/>
        <w:autoSpaceDE/>
        <w:autoSpaceDN/>
        <w:bidi w:val="0"/>
        <w:adjustRightInd w:val="0"/>
        <w:snapToGrid w:val="0"/>
        <w:spacing w:line="360" w:lineRule="auto"/>
        <w:ind w:right="384" w:rightChars="183"/>
        <w:textAlignment w:val="auto"/>
        <w:outlineLvl w:val="9"/>
        <w:rPr>
          <w:rFonts w:hint="eastAsia" w:ascii="宋体" w:hAnsi="宋体" w:eastAsia="宋体" w:cs="宋体"/>
          <w:b/>
          <w:bCs/>
          <w:color w:val="000000"/>
          <w:sz w:val="32"/>
          <w:szCs w:val="32"/>
        </w:rPr>
      </w:pPr>
    </w:p>
    <w:p w14:paraId="196F3306">
      <w:pPr>
        <w:keepNext w:val="0"/>
        <w:keepLines w:val="0"/>
        <w:pageBreakBefore w:val="0"/>
        <w:widowControl w:val="0"/>
        <w:tabs>
          <w:tab w:val="left" w:pos="8820"/>
          <w:tab w:val="left" w:pos="9345"/>
          <w:tab w:val="left" w:pos="9765"/>
        </w:tabs>
        <w:kinsoku/>
        <w:wordWrap/>
        <w:overflowPunct/>
        <w:topLinePunct w:val="0"/>
        <w:autoSpaceDE/>
        <w:autoSpaceDN/>
        <w:bidi w:val="0"/>
        <w:adjustRightInd w:val="0"/>
        <w:snapToGrid w:val="0"/>
        <w:spacing w:line="360" w:lineRule="auto"/>
        <w:ind w:right="384" w:rightChars="183"/>
        <w:textAlignment w:val="auto"/>
        <w:outlineLvl w:val="9"/>
        <w:rPr>
          <w:rFonts w:hint="eastAsia" w:ascii="宋体" w:hAnsi="宋体" w:eastAsia="宋体" w:cs="宋体"/>
          <w:b/>
          <w:bCs/>
          <w:color w:val="000000"/>
          <w:sz w:val="32"/>
          <w:szCs w:val="32"/>
        </w:rPr>
      </w:pPr>
    </w:p>
    <w:p w14:paraId="4DD69D1E">
      <w:pPr>
        <w:keepNext w:val="0"/>
        <w:keepLines w:val="0"/>
        <w:pageBreakBefore w:val="0"/>
        <w:widowControl w:val="0"/>
        <w:tabs>
          <w:tab w:val="left" w:pos="8820"/>
          <w:tab w:val="left" w:pos="9345"/>
          <w:tab w:val="left" w:pos="9765"/>
        </w:tabs>
        <w:kinsoku/>
        <w:wordWrap/>
        <w:overflowPunct/>
        <w:topLinePunct w:val="0"/>
        <w:autoSpaceDE/>
        <w:autoSpaceDN/>
        <w:bidi w:val="0"/>
        <w:adjustRightInd w:val="0"/>
        <w:snapToGrid w:val="0"/>
        <w:spacing w:line="360" w:lineRule="auto"/>
        <w:ind w:right="384" w:rightChars="183"/>
        <w:textAlignment w:val="auto"/>
        <w:outlineLvl w:val="9"/>
        <w:rPr>
          <w:rFonts w:hint="eastAsia" w:ascii="宋体" w:hAnsi="宋体" w:eastAsia="宋体" w:cs="宋体"/>
          <w:b/>
          <w:bCs/>
          <w:color w:val="000000"/>
          <w:sz w:val="32"/>
          <w:szCs w:val="32"/>
        </w:rPr>
      </w:pPr>
    </w:p>
    <w:p w14:paraId="16BD187D">
      <w:pPr>
        <w:pStyle w:val="13"/>
        <w:outlineLvl w:val="9"/>
        <w:rPr>
          <w:rFonts w:hint="eastAsia" w:ascii="宋体" w:hAnsi="宋体" w:eastAsia="宋体" w:cs="宋体"/>
          <w:b/>
          <w:bCs/>
          <w:color w:val="000000"/>
          <w:sz w:val="32"/>
          <w:szCs w:val="32"/>
        </w:rPr>
      </w:pPr>
    </w:p>
    <w:p w14:paraId="529C6D59">
      <w:pPr>
        <w:pStyle w:val="14"/>
        <w:outlineLvl w:val="9"/>
        <w:rPr>
          <w:rFonts w:hint="eastAsia"/>
        </w:rPr>
      </w:pPr>
    </w:p>
    <w:p w14:paraId="20E0D3BF">
      <w:pPr>
        <w:keepNext w:val="0"/>
        <w:keepLines w:val="0"/>
        <w:pageBreakBefore w:val="0"/>
        <w:widowControl w:val="0"/>
        <w:tabs>
          <w:tab w:val="left" w:pos="8820"/>
          <w:tab w:val="left" w:pos="9345"/>
          <w:tab w:val="left" w:pos="9765"/>
        </w:tabs>
        <w:kinsoku/>
        <w:wordWrap/>
        <w:overflowPunct/>
        <w:topLinePunct w:val="0"/>
        <w:autoSpaceDE/>
        <w:autoSpaceDN/>
        <w:bidi w:val="0"/>
        <w:adjustRightInd w:val="0"/>
        <w:snapToGrid w:val="0"/>
        <w:spacing w:line="360" w:lineRule="auto"/>
        <w:ind w:right="384" w:rightChars="183"/>
        <w:textAlignment w:val="auto"/>
        <w:outlineLvl w:val="9"/>
        <w:rPr>
          <w:rFonts w:hint="eastAsia" w:ascii="宋体" w:hAnsi="宋体" w:eastAsia="宋体" w:cs="宋体"/>
          <w:b/>
          <w:bCs/>
          <w:color w:val="000000"/>
          <w:sz w:val="32"/>
          <w:szCs w:val="32"/>
        </w:rPr>
      </w:pPr>
    </w:p>
    <w:p w14:paraId="26F2AE3D">
      <w:pPr>
        <w:keepNext w:val="0"/>
        <w:keepLines w:val="0"/>
        <w:pageBreakBefore w:val="0"/>
        <w:widowControl w:val="0"/>
        <w:tabs>
          <w:tab w:val="left" w:pos="8820"/>
          <w:tab w:val="left" w:pos="9345"/>
          <w:tab w:val="left" w:pos="9765"/>
        </w:tabs>
        <w:kinsoku/>
        <w:wordWrap/>
        <w:overflowPunct/>
        <w:topLinePunct w:val="0"/>
        <w:autoSpaceDE/>
        <w:autoSpaceDN/>
        <w:bidi w:val="0"/>
        <w:adjustRightInd w:val="0"/>
        <w:snapToGrid w:val="0"/>
        <w:spacing w:line="360" w:lineRule="auto"/>
        <w:ind w:right="384" w:rightChars="183"/>
        <w:textAlignment w:val="auto"/>
        <w:outlineLvl w:val="9"/>
        <w:rPr>
          <w:rFonts w:hint="eastAsia" w:ascii="宋体" w:hAnsi="宋体" w:eastAsia="宋体" w:cs="宋体"/>
          <w:b/>
          <w:bCs/>
          <w:color w:val="000000"/>
          <w:sz w:val="32"/>
          <w:szCs w:val="32"/>
        </w:rPr>
      </w:pPr>
    </w:p>
    <w:p w14:paraId="0EA52D54">
      <w:pPr>
        <w:keepNext w:val="0"/>
        <w:keepLines w:val="0"/>
        <w:pageBreakBefore w:val="0"/>
        <w:widowControl w:val="0"/>
        <w:tabs>
          <w:tab w:val="left" w:pos="8820"/>
          <w:tab w:val="left" w:pos="9345"/>
          <w:tab w:val="left" w:pos="9765"/>
        </w:tabs>
        <w:kinsoku/>
        <w:wordWrap/>
        <w:overflowPunct/>
        <w:topLinePunct w:val="0"/>
        <w:autoSpaceDE/>
        <w:autoSpaceDN/>
        <w:bidi w:val="0"/>
        <w:adjustRightInd w:val="0"/>
        <w:snapToGrid w:val="0"/>
        <w:spacing w:line="360" w:lineRule="auto"/>
        <w:ind w:right="384" w:rightChars="183"/>
        <w:textAlignment w:val="auto"/>
        <w:rPr>
          <w:rFonts w:hint="eastAsia" w:ascii="宋体" w:hAnsi="宋体" w:eastAsia="宋体" w:cs="宋体"/>
          <w:b/>
          <w:bCs/>
          <w:color w:val="000000"/>
          <w:sz w:val="32"/>
          <w:szCs w:val="32"/>
        </w:rPr>
      </w:pPr>
      <w:r>
        <w:rPr>
          <w:rFonts w:hint="eastAsia" w:ascii="宋体" w:hAnsi="宋体" w:eastAsia="宋体" w:cs="宋体"/>
          <w:b/>
          <w:bCs/>
          <w:color w:val="000000"/>
          <w:sz w:val="32"/>
          <w:szCs w:val="32"/>
        </w:rPr>
        <w:t>二、政府采购合同通用条款</w:t>
      </w:r>
    </w:p>
    <w:p w14:paraId="25C8E457">
      <w:pPr>
        <w:tabs>
          <w:tab w:val="left" w:pos="8820"/>
          <w:tab w:val="left" w:pos="9345"/>
          <w:tab w:val="left" w:pos="9765"/>
        </w:tabs>
        <w:adjustRightInd w:val="0"/>
        <w:snapToGrid w:val="0"/>
        <w:spacing w:before="158" w:beforeLines="50" w:line="500" w:lineRule="exact"/>
        <w:ind w:right="384" w:rightChars="183"/>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政府采购合同通用条款</w:t>
      </w:r>
    </w:p>
    <w:p w14:paraId="21E8A827">
      <w:pPr>
        <w:pStyle w:val="13"/>
        <w:snapToGrid w:val="0"/>
        <w:spacing w:after="0" w:line="500" w:lineRule="exact"/>
        <w:ind w:left="105" w:leftChars="50"/>
        <w:rPr>
          <w:rFonts w:hint="eastAsia" w:ascii="宋体" w:hAnsi="宋体" w:eastAsia="宋体" w:cs="宋体"/>
          <w:b/>
          <w:bCs/>
          <w:color w:val="000000"/>
          <w:sz w:val="28"/>
          <w:szCs w:val="28"/>
        </w:rPr>
      </w:pPr>
    </w:p>
    <w:p w14:paraId="6F6C0CBC">
      <w:pPr>
        <w:adjustRightInd w:val="0"/>
        <w:snapToGrid w:val="0"/>
        <w:spacing w:line="360" w:lineRule="auto"/>
        <w:ind w:firstLine="420" w:firstLineChars="200"/>
        <w:rPr>
          <w:rFonts w:hint="eastAsia" w:ascii="宋体" w:hAnsi="宋体" w:eastAsia="宋体" w:cs="宋体"/>
          <w:color w:val="000000"/>
          <w:szCs w:val="21"/>
        </w:rPr>
      </w:pPr>
      <w:r>
        <w:rPr>
          <w:rStyle w:val="153"/>
          <w:rFonts w:hint="eastAsia" w:ascii="宋体" w:hAnsi="宋体" w:eastAsia="宋体" w:cs="宋体"/>
          <w:b w:val="0"/>
          <w:i w:val="0"/>
          <w:caps w:val="0"/>
          <w:color w:val="000000"/>
          <w:spacing w:val="0"/>
          <w:w w:val="100"/>
          <w:kern w:val="0"/>
          <w:sz w:val="21"/>
          <w:szCs w:val="21"/>
          <w:lang w:val="en-US" w:eastAsia="zh-CN" w:bidi="ar-SA"/>
        </w:rPr>
        <w:t>通用条款采用住房城乡建设部工商总局关于印发建设工程施工合同（示范文本）的通知（建市[2017]214号）《建设工程施工合同（示范文本）》（GF-2017-0201）的合同通用条款</w:t>
      </w:r>
      <w:r>
        <w:rPr>
          <w:rFonts w:hint="eastAsia" w:ascii="宋体" w:hAnsi="宋体" w:eastAsia="宋体" w:cs="宋体"/>
          <w:color w:val="000000"/>
          <w:szCs w:val="21"/>
        </w:rPr>
        <w:t>。</w:t>
      </w:r>
    </w:p>
    <w:p w14:paraId="4A3A9072">
      <w:pPr>
        <w:adjustRightInd w:val="0"/>
        <w:snapToGrid w:val="0"/>
        <w:spacing w:line="500" w:lineRule="exact"/>
        <w:jc w:val="center"/>
        <w:rPr>
          <w:rFonts w:hint="eastAsia" w:ascii="宋体" w:hAnsi="宋体" w:eastAsia="宋体" w:cs="宋体"/>
          <w:bCs/>
          <w:color w:val="000000"/>
          <w:sz w:val="32"/>
          <w:szCs w:val="32"/>
        </w:rPr>
      </w:pPr>
    </w:p>
    <w:p w14:paraId="46395D2E">
      <w:pPr>
        <w:outlineLvl w:val="9"/>
        <w:rPr>
          <w:rFonts w:hint="eastAsia" w:ascii="宋体" w:hAnsi="宋体" w:eastAsia="宋体" w:cs="宋体"/>
          <w:bCs w:val="0"/>
          <w:color w:val="000000"/>
          <w:sz w:val="32"/>
          <w:szCs w:val="32"/>
        </w:rPr>
      </w:pPr>
    </w:p>
    <w:p w14:paraId="2814B115">
      <w:pPr>
        <w:outlineLvl w:val="9"/>
        <w:rPr>
          <w:rFonts w:hint="eastAsia" w:ascii="宋体" w:hAnsi="宋体" w:eastAsia="宋体" w:cs="宋体"/>
          <w:bCs/>
          <w:color w:val="000000"/>
          <w:sz w:val="32"/>
          <w:szCs w:val="32"/>
        </w:rPr>
      </w:pPr>
    </w:p>
    <w:p w14:paraId="7E7EA8A8">
      <w:pPr>
        <w:outlineLvl w:val="9"/>
        <w:rPr>
          <w:rFonts w:hint="eastAsia" w:ascii="宋体" w:hAnsi="宋体" w:eastAsia="宋体" w:cs="宋体"/>
          <w:color w:val="000000"/>
        </w:rPr>
      </w:pPr>
    </w:p>
    <w:p w14:paraId="3E5C5951">
      <w:pPr>
        <w:tabs>
          <w:tab w:val="left" w:pos="8820"/>
          <w:tab w:val="left" w:pos="9345"/>
          <w:tab w:val="left" w:pos="9765"/>
        </w:tabs>
        <w:adjustRightInd w:val="0"/>
        <w:snapToGrid w:val="0"/>
        <w:spacing w:before="158" w:beforeLines="50" w:line="500" w:lineRule="exact"/>
        <w:ind w:right="384" w:rightChars="183"/>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三、政府采购合同专用条款</w:t>
      </w:r>
    </w:p>
    <w:p w14:paraId="0F418D24">
      <w:pPr>
        <w:outlineLvl w:val="9"/>
        <w:rPr>
          <w:rFonts w:hint="eastAsia" w:ascii="宋体" w:hAnsi="宋体" w:eastAsia="宋体" w:cs="宋体"/>
          <w:color w:val="000000"/>
          <w:lang w:val="en-US" w:eastAsia="zh-CN"/>
        </w:rPr>
      </w:pPr>
    </w:p>
    <w:p w14:paraId="630D141C">
      <w:pPr>
        <w:tabs>
          <w:tab w:val="left" w:pos="8820"/>
          <w:tab w:val="left" w:pos="9345"/>
          <w:tab w:val="left" w:pos="9765"/>
        </w:tabs>
        <w:adjustRightInd w:val="0"/>
        <w:snapToGrid w:val="0"/>
        <w:spacing w:before="158" w:beforeLines="50" w:line="500" w:lineRule="exact"/>
        <w:ind w:right="384" w:rightChars="183"/>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政府采购合同专用条款</w:t>
      </w:r>
    </w:p>
    <w:p w14:paraId="5AE7DC73">
      <w:pPr>
        <w:snapToGrid w:val="0"/>
        <w:spacing w:before="0" w:beforeAutospacing="0" w:after="0" w:afterAutospacing="0" w:line="360" w:lineRule="auto"/>
        <w:ind w:firstLine="420" w:firstLineChars="200"/>
        <w:jc w:val="both"/>
        <w:textAlignment w:val="baseline"/>
        <w:rPr>
          <w:rStyle w:val="153"/>
          <w:rFonts w:hint="eastAsia" w:ascii="宋体" w:hAnsi="宋体" w:eastAsia="宋体" w:cs="宋体"/>
          <w:b w:val="0"/>
          <w:i w:val="0"/>
          <w:caps w:val="0"/>
          <w:color w:val="000000"/>
          <w:spacing w:val="0"/>
          <w:w w:val="100"/>
          <w:kern w:val="2"/>
          <w:sz w:val="21"/>
          <w:szCs w:val="21"/>
          <w:lang w:val="en-US" w:eastAsia="zh-CN" w:bidi="ar-SA"/>
        </w:rPr>
      </w:pPr>
    </w:p>
    <w:p w14:paraId="62A030F1">
      <w:pPr>
        <w:snapToGrid w:val="0"/>
        <w:spacing w:before="0" w:beforeAutospacing="0" w:after="0" w:afterAutospacing="0" w:line="360" w:lineRule="auto"/>
        <w:ind w:firstLine="420" w:firstLineChars="200"/>
        <w:jc w:val="both"/>
        <w:textAlignment w:val="baseline"/>
        <w:rPr>
          <w:rStyle w:val="153"/>
          <w:rFonts w:hint="eastAsia" w:ascii="宋体" w:hAnsi="宋体" w:eastAsia="宋体" w:cs="宋体"/>
          <w:b w:val="0"/>
          <w:i w:val="0"/>
          <w:caps w:val="0"/>
          <w:color w:val="000000"/>
          <w:spacing w:val="0"/>
          <w:w w:val="100"/>
          <w:kern w:val="2"/>
          <w:sz w:val="21"/>
          <w:szCs w:val="21"/>
          <w:lang w:val="en-US" w:eastAsia="zh-CN" w:bidi="ar-SA"/>
        </w:rPr>
      </w:pPr>
      <w:r>
        <w:rPr>
          <w:rStyle w:val="153"/>
          <w:rFonts w:hint="eastAsia" w:ascii="宋体" w:hAnsi="宋体" w:eastAsia="宋体" w:cs="宋体"/>
          <w:b w:val="0"/>
          <w:i w:val="0"/>
          <w:caps w:val="0"/>
          <w:color w:val="000000"/>
          <w:spacing w:val="0"/>
          <w:w w:val="100"/>
          <w:kern w:val="2"/>
          <w:sz w:val="21"/>
          <w:szCs w:val="21"/>
          <w:lang w:val="en-US" w:eastAsia="zh-CN" w:bidi="ar-SA"/>
        </w:rPr>
        <w:t>按采购建设工程的特殊要求，对第二部分通用合同条款的原则性约定进行细化、完善、补充、修改或另行约定。</w:t>
      </w:r>
    </w:p>
    <w:p w14:paraId="3234D43B">
      <w:pPr>
        <w:adjustRightInd w:val="0"/>
        <w:snapToGrid w:val="0"/>
        <w:spacing w:line="500" w:lineRule="exact"/>
        <w:rPr>
          <w:rFonts w:hint="eastAsia" w:ascii="宋体" w:hAnsi="宋体" w:eastAsia="宋体" w:cs="宋体"/>
          <w:bCs/>
          <w:color w:val="000000"/>
          <w:sz w:val="32"/>
          <w:szCs w:val="32"/>
        </w:rPr>
      </w:pPr>
    </w:p>
    <w:p w14:paraId="557A1FE3">
      <w:pPr>
        <w:rPr>
          <w:rFonts w:hint="eastAsia" w:ascii="宋体" w:hAnsi="宋体" w:eastAsia="宋体" w:cs="宋体"/>
          <w:sz w:val="32"/>
          <w:szCs w:val="32"/>
        </w:rPr>
      </w:pPr>
    </w:p>
    <w:p w14:paraId="5871B138">
      <w:pPr>
        <w:pStyle w:val="13"/>
        <w:rPr>
          <w:rFonts w:hint="eastAsia"/>
        </w:rPr>
      </w:pPr>
    </w:p>
    <w:p w14:paraId="6D7740F5">
      <w:pPr>
        <w:numPr>
          <w:ilvl w:val="0"/>
          <w:numId w:val="0"/>
        </w:numPr>
        <w:adjustRightInd w:val="0"/>
        <w:snapToGrid w:val="0"/>
        <w:spacing w:line="360" w:lineRule="auto"/>
        <w:jc w:val="center"/>
        <w:outlineLvl w:val="9"/>
        <w:rPr>
          <w:rFonts w:hint="eastAsia" w:ascii="宋体" w:hAnsi="宋体" w:eastAsia="宋体" w:cs="宋体"/>
          <w:b/>
          <w:bCs w:val="0"/>
          <w:sz w:val="32"/>
          <w:szCs w:val="32"/>
          <w:lang w:eastAsia="zh-CN"/>
        </w:rPr>
      </w:pPr>
    </w:p>
    <w:p w14:paraId="2A1BDC9E">
      <w:pPr>
        <w:numPr>
          <w:ilvl w:val="0"/>
          <w:numId w:val="4"/>
        </w:numPr>
        <w:adjustRightInd w:val="0"/>
        <w:snapToGrid w:val="0"/>
        <w:spacing w:line="360" w:lineRule="auto"/>
        <w:jc w:val="center"/>
        <w:outlineLvl w:val="0"/>
        <w:rPr>
          <w:rFonts w:hint="eastAsia" w:ascii="宋体" w:hAnsi="宋体" w:eastAsia="宋体" w:cs="宋体"/>
          <w:b/>
          <w:bCs w:val="0"/>
          <w:color w:val="auto"/>
          <w:sz w:val="32"/>
          <w:szCs w:val="32"/>
        </w:rPr>
        <w:sectPr>
          <w:pgSz w:w="11906" w:h="16838"/>
          <w:pgMar w:top="1440" w:right="1417" w:bottom="1440" w:left="1417" w:header="851" w:footer="992" w:gutter="0"/>
          <w:pgNumType w:fmt="decimal" w:start="1"/>
          <w:cols w:space="720" w:num="1"/>
          <w:docGrid w:type="lines" w:linePitch="317" w:charSpace="0"/>
        </w:sectPr>
      </w:pPr>
    </w:p>
    <w:p w14:paraId="5A6E7A41">
      <w:pPr>
        <w:numPr>
          <w:ilvl w:val="0"/>
          <w:numId w:val="0"/>
        </w:numPr>
        <w:adjustRightInd w:val="0"/>
        <w:snapToGrid w:val="0"/>
        <w:spacing w:line="360" w:lineRule="auto"/>
        <w:jc w:val="center"/>
        <w:outlineLvl w:val="0"/>
        <w:rPr>
          <w:rFonts w:hint="eastAsia" w:ascii="宋体" w:hAnsi="宋体" w:eastAsia="宋体" w:cs="宋体"/>
          <w:b/>
          <w:bCs w:val="0"/>
          <w:color w:val="auto"/>
          <w:sz w:val="32"/>
          <w:szCs w:val="32"/>
        </w:rPr>
      </w:pPr>
      <w:r>
        <w:rPr>
          <w:rFonts w:hint="eastAsia" w:ascii="宋体" w:hAnsi="宋体" w:eastAsia="宋体" w:cs="宋体"/>
          <w:b/>
          <w:bCs w:val="0"/>
          <w:color w:val="auto"/>
          <w:kern w:val="2"/>
          <w:sz w:val="32"/>
          <w:szCs w:val="32"/>
          <w:lang w:val="en-US" w:eastAsia="zh-CN" w:bidi="ar-SA"/>
        </w:rPr>
        <w:t>第四章</w:t>
      </w:r>
      <w:r>
        <w:rPr>
          <w:rFonts w:hint="eastAsia" w:ascii="宋体" w:hAnsi="宋体" w:eastAsia="宋体" w:cs="宋体"/>
          <w:b/>
          <w:bCs w:val="0"/>
          <w:color w:val="auto"/>
          <w:sz w:val="32"/>
          <w:szCs w:val="32"/>
          <w:lang w:val="en-US" w:eastAsia="zh-CN"/>
        </w:rPr>
        <w:t xml:space="preserve"> </w:t>
      </w:r>
      <w:r>
        <w:rPr>
          <w:rFonts w:hint="eastAsia" w:ascii="宋体" w:hAnsi="宋体" w:eastAsia="宋体" w:cs="宋体"/>
          <w:b/>
          <w:bCs w:val="0"/>
          <w:color w:val="auto"/>
          <w:sz w:val="32"/>
          <w:szCs w:val="32"/>
        </w:rPr>
        <w:t>采购需求</w:t>
      </w:r>
      <w:bookmarkEnd w:id="66"/>
      <w:bookmarkEnd w:id="67"/>
    </w:p>
    <w:p w14:paraId="55F7F2A5">
      <w:pPr>
        <w:numPr>
          <w:ilvl w:val="0"/>
          <w:numId w:val="0"/>
        </w:numPr>
        <w:adjustRightInd w:val="0"/>
        <w:snapToGrid w:val="0"/>
        <w:spacing w:line="360" w:lineRule="auto"/>
        <w:jc w:val="both"/>
        <w:outlineLvl w:val="1"/>
        <w:rPr>
          <w:rFonts w:hint="eastAsia" w:ascii="宋体" w:hAnsi="宋体" w:eastAsia="宋体" w:cs="宋体"/>
          <w:color w:val="auto"/>
          <w:lang w:eastAsia="zh-CN"/>
        </w:rPr>
      </w:pPr>
      <w:r>
        <w:rPr>
          <w:rFonts w:hint="eastAsia" w:ascii="宋体" w:hAnsi="宋体" w:eastAsia="宋体" w:cs="宋体"/>
          <w:b/>
          <w:color w:val="auto"/>
          <w:kern w:val="2"/>
          <w:sz w:val="21"/>
          <w:szCs w:val="21"/>
          <w:lang w:val="en-US" w:eastAsia="zh-CN" w:bidi="ar-SA"/>
        </w:rPr>
        <w:t>一、采购清单一览表</w:t>
      </w:r>
    </w:p>
    <w:tbl>
      <w:tblPr>
        <w:tblStyle w:val="33"/>
        <w:tblW w:w="10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60"/>
        <w:gridCol w:w="2178"/>
        <w:gridCol w:w="1749"/>
        <w:gridCol w:w="1035"/>
        <w:gridCol w:w="915"/>
        <w:gridCol w:w="1005"/>
        <w:gridCol w:w="1694"/>
      </w:tblGrid>
      <w:tr w14:paraId="06BE7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atLeast"/>
          <w:jc w:val="center"/>
        </w:trPr>
        <w:tc>
          <w:tcPr>
            <w:tcW w:w="959" w:type="dxa"/>
            <w:vAlign w:val="center"/>
          </w:tcPr>
          <w:p w14:paraId="5187EDC0">
            <w:pPr>
              <w:spacing w:line="5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包号</w:t>
            </w:r>
          </w:p>
        </w:tc>
        <w:tc>
          <w:tcPr>
            <w:tcW w:w="860" w:type="dxa"/>
            <w:vAlign w:val="center"/>
          </w:tcPr>
          <w:p w14:paraId="711AF68D">
            <w:pPr>
              <w:spacing w:line="5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序号</w:t>
            </w:r>
          </w:p>
        </w:tc>
        <w:tc>
          <w:tcPr>
            <w:tcW w:w="2178" w:type="dxa"/>
            <w:vAlign w:val="center"/>
          </w:tcPr>
          <w:p w14:paraId="54B3D66B">
            <w:pPr>
              <w:spacing w:line="5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标的名称</w:t>
            </w:r>
          </w:p>
        </w:tc>
        <w:tc>
          <w:tcPr>
            <w:tcW w:w="1749" w:type="dxa"/>
            <w:vAlign w:val="center"/>
          </w:tcPr>
          <w:p w14:paraId="5920A7A8">
            <w:pPr>
              <w:spacing w:line="5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品目</w:t>
            </w:r>
          </w:p>
          <w:p w14:paraId="08B00990">
            <w:pPr>
              <w:spacing w:line="5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分类编码</w:t>
            </w:r>
          </w:p>
        </w:tc>
        <w:tc>
          <w:tcPr>
            <w:tcW w:w="1035" w:type="dxa"/>
            <w:vAlign w:val="center"/>
          </w:tcPr>
          <w:p w14:paraId="722F828F">
            <w:pPr>
              <w:spacing w:line="5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计量</w:t>
            </w:r>
          </w:p>
          <w:p w14:paraId="3ADBFD1E">
            <w:pPr>
              <w:spacing w:line="5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单位</w:t>
            </w:r>
          </w:p>
        </w:tc>
        <w:tc>
          <w:tcPr>
            <w:tcW w:w="915" w:type="dxa"/>
            <w:vAlign w:val="center"/>
          </w:tcPr>
          <w:p w14:paraId="1BBE3A9F">
            <w:pPr>
              <w:spacing w:line="5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数量</w:t>
            </w:r>
          </w:p>
        </w:tc>
        <w:tc>
          <w:tcPr>
            <w:tcW w:w="1005" w:type="dxa"/>
            <w:vAlign w:val="center"/>
          </w:tcPr>
          <w:p w14:paraId="04EB0A94">
            <w:pPr>
              <w:spacing w:line="5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是否</w:t>
            </w:r>
          </w:p>
          <w:p w14:paraId="7BF89903">
            <w:pPr>
              <w:spacing w:line="5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进口</w:t>
            </w:r>
          </w:p>
        </w:tc>
        <w:tc>
          <w:tcPr>
            <w:tcW w:w="1694" w:type="dxa"/>
            <w:vAlign w:val="center"/>
          </w:tcPr>
          <w:p w14:paraId="6A84E494">
            <w:pPr>
              <w:spacing w:line="560" w:lineRule="exact"/>
              <w:jc w:val="center"/>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eastAsia="zh-CN"/>
              </w:rPr>
              <w:t>简要技术要求</w:t>
            </w:r>
          </w:p>
        </w:tc>
      </w:tr>
      <w:tr w14:paraId="23262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9" w:hRule="atLeast"/>
          <w:jc w:val="center"/>
        </w:trPr>
        <w:tc>
          <w:tcPr>
            <w:tcW w:w="959" w:type="dxa"/>
            <w:vAlign w:val="center"/>
          </w:tcPr>
          <w:p w14:paraId="3D36E05F">
            <w:pPr>
              <w:adjustRightInd w:val="0"/>
              <w:snapToGrid w:val="0"/>
              <w:spacing w:line="560" w:lineRule="exact"/>
              <w:jc w:val="cente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包1</w:t>
            </w:r>
          </w:p>
        </w:tc>
        <w:tc>
          <w:tcPr>
            <w:tcW w:w="860" w:type="dxa"/>
            <w:vAlign w:val="center"/>
          </w:tcPr>
          <w:p w14:paraId="14AEEB7C">
            <w:pPr>
              <w:adjustRightInd w:val="0"/>
              <w:snapToGrid w:val="0"/>
              <w:spacing w:line="560" w:lineRule="exact"/>
              <w:jc w:val="cente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w:t>
            </w:r>
          </w:p>
        </w:tc>
        <w:tc>
          <w:tcPr>
            <w:tcW w:w="2178" w:type="dxa"/>
            <w:vAlign w:val="center"/>
          </w:tcPr>
          <w:p w14:paraId="7ABD0F31">
            <w:pPr>
              <w:adjustRightInd w:val="0"/>
              <w:snapToGrid w:val="0"/>
              <w:spacing w:line="560" w:lineRule="exact"/>
              <w:jc w:val="center"/>
              <w:rPr>
                <w:rFonts w:hint="eastAsia" w:ascii="宋体" w:hAnsi="宋体" w:eastAsia="宋体" w:cs="宋体"/>
                <w:i/>
                <w:color w:val="auto"/>
                <w:sz w:val="28"/>
                <w:szCs w:val="28"/>
                <w:u w:val="single"/>
              </w:rPr>
            </w:pPr>
            <w:r>
              <w:rPr>
                <w:rFonts w:hint="eastAsia" w:ascii="宋体" w:hAnsi="宋体" w:eastAsia="宋体" w:cs="宋体"/>
                <w:color w:val="auto"/>
                <w:szCs w:val="21"/>
                <w:lang w:eastAsia="zh-CN"/>
              </w:rPr>
              <w:t>南县经开区光储充电站项目</w:t>
            </w:r>
          </w:p>
        </w:tc>
        <w:tc>
          <w:tcPr>
            <w:tcW w:w="1749" w:type="dxa"/>
            <w:vAlign w:val="center"/>
          </w:tcPr>
          <w:p w14:paraId="6C57677A">
            <w:pPr>
              <w:adjustRightInd w:val="0"/>
              <w:snapToGrid w:val="0"/>
              <w:spacing w:beforeLines="50" w:line="360" w:lineRule="auto"/>
              <w:jc w:val="center"/>
              <w:rPr>
                <w:rFonts w:hint="eastAsia" w:ascii="宋体" w:hAnsi="宋体" w:eastAsia="宋体" w:cs="宋体"/>
                <w:color w:val="auto"/>
                <w:sz w:val="28"/>
                <w:szCs w:val="28"/>
                <w:lang w:val="en-US" w:eastAsia="zh-CN"/>
              </w:rPr>
            </w:pPr>
            <w:r>
              <w:rPr>
                <w:rFonts w:hint="eastAsia" w:ascii="宋体" w:hAnsi="宋体" w:eastAsia="宋体" w:cs="宋体"/>
                <w:color w:val="auto"/>
                <w:sz w:val="24"/>
                <w:szCs w:val="24"/>
                <w:lang w:eastAsia="zh-CN"/>
              </w:rPr>
              <w:t>B99000000</w:t>
            </w:r>
          </w:p>
        </w:tc>
        <w:tc>
          <w:tcPr>
            <w:tcW w:w="1035" w:type="dxa"/>
            <w:vAlign w:val="center"/>
          </w:tcPr>
          <w:p w14:paraId="6F30147B">
            <w:pPr>
              <w:adjustRightInd w:val="0"/>
              <w:snapToGrid w:val="0"/>
              <w:spacing w:line="560" w:lineRule="exact"/>
              <w:jc w:val="cente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批</w:t>
            </w:r>
          </w:p>
        </w:tc>
        <w:tc>
          <w:tcPr>
            <w:tcW w:w="915" w:type="dxa"/>
            <w:vAlign w:val="center"/>
          </w:tcPr>
          <w:p w14:paraId="288B778B">
            <w:pPr>
              <w:adjustRightInd w:val="0"/>
              <w:snapToGrid w:val="0"/>
              <w:spacing w:line="560" w:lineRule="exact"/>
              <w:jc w:val="cente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w:t>
            </w:r>
          </w:p>
        </w:tc>
        <w:tc>
          <w:tcPr>
            <w:tcW w:w="1005" w:type="dxa"/>
            <w:vAlign w:val="center"/>
          </w:tcPr>
          <w:p w14:paraId="26B00F1A">
            <w:pPr>
              <w:adjustRightInd w:val="0"/>
              <w:snapToGrid w:val="0"/>
              <w:spacing w:line="560" w:lineRule="exact"/>
              <w:jc w:val="cente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否</w:t>
            </w:r>
          </w:p>
        </w:tc>
        <w:tc>
          <w:tcPr>
            <w:tcW w:w="1694" w:type="dxa"/>
            <w:vAlign w:val="center"/>
          </w:tcPr>
          <w:p w14:paraId="694B95B9">
            <w:pPr>
              <w:adjustRightInd w:val="0"/>
              <w:snapToGrid w:val="0"/>
              <w:spacing w:line="560" w:lineRule="exact"/>
              <w:jc w:val="cente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详见工程量清单</w:t>
            </w:r>
          </w:p>
        </w:tc>
      </w:tr>
    </w:tbl>
    <w:p w14:paraId="0C7C23E2">
      <w:pPr>
        <w:pStyle w:val="1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项目基本情况</w:t>
      </w:r>
      <w:r>
        <w:rPr>
          <w:rFonts w:hint="eastAsia" w:ascii="宋体" w:hAnsi="宋体" w:eastAsia="宋体" w:cs="宋体"/>
          <w:kern w:val="2"/>
          <w:sz w:val="21"/>
          <w:szCs w:val="21"/>
          <w:lang w:val="en-US" w:eastAsia="zh-CN" w:bidi="ar-SA"/>
        </w:rPr>
        <w:t>：</w:t>
      </w:r>
      <w:r>
        <w:rPr>
          <w:rFonts w:hint="eastAsia" w:ascii="宋体" w:hAnsi="宋体" w:eastAsia="宋体" w:cs="宋体"/>
          <w:szCs w:val="21"/>
          <w:lang w:eastAsia="zh-CN"/>
        </w:rPr>
        <w:t>南县经开区光储充电站项目</w:t>
      </w:r>
      <w:r>
        <w:rPr>
          <w:rFonts w:hint="eastAsia" w:ascii="宋体" w:hAnsi="宋体" w:eastAsia="宋体" w:cs="宋体"/>
          <w:kern w:val="2"/>
          <w:sz w:val="21"/>
          <w:szCs w:val="21"/>
          <w:lang w:val="en-US" w:eastAsia="zh-CN" w:bidi="ar-SA"/>
        </w:rPr>
        <w:t>主要建设内容为：</w:t>
      </w: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具体内容详见工程量清单及图纸。</w:t>
      </w:r>
    </w:p>
    <w:p w14:paraId="3EE0709E">
      <w:pPr>
        <w:spacing w:line="560" w:lineRule="exact"/>
        <w:ind w:firstLine="422" w:firstLineChars="200"/>
        <w:jc w:val="left"/>
        <w:outlineLvl w:val="1"/>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二、技术要求</w:t>
      </w:r>
    </w:p>
    <w:p w14:paraId="1E59EA09">
      <w:pPr>
        <w:spacing w:line="56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1、采购预算价编制依据及公布内容</w:t>
      </w:r>
    </w:p>
    <w:p w14:paraId="1CEF3349">
      <w:pPr>
        <w:spacing w:line="56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1.1 工程施工图纸；                                              </w:t>
      </w:r>
    </w:p>
    <w:p w14:paraId="718874C3">
      <w:pPr>
        <w:spacing w:line="62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r>
        <w:rPr>
          <w:rFonts w:hint="eastAsia" w:ascii="仿宋_GB2312" w:hAnsi="仿宋_GB2312" w:eastAsia="仿宋_GB2312" w:cs="仿宋_GB2312"/>
          <w:sz w:val="32"/>
        </w:rPr>
        <w:t>《</w:t>
      </w:r>
      <w:r>
        <w:rPr>
          <w:rFonts w:hint="eastAsia" w:ascii="宋体" w:hAnsi="宋体" w:eastAsia="宋体" w:cs="宋体"/>
          <w:sz w:val="21"/>
          <w:szCs w:val="21"/>
          <w:lang w:val="en-US" w:eastAsia="zh-CN"/>
        </w:rPr>
        <w:t>中华人民共和国预算法》、财政部《财政投资评审管理规定》、省财政厅《湖南省财政投资管理实施办法》及市人民政府《益阳市财政投资评审管理实施办法》；湖南省住房和城乡建设厅湘建价【2020】号文《湖南省建设工程计价办法》及《湖南省建设工程消耗量标准》等。</w:t>
      </w:r>
    </w:p>
    <w:p w14:paraId="3B315555">
      <w:pPr>
        <w:spacing w:line="56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1.3本采购预算价编制依据为益阳市财政投资评审中心出具的预算评审报告；</w:t>
      </w:r>
    </w:p>
    <w:p w14:paraId="2596EF5D">
      <w:pPr>
        <w:spacing w:line="56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2、投标报价编制说明</w:t>
      </w:r>
    </w:p>
    <w:p w14:paraId="5004360A">
      <w:pPr>
        <w:spacing w:line="560" w:lineRule="exact"/>
        <w:ind w:firstLine="420" w:firstLineChars="200"/>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2.1、本政府采购项目竞争性磋商文件、工程量清单、工程施工图纸；工程量清单、工程施工图纸见附件；</w:t>
      </w:r>
    </w:p>
    <w:p w14:paraId="74D8F0DD">
      <w:pPr>
        <w:spacing w:line="560" w:lineRule="exact"/>
        <w:ind w:firstLine="420" w:firstLineChars="200"/>
        <w:jc w:val="left"/>
        <w:rPr>
          <w:rFonts w:hint="eastAsia" w:ascii="宋体" w:hAnsi="宋体" w:eastAsia="宋体" w:cs="宋体"/>
          <w:sz w:val="21"/>
          <w:szCs w:val="21"/>
          <w:lang w:val="en-IE" w:eastAsia="zh-CN"/>
        </w:rPr>
      </w:pPr>
      <w:r>
        <w:rPr>
          <w:rFonts w:hint="eastAsia" w:ascii="宋体" w:hAnsi="宋体" w:eastAsia="宋体" w:cs="宋体"/>
          <w:sz w:val="21"/>
          <w:szCs w:val="21"/>
          <w:lang w:val="en-US" w:eastAsia="zh-CN"/>
        </w:rPr>
        <w:t>2.2、依照采购预算价编制依据标准进行报价</w:t>
      </w:r>
      <w:r>
        <w:rPr>
          <w:rFonts w:hint="eastAsia" w:ascii="宋体" w:hAnsi="宋体" w:eastAsia="宋体" w:cs="宋体"/>
          <w:sz w:val="21"/>
          <w:szCs w:val="21"/>
          <w:lang w:val="en-IE" w:eastAsia="zh-CN"/>
        </w:rPr>
        <w:t>。</w:t>
      </w:r>
    </w:p>
    <w:p w14:paraId="39DDDBC3">
      <w:pPr>
        <w:spacing w:line="56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2.3、本项目采购预算价为391.36914万元。</w:t>
      </w:r>
    </w:p>
    <w:p w14:paraId="3FFE43CB">
      <w:pPr>
        <w:spacing w:line="56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2.4、供应商的最后报价应是完成本磋商文件中所规定工程量的所有费用，包含成本、利润、税金、安全防护文明施工措施费等所有费用。</w:t>
      </w:r>
    </w:p>
    <w:p w14:paraId="708728F3">
      <w:pPr>
        <w:spacing w:line="56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2.5暂列金额、暂估价、材料暂估价、专业工程暂估价，投标人投标时须按清单所列金额计入，不可调整。</w:t>
      </w:r>
      <w:r>
        <w:rPr>
          <w:rFonts w:hint="eastAsia" w:asciiTheme="majorEastAsia" w:hAnsiTheme="majorEastAsia" w:eastAsiaTheme="majorEastAsia" w:cstheme="majorEastAsia"/>
          <w:i w:val="0"/>
          <w:iCs w:val="0"/>
          <w:caps w:val="0"/>
          <w:color w:val="333333"/>
          <w:spacing w:val="0"/>
          <w:kern w:val="0"/>
          <w:sz w:val="21"/>
          <w:szCs w:val="21"/>
          <w:u w:val="none"/>
          <w:shd w:val="clear" w:fill="FFFFFF"/>
          <w:lang w:val="en-US" w:eastAsia="zh-CN" w:bidi="ar"/>
        </w:rPr>
        <w:t>本项目工程量清单作为投标报价依据，结算时按实际完成的工程量按实调整计算。</w:t>
      </w:r>
    </w:p>
    <w:p w14:paraId="6B749215">
      <w:pPr>
        <w:spacing w:line="560" w:lineRule="exact"/>
        <w:ind w:firstLine="422" w:firstLineChars="200"/>
        <w:jc w:val="left"/>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三、商务要求</w:t>
      </w:r>
    </w:p>
    <w:p w14:paraId="62ADA2DE">
      <w:pPr>
        <w:spacing w:line="56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1、工期及质量、保修要求</w:t>
      </w:r>
    </w:p>
    <w:p w14:paraId="13D91ED8">
      <w:pPr>
        <w:spacing w:line="560" w:lineRule="exact"/>
        <w:ind w:firstLine="420" w:firstLineChars="2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1.1、工期：60日历天。</w:t>
      </w:r>
    </w:p>
    <w:p w14:paraId="2054248F">
      <w:pPr>
        <w:spacing w:line="560" w:lineRule="exact"/>
        <w:ind w:firstLine="420" w:firstLineChars="2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1.2、质保期：1年。　   </w:t>
      </w:r>
    </w:p>
    <w:p w14:paraId="0503BF20">
      <w:pPr>
        <w:spacing w:line="56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1.3、质量要求：符合现行国家有关工程施工验收规范合格标准。</w:t>
      </w:r>
    </w:p>
    <w:p w14:paraId="7628893D">
      <w:pPr>
        <w:spacing w:line="56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1.4、保修要求：按国务院279号令、建设部80号令及相关工程保修承诺执行。</w:t>
      </w:r>
    </w:p>
    <w:p w14:paraId="612FA4EF">
      <w:pPr>
        <w:spacing w:line="56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2、项目实施要求</w:t>
      </w:r>
    </w:p>
    <w:p w14:paraId="5DCFDFF3">
      <w:pPr>
        <w:spacing w:line="56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2.1、施工方必须保证安全、文明施工，所有施工过程中发生的安全事故均由施工方负责。</w:t>
      </w:r>
    </w:p>
    <w:p w14:paraId="67F993E7">
      <w:pPr>
        <w:spacing w:line="56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2.2、验收标准：满足国家现行相关施工及验收规范、标准及省、市现行验收规范等，提供验收报告。</w:t>
      </w:r>
    </w:p>
    <w:p w14:paraId="3BFED2EF">
      <w:pPr>
        <w:spacing w:line="56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3.结算方法</w:t>
      </w:r>
    </w:p>
    <w:p w14:paraId="5A33CB54">
      <w:pPr>
        <w:spacing w:line="560" w:lineRule="exact"/>
        <w:ind w:firstLine="420" w:firstLineChars="20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3.1付款人：</w:t>
      </w:r>
      <w:r>
        <w:rPr>
          <w:rFonts w:hint="eastAsia" w:ascii="Times New Roman" w:hAnsi="Times New Roman" w:eastAsia="宋体" w:cs="Times New Roman"/>
          <w:kern w:val="2"/>
          <w:sz w:val="21"/>
          <w:szCs w:val="24"/>
          <w:lang w:val="en-US" w:eastAsia="zh-CN" w:bidi="ar-SA"/>
        </w:rPr>
        <w:t>湖南湘盛新能源科技有限公司</w:t>
      </w:r>
    </w:p>
    <w:p w14:paraId="6A0B830A">
      <w:pPr>
        <w:spacing w:line="560" w:lineRule="exact"/>
        <w:ind w:firstLine="420" w:firstLineChars="200"/>
        <w:jc w:val="left"/>
        <w:rPr>
          <w:rFonts w:hint="default" w:ascii="宋体" w:hAnsi="宋体" w:eastAsia="宋体" w:cs="宋体"/>
          <w:b/>
          <w:bCs/>
          <w:sz w:val="21"/>
          <w:szCs w:val="21"/>
          <w:lang w:val="en-US" w:eastAsia="zh-CN"/>
        </w:rPr>
      </w:pPr>
      <w:r>
        <w:rPr>
          <w:rFonts w:hint="eastAsia" w:ascii="宋体" w:hAnsi="宋体" w:eastAsia="宋体" w:cs="宋体"/>
          <w:b w:val="0"/>
          <w:bCs w:val="0"/>
          <w:sz w:val="21"/>
          <w:szCs w:val="21"/>
          <w:lang w:val="en-US" w:eastAsia="zh-CN"/>
        </w:rPr>
        <w:t>3.2</w:t>
      </w:r>
      <w:r>
        <w:rPr>
          <w:rFonts w:hint="eastAsia" w:ascii="宋体" w:hAnsi="宋体" w:eastAsia="宋体" w:cs="宋体"/>
          <w:b/>
          <w:bCs/>
          <w:sz w:val="21"/>
          <w:szCs w:val="21"/>
          <w:lang w:val="en-US" w:eastAsia="zh-CN"/>
        </w:rPr>
        <w:t>付款方式：另行约定</w:t>
      </w:r>
    </w:p>
    <w:p w14:paraId="64D56DA0">
      <w:pPr>
        <w:numPr>
          <w:ilvl w:val="0"/>
          <w:numId w:val="5"/>
        </w:numPr>
        <w:spacing w:line="560" w:lineRule="exact"/>
        <w:ind w:firstLine="422" w:firstLineChars="200"/>
        <w:jc w:val="left"/>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其他需要说明的事项</w:t>
      </w:r>
    </w:p>
    <w:p w14:paraId="02E67871">
      <w:pPr>
        <w:pStyle w:val="13"/>
        <w:numPr>
          <w:ilvl w:val="0"/>
          <w:numId w:val="0"/>
        </w:numPr>
        <w:rPr>
          <w:rFonts w:hint="eastAsia" w:ascii="宋体" w:hAnsi="宋体" w:eastAsia="宋体" w:cs="宋体"/>
          <w:b/>
          <w:bCs/>
          <w:sz w:val="21"/>
          <w:szCs w:val="21"/>
          <w:lang w:val="en-US" w:eastAsia="zh-CN"/>
        </w:rPr>
      </w:pPr>
      <w:r>
        <w:rPr>
          <w:rFonts w:hint="eastAsia"/>
          <w:lang w:val="en-US" w:eastAsia="zh-CN"/>
        </w:rPr>
        <w:t xml:space="preserve">    1、工程变更：当发生工程变更、工程量增减时，须由采购人进行审核并出具意见方为有效。</w:t>
      </w:r>
    </w:p>
    <w:p w14:paraId="26337F3F">
      <w:pPr>
        <w:spacing w:line="56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2、未尽事宜以双方签订的政府采购合同协议书为准并按国家相关法律及行业标准执行。</w:t>
      </w:r>
    </w:p>
    <w:p w14:paraId="4A579349">
      <w:pPr>
        <w:spacing w:line="560" w:lineRule="exact"/>
        <w:ind w:firstLine="420" w:firstLineChars="200"/>
        <w:jc w:val="left"/>
        <w:rPr>
          <w:rFonts w:hint="eastAsia" w:ascii="宋体" w:hAnsi="宋体" w:eastAsia="宋体" w:cs="宋体"/>
          <w:sz w:val="21"/>
          <w:szCs w:val="21"/>
          <w:lang w:val="en-US" w:eastAsia="zh-CN"/>
        </w:rPr>
      </w:pPr>
      <w:bookmarkStart w:id="68" w:name="_Toc107855420"/>
    </w:p>
    <w:p w14:paraId="00EB3296">
      <w:pPr>
        <w:rPr>
          <w:rFonts w:hint="eastAsia"/>
        </w:rPr>
      </w:pPr>
    </w:p>
    <w:p w14:paraId="0E0C2E7D">
      <w:pPr>
        <w:autoSpaceDE w:val="0"/>
        <w:autoSpaceDN w:val="0"/>
        <w:adjustRightInd w:val="0"/>
        <w:snapToGrid w:val="0"/>
        <w:spacing w:beforeLines="50" w:afterLines="50" w:line="360" w:lineRule="auto"/>
        <w:jc w:val="center"/>
        <w:outlineLvl w:val="0"/>
        <w:rPr>
          <w:rFonts w:hint="eastAsia" w:ascii="宋体" w:hAnsi="宋体" w:eastAsia="宋体" w:cs="宋体"/>
          <w:b/>
          <w:bCs/>
          <w:sz w:val="32"/>
          <w:szCs w:val="32"/>
        </w:rPr>
        <w:sectPr>
          <w:pgSz w:w="11906" w:h="16838"/>
          <w:pgMar w:top="1440" w:right="1417" w:bottom="1440" w:left="1417" w:header="851" w:footer="992" w:gutter="0"/>
          <w:pgNumType w:fmt="decimal" w:start="1"/>
          <w:cols w:space="720" w:num="1"/>
          <w:docGrid w:type="lines" w:linePitch="317" w:charSpace="0"/>
        </w:sectPr>
      </w:pPr>
    </w:p>
    <w:p w14:paraId="785FDD04">
      <w:pPr>
        <w:autoSpaceDE w:val="0"/>
        <w:autoSpaceDN w:val="0"/>
        <w:adjustRightInd w:val="0"/>
        <w:snapToGrid w:val="0"/>
        <w:spacing w:beforeLines="50" w:afterLines="50" w:line="360" w:lineRule="auto"/>
        <w:jc w:val="center"/>
        <w:outlineLvl w:val="0"/>
        <w:rPr>
          <w:rFonts w:hint="eastAsia" w:ascii="宋体" w:hAnsi="宋体" w:eastAsia="宋体" w:cs="宋体"/>
          <w:b/>
          <w:bCs/>
          <w:sz w:val="32"/>
          <w:szCs w:val="32"/>
        </w:rPr>
      </w:pPr>
      <w:r>
        <w:rPr>
          <w:rFonts w:hint="eastAsia" w:ascii="宋体" w:hAnsi="宋体" w:eastAsia="宋体" w:cs="宋体"/>
          <w:b/>
          <w:bCs/>
          <w:sz w:val="32"/>
          <w:szCs w:val="32"/>
        </w:rPr>
        <w:t>第五章 响应文件组成</w:t>
      </w:r>
      <w:bookmarkEnd w:id="68"/>
    </w:p>
    <w:p w14:paraId="34BB33DE">
      <w:pPr>
        <w:spacing w:line="360" w:lineRule="exact"/>
        <w:outlineLvl w:val="9"/>
        <w:rPr>
          <w:rFonts w:hint="eastAsia" w:ascii="宋体" w:hAnsi="宋体" w:eastAsia="宋体" w:cs="宋体"/>
          <w:szCs w:val="24"/>
        </w:rPr>
      </w:pPr>
      <w:r>
        <w:rPr>
          <w:rFonts w:hint="eastAsia" w:ascii="宋体" w:hAnsi="宋体" w:eastAsia="宋体" w:cs="宋体"/>
          <w:szCs w:val="24"/>
        </w:rPr>
        <w:t>供应商的响应文件应包含以下部分：</w:t>
      </w:r>
    </w:p>
    <w:p w14:paraId="59A85D06">
      <w:pPr>
        <w:spacing w:line="360" w:lineRule="exact"/>
        <w:outlineLvl w:val="9"/>
        <w:rPr>
          <w:rFonts w:hint="eastAsia" w:ascii="宋体" w:hAnsi="宋体" w:eastAsia="宋体" w:cs="宋体"/>
          <w:szCs w:val="24"/>
        </w:rPr>
      </w:pPr>
    </w:p>
    <w:p w14:paraId="5C883FCB">
      <w:pPr>
        <w:adjustRightInd w:val="0"/>
        <w:snapToGrid w:val="0"/>
        <w:spacing w:line="360" w:lineRule="auto"/>
        <w:jc w:val="left"/>
        <w:outlineLvl w:val="9"/>
        <w:rPr>
          <w:rFonts w:hint="eastAsia" w:ascii="宋体" w:hAnsi="宋体" w:eastAsia="宋体" w:cs="宋体"/>
          <w:b/>
          <w:szCs w:val="21"/>
        </w:rPr>
      </w:pPr>
      <w:bookmarkStart w:id="69" w:name="_Toc107855421"/>
      <w:r>
        <w:rPr>
          <w:rFonts w:hint="eastAsia" w:ascii="宋体" w:hAnsi="宋体" w:eastAsia="宋体" w:cs="宋体"/>
          <w:b/>
          <w:szCs w:val="21"/>
        </w:rPr>
        <w:t>一、磋商响应声明</w:t>
      </w:r>
      <w:bookmarkEnd w:id="69"/>
    </w:p>
    <w:p w14:paraId="4F45E6A8">
      <w:pPr>
        <w:adjustRightInd w:val="0"/>
        <w:snapToGrid w:val="0"/>
        <w:spacing w:line="360" w:lineRule="auto"/>
        <w:ind w:firstLine="420" w:firstLineChars="200"/>
        <w:jc w:val="left"/>
        <w:outlineLvl w:val="9"/>
        <w:rPr>
          <w:rFonts w:hint="eastAsia" w:ascii="宋体" w:hAnsi="宋体" w:eastAsia="宋体" w:cs="宋体"/>
          <w:szCs w:val="21"/>
        </w:rPr>
      </w:pPr>
      <w:bookmarkStart w:id="70" w:name="_Toc107855422"/>
      <w:bookmarkStart w:id="71" w:name="_Toc6253"/>
      <w:r>
        <w:rPr>
          <w:rFonts w:hint="eastAsia" w:ascii="宋体" w:hAnsi="宋体" w:eastAsia="宋体" w:cs="宋体"/>
          <w:szCs w:val="21"/>
        </w:rPr>
        <w:t>附件1：法定代表人身份证明(法定代表人参加磋商)</w:t>
      </w:r>
      <w:bookmarkEnd w:id="70"/>
      <w:bookmarkEnd w:id="71"/>
    </w:p>
    <w:p w14:paraId="783AE1DC">
      <w:pPr>
        <w:adjustRightInd w:val="0"/>
        <w:snapToGrid w:val="0"/>
        <w:spacing w:line="360" w:lineRule="auto"/>
        <w:ind w:firstLine="420" w:firstLineChars="200"/>
        <w:jc w:val="left"/>
        <w:outlineLvl w:val="9"/>
        <w:rPr>
          <w:rFonts w:hint="eastAsia" w:ascii="宋体" w:hAnsi="宋体" w:eastAsia="宋体" w:cs="宋体"/>
          <w:szCs w:val="21"/>
        </w:rPr>
      </w:pPr>
      <w:bookmarkStart w:id="72" w:name="_Toc107855423"/>
      <w:bookmarkStart w:id="73" w:name="_Toc5485"/>
      <w:r>
        <w:rPr>
          <w:rFonts w:hint="eastAsia" w:ascii="宋体" w:hAnsi="宋体" w:eastAsia="宋体" w:cs="宋体"/>
          <w:szCs w:val="21"/>
        </w:rPr>
        <w:t>附件2：法定代表人授权书(委托代理人参加磋商)</w:t>
      </w:r>
      <w:bookmarkEnd w:id="72"/>
      <w:bookmarkEnd w:id="73"/>
    </w:p>
    <w:p w14:paraId="10F9EB6D">
      <w:pPr>
        <w:adjustRightInd w:val="0"/>
        <w:snapToGrid w:val="0"/>
        <w:spacing w:line="360" w:lineRule="auto"/>
        <w:jc w:val="left"/>
        <w:outlineLvl w:val="9"/>
        <w:rPr>
          <w:rFonts w:hint="eastAsia" w:ascii="宋体" w:hAnsi="宋体" w:eastAsia="宋体" w:cs="宋体"/>
          <w:b/>
          <w:szCs w:val="21"/>
        </w:rPr>
      </w:pPr>
      <w:bookmarkStart w:id="74" w:name="_Toc107855424"/>
      <w:r>
        <w:rPr>
          <w:rFonts w:hint="eastAsia" w:ascii="宋体" w:hAnsi="宋体" w:eastAsia="宋体" w:cs="宋体"/>
          <w:b/>
          <w:szCs w:val="21"/>
        </w:rPr>
        <w:t>二、投标保证金</w:t>
      </w:r>
      <w:bookmarkEnd w:id="74"/>
    </w:p>
    <w:p w14:paraId="3AA0DB3D">
      <w:pPr>
        <w:adjustRightInd w:val="0"/>
        <w:snapToGrid w:val="0"/>
        <w:spacing w:line="360" w:lineRule="auto"/>
        <w:jc w:val="left"/>
        <w:outlineLvl w:val="9"/>
        <w:rPr>
          <w:rFonts w:hint="eastAsia" w:ascii="宋体" w:hAnsi="宋体" w:eastAsia="宋体" w:cs="宋体"/>
          <w:b/>
          <w:szCs w:val="21"/>
          <w:lang w:eastAsia="zh-CN"/>
        </w:rPr>
      </w:pPr>
      <w:bookmarkStart w:id="75" w:name="_Toc107855425"/>
      <w:r>
        <w:rPr>
          <w:rFonts w:hint="eastAsia" w:ascii="宋体" w:hAnsi="宋体" w:eastAsia="宋体" w:cs="宋体"/>
          <w:b/>
          <w:szCs w:val="21"/>
          <w:lang w:eastAsia="zh-CN"/>
        </w:rPr>
        <w:t>三、联合体协议书</w:t>
      </w:r>
    </w:p>
    <w:p w14:paraId="59960051">
      <w:pPr>
        <w:adjustRightInd w:val="0"/>
        <w:snapToGrid w:val="0"/>
        <w:spacing w:line="360" w:lineRule="auto"/>
        <w:jc w:val="left"/>
        <w:outlineLvl w:val="9"/>
        <w:rPr>
          <w:rFonts w:hint="eastAsia" w:ascii="宋体" w:hAnsi="宋体" w:eastAsia="宋体" w:cs="宋体"/>
          <w:b/>
          <w:szCs w:val="21"/>
        </w:rPr>
      </w:pPr>
      <w:r>
        <w:rPr>
          <w:rFonts w:hint="eastAsia" w:ascii="宋体" w:hAnsi="宋体" w:eastAsia="宋体" w:cs="宋体"/>
          <w:b/>
          <w:szCs w:val="21"/>
          <w:lang w:eastAsia="zh-CN"/>
        </w:rPr>
        <w:t>四</w:t>
      </w:r>
      <w:r>
        <w:rPr>
          <w:rFonts w:hint="eastAsia" w:ascii="宋体" w:hAnsi="宋体" w:eastAsia="宋体" w:cs="宋体"/>
          <w:b/>
          <w:szCs w:val="21"/>
        </w:rPr>
        <w:t>、供应商的资格证明材料</w:t>
      </w:r>
      <w:bookmarkEnd w:id="75"/>
    </w:p>
    <w:p w14:paraId="32BDE0AF">
      <w:pPr>
        <w:adjustRightInd w:val="0"/>
        <w:snapToGrid w:val="0"/>
        <w:spacing w:line="360" w:lineRule="auto"/>
        <w:ind w:firstLine="420" w:firstLineChars="200"/>
        <w:jc w:val="left"/>
        <w:outlineLvl w:val="9"/>
        <w:rPr>
          <w:rFonts w:hint="eastAsia" w:ascii="宋体" w:hAnsi="宋体" w:eastAsia="宋体" w:cs="宋体"/>
          <w:szCs w:val="21"/>
        </w:rPr>
      </w:pPr>
      <w:bookmarkStart w:id="76" w:name="_Toc107855426"/>
      <w:bookmarkStart w:id="77" w:name="_Toc23453"/>
      <w:r>
        <w:rPr>
          <w:rFonts w:hint="eastAsia" w:ascii="宋体" w:hAnsi="宋体" w:eastAsia="宋体" w:cs="宋体"/>
          <w:szCs w:val="21"/>
        </w:rPr>
        <w:t>附件3：供应商基本情况表</w:t>
      </w:r>
      <w:bookmarkEnd w:id="76"/>
      <w:bookmarkEnd w:id="77"/>
    </w:p>
    <w:p w14:paraId="3AA6510A">
      <w:pPr>
        <w:adjustRightInd w:val="0"/>
        <w:snapToGrid w:val="0"/>
        <w:spacing w:line="360" w:lineRule="auto"/>
        <w:ind w:firstLine="1155" w:firstLineChars="550"/>
        <w:outlineLvl w:val="9"/>
        <w:rPr>
          <w:rFonts w:hint="eastAsia" w:ascii="宋体" w:hAnsi="宋体" w:eastAsia="宋体" w:cs="宋体"/>
          <w:szCs w:val="21"/>
        </w:rPr>
      </w:pPr>
      <w:bookmarkStart w:id="78" w:name="_Toc8296"/>
      <w:bookmarkStart w:id="79" w:name="_Toc107855427"/>
      <w:r>
        <w:rPr>
          <w:rFonts w:hint="eastAsia" w:ascii="宋体" w:hAnsi="宋体" w:eastAsia="宋体" w:cs="宋体"/>
          <w:szCs w:val="21"/>
        </w:rPr>
        <w:t>供应商的资格条件更新材料</w:t>
      </w:r>
      <w:bookmarkEnd w:id="78"/>
      <w:bookmarkEnd w:id="79"/>
    </w:p>
    <w:p w14:paraId="658D5F68">
      <w:pPr>
        <w:ind w:left="840" w:leftChars="200" w:hanging="420" w:hangingChars="200"/>
        <w:outlineLvl w:val="9"/>
        <w:rPr>
          <w:rFonts w:hint="eastAsia" w:ascii="宋体" w:hAnsi="宋体" w:eastAsia="宋体" w:cs="宋体"/>
          <w:szCs w:val="24"/>
        </w:rPr>
      </w:pPr>
      <w:r>
        <w:rPr>
          <w:rFonts w:hint="eastAsia" w:ascii="宋体" w:hAnsi="宋体" w:eastAsia="宋体" w:cs="宋体"/>
          <w:szCs w:val="21"/>
        </w:rPr>
        <w:t>附件4：湖南省政府采购供应商资格承诺函</w:t>
      </w:r>
    </w:p>
    <w:p w14:paraId="51DCE13E">
      <w:pPr>
        <w:widowControl/>
        <w:adjustRightInd w:val="0"/>
        <w:snapToGrid w:val="0"/>
        <w:spacing w:line="360" w:lineRule="auto"/>
        <w:outlineLvl w:val="9"/>
        <w:rPr>
          <w:rFonts w:hint="eastAsia" w:ascii="宋体" w:hAnsi="宋体" w:eastAsia="宋体" w:cs="宋体"/>
          <w:szCs w:val="21"/>
        </w:rPr>
      </w:pPr>
      <w:r>
        <w:rPr>
          <w:rFonts w:hint="eastAsia" w:ascii="宋体" w:hAnsi="宋体" w:eastAsia="宋体" w:cs="宋体"/>
          <w:b/>
          <w:szCs w:val="21"/>
          <w:lang w:eastAsia="zh-CN"/>
        </w:rPr>
        <w:t>五</w:t>
      </w:r>
      <w:r>
        <w:rPr>
          <w:rFonts w:hint="eastAsia" w:ascii="宋体" w:hAnsi="宋体" w:eastAsia="宋体" w:cs="宋体"/>
          <w:b/>
          <w:szCs w:val="21"/>
        </w:rPr>
        <w:t>、施工组织设计、</w:t>
      </w:r>
      <w:r>
        <w:rPr>
          <w:rFonts w:hint="eastAsia" w:ascii="宋体" w:hAnsi="宋体" w:eastAsia="宋体" w:cs="宋体"/>
          <w:szCs w:val="21"/>
        </w:rPr>
        <w:t>项目管理机构及履约信誉情况</w:t>
      </w:r>
    </w:p>
    <w:p w14:paraId="6A50360B">
      <w:pPr>
        <w:widowControl/>
        <w:adjustRightInd w:val="0"/>
        <w:snapToGrid w:val="0"/>
        <w:spacing w:line="360" w:lineRule="auto"/>
        <w:outlineLvl w:val="9"/>
        <w:rPr>
          <w:rFonts w:hint="eastAsia" w:ascii="宋体" w:hAnsi="宋体" w:eastAsia="宋体" w:cs="宋体"/>
          <w:b/>
          <w:szCs w:val="21"/>
        </w:rPr>
      </w:pPr>
      <w:r>
        <w:rPr>
          <w:rFonts w:hint="eastAsia" w:ascii="宋体" w:hAnsi="宋体" w:eastAsia="宋体" w:cs="宋体"/>
          <w:szCs w:val="21"/>
        </w:rPr>
        <w:t>　　</w:t>
      </w:r>
      <w:r>
        <w:rPr>
          <w:rFonts w:hint="eastAsia" w:ascii="宋体" w:hAnsi="宋体" w:eastAsia="宋体" w:cs="宋体"/>
          <w:b/>
          <w:szCs w:val="21"/>
        </w:rPr>
        <w:t>施工组织设计</w:t>
      </w:r>
    </w:p>
    <w:p w14:paraId="1A1D609A">
      <w:pPr>
        <w:widowControl/>
        <w:adjustRightInd w:val="0"/>
        <w:snapToGrid w:val="0"/>
        <w:spacing w:line="360" w:lineRule="auto"/>
        <w:ind w:firstLine="420" w:firstLineChars="200"/>
        <w:outlineLvl w:val="9"/>
        <w:rPr>
          <w:rFonts w:hint="eastAsia" w:ascii="宋体" w:hAnsi="宋体" w:eastAsia="宋体" w:cs="宋体"/>
          <w:bCs/>
          <w:szCs w:val="21"/>
        </w:rPr>
      </w:pPr>
      <w:r>
        <w:rPr>
          <w:rFonts w:hint="eastAsia" w:ascii="宋体" w:hAnsi="宋体" w:eastAsia="宋体" w:cs="宋体"/>
          <w:szCs w:val="21"/>
        </w:rPr>
        <w:t>附件5：主要</w:t>
      </w:r>
      <w:r>
        <w:rPr>
          <w:rFonts w:hint="eastAsia" w:ascii="宋体" w:hAnsi="宋体" w:eastAsia="宋体" w:cs="宋体"/>
          <w:bCs/>
          <w:szCs w:val="21"/>
        </w:rPr>
        <w:t>人员简历表</w:t>
      </w:r>
    </w:p>
    <w:p w14:paraId="32AFEF31">
      <w:pPr>
        <w:widowControl/>
        <w:adjustRightInd w:val="0"/>
        <w:snapToGrid w:val="0"/>
        <w:spacing w:line="360" w:lineRule="auto"/>
        <w:outlineLvl w:val="9"/>
        <w:rPr>
          <w:rFonts w:hint="eastAsia" w:ascii="宋体" w:hAnsi="宋体" w:eastAsia="宋体" w:cs="宋体"/>
          <w:b/>
          <w:szCs w:val="21"/>
        </w:rPr>
      </w:pPr>
      <w:r>
        <w:rPr>
          <w:rFonts w:hint="eastAsia" w:ascii="宋体" w:hAnsi="宋体" w:eastAsia="宋体" w:cs="宋体"/>
          <w:b/>
          <w:szCs w:val="21"/>
          <w:lang w:eastAsia="zh-CN"/>
        </w:rPr>
        <w:t>六</w:t>
      </w:r>
      <w:r>
        <w:rPr>
          <w:rFonts w:hint="eastAsia" w:ascii="宋体" w:hAnsi="宋体" w:eastAsia="宋体" w:cs="宋体"/>
          <w:b/>
          <w:szCs w:val="21"/>
        </w:rPr>
        <w:t>、技术/商务响应与偏离表</w:t>
      </w:r>
    </w:p>
    <w:p w14:paraId="4B589361">
      <w:pPr>
        <w:widowControl/>
        <w:adjustRightInd w:val="0"/>
        <w:snapToGrid w:val="0"/>
        <w:spacing w:line="360" w:lineRule="auto"/>
        <w:outlineLvl w:val="9"/>
        <w:rPr>
          <w:rFonts w:hint="eastAsia" w:ascii="宋体" w:hAnsi="宋体" w:eastAsia="宋体" w:cs="宋体"/>
          <w:b/>
          <w:szCs w:val="21"/>
        </w:rPr>
      </w:pPr>
      <w:r>
        <w:rPr>
          <w:rFonts w:hint="eastAsia" w:ascii="宋体" w:hAnsi="宋体" w:eastAsia="宋体" w:cs="宋体"/>
          <w:bCs/>
          <w:szCs w:val="21"/>
        </w:rPr>
        <w:t>　　技术/商务响应与偏离表</w:t>
      </w:r>
    </w:p>
    <w:p w14:paraId="30CB385E">
      <w:pPr>
        <w:widowControl/>
        <w:adjustRightInd w:val="0"/>
        <w:snapToGrid w:val="0"/>
        <w:spacing w:line="360" w:lineRule="auto"/>
        <w:outlineLvl w:val="9"/>
        <w:rPr>
          <w:rFonts w:hint="eastAsia" w:ascii="宋体" w:hAnsi="宋体" w:eastAsia="宋体" w:cs="宋体"/>
          <w:b/>
          <w:szCs w:val="21"/>
        </w:rPr>
      </w:pPr>
      <w:r>
        <w:rPr>
          <w:rFonts w:hint="eastAsia" w:ascii="宋体" w:hAnsi="宋体" w:eastAsia="宋体" w:cs="宋体"/>
          <w:b/>
          <w:szCs w:val="21"/>
          <w:lang w:eastAsia="zh-CN"/>
        </w:rPr>
        <w:t>七</w:t>
      </w:r>
      <w:r>
        <w:rPr>
          <w:rFonts w:hint="eastAsia" w:ascii="宋体" w:hAnsi="宋体" w:eastAsia="宋体" w:cs="宋体"/>
          <w:b/>
          <w:szCs w:val="21"/>
        </w:rPr>
        <w:t>、提供政府采购政策产品等证明材料</w:t>
      </w:r>
    </w:p>
    <w:p w14:paraId="144DCEE7">
      <w:pPr>
        <w:widowControl/>
        <w:adjustRightInd w:val="0"/>
        <w:snapToGrid w:val="0"/>
        <w:spacing w:line="360" w:lineRule="auto"/>
        <w:ind w:firstLine="420" w:firstLineChars="200"/>
        <w:outlineLvl w:val="9"/>
        <w:rPr>
          <w:rFonts w:hint="eastAsia" w:ascii="宋体" w:hAnsi="宋体" w:eastAsia="宋体" w:cs="宋体"/>
          <w:szCs w:val="21"/>
        </w:rPr>
      </w:pPr>
      <w:r>
        <w:rPr>
          <w:rFonts w:hint="eastAsia" w:ascii="宋体" w:hAnsi="宋体" w:eastAsia="宋体" w:cs="宋体"/>
          <w:szCs w:val="21"/>
        </w:rPr>
        <w:t>附件6：</w:t>
      </w:r>
      <w:r>
        <w:rPr>
          <w:rFonts w:hint="eastAsia" w:ascii="宋体" w:hAnsi="宋体" w:eastAsia="宋体" w:cs="宋体"/>
          <w:szCs w:val="21"/>
          <w:lang w:eastAsia="zh-CN"/>
        </w:rPr>
        <w:t>中小企业声明函</w:t>
      </w:r>
      <w:r>
        <w:rPr>
          <w:rFonts w:hint="eastAsia" w:ascii="宋体" w:hAnsi="宋体" w:eastAsia="宋体" w:cs="宋体"/>
          <w:szCs w:val="21"/>
        </w:rPr>
        <w:t xml:space="preserve"> </w:t>
      </w:r>
    </w:p>
    <w:p w14:paraId="41293B5E">
      <w:pPr>
        <w:widowControl/>
        <w:adjustRightInd w:val="0"/>
        <w:snapToGrid w:val="0"/>
        <w:spacing w:line="360" w:lineRule="auto"/>
        <w:ind w:firstLine="1260" w:firstLineChars="600"/>
        <w:outlineLvl w:val="9"/>
        <w:rPr>
          <w:rFonts w:hint="eastAsia" w:ascii="宋体" w:hAnsi="宋体" w:eastAsia="宋体" w:cs="宋体"/>
          <w:szCs w:val="21"/>
        </w:rPr>
      </w:pPr>
      <w:r>
        <w:rPr>
          <w:rFonts w:hint="eastAsia" w:ascii="宋体" w:hAnsi="宋体" w:eastAsia="宋体" w:cs="宋体"/>
          <w:szCs w:val="21"/>
        </w:rPr>
        <w:t>残疾人福利性单位声明函</w:t>
      </w:r>
    </w:p>
    <w:p w14:paraId="1C002056">
      <w:pPr>
        <w:widowControl/>
        <w:adjustRightInd w:val="0"/>
        <w:snapToGrid w:val="0"/>
        <w:spacing w:line="360" w:lineRule="auto"/>
        <w:outlineLvl w:val="9"/>
        <w:rPr>
          <w:rFonts w:hint="eastAsia" w:ascii="宋体" w:hAnsi="宋体" w:eastAsia="宋体" w:cs="宋体"/>
          <w:szCs w:val="21"/>
        </w:rPr>
      </w:pPr>
      <w:r>
        <w:rPr>
          <w:rFonts w:hint="eastAsia" w:ascii="宋体" w:hAnsi="宋体" w:eastAsia="宋体" w:cs="宋体"/>
          <w:szCs w:val="21"/>
        </w:rPr>
        <w:t xml:space="preserve">            监狱企业证明资料</w:t>
      </w:r>
    </w:p>
    <w:p w14:paraId="64A5664E">
      <w:pPr>
        <w:widowControl/>
        <w:numPr>
          <w:ilvl w:val="0"/>
          <w:numId w:val="0"/>
        </w:numPr>
        <w:adjustRightInd w:val="0"/>
        <w:snapToGrid w:val="0"/>
        <w:spacing w:line="360" w:lineRule="auto"/>
        <w:outlineLvl w:val="9"/>
        <w:rPr>
          <w:rFonts w:hint="eastAsia" w:ascii="宋体" w:hAnsi="宋体" w:eastAsia="宋体" w:cs="宋体"/>
          <w:b/>
          <w:szCs w:val="21"/>
        </w:rPr>
      </w:pPr>
      <w:r>
        <w:rPr>
          <w:rFonts w:hint="eastAsia" w:ascii="宋体" w:hAnsi="宋体" w:eastAsia="宋体" w:cs="宋体"/>
          <w:b/>
          <w:szCs w:val="21"/>
          <w:lang w:eastAsia="zh-CN"/>
        </w:rPr>
        <w:t>八、</w:t>
      </w:r>
      <w:r>
        <w:rPr>
          <w:rFonts w:hint="eastAsia" w:ascii="宋体" w:hAnsi="宋体" w:eastAsia="宋体" w:cs="宋体"/>
          <w:b/>
          <w:szCs w:val="21"/>
        </w:rPr>
        <w:t>报价一览表及报价文件</w:t>
      </w:r>
    </w:p>
    <w:p w14:paraId="7C283AE1">
      <w:pPr>
        <w:widowControl/>
        <w:adjustRightInd w:val="0"/>
        <w:snapToGrid w:val="0"/>
        <w:spacing w:line="360" w:lineRule="auto"/>
        <w:outlineLvl w:val="9"/>
        <w:rPr>
          <w:rFonts w:hint="eastAsia" w:ascii="宋体" w:hAnsi="宋体" w:eastAsia="宋体" w:cs="宋体"/>
          <w:b/>
          <w:szCs w:val="21"/>
        </w:rPr>
      </w:pPr>
      <w:r>
        <w:rPr>
          <w:rFonts w:hint="eastAsia" w:ascii="宋体" w:hAnsi="宋体" w:eastAsia="宋体" w:cs="宋体"/>
          <w:b/>
          <w:szCs w:val="21"/>
        </w:rPr>
        <w:t>　　</w:t>
      </w:r>
      <w:r>
        <w:rPr>
          <w:rFonts w:hint="eastAsia" w:ascii="宋体" w:hAnsi="宋体" w:eastAsia="宋体" w:cs="宋体"/>
          <w:szCs w:val="21"/>
        </w:rPr>
        <w:t>附件7：报价一览表（附清单报价表）</w:t>
      </w:r>
    </w:p>
    <w:p w14:paraId="1B69235E">
      <w:pPr>
        <w:widowControl/>
        <w:adjustRightInd w:val="0"/>
        <w:snapToGrid w:val="0"/>
        <w:spacing w:line="360" w:lineRule="auto"/>
        <w:outlineLvl w:val="9"/>
        <w:rPr>
          <w:rFonts w:hint="eastAsia" w:ascii="宋体" w:hAnsi="宋体" w:eastAsia="宋体" w:cs="宋体"/>
          <w:b/>
          <w:szCs w:val="21"/>
        </w:rPr>
      </w:pPr>
      <w:r>
        <w:rPr>
          <w:rFonts w:hint="eastAsia" w:ascii="宋体" w:hAnsi="宋体" w:eastAsia="宋体" w:cs="宋体"/>
          <w:b/>
          <w:szCs w:val="21"/>
          <w:lang w:eastAsia="zh-CN"/>
        </w:rPr>
        <w:t>九</w:t>
      </w:r>
      <w:r>
        <w:rPr>
          <w:rFonts w:hint="eastAsia" w:ascii="宋体" w:hAnsi="宋体" w:eastAsia="宋体" w:cs="宋体"/>
          <w:b/>
          <w:szCs w:val="21"/>
        </w:rPr>
        <w:t>、供应商认为需提供的其它资料</w:t>
      </w:r>
    </w:p>
    <w:p w14:paraId="4FDBA2E3">
      <w:pPr>
        <w:widowControl/>
        <w:adjustRightInd w:val="0"/>
        <w:snapToGrid w:val="0"/>
        <w:spacing w:line="360" w:lineRule="auto"/>
        <w:outlineLvl w:val="9"/>
        <w:rPr>
          <w:rFonts w:hint="eastAsia" w:ascii="宋体" w:hAnsi="宋体" w:eastAsia="宋体" w:cs="宋体"/>
          <w:b/>
          <w:szCs w:val="21"/>
        </w:rPr>
      </w:pPr>
      <w:r>
        <w:rPr>
          <w:rFonts w:hint="eastAsia" w:ascii="宋体" w:hAnsi="宋体" w:eastAsia="宋体" w:cs="宋体"/>
          <w:b/>
          <w:szCs w:val="21"/>
          <w:lang w:eastAsia="zh-CN"/>
        </w:rPr>
        <w:t>十</w:t>
      </w:r>
      <w:r>
        <w:rPr>
          <w:rFonts w:hint="eastAsia" w:ascii="宋体" w:hAnsi="宋体" w:eastAsia="宋体" w:cs="宋体"/>
          <w:b/>
          <w:szCs w:val="21"/>
        </w:rPr>
        <w:t>、最终报价</w:t>
      </w:r>
    </w:p>
    <w:p w14:paraId="78CB7A55">
      <w:pPr>
        <w:widowControl/>
        <w:adjustRightInd w:val="0"/>
        <w:snapToGrid w:val="0"/>
        <w:spacing w:line="360" w:lineRule="auto"/>
        <w:outlineLvl w:val="9"/>
        <w:rPr>
          <w:rFonts w:hint="eastAsia" w:ascii="宋体" w:hAnsi="宋体" w:eastAsia="宋体" w:cs="宋体"/>
          <w:b/>
          <w:szCs w:val="21"/>
        </w:rPr>
      </w:pPr>
    </w:p>
    <w:p w14:paraId="12131411">
      <w:pPr>
        <w:widowControl/>
        <w:adjustRightInd w:val="0"/>
        <w:snapToGrid w:val="0"/>
        <w:spacing w:line="360" w:lineRule="auto"/>
        <w:rPr>
          <w:rFonts w:hint="eastAsia" w:ascii="宋体" w:hAnsi="宋体" w:eastAsia="宋体" w:cs="宋体"/>
          <w:b/>
          <w:szCs w:val="21"/>
        </w:rPr>
      </w:pPr>
    </w:p>
    <w:p w14:paraId="46E144F1">
      <w:pPr>
        <w:spacing w:line="360" w:lineRule="exact"/>
        <w:rPr>
          <w:rFonts w:hint="eastAsia" w:ascii="宋体" w:hAnsi="宋体" w:eastAsia="宋体" w:cs="宋体"/>
          <w:b/>
          <w:szCs w:val="24"/>
        </w:rPr>
      </w:pPr>
      <w:r>
        <w:rPr>
          <w:rFonts w:hint="eastAsia" w:ascii="宋体" w:hAnsi="宋体" w:eastAsia="宋体" w:cs="宋体"/>
          <w:b/>
          <w:szCs w:val="24"/>
        </w:rPr>
        <w:br w:type="page"/>
      </w:r>
    </w:p>
    <w:p w14:paraId="1090E7C6">
      <w:pPr>
        <w:adjustRightInd w:val="0"/>
        <w:snapToGrid w:val="0"/>
        <w:spacing w:line="360" w:lineRule="auto"/>
        <w:jc w:val="center"/>
        <w:outlineLvl w:val="1"/>
        <w:rPr>
          <w:rFonts w:hint="eastAsia" w:ascii="宋体" w:hAnsi="宋体" w:eastAsia="宋体" w:cs="宋体"/>
          <w:sz w:val="32"/>
          <w:szCs w:val="32"/>
        </w:rPr>
      </w:pPr>
      <w:bookmarkStart w:id="80" w:name="_Toc107855428"/>
      <w:r>
        <w:rPr>
          <w:rFonts w:hint="eastAsia" w:ascii="宋体" w:hAnsi="宋体" w:eastAsia="宋体" w:cs="宋体"/>
          <w:sz w:val="32"/>
          <w:szCs w:val="32"/>
        </w:rPr>
        <w:t>一、磋商响应声明</w:t>
      </w:r>
      <w:bookmarkEnd w:id="80"/>
    </w:p>
    <w:p w14:paraId="6FC3285E">
      <w:pPr>
        <w:adjustRightInd w:val="0"/>
        <w:snapToGrid w:val="0"/>
        <w:spacing w:line="360" w:lineRule="auto"/>
        <w:rPr>
          <w:rFonts w:hint="eastAsia" w:ascii="宋体" w:hAnsi="宋体" w:eastAsia="宋体" w:cs="宋体"/>
          <w:sz w:val="24"/>
          <w:szCs w:val="24"/>
        </w:rPr>
      </w:pPr>
    </w:p>
    <w:p w14:paraId="42AE0838">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致 (采购人或采购代理机构)：</w:t>
      </w:r>
    </w:p>
    <w:p w14:paraId="0CADEA54">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我方已仔细研究了</w:t>
      </w:r>
      <w:r>
        <w:rPr>
          <w:rFonts w:hint="eastAsia" w:ascii="宋体" w:hAnsi="宋体" w:eastAsia="宋体" w:cs="宋体"/>
          <w:szCs w:val="21"/>
          <w:u w:val="single"/>
        </w:rPr>
        <w:t xml:space="preserve">                 (</w:t>
      </w:r>
      <w:r>
        <w:rPr>
          <w:rFonts w:hint="eastAsia" w:ascii="宋体" w:hAnsi="宋体" w:eastAsia="宋体" w:cs="宋体"/>
          <w:szCs w:val="21"/>
        </w:rPr>
        <w:t>项目名称)的竞争性磋商文件（政府采购编号：</w:t>
      </w:r>
      <w:r>
        <w:rPr>
          <w:rFonts w:hint="eastAsia" w:ascii="宋体" w:hAnsi="宋体" w:eastAsia="宋体" w:cs="宋体"/>
          <w:szCs w:val="21"/>
          <w:u w:val="single"/>
          <w:lang w:val="en-US" w:eastAsia="zh-CN"/>
        </w:rPr>
        <w:t xml:space="preserve">   </w:t>
      </w:r>
      <w:r>
        <w:rPr>
          <w:rFonts w:hint="eastAsia" w:ascii="宋体" w:hAnsi="宋体" w:eastAsia="宋体" w:cs="宋体"/>
          <w:szCs w:val="21"/>
        </w:rPr>
        <w:t>；采购代理编号：</w:t>
      </w:r>
      <w:r>
        <w:rPr>
          <w:rFonts w:hint="eastAsia" w:ascii="宋体" w:hAnsi="宋体" w:eastAsia="宋体" w:cs="宋体"/>
          <w:szCs w:val="21"/>
          <w:u w:val="single"/>
          <w:lang w:val="en-US" w:eastAsia="zh-CN"/>
        </w:rPr>
        <w:t xml:space="preserve">   </w:t>
      </w:r>
      <w:r>
        <w:rPr>
          <w:rFonts w:hint="eastAsia" w:ascii="宋体" w:hAnsi="宋体" w:eastAsia="宋体" w:cs="宋体"/>
          <w:szCs w:val="21"/>
        </w:rPr>
        <w:t>）的全部内容，</w:t>
      </w:r>
      <w:r>
        <w:rPr>
          <w:rFonts w:hint="eastAsia" w:ascii="宋体" w:hAnsi="宋体" w:eastAsia="宋体" w:cs="宋体"/>
          <w:szCs w:val="24"/>
        </w:rPr>
        <w:t>知悉参加竞争性磋商的风险，我方承诺接受磋商文件的全部条款且无任何异议。</w:t>
      </w:r>
    </w:p>
    <w:p w14:paraId="68AD03A6">
      <w:pPr>
        <w:widowControl/>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一、我方同意在磋商文件中规定的提交首次响应文件截止时间起</w:t>
      </w:r>
      <w:r>
        <w:rPr>
          <w:rFonts w:hint="eastAsia" w:ascii="宋体" w:hAnsi="宋体" w:eastAsia="宋体" w:cs="宋体"/>
          <w:szCs w:val="21"/>
          <w:u w:val="single"/>
          <w:lang w:val="en-US" w:eastAsia="zh-CN"/>
        </w:rPr>
        <w:t xml:space="preserve">     </w:t>
      </w:r>
      <w:r>
        <w:rPr>
          <w:rFonts w:hint="eastAsia" w:ascii="宋体" w:hAnsi="宋体" w:eastAsia="宋体" w:cs="宋体"/>
          <w:szCs w:val="21"/>
        </w:rPr>
        <w:t>日内(响应文件有效期)遵守本响应文件中的承诺且在此期限期满之前均具有法律约束力。</w:t>
      </w:r>
    </w:p>
    <w:p w14:paraId="241336E0">
      <w:pPr>
        <w:widowControl/>
        <w:adjustRightInd w:val="0"/>
        <w:snapToGrid w:val="0"/>
        <w:spacing w:line="360" w:lineRule="auto"/>
        <w:ind w:firstLine="420" w:firstLineChars="200"/>
        <w:rPr>
          <w:rFonts w:hint="eastAsia" w:ascii="宋体" w:hAnsi="宋体" w:eastAsia="宋体" w:cs="宋体"/>
          <w:bCs/>
          <w:szCs w:val="21"/>
        </w:rPr>
      </w:pPr>
      <w:r>
        <w:rPr>
          <w:rFonts w:hint="eastAsia" w:ascii="宋体" w:hAnsi="宋体" w:eastAsia="宋体" w:cs="宋体"/>
          <w:szCs w:val="21"/>
        </w:rPr>
        <w:t>二、我方提交响应文件，并保证响应文件提供的数据和材料是真实、准确的。否则，愿承担《政府采购法》</w:t>
      </w:r>
      <w:r>
        <w:rPr>
          <w:rFonts w:hint="eastAsia" w:ascii="宋体" w:hAnsi="宋体" w:eastAsia="宋体" w:cs="宋体"/>
          <w:bCs/>
          <w:szCs w:val="21"/>
        </w:rPr>
        <w:t>第七十七条规定的法律责任。</w:t>
      </w:r>
    </w:p>
    <w:p w14:paraId="055BC53A">
      <w:pPr>
        <w:widowControl/>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三、我方愿意向贵方提供任何与本项采购有关的数据、情况和技术资料。若贵方需要，我方愿意提供我方作出的一切承诺的证明材料。</w:t>
      </w:r>
    </w:p>
    <w:p w14:paraId="5EA870C9">
      <w:pPr>
        <w:widowControl/>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四、我方愿意按磋商文件规定和磋商小组要求重新提交响应文件和最后报价。</w:t>
      </w:r>
    </w:p>
    <w:p w14:paraId="4DB864A6">
      <w:pPr>
        <w:widowControl/>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五、我方承诺遵守《中华人民共和国政府采购法》的有关规定，保证在获得成交资格后，按照磋商文件确定的事项签订政府采购合同，履行双方所签订的合同，并承担合同规定的责任和义务。</w:t>
      </w:r>
    </w:p>
    <w:p w14:paraId="3B5A8661">
      <w:pPr>
        <w:widowControl/>
        <w:adjustRightInd w:val="0"/>
        <w:snapToGrid w:val="0"/>
        <w:spacing w:line="360" w:lineRule="auto"/>
        <w:ind w:firstLine="420" w:firstLineChars="200"/>
        <w:rPr>
          <w:rFonts w:hint="eastAsia" w:ascii="宋体" w:hAnsi="宋体" w:eastAsia="宋体" w:cs="宋体"/>
          <w:szCs w:val="21"/>
        </w:rPr>
      </w:pPr>
    </w:p>
    <w:p w14:paraId="6181CED1">
      <w:pPr>
        <w:adjustRightInd w:val="0"/>
        <w:snapToGrid w:val="0"/>
        <w:spacing w:line="360" w:lineRule="auto"/>
        <w:ind w:right="24"/>
        <w:rPr>
          <w:rFonts w:hint="eastAsia" w:ascii="宋体" w:hAnsi="宋体" w:eastAsia="宋体" w:cs="宋体"/>
          <w:bCs/>
          <w:szCs w:val="21"/>
        </w:rPr>
      </w:pPr>
    </w:p>
    <w:p w14:paraId="3EA319CC">
      <w:pPr>
        <w:adjustRightInd w:val="0"/>
        <w:snapToGrid w:val="0"/>
        <w:spacing w:line="360" w:lineRule="auto"/>
        <w:ind w:right="24"/>
        <w:rPr>
          <w:rFonts w:hint="eastAsia" w:ascii="宋体" w:hAnsi="宋体" w:eastAsia="宋体" w:cs="宋体"/>
          <w:bCs/>
          <w:szCs w:val="21"/>
        </w:rPr>
      </w:pPr>
    </w:p>
    <w:p w14:paraId="7691D738">
      <w:pPr>
        <w:adjustRightInd w:val="0"/>
        <w:snapToGrid w:val="0"/>
        <w:spacing w:line="360" w:lineRule="auto"/>
        <w:ind w:right="24"/>
        <w:rPr>
          <w:rFonts w:hint="eastAsia" w:ascii="宋体" w:hAnsi="宋体" w:eastAsia="宋体" w:cs="宋体"/>
          <w:szCs w:val="21"/>
        </w:rPr>
      </w:pPr>
      <w:r>
        <w:rPr>
          <w:rFonts w:hint="eastAsia" w:ascii="宋体" w:hAnsi="宋体" w:eastAsia="宋体" w:cs="宋体"/>
          <w:bCs/>
          <w:szCs w:val="21"/>
        </w:rPr>
        <w:t>附件1：</w:t>
      </w:r>
      <w:r>
        <w:rPr>
          <w:rFonts w:hint="eastAsia" w:ascii="宋体" w:hAnsi="宋体" w:eastAsia="宋体" w:cs="宋体"/>
          <w:szCs w:val="21"/>
        </w:rPr>
        <w:t>法定代表人身份证明(法定代表人参加磋商)</w:t>
      </w:r>
    </w:p>
    <w:p w14:paraId="0C71B4EA">
      <w:pPr>
        <w:adjustRightInd w:val="0"/>
        <w:snapToGrid w:val="0"/>
        <w:spacing w:line="360" w:lineRule="auto"/>
        <w:ind w:right="24"/>
        <w:rPr>
          <w:rFonts w:hint="eastAsia" w:ascii="宋体" w:hAnsi="宋体" w:eastAsia="宋体" w:cs="宋体"/>
          <w:szCs w:val="21"/>
        </w:rPr>
      </w:pPr>
      <w:r>
        <w:rPr>
          <w:rFonts w:hint="eastAsia" w:ascii="宋体" w:hAnsi="宋体" w:eastAsia="宋体" w:cs="宋体"/>
          <w:bCs/>
          <w:szCs w:val="21"/>
        </w:rPr>
        <w:t>附件2</w:t>
      </w:r>
      <w:r>
        <w:rPr>
          <w:rFonts w:hint="eastAsia" w:ascii="宋体" w:hAnsi="宋体" w:eastAsia="宋体" w:cs="宋体"/>
          <w:szCs w:val="21"/>
        </w:rPr>
        <w:t>：法定代表人授权书(委托代理人参加磋商)</w:t>
      </w:r>
    </w:p>
    <w:p w14:paraId="3D9D27C5">
      <w:pPr>
        <w:widowControl/>
        <w:adjustRightInd w:val="0"/>
        <w:snapToGrid w:val="0"/>
        <w:spacing w:line="360" w:lineRule="auto"/>
        <w:rPr>
          <w:rFonts w:hint="eastAsia" w:ascii="宋体" w:hAnsi="宋体" w:eastAsia="宋体" w:cs="宋体"/>
          <w:szCs w:val="21"/>
        </w:rPr>
      </w:pPr>
    </w:p>
    <w:p w14:paraId="7555FFAB">
      <w:pPr>
        <w:widowControl/>
        <w:adjustRightInd w:val="0"/>
        <w:snapToGrid w:val="0"/>
        <w:spacing w:line="360" w:lineRule="auto"/>
        <w:rPr>
          <w:rFonts w:hint="eastAsia" w:ascii="宋体" w:hAnsi="宋体" w:eastAsia="宋体" w:cs="宋体"/>
          <w:szCs w:val="21"/>
        </w:rPr>
      </w:pPr>
    </w:p>
    <w:p w14:paraId="42C5245C">
      <w:pPr>
        <w:widowControl/>
        <w:adjustRightInd w:val="0"/>
        <w:snapToGrid w:val="0"/>
        <w:spacing w:line="360" w:lineRule="auto"/>
        <w:rPr>
          <w:rFonts w:hint="eastAsia" w:ascii="宋体" w:hAnsi="宋体" w:eastAsia="宋体" w:cs="宋体"/>
          <w:szCs w:val="21"/>
        </w:rPr>
      </w:pPr>
      <w:r>
        <w:rPr>
          <w:rFonts w:hint="eastAsia" w:ascii="宋体" w:hAnsi="宋体" w:eastAsia="宋体" w:cs="宋体"/>
          <w:szCs w:val="21"/>
        </w:rPr>
        <w:t>供应商名称(盖单位章)：</w:t>
      </w:r>
    </w:p>
    <w:p w14:paraId="35808228">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法定代表人或其委托代理人 (签字</w:t>
      </w:r>
      <w:r>
        <w:rPr>
          <w:rFonts w:hint="eastAsia" w:ascii="宋体" w:hAnsi="宋体" w:eastAsia="宋体" w:cs="宋体"/>
          <w:szCs w:val="21"/>
          <w:lang w:eastAsia="zh-CN"/>
        </w:rPr>
        <w:t>或盖章</w:t>
      </w:r>
      <w:r>
        <w:rPr>
          <w:rFonts w:hint="eastAsia" w:ascii="宋体" w:hAnsi="宋体" w:eastAsia="宋体" w:cs="宋体"/>
          <w:szCs w:val="21"/>
        </w:rPr>
        <w:t>)：</w:t>
      </w:r>
    </w:p>
    <w:p w14:paraId="48579D8F">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日期：</w:t>
      </w:r>
      <w:r>
        <w:rPr>
          <w:rFonts w:hint="eastAsia" w:ascii="宋体" w:hAnsi="宋体" w:eastAsia="宋体" w:cs="宋体"/>
          <w:szCs w:val="21"/>
          <w:lang w:val="en-US" w:eastAsia="zh-CN"/>
        </w:rPr>
        <w:t xml:space="preserve">   </w:t>
      </w:r>
      <w:r>
        <w:rPr>
          <w:rFonts w:hint="eastAsia" w:ascii="宋体" w:hAnsi="宋体" w:eastAsia="宋体" w:cs="宋体"/>
          <w:szCs w:val="21"/>
        </w:rPr>
        <w:t>年</w:t>
      </w:r>
      <w:r>
        <w:rPr>
          <w:rFonts w:hint="eastAsia" w:ascii="宋体" w:hAnsi="宋体" w:eastAsia="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日</w:t>
      </w:r>
    </w:p>
    <w:p w14:paraId="24348A92">
      <w:pPr>
        <w:adjustRightInd w:val="0"/>
        <w:snapToGrid w:val="0"/>
        <w:spacing w:line="360" w:lineRule="auto"/>
        <w:ind w:right="24"/>
        <w:rPr>
          <w:rFonts w:hint="eastAsia" w:ascii="宋体" w:hAnsi="宋体" w:eastAsia="宋体" w:cs="宋体"/>
          <w:bCs/>
          <w:sz w:val="28"/>
          <w:szCs w:val="28"/>
        </w:rPr>
      </w:pPr>
    </w:p>
    <w:p w14:paraId="6540228A">
      <w:pPr>
        <w:adjustRightInd w:val="0"/>
        <w:snapToGrid w:val="0"/>
        <w:spacing w:line="360" w:lineRule="auto"/>
        <w:ind w:right="24"/>
        <w:rPr>
          <w:rFonts w:hint="eastAsia" w:ascii="宋体" w:hAnsi="宋体" w:eastAsia="宋体" w:cs="宋体"/>
          <w:bCs/>
          <w:sz w:val="28"/>
          <w:szCs w:val="28"/>
        </w:rPr>
      </w:pPr>
    </w:p>
    <w:p w14:paraId="11B612AD">
      <w:pPr>
        <w:adjustRightInd w:val="0"/>
        <w:snapToGrid w:val="0"/>
        <w:spacing w:line="360" w:lineRule="auto"/>
        <w:ind w:right="24"/>
        <w:rPr>
          <w:rFonts w:hint="eastAsia" w:ascii="宋体" w:hAnsi="宋体" w:eastAsia="宋体" w:cs="宋体"/>
          <w:bCs/>
          <w:sz w:val="28"/>
          <w:szCs w:val="28"/>
        </w:rPr>
      </w:pPr>
    </w:p>
    <w:p w14:paraId="7F1A2B68">
      <w:pPr>
        <w:adjustRightInd w:val="0"/>
        <w:snapToGrid w:val="0"/>
        <w:spacing w:line="360" w:lineRule="auto"/>
        <w:ind w:right="24"/>
        <w:rPr>
          <w:rFonts w:hint="eastAsia" w:ascii="宋体" w:hAnsi="宋体" w:eastAsia="宋体" w:cs="宋体"/>
          <w:bCs/>
          <w:sz w:val="28"/>
          <w:szCs w:val="28"/>
        </w:rPr>
      </w:pPr>
    </w:p>
    <w:p w14:paraId="711D9F17">
      <w:pPr>
        <w:adjustRightInd w:val="0"/>
        <w:snapToGrid w:val="0"/>
        <w:spacing w:line="360" w:lineRule="auto"/>
        <w:ind w:right="24"/>
        <w:rPr>
          <w:rFonts w:hint="eastAsia" w:ascii="宋体" w:hAnsi="宋体" w:eastAsia="宋体" w:cs="宋体"/>
          <w:bCs/>
          <w:sz w:val="28"/>
          <w:szCs w:val="28"/>
        </w:rPr>
      </w:pPr>
    </w:p>
    <w:p w14:paraId="695C6E64">
      <w:pPr>
        <w:adjustRightInd w:val="0"/>
        <w:snapToGrid w:val="0"/>
        <w:spacing w:line="360" w:lineRule="auto"/>
        <w:ind w:right="24"/>
        <w:rPr>
          <w:rFonts w:hint="eastAsia" w:ascii="宋体" w:hAnsi="宋体" w:eastAsia="宋体" w:cs="宋体"/>
          <w:bCs/>
          <w:sz w:val="32"/>
          <w:szCs w:val="32"/>
        </w:rPr>
      </w:pPr>
    </w:p>
    <w:p w14:paraId="101CCD01">
      <w:pPr>
        <w:adjustRightInd w:val="0"/>
        <w:snapToGrid w:val="0"/>
        <w:spacing w:line="360" w:lineRule="auto"/>
        <w:ind w:right="24"/>
        <w:rPr>
          <w:rFonts w:hint="eastAsia" w:ascii="宋体" w:hAnsi="宋体" w:eastAsia="宋体" w:cs="宋体"/>
          <w:bCs/>
          <w:sz w:val="32"/>
          <w:szCs w:val="32"/>
        </w:rPr>
      </w:pPr>
      <w:r>
        <w:rPr>
          <w:rFonts w:hint="eastAsia" w:ascii="宋体" w:hAnsi="宋体" w:eastAsia="宋体" w:cs="宋体"/>
          <w:bCs/>
          <w:sz w:val="32"/>
          <w:szCs w:val="32"/>
        </w:rPr>
        <w:t>附件1</w:t>
      </w:r>
    </w:p>
    <w:p w14:paraId="1B6B2287">
      <w:pPr>
        <w:jc w:val="center"/>
        <w:rPr>
          <w:rFonts w:hint="eastAsia" w:ascii="宋体" w:hAnsi="宋体" w:eastAsia="宋体" w:cs="宋体"/>
          <w:sz w:val="36"/>
          <w:szCs w:val="36"/>
        </w:rPr>
      </w:pPr>
      <w:r>
        <w:rPr>
          <w:rFonts w:hint="eastAsia" w:ascii="宋体" w:hAnsi="宋体" w:eastAsia="宋体" w:cs="宋体"/>
          <w:sz w:val="36"/>
          <w:szCs w:val="36"/>
        </w:rPr>
        <w:t>法定代表人身份证明(法定代表人参加磋商)</w:t>
      </w:r>
    </w:p>
    <w:p w14:paraId="0A744FDC">
      <w:pPr>
        <w:snapToGrid w:val="0"/>
        <w:spacing w:line="480" w:lineRule="auto"/>
        <w:rPr>
          <w:rFonts w:hint="eastAsia" w:ascii="宋体" w:hAnsi="宋体" w:eastAsia="宋体" w:cs="宋体"/>
          <w:szCs w:val="21"/>
        </w:rPr>
      </w:pPr>
    </w:p>
    <w:p w14:paraId="4F532AB0">
      <w:pPr>
        <w:autoSpaceDE w:val="0"/>
        <w:autoSpaceDN w:val="0"/>
        <w:adjustRightInd w:val="0"/>
        <w:snapToGrid w:val="0"/>
        <w:spacing w:beforeLines="50" w:line="360" w:lineRule="auto"/>
        <w:jc w:val="left"/>
        <w:rPr>
          <w:rFonts w:hint="eastAsia" w:ascii="宋体" w:hAnsi="宋体" w:eastAsia="宋体" w:cs="宋体"/>
          <w:kern w:val="0"/>
          <w:szCs w:val="21"/>
        </w:rPr>
      </w:pPr>
      <w:r>
        <w:rPr>
          <w:rFonts w:hint="eastAsia" w:ascii="宋体" w:hAnsi="宋体" w:eastAsia="宋体" w:cs="宋体"/>
          <w:szCs w:val="21"/>
        </w:rPr>
        <w:t>供应商</w:t>
      </w:r>
      <w:r>
        <w:rPr>
          <w:rFonts w:hint="eastAsia" w:ascii="宋体" w:hAnsi="宋体" w:eastAsia="宋体" w:cs="宋体"/>
          <w:kern w:val="0"/>
          <w:szCs w:val="21"/>
        </w:rPr>
        <w:t>名称：</w:t>
      </w:r>
    </w:p>
    <w:p w14:paraId="2EC65AE1">
      <w:pPr>
        <w:autoSpaceDE w:val="0"/>
        <w:autoSpaceDN w:val="0"/>
        <w:adjustRightInd w:val="0"/>
        <w:snapToGrid w:val="0"/>
        <w:spacing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注册号：</w:t>
      </w:r>
    </w:p>
    <w:p w14:paraId="3CFE5A5B">
      <w:pPr>
        <w:autoSpaceDE w:val="0"/>
        <w:autoSpaceDN w:val="0"/>
        <w:adjustRightInd w:val="0"/>
        <w:snapToGrid w:val="0"/>
        <w:spacing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注册地址：</w:t>
      </w:r>
    </w:p>
    <w:p w14:paraId="636C165D">
      <w:pPr>
        <w:autoSpaceDE w:val="0"/>
        <w:autoSpaceDN w:val="0"/>
        <w:adjustRightInd w:val="0"/>
        <w:snapToGrid w:val="0"/>
        <w:spacing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成立时间： 年  月  日</w:t>
      </w:r>
    </w:p>
    <w:p w14:paraId="6B8B0EA1">
      <w:pPr>
        <w:autoSpaceDE w:val="0"/>
        <w:autoSpaceDN w:val="0"/>
        <w:adjustRightInd w:val="0"/>
        <w:snapToGrid w:val="0"/>
        <w:spacing w:beforeLines="50" w:line="360" w:lineRule="auto"/>
        <w:jc w:val="left"/>
        <w:rPr>
          <w:rFonts w:hint="eastAsia" w:ascii="宋体" w:hAnsi="宋体" w:eastAsia="宋体" w:cs="宋体"/>
          <w:kern w:val="0"/>
          <w:szCs w:val="21"/>
          <w:u w:val="single"/>
        </w:rPr>
      </w:pPr>
      <w:r>
        <w:rPr>
          <w:rFonts w:hint="eastAsia" w:ascii="宋体" w:hAnsi="宋体" w:eastAsia="宋体" w:cs="宋体"/>
          <w:kern w:val="0"/>
          <w:szCs w:val="21"/>
        </w:rPr>
        <w:t>经营期限：</w:t>
      </w:r>
    </w:p>
    <w:p w14:paraId="5E4CEAAE">
      <w:pPr>
        <w:autoSpaceDE w:val="0"/>
        <w:autoSpaceDN w:val="0"/>
        <w:adjustRightInd w:val="0"/>
        <w:snapToGrid w:val="0"/>
        <w:spacing w:beforeLines="50" w:line="360" w:lineRule="auto"/>
        <w:jc w:val="left"/>
        <w:rPr>
          <w:rFonts w:hint="eastAsia" w:ascii="宋体" w:hAnsi="宋体" w:eastAsia="宋体" w:cs="宋体"/>
          <w:kern w:val="0"/>
          <w:szCs w:val="21"/>
          <w:u w:val="single"/>
        </w:rPr>
      </w:pPr>
      <w:r>
        <w:rPr>
          <w:rFonts w:hint="eastAsia" w:ascii="宋体" w:hAnsi="宋体" w:eastAsia="宋体" w:cs="宋体"/>
          <w:kern w:val="0"/>
          <w:szCs w:val="21"/>
        </w:rPr>
        <w:t>经营范围：主营： ；兼营：</w:t>
      </w:r>
    </w:p>
    <w:p w14:paraId="5CE99037">
      <w:pPr>
        <w:autoSpaceDE w:val="0"/>
        <w:autoSpaceDN w:val="0"/>
        <w:adjustRightInd w:val="0"/>
        <w:snapToGrid w:val="0"/>
        <w:spacing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姓名： 性别： 年龄： 系（</w:t>
      </w:r>
      <w:r>
        <w:rPr>
          <w:rFonts w:hint="eastAsia" w:ascii="宋体" w:hAnsi="宋体" w:eastAsia="宋体" w:cs="宋体"/>
          <w:szCs w:val="21"/>
        </w:rPr>
        <w:t>供应商</w:t>
      </w:r>
      <w:r>
        <w:rPr>
          <w:rFonts w:hint="eastAsia" w:ascii="宋体" w:hAnsi="宋体" w:eastAsia="宋体" w:cs="宋体"/>
          <w:kern w:val="0"/>
          <w:szCs w:val="21"/>
        </w:rPr>
        <w:t>名称）的法定代表人。</w:t>
      </w:r>
    </w:p>
    <w:p w14:paraId="49DF7581">
      <w:pPr>
        <w:autoSpaceDE w:val="0"/>
        <w:autoSpaceDN w:val="0"/>
        <w:adjustRightInd w:val="0"/>
        <w:snapToGrid w:val="0"/>
        <w:spacing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特此证明。</w:t>
      </w:r>
    </w:p>
    <w:p w14:paraId="69137C5F">
      <w:pPr>
        <w:autoSpaceDE w:val="0"/>
        <w:autoSpaceDN w:val="0"/>
        <w:adjustRightInd w:val="0"/>
        <w:snapToGrid w:val="0"/>
        <w:spacing w:beforeLines="50" w:line="360" w:lineRule="auto"/>
        <w:jc w:val="left"/>
        <w:rPr>
          <w:rFonts w:hint="eastAsia" w:ascii="宋体" w:hAnsi="宋体" w:eastAsia="宋体" w:cs="宋体"/>
          <w:kern w:val="0"/>
          <w:szCs w:val="21"/>
        </w:rPr>
      </w:pPr>
      <w:r>
        <w:rPr>
          <w:rFonts w:hint="eastAsia" w:ascii="宋体" w:hAnsi="宋体" w:eastAsia="宋体" w:cs="宋体"/>
          <w:szCs w:val="21"/>
        </w:rPr>
        <w:t>附：法定代表人身份证复印件</w:t>
      </w:r>
    </w:p>
    <w:p w14:paraId="0D359D14">
      <w:pPr>
        <w:snapToGrid w:val="0"/>
        <w:spacing w:line="480" w:lineRule="auto"/>
        <w:rPr>
          <w:rFonts w:hint="eastAsia" w:ascii="宋体" w:hAnsi="宋体" w:eastAsia="宋体" w:cs="宋体"/>
          <w:szCs w:val="21"/>
        </w:rPr>
      </w:pPr>
    </w:p>
    <w:p w14:paraId="27FC4510">
      <w:pPr>
        <w:snapToGrid w:val="0"/>
        <w:rPr>
          <w:rFonts w:hint="eastAsia" w:ascii="宋体" w:hAnsi="宋体" w:eastAsia="宋体" w:cs="宋体"/>
          <w:szCs w:val="21"/>
        </w:rPr>
      </w:pPr>
    </w:p>
    <w:p w14:paraId="6982CC93">
      <w:pPr>
        <w:snapToGrid w:val="0"/>
        <w:rPr>
          <w:rFonts w:hint="eastAsia" w:ascii="宋体" w:hAnsi="宋体" w:eastAsia="宋体" w:cs="宋体"/>
          <w:szCs w:val="21"/>
        </w:rPr>
      </w:pPr>
    </w:p>
    <w:p w14:paraId="64E3CA47">
      <w:pPr>
        <w:snapToGrid w:val="0"/>
        <w:rPr>
          <w:rFonts w:hint="eastAsia" w:ascii="宋体" w:hAnsi="宋体" w:eastAsia="宋体" w:cs="宋体"/>
          <w:szCs w:val="21"/>
        </w:rPr>
      </w:pPr>
    </w:p>
    <w:p w14:paraId="2DF1E811">
      <w:pPr>
        <w:snapToGrid w:val="0"/>
        <w:rPr>
          <w:rFonts w:hint="eastAsia" w:ascii="宋体" w:hAnsi="宋体" w:eastAsia="宋体" w:cs="宋体"/>
          <w:szCs w:val="21"/>
        </w:rPr>
      </w:pPr>
    </w:p>
    <w:p w14:paraId="6575A858">
      <w:pPr>
        <w:adjustRightInd w:val="0"/>
        <w:snapToGrid w:val="0"/>
        <w:spacing w:line="360" w:lineRule="auto"/>
        <w:rPr>
          <w:rFonts w:hint="eastAsia" w:ascii="宋体" w:hAnsi="宋体" w:eastAsia="宋体" w:cs="宋体"/>
          <w:szCs w:val="21"/>
        </w:rPr>
      </w:pPr>
    </w:p>
    <w:p w14:paraId="74182924">
      <w:pPr>
        <w:adjustRightInd w:val="0"/>
        <w:snapToGrid w:val="0"/>
        <w:spacing w:line="360" w:lineRule="auto"/>
        <w:ind w:right="420"/>
        <w:rPr>
          <w:rFonts w:hint="eastAsia" w:ascii="宋体" w:hAnsi="宋体" w:eastAsia="宋体" w:cs="宋体"/>
          <w:szCs w:val="21"/>
        </w:rPr>
      </w:pPr>
      <w:r>
        <w:rPr>
          <w:rFonts w:hint="eastAsia" w:ascii="宋体" w:hAnsi="宋体" w:eastAsia="宋体" w:cs="宋体"/>
          <w:szCs w:val="21"/>
        </w:rPr>
        <w:t>供应商名称（盖单位章）：</w:t>
      </w:r>
    </w:p>
    <w:p w14:paraId="655BAFD2">
      <w:pPr>
        <w:adjustRightInd w:val="0"/>
        <w:snapToGrid w:val="0"/>
        <w:spacing w:line="360" w:lineRule="auto"/>
        <w:ind w:right="420"/>
        <w:rPr>
          <w:rFonts w:hint="eastAsia" w:ascii="宋体" w:hAnsi="宋体" w:eastAsia="宋体" w:cs="宋体"/>
          <w:szCs w:val="21"/>
        </w:rPr>
      </w:pPr>
      <w:r>
        <w:rPr>
          <w:rFonts w:hint="eastAsia" w:ascii="宋体" w:hAnsi="宋体" w:eastAsia="宋体" w:cs="宋体"/>
          <w:szCs w:val="21"/>
        </w:rPr>
        <w:t>日期：</w:t>
      </w:r>
      <w:r>
        <w:rPr>
          <w:rFonts w:hint="eastAsia" w:ascii="宋体" w:hAnsi="宋体" w:eastAsia="宋体" w:cs="宋体"/>
          <w:szCs w:val="21"/>
          <w:lang w:val="en-US" w:eastAsia="zh-CN"/>
        </w:rPr>
        <w:t xml:space="preserve">   </w:t>
      </w:r>
      <w:r>
        <w:rPr>
          <w:rFonts w:hint="eastAsia" w:ascii="宋体" w:hAnsi="宋体" w:eastAsia="宋体" w:cs="宋体"/>
          <w:szCs w:val="21"/>
        </w:rPr>
        <w:t>年</w:t>
      </w:r>
      <w:r>
        <w:rPr>
          <w:rFonts w:hint="eastAsia" w:ascii="宋体" w:hAnsi="宋体" w:eastAsia="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日      </w:t>
      </w:r>
    </w:p>
    <w:p w14:paraId="0AF246BA">
      <w:pPr>
        <w:adjustRightInd w:val="0"/>
        <w:snapToGrid w:val="0"/>
        <w:spacing w:beforeLines="50" w:line="360" w:lineRule="auto"/>
        <w:rPr>
          <w:rFonts w:hint="eastAsia" w:ascii="宋体" w:hAnsi="宋体" w:eastAsia="宋体" w:cs="宋体"/>
          <w:szCs w:val="21"/>
        </w:rPr>
      </w:pPr>
    </w:p>
    <w:p w14:paraId="73AD46DB">
      <w:pPr>
        <w:adjustRightInd w:val="0"/>
        <w:snapToGrid w:val="0"/>
        <w:spacing w:beforeLines="50" w:line="360" w:lineRule="auto"/>
        <w:rPr>
          <w:rFonts w:hint="eastAsia" w:ascii="宋体" w:hAnsi="宋体" w:eastAsia="宋体" w:cs="宋体"/>
          <w:szCs w:val="21"/>
        </w:rPr>
      </w:pPr>
    </w:p>
    <w:p w14:paraId="5E7A4343">
      <w:pPr>
        <w:adjustRightInd w:val="0"/>
        <w:snapToGrid w:val="0"/>
        <w:spacing w:beforeLines="50" w:line="360" w:lineRule="auto"/>
        <w:rPr>
          <w:rFonts w:hint="eastAsia" w:ascii="宋体" w:hAnsi="宋体" w:eastAsia="宋体" w:cs="宋体"/>
          <w:sz w:val="32"/>
          <w:szCs w:val="32"/>
        </w:rPr>
      </w:pPr>
      <w:r>
        <w:rPr>
          <w:rFonts w:hint="eastAsia" w:ascii="宋体" w:hAnsi="宋体" w:eastAsia="宋体" w:cs="宋体"/>
          <w:szCs w:val="21"/>
        </w:rPr>
        <w:br w:type="page"/>
      </w:r>
      <w:r>
        <w:rPr>
          <w:rFonts w:hint="eastAsia" w:ascii="宋体" w:hAnsi="宋体" w:eastAsia="宋体" w:cs="宋体"/>
          <w:bCs/>
          <w:sz w:val="32"/>
          <w:szCs w:val="32"/>
        </w:rPr>
        <w:t>附件2</w:t>
      </w:r>
    </w:p>
    <w:p w14:paraId="6AE44E99">
      <w:pPr>
        <w:jc w:val="center"/>
        <w:rPr>
          <w:rFonts w:hint="eastAsia" w:ascii="宋体" w:hAnsi="宋体" w:eastAsia="宋体" w:cs="宋体"/>
          <w:sz w:val="36"/>
          <w:szCs w:val="36"/>
        </w:rPr>
      </w:pPr>
      <w:r>
        <w:rPr>
          <w:rFonts w:hint="eastAsia" w:ascii="宋体" w:hAnsi="宋体" w:eastAsia="宋体" w:cs="宋体"/>
          <w:sz w:val="36"/>
          <w:szCs w:val="36"/>
        </w:rPr>
        <w:t>法定代表人授权书(委托代理人参加磋商)</w:t>
      </w:r>
    </w:p>
    <w:p w14:paraId="50C230E0">
      <w:pPr>
        <w:adjustRightInd w:val="0"/>
        <w:snapToGrid w:val="0"/>
        <w:spacing w:line="360" w:lineRule="auto"/>
        <w:jc w:val="center"/>
        <w:rPr>
          <w:rFonts w:hint="eastAsia" w:ascii="宋体" w:hAnsi="宋体" w:eastAsia="宋体" w:cs="宋体"/>
          <w:b/>
          <w:sz w:val="28"/>
          <w:szCs w:val="28"/>
        </w:rPr>
      </w:pPr>
    </w:p>
    <w:p w14:paraId="2AE08610">
      <w:pPr>
        <w:autoSpaceDE w:val="0"/>
        <w:autoSpaceDN w:val="0"/>
        <w:adjustRightInd w:val="0"/>
        <w:snapToGrid w:val="0"/>
        <w:spacing w:beforeLines="50"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本人（姓名、职务）系 （</w:t>
      </w:r>
      <w:r>
        <w:rPr>
          <w:rFonts w:hint="eastAsia" w:ascii="宋体" w:hAnsi="宋体" w:eastAsia="宋体" w:cs="宋体"/>
          <w:szCs w:val="21"/>
        </w:rPr>
        <w:t>供应商</w:t>
      </w:r>
      <w:r>
        <w:rPr>
          <w:rFonts w:hint="eastAsia" w:ascii="宋体" w:hAnsi="宋体" w:eastAsia="宋体" w:cs="宋体"/>
          <w:kern w:val="0"/>
          <w:szCs w:val="21"/>
        </w:rPr>
        <w:t>名称）的法定代表人，现授权（姓名、职务）为我方代理人。代理人根据授权，以我方名义：(1)签署、澄清、补正、修改、撤回、提交（项目名称、</w:t>
      </w:r>
      <w:r>
        <w:rPr>
          <w:rFonts w:hint="eastAsia" w:ascii="宋体" w:hAnsi="宋体" w:eastAsia="宋体" w:cs="宋体"/>
          <w:szCs w:val="21"/>
        </w:rPr>
        <w:t>政府</w:t>
      </w:r>
      <w:r>
        <w:rPr>
          <w:rFonts w:hint="eastAsia" w:ascii="宋体" w:hAnsi="宋体" w:eastAsia="宋体" w:cs="宋体"/>
          <w:kern w:val="0"/>
          <w:szCs w:val="21"/>
        </w:rPr>
        <w:t>采购编号、采购代理机构编号）响应文件；(2)签署并重新提交响应文件及最后报价；(3)退出磋商；(4)签订合同和处理有关事宜，其法律后果由我方承担。</w:t>
      </w:r>
    </w:p>
    <w:p w14:paraId="213BF5B1">
      <w:pPr>
        <w:autoSpaceDE w:val="0"/>
        <w:autoSpaceDN w:val="0"/>
        <w:adjustRightInd w:val="0"/>
        <w:snapToGrid w:val="0"/>
        <w:spacing w:beforeLines="50"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委托期限：</w:t>
      </w:r>
      <w:r>
        <w:rPr>
          <w:rFonts w:hint="eastAsia" w:ascii="宋体" w:hAnsi="宋体" w:eastAsia="宋体" w:cs="宋体"/>
          <w:kern w:val="0"/>
          <w:szCs w:val="21"/>
          <w:u w:val="single"/>
          <w:lang w:val="en-US" w:eastAsia="zh-CN"/>
        </w:rPr>
        <w:t xml:space="preserve">     </w:t>
      </w:r>
      <w:r>
        <w:rPr>
          <w:rFonts w:hint="eastAsia" w:ascii="宋体" w:hAnsi="宋体" w:eastAsia="宋体" w:cs="宋体"/>
          <w:kern w:val="0"/>
          <w:szCs w:val="21"/>
        </w:rPr>
        <w:t xml:space="preserve"> 。</w:t>
      </w:r>
    </w:p>
    <w:p w14:paraId="6A62BBC3">
      <w:pPr>
        <w:spacing w:line="360" w:lineRule="auto"/>
        <w:ind w:firstLine="435"/>
        <w:rPr>
          <w:rFonts w:hint="eastAsia" w:ascii="宋体" w:hAnsi="宋体" w:eastAsia="宋体" w:cs="宋体"/>
          <w:kern w:val="0"/>
          <w:szCs w:val="21"/>
        </w:rPr>
      </w:pPr>
      <w:r>
        <w:rPr>
          <w:rFonts w:hint="eastAsia" w:ascii="宋体" w:hAnsi="宋体" w:eastAsia="宋体" w:cs="宋体"/>
          <w:kern w:val="0"/>
          <w:szCs w:val="21"/>
        </w:rPr>
        <w:t>代理人无转委托权。</w:t>
      </w:r>
    </w:p>
    <w:p w14:paraId="42D9D547">
      <w:pPr>
        <w:spacing w:line="360" w:lineRule="auto"/>
        <w:ind w:firstLine="435"/>
        <w:rPr>
          <w:rFonts w:hint="eastAsia" w:ascii="宋体" w:hAnsi="宋体" w:eastAsia="宋体" w:cs="宋体"/>
          <w:szCs w:val="21"/>
        </w:rPr>
      </w:pPr>
      <w:r>
        <w:rPr>
          <w:rFonts w:hint="eastAsia" w:ascii="宋体" w:hAnsi="宋体" w:eastAsia="宋体" w:cs="宋体"/>
          <w:szCs w:val="21"/>
        </w:rPr>
        <w:t>本授权书于</w:t>
      </w:r>
      <w:r>
        <w:rPr>
          <w:rFonts w:hint="eastAsia" w:ascii="宋体" w:hAnsi="宋体" w:eastAsia="宋体" w:cs="宋体"/>
          <w:szCs w:val="21"/>
          <w:u w:val="single"/>
          <w:lang w:val="en-US" w:eastAsia="zh-CN"/>
        </w:rPr>
        <w:t xml:space="preserve">   </w:t>
      </w:r>
      <w:r>
        <w:rPr>
          <w:rFonts w:hint="eastAsia" w:ascii="宋体" w:hAnsi="宋体" w:eastAsia="宋体" w:cs="宋体"/>
          <w:szCs w:val="21"/>
        </w:rPr>
        <w:t>年</w:t>
      </w:r>
      <w:r>
        <w:rPr>
          <w:rFonts w:hint="eastAsia" w:ascii="宋体" w:hAnsi="宋体" w:eastAsia="宋体" w:cs="宋体"/>
          <w:szCs w:val="21"/>
          <w:u w:val="single"/>
          <w:lang w:val="en-US" w:eastAsia="zh-CN"/>
        </w:rPr>
        <w:t xml:space="preserve">   </w:t>
      </w:r>
      <w:r>
        <w:rPr>
          <w:rFonts w:hint="eastAsia" w:ascii="宋体" w:hAnsi="宋体" w:eastAsia="宋体" w:cs="宋体"/>
          <w:szCs w:val="21"/>
        </w:rPr>
        <w:t>月</w:t>
      </w:r>
      <w:r>
        <w:rPr>
          <w:rFonts w:hint="eastAsia" w:ascii="宋体" w:hAnsi="宋体" w:eastAsia="宋体" w:cs="宋体"/>
          <w:szCs w:val="21"/>
          <w:u w:val="single"/>
          <w:lang w:val="en-US" w:eastAsia="zh-CN"/>
        </w:rPr>
        <w:t xml:space="preserve">   </w:t>
      </w:r>
      <w:r>
        <w:rPr>
          <w:rFonts w:hint="eastAsia" w:ascii="宋体" w:hAnsi="宋体" w:eastAsia="宋体" w:cs="宋体"/>
          <w:szCs w:val="21"/>
        </w:rPr>
        <w:t>日签字生效，特此声明。</w:t>
      </w:r>
    </w:p>
    <w:p w14:paraId="620E091A">
      <w:pPr>
        <w:adjustRightInd w:val="0"/>
        <w:snapToGrid w:val="0"/>
        <w:spacing w:beforeLines="50" w:line="360" w:lineRule="auto"/>
        <w:ind w:firstLine="420" w:firstLineChars="200"/>
        <w:rPr>
          <w:rFonts w:hint="eastAsia" w:ascii="宋体" w:hAnsi="宋体" w:eastAsia="宋体" w:cs="宋体"/>
          <w:szCs w:val="21"/>
        </w:rPr>
      </w:pPr>
      <w:r>
        <w:rPr>
          <w:rFonts w:hint="eastAsia" w:ascii="宋体" w:hAnsi="宋体" w:eastAsia="宋体" w:cs="宋体"/>
          <w:szCs w:val="21"/>
        </w:rPr>
        <w:t>附：委托代理人身份证复印件及法定代表人身份证明(附件1，原件)</w:t>
      </w:r>
    </w:p>
    <w:p w14:paraId="33B0BECD">
      <w:pPr>
        <w:adjustRightInd w:val="0"/>
        <w:snapToGrid w:val="0"/>
        <w:spacing w:line="360" w:lineRule="auto"/>
        <w:ind w:right="420"/>
        <w:rPr>
          <w:rFonts w:hint="eastAsia" w:ascii="宋体" w:hAnsi="宋体" w:eastAsia="宋体" w:cs="宋体"/>
          <w:szCs w:val="21"/>
        </w:rPr>
      </w:pPr>
    </w:p>
    <w:p w14:paraId="52A321CA">
      <w:pPr>
        <w:adjustRightInd w:val="0"/>
        <w:snapToGrid w:val="0"/>
        <w:spacing w:line="360" w:lineRule="auto"/>
        <w:ind w:right="420"/>
        <w:rPr>
          <w:rFonts w:hint="eastAsia" w:ascii="宋体" w:hAnsi="宋体" w:eastAsia="宋体" w:cs="宋体"/>
          <w:szCs w:val="21"/>
        </w:rPr>
      </w:pPr>
    </w:p>
    <w:p w14:paraId="2267796D">
      <w:pPr>
        <w:adjustRightInd w:val="0"/>
        <w:snapToGrid w:val="0"/>
        <w:spacing w:line="360" w:lineRule="auto"/>
        <w:ind w:right="420"/>
        <w:rPr>
          <w:rFonts w:hint="eastAsia" w:ascii="宋体" w:hAnsi="宋体" w:eastAsia="宋体" w:cs="宋体"/>
          <w:szCs w:val="21"/>
        </w:rPr>
      </w:pPr>
    </w:p>
    <w:p w14:paraId="627276FB">
      <w:pPr>
        <w:adjustRightInd w:val="0"/>
        <w:snapToGrid w:val="0"/>
        <w:spacing w:line="360" w:lineRule="auto"/>
        <w:ind w:right="420"/>
        <w:rPr>
          <w:rFonts w:hint="eastAsia" w:ascii="宋体" w:hAnsi="宋体" w:eastAsia="宋体" w:cs="宋体"/>
          <w:szCs w:val="21"/>
        </w:rPr>
      </w:pPr>
    </w:p>
    <w:p w14:paraId="365B3BC8">
      <w:pPr>
        <w:adjustRightInd w:val="0"/>
        <w:snapToGrid w:val="0"/>
        <w:spacing w:line="360" w:lineRule="auto"/>
        <w:ind w:right="420"/>
        <w:rPr>
          <w:rFonts w:hint="eastAsia" w:ascii="宋体" w:hAnsi="宋体" w:eastAsia="宋体" w:cs="宋体"/>
          <w:szCs w:val="21"/>
        </w:rPr>
      </w:pPr>
    </w:p>
    <w:p w14:paraId="4DFF4729">
      <w:pPr>
        <w:adjustRightInd w:val="0"/>
        <w:snapToGrid w:val="0"/>
        <w:spacing w:line="360" w:lineRule="auto"/>
        <w:ind w:right="420"/>
        <w:rPr>
          <w:rFonts w:hint="eastAsia" w:ascii="宋体" w:hAnsi="宋体" w:eastAsia="宋体" w:cs="宋体"/>
          <w:szCs w:val="21"/>
        </w:rPr>
      </w:pPr>
    </w:p>
    <w:p w14:paraId="52B35132">
      <w:pPr>
        <w:adjustRightInd w:val="0"/>
        <w:snapToGrid w:val="0"/>
        <w:spacing w:line="360" w:lineRule="auto"/>
        <w:ind w:right="420"/>
        <w:rPr>
          <w:rFonts w:hint="eastAsia" w:ascii="宋体" w:hAnsi="宋体" w:eastAsia="宋体" w:cs="宋体"/>
          <w:szCs w:val="21"/>
        </w:rPr>
      </w:pPr>
    </w:p>
    <w:p w14:paraId="0B4BC947">
      <w:pPr>
        <w:adjustRightInd w:val="0"/>
        <w:snapToGrid w:val="0"/>
        <w:spacing w:line="360" w:lineRule="auto"/>
        <w:ind w:right="420"/>
        <w:rPr>
          <w:rFonts w:hint="eastAsia" w:ascii="宋体" w:hAnsi="宋体" w:eastAsia="宋体" w:cs="宋体"/>
          <w:szCs w:val="21"/>
        </w:rPr>
      </w:pPr>
    </w:p>
    <w:p w14:paraId="602D868B">
      <w:pPr>
        <w:adjustRightInd w:val="0"/>
        <w:snapToGrid w:val="0"/>
        <w:spacing w:line="360" w:lineRule="auto"/>
        <w:ind w:right="420"/>
        <w:rPr>
          <w:rFonts w:hint="eastAsia" w:ascii="宋体" w:hAnsi="宋体" w:eastAsia="宋体" w:cs="宋体"/>
          <w:szCs w:val="21"/>
        </w:rPr>
      </w:pPr>
      <w:r>
        <w:rPr>
          <w:rFonts w:hint="eastAsia" w:ascii="宋体" w:hAnsi="宋体" w:eastAsia="宋体" w:cs="宋体"/>
          <w:szCs w:val="21"/>
        </w:rPr>
        <w:t>法定代表人（签字</w:t>
      </w:r>
      <w:r>
        <w:rPr>
          <w:rFonts w:hint="eastAsia" w:ascii="宋体" w:hAnsi="宋体" w:eastAsia="宋体" w:cs="宋体"/>
          <w:szCs w:val="21"/>
          <w:lang w:eastAsia="zh-CN"/>
        </w:rPr>
        <w:t>或盖章</w:t>
      </w:r>
      <w:r>
        <w:rPr>
          <w:rFonts w:hint="eastAsia" w:ascii="宋体" w:hAnsi="宋体" w:eastAsia="宋体" w:cs="宋体"/>
          <w:szCs w:val="21"/>
        </w:rPr>
        <w:t>）：</w:t>
      </w:r>
    </w:p>
    <w:p w14:paraId="46ADC0AB">
      <w:pPr>
        <w:adjustRightInd w:val="0"/>
        <w:snapToGrid w:val="0"/>
        <w:spacing w:line="360" w:lineRule="auto"/>
        <w:ind w:right="420"/>
        <w:rPr>
          <w:rFonts w:hint="eastAsia" w:ascii="宋体" w:hAnsi="宋体" w:eastAsia="宋体" w:cs="宋体"/>
          <w:szCs w:val="21"/>
        </w:rPr>
      </w:pPr>
      <w:r>
        <w:rPr>
          <w:rFonts w:hint="eastAsia" w:ascii="宋体" w:hAnsi="宋体" w:eastAsia="宋体" w:cs="宋体"/>
          <w:szCs w:val="21"/>
        </w:rPr>
        <w:t>委托代理人（签字</w:t>
      </w:r>
      <w:r>
        <w:rPr>
          <w:rFonts w:hint="eastAsia" w:ascii="宋体" w:hAnsi="宋体" w:eastAsia="宋体" w:cs="宋体"/>
          <w:szCs w:val="21"/>
          <w:lang w:eastAsia="zh-CN"/>
        </w:rPr>
        <w:t>或盖章</w:t>
      </w:r>
      <w:r>
        <w:rPr>
          <w:rFonts w:hint="eastAsia" w:ascii="宋体" w:hAnsi="宋体" w:eastAsia="宋体" w:cs="宋体"/>
          <w:szCs w:val="21"/>
        </w:rPr>
        <w:t>）：</w:t>
      </w:r>
    </w:p>
    <w:p w14:paraId="00ABCA66">
      <w:pPr>
        <w:adjustRightInd w:val="0"/>
        <w:snapToGrid w:val="0"/>
        <w:spacing w:line="360" w:lineRule="auto"/>
        <w:ind w:right="24"/>
        <w:rPr>
          <w:rFonts w:hint="eastAsia" w:ascii="宋体" w:hAnsi="宋体" w:eastAsia="宋体" w:cs="宋体"/>
          <w:szCs w:val="21"/>
        </w:rPr>
      </w:pPr>
      <w:r>
        <w:rPr>
          <w:rFonts w:hint="eastAsia" w:ascii="宋体" w:hAnsi="宋体" w:eastAsia="宋体" w:cs="宋体"/>
          <w:szCs w:val="21"/>
        </w:rPr>
        <w:t>日期：</w:t>
      </w:r>
      <w:r>
        <w:rPr>
          <w:rFonts w:hint="eastAsia" w:ascii="宋体" w:hAnsi="宋体" w:eastAsia="宋体" w:cs="宋体"/>
          <w:szCs w:val="21"/>
          <w:lang w:val="en-US" w:eastAsia="zh-CN"/>
        </w:rPr>
        <w:t xml:space="preserve">   </w:t>
      </w:r>
      <w:r>
        <w:rPr>
          <w:rFonts w:hint="eastAsia" w:ascii="宋体" w:hAnsi="宋体" w:eastAsia="宋体" w:cs="宋体"/>
          <w:szCs w:val="21"/>
        </w:rPr>
        <w:t>年</w:t>
      </w:r>
      <w:r>
        <w:rPr>
          <w:rFonts w:hint="eastAsia" w:ascii="宋体" w:hAnsi="宋体" w:eastAsia="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日</w:t>
      </w:r>
    </w:p>
    <w:p w14:paraId="75366710">
      <w:pPr>
        <w:widowControl/>
        <w:adjustRightInd w:val="0"/>
        <w:snapToGrid w:val="0"/>
        <w:spacing w:line="360" w:lineRule="auto"/>
        <w:jc w:val="center"/>
        <w:rPr>
          <w:rFonts w:hint="eastAsia" w:ascii="宋体" w:hAnsi="宋体" w:eastAsia="宋体" w:cs="宋体"/>
          <w:b/>
          <w:sz w:val="32"/>
          <w:szCs w:val="32"/>
        </w:rPr>
      </w:pPr>
    </w:p>
    <w:p w14:paraId="668D8250">
      <w:pPr>
        <w:widowControl/>
        <w:adjustRightInd w:val="0"/>
        <w:snapToGrid w:val="0"/>
        <w:spacing w:line="360" w:lineRule="auto"/>
        <w:jc w:val="center"/>
        <w:rPr>
          <w:rFonts w:hint="eastAsia" w:ascii="宋体" w:hAnsi="宋体" w:eastAsia="宋体" w:cs="宋体"/>
          <w:b/>
          <w:sz w:val="32"/>
          <w:szCs w:val="32"/>
        </w:rPr>
      </w:pPr>
    </w:p>
    <w:p w14:paraId="046EEA4D">
      <w:pPr>
        <w:widowControl/>
        <w:adjustRightInd w:val="0"/>
        <w:snapToGrid w:val="0"/>
        <w:spacing w:line="360" w:lineRule="auto"/>
        <w:jc w:val="center"/>
        <w:rPr>
          <w:rFonts w:hint="eastAsia" w:ascii="宋体" w:hAnsi="宋体" w:eastAsia="宋体" w:cs="宋体"/>
          <w:b/>
          <w:sz w:val="32"/>
          <w:szCs w:val="32"/>
        </w:rPr>
      </w:pPr>
    </w:p>
    <w:p w14:paraId="1144F10C">
      <w:pPr>
        <w:widowControl/>
        <w:adjustRightInd w:val="0"/>
        <w:snapToGrid w:val="0"/>
        <w:spacing w:line="360" w:lineRule="auto"/>
        <w:jc w:val="center"/>
        <w:rPr>
          <w:rFonts w:hint="eastAsia" w:ascii="宋体" w:hAnsi="宋体" w:eastAsia="宋体" w:cs="宋体"/>
          <w:b/>
          <w:sz w:val="32"/>
          <w:szCs w:val="32"/>
        </w:rPr>
      </w:pPr>
    </w:p>
    <w:p w14:paraId="7B2CAF36">
      <w:pPr>
        <w:widowControl/>
        <w:adjustRightInd w:val="0"/>
        <w:snapToGrid w:val="0"/>
        <w:spacing w:line="360" w:lineRule="auto"/>
        <w:jc w:val="center"/>
        <w:rPr>
          <w:rFonts w:hint="eastAsia" w:ascii="宋体" w:hAnsi="宋体" w:eastAsia="宋体" w:cs="宋体"/>
          <w:b/>
          <w:sz w:val="32"/>
          <w:szCs w:val="32"/>
        </w:rPr>
      </w:pPr>
    </w:p>
    <w:p w14:paraId="6C45E0E2">
      <w:pPr>
        <w:adjustRightInd w:val="0"/>
        <w:snapToGrid w:val="0"/>
        <w:spacing w:line="360" w:lineRule="auto"/>
        <w:rPr>
          <w:rFonts w:hint="eastAsia" w:ascii="宋体" w:hAnsi="宋体" w:eastAsia="宋体" w:cs="宋体"/>
          <w:b/>
          <w:sz w:val="32"/>
          <w:szCs w:val="32"/>
        </w:rPr>
      </w:pPr>
      <w:r>
        <w:rPr>
          <w:rFonts w:hint="eastAsia" w:ascii="宋体" w:hAnsi="宋体" w:eastAsia="宋体" w:cs="宋体"/>
          <w:b/>
          <w:sz w:val="32"/>
          <w:szCs w:val="32"/>
        </w:rPr>
        <w:t>　　　　　　　　　</w:t>
      </w:r>
    </w:p>
    <w:p w14:paraId="0D36DB43">
      <w:pPr>
        <w:adjustRightInd w:val="0"/>
        <w:snapToGrid w:val="0"/>
        <w:spacing w:line="360" w:lineRule="auto"/>
        <w:jc w:val="center"/>
        <w:outlineLvl w:val="1"/>
        <w:rPr>
          <w:rFonts w:hint="eastAsia" w:ascii="宋体" w:hAnsi="宋体" w:eastAsia="宋体" w:cs="宋体"/>
          <w:b/>
          <w:sz w:val="32"/>
          <w:szCs w:val="32"/>
        </w:rPr>
      </w:pPr>
      <w:r>
        <w:rPr>
          <w:rFonts w:hint="eastAsia" w:ascii="宋体" w:hAnsi="宋体" w:eastAsia="宋体" w:cs="宋体"/>
          <w:b/>
          <w:sz w:val="32"/>
          <w:szCs w:val="32"/>
        </w:rPr>
        <w:t>二、投标保证金</w:t>
      </w:r>
    </w:p>
    <w:p w14:paraId="2B9C6D80">
      <w:pPr>
        <w:spacing w:line="480" w:lineRule="exact"/>
        <w:rPr>
          <w:rFonts w:hint="eastAsia" w:ascii="宋体" w:hAnsi="宋体" w:eastAsia="宋体" w:cs="宋体"/>
          <w:b/>
          <w:sz w:val="32"/>
          <w:szCs w:val="32"/>
          <w:lang w:eastAsia="zh-CN"/>
        </w:rPr>
      </w:pPr>
      <w:r>
        <w:rPr>
          <w:rFonts w:hint="eastAsia" w:ascii="宋体" w:hAnsi="宋体" w:eastAsia="宋体" w:cs="宋体"/>
          <w:color w:val="000000"/>
          <w:szCs w:val="32"/>
        </w:rPr>
        <w:t>备注</w:t>
      </w:r>
      <w:r>
        <w:rPr>
          <w:rFonts w:hint="eastAsia" w:ascii="宋体" w:hAnsi="宋体" w:eastAsia="宋体" w:cs="宋体"/>
          <w:b/>
          <w:sz w:val="24"/>
          <w:szCs w:val="24"/>
        </w:rPr>
        <w:t>：</w:t>
      </w:r>
      <w:r>
        <w:rPr>
          <w:rFonts w:hint="eastAsia" w:ascii="宋体" w:hAnsi="宋体" w:eastAsia="宋体" w:cs="宋体"/>
          <w:color w:val="000000"/>
          <w:szCs w:val="32"/>
          <w:lang w:eastAsia="zh-CN"/>
        </w:rPr>
        <w:t>本项目不要求提供投标保证金</w:t>
      </w:r>
    </w:p>
    <w:p w14:paraId="61830E8E">
      <w:pPr>
        <w:rPr>
          <w:rFonts w:hint="eastAsia" w:ascii="宋体" w:hAnsi="宋体" w:eastAsia="宋体" w:cs="宋体"/>
          <w:b/>
          <w:sz w:val="32"/>
          <w:szCs w:val="32"/>
        </w:rPr>
      </w:pPr>
      <w:r>
        <w:rPr>
          <w:rFonts w:hint="eastAsia" w:ascii="宋体" w:hAnsi="宋体" w:eastAsia="宋体" w:cs="宋体"/>
          <w:b/>
          <w:sz w:val="32"/>
          <w:szCs w:val="32"/>
        </w:rPr>
        <w:br w:type="page"/>
      </w:r>
    </w:p>
    <w:p w14:paraId="1D218BD3">
      <w:pPr>
        <w:adjustRightInd w:val="0"/>
        <w:snapToGrid w:val="0"/>
        <w:spacing w:line="360" w:lineRule="auto"/>
        <w:jc w:val="center"/>
        <w:outlineLvl w:val="1"/>
        <w:rPr>
          <w:rFonts w:hint="eastAsia" w:ascii="宋体" w:hAnsi="宋体" w:eastAsia="宋体" w:cs="宋体"/>
          <w:b/>
          <w:sz w:val="32"/>
          <w:szCs w:val="32"/>
          <w:lang w:eastAsia="zh-CN"/>
        </w:rPr>
      </w:pPr>
      <w:r>
        <w:rPr>
          <w:rFonts w:hint="eastAsia" w:ascii="宋体" w:hAnsi="宋体" w:eastAsia="宋体" w:cs="宋体"/>
          <w:b/>
          <w:sz w:val="32"/>
          <w:szCs w:val="32"/>
        </w:rPr>
        <w:t>三、</w:t>
      </w:r>
      <w:r>
        <w:rPr>
          <w:rFonts w:hint="eastAsia" w:ascii="宋体" w:hAnsi="宋体" w:eastAsia="宋体" w:cs="宋体"/>
          <w:b/>
          <w:sz w:val="32"/>
          <w:szCs w:val="32"/>
          <w:lang w:eastAsia="zh-CN"/>
        </w:rPr>
        <w:t>联合体协议书</w:t>
      </w:r>
    </w:p>
    <w:p w14:paraId="7AAE8B5B">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牵头人名称：</w:t>
      </w:r>
    </w:p>
    <w:p w14:paraId="07041B8B">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法定代表人：</w:t>
      </w:r>
    </w:p>
    <w:p w14:paraId="08AE2351">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法定住所：</w:t>
      </w:r>
    </w:p>
    <w:p w14:paraId="6FFAA8B1">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成员二名称：</w:t>
      </w:r>
    </w:p>
    <w:p w14:paraId="36C0C860">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法定代表人：</w:t>
      </w:r>
    </w:p>
    <w:p w14:paraId="0A4E5259">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法定住所：</w:t>
      </w:r>
    </w:p>
    <w:p w14:paraId="4A338448">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鉴于上述各成员单位经过友好协商，自愿组成联合体，共同参加 （招标人名称）（以下简称招标人）（招标项目及标段）（以下简称本招标项目）的施工投标并争取赢得本工程施工承包合同（以下简称合同）。现就联合体投标事宜订立如下协议：</w:t>
      </w:r>
    </w:p>
    <w:p w14:paraId="3C508D18">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1</w:t>
      </w:r>
      <w:r>
        <w:rPr>
          <w:rFonts w:hint="eastAsia" w:ascii="宋体" w:hAnsi="宋体" w:eastAsia="宋体" w:cs="宋体"/>
          <w:kern w:val="0"/>
          <w:szCs w:val="21"/>
          <w:lang w:eastAsia="zh-CN"/>
        </w:rPr>
        <w:t>、</w:t>
      </w:r>
      <w:r>
        <w:rPr>
          <w:rFonts w:hint="eastAsia" w:ascii="宋体" w:hAnsi="宋体" w:eastAsia="宋体" w:cs="宋体"/>
          <w:kern w:val="0"/>
          <w:szCs w:val="21"/>
        </w:rPr>
        <w:t>（某成员单位名称）为牵头人。</w:t>
      </w:r>
    </w:p>
    <w:p w14:paraId="01BC440D">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2</w:t>
      </w:r>
      <w:r>
        <w:rPr>
          <w:rFonts w:hint="eastAsia" w:ascii="宋体" w:hAnsi="宋体" w:eastAsia="宋体" w:cs="宋体"/>
          <w:kern w:val="0"/>
          <w:szCs w:val="21"/>
          <w:lang w:eastAsia="zh-CN"/>
        </w:rPr>
        <w:t>、</w:t>
      </w:r>
      <w:r>
        <w:rPr>
          <w:rFonts w:hint="eastAsia" w:ascii="宋体" w:hAnsi="宋体" w:eastAsia="宋体" w:cs="宋体"/>
          <w:kern w:val="0"/>
          <w:szCs w:val="21"/>
        </w:rPr>
        <w:t>在本招标项目投标阶段，联合体牵头人合法代表联合体各成员负责本工程投标文件编制活动，代表联合体提交和接收相关的资料、信息及指示，并处理与投标和中标有关的一切事务；联合体中标后，联合体牵头人负责合同订立和合同实施阶段的主办、组织和协调工作。</w:t>
      </w:r>
    </w:p>
    <w:p w14:paraId="7DF66AC3">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3</w:t>
      </w:r>
      <w:r>
        <w:rPr>
          <w:rFonts w:hint="eastAsia" w:ascii="宋体" w:hAnsi="宋体" w:eastAsia="宋体" w:cs="宋体"/>
          <w:kern w:val="0"/>
          <w:szCs w:val="21"/>
          <w:lang w:eastAsia="zh-CN"/>
        </w:rPr>
        <w:t>、</w:t>
      </w:r>
      <w:r>
        <w:rPr>
          <w:rFonts w:hint="eastAsia" w:ascii="宋体" w:hAnsi="宋体" w:eastAsia="宋体" w:cs="宋体"/>
          <w:kern w:val="0"/>
          <w:szCs w:val="21"/>
        </w:rPr>
        <w:t>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14:paraId="5BC57E46">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4</w:t>
      </w:r>
      <w:r>
        <w:rPr>
          <w:rFonts w:hint="eastAsia" w:ascii="宋体" w:hAnsi="宋体" w:eastAsia="宋体" w:cs="宋体"/>
          <w:kern w:val="0"/>
          <w:szCs w:val="21"/>
          <w:lang w:eastAsia="zh-CN"/>
        </w:rPr>
        <w:t>、</w:t>
      </w:r>
      <w:r>
        <w:rPr>
          <w:rFonts w:hint="eastAsia" w:ascii="宋体" w:hAnsi="宋体" w:eastAsia="宋体" w:cs="宋体"/>
          <w:kern w:val="0"/>
          <w:szCs w:val="21"/>
        </w:rPr>
        <w:t xml:space="preserve">联合体各成员单位内部的职责分工如下：按照本条上述分工，联合体成员单位各自所承担的合同工作量比例如下： </w:t>
      </w:r>
    </w:p>
    <w:p w14:paraId="67C56435">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5</w:t>
      </w:r>
      <w:r>
        <w:rPr>
          <w:rFonts w:hint="eastAsia" w:ascii="宋体" w:hAnsi="宋体" w:eastAsia="宋体" w:cs="宋体"/>
          <w:kern w:val="0"/>
          <w:szCs w:val="21"/>
          <w:lang w:eastAsia="zh-CN"/>
        </w:rPr>
        <w:t>、</w:t>
      </w:r>
      <w:r>
        <w:rPr>
          <w:rFonts w:hint="eastAsia" w:ascii="宋体" w:hAnsi="宋体" w:eastAsia="宋体" w:cs="宋体"/>
          <w:kern w:val="0"/>
          <w:szCs w:val="21"/>
        </w:rPr>
        <w:t>投标工作和联合体在中标后工程实施过程中的有关费用按各自承担的工作量分摊。</w:t>
      </w:r>
    </w:p>
    <w:p w14:paraId="7299E18F">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6</w:t>
      </w:r>
      <w:r>
        <w:rPr>
          <w:rFonts w:hint="eastAsia" w:ascii="宋体" w:hAnsi="宋体" w:eastAsia="宋体" w:cs="宋体"/>
          <w:kern w:val="0"/>
          <w:szCs w:val="21"/>
          <w:lang w:eastAsia="zh-CN"/>
        </w:rPr>
        <w:t>、</w:t>
      </w:r>
      <w:r>
        <w:rPr>
          <w:rFonts w:hint="eastAsia" w:ascii="宋体" w:hAnsi="宋体" w:eastAsia="宋体" w:cs="宋体"/>
          <w:kern w:val="0"/>
          <w:szCs w:val="21"/>
        </w:rPr>
        <w:t>联合体中标后，本联合体协议是合同的附件，对联合体各成员单位有合同约束力。</w:t>
      </w:r>
    </w:p>
    <w:p w14:paraId="34B83B91">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7</w:t>
      </w:r>
      <w:r>
        <w:rPr>
          <w:rFonts w:hint="eastAsia" w:ascii="宋体" w:hAnsi="宋体" w:eastAsia="宋体" w:cs="宋体"/>
          <w:kern w:val="0"/>
          <w:szCs w:val="21"/>
          <w:lang w:eastAsia="zh-CN"/>
        </w:rPr>
        <w:t>、</w:t>
      </w:r>
      <w:r>
        <w:rPr>
          <w:rFonts w:hint="eastAsia" w:ascii="宋体" w:hAnsi="宋体" w:eastAsia="宋体" w:cs="宋体"/>
          <w:kern w:val="0"/>
          <w:szCs w:val="21"/>
        </w:rPr>
        <w:t>本协议书自签署之日起生效，联合体未中标或者中标时合同履行完毕后自动失效。</w:t>
      </w:r>
    </w:p>
    <w:p w14:paraId="7BEF5B7A">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8</w:t>
      </w:r>
      <w:r>
        <w:rPr>
          <w:rFonts w:hint="eastAsia" w:ascii="宋体" w:hAnsi="宋体" w:eastAsia="宋体" w:cs="宋体"/>
          <w:kern w:val="0"/>
          <w:szCs w:val="21"/>
          <w:lang w:eastAsia="zh-CN"/>
        </w:rPr>
        <w:t>、</w:t>
      </w:r>
      <w:r>
        <w:rPr>
          <w:rFonts w:hint="eastAsia" w:ascii="宋体" w:hAnsi="宋体" w:eastAsia="宋体" w:cs="宋体"/>
          <w:kern w:val="0"/>
          <w:szCs w:val="21"/>
        </w:rPr>
        <w:t>本协议书一式 份，联合体成员和招标人各执份。</w:t>
      </w:r>
    </w:p>
    <w:p w14:paraId="52BC0602">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牵头人名称：（盖单位章）</w:t>
      </w:r>
    </w:p>
    <w:p w14:paraId="5260DD2F">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法定代表人或其委托代理人：（签字或盖章）</w:t>
      </w:r>
    </w:p>
    <w:p w14:paraId="561054D4">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成员二名称：（盖单位章）</w:t>
      </w:r>
    </w:p>
    <w:p w14:paraId="7FB9B3C6">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法定代表人或其委托代理人：（签字或盖章）年 月 日</w:t>
      </w:r>
    </w:p>
    <w:p w14:paraId="08130080">
      <w:pPr>
        <w:keepNext w:val="0"/>
        <w:keepLines w:val="0"/>
        <w:pageBreakBefore w:val="0"/>
        <w:widowControl w:val="0"/>
        <w:kinsoku/>
        <w:wordWrap/>
        <w:overflowPunct/>
        <w:topLinePunct w:val="0"/>
        <w:autoSpaceDE w:val="0"/>
        <w:autoSpaceDN w:val="0"/>
        <w:bidi w:val="0"/>
        <w:adjustRightInd w:val="0"/>
        <w:snapToGrid w:val="0"/>
        <w:spacing w:beforeLines="50" w:line="36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说明：本协议书由委托代理人签署的，应附法定代表人签署的授权委托书。</w:t>
      </w:r>
    </w:p>
    <w:p w14:paraId="1BF7AC79">
      <w:pPr>
        <w:adjustRightInd w:val="0"/>
        <w:snapToGrid w:val="0"/>
        <w:spacing w:line="360" w:lineRule="auto"/>
        <w:jc w:val="both"/>
        <w:rPr>
          <w:rFonts w:hint="eastAsia" w:ascii="宋体" w:hAnsi="宋体" w:eastAsia="宋体" w:cs="宋体"/>
          <w:b/>
          <w:sz w:val="32"/>
          <w:szCs w:val="32"/>
        </w:rPr>
      </w:pPr>
    </w:p>
    <w:p w14:paraId="52E842D3">
      <w:pPr>
        <w:adjustRightInd w:val="0"/>
        <w:snapToGrid w:val="0"/>
        <w:spacing w:line="360" w:lineRule="auto"/>
        <w:jc w:val="center"/>
        <w:outlineLvl w:val="1"/>
        <w:rPr>
          <w:rFonts w:hint="eastAsia" w:ascii="宋体" w:hAnsi="宋体" w:eastAsia="宋体" w:cs="宋体"/>
          <w:b/>
          <w:bCs/>
          <w:sz w:val="32"/>
          <w:szCs w:val="32"/>
        </w:rPr>
      </w:pPr>
      <w:r>
        <w:rPr>
          <w:rFonts w:hint="eastAsia" w:ascii="宋体" w:hAnsi="宋体" w:eastAsia="宋体" w:cs="宋体"/>
          <w:b/>
          <w:sz w:val="32"/>
          <w:szCs w:val="32"/>
          <w:lang w:eastAsia="zh-CN"/>
        </w:rPr>
        <w:t>四、</w:t>
      </w:r>
      <w:r>
        <w:rPr>
          <w:rFonts w:hint="eastAsia" w:ascii="宋体" w:hAnsi="宋体" w:eastAsia="宋体" w:cs="宋体"/>
          <w:b/>
          <w:sz w:val="32"/>
          <w:szCs w:val="32"/>
        </w:rPr>
        <w:t>供应商</w:t>
      </w:r>
      <w:r>
        <w:rPr>
          <w:rFonts w:hint="eastAsia" w:ascii="宋体" w:hAnsi="宋体" w:eastAsia="宋体" w:cs="宋体"/>
          <w:b/>
          <w:bCs/>
          <w:sz w:val="32"/>
          <w:szCs w:val="32"/>
        </w:rPr>
        <w:t>的资格证明材料</w:t>
      </w:r>
    </w:p>
    <w:p w14:paraId="0B898036">
      <w:pPr>
        <w:tabs>
          <w:tab w:val="left" w:pos="425"/>
          <w:tab w:val="left" w:pos="1200"/>
        </w:tabs>
        <w:autoSpaceDE w:val="0"/>
        <w:autoSpaceDN w:val="0"/>
        <w:adjustRightInd w:val="0"/>
        <w:spacing w:line="5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1、法定代表人提供法定代表人资格证明书或代理人提供法定代表人授权委托书并附法定代表人身份证明；</w:t>
      </w:r>
    </w:p>
    <w:p w14:paraId="7D383E0E">
      <w:pPr>
        <w:tabs>
          <w:tab w:val="left" w:pos="425"/>
          <w:tab w:val="left" w:pos="1200"/>
        </w:tabs>
        <w:autoSpaceDE w:val="0"/>
        <w:autoSpaceDN w:val="0"/>
        <w:adjustRightInd w:val="0"/>
        <w:spacing w:line="5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2、提供企业法人营业执照副本复印件；</w:t>
      </w:r>
    </w:p>
    <w:p w14:paraId="2234A1E0">
      <w:pPr>
        <w:tabs>
          <w:tab w:val="left" w:pos="425"/>
          <w:tab w:val="left" w:pos="1200"/>
        </w:tabs>
        <w:autoSpaceDE w:val="0"/>
        <w:autoSpaceDN w:val="0"/>
        <w:adjustRightInd w:val="0"/>
        <w:spacing w:line="5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3、依法缴纳税收和社会保</w:t>
      </w:r>
      <w:r>
        <w:rPr>
          <w:rFonts w:hint="eastAsia" w:ascii="宋体" w:hAnsi="宋体" w:eastAsia="宋体" w:cs="宋体"/>
          <w:kern w:val="0"/>
          <w:sz w:val="24"/>
          <w:szCs w:val="24"/>
          <w:lang w:eastAsia="zh-CN"/>
        </w:rPr>
        <w:t>障资金</w:t>
      </w:r>
      <w:r>
        <w:rPr>
          <w:rFonts w:hint="eastAsia" w:ascii="宋体" w:hAnsi="宋体" w:eastAsia="宋体" w:cs="宋体"/>
          <w:kern w:val="0"/>
          <w:sz w:val="24"/>
          <w:szCs w:val="24"/>
        </w:rPr>
        <w:t>的证明材料</w:t>
      </w:r>
      <w:r>
        <w:rPr>
          <w:rFonts w:hint="eastAsia" w:ascii="宋体" w:hAnsi="宋体" w:eastAsia="宋体" w:cs="宋体"/>
          <w:kern w:val="0"/>
          <w:sz w:val="24"/>
          <w:szCs w:val="24"/>
          <w:lang w:eastAsia="zh-CN"/>
        </w:rPr>
        <w:t>：根据湘财购</w:t>
      </w:r>
      <w:r>
        <w:rPr>
          <w:rFonts w:hint="eastAsia" w:ascii="宋体" w:hAnsi="宋体" w:eastAsia="宋体" w:cs="宋体"/>
          <w:kern w:val="0"/>
          <w:sz w:val="24"/>
          <w:szCs w:val="24"/>
          <w:lang w:val="en-US" w:eastAsia="zh-CN"/>
        </w:rPr>
        <w:t>[2022]17号文规定供应商</w:t>
      </w:r>
      <w:r>
        <w:rPr>
          <w:rFonts w:hint="eastAsia" w:ascii="宋体" w:hAnsi="宋体" w:eastAsia="宋体" w:cs="宋体"/>
          <w:kern w:val="0"/>
          <w:sz w:val="24"/>
          <w:szCs w:val="24"/>
        </w:rPr>
        <w:t>提供</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湖南省政府采购供应商资格承诺函</w:t>
      </w:r>
      <w:r>
        <w:rPr>
          <w:rFonts w:hint="eastAsia" w:ascii="宋体" w:hAnsi="宋体" w:eastAsia="宋体" w:cs="宋体"/>
          <w:kern w:val="0"/>
          <w:sz w:val="24"/>
          <w:szCs w:val="24"/>
          <w:lang w:eastAsia="zh-CN"/>
        </w:rPr>
        <w:t>》，无需提供财务状况、缴纳税收和社会保障资金等资格证明材料</w:t>
      </w:r>
      <w:r>
        <w:rPr>
          <w:rFonts w:hint="eastAsia" w:ascii="宋体" w:hAnsi="宋体" w:eastAsia="宋体" w:cs="宋体"/>
          <w:kern w:val="0"/>
          <w:sz w:val="24"/>
          <w:szCs w:val="24"/>
        </w:rPr>
        <w:t>；</w:t>
      </w:r>
    </w:p>
    <w:p w14:paraId="36B6B1C4">
      <w:pPr>
        <w:tabs>
          <w:tab w:val="left" w:pos="425"/>
          <w:tab w:val="left" w:pos="1200"/>
        </w:tabs>
        <w:autoSpaceDE w:val="0"/>
        <w:autoSpaceDN w:val="0"/>
        <w:adjustRightInd w:val="0"/>
        <w:spacing w:line="500" w:lineRule="exact"/>
        <w:jc w:val="left"/>
        <w:rPr>
          <w:rFonts w:hint="eastAsia" w:ascii="宋体" w:hAnsi="宋体" w:eastAsia="宋体" w:cs="宋体"/>
          <w:kern w:val="0"/>
          <w:sz w:val="24"/>
          <w:szCs w:val="24"/>
          <w:lang w:eastAsia="zh-CN"/>
        </w:rPr>
      </w:pPr>
      <w:r>
        <w:rPr>
          <w:rFonts w:hint="eastAsia" w:ascii="宋体" w:hAnsi="宋体" w:eastAsia="宋体" w:cs="宋体"/>
          <w:kern w:val="0"/>
          <w:sz w:val="24"/>
          <w:szCs w:val="24"/>
        </w:rPr>
        <w:t>4、特定资格条件证明材料的扫描件</w:t>
      </w:r>
      <w:r>
        <w:rPr>
          <w:rFonts w:hint="eastAsia" w:ascii="宋体" w:hAnsi="宋体" w:eastAsia="宋体" w:cs="宋体"/>
          <w:kern w:val="0"/>
          <w:sz w:val="24"/>
          <w:szCs w:val="24"/>
          <w:lang w:eastAsia="zh-CN"/>
        </w:rPr>
        <w:t>。</w:t>
      </w:r>
    </w:p>
    <w:p w14:paraId="4AD77F12">
      <w:pPr>
        <w:tabs>
          <w:tab w:val="left" w:pos="425"/>
          <w:tab w:val="left" w:pos="1200"/>
        </w:tabs>
        <w:autoSpaceDE w:val="0"/>
        <w:autoSpaceDN w:val="0"/>
        <w:adjustRightInd w:val="0"/>
        <w:spacing w:line="500" w:lineRule="exact"/>
        <w:jc w:val="left"/>
        <w:rPr>
          <w:rFonts w:hint="eastAsia" w:ascii="宋体" w:hAnsi="宋体" w:eastAsia="宋体" w:cs="宋体"/>
          <w:kern w:val="0"/>
          <w:sz w:val="24"/>
          <w:szCs w:val="24"/>
        </w:rPr>
      </w:pPr>
    </w:p>
    <w:p w14:paraId="1A7D0670">
      <w:pPr>
        <w:tabs>
          <w:tab w:val="left" w:pos="425"/>
          <w:tab w:val="left" w:pos="1200"/>
        </w:tabs>
        <w:autoSpaceDE w:val="0"/>
        <w:autoSpaceDN w:val="0"/>
        <w:adjustRightInd w:val="0"/>
        <w:spacing w:line="5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注：</w:t>
      </w:r>
    </w:p>
    <w:p w14:paraId="584079D3">
      <w:pPr>
        <w:tabs>
          <w:tab w:val="left" w:pos="425"/>
          <w:tab w:val="left" w:pos="1200"/>
        </w:tabs>
        <w:autoSpaceDE w:val="0"/>
        <w:autoSpaceDN w:val="0"/>
        <w:adjustRightInd w:val="0"/>
        <w:spacing w:line="5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1、供应商具有实行了“五证合一”或“三证合一”登记制度改革的新证，视同为持有工商营业执照、组织机构代码和税务登记证，符合上述资格条件的相关条款。</w:t>
      </w:r>
    </w:p>
    <w:p w14:paraId="7CEF9F38">
      <w:pPr>
        <w:tabs>
          <w:tab w:val="left" w:pos="425"/>
          <w:tab w:val="left" w:pos="1200"/>
        </w:tabs>
        <w:autoSpaceDE w:val="0"/>
        <w:autoSpaceDN w:val="0"/>
        <w:adjustRightInd w:val="0"/>
        <w:spacing w:line="5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2、资格证明文件复印件须加盖供应商公章。</w:t>
      </w:r>
    </w:p>
    <w:p w14:paraId="59264446">
      <w:pPr>
        <w:tabs>
          <w:tab w:val="left" w:pos="425"/>
          <w:tab w:val="left" w:pos="1200"/>
        </w:tabs>
        <w:autoSpaceDE w:val="0"/>
        <w:autoSpaceDN w:val="0"/>
        <w:adjustRightInd w:val="0"/>
        <w:spacing w:line="5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3、供应商下列情形之一的，视为无效投标：</w:t>
      </w:r>
    </w:p>
    <w:p w14:paraId="4C200AE2">
      <w:pPr>
        <w:tabs>
          <w:tab w:val="left" w:pos="425"/>
          <w:tab w:val="left" w:pos="1200"/>
        </w:tabs>
        <w:autoSpaceDE w:val="0"/>
        <w:autoSpaceDN w:val="0"/>
        <w:adjustRightInd w:val="0"/>
        <w:spacing w:line="5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（1）有一项或以上资格证明文件未提供的；</w:t>
      </w:r>
    </w:p>
    <w:p w14:paraId="2435748C">
      <w:pPr>
        <w:tabs>
          <w:tab w:val="left" w:pos="425"/>
          <w:tab w:val="left" w:pos="1200"/>
        </w:tabs>
        <w:autoSpaceDE w:val="0"/>
        <w:autoSpaceDN w:val="0"/>
        <w:adjustRightInd w:val="0"/>
        <w:spacing w:line="5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（2）提供不符合要求或虚假资格证明文件的；</w:t>
      </w:r>
    </w:p>
    <w:p w14:paraId="39DECD47">
      <w:pPr>
        <w:tabs>
          <w:tab w:val="left" w:pos="425"/>
          <w:tab w:val="left" w:pos="1200"/>
        </w:tabs>
        <w:autoSpaceDE w:val="0"/>
        <w:autoSpaceDN w:val="0"/>
        <w:adjustRightInd w:val="0"/>
        <w:spacing w:line="5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（3）资格证明文件过了有效期的。</w:t>
      </w:r>
    </w:p>
    <w:p w14:paraId="73C75807">
      <w:pPr>
        <w:spacing w:line="480" w:lineRule="exact"/>
        <w:rPr>
          <w:rFonts w:hint="eastAsia" w:ascii="宋体" w:hAnsi="宋体" w:eastAsia="宋体" w:cs="宋体"/>
          <w:sz w:val="32"/>
          <w:szCs w:val="32"/>
        </w:rPr>
      </w:pPr>
    </w:p>
    <w:p w14:paraId="10181EB6">
      <w:pPr>
        <w:ind w:left="840" w:leftChars="200" w:hanging="420" w:hangingChars="200"/>
        <w:rPr>
          <w:rFonts w:hint="eastAsia" w:ascii="宋体" w:hAnsi="宋体" w:eastAsia="宋体" w:cs="宋体"/>
          <w:szCs w:val="24"/>
        </w:rPr>
      </w:pPr>
    </w:p>
    <w:p w14:paraId="0273891A">
      <w:pPr>
        <w:rPr>
          <w:rFonts w:hint="eastAsia" w:ascii="宋体" w:hAnsi="宋体" w:eastAsia="宋体" w:cs="宋体"/>
          <w:szCs w:val="24"/>
        </w:rPr>
      </w:pPr>
    </w:p>
    <w:p w14:paraId="321B11AE">
      <w:pPr>
        <w:ind w:left="840" w:leftChars="200" w:hanging="420" w:hangingChars="200"/>
        <w:rPr>
          <w:rFonts w:hint="eastAsia" w:ascii="宋体" w:hAnsi="宋体" w:eastAsia="宋体" w:cs="宋体"/>
          <w:szCs w:val="24"/>
        </w:rPr>
      </w:pPr>
    </w:p>
    <w:p w14:paraId="22B56375">
      <w:pPr>
        <w:rPr>
          <w:rFonts w:hint="eastAsia" w:ascii="宋体" w:hAnsi="宋体" w:eastAsia="宋体" w:cs="宋体"/>
          <w:szCs w:val="24"/>
        </w:rPr>
      </w:pPr>
    </w:p>
    <w:p w14:paraId="755DA2BC">
      <w:pPr>
        <w:ind w:left="840" w:leftChars="200" w:hanging="420" w:hangingChars="200"/>
        <w:rPr>
          <w:rFonts w:hint="eastAsia" w:ascii="宋体" w:hAnsi="宋体" w:eastAsia="宋体" w:cs="宋体"/>
          <w:szCs w:val="24"/>
        </w:rPr>
      </w:pPr>
    </w:p>
    <w:p w14:paraId="6FC074AE">
      <w:pPr>
        <w:rPr>
          <w:rFonts w:hint="eastAsia" w:ascii="宋体" w:hAnsi="宋体" w:eastAsia="宋体" w:cs="宋体"/>
          <w:szCs w:val="24"/>
        </w:rPr>
      </w:pPr>
    </w:p>
    <w:p w14:paraId="3C503B56">
      <w:pPr>
        <w:ind w:left="840" w:leftChars="200" w:hanging="420" w:hangingChars="200"/>
        <w:rPr>
          <w:rFonts w:hint="eastAsia" w:ascii="宋体" w:hAnsi="宋体" w:eastAsia="宋体" w:cs="宋体"/>
          <w:szCs w:val="24"/>
        </w:rPr>
      </w:pPr>
    </w:p>
    <w:p w14:paraId="73B70C42">
      <w:pPr>
        <w:rPr>
          <w:rFonts w:hint="eastAsia" w:ascii="宋体" w:hAnsi="宋体" w:eastAsia="宋体" w:cs="宋体"/>
          <w:szCs w:val="24"/>
        </w:rPr>
      </w:pPr>
    </w:p>
    <w:p w14:paraId="6ADDE4B4">
      <w:pPr>
        <w:ind w:left="840" w:leftChars="200" w:hanging="420" w:hangingChars="200"/>
        <w:rPr>
          <w:rFonts w:hint="eastAsia" w:ascii="宋体" w:hAnsi="宋体" w:eastAsia="宋体" w:cs="宋体"/>
          <w:szCs w:val="24"/>
        </w:rPr>
      </w:pPr>
    </w:p>
    <w:p w14:paraId="289E8707">
      <w:pPr>
        <w:rPr>
          <w:rFonts w:hint="eastAsia" w:ascii="宋体" w:hAnsi="宋体" w:eastAsia="宋体" w:cs="宋体"/>
          <w:szCs w:val="24"/>
        </w:rPr>
      </w:pPr>
    </w:p>
    <w:p w14:paraId="1DA035F6">
      <w:pPr>
        <w:ind w:left="840" w:leftChars="200" w:hanging="420" w:hangingChars="200"/>
        <w:rPr>
          <w:rFonts w:hint="eastAsia" w:ascii="宋体" w:hAnsi="宋体" w:eastAsia="宋体" w:cs="宋体"/>
          <w:szCs w:val="24"/>
        </w:rPr>
      </w:pPr>
    </w:p>
    <w:p w14:paraId="30B80687">
      <w:pPr>
        <w:rPr>
          <w:rFonts w:hint="eastAsia" w:ascii="宋体" w:hAnsi="宋体" w:eastAsia="宋体" w:cs="宋体"/>
          <w:szCs w:val="24"/>
        </w:rPr>
      </w:pPr>
    </w:p>
    <w:p w14:paraId="067C4B59">
      <w:pPr>
        <w:ind w:left="840" w:leftChars="200" w:hanging="420" w:hangingChars="200"/>
        <w:rPr>
          <w:rFonts w:hint="eastAsia" w:ascii="宋体" w:hAnsi="宋体" w:eastAsia="宋体" w:cs="宋体"/>
          <w:szCs w:val="24"/>
        </w:rPr>
      </w:pPr>
    </w:p>
    <w:p w14:paraId="5B377194">
      <w:pPr>
        <w:rPr>
          <w:rFonts w:hint="eastAsia" w:ascii="宋体" w:hAnsi="宋体" w:eastAsia="宋体" w:cs="宋体"/>
          <w:szCs w:val="24"/>
        </w:rPr>
      </w:pPr>
    </w:p>
    <w:p w14:paraId="1CF865F7">
      <w:pPr>
        <w:ind w:left="840" w:leftChars="200" w:hanging="420" w:hangingChars="200"/>
        <w:rPr>
          <w:rFonts w:hint="eastAsia" w:ascii="宋体" w:hAnsi="宋体" w:eastAsia="宋体" w:cs="宋体"/>
          <w:szCs w:val="24"/>
        </w:rPr>
      </w:pPr>
    </w:p>
    <w:p w14:paraId="6386164F">
      <w:pPr>
        <w:spacing w:line="480" w:lineRule="exact"/>
        <w:rPr>
          <w:rFonts w:hint="eastAsia" w:ascii="宋体" w:hAnsi="宋体" w:eastAsia="宋体" w:cs="宋体"/>
          <w:sz w:val="32"/>
          <w:szCs w:val="32"/>
        </w:rPr>
      </w:pPr>
      <w:r>
        <w:rPr>
          <w:rFonts w:hint="eastAsia" w:ascii="宋体" w:hAnsi="宋体" w:eastAsia="宋体" w:cs="宋体"/>
          <w:sz w:val="32"/>
          <w:szCs w:val="32"/>
        </w:rPr>
        <w:t>附件3</w:t>
      </w:r>
    </w:p>
    <w:p w14:paraId="533ABF15">
      <w:pPr>
        <w:adjustRightInd w:val="0"/>
        <w:snapToGrid w:val="0"/>
        <w:spacing w:line="360" w:lineRule="auto"/>
        <w:jc w:val="center"/>
        <w:rPr>
          <w:rFonts w:hint="eastAsia" w:ascii="宋体" w:hAnsi="宋体" w:eastAsia="宋体" w:cs="宋体"/>
          <w:sz w:val="36"/>
          <w:szCs w:val="36"/>
        </w:rPr>
      </w:pPr>
      <w:r>
        <w:rPr>
          <w:rFonts w:hint="eastAsia" w:ascii="宋体" w:hAnsi="宋体" w:eastAsia="宋体" w:cs="宋体"/>
          <w:sz w:val="36"/>
          <w:szCs w:val="36"/>
        </w:rPr>
        <w:t>供应商基本情况表</w:t>
      </w:r>
    </w:p>
    <w:p w14:paraId="140A7950">
      <w:pPr>
        <w:adjustRightInd w:val="0"/>
        <w:snapToGrid w:val="0"/>
        <w:spacing w:line="360" w:lineRule="auto"/>
        <w:rPr>
          <w:rFonts w:hint="eastAsia" w:ascii="宋体" w:hAnsi="宋体" w:eastAsia="宋体" w:cs="宋体"/>
          <w:b/>
          <w:bCs/>
          <w:szCs w:val="21"/>
        </w:rPr>
      </w:pPr>
      <w:r>
        <w:rPr>
          <w:rFonts w:hint="eastAsia" w:ascii="宋体" w:hAnsi="宋体" w:eastAsia="宋体" w:cs="宋体"/>
          <w:b/>
          <w:bCs/>
          <w:szCs w:val="21"/>
        </w:rPr>
        <w:t>盖供应商单位章</w:t>
      </w:r>
    </w:p>
    <w:tbl>
      <w:tblPr>
        <w:tblStyle w:val="33"/>
        <w:tblW w:w="8837" w:type="dxa"/>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706"/>
        <w:gridCol w:w="531"/>
        <w:gridCol w:w="356"/>
        <w:gridCol w:w="1126"/>
        <w:gridCol w:w="837"/>
        <w:gridCol w:w="581"/>
        <w:gridCol w:w="290"/>
        <w:gridCol w:w="1066"/>
        <w:gridCol w:w="1308"/>
        <w:gridCol w:w="2036"/>
      </w:tblGrid>
      <w:tr w14:paraId="12CF98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98" w:hRule="atLeast"/>
        </w:trPr>
        <w:tc>
          <w:tcPr>
            <w:tcW w:w="1593" w:type="dxa"/>
            <w:gridSpan w:val="3"/>
            <w:tcBorders>
              <w:top w:val="double" w:color="auto" w:sz="4" w:space="0"/>
              <w:left w:val="double" w:color="auto" w:sz="4" w:space="0"/>
              <w:bottom w:val="single" w:color="auto" w:sz="6" w:space="0"/>
              <w:right w:val="single" w:color="auto" w:sz="6" w:space="0"/>
            </w:tcBorders>
            <w:vAlign w:val="center"/>
          </w:tcPr>
          <w:p w14:paraId="73995799">
            <w:pPr>
              <w:topLinePunct/>
              <w:spacing w:line="360" w:lineRule="exact"/>
              <w:jc w:val="center"/>
              <w:rPr>
                <w:rFonts w:hint="eastAsia" w:ascii="宋体" w:hAnsi="宋体" w:eastAsia="宋体" w:cs="宋体"/>
                <w:szCs w:val="21"/>
              </w:rPr>
            </w:pPr>
            <w:r>
              <w:rPr>
                <w:rFonts w:hint="eastAsia" w:ascii="宋体" w:hAnsi="宋体" w:eastAsia="宋体" w:cs="宋体"/>
                <w:szCs w:val="21"/>
              </w:rPr>
              <w:t>供应商名称</w:t>
            </w:r>
          </w:p>
        </w:tc>
        <w:tc>
          <w:tcPr>
            <w:tcW w:w="3900" w:type="dxa"/>
            <w:gridSpan w:val="5"/>
            <w:tcBorders>
              <w:top w:val="double" w:color="auto" w:sz="4" w:space="0"/>
              <w:left w:val="single" w:color="auto" w:sz="6" w:space="0"/>
              <w:bottom w:val="single" w:color="auto" w:sz="6" w:space="0"/>
              <w:right w:val="single" w:color="auto" w:sz="6" w:space="0"/>
            </w:tcBorders>
            <w:vAlign w:val="center"/>
          </w:tcPr>
          <w:p w14:paraId="3DF23F1E">
            <w:pPr>
              <w:topLinePunct/>
              <w:spacing w:line="360" w:lineRule="exact"/>
              <w:jc w:val="center"/>
              <w:rPr>
                <w:rFonts w:hint="eastAsia" w:ascii="宋体" w:hAnsi="宋体" w:eastAsia="宋体" w:cs="宋体"/>
                <w:szCs w:val="21"/>
              </w:rPr>
            </w:pPr>
          </w:p>
        </w:tc>
        <w:tc>
          <w:tcPr>
            <w:tcW w:w="1308" w:type="dxa"/>
            <w:tcBorders>
              <w:top w:val="double" w:color="auto" w:sz="4" w:space="0"/>
              <w:left w:val="single" w:color="auto" w:sz="6" w:space="0"/>
              <w:bottom w:val="single" w:color="auto" w:sz="6" w:space="0"/>
              <w:right w:val="single" w:color="auto" w:sz="6" w:space="0"/>
            </w:tcBorders>
            <w:vAlign w:val="center"/>
          </w:tcPr>
          <w:p w14:paraId="4AD46193">
            <w:pPr>
              <w:topLinePunct/>
              <w:spacing w:line="360" w:lineRule="exact"/>
              <w:jc w:val="center"/>
              <w:rPr>
                <w:rFonts w:hint="eastAsia" w:ascii="宋体" w:hAnsi="宋体" w:eastAsia="宋体" w:cs="宋体"/>
                <w:szCs w:val="21"/>
              </w:rPr>
            </w:pPr>
            <w:r>
              <w:rPr>
                <w:rFonts w:hint="eastAsia" w:ascii="宋体" w:hAnsi="宋体" w:eastAsia="宋体" w:cs="宋体"/>
                <w:szCs w:val="21"/>
              </w:rPr>
              <w:t>法定代表人</w:t>
            </w:r>
          </w:p>
        </w:tc>
        <w:tc>
          <w:tcPr>
            <w:tcW w:w="2036" w:type="dxa"/>
            <w:tcBorders>
              <w:top w:val="double" w:color="auto" w:sz="4" w:space="0"/>
              <w:left w:val="single" w:color="auto" w:sz="6" w:space="0"/>
              <w:bottom w:val="single" w:color="auto" w:sz="6" w:space="0"/>
              <w:right w:val="double" w:color="auto" w:sz="4" w:space="0"/>
            </w:tcBorders>
            <w:vAlign w:val="center"/>
          </w:tcPr>
          <w:p w14:paraId="031EA8C4">
            <w:pPr>
              <w:topLinePunct/>
              <w:spacing w:line="360" w:lineRule="exact"/>
              <w:jc w:val="center"/>
              <w:rPr>
                <w:rFonts w:hint="eastAsia" w:ascii="宋体" w:hAnsi="宋体" w:eastAsia="宋体" w:cs="宋体"/>
                <w:szCs w:val="21"/>
              </w:rPr>
            </w:pPr>
          </w:p>
        </w:tc>
      </w:tr>
      <w:tr w14:paraId="5347D5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64" w:hRule="atLeast"/>
        </w:trPr>
        <w:tc>
          <w:tcPr>
            <w:tcW w:w="1593" w:type="dxa"/>
            <w:gridSpan w:val="3"/>
            <w:tcBorders>
              <w:top w:val="single" w:color="auto" w:sz="6" w:space="0"/>
              <w:left w:val="double" w:color="auto" w:sz="4" w:space="0"/>
              <w:bottom w:val="single" w:color="auto" w:sz="6" w:space="0"/>
              <w:right w:val="single" w:color="auto" w:sz="6" w:space="0"/>
            </w:tcBorders>
            <w:vAlign w:val="center"/>
          </w:tcPr>
          <w:p w14:paraId="373E1D73">
            <w:pPr>
              <w:topLinePunct/>
              <w:spacing w:line="360" w:lineRule="exact"/>
              <w:jc w:val="center"/>
              <w:rPr>
                <w:rFonts w:hint="eastAsia" w:ascii="宋体" w:hAnsi="宋体" w:eastAsia="宋体" w:cs="宋体"/>
                <w:szCs w:val="21"/>
              </w:rPr>
            </w:pPr>
            <w:r>
              <w:rPr>
                <w:rFonts w:hint="eastAsia" w:ascii="宋体" w:hAnsi="宋体" w:eastAsia="宋体" w:cs="宋体"/>
                <w:szCs w:val="21"/>
              </w:rPr>
              <w:t>组织机构代码</w:t>
            </w:r>
          </w:p>
        </w:tc>
        <w:tc>
          <w:tcPr>
            <w:tcW w:w="3900" w:type="dxa"/>
            <w:gridSpan w:val="5"/>
            <w:tcBorders>
              <w:top w:val="single" w:color="auto" w:sz="6" w:space="0"/>
              <w:left w:val="single" w:color="auto" w:sz="6" w:space="0"/>
              <w:bottom w:val="single" w:color="auto" w:sz="6" w:space="0"/>
              <w:right w:val="single" w:color="auto" w:sz="6" w:space="0"/>
            </w:tcBorders>
            <w:vAlign w:val="center"/>
          </w:tcPr>
          <w:p w14:paraId="40A33F2A">
            <w:pPr>
              <w:topLinePunct/>
              <w:spacing w:line="360" w:lineRule="exact"/>
              <w:jc w:val="center"/>
              <w:rPr>
                <w:rFonts w:hint="eastAsia" w:ascii="宋体" w:hAnsi="宋体" w:eastAsia="宋体" w:cs="宋体"/>
                <w:szCs w:val="21"/>
              </w:rPr>
            </w:pPr>
          </w:p>
        </w:tc>
        <w:tc>
          <w:tcPr>
            <w:tcW w:w="1308" w:type="dxa"/>
            <w:tcBorders>
              <w:top w:val="single" w:color="auto" w:sz="6" w:space="0"/>
              <w:left w:val="single" w:color="auto" w:sz="6" w:space="0"/>
              <w:bottom w:val="single" w:color="auto" w:sz="6" w:space="0"/>
              <w:right w:val="single" w:color="auto" w:sz="6" w:space="0"/>
            </w:tcBorders>
            <w:vAlign w:val="center"/>
          </w:tcPr>
          <w:p w14:paraId="364391BA">
            <w:pPr>
              <w:topLinePunct/>
              <w:spacing w:line="360" w:lineRule="exact"/>
              <w:jc w:val="center"/>
              <w:rPr>
                <w:rFonts w:hint="eastAsia" w:ascii="宋体" w:hAnsi="宋体" w:eastAsia="宋体" w:cs="宋体"/>
                <w:szCs w:val="21"/>
              </w:rPr>
            </w:pPr>
            <w:r>
              <w:rPr>
                <w:rFonts w:hint="eastAsia" w:ascii="宋体" w:hAnsi="宋体" w:eastAsia="宋体" w:cs="宋体"/>
                <w:szCs w:val="21"/>
              </w:rPr>
              <w:t>邮政编码</w:t>
            </w:r>
          </w:p>
        </w:tc>
        <w:tc>
          <w:tcPr>
            <w:tcW w:w="2036" w:type="dxa"/>
            <w:tcBorders>
              <w:top w:val="single" w:color="auto" w:sz="6" w:space="0"/>
              <w:left w:val="single" w:color="auto" w:sz="6" w:space="0"/>
              <w:bottom w:val="single" w:color="auto" w:sz="6" w:space="0"/>
              <w:right w:val="double" w:color="auto" w:sz="4" w:space="0"/>
            </w:tcBorders>
            <w:vAlign w:val="center"/>
          </w:tcPr>
          <w:p w14:paraId="4E72DD47">
            <w:pPr>
              <w:topLinePunct/>
              <w:spacing w:line="360" w:lineRule="exact"/>
              <w:jc w:val="center"/>
              <w:rPr>
                <w:rFonts w:hint="eastAsia" w:ascii="宋体" w:hAnsi="宋体" w:eastAsia="宋体" w:cs="宋体"/>
                <w:szCs w:val="21"/>
              </w:rPr>
            </w:pPr>
          </w:p>
        </w:tc>
      </w:tr>
      <w:tr w14:paraId="244FEC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64" w:hRule="atLeast"/>
        </w:trPr>
        <w:tc>
          <w:tcPr>
            <w:tcW w:w="1593" w:type="dxa"/>
            <w:gridSpan w:val="3"/>
            <w:tcBorders>
              <w:top w:val="single" w:color="auto" w:sz="6" w:space="0"/>
              <w:left w:val="double" w:color="auto" w:sz="4" w:space="0"/>
              <w:bottom w:val="single" w:color="auto" w:sz="6" w:space="0"/>
              <w:right w:val="single" w:color="auto" w:sz="6" w:space="0"/>
            </w:tcBorders>
            <w:vAlign w:val="center"/>
          </w:tcPr>
          <w:p w14:paraId="2399E8A8">
            <w:pPr>
              <w:topLinePunct/>
              <w:spacing w:line="360" w:lineRule="exact"/>
              <w:jc w:val="center"/>
              <w:rPr>
                <w:rFonts w:hint="eastAsia" w:ascii="宋体" w:hAnsi="宋体" w:eastAsia="宋体" w:cs="宋体"/>
                <w:szCs w:val="21"/>
              </w:rPr>
            </w:pPr>
            <w:r>
              <w:rPr>
                <w:rFonts w:hint="eastAsia" w:ascii="宋体" w:hAnsi="宋体" w:eastAsia="宋体" w:cs="宋体"/>
                <w:szCs w:val="21"/>
              </w:rPr>
              <w:t>委托代理人</w:t>
            </w:r>
          </w:p>
        </w:tc>
        <w:tc>
          <w:tcPr>
            <w:tcW w:w="3900" w:type="dxa"/>
            <w:gridSpan w:val="5"/>
            <w:tcBorders>
              <w:top w:val="single" w:color="auto" w:sz="6" w:space="0"/>
              <w:left w:val="single" w:color="auto" w:sz="6" w:space="0"/>
              <w:bottom w:val="single" w:color="auto" w:sz="6" w:space="0"/>
              <w:right w:val="single" w:color="auto" w:sz="6" w:space="0"/>
            </w:tcBorders>
            <w:vAlign w:val="center"/>
          </w:tcPr>
          <w:p w14:paraId="5604A251">
            <w:pPr>
              <w:topLinePunct/>
              <w:spacing w:line="360" w:lineRule="exact"/>
              <w:jc w:val="center"/>
              <w:rPr>
                <w:rFonts w:hint="eastAsia" w:ascii="宋体" w:hAnsi="宋体" w:eastAsia="宋体" w:cs="宋体"/>
                <w:szCs w:val="21"/>
              </w:rPr>
            </w:pPr>
          </w:p>
        </w:tc>
        <w:tc>
          <w:tcPr>
            <w:tcW w:w="1308" w:type="dxa"/>
            <w:tcBorders>
              <w:top w:val="single" w:color="auto" w:sz="6" w:space="0"/>
              <w:left w:val="single" w:color="auto" w:sz="6" w:space="0"/>
              <w:bottom w:val="single" w:color="auto" w:sz="6" w:space="0"/>
              <w:right w:val="single" w:color="auto" w:sz="6" w:space="0"/>
            </w:tcBorders>
            <w:vAlign w:val="center"/>
          </w:tcPr>
          <w:p w14:paraId="61A5784D">
            <w:pPr>
              <w:topLinePunct/>
              <w:spacing w:line="360" w:lineRule="exact"/>
              <w:jc w:val="center"/>
              <w:rPr>
                <w:rFonts w:hint="eastAsia" w:ascii="宋体" w:hAnsi="宋体" w:eastAsia="宋体" w:cs="宋体"/>
                <w:szCs w:val="21"/>
              </w:rPr>
            </w:pPr>
            <w:r>
              <w:rPr>
                <w:rFonts w:hint="eastAsia" w:ascii="宋体" w:hAnsi="宋体" w:eastAsia="宋体" w:cs="宋体"/>
                <w:szCs w:val="21"/>
              </w:rPr>
              <w:t>电子邮箱</w:t>
            </w:r>
          </w:p>
        </w:tc>
        <w:tc>
          <w:tcPr>
            <w:tcW w:w="2036" w:type="dxa"/>
            <w:tcBorders>
              <w:top w:val="single" w:color="auto" w:sz="6" w:space="0"/>
              <w:left w:val="single" w:color="auto" w:sz="6" w:space="0"/>
              <w:bottom w:val="single" w:color="auto" w:sz="6" w:space="0"/>
              <w:right w:val="double" w:color="auto" w:sz="4" w:space="0"/>
            </w:tcBorders>
            <w:vAlign w:val="center"/>
          </w:tcPr>
          <w:p w14:paraId="35C34D91">
            <w:pPr>
              <w:topLinePunct/>
              <w:spacing w:line="360" w:lineRule="exact"/>
              <w:jc w:val="center"/>
              <w:rPr>
                <w:rFonts w:hint="eastAsia" w:ascii="宋体" w:hAnsi="宋体" w:eastAsia="宋体" w:cs="宋体"/>
                <w:szCs w:val="21"/>
              </w:rPr>
            </w:pPr>
          </w:p>
        </w:tc>
      </w:tr>
      <w:tr w14:paraId="199EA0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64" w:hRule="atLeast"/>
        </w:trPr>
        <w:tc>
          <w:tcPr>
            <w:tcW w:w="1593" w:type="dxa"/>
            <w:gridSpan w:val="3"/>
            <w:tcBorders>
              <w:top w:val="single" w:color="auto" w:sz="6" w:space="0"/>
              <w:left w:val="double" w:color="auto" w:sz="4" w:space="0"/>
              <w:bottom w:val="single" w:color="auto" w:sz="6" w:space="0"/>
              <w:right w:val="single" w:color="auto" w:sz="6" w:space="0"/>
            </w:tcBorders>
            <w:vAlign w:val="center"/>
          </w:tcPr>
          <w:p w14:paraId="5AE033F7">
            <w:pPr>
              <w:topLinePunct/>
              <w:spacing w:line="360" w:lineRule="exact"/>
              <w:jc w:val="center"/>
              <w:rPr>
                <w:rFonts w:hint="eastAsia" w:ascii="宋体" w:hAnsi="宋体" w:eastAsia="宋体" w:cs="宋体"/>
                <w:szCs w:val="21"/>
              </w:rPr>
            </w:pPr>
            <w:r>
              <w:rPr>
                <w:rFonts w:hint="eastAsia" w:ascii="宋体" w:hAnsi="宋体" w:eastAsia="宋体" w:cs="宋体"/>
                <w:szCs w:val="21"/>
              </w:rPr>
              <w:t>上年营业收入</w:t>
            </w:r>
          </w:p>
        </w:tc>
        <w:tc>
          <w:tcPr>
            <w:tcW w:w="3900" w:type="dxa"/>
            <w:gridSpan w:val="5"/>
            <w:tcBorders>
              <w:top w:val="single" w:color="auto" w:sz="6" w:space="0"/>
              <w:left w:val="single" w:color="auto" w:sz="6" w:space="0"/>
              <w:bottom w:val="single" w:color="auto" w:sz="6" w:space="0"/>
              <w:right w:val="single" w:color="auto" w:sz="6" w:space="0"/>
            </w:tcBorders>
            <w:vAlign w:val="center"/>
          </w:tcPr>
          <w:p w14:paraId="7226AB4A">
            <w:pPr>
              <w:topLinePunct/>
              <w:spacing w:line="360" w:lineRule="exact"/>
              <w:jc w:val="center"/>
              <w:rPr>
                <w:rFonts w:hint="eastAsia" w:ascii="宋体" w:hAnsi="宋体" w:eastAsia="宋体" w:cs="宋体"/>
                <w:szCs w:val="21"/>
              </w:rPr>
            </w:pPr>
          </w:p>
        </w:tc>
        <w:tc>
          <w:tcPr>
            <w:tcW w:w="1308" w:type="dxa"/>
            <w:tcBorders>
              <w:top w:val="single" w:color="auto" w:sz="6" w:space="0"/>
              <w:left w:val="single" w:color="auto" w:sz="6" w:space="0"/>
              <w:bottom w:val="single" w:color="auto" w:sz="6" w:space="0"/>
              <w:right w:val="single" w:color="auto" w:sz="6" w:space="0"/>
            </w:tcBorders>
            <w:vAlign w:val="center"/>
          </w:tcPr>
          <w:p w14:paraId="236859B6">
            <w:pPr>
              <w:topLinePunct/>
              <w:spacing w:line="360" w:lineRule="exact"/>
              <w:jc w:val="center"/>
              <w:rPr>
                <w:rFonts w:hint="eastAsia" w:ascii="宋体" w:hAnsi="宋体" w:eastAsia="宋体" w:cs="宋体"/>
                <w:szCs w:val="21"/>
              </w:rPr>
            </w:pPr>
            <w:r>
              <w:rPr>
                <w:rFonts w:hint="eastAsia" w:ascii="宋体" w:hAnsi="宋体" w:eastAsia="宋体" w:cs="宋体"/>
                <w:szCs w:val="21"/>
              </w:rPr>
              <w:t>员工总人数</w:t>
            </w:r>
          </w:p>
        </w:tc>
        <w:tc>
          <w:tcPr>
            <w:tcW w:w="2036" w:type="dxa"/>
            <w:tcBorders>
              <w:top w:val="single" w:color="auto" w:sz="6" w:space="0"/>
              <w:left w:val="single" w:color="auto" w:sz="6" w:space="0"/>
              <w:bottom w:val="single" w:color="auto" w:sz="6" w:space="0"/>
              <w:right w:val="double" w:color="auto" w:sz="4" w:space="0"/>
            </w:tcBorders>
            <w:vAlign w:val="center"/>
          </w:tcPr>
          <w:p w14:paraId="1CA3E7E4">
            <w:pPr>
              <w:topLinePunct/>
              <w:spacing w:line="360" w:lineRule="exact"/>
              <w:jc w:val="center"/>
              <w:rPr>
                <w:rFonts w:hint="eastAsia" w:ascii="宋体" w:hAnsi="宋体" w:eastAsia="宋体" w:cs="宋体"/>
                <w:szCs w:val="21"/>
              </w:rPr>
            </w:pPr>
          </w:p>
        </w:tc>
      </w:tr>
      <w:tr w14:paraId="26128C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64" w:hRule="atLeast"/>
        </w:trPr>
        <w:tc>
          <w:tcPr>
            <w:tcW w:w="706" w:type="dxa"/>
            <w:vMerge w:val="restart"/>
            <w:tcBorders>
              <w:top w:val="single" w:color="auto" w:sz="6" w:space="0"/>
              <w:left w:val="double" w:color="auto" w:sz="4" w:space="0"/>
              <w:bottom w:val="single" w:color="auto" w:sz="6" w:space="0"/>
              <w:right w:val="single" w:color="auto" w:sz="6" w:space="0"/>
            </w:tcBorders>
            <w:vAlign w:val="center"/>
          </w:tcPr>
          <w:p w14:paraId="1E47ECE3">
            <w:pPr>
              <w:topLinePunct/>
              <w:spacing w:line="360" w:lineRule="exact"/>
              <w:jc w:val="center"/>
              <w:rPr>
                <w:rFonts w:hint="eastAsia" w:ascii="宋体" w:hAnsi="宋体" w:eastAsia="宋体" w:cs="宋体"/>
                <w:szCs w:val="21"/>
              </w:rPr>
            </w:pPr>
            <w:r>
              <w:rPr>
                <w:rFonts w:hint="eastAsia" w:ascii="宋体" w:hAnsi="宋体" w:eastAsia="宋体" w:cs="宋体"/>
                <w:szCs w:val="21"/>
              </w:rPr>
              <w:t>营业执照</w:t>
            </w:r>
          </w:p>
        </w:tc>
        <w:tc>
          <w:tcPr>
            <w:tcW w:w="2013" w:type="dxa"/>
            <w:gridSpan w:val="3"/>
            <w:tcBorders>
              <w:top w:val="single" w:color="auto" w:sz="6" w:space="0"/>
              <w:left w:val="single" w:color="auto" w:sz="6" w:space="0"/>
              <w:bottom w:val="single" w:color="auto" w:sz="6" w:space="0"/>
              <w:right w:val="single" w:color="auto" w:sz="6" w:space="0"/>
            </w:tcBorders>
            <w:vAlign w:val="center"/>
          </w:tcPr>
          <w:p w14:paraId="259F3054">
            <w:pPr>
              <w:topLinePunct/>
              <w:spacing w:line="360" w:lineRule="exact"/>
              <w:jc w:val="center"/>
              <w:rPr>
                <w:rFonts w:hint="eastAsia" w:ascii="宋体" w:hAnsi="宋体" w:eastAsia="宋体" w:cs="宋体"/>
                <w:szCs w:val="21"/>
              </w:rPr>
            </w:pPr>
            <w:r>
              <w:rPr>
                <w:rFonts w:hint="eastAsia" w:ascii="宋体" w:hAnsi="宋体" w:eastAsia="宋体" w:cs="宋体"/>
                <w:szCs w:val="21"/>
              </w:rPr>
              <w:t>注册号码</w:t>
            </w:r>
          </w:p>
        </w:tc>
        <w:tc>
          <w:tcPr>
            <w:tcW w:w="1418" w:type="dxa"/>
            <w:gridSpan w:val="2"/>
            <w:tcBorders>
              <w:top w:val="single" w:color="auto" w:sz="6" w:space="0"/>
              <w:left w:val="single" w:color="auto" w:sz="6" w:space="0"/>
              <w:bottom w:val="single" w:color="auto" w:sz="6" w:space="0"/>
              <w:right w:val="single" w:color="auto" w:sz="6" w:space="0"/>
            </w:tcBorders>
            <w:vAlign w:val="center"/>
          </w:tcPr>
          <w:p w14:paraId="74C02D9C">
            <w:pPr>
              <w:topLinePunct/>
              <w:spacing w:line="360" w:lineRule="exact"/>
              <w:jc w:val="center"/>
              <w:rPr>
                <w:rFonts w:hint="eastAsia" w:ascii="宋体" w:hAnsi="宋体" w:eastAsia="宋体" w:cs="宋体"/>
                <w:szCs w:val="21"/>
              </w:rPr>
            </w:pPr>
          </w:p>
        </w:tc>
        <w:tc>
          <w:tcPr>
            <w:tcW w:w="1356" w:type="dxa"/>
            <w:gridSpan w:val="2"/>
            <w:tcBorders>
              <w:top w:val="single" w:color="auto" w:sz="6" w:space="0"/>
              <w:left w:val="single" w:color="auto" w:sz="6" w:space="0"/>
              <w:bottom w:val="single" w:color="auto" w:sz="6" w:space="0"/>
              <w:right w:val="single" w:color="auto" w:sz="6" w:space="0"/>
            </w:tcBorders>
            <w:vAlign w:val="center"/>
          </w:tcPr>
          <w:p w14:paraId="487C5C32">
            <w:pPr>
              <w:topLinePunct/>
              <w:spacing w:line="360" w:lineRule="exact"/>
              <w:ind w:firstLine="105" w:firstLineChars="50"/>
              <w:jc w:val="center"/>
              <w:rPr>
                <w:rFonts w:hint="eastAsia" w:ascii="宋体" w:hAnsi="宋体" w:eastAsia="宋体" w:cs="宋体"/>
                <w:szCs w:val="21"/>
              </w:rPr>
            </w:pPr>
            <w:r>
              <w:rPr>
                <w:rFonts w:hint="eastAsia" w:ascii="宋体" w:hAnsi="宋体" w:eastAsia="宋体" w:cs="宋体"/>
                <w:szCs w:val="21"/>
              </w:rPr>
              <w:t>注册地址</w:t>
            </w:r>
          </w:p>
        </w:tc>
        <w:tc>
          <w:tcPr>
            <w:tcW w:w="3344" w:type="dxa"/>
            <w:gridSpan w:val="2"/>
            <w:tcBorders>
              <w:top w:val="single" w:color="auto" w:sz="6" w:space="0"/>
              <w:left w:val="single" w:color="auto" w:sz="6" w:space="0"/>
              <w:bottom w:val="single" w:color="auto" w:sz="6" w:space="0"/>
              <w:right w:val="double" w:color="auto" w:sz="4" w:space="0"/>
            </w:tcBorders>
            <w:vAlign w:val="center"/>
          </w:tcPr>
          <w:p w14:paraId="46683657">
            <w:pPr>
              <w:topLinePunct/>
              <w:spacing w:line="360" w:lineRule="exact"/>
              <w:ind w:firstLine="105" w:firstLineChars="50"/>
              <w:jc w:val="center"/>
              <w:rPr>
                <w:rFonts w:hint="eastAsia" w:ascii="宋体" w:hAnsi="宋体" w:eastAsia="宋体" w:cs="宋体"/>
                <w:szCs w:val="21"/>
              </w:rPr>
            </w:pPr>
          </w:p>
        </w:tc>
      </w:tr>
      <w:tr w14:paraId="69C95D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64" w:hRule="atLeast"/>
        </w:trPr>
        <w:tc>
          <w:tcPr>
            <w:tcW w:w="706" w:type="dxa"/>
            <w:vMerge w:val="continue"/>
            <w:tcBorders>
              <w:top w:val="single" w:color="auto" w:sz="6" w:space="0"/>
              <w:left w:val="double" w:color="auto" w:sz="4" w:space="0"/>
              <w:bottom w:val="single" w:color="auto" w:sz="6" w:space="0"/>
              <w:right w:val="single" w:color="auto" w:sz="6" w:space="0"/>
            </w:tcBorders>
            <w:vAlign w:val="center"/>
          </w:tcPr>
          <w:p w14:paraId="671CF4EA">
            <w:pPr>
              <w:spacing w:line="360" w:lineRule="exact"/>
              <w:rPr>
                <w:rFonts w:hint="eastAsia" w:ascii="宋体" w:hAnsi="宋体" w:eastAsia="宋体" w:cs="宋体"/>
                <w:sz w:val="20"/>
                <w:szCs w:val="20"/>
              </w:rPr>
            </w:pPr>
          </w:p>
        </w:tc>
        <w:tc>
          <w:tcPr>
            <w:tcW w:w="2013" w:type="dxa"/>
            <w:gridSpan w:val="3"/>
            <w:tcBorders>
              <w:top w:val="single" w:color="auto" w:sz="6" w:space="0"/>
              <w:left w:val="single" w:color="auto" w:sz="6" w:space="0"/>
              <w:bottom w:val="single" w:color="auto" w:sz="6" w:space="0"/>
              <w:right w:val="single" w:color="auto" w:sz="6" w:space="0"/>
            </w:tcBorders>
            <w:vAlign w:val="center"/>
          </w:tcPr>
          <w:p w14:paraId="48B35983">
            <w:pPr>
              <w:topLinePunct/>
              <w:spacing w:line="360" w:lineRule="exact"/>
              <w:jc w:val="center"/>
              <w:rPr>
                <w:rFonts w:hint="eastAsia" w:ascii="宋体" w:hAnsi="宋体" w:eastAsia="宋体" w:cs="宋体"/>
                <w:szCs w:val="21"/>
              </w:rPr>
            </w:pPr>
            <w:r>
              <w:rPr>
                <w:rFonts w:hint="eastAsia" w:ascii="宋体" w:hAnsi="宋体" w:eastAsia="宋体" w:cs="宋体"/>
                <w:szCs w:val="21"/>
              </w:rPr>
              <w:t>发证机关</w:t>
            </w:r>
          </w:p>
        </w:tc>
        <w:tc>
          <w:tcPr>
            <w:tcW w:w="1418" w:type="dxa"/>
            <w:gridSpan w:val="2"/>
            <w:tcBorders>
              <w:top w:val="single" w:color="auto" w:sz="6" w:space="0"/>
              <w:left w:val="single" w:color="auto" w:sz="6" w:space="0"/>
              <w:bottom w:val="single" w:color="auto" w:sz="6" w:space="0"/>
              <w:right w:val="single" w:color="auto" w:sz="6" w:space="0"/>
            </w:tcBorders>
            <w:vAlign w:val="center"/>
          </w:tcPr>
          <w:p w14:paraId="43FC814F">
            <w:pPr>
              <w:topLinePunct/>
              <w:spacing w:line="360" w:lineRule="exact"/>
              <w:jc w:val="center"/>
              <w:rPr>
                <w:rFonts w:hint="eastAsia" w:ascii="宋体" w:hAnsi="宋体" w:eastAsia="宋体" w:cs="宋体"/>
                <w:szCs w:val="21"/>
              </w:rPr>
            </w:pPr>
          </w:p>
        </w:tc>
        <w:tc>
          <w:tcPr>
            <w:tcW w:w="1356" w:type="dxa"/>
            <w:gridSpan w:val="2"/>
            <w:tcBorders>
              <w:top w:val="single" w:color="auto" w:sz="6" w:space="0"/>
              <w:left w:val="single" w:color="auto" w:sz="6" w:space="0"/>
              <w:bottom w:val="single" w:color="auto" w:sz="6" w:space="0"/>
              <w:right w:val="single" w:color="auto" w:sz="6" w:space="0"/>
            </w:tcBorders>
            <w:vAlign w:val="center"/>
          </w:tcPr>
          <w:p w14:paraId="069B1830">
            <w:pPr>
              <w:topLinePunct/>
              <w:spacing w:line="360" w:lineRule="exact"/>
              <w:ind w:firstLine="105" w:firstLineChars="50"/>
              <w:jc w:val="center"/>
              <w:rPr>
                <w:rFonts w:hint="eastAsia" w:ascii="宋体" w:hAnsi="宋体" w:eastAsia="宋体" w:cs="宋体"/>
                <w:szCs w:val="21"/>
              </w:rPr>
            </w:pPr>
            <w:r>
              <w:rPr>
                <w:rFonts w:hint="eastAsia" w:ascii="宋体" w:hAnsi="宋体" w:eastAsia="宋体" w:cs="宋体"/>
                <w:szCs w:val="21"/>
              </w:rPr>
              <w:t>发证日期</w:t>
            </w:r>
          </w:p>
        </w:tc>
        <w:tc>
          <w:tcPr>
            <w:tcW w:w="3344" w:type="dxa"/>
            <w:gridSpan w:val="2"/>
            <w:tcBorders>
              <w:top w:val="single" w:color="auto" w:sz="6" w:space="0"/>
              <w:left w:val="single" w:color="auto" w:sz="6" w:space="0"/>
              <w:bottom w:val="single" w:color="auto" w:sz="6" w:space="0"/>
              <w:right w:val="double" w:color="auto" w:sz="4" w:space="0"/>
            </w:tcBorders>
            <w:vAlign w:val="center"/>
          </w:tcPr>
          <w:p w14:paraId="74DF33CF">
            <w:pPr>
              <w:topLinePunct/>
              <w:spacing w:line="360" w:lineRule="exact"/>
              <w:ind w:firstLine="105" w:firstLineChars="50"/>
              <w:jc w:val="center"/>
              <w:rPr>
                <w:rFonts w:hint="eastAsia" w:ascii="宋体" w:hAnsi="宋体" w:eastAsia="宋体" w:cs="宋体"/>
                <w:szCs w:val="21"/>
              </w:rPr>
            </w:pPr>
          </w:p>
        </w:tc>
      </w:tr>
      <w:tr w14:paraId="55B329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64" w:hRule="atLeast"/>
        </w:trPr>
        <w:tc>
          <w:tcPr>
            <w:tcW w:w="706" w:type="dxa"/>
            <w:vMerge w:val="continue"/>
            <w:tcBorders>
              <w:top w:val="single" w:color="auto" w:sz="6" w:space="0"/>
              <w:left w:val="double" w:color="auto" w:sz="4" w:space="0"/>
              <w:bottom w:val="single" w:color="auto" w:sz="6" w:space="0"/>
              <w:right w:val="single" w:color="auto" w:sz="6" w:space="0"/>
            </w:tcBorders>
            <w:vAlign w:val="center"/>
          </w:tcPr>
          <w:p w14:paraId="1825E573">
            <w:pPr>
              <w:spacing w:line="360" w:lineRule="exact"/>
              <w:rPr>
                <w:rFonts w:hint="eastAsia" w:ascii="宋体" w:hAnsi="宋体" w:eastAsia="宋体" w:cs="宋体"/>
                <w:sz w:val="20"/>
                <w:szCs w:val="20"/>
              </w:rPr>
            </w:pPr>
          </w:p>
        </w:tc>
        <w:tc>
          <w:tcPr>
            <w:tcW w:w="2013" w:type="dxa"/>
            <w:gridSpan w:val="3"/>
            <w:tcBorders>
              <w:top w:val="single" w:color="auto" w:sz="6" w:space="0"/>
              <w:left w:val="single" w:color="auto" w:sz="6" w:space="0"/>
              <w:bottom w:val="single" w:color="auto" w:sz="6" w:space="0"/>
              <w:right w:val="single" w:color="auto" w:sz="6" w:space="0"/>
            </w:tcBorders>
            <w:vAlign w:val="center"/>
          </w:tcPr>
          <w:p w14:paraId="0BCE239A">
            <w:pPr>
              <w:topLinePunct/>
              <w:spacing w:line="360" w:lineRule="exact"/>
              <w:jc w:val="center"/>
              <w:rPr>
                <w:rFonts w:hint="eastAsia" w:ascii="宋体" w:hAnsi="宋体" w:eastAsia="宋体" w:cs="宋体"/>
                <w:szCs w:val="21"/>
              </w:rPr>
            </w:pPr>
            <w:r>
              <w:rPr>
                <w:rFonts w:hint="eastAsia" w:ascii="宋体" w:hAnsi="宋体" w:eastAsia="宋体" w:cs="宋体"/>
                <w:szCs w:val="21"/>
              </w:rPr>
              <w:t>营业范围（主营）</w:t>
            </w:r>
          </w:p>
        </w:tc>
        <w:tc>
          <w:tcPr>
            <w:tcW w:w="6118" w:type="dxa"/>
            <w:gridSpan w:val="6"/>
            <w:tcBorders>
              <w:top w:val="single" w:color="auto" w:sz="6" w:space="0"/>
              <w:left w:val="single" w:color="auto" w:sz="6" w:space="0"/>
              <w:bottom w:val="single" w:color="auto" w:sz="6" w:space="0"/>
              <w:right w:val="double" w:color="auto" w:sz="4" w:space="0"/>
            </w:tcBorders>
            <w:vAlign w:val="center"/>
          </w:tcPr>
          <w:p w14:paraId="2CEF7BD6">
            <w:pPr>
              <w:topLinePunct/>
              <w:spacing w:line="360" w:lineRule="exact"/>
              <w:ind w:firstLine="105" w:firstLineChars="50"/>
              <w:jc w:val="center"/>
              <w:rPr>
                <w:rFonts w:hint="eastAsia" w:ascii="宋体" w:hAnsi="宋体" w:eastAsia="宋体" w:cs="宋体"/>
                <w:szCs w:val="21"/>
              </w:rPr>
            </w:pPr>
          </w:p>
        </w:tc>
      </w:tr>
      <w:tr w14:paraId="0D3EE1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64" w:hRule="atLeast"/>
        </w:trPr>
        <w:tc>
          <w:tcPr>
            <w:tcW w:w="706" w:type="dxa"/>
            <w:vMerge w:val="continue"/>
            <w:tcBorders>
              <w:top w:val="single" w:color="auto" w:sz="6" w:space="0"/>
              <w:left w:val="double" w:color="auto" w:sz="4" w:space="0"/>
              <w:bottom w:val="single" w:color="auto" w:sz="6" w:space="0"/>
              <w:right w:val="single" w:color="auto" w:sz="6" w:space="0"/>
            </w:tcBorders>
            <w:vAlign w:val="center"/>
          </w:tcPr>
          <w:p w14:paraId="79A575A1">
            <w:pPr>
              <w:spacing w:line="360" w:lineRule="exact"/>
              <w:rPr>
                <w:rFonts w:hint="eastAsia" w:ascii="宋体" w:hAnsi="宋体" w:eastAsia="宋体" w:cs="宋体"/>
                <w:sz w:val="20"/>
                <w:szCs w:val="20"/>
              </w:rPr>
            </w:pPr>
          </w:p>
        </w:tc>
        <w:tc>
          <w:tcPr>
            <w:tcW w:w="2013" w:type="dxa"/>
            <w:gridSpan w:val="3"/>
            <w:tcBorders>
              <w:top w:val="single" w:color="auto" w:sz="6" w:space="0"/>
              <w:left w:val="single" w:color="auto" w:sz="6" w:space="0"/>
              <w:bottom w:val="single" w:color="auto" w:sz="6" w:space="0"/>
              <w:right w:val="single" w:color="auto" w:sz="6" w:space="0"/>
            </w:tcBorders>
            <w:vAlign w:val="center"/>
          </w:tcPr>
          <w:p w14:paraId="36C033C0">
            <w:pPr>
              <w:topLinePunct/>
              <w:spacing w:line="360" w:lineRule="exact"/>
              <w:jc w:val="center"/>
              <w:rPr>
                <w:rFonts w:hint="eastAsia" w:ascii="宋体" w:hAnsi="宋体" w:eastAsia="宋体" w:cs="宋体"/>
                <w:szCs w:val="21"/>
              </w:rPr>
            </w:pPr>
            <w:r>
              <w:rPr>
                <w:rFonts w:hint="eastAsia" w:ascii="宋体" w:hAnsi="宋体" w:eastAsia="宋体" w:cs="宋体"/>
                <w:szCs w:val="21"/>
              </w:rPr>
              <w:t>营业范围（兼营）</w:t>
            </w:r>
          </w:p>
        </w:tc>
        <w:tc>
          <w:tcPr>
            <w:tcW w:w="6118" w:type="dxa"/>
            <w:gridSpan w:val="6"/>
            <w:tcBorders>
              <w:top w:val="single" w:color="auto" w:sz="6" w:space="0"/>
              <w:left w:val="single" w:color="auto" w:sz="6" w:space="0"/>
              <w:bottom w:val="single" w:color="auto" w:sz="6" w:space="0"/>
              <w:right w:val="double" w:color="auto" w:sz="4" w:space="0"/>
            </w:tcBorders>
            <w:vAlign w:val="center"/>
          </w:tcPr>
          <w:p w14:paraId="5E8B74A7">
            <w:pPr>
              <w:topLinePunct/>
              <w:spacing w:line="360" w:lineRule="exact"/>
              <w:ind w:firstLine="105" w:firstLineChars="50"/>
              <w:jc w:val="center"/>
              <w:rPr>
                <w:rFonts w:hint="eastAsia" w:ascii="宋体" w:hAnsi="宋体" w:eastAsia="宋体" w:cs="宋体"/>
                <w:szCs w:val="21"/>
              </w:rPr>
            </w:pPr>
          </w:p>
        </w:tc>
      </w:tr>
      <w:tr w14:paraId="50C0D1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464" w:hRule="atLeast"/>
        </w:trPr>
        <w:tc>
          <w:tcPr>
            <w:tcW w:w="2719" w:type="dxa"/>
            <w:gridSpan w:val="4"/>
            <w:tcBorders>
              <w:top w:val="single" w:color="auto" w:sz="6" w:space="0"/>
              <w:left w:val="double" w:color="auto" w:sz="4" w:space="0"/>
              <w:bottom w:val="single" w:color="auto" w:sz="6" w:space="0"/>
              <w:right w:val="single" w:color="auto" w:sz="6" w:space="0"/>
            </w:tcBorders>
            <w:vAlign w:val="center"/>
          </w:tcPr>
          <w:p w14:paraId="5F08E4E3">
            <w:pPr>
              <w:topLinePunct/>
              <w:spacing w:line="360" w:lineRule="exact"/>
              <w:jc w:val="center"/>
              <w:rPr>
                <w:rFonts w:hint="eastAsia" w:ascii="宋体" w:hAnsi="宋体" w:eastAsia="宋体" w:cs="宋体"/>
                <w:szCs w:val="21"/>
              </w:rPr>
            </w:pPr>
            <w:r>
              <w:rPr>
                <w:rFonts w:hint="eastAsia" w:ascii="宋体" w:hAnsi="宋体" w:eastAsia="宋体" w:cs="宋体"/>
                <w:szCs w:val="21"/>
              </w:rPr>
              <w:t>基本账户开户行及帐号</w:t>
            </w:r>
          </w:p>
        </w:tc>
        <w:tc>
          <w:tcPr>
            <w:tcW w:w="6118" w:type="dxa"/>
            <w:gridSpan w:val="6"/>
            <w:tcBorders>
              <w:top w:val="single" w:color="auto" w:sz="6" w:space="0"/>
              <w:left w:val="single" w:color="auto" w:sz="6" w:space="0"/>
              <w:bottom w:val="single" w:color="auto" w:sz="6" w:space="0"/>
              <w:right w:val="double" w:color="auto" w:sz="4" w:space="0"/>
            </w:tcBorders>
            <w:vAlign w:val="center"/>
          </w:tcPr>
          <w:p w14:paraId="61CD3FA7">
            <w:pPr>
              <w:topLinePunct/>
              <w:spacing w:line="360" w:lineRule="exact"/>
              <w:jc w:val="center"/>
              <w:rPr>
                <w:rFonts w:hint="eastAsia" w:ascii="宋体" w:hAnsi="宋体" w:eastAsia="宋体" w:cs="宋体"/>
                <w:szCs w:val="21"/>
              </w:rPr>
            </w:pPr>
          </w:p>
        </w:tc>
      </w:tr>
      <w:tr w14:paraId="289398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464" w:hRule="atLeast"/>
        </w:trPr>
        <w:tc>
          <w:tcPr>
            <w:tcW w:w="2719" w:type="dxa"/>
            <w:gridSpan w:val="4"/>
            <w:tcBorders>
              <w:top w:val="single" w:color="auto" w:sz="6" w:space="0"/>
              <w:left w:val="double" w:color="auto" w:sz="4" w:space="0"/>
              <w:bottom w:val="single" w:color="auto" w:sz="6" w:space="0"/>
              <w:right w:val="single" w:color="auto" w:sz="6" w:space="0"/>
            </w:tcBorders>
            <w:vAlign w:val="center"/>
          </w:tcPr>
          <w:p w14:paraId="2719BDD1">
            <w:pPr>
              <w:topLinePunct/>
              <w:spacing w:line="360" w:lineRule="exact"/>
              <w:jc w:val="center"/>
              <w:rPr>
                <w:rFonts w:hint="eastAsia" w:ascii="宋体" w:hAnsi="宋体" w:eastAsia="宋体" w:cs="宋体"/>
                <w:szCs w:val="21"/>
              </w:rPr>
            </w:pPr>
            <w:r>
              <w:rPr>
                <w:rFonts w:hint="eastAsia" w:ascii="宋体" w:hAnsi="宋体" w:eastAsia="宋体" w:cs="宋体"/>
                <w:szCs w:val="21"/>
              </w:rPr>
              <w:t>税务登记机关</w:t>
            </w:r>
          </w:p>
        </w:tc>
        <w:tc>
          <w:tcPr>
            <w:tcW w:w="6118" w:type="dxa"/>
            <w:gridSpan w:val="6"/>
            <w:tcBorders>
              <w:top w:val="single" w:color="auto" w:sz="6" w:space="0"/>
              <w:left w:val="single" w:color="auto" w:sz="6" w:space="0"/>
              <w:bottom w:val="single" w:color="auto" w:sz="6" w:space="0"/>
              <w:right w:val="double" w:color="auto" w:sz="4" w:space="0"/>
            </w:tcBorders>
            <w:vAlign w:val="center"/>
          </w:tcPr>
          <w:p w14:paraId="1A45F359">
            <w:pPr>
              <w:topLinePunct/>
              <w:spacing w:line="360" w:lineRule="exact"/>
              <w:jc w:val="center"/>
              <w:rPr>
                <w:rFonts w:hint="eastAsia" w:ascii="宋体" w:hAnsi="宋体" w:eastAsia="宋体" w:cs="宋体"/>
                <w:szCs w:val="21"/>
              </w:rPr>
            </w:pPr>
          </w:p>
        </w:tc>
      </w:tr>
      <w:tr w14:paraId="62192C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464" w:hRule="atLeast"/>
        </w:trPr>
        <w:tc>
          <w:tcPr>
            <w:tcW w:w="3556" w:type="dxa"/>
            <w:gridSpan w:val="5"/>
            <w:tcBorders>
              <w:top w:val="single" w:color="auto" w:sz="6" w:space="0"/>
              <w:left w:val="double" w:color="auto" w:sz="4" w:space="0"/>
              <w:bottom w:val="single" w:color="auto" w:sz="6" w:space="0"/>
              <w:right w:val="single" w:color="auto" w:sz="6" w:space="0"/>
            </w:tcBorders>
            <w:vAlign w:val="center"/>
          </w:tcPr>
          <w:p w14:paraId="51C86744">
            <w:pPr>
              <w:topLinePunct/>
              <w:spacing w:line="360" w:lineRule="exact"/>
              <w:jc w:val="center"/>
              <w:rPr>
                <w:rFonts w:hint="eastAsia" w:ascii="宋体" w:hAnsi="宋体" w:eastAsia="宋体" w:cs="宋体"/>
                <w:szCs w:val="21"/>
              </w:rPr>
            </w:pPr>
            <w:r>
              <w:rPr>
                <w:rFonts w:hint="eastAsia" w:ascii="宋体" w:hAnsi="宋体" w:eastAsia="宋体" w:cs="宋体"/>
                <w:szCs w:val="21"/>
              </w:rPr>
              <w:t>资质名称</w:t>
            </w:r>
          </w:p>
        </w:tc>
        <w:tc>
          <w:tcPr>
            <w:tcW w:w="871" w:type="dxa"/>
            <w:gridSpan w:val="2"/>
            <w:tcBorders>
              <w:top w:val="single" w:color="auto" w:sz="6" w:space="0"/>
              <w:left w:val="single" w:color="auto" w:sz="6" w:space="0"/>
              <w:bottom w:val="single" w:color="auto" w:sz="6" w:space="0"/>
              <w:right w:val="single" w:color="auto" w:sz="6" w:space="0"/>
            </w:tcBorders>
            <w:vAlign w:val="center"/>
          </w:tcPr>
          <w:p w14:paraId="02D7A46D">
            <w:pPr>
              <w:topLinePunct/>
              <w:spacing w:line="360" w:lineRule="exact"/>
              <w:jc w:val="center"/>
              <w:rPr>
                <w:rFonts w:hint="eastAsia" w:ascii="宋体" w:hAnsi="宋体" w:eastAsia="宋体" w:cs="宋体"/>
                <w:szCs w:val="21"/>
              </w:rPr>
            </w:pPr>
            <w:r>
              <w:rPr>
                <w:rFonts w:hint="eastAsia" w:ascii="宋体" w:hAnsi="宋体" w:eastAsia="宋体" w:cs="宋体"/>
                <w:szCs w:val="21"/>
              </w:rPr>
              <w:t>等级</w:t>
            </w:r>
          </w:p>
        </w:tc>
        <w:tc>
          <w:tcPr>
            <w:tcW w:w="1066" w:type="dxa"/>
            <w:tcBorders>
              <w:top w:val="single" w:color="auto" w:sz="6" w:space="0"/>
              <w:left w:val="single" w:color="auto" w:sz="6" w:space="0"/>
              <w:bottom w:val="single" w:color="auto" w:sz="6" w:space="0"/>
              <w:right w:val="single" w:color="auto" w:sz="6" w:space="0"/>
            </w:tcBorders>
            <w:vAlign w:val="center"/>
          </w:tcPr>
          <w:p w14:paraId="09EB0521">
            <w:pPr>
              <w:topLinePunct/>
              <w:spacing w:line="360" w:lineRule="exact"/>
              <w:jc w:val="center"/>
              <w:rPr>
                <w:rFonts w:hint="eastAsia" w:ascii="宋体" w:hAnsi="宋体" w:eastAsia="宋体" w:cs="宋体"/>
                <w:szCs w:val="21"/>
              </w:rPr>
            </w:pPr>
            <w:r>
              <w:rPr>
                <w:rFonts w:hint="eastAsia" w:ascii="宋体" w:hAnsi="宋体" w:eastAsia="宋体" w:cs="宋体"/>
                <w:szCs w:val="21"/>
              </w:rPr>
              <w:t>发证机关</w:t>
            </w:r>
          </w:p>
        </w:tc>
        <w:tc>
          <w:tcPr>
            <w:tcW w:w="3344" w:type="dxa"/>
            <w:gridSpan w:val="2"/>
            <w:tcBorders>
              <w:top w:val="single" w:color="auto" w:sz="6" w:space="0"/>
              <w:left w:val="single" w:color="auto" w:sz="6" w:space="0"/>
              <w:bottom w:val="single" w:color="auto" w:sz="6" w:space="0"/>
              <w:right w:val="double" w:color="auto" w:sz="4" w:space="0"/>
            </w:tcBorders>
            <w:vAlign w:val="center"/>
          </w:tcPr>
          <w:p w14:paraId="42707BCE">
            <w:pPr>
              <w:topLinePunct/>
              <w:spacing w:line="360" w:lineRule="exact"/>
              <w:jc w:val="center"/>
              <w:rPr>
                <w:rFonts w:hint="eastAsia" w:ascii="宋体" w:hAnsi="宋体" w:eastAsia="宋体" w:cs="宋体"/>
                <w:szCs w:val="21"/>
              </w:rPr>
            </w:pPr>
            <w:r>
              <w:rPr>
                <w:rFonts w:hint="eastAsia" w:ascii="宋体" w:hAnsi="宋体" w:eastAsia="宋体" w:cs="宋体"/>
                <w:szCs w:val="21"/>
              </w:rPr>
              <w:t>有效期</w:t>
            </w:r>
          </w:p>
        </w:tc>
      </w:tr>
      <w:tr w14:paraId="04509B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464" w:hRule="atLeast"/>
        </w:trPr>
        <w:tc>
          <w:tcPr>
            <w:tcW w:w="3556" w:type="dxa"/>
            <w:gridSpan w:val="5"/>
            <w:tcBorders>
              <w:top w:val="single" w:color="auto" w:sz="6" w:space="0"/>
              <w:left w:val="double" w:color="auto" w:sz="4" w:space="0"/>
              <w:bottom w:val="single" w:color="auto" w:sz="6" w:space="0"/>
              <w:right w:val="single" w:color="auto" w:sz="6" w:space="0"/>
            </w:tcBorders>
            <w:vAlign w:val="center"/>
          </w:tcPr>
          <w:p w14:paraId="77231C37">
            <w:pPr>
              <w:topLinePunct/>
              <w:spacing w:line="360" w:lineRule="exact"/>
              <w:jc w:val="center"/>
              <w:rPr>
                <w:rFonts w:hint="eastAsia" w:ascii="宋体" w:hAnsi="宋体" w:eastAsia="宋体" w:cs="宋体"/>
                <w:szCs w:val="21"/>
              </w:rPr>
            </w:pPr>
          </w:p>
        </w:tc>
        <w:tc>
          <w:tcPr>
            <w:tcW w:w="871" w:type="dxa"/>
            <w:gridSpan w:val="2"/>
            <w:tcBorders>
              <w:top w:val="single" w:color="auto" w:sz="6" w:space="0"/>
              <w:left w:val="single" w:color="auto" w:sz="6" w:space="0"/>
              <w:bottom w:val="single" w:color="auto" w:sz="6" w:space="0"/>
              <w:right w:val="single" w:color="auto" w:sz="6" w:space="0"/>
            </w:tcBorders>
            <w:vAlign w:val="center"/>
          </w:tcPr>
          <w:p w14:paraId="7E1B5EDE">
            <w:pPr>
              <w:topLinePunct/>
              <w:spacing w:line="360" w:lineRule="exact"/>
              <w:jc w:val="center"/>
              <w:rPr>
                <w:rFonts w:hint="eastAsia" w:ascii="宋体" w:hAnsi="宋体" w:eastAsia="宋体" w:cs="宋体"/>
                <w:szCs w:val="21"/>
              </w:rPr>
            </w:pPr>
          </w:p>
        </w:tc>
        <w:tc>
          <w:tcPr>
            <w:tcW w:w="1066" w:type="dxa"/>
            <w:tcBorders>
              <w:top w:val="single" w:color="auto" w:sz="6" w:space="0"/>
              <w:left w:val="single" w:color="auto" w:sz="6" w:space="0"/>
              <w:bottom w:val="single" w:color="auto" w:sz="6" w:space="0"/>
              <w:right w:val="single" w:color="auto" w:sz="6" w:space="0"/>
            </w:tcBorders>
            <w:vAlign w:val="center"/>
          </w:tcPr>
          <w:p w14:paraId="326509B1">
            <w:pPr>
              <w:topLinePunct/>
              <w:spacing w:line="360" w:lineRule="exact"/>
              <w:jc w:val="center"/>
              <w:rPr>
                <w:rFonts w:hint="eastAsia" w:ascii="宋体" w:hAnsi="宋体" w:eastAsia="宋体" w:cs="宋体"/>
                <w:szCs w:val="21"/>
              </w:rPr>
            </w:pPr>
          </w:p>
        </w:tc>
        <w:tc>
          <w:tcPr>
            <w:tcW w:w="3344" w:type="dxa"/>
            <w:gridSpan w:val="2"/>
            <w:tcBorders>
              <w:top w:val="single" w:color="auto" w:sz="6" w:space="0"/>
              <w:left w:val="single" w:color="auto" w:sz="6" w:space="0"/>
              <w:bottom w:val="single" w:color="auto" w:sz="6" w:space="0"/>
              <w:right w:val="double" w:color="auto" w:sz="4" w:space="0"/>
            </w:tcBorders>
            <w:vAlign w:val="center"/>
          </w:tcPr>
          <w:p w14:paraId="5334630E">
            <w:pPr>
              <w:topLinePunct/>
              <w:spacing w:line="360" w:lineRule="exact"/>
              <w:jc w:val="center"/>
              <w:rPr>
                <w:rFonts w:hint="eastAsia" w:ascii="宋体" w:hAnsi="宋体" w:eastAsia="宋体" w:cs="宋体"/>
                <w:szCs w:val="21"/>
              </w:rPr>
            </w:pPr>
          </w:p>
        </w:tc>
      </w:tr>
      <w:tr w14:paraId="42482D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464" w:hRule="atLeast"/>
        </w:trPr>
        <w:tc>
          <w:tcPr>
            <w:tcW w:w="3556" w:type="dxa"/>
            <w:gridSpan w:val="5"/>
            <w:tcBorders>
              <w:top w:val="single" w:color="auto" w:sz="6" w:space="0"/>
              <w:left w:val="double" w:color="auto" w:sz="4" w:space="0"/>
              <w:bottom w:val="single" w:color="auto" w:sz="6" w:space="0"/>
              <w:right w:val="single" w:color="auto" w:sz="6" w:space="0"/>
            </w:tcBorders>
            <w:vAlign w:val="center"/>
          </w:tcPr>
          <w:p w14:paraId="5AAAB428">
            <w:pPr>
              <w:topLinePunct/>
              <w:spacing w:line="360" w:lineRule="exact"/>
              <w:jc w:val="center"/>
              <w:rPr>
                <w:rFonts w:hint="eastAsia" w:ascii="宋体" w:hAnsi="宋体" w:eastAsia="宋体" w:cs="宋体"/>
                <w:szCs w:val="21"/>
              </w:rPr>
            </w:pPr>
          </w:p>
        </w:tc>
        <w:tc>
          <w:tcPr>
            <w:tcW w:w="871" w:type="dxa"/>
            <w:gridSpan w:val="2"/>
            <w:tcBorders>
              <w:top w:val="single" w:color="auto" w:sz="6" w:space="0"/>
              <w:left w:val="single" w:color="auto" w:sz="6" w:space="0"/>
              <w:bottom w:val="single" w:color="auto" w:sz="6" w:space="0"/>
              <w:right w:val="single" w:color="auto" w:sz="6" w:space="0"/>
            </w:tcBorders>
            <w:vAlign w:val="center"/>
          </w:tcPr>
          <w:p w14:paraId="443E42CB">
            <w:pPr>
              <w:topLinePunct/>
              <w:spacing w:line="360" w:lineRule="exact"/>
              <w:jc w:val="center"/>
              <w:rPr>
                <w:rFonts w:hint="eastAsia" w:ascii="宋体" w:hAnsi="宋体" w:eastAsia="宋体" w:cs="宋体"/>
                <w:szCs w:val="21"/>
              </w:rPr>
            </w:pPr>
          </w:p>
        </w:tc>
        <w:tc>
          <w:tcPr>
            <w:tcW w:w="1066" w:type="dxa"/>
            <w:tcBorders>
              <w:top w:val="single" w:color="auto" w:sz="6" w:space="0"/>
              <w:left w:val="single" w:color="auto" w:sz="6" w:space="0"/>
              <w:bottom w:val="single" w:color="auto" w:sz="6" w:space="0"/>
              <w:right w:val="single" w:color="auto" w:sz="6" w:space="0"/>
            </w:tcBorders>
            <w:vAlign w:val="center"/>
          </w:tcPr>
          <w:p w14:paraId="601E03FC">
            <w:pPr>
              <w:topLinePunct/>
              <w:spacing w:line="360" w:lineRule="exact"/>
              <w:jc w:val="center"/>
              <w:rPr>
                <w:rFonts w:hint="eastAsia" w:ascii="宋体" w:hAnsi="宋体" w:eastAsia="宋体" w:cs="宋体"/>
                <w:szCs w:val="21"/>
              </w:rPr>
            </w:pPr>
          </w:p>
        </w:tc>
        <w:tc>
          <w:tcPr>
            <w:tcW w:w="3344" w:type="dxa"/>
            <w:gridSpan w:val="2"/>
            <w:tcBorders>
              <w:top w:val="single" w:color="auto" w:sz="6" w:space="0"/>
              <w:left w:val="single" w:color="auto" w:sz="6" w:space="0"/>
              <w:bottom w:val="single" w:color="auto" w:sz="6" w:space="0"/>
              <w:right w:val="double" w:color="auto" w:sz="4" w:space="0"/>
            </w:tcBorders>
            <w:vAlign w:val="center"/>
          </w:tcPr>
          <w:p w14:paraId="69467E61">
            <w:pPr>
              <w:topLinePunct/>
              <w:spacing w:line="360" w:lineRule="exact"/>
              <w:jc w:val="center"/>
              <w:rPr>
                <w:rFonts w:hint="eastAsia" w:ascii="宋体" w:hAnsi="宋体" w:eastAsia="宋体" w:cs="宋体"/>
                <w:szCs w:val="21"/>
              </w:rPr>
            </w:pPr>
          </w:p>
        </w:tc>
      </w:tr>
      <w:tr w14:paraId="5682C5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464" w:hRule="atLeast"/>
        </w:trPr>
        <w:tc>
          <w:tcPr>
            <w:tcW w:w="3556" w:type="dxa"/>
            <w:gridSpan w:val="5"/>
            <w:tcBorders>
              <w:top w:val="single" w:color="auto" w:sz="6" w:space="0"/>
              <w:left w:val="double" w:color="auto" w:sz="4" w:space="0"/>
              <w:bottom w:val="single" w:color="auto" w:sz="6" w:space="0"/>
              <w:right w:val="single" w:color="auto" w:sz="6" w:space="0"/>
            </w:tcBorders>
            <w:vAlign w:val="center"/>
          </w:tcPr>
          <w:p w14:paraId="10C6C90C">
            <w:pPr>
              <w:topLinePunct/>
              <w:spacing w:line="360" w:lineRule="exact"/>
              <w:jc w:val="center"/>
              <w:rPr>
                <w:rFonts w:hint="eastAsia" w:ascii="宋体" w:hAnsi="宋体" w:eastAsia="宋体" w:cs="宋体"/>
                <w:szCs w:val="21"/>
              </w:rPr>
            </w:pPr>
          </w:p>
        </w:tc>
        <w:tc>
          <w:tcPr>
            <w:tcW w:w="871" w:type="dxa"/>
            <w:gridSpan w:val="2"/>
            <w:tcBorders>
              <w:top w:val="single" w:color="auto" w:sz="6" w:space="0"/>
              <w:left w:val="single" w:color="auto" w:sz="6" w:space="0"/>
              <w:bottom w:val="single" w:color="auto" w:sz="6" w:space="0"/>
              <w:right w:val="single" w:color="auto" w:sz="6" w:space="0"/>
            </w:tcBorders>
            <w:vAlign w:val="center"/>
          </w:tcPr>
          <w:p w14:paraId="619E9123">
            <w:pPr>
              <w:topLinePunct/>
              <w:spacing w:line="360" w:lineRule="exact"/>
              <w:jc w:val="center"/>
              <w:rPr>
                <w:rFonts w:hint="eastAsia" w:ascii="宋体" w:hAnsi="宋体" w:eastAsia="宋体" w:cs="宋体"/>
                <w:szCs w:val="21"/>
              </w:rPr>
            </w:pPr>
          </w:p>
        </w:tc>
        <w:tc>
          <w:tcPr>
            <w:tcW w:w="1066" w:type="dxa"/>
            <w:tcBorders>
              <w:top w:val="single" w:color="auto" w:sz="6" w:space="0"/>
              <w:left w:val="single" w:color="auto" w:sz="6" w:space="0"/>
              <w:bottom w:val="single" w:color="auto" w:sz="6" w:space="0"/>
              <w:right w:val="single" w:color="auto" w:sz="6" w:space="0"/>
            </w:tcBorders>
            <w:vAlign w:val="center"/>
          </w:tcPr>
          <w:p w14:paraId="0CD4578B">
            <w:pPr>
              <w:topLinePunct/>
              <w:spacing w:line="360" w:lineRule="exact"/>
              <w:jc w:val="center"/>
              <w:rPr>
                <w:rFonts w:hint="eastAsia" w:ascii="宋体" w:hAnsi="宋体" w:eastAsia="宋体" w:cs="宋体"/>
                <w:szCs w:val="21"/>
              </w:rPr>
            </w:pPr>
          </w:p>
        </w:tc>
        <w:tc>
          <w:tcPr>
            <w:tcW w:w="3344" w:type="dxa"/>
            <w:gridSpan w:val="2"/>
            <w:tcBorders>
              <w:top w:val="single" w:color="auto" w:sz="6" w:space="0"/>
              <w:left w:val="single" w:color="auto" w:sz="6" w:space="0"/>
              <w:bottom w:val="single" w:color="auto" w:sz="6" w:space="0"/>
              <w:right w:val="double" w:color="auto" w:sz="4" w:space="0"/>
            </w:tcBorders>
            <w:vAlign w:val="center"/>
          </w:tcPr>
          <w:p w14:paraId="2903C48F">
            <w:pPr>
              <w:topLinePunct/>
              <w:spacing w:line="360" w:lineRule="exact"/>
              <w:jc w:val="center"/>
              <w:rPr>
                <w:rFonts w:hint="eastAsia" w:ascii="宋体" w:hAnsi="宋体" w:eastAsia="宋体" w:cs="宋体"/>
                <w:szCs w:val="21"/>
              </w:rPr>
            </w:pPr>
          </w:p>
        </w:tc>
      </w:tr>
      <w:tr w14:paraId="0F422C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1396" w:hRule="atLeast"/>
        </w:trPr>
        <w:tc>
          <w:tcPr>
            <w:tcW w:w="1237" w:type="dxa"/>
            <w:gridSpan w:val="2"/>
            <w:tcBorders>
              <w:top w:val="single" w:color="auto" w:sz="6" w:space="0"/>
              <w:left w:val="double" w:color="auto" w:sz="4" w:space="0"/>
              <w:bottom w:val="double" w:color="auto" w:sz="4" w:space="0"/>
              <w:right w:val="single" w:color="auto" w:sz="6" w:space="0"/>
            </w:tcBorders>
            <w:vAlign w:val="center"/>
          </w:tcPr>
          <w:p w14:paraId="58871254">
            <w:pPr>
              <w:topLinePunct/>
              <w:spacing w:line="360" w:lineRule="exact"/>
              <w:jc w:val="center"/>
              <w:rPr>
                <w:rFonts w:hint="eastAsia" w:ascii="宋体" w:hAnsi="宋体" w:eastAsia="宋体" w:cs="宋体"/>
                <w:szCs w:val="21"/>
              </w:rPr>
            </w:pPr>
            <w:r>
              <w:rPr>
                <w:rFonts w:hint="eastAsia" w:ascii="宋体" w:hAnsi="宋体" w:eastAsia="宋体" w:cs="宋体"/>
                <w:szCs w:val="21"/>
              </w:rPr>
              <w:t>备注</w:t>
            </w:r>
          </w:p>
        </w:tc>
        <w:tc>
          <w:tcPr>
            <w:tcW w:w="7600" w:type="dxa"/>
            <w:gridSpan w:val="8"/>
            <w:tcBorders>
              <w:top w:val="single" w:color="auto" w:sz="6" w:space="0"/>
              <w:left w:val="single" w:color="auto" w:sz="6" w:space="0"/>
              <w:bottom w:val="double" w:color="auto" w:sz="4" w:space="0"/>
              <w:right w:val="double" w:color="auto" w:sz="4" w:space="0"/>
            </w:tcBorders>
            <w:vAlign w:val="center"/>
          </w:tcPr>
          <w:p w14:paraId="4BE50C5D">
            <w:pPr>
              <w:topLinePunct/>
              <w:spacing w:line="360" w:lineRule="exact"/>
              <w:rPr>
                <w:rFonts w:hint="eastAsia" w:ascii="宋体" w:hAnsi="宋体" w:eastAsia="宋体" w:cs="宋体"/>
                <w:szCs w:val="21"/>
              </w:rPr>
            </w:pPr>
          </w:p>
        </w:tc>
      </w:tr>
    </w:tbl>
    <w:p w14:paraId="79D1F73A">
      <w:pPr>
        <w:adjustRightInd w:val="0"/>
        <w:snapToGrid w:val="0"/>
        <w:spacing w:line="360" w:lineRule="auto"/>
        <w:jc w:val="center"/>
        <w:rPr>
          <w:rFonts w:hint="eastAsia" w:ascii="宋体" w:hAnsi="宋体" w:eastAsia="宋体" w:cs="宋体"/>
          <w:sz w:val="24"/>
          <w:szCs w:val="24"/>
        </w:rPr>
      </w:pPr>
    </w:p>
    <w:p w14:paraId="7F254EFF">
      <w:pPr>
        <w:adjustRightInd w:val="0"/>
        <w:snapToGrid w:val="0"/>
        <w:spacing w:line="360" w:lineRule="auto"/>
        <w:jc w:val="center"/>
        <w:rPr>
          <w:rFonts w:hint="eastAsia" w:ascii="宋体" w:hAnsi="宋体" w:eastAsia="宋体" w:cs="宋体"/>
          <w:sz w:val="24"/>
          <w:szCs w:val="24"/>
        </w:rPr>
      </w:pPr>
    </w:p>
    <w:p w14:paraId="46FABA96">
      <w:pPr>
        <w:adjustRightInd w:val="0"/>
        <w:snapToGrid w:val="0"/>
        <w:spacing w:line="360" w:lineRule="auto"/>
        <w:jc w:val="center"/>
        <w:rPr>
          <w:rFonts w:hint="eastAsia" w:ascii="宋体" w:hAnsi="宋体" w:eastAsia="宋体" w:cs="宋体"/>
          <w:sz w:val="24"/>
          <w:szCs w:val="24"/>
        </w:rPr>
      </w:pPr>
    </w:p>
    <w:p w14:paraId="7F22AFDD">
      <w:pPr>
        <w:adjustRightInd w:val="0"/>
        <w:snapToGrid w:val="0"/>
        <w:spacing w:line="360" w:lineRule="auto"/>
        <w:rPr>
          <w:rFonts w:hint="eastAsia" w:ascii="宋体" w:hAnsi="宋体" w:eastAsia="宋体" w:cs="宋体"/>
          <w:sz w:val="24"/>
          <w:szCs w:val="24"/>
        </w:rPr>
      </w:pPr>
    </w:p>
    <w:p w14:paraId="2528D95A">
      <w:pPr>
        <w:ind w:left="840" w:leftChars="200" w:hanging="420" w:hangingChars="200"/>
        <w:rPr>
          <w:rFonts w:hint="eastAsia" w:ascii="宋体" w:hAnsi="宋体" w:eastAsia="宋体" w:cs="宋体"/>
          <w:szCs w:val="24"/>
        </w:rPr>
      </w:pPr>
    </w:p>
    <w:p w14:paraId="44DD23A6">
      <w:pPr>
        <w:rPr>
          <w:rFonts w:hint="eastAsia" w:ascii="宋体" w:hAnsi="宋体" w:eastAsia="宋体" w:cs="宋体"/>
          <w:szCs w:val="24"/>
        </w:rPr>
      </w:pPr>
    </w:p>
    <w:p w14:paraId="21ABF246">
      <w:pPr>
        <w:ind w:left="840" w:leftChars="200" w:hanging="420" w:hangingChars="200"/>
        <w:rPr>
          <w:rFonts w:hint="eastAsia" w:ascii="宋体" w:hAnsi="宋体" w:eastAsia="宋体" w:cs="宋体"/>
          <w:szCs w:val="24"/>
        </w:rPr>
      </w:pPr>
    </w:p>
    <w:p w14:paraId="5ED6DA36">
      <w:pPr>
        <w:rPr>
          <w:rFonts w:hint="eastAsia" w:ascii="宋体" w:hAnsi="宋体" w:eastAsia="宋体" w:cs="宋体"/>
          <w:szCs w:val="24"/>
        </w:rPr>
      </w:pPr>
    </w:p>
    <w:p w14:paraId="6A60B473">
      <w:pPr>
        <w:spacing w:line="480" w:lineRule="exact"/>
        <w:rPr>
          <w:rFonts w:hint="eastAsia" w:ascii="宋体" w:hAnsi="宋体" w:eastAsia="宋体" w:cs="宋体"/>
          <w:sz w:val="32"/>
          <w:szCs w:val="32"/>
        </w:rPr>
      </w:pPr>
    </w:p>
    <w:p w14:paraId="18F97BC5">
      <w:pPr>
        <w:adjustRightInd w:val="0"/>
        <w:snapToGrid w:val="0"/>
        <w:spacing w:line="360" w:lineRule="auto"/>
        <w:jc w:val="center"/>
        <w:rPr>
          <w:rFonts w:hint="eastAsia" w:ascii="宋体" w:hAnsi="宋体" w:eastAsia="宋体" w:cs="宋体"/>
          <w:sz w:val="36"/>
          <w:szCs w:val="36"/>
        </w:rPr>
      </w:pPr>
    </w:p>
    <w:p w14:paraId="68AC9B2E">
      <w:pPr>
        <w:adjustRightInd w:val="0"/>
        <w:snapToGrid w:val="0"/>
        <w:spacing w:line="360" w:lineRule="auto"/>
        <w:jc w:val="center"/>
        <w:rPr>
          <w:rFonts w:hint="eastAsia" w:ascii="宋体" w:hAnsi="宋体" w:eastAsia="宋体" w:cs="宋体"/>
          <w:sz w:val="36"/>
          <w:szCs w:val="36"/>
        </w:rPr>
      </w:pPr>
      <w:r>
        <w:rPr>
          <w:rFonts w:hint="eastAsia" w:ascii="宋体" w:hAnsi="宋体" w:eastAsia="宋体" w:cs="宋体"/>
          <w:sz w:val="36"/>
          <w:szCs w:val="36"/>
        </w:rPr>
        <w:t>供应商的资格条件更新材料</w:t>
      </w:r>
    </w:p>
    <w:p w14:paraId="57FB60F9">
      <w:pPr>
        <w:adjustRightInd w:val="0"/>
        <w:snapToGrid w:val="0"/>
        <w:spacing w:beforeLines="50" w:line="360" w:lineRule="auto"/>
        <w:rPr>
          <w:rFonts w:hint="eastAsia" w:ascii="宋体" w:hAnsi="宋体" w:eastAsia="宋体" w:cs="宋体"/>
          <w:szCs w:val="21"/>
        </w:rPr>
      </w:pPr>
    </w:p>
    <w:p w14:paraId="7B93A5B7">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说明：</w:t>
      </w:r>
      <w:r>
        <w:rPr>
          <w:rFonts w:hint="eastAsia" w:ascii="宋体" w:hAnsi="宋体" w:eastAsia="宋体" w:cs="宋体"/>
          <w:kern w:val="0"/>
          <w:szCs w:val="21"/>
          <w:lang w:val="zh-CN"/>
        </w:rPr>
        <w:t>供应商根据磋商文件第二章第16.1项“</w:t>
      </w:r>
      <w:r>
        <w:rPr>
          <w:rFonts w:hint="eastAsia" w:ascii="宋体" w:hAnsi="宋体" w:eastAsia="宋体" w:cs="宋体"/>
          <w:szCs w:val="21"/>
        </w:rPr>
        <w:t>在磋商</w:t>
      </w:r>
      <w:r>
        <w:rPr>
          <w:rFonts w:hint="eastAsia" w:ascii="宋体" w:hAnsi="宋体" w:eastAsia="宋体" w:cs="宋体"/>
          <w:bCs/>
          <w:szCs w:val="21"/>
        </w:rPr>
        <w:t>小组确定邀请供应商名单起</w:t>
      </w:r>
      <w:r>
        <w:rPr>
          <w:rFonts w:hint="eastAsia" w:ascii="宋体" w:hAnsi="宋体" w:eastAsia="宋体" w:cs="宋体"/>
          <w:szCs w:val="21"/>
        </w:rPr>
        <w:t>至</w:t>
      </w:r>
      <w:r>
        <w:rPr>
          <w:rFonts w:hint="eastAsia" w:ascii="宋体" w:hAnsi="宋体" w:eastAsia="宋体" w:cs="宋体"/>
          <w:kern w:val="0"/>
          <w:szCs w:val="21"/>
        </w:rPr>
        <w:t>提交首次响应文件</w:t>
      </w:r>
      <w:r>
        <w:rPr>
          <w:rFonts w:hint="eastAsia" w:ascii="宋体" w:hAnsi="宋体" w:eastAsia="宋体" w:cs="宋体"/>
          <w:szCs w:val="21"/>
        </w:rPr>
        <w:t>止，供应商资格条件发生重大变化，可能影响资格条件的，供应商应更新或者补充提供的资格证明材料，以证实其各项条件仍能继续满足本章第3.1项规定的供应商资格条件要求</w:t>
      </w:r>
      <w:r>
        <w:rPr>
          <w:rFonts w:hint="eastAsia" w:ascii="宋体" w:hAnsi="宋体" w:eastAsia="宋体" w:cs="宋体"/>
          <w:kern w:val="0"/>
          <w:szCs w:val="21"/>
          <w:lang w:val="zh-CN"/>
        </w:rPr>
        <w:t>”的规定，应</w:t>
      </w:r>
      <w:r>
        <w:rPr>
          <w:rFonts w:hint="eastAsia" w:ascii="宋体" w:hAnsi="宋体" w:eastAsia="宋体" w:cs="宋体"/>
          <w:szCs w:val="21"/>
        </w:rPr>
        <w:t>提供的更新或者补充资格证明材料。</w:t>
      </w:r>
    </w:p>
    <w:p w14:paraId="01E6348A">
      <w:pPr>
        <w:ind w:left="840" w:leftChars="200" w:hanging="420" w:hangingChars="200"/>
        <w:rPr>
          <w:rFonts w:hint="eastAsia" w:ascii="宋体" w:hAnsi="宋体" w:eastAsia="宋体" w:cs="宋体"/>
          <w:szCs w:val="24"/>
        </w:rPr>
      </w:pPr>
    </w:p>
    <w:p w14:paraId="660E3ABF">
      <w:pPr>
        <w:rPr>
          <w:rFonts w:hint="eastAsia" w:ascii="宋体" w:hAnsi="宋体" w:eastAsia="宋体" w:cs="宋体"/>
          <w:szCs w:val="24"/>
        </w:rPr>
      </w:pPr>
    </w:p>
    <w:p w14:paraId="52FF61BB">
      <w:pPr>
        <w:ind w:left="840" w:leftChars="200" w:hanging="420" w:hangingChars="200"/>
        <w:rPr>
          <w:rFonts w:hint="eastAsia" w:ascii="宋体" w:hAnsi="宋体" w:eastAsia="宋体" w:cs="宋体"/>
          <w:szCs w:val="24"/>
        </w:rPr>
      </w:pPr>
    </w:p>
    <w:p w14:paraId="22EF224A">
      <w:pPr>
        <w:rPr>
          <w:rFonts w:hint="eastAsia" w:ascii="宋体" w:hAnsi="宋体" w:eastAsia="宋体" w:cs="宋体"/>
          <w:szCs w:val="24"/>
        </w:rPr>
      </w:pPr>
    </w:p>
    <w:p w14:paraId="00351CD9">
      <w:pPr>
        <w:ind w:left="840" w:leftChars="200" w:hanging="420" w:hangingChars="200"/>
        <w:rPr>
          <w:rFonts w:hint="eastAsia" w:ascii="宋体" w:hAnsi="宋体" w:eastAsia="宋体" w:cs="宋体"/>
          <w:szCs w:val="24"/>
        </w:rPr>
      </w:pPr>
    </w:p>
    <w:p w14:paraId="333EC892">
      <w:pPr>
        <w:rPr>
          <w:rFonts w:hint="eastAsia" w:ascii="宋体" w:hAnsi="宋体" w:eastAsia="宋体" w:cs="宋体"/>
          <w:szCs w:val="24"/>
        </w:rPr>
      </w:pPr>
    </w:p>
    <w:p w14:paraId="5484AB1A">
      <w:pPr>
        <w:ind w:left="840" w:leftChars="200" w:hanging="420" w:hangingChars="200"/>
        <w:rPr>
          <w:rFonts w:hint="eastAsia" w:ascii="宋体" w:hAnsi="宋体" w:eastAsia="宋体" w:cs="宋体"/>
          <w:szCs w:val="24"/>
        </w:rPr>
      </w:pPr>
    </w:p>
    <w:p w14:paraId="62F49E0C">
      <w:pPr>
        <w:rPr>
          <w:rFonts w:hint="eastAsia" w:ascii="宋体" w:hAnsi="宋体" w:eastAsia="宋体" w:cs="宋体"/>
          <w:szCs w:val="24"/>
        </w:rPr>
      </w:pPr>
    </w:p>
    <w:p w14:paraId="27F646CB">
      <w:pPr>
        <w:ind w:left="840" w:leftChars="200" w:hanging="420" w:hangingChars="200"/>
        <w:rPr>
          <w:rFonts w:hint="eastAsia" w:ascii="宋体" w:hAnsi="宋体" w:eastAsia="宋体" w:cs="宋体"/>
          <w:szCs w:val="24"/>
        </w:rPr>
      </w:pPr>
    </w:p>
    <w:p w14:paraId="3BA48BCC">
      <w:pPr>
        <w:rPr>
          <w:rFonts w:hint="eastAsia" w:ascii="宋体" w:hAnsi="宋体" w:eastAsia="宋体" w:cs="宋体"/>
          <w:szCs w:val="24"/>
        </w:rPr>
      </w:pPr>
    </w:p>
    <w:p w14:paraId="34F4C25D">
      <w:pPr>
        <w:ind w:left="840" w:leftChars="200" w:hanging="420" w:hangingChars="200"/>
        <w:rPr>
          <w:rFonts w:hint="eastAsia" w:ascii="宋体" w:hAnsi="宋体" w:eastAsia="宋体" w:cs="宋体"/>
          <w:szCs w:val="24"/>
        </w:rPr>
      </w:pPr>
    </w:p>
    <w:p w14:paraId="3A427042">
      <w:pPr>
        <w:rPr>
          <w:rFonts w:hint="eastAsia" w:ascii="宋体" w:hAnsi="宋体" w:eastAsia="宋体" w:cs="宋体"/>
          <w:szCs w:val="24"/>
        </w:rPr>
      </w:pPr>
    </w:p>
    <w:p w14:paraId="30EA0C26">
      <w:pPr>
        <w:ind w:left="840" w:leftChars="200" w:hanging="420" w:hangingChars="200"/>
        <w:rPr>
          <w:rFonts w:hint="eastAsia" w:ascii="宋体" w:hAnsi="宋体" w:eastAsia="宋体" w:cs="宋体"/>
          <w:szCs w:val="24"/>
        </w:rPr>
      </w:pPr>
    </w:p>
    <w:p w14:paraId="5AF99D1A">
      <w:pPr>
        <w:rPr>
          <w:rFonts w:hint="eastAsia" w:ascii="宋体" w:hAnsi="宋体" w:eastAsia="宋体" w:cs="宋体"/>
          <w:szCs w:val="24"/>
        </w:rPr>
      </w:pPr>
    </w:p>
    <w:p w14:paraId="65A23262">
      <w:pPr>
        <w:ind w:left="840" w:leftChars="200" w:hanging="420" w:hangingChars="200"/>
        <w:rPr>
          <w:rFonts w:hint="eastAsia" w:ascii="宋体" w:hAnsi="宋体" w:eastAsia="宋体" w:cs="宋体"/>
          <w:szCs w:val="24"/>
        </w:rPr>
      </w:pPr>
    </w:p>
    <w:p w14:paraId="41F7CB92">
      <w:pPr>
        <w:rPr>
          <w:rFonts w:hint="eastAsia" w:ascii="宋体" w:hAnsi="宋体" w:eastAsia="宋体" w:cs="宋体"/>
          <w:szCs w:val="24"/>
        </w:rPr>
      </w:pPr>
    </w:p>
    <w:p w14:paraId="67392987">
      <w:pPr>
        <w:ind w:left="840" w:leftChars="200" w:hanging="420" w:hangingChars="200"/>
        <w:rPr>
          <w:rFonts w:hint="eastAsia" w:ascii="宋体" w:hAnsi="宋体" w:eastAsia="宋体" w:cs="宋体"/>
          <w:szCs w:val="24"/>
        </w:rPr>
      </w:pPr>
    </w:p>
    <w:p w14:paraId="1638EAE9">
      <w:pPr>
        <w:rPr>
          <w:rFonts w:hint="eastAsia" w:ascii="宋体" w:hAnsi="宋体" w:eastAsia="宋体" w:cs="宋体"/>
          <w:szCs w:val="24"/>
        </w:rPr>
      </w:pPr>
    </w:p>
    <w:p w14:paraId="15F31645">
      <w:pPr>
        <w:ind w:left="840" w:leftChars="200" w:hanging="420" w:hangingChars="200"/>
        <w:rPr>
          <w:rFonts w:hint="eastAsia" w:ascii="宋体" w:hAnsi="宋体" w:eastAsia="宋体" w:cs="宋体"/>
          <w:szCs w:val="24"/>
        </w:rPr>
      </w:pPr>
    </w:p>
    <w:p w14:paraId="140E9A4B">
      <w:pPr>
        <w:adjustRightInd w:val="0"/>
        <w:snapToGrid w:val="0"/>
        <w:spacing w:line="360" w:lineRule="auto"/>
        <w:jc w:val="left"/>
        <w:rPr>
          <w:rFonts w:hint="eastAsia" w:ascii="宋体" w:hAnsi="宋体" w:eastAsia="宋体" w:cs="宋体"/>
          <w:b/>
          <w:sz w:val="32"/>
          <w:szCs w:val="32"/>
        </w:rPr>
      </w:pPr>
    </w:p>
    <w:p w14:paraId="2E76DA93">
      <w:pPr>
        <w:adjustRightInd w:val="0"/>
        <w:snapToGrid w:val="0"/>
        <w:spacing w:line="360" w:lineRule="auto"/>
        <w:jc w:val="left"/>
        <w:rPr>
          <w:rFonts w:hint="eastAsia" w:ascii="宋体" w:hAnsi="宋体" w:eastAsia="宋体" w:cs="宋体"/>
          <w:b/>
          <w:sz w:val="32"/>
          <w:szCs w:val="32"/>
        </w:rPr>
        <w:sectPr>
          <w:pgSz w:w="11906" w:h="16838"/>
          <w:pgMar w:top="1440" w:right="1417" w:bottom="1440" w:left="1417" w:header="851" w:footer="992" w:gutter="0"/>
          <w:pgNumType w:fmt="decimal" w:start="1"/>
          <w:cols w:space="720" w:num="1"/>
          <w:docGrid w:type="lines" w:linePitch="317" w:charSpace="0"/>
        </w:sectPr>
      </w:pPr>
    </w:p>
    <w:p w14:paraId="48323FDB">
      <w:pPr>
        <w:adjustRightInd w:val="0"/>
        <w:snapToGrid w:val="0"/>
        <w:spacing w:line="360" w:lineRule="auto"/>
        <w:jc w:val="left"/>
        <w:rPr>
          <w:rFonts w:hint="eastAsia" w:ascii="宋体" w:hAnsi="宋体" w:eastAsia="宋体" w:cs="宋体"/>
          <w:b/>
          <w:sz w:val="32"/>
          <w:szCs w:val="32"/>
        </w:rPr>
      </w:pPr>
      <w:r>
        <w:rPr>
          <w:rFonts w:hint="eastAsia" w:ascii="宋体" w:hAnsi="宋体" w:eastAsia="宋体" w:cs="宋体"/>
          <w:b/>
          <w:sz w:val="32"/>
          <w:szCs w:val="32"/>
        </w:rPr>
        <w:t>附件4：</w:t>
      </w:r>
    </w:p>
    <w:p w14:paraId="311FDF72">
      <w:pPr>
        <w:ind w:left="840" w:leftChars="200" w:hanging="420" w:hangingChars="200"/>
        <w:rPr>
          <w:rFonts w:hint="eastAsia" w:ascii="宋体" w:hAnsi="宋体" w:eastAsia="宋体" w:cs="宋体"/>
          <w:szCs w:val="24"/>
        </w:rPr>
      </w:pPr>
    </w:p>
    <w:p w14:paraId="3682FAC6">
      <w:pPr>
        <w:adjustRightInd w:val="0"/>
        <w:snapToGrid w:val="0"/>
        <w:spacing w:beforeLines="50" w:line="360" w:lineRule="auto"/>
        <w:ind w:left="-88" w:leftChars="-42"/>
        <w:jc w:val="center"/>
        <w:rPr>
          <w:rFonts w:hint="eastAsia" w:ascii="宋体" w:hAnsi="宋体" w:eastAsia="宋体" w:cs="宋体"/>
          <w:sz w:val="28"/>
          <w:szCs w:val="28"/>
        </w:rPr>
      </w:pPr>
      <w:bookmarkStart w:id="81" w:name="_Toc32763"/>
      <w:r>
        <w:rPr>
          <w:rFonts w:hint="eastAsia" w:ascii="宋体" w:hAnsi="宋体" w:eastAsia="宋体" w:cs="宋体"/>
          <w:b/>
          <w:bCs/>
          <w:sz w:val="28"/>
          <w:szCs w:val="28"/>
        </w:rPr>
        <w:t>湖南省政府采购供应商资格承诺函</w:t>
      </w:r>
    </w:p>
    <w:bookmarkEnd w:id="81"/>
    <w:p w14:paraId="54BB01C3">
      <w:pPr>
        <w:spacing w:line="600" w:lineRule="exact"/>
        <w:ind w:firstLine="630" w:firstLineChars="300"/>
        <w:rPr>
          <w:rFonts w:hint="eastAsia" w:ascii="宋体" w:hAnsi="宋体" w:eastAsia="宋体" w:cs="宋体"/>
          <w:szCs w:val="21"/>
        </w:rPr>
      </w:pPr>
      <w:r>
        <w:rPr>
          <w:rFonts w:hint="eastAsia" w:ascii="宋体" w:hAnsi="宋体" w:eastAsia="宋体" w:cs="宋体"/>
          <w:szCs w:val="21"/>
        </w:rPr>
        <w:t xml:space="preserve">本公司独立承担民事责任、具有良好的商业信誉和健全的财务会计制度、依法缴纳税收和社会保障资金，在前三年的经营活动中无重大违法记录，未列入严重失信行为名单，符合政府采购供应商的基本资格要求。 </w:t>
      </w:r>
    </w:p>
    <w:p w14:paraId="585E37A5">
      <w:pPr>
        <w:spacing w:line="600" w:lineRule="exact"/>
        <w:ind w:firstLine="630" w:firstLineChars="300"/>
        <w:jc w:val="left"/>
        <w:rPr>
          <w:rFonts w:hint="eastAsia" w:ascii="宋体" w:hAnsi="宋体" w:eastAsia="宋体" w:cs="宋体"/>
          <w:szCs w:val="21"/>
        </w:rPr>
      </w:pPr>
      <w:r>
        <w:rPr>
          <w:rFonts w:hint="eastAsia" w:ascii="宋体" w:hAnsi="宋体" w:eastAsia="宋体" w:cs="宋体"/>
          <w:szCs w:val="21"/>
        </w:rPr>
        <w:t>按 照 《 政 府 采 购 促 进 中 小 企 业 发 展 管 理 办 法 》（ 财 库 〔2020〕46 号），本公司企业规模为：大型</w:t>
      </w:r>
      <w:r>
        <w:rPr>
          <w:rFonts w:hint="eastAsia" w:ascii="宋体" w:hAnsi="宋体" w:eastAsia="宋体" w:cs="宋体"/>
          <w:szCs w:val="21"/>
        </w:rPr>
        <w:sym w:font="Wingdings" w:char="00A8"/>
      </w:r>
      <w:r>
        <w:rPr>
          <w:rFonts w:hint="eastAsia" w:ascii="宋体" w:hAnsi="宋体" w:eastAsia="宋体" w:cs="宋体"/>
          <w:szCs w:val="21"/>
        </w:rPr>
        <w:t xml:space="preserve">   中型</w:t>
      </w:r>
      <w:r>
        <w:rPr>
          <w:rFonts w:hint="eastAsia" w:ascii="宋体" w:hAnsi="宋体" w:eastAsia="宋体" w:cs="宋体"/>
          <w:szCs w:val="21"/>
        </w:rPr>
        <w:sym w:font="Wingdings" w:char="00A8"/>
      </w:r>
      <w:r>
        <w:rPr>
          <w:rFonts w:hint="eastAsia" w:ascii="宋体" w:hAnsi="宋体" w:eastAsia="宋体" w:cs="宋体"/>
          <w:szCs w:val="21"/>
        </w:rPr>
        <w:t xml:space="preserve">   小型</w:t>
      </w:r>
      <w:r>
        <w:rPr>
          <w:rFonts w:hint="eastAsia" w:ascii="宋体" w:hAnsi="宋体" w:eastAsia="宋体" w:cs="宋体"/>
          <w:szCs w:val="21"/>
        </w:rPr>
        <w:sym w:font="Wingdings" w:char="00A8"/>
      </w:r>
      <w:r>
        <w:rPr>
          <w:rFonts w:hint="eastAsia" w:ascii="宋体" w:hAnsi="宋体" w:eastAsia="宋体" w:cs="宋体"/>
          <w:szCs w:val="21"/>
        </w:rPr>
        <w:t xml:space="preserve">   微型</w:t>
      </w:r>
      <w:r>
        <w:rPr>
          <w:rFonts w:hint="eastAsia" w:ascii="宋体" w:hAnsi="宋体" w:eastAsia="宋体" w:cs="宋体"/>
          <w:szCs w:val="21"/>
        </w:rPr>
        <w:sym w:font="Wingdings" w:char="00A8"/>
      </w:r>
      <w:r>
        <w:rPr>
          <w:rFonts w:hint="eastAsia" w:ascii="宋体" w:hAnsi="宋体" w:eastAsia="宋体" w:cs="宋体"/>
          <w:szCs w:val="21"/>
        </w:rPr>
        <w:t></w:t>
      </w:r>
    </w:p>
    <w:p w14:paraId="30F112C5">
      <w:pPr>
        <w:spacing w:line="600" w:lineRule="exact"/>
        <w:ind w:firstLine="420" w:firstLineChars="200"/>
        <w:rPr>
          <w:rFonts w:hint="eastAsia" w:ascii="宋体" w:hAnsi="宋体" w:eastAsia="宋体" w:cs="宋体"/>
          <w:szCs w:val="21"/>
        </w:rPr>
      </w:pPr>
      <w:r>
        <w:rPr>
          <w:rFonts w:hint="eastAsia" w:ascii="宋体" w:hAnsi="宋体" w:eastAsia="宋体" w:cs="宋体"/>
          <w:szCs w:val="21"/>
        </w:rPr>
        <w:sym w:font="Wingdings" w:char="00A8"/>
      </w:r>
      <w:r>
        <w:rPr>
          <w:rFonts w:hint="eastAsia" w:ascii="宋体" w:hAnsi="宋体" w:eastAsia="宋体" w:cs="宋体"/>
          <w:szCs w:val="21"/>
        </w:rPr>
        <w:t xml:space="preserve">本公司自愿入驻湖南省政府采购电子卖场，遵守《湖南省政府采购电子卖场管理办法》（湘财购〔2019〕27 号），如违反承诺，同意金融机构将增信保证划缴国库（非电子卖场采购活动项目不需勾选）。 </w:t>
      </w:r>
    </w:p>
    <w:p w14:paraId="0B65F345">
      <w:pPr>
        <w:spacing w:after="120"/>
        <w:rPr>
          <w:rFonts w:hint="eastAsia" w:ascii="宋体" w:hAnsi="宋体" w:eastAsia="宋体" w:cs="宋体"/>
          <w:kern w:val="0"/>
          <w:sz w:val="24"/>
          <w:szCs w:val="21"/>
        </w:rPr>
      </w:pPr>
    </w:p>
    <w:p w14:paraId="18351276">
      <w:pPr>
        <w:tabs>
          <w:tab w:val="left" w:pos="425"/>
          <w:tab w:val="left" w:pos="1200"/>
        </w:tabs>
        <w:autoSpaceDE w:val="0"/>
        <w:autoSpaceDN w:val="0"/>
        <w:adjustRightInd w:val="0"/>
        <w:jc w:val="left"/>
        <w:rPr>
          <w:rFonts w:hint="eastAsia" w:ascii="宋体" w:hAnsi="宋体" w:eastAsia="宋体" w:cs="宋体"/>
          <w:kern w:val="0"/>
          <w:sz w:val="24"/>
          <w:szCs w:val="24"/>
        </w:rPr>
      </w:pPr>
    </w:p>
    <w:p w14:paraId="529F33B6">
      <w:pPr>
        <w:spacing w:line="600" w:lineRule="exact"/>
        <w:ind w:firstLine="5670" w:firstLineChars="2700"/>
        <w:rPr>
          <w:rFonts w:hint="eastAsia" w:ascii="宋体" w:hAnsi="宋体" w:eastAsia="宋体" w:cs="宋体"/>
          <w:szCs w:val="21"/>
        </w:rPr>
      </w:pPr>
      <w:r>
        <w:rPr>
          <w:rFonts w:hint="eastAsia" w:ascii="宋体" w:hAnsi="宋体" w:eastAsia="宋体" w:cs="宋体"/>
          <w:szCs w:val="21"/>
        </w:rPr>
        <w:t>公司（单位）名称（盖章）</w:t>
      </w:r>
    </w:p>
    <w:p w14:paraId="13E496FE">
      <w:pPr>
        <w:spacing w:line="600" w:lineRule="exact"/>
        <w:ind w:firstLine="5880" w:firstLineChars="2800"/>
        <w:rPr>
          <w:rFonts w:hint="eastAsia" w:ascii="宋体" w:hAnsi="宋体" w:eastAsia="宋体" w:cs="宋体"/>
          <w:szCs w:val="21"/>
        </w:rPr>
      </w:pP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 xml:space="preserve">日 </w:t>
      </w:r>
    </w:p>
    <w:p w14:paraId="55B8EA42">
      <w:pPr>
        <w:spacing w:line="600" w:lineRule="exact"/>
        <w:rPr>
          <w:rFonts w:hint="eastAsia" w:ascii="宋体" w:hAnsi="宋体" w:eastAsia="宋体" w:cs="宋体"/>
          <w:szCs w:val="21"/>
        </w:rPr>
      </w:pPr>
    </w:p>
    <w:p w14:paraId="3EF826CD">
      <w:pPr>
        <w:spacing w:line="600" w:lineRule="exact"/>
        <w:rPr>
          <w:rFonts w:hint="eastAsia" w:ascii="宋体" w:hAnsi="宋体" w:eastAsia="宋体" w:cs="宋体"/>
          <w:szCs w:val="21"/>
        </w:rPr>
      </w:pPr>
      <w:r>
        <w:rPr>
          <w:rFonts w:hint="eastAsia" w:ascii="宋体" w:hAnsi="宋体" w:eastAsia="宋体" w:cs="宋体"/>
          <w:szCs w:val="21"/>
        </w:rPr>
        <w:t xml:space="preserve">机构代码、注册登记机构、日期、有效期、注册资本、地址、经济行业、经济性质 </w:t>
      </w:r>
    </w:p>
    <w:p w14:paraId="62A1BDC1">
      <w:pPr>
        <w:spacing w:line="600" w:lineRule="exact"/>
        <w:rPr>
          <w:rFonts w:hint="eastAsia" w:ascii="宋体" w:hAnsi="宋体" w:eastAsia="宋体" w:cs="宋体"/>
          <w:szCs w:val="21"/>
        </w:rPr>
      </w:pPr>
      <w:r>
        <w:rPr>
          <w:rFonts w:hint="eastAsia" w:ascii="宋体" w:hAnsi="宋体" w:eastAsia="宋体" w:cs="宋体"/>
          <w:b/>
          <w:bCs/>
          <w:szCs w:val="21"/>
        </w:rPr>
        <w:t>法定代表人（负责人）姓名（签字</w:t>
      </w:r>
      <w:r>
        <w:rPr>
          <w:rFonts w:hint="eastAsia" w:ascii="宋体" w:hAnsi="宋体" w:eastAsia="宋体" w:cs="宋体"/>
          <w:b/>
          <w:bCs/>
          <w:szCs w:val="21"/>
          <w:lang w:eastAsia="zh-CN"/>
        </w:rPr>
        <w:t>或盖章</w:t>
      </w:r>
      <w:r>
        <w:rPr>
          <w:rFonts w:hint="eastAsia" w:ascii="宋体" w:hAnsi="宋体" w:eastAsia="宋体" w:cs="宋体"/>
          <w:b/>
          <w:bCs/>
          <w:szCs w:val="21"/>
        </w:rPr>
        <w:t>）</w:t>
      </w:r>
      <w:r>
        <w:rPr>
          <w:rFonts w:hint="eastAsia" w:ascii="宋体" w:hAnsi="宋体" w:eastAsia="宋体" w:cs="宋体"/>
          <w:szCs w:val="21"/>
        </w:rPr>
        <w:t xml:space="preserve">、身份证号、手机号： </w:t>
      </w:r>
    </w:p>
    <w:p w14:paraId="3EF9D6BB">
      <w:pPr>
        <w:spacing w:line="600" w:lineRule="exact"/>
        <w:rPr>
          <w:rFonts w:hint="eastAsia" w:ascii="宋体" w:hAnsi="宋体" w:eastAsia="宋体" w:cs="宋体"/>
          <w:szCs w:val="21"/>
        </w:rPr>
      </w:pPr>
      <w:r>
        <w:rPr>
          <w:rFonts w:hint="eastAsia" w:ascii="宋体" w:hAnsi="宋体" w:eastAsia="宋体" w:cs="宋体"/>
          <w:b/>
          <w:bCs/>
          <w:szCs w:val="21"/>
        </w:rPr>
        <w:t>授权代表人姓名（签字</w:t>
      </w:r>
      <w:r>
        <w:rPr>
          <w:rFonts w:hint="eastAsia" w:ascii="宋体" w:hAnsi="宋体" w:eastAsia="宋体" w:cs="宋体"/>
          <w:b/>
          <w:bCs/>
          <w:szCs w:val="21"/>
          <w:lang w:eastAsia="zh-CN"/>
        </w:rPr>
        <w:t>或盖章</w:t>
      </w:r>
      <w:r>
        <w:rPr>
          <w:rFonts w:hint="eastAsia" w:ascii="宋体" w:hAnsi="宋体" w:eastAsia="宋体" w:cs="宋体"/>
          <w:b/>
          <w:bCs/>
          <w:szCs w:val="21"/>
        </w:rPr>
        <w:t>）</w:t>
      </w:r>
      <w:r>
        <w:rPr>
          <w:rFonts w:hint="eastAsia" w:ascii="宋体" w:hAnsi="宋体" w:eastAsia="宋体" w:cs="宋体"/>
          <w:szCs w:val="21"/>
        </w:rPr>
        <w:t>、身份证号、手机号：</w:t>
      </w:r>
    </w:p>
    <w:p w14:paraId="008E8EE6">
      <w:pPr>
        <w:rPr>
          <w:rFonts w:hint="eastAsia" w:ascii="宋体" w:hAnsi="宋体" w:eastAsia="宋体" w:cs="宋体"/>
          <w:szCs w:val="24"/>
        </w:rPr>
      </w:pPr>
    </w:p>
    <w:p w14:paraId="2A11A791">
      <w:pPr>
        <w:rPr>
          <w:rFonts w:hint="eastAsia" w:ascii="宋体" w:hAnsi="宋体" w:eastAsia="宋体" w:cs="宋体"/>
          <w:b/>
          <w:sz w:val="32"/>
          <w:szCs w:val="32"/>
        </w:rPr>
      </w:pPr>
      <w:r>
        <w:rPr>
          <w:rFonts w:hint="eastAsia" w:ascii="宋体" w:hAnsi="宋体" w:eastAsia="宋体" w:cs="宋体"/>
          <w:b/>
          <w:sz w:val="32"/>
          <w:szCs w:val="32"/>
        </w:rPr>
        <w:br w:type="page"/>
      </w:r>
    </w:p>
    <w:p w14:paraId="57327A5D">
      <w:pPr>
        <w:adjustRightInd w:val="0"/>
        <w:snapToGrid w:val="0"/>
        <w:spacing w:line="360" w:lineRule="auto"/>
        <w:jc w:val="center"/>
        <w:outlineLvl w:val="1"/>
        <w:rPr>
          <w:rFonts w:hint="eastAsia" w:ascii="宋体" w:hAnsi="宋体" w:eastAsia="宋体" w:cs="宋体"/>
          <w:b/>
          <w:sz w:val="32"/>
          <w:szCs w:val="32"/>
        </w:rPr>
      </w:pPr>
      <w:r>
        <w:rPr>
          <w:rFonts w:hint="eastAsia" w:ascii="宋体" w:hAnsi="宋体" w:eastAsia="宋体" w:cs="宋体"/>
          <w:b/>
          <w:sz w:val="32"/>
          <w:szCs w:val="32"/>
          <w:lang w:eastAsia="zh-CN"/>
        </w:rPr>
        <w:t>五</w:t>
      </w:r>
      <w:r>
        <w:rPr>
          <w:rFonts w:hint="eastAsia" w:ascii="宋体" w:hAnsi="宋体" w:eastAsia="宋体" w:cs="宋体"/>
          <w:b/>
          <w:sz w:val="32"/>
          <w:szCs w:val="32"/>
        </w:rPr>
        <w:t>、施工组织设计及业绩履约信誉情况</w:t>
      </w:r>
    </w:p>
    <w:p w14:paraId="2417D745">
      <w:pPr>
        <w:adjustRightInd w:val="0"/>
        <w:snapToGrid w:val="0"/>
        <w:spacing w:line="360" w:lineRule="auto"/>
        <w:jc w:val="left"/>
        <w:rPr>
          <w:rFonts w:hint="eastAsia" w:ascii="宋体" w:hAnsi="宋体" w:eastAsia="宋体" w:cs="宋体"/>
          <w:b/>
          <w:sz w:val="28"/>
          <w:szCs w:val="28"/>
        </w:rPr>
      </w:pPr>
    </w:p>
    <w:p w14:paraId="1B89277B">
      <w:pPr>
        <w:adjustRightInd w:val="0"/>
        <w:snapToGrid w:val="0"/>
        <w:spacing w:line="360" w:lineRule="auto"/>
        <w:jc w:val="left"/>
        <w:rPr>
          <w:rFonts w:hint="eastAsia" w:ascii="宋体" w:hAnsi="宋体" w:eastAsia="宋体" w:cs="宋体"/>
          <w:b/>
          <w:sz w:val="28"/>
          <w:szCs w:val="28"/>
        </w:rPr>
      </w:pPr>
      <w:r>
        <w:rPr>
          <w:rFonts w:hint="eastAsia" w:ascii="宋体" w:hAnsi="宋体" w:eastAsia="宋体" w:cs="宋体"/>
          <w:b/>
          <w:sz w:val="28"/>
          <w:szCs w:val="28"/>
        </w:rPr>
        <w:t>施工组织设计：</w:t>
      </w:r>
    </w:p>
    <w:p w14:paraId="65634D0B">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　1、施工方案与技术措施</w:t>
      </w:r>
    </w:p>
    <w:p w14:paraId="610A9DBD">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　2、质量管理体系与措施</w:t>
      </w:r>
    </w:p>
    <w:p w14:paraId="41613385">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　3、安全管理体系与措施</w:t>
      </w:r>
    </w:p>
    <w:p w14:paraId="6A8D18A2">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　4、环境保护管理体系与措施</w:t>
      </w:r>
    </w:p>
    <w:p w14:paraId="0C618759">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　5、工程进度计划与保证措施</w:t>
      </w:r>
    </w:p>
    <w:p w14:paraId="1C67D453">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　6、资源配备计划</w:t>
      </w:r>
    </w:p>
    <w:p w14:paraId="4EDC2B6E">
      <w:pPr>
        <w:widowControl/>
        <w:spacing w:line="300" w:lineRule="auto"/>
        <w:ind w:firstLine="360"/>
        <w:rPr>
          <w:rFonts w:hint="eastAsia" w:ascii="宋体" w:hAnsi="宋体" w:eastAsia="宋体" w:cs="宋体"/>
          <w:szCs w:val="21"/>
        </w:rPr>
      </w:pPr>
    </w:p>
    <w:p w14:paraId="744CE88A">
      <w:pPr>
        <w:spacing w:line="400" w:lineRule="exact"/>
        <w:rPr>
          <w:rFonts w:hint="eastAsia" w:ascii="宋体" w:hAnsi="宋体" w:eastAsia="宋体" w:cs="宋体"/>
          <w:b/>
          <w:sz w:val="32"/>
          <w:szCs w:val="32"/>
        </w:rPr>
      </w:pPr>
    </w:p>
    <w:p w14:paraId="1A05920C">
      <w:pPr>
        <w:adjustRightInd w:val="0"/>
        <w:snapToGrid w:val="0"/>
        <w:spacing w:line="360" w:lineRule="auto"/>
        <w:jc w:val="left"/>
        <w:rPr>
          <w:rFonts w:hint="eastAsia" w:ascii="宋体" w:hAnsi="宋体" w:eastAsia="宋体" w:cs="宋体"/>
          <w:b/>
          <w:sz w:val="28"/>
          <w:szCs w:val="28"/>
          <w:lang w:eastAsia="zh-CN"/>
        </w:rPr>
      </w:pPr>
      <w:r>
        <w:rPr>
          <w:rFonts w:hint="eastAsia" w:ascii="宋体" w:hAnsi="宋体" w:eastAsia="宋体" w:cs="宋体"/>
          <w:b/>
          <w:sz w:val="28"/>
          <w:szCs w:val="28"/>
          <w:lang w:eastAsia="zh-CN"/>
        </w:rPr>
        <w:t>企业资质：</w:t>
      </w:r>
      <w:r>
        <w:rPr>
          <w:rFonts w:hint="eastAsia" w:ascii="宋体" w:hAnsi="宋体" w:eastAsia="宋体" w:cs="宋体"/>
          <w:szCs w:val="21"/>
          <w:lang w:eastAsia="zh-CN"/>
        </w:rPr>
        <w:t>（</w:t>
      </w:r>
      <w:r>
        <w:rPr>
          <w:rFonts w:hint="eastAsia" w:ascii="宋体" w:hAnsi="宋体" w:eastAsia="宋体" w:cs="宋体"/>
          <w:szCs w:val="21"/>
          <w:lang w:val="en-US" w:eastAsia="zh-CN"/>
        </w:rPr>
        <w:t>按评分标准提供相关资料，提供证书扫描件</w:t>
      </w:r>
      <w:r>
        <w:rPr>
          <w:rFonts w:hint="eastAsia" w:ascii="宋体" w:hAnsi="宋体" w:eastAsia="宋体" w:cs="宋体"/>
          <w:szCs w:val="21"/>
          <w:lang w:eastAsia="zh-CN"/>
        </w:rPr>
        <w:t>）</w:t>
      </w:r>
    </w:p>
    <w:p w14:paraId="76815266">
      <w:pPr>
        <w:rPr>
          <w:rFonts w:hint="eastAsia" w:ascii="宋体" w:hAnsi="宋体" w:eastAsia="宋体" w:cs="宋体"/>
          <w:szCs w:val="24"/>
        </w:rPr>
      </w:pPr>
    </w:p>
    <w:p w14:paraId="47CE5CE6">
      <w:pPr>
        <w:rPr>
          <w:rFonts w:hint="eastAsia"/>
        </w:rPr>
      </w:pPr>
    </w:p>
    <w:p w14:paraId="29D2FCCD">
      <w:pPr>
        <w:ind w:left="840" w:leftChars="200" w:hanging="420" w:hangingChars="200"/>
        <w:rPr>
          <w:rFonts w:hint="eastAsia" w:ascii="宋体" w:hAnsi="宋体" w:eastAsia="宋体" w:cs="宋体"/>
          <w:szCs w:val="24"/>
        </w:rPr>
      </w:pPr>
    </w:p>
    <w:p w14:paraId="3D5AC5D4">
      <w:pPr>
        <w:rPr>
          <w:rFonts w:hint="eastAsia" w:ascii="宋体" w:hAnsi="宋体" w:eastAsia="宋体" w:cs="宋体"/>
          <w:szCs w:val="24"/>
        </w:rPr>
      </w:pPr>
    </w:p>
    <w:p w14:paraId="6B04F418">
      <w:pPr>
        <w:ind w:left="840" w:leftChars="200" w:hanging="420" w:hangingChars="200"/>
        <w:rPr>
          <w:rFonts w:hint="eastAsia" w:ascii="宋体" w:hAnsi="宋体" w:eastAsia="宋体" w:cs="宋体"/>
          <w:szCs w:val="24"/>
        </w:rPr>
      </w:pPr>
    </w:p>
    <w:p w14:paraId="588482B6">
      <w:pPr>
        <w:rPr>
          <w:rFonts w:hint="eastAsia" w:ascii="宋体" w:hAnsi="宋体" w:eastAsia="宋体" w:cs="宋体"/>
          <w:szCs w:val="24"/>
        </w:rPr>
      </w:pPr>
    </w:p>
    <w:p w14:paraId="03F71D94">
      <w:pPr>
        <w:ind w:left="840" w:leftChars="200" w:hanging="420" w:hangingChars="200"/>
        <w:rPr>
          <w:rFonts w:hint="eastAsia" w:ascii="宋体" w:hAnsi="宋体" w:eastAsia="宋体" w:cs="宋体"/>
          <w:szCs w:val="24"/>
        </w:rPr>
      </w:pPr>
    </w:p>
    <w:p w14:paraId="3584CE91">
      <w:pPr>
        <w:rPr>
          <w:rFonts w:hint="eastAsia" w:ascii="宋体" w:hAnsi="宋体" w:eastAsia="宋体" w:cs="宋体"/>
          <w:szCs w:val="24"/>
        </w:rPr>
      </w:pPr>
    </w:p>
    <w:p w14:paraId="33903C64">
      <w:pPr>
        <w:ind w:left="840" w:leftChars="200" w:hanging="420" w:hangingChars="200"/>
        <w:rPr>
          <w:rFonts w:hint="eastAsia" w:ascii="宋体" w:hAnsi="宋体" w:eastAsia="宋体" w:cs="宋体"/>
          <w:szCs w:val="24"/>
        </w:rPr>
      </w:pPr>
    </w:p>
    <w:p w14:paraId="4CC0FF8F">
      <w:pPr>
        <w:rPr>
          <w:rFonts w:hint="eastAsia" w:ascii="宋体" w:hAnsi="宋体" w:eastAsia="宋体" w:cs="宋体"/>
          <w:szCs w:val="24"/>
        </w:rPr>
      </w:pPr>
    </w:p>
    <w:p w14:paraId="3D4F531E">
      <w:pPr>
        <w:ind w:left="840" w:leftChars="200" w:hanging="420" w:hangingChars="200"/>
        <w:rPr>
          <w:rFonts w:hint="eastAsia" w:ascii="宋体" w:hAnsi="宋体" w:eastAsia="宋体" w:cs="宋体"/>
          <w:szCs w:val="24"/>
        </w:rPr>
      </w:pPr>
    </w:p>
    <w:p w14:paraId="18753932">
      <w:pPr>
        <w:rPr>
          <w:rFonts w:hint="eastAsia" w:ascii="宋体" w:hAnsi="宋体" w:eastAsia="宋体" w:cs="宋体"/>
          <w:szCs w:val="24"/>
        </w:rPr>
      </w:pPr>
    </w:p>
    <w:p w14:paraId="61C3FFA0">
      <w:pPr>
        <w:keepNext/>
        <w:keepLines/>
        <w:spacing w:beforeLines="100" w:afterLines="150" w:line="360" w:lineRule="exact"/>
        <w:outlineLvl w:val="0"/>
        <w:rPr>
          <w:rFonts w:hint="eastAsia" w:ascii="宋体" w:hAnsi="宋体" w:eastAsia="宋体" w:cs="宋体"/>
          <w:color w:val="000000"/>
          <w:kern w:val="44"/>
          <w:sz w:val="30"/>
          <w:szCs w:val="24"/>
        </w:rPr>
        <w:sectPr>
          <w:pgSz w:w="11906" w:h="16838"/>
          <w:pgMar w:top="1440" w:right="1417" w:bottom="1440" w:left="1417" w:header="851" w:footer="992" w:gutter="0"/>
          <w:pgNumType w:fmt="decimal" w:start="1"/>
          <w:cols w:space="720" w:num="1"/>
          <w:docGrid w:type="lines" w:linePitch="317" w:charSpace="0"/>
        </w:sectPr>
      </w:pPr>
      <w:bookmarkStart w:id="82" w:name="_Toc107855429"/>
      <w:bookmarkStart w:id="83" w:name="_Toc30045"/>
    </w:p>
    <w:p w14:paraId="5F77898F">
      <w:pPr>
        <w:keepNext/>
        <w:keepLines/>
        <w:spacing w:beforeLines="100" w:afterLines="150" w:line="360" w:lineRule="exact"/>
        <w:outlineLvl w:val="9"/>
        <w:rPr>
          <w:rFonts w:hint="eastAsia" w:ascii="宋体" w:hAnsi="宋体" w:eastAsia="宋体" w:cs="宋体"/>
          <w:color w:val="000000"/>
          <w:kern w:val="44"/>
          <w:sz w:val="30"/>
          <w:szCs w:val="24"/>
        </w:rPr>
      </w:pPr>
      <w:r>
        <w:rPr>
          <w:rFonts w:hint="eastAsia" w:ascii="宋体" w:hAnsi="宋体" w:eastAsia="宋体" w:cs="宋体"/>
          <w:color w:val="000000"/>
          <w:kern w:val="44"/>
          <w:sz w:val="30"/>
          <w:szCs w:val="24"/>
        </w:rPr>
        <w:t>附件５</w:t>
      </w:r>
      <w:bookmarkEnd w:id="82"/>
      <w:bookmarkEnd w:id="83"/>
      <w:r>
        <w:rPr>
          <w:rFonts w:hint="eastAsia" w:ascii="宋体" w:hAnsi="宋体" w:eastAsia="宋体" w:cs="宋体"/>
          <w:color w:val="000000"/>
          <w:kern w:val="44"/>
          <w:sz w:val="30"/>
          <w:szCs w:val="24"/>
        </w:rPr>
        <w:t>　</w:t>
      </w:r>
    </w:p>
    <w:p w14:paraId="3185AC46">
      <w:pPr>
        <w:keepNext/>
        <w:keepLines/>
        <w:spacing w:beforeLines="100" w:afterLines="150" w:line="360" w:lineRule="exact"/>
        <w:outlineLvl w:val="9"/>
        <w:rPr>
          <w:rFonts w:hint="eastAsia" w:ascii="宋体" w:hAnsi="宋体" w:eastAsia="宋体" w:cs="宋体"/>
          <w:b/>
          <w:bCs/>
          <w:kern w:val="44"/>
          <w:sz w:val="30"/>
          <w:szCs w:val="30"/>
        </w:rPr>
      </w:pPr>
      <w:r>
        <w:rPr>
          <w:rFonts w:hint="eastAsia" w:ascii="宋体" w:hAnsi="宋体" w:eastAsia="宋体" w:cs="宋体"/>
          <w:color w:val="000000"/>
          <w:kern w:val="44"/>
          <w:sz w:val="30"/>
          <w:szCs w:val="24"/>
        </w:rPr>
        <w:t>　　　　　　　　</w:t>
      </w:r>
      <w:bookmarkStart w:id="84" w:name="_Toc1507"/>
      <w:bookmarkStart w:id="85" w:name="_Toc107855430"/>
      <w:r>
        <w:rPr>
          <w:rFonts w:hint="eastAsia" w:ascii="宋体" w:hAnsi="宋体" w:eastAsia="宋体" w:cs="宋体"/>
          <w:b/>
          <w:bCs/>
          <w:kern w:val="44"/>
          <w:sz w:val="30"/>
          <w:szCs w:val="30"/>
        </w:rPr>
        <w:t>主要人员简历表(工程类适用)</w:t>
      </w:r>
      <w:bookmarkEnd w:id="84"/>
      <w:bookmarkEnd w:id="85"/>
    </w:p>
    <w:p w14:paraId="655AB325">
      <w:pPr>
        <w:spacing w:line="360" w:lineRule="atLeast"/>
        <w:ind w:firstLine="420" w:firstLineChars="200"/>
        <w:rPr>
          <w:rFonts w:hint="eastAsia" w:ascii="宋体" w:hAnsi="宋体" w:eastAsia="宋体" w:cs="宋体"/>
          <w:sz w:val="28"/>
          <w:szCs w:val="28"/>
        </w:rPr>
      </w:pPr>
      <w:r>
        <w:rPr>
          <w:rFonts w:hint="eastAsia" w:ascii="宋体" w:hAnsi="宋体" w:eastAsia="宋体" w:cs="宋体"/>
          <w:color w:val="000000"/>
          <w:szCs w:val="21"/>
        </w:rPr>
        <w:t>主要项目管理人员指项目负责人、</w:t>
      </w:r>
      <w:r>
        <w:rPr>
          <w:rFonts w:hint="eastAsia" w:ascii="宋体" w:hAnsi="宋体" w:eastAsia="宋体" w:cs="宋体"/>
          <w:color w:val="000000"/>
          <w:szCs w:val="21"/>
          <w:lang w:val="en-US" w:eastAsia="zh-CN"/>
        </w:rPr>
        <w:t>技术负责人、</w:t>
      </w:r>
      <w:r>
        <w:rPr>
          <w:rFonts w:hint="eastAsia" w:ascii="宋体" w:hAnsi="宋体" w:eastAsia="宋体" w:cs="宋体"/>
          <w:color w:val="000000"/>
          <w:szCs w:val="21"/>
        </w:rPr>
        <w:t>安全员</w:t>
      </w:r>
      <w:r>
        <w:rPr>
          <w:rFonts w:hint="eastAsia" w:ascii="宋体" w:hAnsi="宋体" w:eastAsia="宋体" w:cs="宋体"/>
          <w:color w:val="000000"/>
          <w:szCs w:val="21"/>
          <w:lang w:eastAsia="zh-CN"/>
        </w:rPr>
        <w:t>、</w:t>
      </w:r>
      <w:r>
        <w:rPr>
          <w:rFonts w:hint="eastAsia" w:ascii="宋体" w:hAnsi="宋体" w:eastAsia="宋体" w:cs="宋体"/>
          <w:color w:val="000000"/>
          <w:szCs w:val="21"/>
        </w:rPr>
        <w:t>施工员和</w:t>
      </w:r>
      <w:r>
        <w:rPr>
          <w:rFonts w:hint="eastAsia" w:ascii="宋体" w:hAnsi="宋体" w:eastAsia="宋体" w:cs="宋体"/>
          <w:color w:val="000000"/>
          <w:szCs w:val="21"/>
          <w:lang w:eastAsia="zh-CN"/>
        </w:rPr>
        <w:t>质量员</w:t>
      </w:r>
      <w:r>
        <w:rPr>
          <w:rFonts w:hint="eastAsia" w:ascii="宋体" w:hAnsi="宋体" w:eastAsia="宋体" w:cs="宋体"/>
          <w:color w:val="000000"/>
          <w:szCs w:val="21"/>
        </w:rPr>
        <w:t>岗位人员</w:t>
      </w:r>
      <w:r>
        <w:rPr>
          <w:rFonts w:hint="eastAsia" w:ascii="宋体" w:hAnsi="宋体" w:eastAsia="宋体" w:cs="宋体"/>
          <w:color w:val="000000"/>
          <w:szCs w:val="21"/>
          <w:lang w:eastAsia="zh-CN"/>
        </w:rPr>
        <w:t>（建筑面积小于</w:t>
      </w:r>
      <w:r>
        <w:rPr>
          <w:rFonts w:hint="eastAsia" w:ascii="宋体" w:hAnsi="宋体" w:eastAsia="宋体" w:cs="宋体"/>
          <w:color w:val="000000"/>
          <w:szCs w:val="21"/>
          <w:lang w:val="en-US" w:eastAsia="zh-CN"/>
        </w:rPr>
        <w:t>5000平方米的工程，施工员和质量员可由技术负责人兼任）</w:t>
      </w:r>
      <w:r>
        <w:rPr>
          <w:rFonts w:hint="eastAsia" w:ascii="宋体" w:hAnsi="宋体" w:eastAsia="宋体" w:cs="宋体"/>
          <w:color w:val="000000"/>
          <w:szCs w:val="21"/>
        </w:rPr>
        <w:t>。项目负责人应附建造师注册证书、安全生产考核合格证书、身份证复印件及无在建工程项目的承诺书，其他人员应附岗位资格证书、身份证证明复印件，安全员还应附安全生产考核合格证书C证复印件</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技术负责人需附职称证书</w:t>
      </w:r>
      <w:r>
        <w:rPr>
          <w:rFonts w:hint="eastAsia" w:ascii="宋体" w:hAnsi="宋体" w:eastAsia="宋体" w:cs="宋体"/>
          <w:color w:val="000000"/>
          <w:szCs w:val="21"/>
        </w:rPr>
        <w:t>。</w:t>
      </w:r>
    </w:p>
    <w:tbl>
      <w:tblPr>
        <w:tblStyle w:val="33"/>
        <w:tblW w:w="8503"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1663"/>
      </w:tblGrid>
      <w:tr w14:paraId="7479E6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91" w:hRule="exact"/>
          <w:jc w:val="center"/>
        </w:trPr>
        <w:tc>
          <w:tcPr>
            <w:tcW w:w="2032" w:type="dxa"/>
            <w:gridSpan w:val="2"/>
            <w:vAlign w:val="center"/>
          </w:tcPr>
          <w:p w14:paraId="5F4014EC">
            <w:pPr>
              <w:spacing w:line="360" w:lineRule="atLeast"/>
              <w:jc w:val="center"/>
              <w:rPr>
                <w:rFonts w:hint="eastAsia" w:ascii="宋体" w:hAnsi="宋体" w:eastAsia="宋体" w:cs="宋体"/>
                <w:szCs w:val="24"/>
              </w:rPr>
            </w:pPr>
            <w:r>
              <w:rPr>
                <w:rFonts w:hint="eastAsia" w:ascii="宋体" w:hAnsi="宋体" w:eastAsia="宋体" w:cs="宋体"/>
                <w:szCs w:val="24"/>
              </w:rPr>
              <w:t>姓名</w:t>
            </w:r>
          </w:p>
        </w:tc>
        <w:tc>
          <w:tcPr>
            <w:tcW w:w="2468" w:type="dxa"/>
            <w:vAlign w:val="center"/>
          </w:tcPr>
          <w:p w14:paraId="08EA50E4">
            <w:pPr>
              <w:spacing w:line="360" w:lineRule="atLeast"/>
              <w:jc w:val="center"/>
              <w:rPr>
                <w:rFonts w:hint="eastAsia" w:ascii="宋体" w:hAnsi="宋体" w:eastAsia="宋体" w:cs="宋体"/>
                <w:szCs w:val="24"/>
              </w:rPr>
            </w:pPr>
          </w:p>
        </w:tc>
        <w:tc>
          <w:tcPr>
            <w:tcW w:w="2340" w:type="dxa"/>
            <w:gridSpan w:val="3"/>
            <w:vAlign w:val="center"/>
          </w:tcPr>
          <w:p w14:paraId="67FDDC3D">
            <w:pPr>
              <w:spacing w:line="360" w:lineRule="atLeast"/>
              <w:jc w:val="center"/>
              <w:rPr>
                <w:rFonts w:hint="eastAsia" w:ascii="宋体" w:hAnsi="宋体" w:eastAsia="宋体" w:cs="宋体"/>
                <w:szCs w:val="24"/>
              </w:rPr>
            </w:pPr>
            <w:r>
              <w:rPr>
                <w:rFonts w:hint="eastAsia" w:ascii="宋体" w:hAnsi="宋体" w:eastAsia="宋体" w:cs="宋体"/>
                <w:szCs w:val="24"/>
              </w:rPr>
              <w:t>性别</w:t>
            </w:r>
          </w:p>
        </w:tc>
        <w:tc>
          <w:tcPr>
            <w:tcW w:w="1663" w:type="dxa"/>
            <w:vAlign w:val="center"/>
          </w:tcPr>
          <w:p w14:paraId="38C68720">
            <w:pPr>
              <w:spacing w:line="360" w:lineRule="atLeast"/>
              <w:jc w:val="center"/>
              <w:rPr>
                <w:rFonts w:hint="eastAsia" w:ascii="宋体" w:hAnsi="宋体" w:eastAsia="宋体" w:cs="宋体"/>
                <w:szCs w:val="24"/>
              </w:rPr>
            </w:pPr>
          </w:p>
        </w:tc>
      </w:tr>
      <w:tr w14:paraId="7520D4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3" w:hRule="exact"/>
          <w:jc w:val="center"/>
        </w:trPr>
        <w:tc>
          <w:tcPr>
            <w:tcW w:w="2032" w:type="dxa"/>
            <w:gridSpan w:val="2"/>
            <w:vAlign w:val="center"/>
          </w:tcPr>
          <w:p w14:paraId="23B08E9A">
            <w:pPr>
              <w:spacing w:line="360" w:lineRule="atLeast"/>
              <w:jc w:val="center"/>
              <w:rPr>
                <w:rFonts w:hint="eastAsia" w:ascii="宋体" w:hAnsi="宋体" w:eastAsia="宋体" w:cs="宋体"/>
                <w:szCs w:val="24"/>
              </w:rPr>
            </w:pPr>
            <w:r>
              <w:rPr>
                <w:rFonts w:hint="eastAsia" w:ascii="宋体" w:hAnsi="宋体" w:eastAsia="宋体" w:cs="宋体"/>
                <w:szCs w:val="24"/>
              </w:rPr>
              <w:t>职务</w:t>
            </w:r>
          </w:p>
        </w:tc>
        <w:tc>
          <w:tcPr>
            <w:tcW w:w="2468" w:type="dxa"/>
            <w:vAlign w:val="center"/>
          </w:tcPr>
          <w:p w14:paraId="61B4C02E">
            <w:pPr>
              <w:spacing w:line="360" w:lineRule="atLeast"/>
              <w:jc w:val="center"/>
              <w:rPr>
                <w:rFonts w:hint="eastAsia" w:ascii="宋体" w:hAnsi="宋体" w:eastAsia="宋体" w:cs="宋体"/>
                <w:szCs w:val="24"/>
              </w:rPr>
            </w:pPr>
          </w:p>
        </w:tc>
        <w:tc>
          <w:tcPr>
            <w:tcW w:w="2340" w:type="dxa"/>
            <w:gridSpan w:val="3"/>
            <w:vAlign w:val="center"/>
          </w:tcPr>
          <w:p w14:paraId="20BA40AC">
            <w:pPr>
              <w:spacing w:line="360" w:lineRule="atLeast"/>
              <w:jc w:val="center"/>
              <w:rPr>
                <w:rFonts w:hint="eastAsia" w:ascii="宋体" w:hAnsi="宋体" w:eastAsia="宋体" w:cs="宋体"/>
                <w:szCs w:val="24"/>
              </w:rPr>
            </w:pPr>
            <w:r>
              <w:rPr>
                <w:rFonts w:hint="eastAsia" w:ascii="宋体" w:hAnsi="宋体" w:eastAsia="宋体" w:cs="宋体"/>
                <w:szCs w:val="24"/>
              </w:rPr>
              <w:t>职称</w:t>
            </w:r>
          </w:p>
        </w:tc>
        <w:tc>
          <w:tcPr>
            <w:tcW w:w="1663" w:type="dxa"/>
            <w:vAlign w:val="center"/>
          </w:tcPr>
          <w:p w14:paraId="341624FC">
            <w:pPr>
              <w:spacing w:line="360" w:lineRule="atLeast"/>
              <w:jc w:val="center"/>
              <w:rPr>
                <w:rFonts w:hint="eastAsia" w:ascii="宋体" w:hAnsi="宋体" w:eastAsia="宋体" w:cs="宋体"/>
                <w:szCs w:val="24"/>
              </w:rPr>
            </w:pPr>
          </w:p>
        </w:tc>
      </w:tr>
      <w:tr w14:paraId="3658D4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1" w:hRule="exact"/>
          <w:jc w:val="center"/>
        </w:trPr>
        <w:tc>
          <w:tcPr>
            <w:tcW w:w="2032" w:type="dxa"/>
            <w:gridSpan w:val="2"/>
            <w:vAlign w:val="center"/>
          </w:tcPr>
          <w:p w14:paraId="5FCB13D2">
            <w:pPr>
              <w:spacing w:line="360" w:lineRule="atLeast"/>
              <w:jc w:val="center"/>
              <w:rPr>
                <w:rFonts w:hint="eastAsia" w:ascii="宋体" w:hAnsi="宋体" w:eastAsia="宋体" w:cs="宋体"/>
                <w:szCs w:val="24"/>
              </w:rPr>
            </w:pPr>
            <w:r>
              <w:rPr>
                <w:rFonts w:hint="eastAsia" w:ascii="宋体" w:hAnsi="宋体" w:eastAsia="宋体" w:cs="宋体"/>
                <w:szCs w:val="24"/>
              </w:rPr>
              <w:t>毕业学校、专业</w:t>
            </w:r>
          </w:p>
        </w:tc>
        <w:tc>
          <w:tcPr>
            <w:tcW w:w="6471" w:type="dxa"/>
            <w:gridSpan w:val="5"/>
            <w:vAlign w:val="center"/>
          </w:tcPr>
          <w:p w14:paraId="0DE868A6">
            <w:pPr>
              <w:spacing w:line="360" w:lineRule="atLeast"/>
              <w:jc w:val="center"/>
              <w:rPr>
                <w:rFonts w:hint="eastAsia" w:ascii="宋体" w:hAnsi="宋体" w:eastAsia="宋体" w:cs="宋体"/>
                <w:szCs w:val="24"/>
              </w:rPr>
            </w:pPr>
          </w:p>
        </w:tc>
      </w:tr>
      <w:tr w14:paraId="5C7FF5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66EF42A2">
            <w:pPr>
              <w:spacing w:line="360" w:lineRule="atLeast"/>
              <w:jc w:val="center"/>
              <w:rPr>
                <w:rFonts w:hint="eastAsia" w:ascii="宋体" w:hAnsi="宋体" w:eastAsia="宋体" w:cs="宋体"/>
                <w:szCs w:val="24"/>
              </w:rPr>
            </w:pPr>
            <w:r>
              <w:rPr>
                <w:rFonts w:hint="eastAsia" w:ascii="宋体" w:hAnsi="宋体" w:eastAsia="宋体" w:cs="宋体"/>
                <w:szCs w:val="24"/>
              </w:rPr>
              <w:t>身份证号</w:t>
            </w:r>
          </w:p>
        </w:tc>
        <w:tc>
          <w:tcPr>
            <w:tcW w:w="2468" w:type="dxa"/>
            <w:vAlign w:val="center"/>
          </w:tcPr>
          <w:p w14:paraId="2FAA9616">
            <w:pPr>
              <w:spacing w:line="360" w:lineRule="atLeast"/>
              <w:jc w:val="center"/>
              <w:rPr>
                <w:rFonts w:hint="eastAsia" w:ascii="宋体" w:hAnsi="宋体" w:eastAsia="宋体" w:cs="宋体"/>
                <w:szCs w:val="24"/>
              </w:rPr>
            </w:pPr>
          </w:p>
        </w:tc>
        <w:tc>
          <w:tcPr>
            <w:tcW w:w="2340" w:type="dxa"/>
            <w:gridSpan w:val="3"/>
            <w:vAlign w:val="center"/>
          </w:tcPr>
          <w:p w14:paraId="62C2C818">
            <w:pPr>
              <w:spacing w:line="360" w:lineRule="atLeast"/>
              <w:jc w:val="center"/>
              <w:rPr>
                <w:rFonts w:hint="eastAsia" w:ascii="宋体" w:hAnsi="宋体" w:eastAsia="宋体" w:cs="宋体"/>
                <w:szCs w:val="24"/>
              </w:rPr>
            </w:pPr>
            <w:r>
              <w:rPr>
                <w:rFonts w:hint="eastAsia" w:ascii="宋体" w:hAnsi="宋体" w:eastAsia="宋体" w:cs="宋体"/>
                <w:szCs w:val="24"/>
              </w:rPr>
              <w:t>拟在本合同任职</w:t>
            </w:r>
          </w:p>
        </w:tc>
        <w:tc>
          <w:tcPr>
            <w:tcW w:w="1663" w:type="dxa"/>
            <w:vAlign w:val="center"/>
          </w:tcPr>
          <w:p w14:paraId="1CFD70FD">
            <w:pPr>
              <w:spacing w:line="360" w:lineRule="atLeast"/>
              <w:ind w:right="-105" w:rightChars="-50"/>
              <w:jc w:val="center"/>
              <w:rPr>
                <w:rFonts w:hint="eastAsia" w:ascii="宋体" w:hAnsi="宋体" w:eastAsia="宋体" w:cs="宋体"/>
                <w:szCs w:val="24"/>
              </w:rPr>
            </w:pPr>
          </w:p>
        </w:tc>
      </w:tr>
      <w:tr w14:paraId="120DDF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349D535A">
            <w:pPr>
              <w:spacing w:line="360" w:lineRule="atLeast"/>
              <w:jc w:val="center"/>
              <w:rPr>
                <w:rFonts w:hint="eastAsia" w:ascii="宋体" w:hAnsi="宋体" w:eastAsia="宋体" w:cs="宋体"/>
                <w:szCs w:val="24"/>
              </w:rPr>
            </w:pPr>
            <w:r>
              <w:rPr>
                <w:rFonts w:hint="eastAsia" w:ascii="宋体" w:hAnsi="宋体" w:eastAsia="宋体" w:cs="宋体"/>
                <w:szCs w:val="24"/>
              </w:rPr>
              <w:t>执业资格证</w:t>
            </w:r>
          </w:p>
        </w:tc>
        <w:tc>
          <w:tcPr>
            <w:tcW w:w="2468" w:type="dxa"/>
            <w:vAlign w:val="center"/>
          </w:tcPr>
          <w:p w14:paraId="49653513">
            <w:pPr>
              <w:spacing w:line="360" w:lineRule="atLeast"/>
              <w:jc w:val="center"/>
              <w:rPr>
                <w:rFonts w:hint="eastAsia" w:ascii="宋体" w:hAnsi="宋体" w:eastAsia="宋体" w:cs="宋体"/>
                <w:szCs w:val="24"/>
              </w:rPr>
            </w:pPr>
          </w:p>
        </w:tc>
        <w:tc>
          <w:tcPr>
            <w:tcW w:w="2340" w:type="dxa"/>
            <w:gridSpan w:val="3"/>
            <w:vAlign w:val="center"/>
          </w:tcPr>
          <w:p w14:paraId="5ADF7E58">
            <w:pPr>
              <w:spacing w:line="360" w:lineRule="atLeast"/>
              <w:jc w:val="center"/>
              <w:rPr>
                <w:rFonts w:hint="eastAsia" w:ascii="宋体" w:hAnsi="宋体" w:eastAsia="宋体" w:cs="宋体"/>
                <w:szCs w:val="24"/>
              </w:rPr>
            </w:pPr>
            <w:r>
              <w:rPr>
                <w:rFonts w:hint="eastAsia" w:ascii="宋体" w:hAnsi="宋体" w:eastAsia="宋体" w:cs="宋体"/>
                <w:szCs w:val="24"/>
              </w:rPr>
              <w:t>执业资格证书号</w:t>
            </w:r>
          </w:p>
        </w:tc>
        <w:tc>
          <w:tcPr>
            <w:tcW w:w="1663" w:type="dxa"/>
            <w:vAlign w:val="center"/>
          </w:tcPr>
          <w:p w14:paraId="79A0436A">
            <w:pPr>
              <w:rPr>
                <w:rFonts w:hint="eastAsia" w:ascii="宋体" w:hAnsi="宋体" w:eastAsia="宋体" w:cs="宋体"/>
                <w:szCs w:val="24"/>
              </w:rPr>
            </w:pPr>
          </w:p>
        </w:tc>
      </w:tr>
      <w:tr w14:paraId="719F90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00" w:hRule="exact"/>
          <w:jc w:val="center"/>
        </w:trPr>
        <w:tc>
          <w:tcPr>
            <w:tcW w:w="8503" w:type="dxa"/>
            <w:gridSpan w:val="7"/>
            <w:vAlign w:val="center"/>
          </w:tcPr>
          <w:p w14:paraId="1789D148">
            <w:pPr>
              <w:spacing w:line="360" w:lineRule="atLeast"/>
              <w:rPr>
                <w:rFonts w:hint="eastAsia" w:ascii="宋体" w:hAnsi="宋体" w:eastAsia="宋体" w:cs="宋体"/>
                <w:szCs w:val="24"/>
              </w:rPr>
            </w:pPr>
            <w:r>
              <w:rPr>
                <w:rFonts w:hint="eastAsia" w:ascii="宋体" w:hAnsi="宋体" w:eastAsia="宋体" w:cs="宋体"/>
                <w:szCs w:val="24"/>
              </w:rPr>
              <w:t>近三年承担项目情况</w:t>
            </w:r>
          </w:p>
        </w:tc>
      </w:tr>
      <w:tr w14:paraId="014DCD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5FDF4A07">
            <w:pPr>
              <w:spacing w:line="360" w:lineRule="atLeast"/>
              <w:jc w:val="center"/>
              <w:rPr>
                <w:rFonts w:hint="eastAsia" w:ascii="宋体" w:hAnsi="宋体" w:eastAsia="宋体" w:cs="宋体"/>
                <w:szCs w:val="24"/>
              </w:rPr>
            </w:pPr>
            <w:r>
              <w:rPr>
                <w:rFonts w:hint="eastAsia" w:ascii="宋体" w:hAnsi="宋体" w:eastAsia="宋体" w:cs="宋体"/>
                <w:szCs w:val="24"/>
              </w:rPr>
              <w:t>时间</w:t>
            </w:r>
          </w:p>
        </w:tc>
        <w:tc>
          <w:tcPr>
            <w:tcW w:w="3636" w:type="dxa"/>
            <w:gridSpan w:val="3"/>
            <w:vAlign w:val="center"/>
          </w:tcPr>
          <w:p w14:paraId="054DC39C">
            <w:pPr>
              <w:spacing w:line="360" w:lineRule="atLeast"/>
              <w:jc w:val="center"/>
              <w:rPr>
                <w:rFonts w:hint="eastAsia" w:ascii="宋体" w:hAnsi="宋体" w:eastAsia="宋体" w:cs="宋体"/>
                <w:szCs w:val="24"/>
              </w:rPr>
            </w:pPr>
            <w:r>
              <w:rPr>
                <w:rFonts w:hint="eastAsia" w:ascii="宋体" w:hAnsi="宋体" w:eastAsia="宋体" w:cs="宋体"/>
                <w:szCs w:val="24"/>
              </w:rPr>
              <w:t>类似项目名称</w:t>
            </w:r>
          </w:p>
        </w:tc>
        <w:tc>
          <w:tcPr>
            <w:tcW w:w="1404" w:type="dxa"/>
            <w:vAlign w:val="center"/>
          </w:tcPr>
          <w:p w14:paraId="590D7394">
            <w:pPr>
              <w:spacing w:line="360" w:lineRule="atLeast"/>
              <w:jc w:val="center"/>
              <w:rPr>
                <w:rFonts w:hint="eastAsia" w:ascii="宋体" w:hAnsi="宋体" w:eastAsia="宋体" w:cs="宋体"/>
                <w:szCs w:val="24"/>
              </w:rPr>
            </w:pPr>
            <w:r>
              <w:rPr>
                <w:rFonts w:hint="eastAsia" w:ascii="宋体" w:hAnsi="宋体" w:eastAsia="宋体" w:cs="宋体"/>
                <w:szCs w:val="24"/>
              </w:rPr>
              <w:t>担任职务</w:t>
            </w:r>
          </w:p>
        </w:tc>
        <w:tc>
          <w:tcPr>
            <w:tcW w:w="2203" w:type="dxa"/>
            <w:gridSpan w:val="2"/>
            <w:vAlign w:val="center"/>
          </w:tcPr>
          <w:p w14:paraId="70E463C5">
            <w:pPr>
              <w:spacing w:line="360" w:lineRule="atLeast"/>
              <w:jc w:val="center"/>
              <w:rPr>
                <w:rFonts w:hint="eastAsia" w:ascii="宋体" w:hAnsi="宋体" w:eastAsia="宋体" w:cs="宋体"/>
                <w:szCs w:val="24"/>
              </w:rPr>
            </w:pPr>
            <w:r>
              <w:rPr>
                <w:rFonts w:hint="eastAsia" w:ascii="宋体" w:hAnsi="宋体" w:eastAsia="宋体" w:cs="宋体"/>
                <w:szCs w:val="24"/>
              </w:rPr>
              <w:t>项目单位名称及电话</w:t>
            </w:r>
          </w:p>
        </w:tc>
      </w:tr>
      <w:tr w14:paraId="3ED0E5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62068E84">
            <w:pPr>
              <w:spacing w:line="360" w:lineRule="atLeast"/>
              <w:jc w:val="center"/>
              <w:rPr>
                <w:rFonts w:hint="eastAsia" w:ascii="宋体" w:hAnsi="宋体" w:eastAsia="宋体" w:cs="宋体"/>
                <w:szCs w:val="24"/>
              </w:rPr>
            </w:pPr>
          </w:p>
        </w:tc>
        <w:tc>
          <w:tcPr>
            <w:tcW w:w="3636" w:type="dxa"/>
            <w:gridSpan w:val="3"/>
            <w:vAlign w:val="center"/>
          </w:tcPr>
          <w:p w14:paraId="310954E7">
            <w:pPr>
              <w:spacing w:line="360" w:lineRule="atLeast"/>
              <w:jc w:val="center"/>
              <w:rPr>
                <w:rFonts w:hint="eastAsia" w:ascii="宋体" w:hAnsi="宋体" w:eastAsia="宋体" w:cs="宋体"/>
                <w:szCs w:val="24"/>
              </w:rPr>
            </w:pPr>
          </w:p>
        </w:tc>
        <w:tc>
          <w:tcPr>
            <w:tcW w:w="1404" w:type="dxa"/>
            <w:vAlign w:val="center"/>
          </w:tcPr>
          <w:p w14:paraId="70BB5D1F">
            <w:pPr>
              <w:spacing w:line="360" w:lineRule="atLeast"/>
              <w:jc w:val="center"/>
              <w:rPr>
                <w:rFonts w:hint="eastAsia" w:ascii="宋体" w:hAnsi="宋体" w:eastAsia="宋体" w:cs="宋体"/>
                <w:szCs w:val="24"/>
              </w:rPr>
            </w:pPr>
          </w:p>
        </w:tc>
        <w:tc>
          <w:tcPr>
            <w:tcW w:w="2203" w:type="dxa"/>
            <w:gridSpan w:val="2"/>
            <w:vAlign w:val="center"/>
          </w:tcPr>
          <w:p w14:paraId="5761CC05">
            <w:pPr>
              <w:spacing w:line="360" w:lineRule="atLeast"/>
              <w:jc w:val="center"/>
              <w:rPr>
                <w:rFonts w:hint="eastAsia" w:ascii="宋体" w:hAnsi="宋体" w:eastAsia="宋体" w:cs="宋体"/>
                <w:szCs w:val="24"/>
              </w:rPr>
            </w:pPr>
          </w:p>
        </w:tc>
      </w:tr>
      <w:tr w14:paraId="0B5810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7909535C">
            <w:pPr>
              <w:spacing w:line="360" w:lineRule="atLeast"/>
              <w:jc w:val="center"/>
              <w:rPr>
                <w:rFonts w:hint="eastAsia" w:ascii="宋体" w:hAnsi="宋体" w:eastAsia="宋体" w:cs="宋体"/>
                <w:szCs w:val="24"/>
              </w:rPr>
            </w:pPr>
          </w:p>
        </w:tc>
        <w:tc>
          <w:tcPr>
            <w:tcW w:w="3636" w:type="dxa"/>
            <w:gridSpan w:val="3"/>
            <w:vAlign w:val="center"/>
          </w:tcPr>
          <w:p w14:paraId="052CB94E">
            <w:pPr>
              <w:spacing w:line="360" w:lineRule="atLeast"/>
              <w:jc w:val="center"/>
              <w:rPr>
                <w:rFonts w:hint="eastAsia" w:ascii="宋体" w:hAnsi="宋体" w:eastAsia="宋体" w:cs="宋体"/>
                <w:szCs w:val="24"/>
              </w:rPr>
            </w:pPr>
          </w:p>
        </w:tc>
        <w:tc>
          <w:tcPr>
            <w:tcW w:w="1404" w:type="dxa"/>
            <w:vAlign w:val="center"/>
          </w:tcPr>
          <w:p w14:paraId="226E6D06">
            <w:pPr>
              <w:spacing w:line="360" w:lineRule="atLeast"/>
              <w:jc w:val="center"/>
              <w:rPr>
                <w:rFonts w:hint="eastAsia" w:ascii="宋体" w:hAnsi="宋体" w:eastAsia="宋体" w:cs="宋体"/>
                <w:szCs w:val="24"/>
              </w:rPr>
            </w:pPr>
          </w:p>
        </w:tc>
        <w:tc>
          <w:tcPr>
            <w:tcW w:w="2203" w:type="dxa"/>
            <w:gridSpan w:val="2"/>
            <w:vAlign w:val="center"/>
          </w:tcPr>
          <w:p w14:paraId="65A2EE50">
            <w:pPr>
              <w:spacing w:line="360" w:lineRule="atLeast"/>
              <w:jc w:val="center"/>
              <w:rPr>
                <w:rFonts w:hint="eastAsia" w:ascii="宋体" w:hAnsi="宋体" w:eastAsia="宋体" w:cs="宋体"/>
                <w:szCs w:val="24"/>
              </w:rPr>
            </w:pPr>
          </w:p>
        </w:tc>
      </w:tr>
      <w:tr w14:paraId="243302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16C1A01D">
            <w:pPr>
              <w:spacing w:line="360" w:lineRule="atLeast"/>
              <w:jc w:val="center"/>
              <w:rPr>
                <w:rFonts w:hint="eastAsia" w:ascii="宋体" w:hAnsi="宋体" w:eastAsia="宋体" w:cs="宋体"/>
                <w:szCs w:val="24"/>
              </w:rPr>
            </w:pPr>
          </w:p>
        </w:tc>
        <w:tc>
          <w:tcPr>
            <w:tcW w:w="3636" w:type="dxa"/>
            <w:gridSpan w:val="3"/>
            <w:vAlign w:val="center"/>
          </w:tcPr>
          <w:p w14:paraId="25643C05">
            <w:pPr>
              <w:spacing w:line="360" w:lineRule="atLeast"/>
              <w:jc w:val="center"/>
              <w:rPr>
                <w:rFonts w:hint="eastAsia" w:ascii="宋体" w:hAnsi="宋体" w:eastAsia="宋体" w:cs="宋体"/>
                <w:szCs w:val="24"/>
              </w:rPr>
            </w:pPr>
          </w:p>
        </w:tc>
        <w:tc>
          <w:tcPr>
            <w:tcW w:w="1404" w:type="dxa"/>
            <w:vAlign w:val="center"/>
          </w:tcPr>
          <w:p w14:paraId="7A26F9D2">
            <w:pPr>
              <w:spacing w:line="360" w:lineRule="atLeast"/>
              <w:jc w:val="center"/>
              <w:rPr>
                <w:rFonts w:hint="eastAsia" w:ascii="宋体" w:hAnsi="宋体" w:eastAsia="宋体" w:cs="宋体"/>
                <w:szCs w:val="24"/>
              </w:rPr>
            </w:pPr>
          </w:p>
        </w:tc>
        <w:tc>
          <w:tcPr>
            <w:tcW w:w="2203" w:type="dxa"/>
            <w:gridSpan w:val="2"/>
            <w:vAlign w:val="center"/>
          </w:tcPr>
          <w:p w14:paraId="7FD353E4">
            <w:pPr>
              <w:spacing w:line="360" w:lineRule="atLeast"/>
              <w:jc w:val="center"/>
              <w:rPr>
                <w:rFonts w:hint="eastAsia" w:ascii="宋体" w:hAnsi="宋体" w:eastAsia="宋体" w:cs="宋体"/>
                <w:szCs w:val="24"/>
              </w:rPr>
            </w:pPr>
          </w:p>
        </w:tc>
      </w:tr>
      <w:tr w14:paraId="5455F8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7B78E587">
            <w:pPr>
              <w:spacing w:line="360" w:lineRule="atLeast"/>
              <w:jc w:val="center"/>
              <w:rPr>
                <w:rFonts w:hint="eastAsia" w:ascii="宋体" w:hAnsi="宋体" w:eastAsia="宋体" w:cs="宋体"/>
                <w:szCs w:val="24"/>
              </w:rPr>
            </w:pPr>
          </w:p>
        </w:tc>
        <w:tc>
          <w:tcPr>
            <w:tcW w:w="3636" w:type="dxa"/>
            <w:gridSpan w:val="3"/>
            <w:vAlign w:val="center"/>
          </w:tcPr>
          <w:p w14:paraId="4A036927">
            <w:pPr>
              <w:spacing w:line="360" w:lineRule="atLeast"/>
              <w:jc w:val="center"/>
              <w:rPr>
                <w:rFonts w:hint="eastAsia" w:ascii="宋体" w:hAnsi="宋体" w:eastAsia="宋体" w:cs="宋体"/>
                <w:szCs w:val="24"/>
              </w:rPr>
            </w:pPr>
          </w:p>
        </w:tc>
        <w:tc>
          <w:tcPr>
            <w:tcW w:w="1404" w:type="dxa"/>
            <w:vAlign w:val="center"/>
          </w:tcPr>
          <w:p w14:paraId="51A80A57">
            <w:pPr>
              <w:spacing w:line="360" w:lineRule="atLeast"/>
              <w:jc w:val="center"/>
              <w:rPr>
                <w:rFonts w:hint="eastAsia" w:ascii="宋体" w:hAnsi="宋体" w:eastAsia="宋体" w:cs="宋体"/>
                <w:szCs w:val="24"/>
              </w:rPr>
            </w:pPr>
          </w:p>
        </w:tc>
        <w:tc>
          <w:tcPr>
            <w:tcW w:w="2203" w:type="dxa"/>
            <w:gridSpan w:val="2"/>
            <w:vAlign w:val="center"/>
          </w:tcPr>
          <w:p w14:paraId="7B193B7B">
            <w:pPr>
              <w:spacing w:line="360" w:lineRule="atLeast"/>
              <w:jc w:val="center"/>
              <w:rPr>
                <w:rFonts w:hint="eastAsia" w:ascii="宋体" w:hAnsi="宋体" w:eastAsia="宋体" w:cs="宋体"/>
                <w:szCs w:val="24"/>
              </w:rPr>
            </w:pPr>
          </w:p>
        </w:tc>
      </w:tr>
      <w:tr w14:paraId="0550D8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5FDC6AB4">
            <w:pPr>
              <w:spacing w:line="360" w:lineRule="atLeast"/>
              <w:jc w:val="center"/>
              <w:rPr>
                <w:rFonts w:hint="eastAsia" w:ascii="宋体" w:hAnsi="宋体" w:eastAsia="宋体" w:cs="宋体"/>
                <w:szCs w:val="24"/>
              </w:rPr>
            </w:pPr>
          </w:p>
        </w:tc>
        <w:tc>
          <w:tcPr>
            <w:tcW w:w="3636" w:type="dxa"/>
            <w:gridSpan w:val="3"/>
            <w:vAlign w:val="center"/>
          </w:tcPr>
          <w:p w14:paraId="2CDA3ABD">
            <w:pPr>
              <w:spacing w:line="360" w:lineRule="atLeast"/>
              <w:jc w:val="center"/>
              <w:rPr>
                <w:rFonts w:hint="eastAsia" w:ascii="宋体" w:hAnsi="宋体" w:eastAsia="宋体" w:cs="宋体"/>
                <w:szCs w:val="24"/>
              </w:rPr>
            </w:pPr>
          </w:p>
        </w:tc>
        <w:tc>
          <w:tcPr>
            <w:tcW w:w="1404" w:type="dxa"/>
            <w:vAlign w:val="center"/>
          </w:tcPr>
          <w:p w14:paraId="67D3AE07">
            <w:pPr>
              <w:spacing w:line="360" w:lineRule="atLeast"/>
              <w:jc w:val="center"/>
              <w:rPr>
                <w:rFonts w:hint="eastAsia" w:ascii="宋体" w:hAnsi="宋体" w:eastAsia="宋体" w:cs="宋体"/>
                <w:szCs w:val="24"/>
              </w:rPr>
            </w:pPr>
          </w:p>
        </w:tc>
        <w:tc>
          <w:tcPr>
            <w:tcW w:w="2203" w:type="dxa"/>
            <w:gridSpan w:val="2"/>
            <w:vAlign w:val="center"/>
          </w:tcPr>
          <w:p w14:paraId="4E2F07C1">
            <w:pPr>
              <w:spacing w:line="360" w:lineRule="atLeast"/>
              <w:jc w:val="center"/>
              <w:rPr>
                <w:rFonts w:hint="eastAsia" w:ascii="宋体" w:hAnsi="宋体" w:eastAsia="宋体" w:cs="宋体"/>
                <w:szCs w:val="24"/>
              </w:rPr>
            </w:pPr>
          </w:p>
        </w:tc>
      </w:tr>
      <w:tr w14:paraId="68AFEE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35B0A45F">
            <w:pPr>
              <w:spacing w:line="360" w:lineRule="atLeast"/>
              <w:jc w:val="center"/>
              <w:rPr>
                <w:rFonts w:hint="eastAsia" w:ascii="宋体" w:hAnsi="宋体" w:eastAsia="宋体" w:cs="宋体"/>
                <w:szCs w:val="24"/>
              </w:rPr>
            </w:pPr>
          </w:p>
        </w:tc>
        <w:tc>
          <w:tcPr>
            <w:tcW w:w="3636" w:type="dxa"/>
            <w:gridSpan w:val="3"/>
            <w:vAlign w:val="center"/>
          </w:tcPr>
          <w:p w14:paraId="4B9A4FCE">
            <w:pPr>
              <w:spacing w:line="360" w:lineRule="atLeast"/>
              <w:jc w:val="center"/>
              <w:rPr>
                <w:rFonts w:hint="eastAsia" w:ascii="宋体" w:hAnsi="宋体" w:eastAsia="宋体" w:cs="宋体"/>
                <w:szCs w:val="24"/>
              </w:rPr>
            </w:pPr>
          </w:p>
        </w:tc>
        <w:tc>
          <w:tcPr>
            <w:tcW w:w="1404" w:type="dxa"/>
            <w:vAlign w:val="center"/>
          </w:tcPr>
          <w:p w14:paraId="7244D7FB">
            <w:pPr>
              <w:spacing w:line="360" w:lineRule="atLeast"/>
              <w:jc w:val="center"/>
              <w:rPr>
                <w:rFonts w:hint="eastAsia" w:ascii="宋体" w:hAnsi="宋体" w:eastAsia="宋体" w:cs="宋体"/>
                <w:szCs w:val="24"/>
              </w:rPr>
            </w:pPr>
          </w:p>
        </w:tc>
        <w:tc>
          <w:tcPr>
            <w:tcW w:w="2203" w:type="dxa"/>
            <w:gridSpan w:val="2"/>
            <w:vAlign w:val="center"/>
          </w:tcPr>
          <w:p w14:paraId="2D05D91F">
            <w:pPr>
              <w:spacing w:line="360" w:lineRule="atLeast"/>
              <w:jc w:val="center"/>
              <w:rPr>
                <w:rFonts w:hint="eastAsia" w:ascii="宋体" w:hAnsi="宋体" w:eastAsia="宋体" w:cs="宋体"/>
                <w:szCs w:val="24"/>
              </w:rPr>
            </w:pPr>
          </w:p>
        </w:tc>
      </w:tr>
    </w:tbl>
    <w:p w14:paraId="07DD6EF8">
      <w:pPr>
        <w:spacing w:line="360" w:lineRule="atLeast"/>
        <w:rPr>
          <w:rFonts w:hint="eastAsia" w:ascii="宋体" w:hAnsi="宋体" w:eastAsia="宋体" w:cs="宋体"/>
          <w:szCs w:val="24"/>
        </w:rPr>
      </w:pPr>
    </w:p>
    <w:p w14:paraId="4BAB80E7">
      <w:pPr>
        <w:rPr>
          <w:rFonts w:hint="eastAsia" w:ascii="宋体" w:hAnsi="宋体" w:eastAsia="宋体" w:cs="宋体"/>
          <w:szCs w:val="21"/>
        </w:rPr>
      </w:pPr>
    </w:p>
    <w:p w14:paraId="4602ABE3">
      <w:pPr>
        <w:adjustRightInd w:val="0"/>
        <w:snapToGrid w:val="0"/>
        <w:spacing w:line="360" w:lineRule="auto"/>
        <w:rPr>
          <w:rFonts w:hint="eastAsia" w:ascii="宋体" w:hAnsi="宋体" w:eastAsia="宋体" w:cs="宋体"/>
          <w:bCs/>
          <w:szCs w:val="21"/>
        </w:rPr>
      </w:pPr>
      <w:bookmarkStart w:id="86" w:name="_Toc418670722"/>
      <w:r>
        <w:rPr>
          <w:rFonts w:hint="eastAsia" w:ascii="宋体" w:hAnsi="宋体" w:eastAsia="宋体" w:cs="宋体"/>
          <w:szCs w:val="21"/>
        </w:rPr>
        <w:t>供应商名称：</w:t>
      </w:r>
      <w:bookmarkEnd w:id="86"/>
    </w:p>
    <w:p w14:paraId="17EE43DC">
      <w:pPr>
        <w:adjustRightInd w:val="0"/>
        <w:snapToGrid w:val="0"/>
        <w:spacing w:line="360" w:lineRule="auto"/>
        <w:rPr>
          <w:rFonts w:hint="eastAsia" w:ascii="宋体" w:hAnsi="宋体" w:eastAsia="宋体" w:cs="宋体"/>
          <w:szCs w:val="21"/>
        </w:rPr>
      </w:pPr>
      <w:bookmarkStart w:id="87" w:name="_Toc418670723"/>
      <w:r>
        <w:rPr>
          <w:rFonts w:hint="eastAsia" w:ascii="宋体" w:hAnsi="宋体" w:eastAsia="宋体" w:cs="宋体"/>
          <w:szCs w:val="21"/>
        </w:rPr>
        <w:t>法定代表人或其委托代理人(签字</w:t>
      </w:r>
      <w:r>
        <w:rPr>
          <w:rFonts w:hint="eastAsia" w:ascii="宋体" w:hAnsi="宋体" w:eastAsia="宋体" w:cs="宋体"/>
          <w:szCs w:val="21"/>
          <w:lang w:eastAsia="zh-CN"/>
        </w:rPr>
        <w:t>或盖章</w:t>
      </w:r>
      <w:r>
        <w:rPr>
          <w:rFonts w:hint="eastAsia" w:ascii="宋体" w:hAnsi="宋体" w:eastAsia="宋体" w:cs="宋体"/>
          <w:szCs w:val="21"/>
        </w:rPr>
        <w:t>)：</w:t>
      </w:r>
      <w:bookmarkEnd w:id="87"/>
    </w:p>
    <w:p w14:paraId="5A9955EE">
      <w:pPr>
        <w:spacing w:line="360" w:lineRule="exact"/>
        <w:rPr>
          <w:rFonts w:hint="eastAsia" w:ascii="宋体" w:hAnsi="宋体" w:eastAsia="宋体" w:cs="宋体"/>
          <w:szCs w:val="24"/>
        </w:rPr>
      </w:pPr>
      <w:r>
        <w:rPr>
          <w:rFonts w:hint="eastAsia" w:ascii="宋体" w:hAnsi="宋体" w:eastAsia="宋体" w:cs="宋体"/>
          <w:szCs w:val="21"/>
        </w:rPr>
        <w:t>日期：  年  月  日</w:t>
      </w:r>
    </w:p>
    <w:p w14:paraId="045772E9">
      <w:pPr>
        <w:adjustRightInd w:val="0"/>
        <w:snapToGrid w:val="0"/>
        <w:spacing w:line="500" w:lineRule="exact"/>
        <w:jc w:val="left"/>
        <w:rPr>
          <w:rFonts w:hint="eastAsia" w:ascii="宋体" w:hAnsi="宋体" w:eastAsia="宋体" w:cs="宋体"/>
          <w:szCs w:val="21"/>
        </w:rPr>
      </w:pPr>
    </w:p>
    <w:p w14:paraId="64C07253">
      <w:pPr>
        <w:adjustRightInd w:val="0"/>
        <w:snapToGrid w:val="0"/>
        <w:spacing w:line="500" w:lineRule="exact"/>
        <w:jc w:val="left"/>
        <w:rPr>
          <w:rFonts w:hint="eastAsia" w:ascii="宋体" w:hAnsi="宋体" w:eastAsia="宋体" w:cs="宋体"/>
          <w:szCs w:val="21"/>
        </w:rPr>
      </w:pPr>
    </w:p>
    <w:p w14:paraId="23C8CC98">
      <w:pPr>
        <w:rPr>
          <w:rFonts w:hint="eastAsia" w:ascii="宋体" w:hAnsi="宋体" w:eastAsia="宋体" w:cs="宋体"/>
          <w:b/>
          <w:sz w:val="32"/>
          <w:szCs w:val="32"/>
        </w:rPr>
      </w:pPr>
      <w:r>
        <w:rPr>
          <w:rFonts w:hint="eastAsia" w:ascii="宋体" w:hAnsi="宋体" w:eastAsia="宋体" w:cs="宋体"/>
          <w:b/>
          <w:sz w:val="32"/>
          <w:szCs w:val="32"/>
        </w:rPr>
        <w:br w:type="page"/>
      </w:r>
    </w:p>
    <w:p w14:paraId="6D945C86">
      <w:pPr>
        <w:adjustRightInd w:val="0"/>
        <w:snapToGrid w:val="0"/>
        <w:spacing w:line="360" w:lineRule="auto"/>
        <w:jc w:val="center"/>
        <w:outlineLvl w:val="1"/>
        <w:rPr>
          <w:rFonts w:hint="eastAsia" w:ascii="宋体" w:hAnsi="宋体" w:eastAsia="宋体" w:cs="宋体"/>
          <w:b/>
          <w:sz w:val="32"/>
          <w:szCs w:val="32"/>
        </w:rPr>
      </w:pPr>
      <w:bookmarkStart w:id="88" w:name="_Toc107855431"/>
      <w:r>
        <w:rPr>
          <w:rFonts w:hint="eastAsia" w:ascii="宋体" w:hAnsi="宋体" w:eastAsia="宋体" w:cs="宋体"/>
          <w:b/>
          <w:sz w:val="32"/>
          <w:szCs w:val="32"/>
          <w:lang w:eastAsia="zh-CN"/>
        </w:rPr>
        <w:t>六</w:t>
      </w:r>
      <w:r>
        <w:rPr>
          <w:rFonts w:hint="eastAsia" w:ascii="宋体" w:hAnsi="宋体" w:eastAsia="宋体" w:cs="宋体"/>
          <w:b/>
          <w:sz w:val="32"/>
          <w:szCs w:val="32"/>
        </w:rPr>
        <w:t>、技术/商务响应与偏离表</w:t>
      </w:r>
      <w:bookmarkEnd w:id="88"/>
    </w:p>
    <w:p w14:paraId="6111EB47">
      <w:pPr>
        <w:adjustRightInd w:val="0"/>
        <w:snapToGrid w:val="0"/>
        <w:ind w:left="-88" w:leftChars="-42" w:firstLine="315" w:firstLineChars="150"/>
        <w:rPr>
          <w:rFonts w:hint="eastAsia" w:ascii="宋体" w:hAnsi="宋体" w:eastAsia="宋体" w:cs="宋体"/>
          <w:szCs w:val="21"/>
          <w:u w:val="single"/>
        </w:rPr>
      </w:pPr>
    </w:p>
    <w:tbl>
      <w:tblPr>
        <w:tblStyle w:val="33"/>
        <w:tblW w:w="9503"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634"/>
        <w:gridCol w:w="1685"/>
        <w:gridCol w:w="1948"/>
        <w:gridCol w:w="2600"/>
        <w:gridCol w:w="1517"/>
        <w:gridCol w:w="1119"/>
      </w:tblGrid>
      <w:tr w14:paraId="32BB0A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34" w:type="dxa"/>
            <w:tcBorders>
              <w:top w:val="double" w:color="auto" w:sz="4" w:space="0"/>
              <w:left w:val="double" w:color="auto" w:sz="4" w:space="0"/>
              <w:bottom w:val="single" w:color="auto" w:sz="6" w:space="0"/>
              <w:right w:val="single" w:color="auto" w:sz="6" w:space="0"/>
            </w:tcBorders>
            <w:vAlign w:val="center"/>
          </w:tcPr>
          <w:p w14:paraId="228AC5D6">
            <w:pPr>
              <w:adjustRightInd w:val="0"/>
              <w:snapToGrid w:val="0"/>
              <w:ind w:left="-88" w:leftChars="-42"/>
              <w:jc w:val="center"/>
              <w:rPr>
                <w:rFonts w:hint="eastAsia" w:ascii="宋体" w:hAnsi="宋体" w:eastAsia="宋体" w:cs="宋体"/>
                <w:bCs/>
                <w:szCs w:val="21"/>
              </w:rPr>
            </w:pPr>
            <w:r>
              <w:rPr>
                <w:rFonts w:hint="eastAsia" w:ascii="宋体" w:hAnsi="宋体" w:eastAsia="宋体" w:cs="宋体"/>
                <w:bCs/>
                <w:szCs w:val="21"/>
              </w:rPr>
              <w:t>序号</w:t>
            </w:r>
          </w:p>
        </w:tc>
        <w:tc>
          <w:tcPr>
            <w:tcW w:w="1685" w:type="dxa"/>
            <w:tcBorders>
              <w:top w:val="double" w:color="auto" w:sz="4" w:space="0"/>
              <w:left w:val="single" w:color="auto" w:sz="6" w:space="0"/>
              <w:bottom w:val="single" w:color="auto" w:sz="6" w:space="0"/>
              <w:right w:val="single" w:color="auto" w:sz="6" w:space="0"/>
            </w:tcBorders>
            <w:vAlign w:val="center"/>
          </w:tcPr>
          <w:p w14:paraId="4A1DCEB7">
            <w:pPr>
              <w:adjustRightInd w:val="0"/>
              <w:snapToGrid w:val="0"/>
              <w:ind w:left="-88" w:leftChars="-42"/>
              <w:jc w:val="center"/>
              <w:rPr>
                <w:rFonts w:hint="eastAsia" w:ascii="宋体" w:hAnsi="宋体" w:eastAsia="宋体" w:cs="宋体"/>
                <w:szCs w:val="21"/>
              </w:rPr>
            </w:pPr>
            <w:r>
              <w:rPr>
                <w:rFonts w:hint="eastAsia" w:ascii="宋体" w:hAnsi="宋体" w:eastAsia="宋体" w:cs="宋体"/>
                <w:szCs w:val="21"/>
              </w:rPr>
              <w:t>磋商文件条目号</w:t>
            </w:r>
          </w:p>
        </w:tc>
        <w:tc>
          <w:tcPr>
            <w:tcW w:w="1948" w:type="dxa"/>
            <w:tcBorders>
              <w:top w:val="double" w:color="auto" w:sz="4" w:space="0"/>
              <w:left w:val="single" w:color="auto" w:sz="6" w:space="0"/>
              <w:bottom w:val="single" w:color="auto" w:sz="6" w:space="0"/>
              <w:right w:val="single" w:color="auto" w:sz="6" w:space="0"/>
            </w:tcBorders>
            <w:vAlign w:val="center"/>
          </w:tcPr>
          <w:p w14:paraId="45A3E0A3">
            <w:pPr>
              <w:adjustRightInd w:val="0"/>
              <w:snapToGrid w:val="0"/>
              <w:ind w:left="-88" w:leftChars="-42"/>
              <w:jc w:val="center"/>
              <w:rPr>
                <w:rFonts w:hint="eastAsia" w:ascii="宋体" w:hAnsi="宋体" w:eastAsia="宋体" w:cs="宋体"/>
                <w:szCs w:val="21"/>
              </w:rPr>
            </w:pPr>
            <w:r>
              <w:rPr>
                <w:rFonts w:hint="eastAsia" w:ascii="宋体" w:hAnsi="宋体" w:eastAsia="宋体" w:cs="宋体"/>
                <w:szCs w:val="21"/>
              </w:rPr>
              <w:t>采购规格/商务条款</w:t>
            </w:r>
          </w:p>
        </w:tc>
        <w:tc>
          <w:tcPr>
            <w:tcW w:w="2600" w:type="dxa"/>
            <w:tcBorders>
              <w:top w:val="double" w:color="auto" w:sz="4" w:space="0"/>
              <w:left w:val="single" w:color="auto" w:sz="6" w:space="0"/>
              <w:bottom w:val="single" w:color="auto" w:sz="6" w:space="0"/>
              <w:right w:val="single" w:color="auto" w:sz="6" w:space="0"/>
            </w:tcBorders>
            <w:vAlign w:val="center"/>
          </w:tcPr>
          <w:p w14:paraId="3290AE1B">
            <w:pPr>
              <w:adjustRightInd w:val="0"/>
              <w:snapToGrid w:val="0"/>
              <w:ind w:left="-88" w:leftChars="-42"/>
              <w:jc w:val="center"/>
              <w:rPr>
                <w:rFonts w:hint="eastAsia" w:ascii="宋体" w:hAnsi="宋体" w:eastAsia="宋体" w:cs="宋体"/>
                <w:szCs w:val="21"/>
              </w:rPr>
            </w:pPr>
            <w:r>
              <w:rPr>
                <w:rFonts w:hint="eastAsia" w:ascii="宋体" w:hAnsi="宋体" w:eastAsia="宋体" w:cs="宋体"/>
                <w:szCs w:val="21"/>
              </w:rPr>
              <w:t>响应文件的规格/商务条款</w:t>
            </w:r>
          </w:p>
        </w:tc>
        <w:tc>
          <w:tcPr>
            <w:tcW w:w="1517" w:type="dxa"/>
            <w:tcBorders>
              <w:top w:val="double" w:color="auto" w:sz="4" w:space="0"/>
              <w:left w:val="single" w:color="auto" w:sz="6" w:space="0"/>
              <w:bottom w:val="single" w:color="auto" w:sz="6" w:space="0"/>
              <w:right w:val="single" w:color="auto" w:sz="6" w:space="0"/>
            </w:tcBorders>
            <w:vAlign w:val="center"/>
          </w:tcPr>
          <w:p w14:paraId="0FCA5309">
            <w:pPr>
              <w:adjustRightInd w:val="0"/>
              <w:snapToGrid w:val="0"/>
              <w:ind w:left="-88" w:leftChars="-42"/>
              <w:jc w:val="center"/>
              <w:rPr>
                <w:rFonts w:hint="eastAsia" w:ascii="宋体" w:hAnsi="宋体" w:eastAsia="宋体" w:cs="宋体"/>
                <w:szCs w:val="21"/>
              </w:rPr>
            </w:pPr>
            <w:r>
              <w:rPr>
                <w:rFonts w:hint="eastAsia" w:ascii="宋体" w:hAnsi="宋体" w:eastAsia="宋体" w:cs="宋体"/>
                <w:szCs w:val="21"/>
              </w:rPr>
              <w:t>响应与偏离</w:t>
            </w:r>
          </w:p>
        </w:tc>
        <w:tc>
          <w:tcPr>
            <w:tcW w:w="1119" w:type="dxa"/>
            <w:tcBorders>
              <w:top w:val="double" w:color="auto" w:sz="4" w:space="0"/>
              <w:left w:val="single" w:color="auto" w:sz="6" w:space="0"/>
              <w:bottom w:val="single" w:color="auto" w:sz="6" w:space="0"/>
              <w:right w:val="double" w:color="auto" w:sz="4" w:space="0"/>
            </w:tcBorders>
            <w:vAlign w:val="center"/>
          </w:tcPr>
          <w:p w14:paraId="76B482DF">
            <w:pPr>
              <w:adjustRightInd w:val="0"/>
              <w:snapToGrid w:val="0"/>
              <w:ind w:left="-88" w:leftChars="-42"/>
              <w:jc w:val="center"/>
              <w:rPr>
                <w:rFonts w:hint="eastAsia" w:ascii="宋体" w:hAnsi="宋体" w:eastAsia="宋体" w:cs="宋体"/>
                <w:szCs w:val="21"/>
              </w:rPr>
            </w:pPr>
            <w:r>
              <w:rPr>
                <w:rFonts w:hint="eastAsia" w:ascii="宋体" w:hAnsi="宋体" w:eastAsia="宋体" w:cs="宋体"/>
                <w:szCs w:val="21"/>
              </w:rPr>
              <w:t>说明</w:t>
            </w:r>
          </w:p>
        </w:tc>
      </w:tr>
      <w:tr w14:paraId="5B9770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Borders>
              <w:top w:val="single" w:color="auto" w:sz="6" w:space="0"/>
              <w:left w:val="double" w:color="auto" w:sz="4" w:space="0"/>
              <w:bottom w:val="single" w:color="auto" w:sz="6" w:space="0"/>
              <w:right w:val="single" w:color="auto" w:sz="6" w:space="0"/>
            </w:tcBorders>
          </w:tcPr>
          <w:p w14:paraId="530FC3B2">
            <w:pPr>
              <w:adjustRightInd w:val="0"/>
              <w:snapToGrid w:val="0"/>
              <w:ind w:left="-88" w:leftChars="-42"/>
              <w:jc w:val="center"/>
              <w:rPr>
                <w:rFonts w:hint="eastAsia" w:ascii="宋体" w:hAnsi="宋体" w:eastAsia="宋体" w:cs="宋体"/>
                <w:szCs w:val="21"/>
              </w:rPr>
            </w:pPr>
          </w:p>
        </w:tc>
        <w:tc>
          <w:tcPr>
            <w:tcW w:w="1685" w:type="dxa"/>
            <w:tcBorders>
              <w:top w:val="single" w:color="auto" w:sz="6" w:space="0"/>
              <w:left w:val="single" w:color="auto" w:sz="6" w:space="0"/>
              <w:bottom w:val="single" w:color="auto" w:sz="6" w:space="0"/>
              <w:right w:val="single" w:color="auto" w:sz="6" w:space="0"/>
            </w:tcBorders>
            <w:vAlign w:val="center"/>
          </w:tcPr>
          <w:p w14:paraId="2ACA4C26">
            <w:pPr>
              <w:adjustRightInd w:val="0"/>
              <w:snapToGrid w:val="0"/>
              <w:ind w:left="-88" w:leftChars="-42"/>
              <w:jc w:val="center"/>
              <w:rPr>
                <w:rFonts w:hint="eastAsia" w:ascii="宋体" w:hAnsi="宋体" w:eastAsia="宋体" w:cs="宋体"/>
                <w:szCs w:val="21"/>
              </w:rPr>
            </w:pPr>
          </w:p>
        </w:tc>
        <w:tc>
          <w:tcPr>
            <w:tcW w:w="1948" w:type="dxa"/>
            <w:tcBorders>
              <w:top w:val="single" w:color="auto" w:sz="6" w:space="0"/>
              <w:left w:val="single" w:color="auto" w:sz="6" w:space="0"/>
              <w:bottom w:val="single" w:color="auto" w:sz="6" w:space="0"/>
              <w:right w:val="single" w:color="auto" w:sz="6" w:space="0"/>
            </w:tcBorders>
            <w:vAlign w:val="center"/>
          </w:tcPr>
          <w:p w14:paraId="41940FD9">
            <w:pPr>
              <w:adjustRightInd w:val="0"/>
              <w:snapToGrid w:val="0"/>
              <w:ind w:left="-88" w:leftChars="-42"/>
              <w:jc w:val="center"/>
              <w:rPr>
                <w:rFonts w:hint="eastAsia" w:ascii="宋体" w:hAnsi="宋体" w:eastAsia="宋体" w:cs="宋体"/>
                <w:szCs w:val="21"/>
              </w:rPr>
            </w:pPr>
          </w:p>
        </w:tc>
        <w:tc>
          <w:tcPr>
            <w:tcW w:w="2600" w:type="dxa"/>
            <w:tcBorders>
              <w:top w:val="single" w:color="auto" w:sz="6" w:space="0"/>
              <w:left w:val="single" w:color="auto" w:sz="6" w:space="0"/>
              <w:bottom w:val="single" w:color="auto" w:sz="6" w:space="0"/>
              <w:right w:val="single" w:color="auto" w:sz="6" w:space="0"/>
            </w:tcBorders>
            <w:vAlign w:val="center"/>
          </w:tcPr>
          <w:p w14:paraId="365312FF">
            <w:pPr>
              <w:adjustRightInd w:val="0"/>
              <w:snapToGrid w:val="0"/>
              <w:ind w:left="-88" w:leftChars="-42"/>
              <w:jc w:val="center"/>
              <w:rPr>
                <w:rFonts w:hint="eastAsia" w:ascii="宋体" w:hAnsi="宋体" w:eastAsia="宋体" w:cs="宋体"/>
                <w:szCs w:val="21"/>
              </w:rPr>
            </w:pPr>
          </w:p>
        </w:tc>
        <w:tc>
          <w:tcPr>
            <w:tcW w:w="1517" w:type="dxa"/>
            <w:tcBorders>
              <w:top w:val="single" w:color="auto" w:sz="6" w:space="0"/>
              <w:left w:val="single" w:color="auto" w:sz="6" w:space="0"/>
              <w:bottom w:val="single" w:color="auto" w:sz="6" w:space="0"/>
              <w:right w:val="single" w:color="auto" w:sz="6" w:space="0"/>
            </w:tcBorders>
            <w:vAlign w:val="center"/>
          </w:tcPr>
          <w:p w14:paraId="1A184CE4">
            <w:pPr>
              <w:adjustRightInd w:val="0"/>
              <w:snapToGrid w:val="0"/>
              <w:ind w:left="-88" w:leftChars="-42"/>
              <w:jc w:val="center"/>
              <w:rPr>
                <w:rFonts w:hint="eastAsia" w:ascii="宋体" w:hAnsi="宋体" w:eastAsia="宋体" w:cs="宋体"/>
                <w:szCs w:val="21"/>
              </w:rPr>
            </w:pPr>
          </w:p>
        </w:tc>
        <w:tc>
          <w:tcPr>
            <w:tcW w:w="1119" w:type="dxa"/>
            <w:tcBorders>
              <w:top w:val="single" w:color="auto" w:sz="6" w:space="0"/>
              <w:left w:val="single" w:color="auto" w:sz="6" w:space="0"/>
              <w:bottom w:val="single" w:color="auto" w:sz="6" w:space="0"/>
              <w:right w:val="double" w:color="auto" w:sz="4" w:space="0"/>
            </w:tcBorders>
            <w:vAlign w:val="center"/>
          </w:tcPr>
          <w:p w14:paraId="08937EC2">
            <w:pPr>
              <w:adjustRightInd w:val="0"/>
              <w:snapToGrid w:val="0"/>
              <w:ind w:left="-88" w:leftChars="-42"/>
              <w:jc w:val="center"/>
              <w:rPr>
                <w:rFonts w:hint="eastAsia" w:ascii="宋体" w:hAnsi="宋体" w:eastAsia="宋体" w:cs="宋体"/>
                <w:szCs w:val="21"/>
              </w:rPr>
            </w:pPr>
          </w:p>
        </w:tc>
      </w:tr>
      <w:tr w14:paraId="68F896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Borders>
              <w:top w:val="single" w:color="auto" w:sz="6" w:space="0"/>
              <w:left w:val="double" w:color="auto" w:sz="4" w:space="0"/>
              <w:bottom w:val="single" w:color="auto" w:sz="6" w:space="0"/>
              <w:right w:val="single" w:color="auto" w:sz="6" w:space="0"/>
            </w:tcBorders>
          </w:tcPr>
          <w:p w14:paraId="5E95275C">
            <w:pPr>
              <w:adjustRightInd w:val="0"/>
              <w:snapToGrid w:val="0"/>
              <w:ind w:left="-88" w:leftChars="-42"/>
              <w:jc w:val="center"/>
              <w:rPr>
                <w:rFonts w:hint="eastAsia" w:ascii="宋体" w:hAnsi="宋体" w:eastAsia="宋体" w:cs="宋体"/>
                <w:szCs w:val="21"/>
              </w:rPr>
            </w:pPr>
          </w:p>
        </w:tc>
        <w:tc>
          <w:tcPr>
            <w:tcW w:w="1685" w:type="dxa"/>
            <w:tcBorders>
              <w:top w:val="single" w:color="auto" w:sz="6" w:space="0"/>
              <w:left w:val="single" w:color="auto" w:sz="6" w:space="0"/>
              <w:bottom w:val="single" w:color="auto" w:sz="6" w:space="0"/>
              <w:right w:val="single" w:color="auto" w:sz="6" w:space="0"/>
            </w:tcBorders>
            <w:vAlign w:val="center"/>
          </w:tcPr>
          <w:p w14:paraId="5F0CE3BC">
            <w:pPr>
              <w:adjustRightInd w:val="0"/>
              <w:snapToGrid w:val="0"/>
              <w:ind w:left="-88" w:leftChars="-42"/>
              <w:jc w:val="center"/>
              <w:rPr>
                <w:rFonts w:hint="eastAsia" w:ascii="宋体" w:hAnsi="宋体" w:eastAsia="宋体" w:cs="宋体"/>
                <w:szCs w:val="21"/>
              </w:rPr>
            </w:pPr>
          </w:p>
        </w:tc>
        <w:tc>
          <w:tcPr>
            <w:tcW w:w="1948" w:type="dxa"/>
            <w:tcBorders>
              <w:top w:val="single" w:color="auto" w:sz="6" w:space="0"/>
              <w:left w:val="single" w:color="auto" w:sz="6" w:space="0"/>
              <w:bottom w:val="single" w:color="auto" w:sz="6" w:space="0"/>
              <w:right w:val="single" w:color="auto" w:sz="6" w:space="0"/>
            </w:tcBorders>
            <w:vAlign w:val="center"/>
          </w:tcPr>
          <w:p w14:paraId="495325E5">
            <w:pPr>
              <w:adjustRightInd w:val="0"/>
              <w:snapToGrid w:val="0"/>
              <w:ind w:left="-88" w:leftChars="-42"/>
              <w:jc w:val="center"/>
              <w:rPr>
                <w:rFonts w:hint="eastAsia" w:ascii="宋体" w:hAnsi="宋体" w:eastAsia="宋体" w:cs="宋体"/>
                <w:szCs w:val="21"/>
              </w:rPr>
            </w:pPr>
          </w:p>
        </w:tc>
        <w:tc>
          <w:tcPr>
            <w:tcW w:w="2600" w:type="dxa"/>
            <w:tcBorders>
              <w:top w:val="single" w:color="auto" w:sz="6" w:space="0"/>
              <w:left w:val="single" w:color="auto" w:sz="6" w:space="0"/>
              <w:bottom w:val="single" w:color="auto" w:sz="6" w:space="0"/>
              <w:right w:val="single" w:color="auto" w:sz="6" w:space="0"/>
            </w:tcBorders>
            <w:vAlign w:val="center"/>
          </w:tcPr>
          <w:p w14:paraId="4CB185B4">
            <w:pPr>
              <w:adjustRightInd w:val="0"/>
              <w:snapToGrid w:val="0"/>
              <w:ind w:left="-88" w:leftChars="-42"/>
              <w:jc w:val="center"/>
              <w:rPr>
                <w:rFonts w:hint="eastAsia" w:ascii="宋体" w:hAnsi="宋体" w:eastAsia="宋体" w:cs="宋体"/>
                <w:szCs w:val="21"/>
              </w:rPr>
            </w:pPr>
          </w:p>
        </w:tc>
        <w:tc>
          <w:tcPr>
            <w:tcW w:w="1517" w:type="dxa"/>
            <w:tcBorders>
              <w:top w:val="single" w:color="auto" w:sz="6" w:space="0"/>
              <w:left w:val="single" w:color="auto" w:sz="6" w:space="0"/>
              <w:bottom w:val="single" w:color="auto" w:sz="6" w:space="0"/>
              <w:right w:val="single" w:color="auto" w:sz="6" w:space="0"/>
            </w:tcBorders>
            <w:vAlign w:val="center"/>
          </w:tcPr>
          <w:p w14:paraId="6E76C88A">
            <w:pPr>
              <w:adjustRightInd w:val="0"/>
              <w:snapToGrid w:val="0"/>
              <w:ind w:left="-88" w:leftChars="-42"/>
              <w:jc w:val="center"/>
              <w:rPr>
                <w:rFonts w:hint="eastAsia" w:ascii="宋体" w:hAnsi="宋体" w:eastAsia="宋体" w:cs="宋体"/>
                <w:szCs w:val="21"/>
              </w:rPr>
            </w:pPr>
          </w:p>
        </w:tc>
        <w:tc>
          <w:tcPr>
            <w:tcW w:w="1119" w:type="dxa"/>
            <w:tcBorders>
              <w:top w:val="single" w:color="auto" w:sz="6" w:space="0"/>
              <w:left w:val="single" w:color="auto" w:sz="6" w:space="0"/>
              <w:bottom w:val="single" w:color="auto" w:sz="6" w:space="0"/>
              <w:right w:val="double" w:color="auto" w:sz="4" w:space="0"/>
            </w:tcBorders>
            <w:vAlign w:val="center"/>
          </w:tcPr>
          <w:p w14:paraId="194F3A38">
            <w:pPr>
              <w:adjustRightInd w:val="0"/>
              <w:snapToGrid w:val="0"/>
              <w:ind w:left="-88" w:leftChars="-42"/>
              <w:jc w:val="center"/>
              <w:rPr>
                <w:rFonts w:hint="eastAsia" w:ascii="宋体" w:hAnsi="宋体" w:eastAsia="宋体" w:cs="宋体"/>
                <w:szCs w:val="21"/>
              </w:rPr>
            </w:pPr>
          </w:p>
        </w:tc>
      </w:tr>
      <w:tr w14:paraId="73FFE5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Borders>
              <w:top w:val="single" w:color="auto" w:sz="6" w:space="0"/>
              <w:left w:val="double" w:color="auto" w:sz="4" w:space="0"/>
              <w:bottom w:val="single" w:color="auto" w:sz="6" w:space="0"/>
              <w:right w:val="single" w:color="auto" w:sz="6" w:space="0"/>
            </w:tcBorders>
          </w:tcPr>
          <w:p w14:paraId="14754CC5">
            <w:pPr>
              <w:adjustRightInd w:val="0"/>
              <w:snapToGrid w:val="0"/>
              <w:ind w:left="-88" w:leftChars="-42"/>
              <w:jc w:val="center"/>
              <w:rPr>
                <w:rFonts w:hint="eastAsia" w:ascii="宋体" w:hAnsi="宋体" w:eastAsia="宋体" w:cs="宋体"/>
                <w:szCs w:val="21"/>
              </w:rPr>
            </w:pPr>
          </w:p>
        </w:tc>
        <w:tc>
          <w:tcPr>
            <w:tcW w:w="1685" w:type="dxa"/>
            <w:tcBorders>
              <w:top w:val="single" w:color="auto" w:sz="6" w:space="0"/>
              <w:left w:val="single" w:color="auto" w:sz="6" w:space="0"/>
              <w:bottom w:val="single" w:color="auto" w:sz="6" w:space="0"/>
              <w:right w:val="single" w:color="auto" w:sz="6" w:space="0"/>
            </w:tcBorders>
            <w:vAlign w:val="center"/>
          </w:tcPr>
          <w:p w14:paraId="150AED2E">
            <w:pPr>
              <w:adjustRightInd w:val="0"/>
              <w:snapToGrid w:val="0"/>
              <w:ind w:left="-88" w:leftChars="-42"/>
              <w:jc w:val="center"/>
              <w:rPr>
                <w:rFonts w:hint="eastAsia" w:ascii="宋体" w:hAnsi="宋体" w:eastAsia="宋体" w:cs="宋体"/>
                <w:szCs w:val="21"/>
              </w:rPr>
            </w:pPr>
          </w:p>
        </w:tc>
        <w:tc>
          <w:tcPr>
            <w:tcW w:w="1948" w:type="dxa"/>
            <w:tcBorders>
              <w:top w:val="single" w:color="auto" w:sz="6" w:space="0"/>
              <w:left w:val="single" w:color="auto" w:sz="6" w:space="0"/>
              <w:bottom w:val="single" w:color="auto" w:sz="6" w:space="0"/>
              <w:right w:val="single" w:color="auto" w:sz="6" w:space="0"/>
            </w:tcBorders>
            <w:vAlign w:val="center"/>
          </w:tcPr>
          <w:p w14:paraId="4BF9B2DD">
            <w:pPr>
              <w:adjustRightInd w:val="0"/>
              <w:snapToGrid w:val="0"/>
              <w:ind w:left="-88" w:leftChars="-42"/>
              <w:jc w:val="center"/>
              <w:rPr>
                <w:rFonts w:hint="eastAsia" w:ascii="宋体" w:hAnsi="宋体" w:eastAsia="宋体" w:cs="宋体"/>
                <w:szCs w:val="21"/>
              </w:rPr>
            </w:pPr>
          </w:p>
        </w:tc>
        <w:tc>
          <w:tcPr>
            <w:tcW w:w="2600" w:type="dxa"/>
            <w:tcBorders>
              <w:top w:val="single" w:color="auto" w:sz="6" w:space="0"/>
              <w:left w:val="single" w:color="auto" w:sz="6" w:space="0"/>
              <w:bottom w:val="single" w:color="auto" w:sz="6" w:space="0"/>
              <w:right w:val="single" w:color="auto" w:sz="6" w:space="0"/>
            </w:tcBorders>
            <w:vAlign w:val="center"/>
          </w:tcPr>
          <w:p w14:paraId="5538325A">
            <w:pPr>
              <w:adjustRightInd w:val="0"/>
              <w:snapToGrid w:val="0"/>
              <w:ind w:left="-88" w:leftChars="-42"/>
              <w:jc w:val="center"/>
              <w:rPr>
                <w:rFonts w:hint="eastAsia" w:ascii="宋体" w:hAnsi="宋体" w:eastAsia="宋体" w:cs="宋体"/>
                <w:szCs w:val="21"/>
              </w:rPr>
            </w:pPr>
          </w:p>
        </w:tc>
        <w:tc>
          <w:tcPr>
            <w:tcW w:w="1517" w:type="dxa"/>
            <w:tcBorders>
              <w:top w:val="single" w:color="auto" w:sz="6" w:space="0"/>
              <w:left w:val="single" w:color="auto" w:sz="6" w:space="0"/>
              <w:bottom w:val="single" w:color="auto" w:sz="6" w:space="0"/>
              <w:right w:val="single" w:color="auto" w:sz="6" w:space="0"/>
            </w:tcBorders>
            <w:vAlign w:val="center"/>
          </w:tcPr>
          <w:p w14:paraId="175969CD">
            <w:pPr>
              <w:adjustRightInd w:val="0"/>
              <w:snapToGrid w:val="0"/>
              <w:ind w:left="-88" w:leftChars="-42"/>
              <w:jc w:val="center"/>
              <w:rPr>
                <w:rFonts w:hint="eastAsia" w:ascii="宋体" w:hAnsi="宋体" w:eastAsia="宋体" w:cs="宋体"/>
                <w:szCs w:val="21"/>
              </w:rPr>
            </w:pPr>
          </w:p>
        </w:tc>
        <w:tc>
          <w:tcPr>
            <w:tcW w:w="1119" w:type="dxa"/>
            <w:tcBorders>
              <w:top w:val="single" w:color="auto" w:sz="6" w:space="0"/>
              <w:left w:val="single" w:color="auto" w:sz="6" w:space="0"/>
              <w:bottom w:val="single" w:color="auto" w:sz="6" w:space="0"/>
              <w:right w:val="double" w:color="auto" w:sz="4" w:space="0"/>
            </w:tcBorders>
            <w:vAlign w:val="center"/>
          </w:tcPr>
          <w:p w14:paraId="7D67F615">
            <w:pPr>
              <w:adjustRightInd w:val="0"/>
              <w:snapToGrid w:val="0"/>
              <w:ind w:left="-88" w:leftChars="-42"/>
              <w:jc w:val="center"/>
              <w:rPr>
                <w:rFonts w:hint="eastAsia" w:ascii="宋体" w:hAnsi="宋体" w:eastAsia="宋体" w:cs="宋体"/>
                <w:szCs w:val="21"/>
              </w:rPr>
            </w:pPr>
          </w:p>
        </w:tc>
      </w:tr>
      <w:tr w14:paraId="5BE0AB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Borders>
              <w:top w:val="single" w:color="auto" w:sz="6" w:space="0"/>
              <w:left w:val="double" w:color="auto" w:sz="4" w:space="0"/>
              <w:bottom w:val="single" w:color="auto" w:sz="6" w:space="0"/>
              <w:right w:val="single" w:color="auto" w:sz="6" w:space="0"/>
            </w:tcBorders>
          </w:tcPr>
          <w:p w14:paraId="043A80DB">
            <w:pPr>
              <w:adjustRightInd w:val="0"/>
              <w:snapToGrid w:val="0"/>
              <w:ind w:left="-88" w:leftChars="-42"/>
              <w:jc w:val="center"/>
              <w:rPr>
                <w:rFonts w:hint="eastAsia" w:ascii="宋体" w:hAnsi="宋体" w:eastAsia="宋体" w:cs="宋体"/>
                <w:szCs w:val="21"/>
              </w:rPr>
            </w:pPr>
          </w:p>
        </w:tc>
        <w:tc>
          <w:tcPr>
            <w:tcW w:w="1685" w:type="dxa"/>
            <w:tcBorders>
              <w:top w:val="single" w:color="auto" w:sz="6" w:space="0"/>
              <w:left w:val="single" w:color="auto" w:sz="6" w:space="0"/>
              <w:bottom w:val="single" w:color="auto" w:sz="6" w:space="0"/>
              <w:right w:val="single" w:color="auto" w:sz="6" w:space="0"/>
            </w:tcBorders>
            <w:vAlign w:val="center"/>
          </w:tcPr>
          <w:p w14:paraId="3D7D59D5">
            <w:pPr>
              <w:adjustRightInd w:val="0"/>
              <w:snapToGrid w:val="0"/>
              <w:ind w:left="-88" w:leftChars="-42"/>
              <w:jc w:val="center"/>
              <w:rPr>
                <w:rFonts w:hint="eastAsia" w:ascii="宋体" w:hAnsi="宋体" w:eastAsia="宋体" w:cs="宋体"/>
                <w:szCs w:val="21"/>
              </w:rPr>
            </w:pPr>
          </w:p>
        </w:tc>
        <w:tc>
          <w:tcPr>
            <w:tcW w:w="1948" w:type="dxa"/>
            <w:tcBorders>
              <w:top w:val="single" w:color="auto" w:sz="6" w:space="0"/>
              <w:left w:val="single" w:color="auto" w:sz="6" w:space="0"/>
              <w:bottom w:val="single" w:color="auto" w:sz="6" w:space="0"/>
              <w:right w:val="single" w:color="auto" w:sz="6" w:space="0"/>
            </w:tcBorders>
            <w:vAlign w:val="center"/>
          </w:tcPr>
          <w:p w14:paraId="352CF4C9">
            <w:pPr>
              <w:adjustRightInd w:val="0"/>
              <w:snapToGrid w:val="0"/>
              <w:ind w:left="-88" w:leftChars="-42"/>
              <w:jc w:val="center"/>
              <w:rPr>
                <w:rFonts w:hint="eastAsia" w:ascii="宋体" w:hAnsi="宋体" w:eastAsia="宋体" w:cs="宋体"/>
                <w:szCs w:val="21"/>
              </w:rPr>
            </w:pPr>
          </w:p>
        </w:tc>
        <w:tc>
          <w:tcPr>
            <w:tcW w:w="2600" w:type="dxa"/>
            <w:tcBorders>
              <w:top w:val="single" w:color="auto" w:sz="6" w:space="0"/>
              <w:left w:val="single" w:color="auto" w:sz="6" w:space="0"/>
              <w:bottom w:val="single" w:color="auto" w:sz="6" w:space="0"/>
              <w:right w:val="single" w:color="auto" w:sz="6" w:space="0"/>
            </w:tcBorders>
            <w:vAlign w:val="center"/>
          </w:tcPr>
          <w:p w14:paraId="148DE1E1">
            <w:pPr>
              <w:adjustRightInd w:val="0"/>
              <w:snapToGrid w:val="0"/>
              <w:ind w:left="-88" w:leftChars="-42"/>
              <w:jc w:val="center"/>
              <w:rPr>
                <w:rFonts w:hint="eastAsia" w:ascii="宋体" w:hAnsi="宋体" w:eastAsia="宋体" w:cs="宋体"/>
                <w:szCs w:val="21"/>
              </w:rPr>
            </w:pPr>
          </w:p>
        </w:tc>
        <w:tc>
          <w:tcPr>
            <w:tcW w:w="1517" w:type="dxa"/>
            <w:tcBorders>
              <w:top w:val="single" w:color="auto" w:sz="6" w:space="0"/>
              <w:left w:val="single" w:color="auto" w:sz="6" w:space="0"/>
              <w:bottom w:val="single" w:color="auto" w:sz="6" w:space="0"/>
              <w:right w:val="single" w:color="auto" w:sz="6" w:space="0"/>
            </w:tcBorders>
            <w:vAlign w:val="center"/>
          </w:tcPr>
          <w:p w14:paraId="4DA7E8BE">
            <w:pPr>
              <w:adjustRightInd w:val="0"/>
              <w:snapToGrid w:val="0"/>
              <w:ind w:left="-88" w:leftChars="-42"/>
              <w:jc w:val="center"/>
              <w:rPr>
                <w:rFonts w:hint="eastAsia" w:ascii="宋体" w:hAnsi="宋体" w:eastAsia="宋体" w:cs="宋体"/>
                <w:szCs w:val="21"/>
              </w:rPr>
            </w:pPr>
          </w:p>
        </w:tc>
        <w:tc>
          <w:tcPr>
            <w:tcW w:w="1119" w:type="dxa"/>
            <w:tcBorders>
              <w:top w:val="single" w:color="auto" w:sz="6" w:space="0"/>
              <w:left w:val="single" w:color="auto" w:sz="6" w:space="0"/>
              <w:bottom w:val="single" w:color="auto" w:sz="6" w:space="0"/>
              <w:right w:val="double" w:color="auto" w:sz="4" w:space="0"/>
            </w:tcBorders>
            <w:vAlign w:val="center"/>
          </w:tcPr>
          <w:p w14:paraId="7B6D7239">
            <w:pPr>
              <w:adjustRightInd w:val="0"/>
              <w:snapToGrid w:val="0"/>
              <w:ind w:left="-88" w:leftChars="-42"/>
              <w:jc w:val="center"/>
              <w:rPr>
                <w:rFonts w:hint="eastAsia" w:ascii="宋体" w:hAnsi="宋体" w:eastAsia="宋体" w:cs="宋体"/>
                <w:szCs w:val="21"/>
              </w:rPr>
            </w:pPr>
          </w:p>
        </w:tc>
      </w:tr>
      <w:tr w14:paraId="291DD6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Borders>
              <w:top w:val="single" w:color="auto" w:sz="6" w:space="0"/>
              <w:left w:val="double" w:color="auto" w:sz="4" w:space="0"/>
              <w:bottom w:val="double" w:color="auto" w:sz="4" w:space="0"/>
              <w:right w:val="single" w:color="auto" w:sz="6" w:space="0"/>
            </w:tcBorders>
          </w:tcPr>
          <w:p w14:paraId="472103C1">
            <w:pPr>
              <w:adjustRightInd w:val="0"/>
              <w:snapToGrid w:val="0"/>
              <w:ind w:left="-88" w:leftChars="-42"/>
              <w:jc w:val="center"/>
              <w:rPr>
                <w:rFonts w:hint="eastAsia" w:ascii="宋体" w:hAnsi="宋体" w:eastAsia="宋体" w:cs="宋体"/>
                <w:szCs w:val="21"/>
              </w:rPr>
            </w:pPr>
          </w:p>
        </w:tc>
        <w:tc>
          <w:tcPr>
            <w:tcW w:w="1685" w:type="dxa"/>
            <w:tcBorders>
              <w:top w:val="single" w:color="auto" w:sz="6" w:space="0"/>
              <w:left w:val="single" w:color="auto" w:sz="6" w:space="0"/>
              <w:bottom w:val="double" w:color="auto" w:sz="4" w:space="0"/>
              <w:right w:val="single" w:color="auto" w:sz="6" w:space="0"/>
            </w:tcBorders>
            <w:vAlign w:val="center"/>
          </w:tcPr>
          <w:p w14:paraId="6B869D1D">
            <w:pPr>
              <w:adjustRightInd w:val="0"/>
              <w:snapToGrid w:val="0"/>
              <w:ind w:left="-88" w:leftChars="-42"/>
              <w:jc w:val="center"/>
              <w:rPr>
                <w:rFonts w:hint="eastAsia" w:ascii="宋体" w:hAnsi="宋体" w:eastAsia="宋体" w:cs="宋体"/>
                <w:szCs w:val="21"/>
              </w:rPr>
            </w:pPr>
          </w:p>
        </w:tc>
        <w:tc>
          <w:tcPr>
            <w:tcW w:w="1948" w:type="dxa"/>
            <w:tcBorders>
              <w:top w:val="single" w:color="auto" w:sz="6" w:space="0"/>
              <w:left w:val="single" w:color="auto" w:sz="6" w:space="0"/>
              <w:bottom w:val="double" w:color="auto" w:sz="4" w:space="0"/>
              <w:right w:val="single" w:color="auto" w:sz="6" w:space="0"/>
            </w:tcBorders>
            <w:vAlign w:val="center"/>
          </w:tcPr>
          <w:p w14:paraId="2ADF3AA1">
            <w:pPr>
              <w:adjustRightInd w:val="0"/>
              <w:snapToGrid w:val="0"/>
              <w:ind w:left="-88" w:leftChars="-42"/>
              <w:jc w:val="center"/>
              <w:rPr>
                <w:rFonts w:hint="eastAsia" w:ascii="宋体" w:hAnsi="宋体" w:eastAsia="宋体" w:cs="宋体"/>
                <w:szCs w:val="21"/>
              </w:rPr>
            </w:pPr>
          </w:p>
        </w:tc>
        <w:tc>
          <w:tcPr>
            <w:tcW w:w="2600" w:type="dxa"/>
            <w:tcBorders>
              <w:top w:val="single" w:color="auto" w:sz="6" w:space="0"/>
              <w:left w:val="single" w:color="auto" w:sz="6" w:space="0"/>
              <w:bottom w:val="double" w:color="auto" w:sz="4" w:space="0"/>
              <w:right w:val="single" w:color="auto" w:sz="6" w:space="0"/>
            </w:tcBorders>
            <w:vAlign w:val="center"/>
          </w:tcPr>
          <w:p w14:paraId="4A814885">
            <w:pPr>
              <w:adjustRightInd w:val="0"/>
              <w:snapToGrid w:val="0"/>
              <w:ind w:left="-88" w:leftChars="-42"/>
              <w:jc w:val="center"/>
              <w:rPr>
                <w:rFonts w:hint="eastAsia" w:ascii="宋体" w:hAnsi="宋体" w:eastAsia="宋体" w:cs="宋体"/>
                <w:szCs w:val="21"/>
              </w:rPr>
            </w:pPr>
          </w:p>
        </w:tc>
        <w:tc>
          <w:tcPr>
            <w:tcW w:w="1517" w:type="dxa"/>
            <w:tcBorders>
              <w:top w:val="single" w:color="auto" w:sz="6" w:space="0"/>
              <w:left w:val="single" w:color="auto" w:sz="6" w:space="0"/>
              <w:bottom w:val="double" w:color="auto" w:sz="4" w:space="0"/>
              <w:right w:val="single" w:color="auto" w:sz="6" w:space="0"/>
            </w:tcBorders>
            <w:vAlign w:val="center"/>
          </w:tcPr>
          <w:p w14:paraId="68292D64">
            <w:pPr>
              <w:adjustRightInd w:val="0"/>
              <w:snapToGrid w:val="0"/>
              <w:ind w:left="-88" w:leftChars="-42"/>
              <w:jc w:val="center"/>
              <w:rPr>
                <w:rFonts w:hint="eastAsia" w:ascii="宋体" w:hAnsi="宋体" w:eastAsia="宋体" w:cs="宋体"/>
                <w:szCs w:val="21"/>
              </w:rPr>
            </w:pPr>
          </w:p>
        </w:tc>
        <w:tc>
          <w:tcPr>
            <w:tcW w:w="1119" w:type="dxa"/>
            <w:tcBorders>
              <w:top w:val="single" w:color="auto" w:sz="6" w:space="0"/>
              <w:left w:val="single" w:color="auto" w:sz="6" w:space="0"/>
              <w:bottom w:val="double" w:color="auto" w:sz="4" w:space="0"/>
              <w:right w:val="double" w:color="auto" w:sz="4" w:space="0"/>
            </w:tcBorders>
            <w:vAlign w:val="center"/>
          </w:tcPr>
          <w:p w14:paraId="442A5B98">
            <w:pPr>
              <w:adjustRightInd w:val="0"/>
              <w:snapToGrid w:val="0"/>
              <w:ind w:left="-88" w:leftChars="-42"/>
              <w:jc w:val="center"/>
              <w:rPr>
                <w:rFonts w:hint="eastAsia" w:ascii="宋体" w:hAnsi="宋体" w:eastAsia="宋体" w:cs="宋体"/>
                <w:szCs w:val="21"/>
              </w:rPr>
            </w:pPr>
          </w:p>
        </w:tc>
      </w:tr>
    </w:tbl>
    <w:p w14:paraId="62658D12">
      <w:pPr>
        <w:adjustRightInd w:val="0"/>
        <w:snapToGrid w:val="0"/>
        <w:spacing w:line="360" w:lineRule="auto"/>
        <w:ind w:left="-88" w:leftChars="-42"/>
        <w:outlineLvl w:val="9"/>
        <w:rPr>
          <w:rFonts w:hint="eastAsia" w:ascii="宋体" w:hAnsi="宋体" w:eastAsia="宋体" w:cs="宋体"/>
          <w:szCs w:val="21"/>
        </w:rPr>
      </w:pPr>
      <w:r>
        <w:rPr>
          <w:rFonts w:hint="eastAsia" w:ascii="宋体" w:hAnsi="宋体" w:eastAsia="宋体" w:cs="宋体"/>
          <w:szCs w:val="21"/>
        </w:rPr>
        <w:t>说明：1、“响应与偏离”应注明“响应”或“偏离”。</w:t>
      </w:r>
    </w:p>
    <w:p w14:paraId="01796D02">
      <w:pPr>
        <w:adjustRightInd w:val="0"/>
        <w:snapToGrid w:val="0"/>
        <w:spacing w:line="360" w:lineRule="auto"/>
        <w:ind w:firstLine="525" w:firstLineChars="250"/>
        <w:outlineLvl w:val="9"/>
        <w:rPr>
          <w:rFonts w:hint="eastAsia" w:ascii="宋体" w:hAnsi="宋体" w:eastAsia="宋体" w:cs="宋体"/>
          <w:szCs w:val="21"/>
        </w:rPr>
      </w:pPr>
      <w:r>
        <w:rPr>
          <w:rFonts w:hint="eastAsia" w:ascii="宋体" w:hAnsi="宋体" w:eastAsia="宋体" w:cs="宋体"/>
          <w:szCs w:val="21"/>
        </w:rPr>
        <w:t>2、属磋商文件规定可能变动的内容在“说明”栏中注明。</w:t>
      </w:r>
    </w:p>
    <w:p w14:paraId="154A94CD">
      <w:pPr>
        <w:adjustRightInd w:val="0"/>
        <w:snapToGrid w:val="0"/>
        <w:spacing w:line="360" w:lineRule="auto"/>
        <w:outlineLvl w:val="9"/>
        <w:rPr>
          <w:rFonts w:hint="eastAsia" w:ascii="宋体" w:hAnsi="宋体" w:eastAsia="宋体" w:cs="宋体"/>
          <w:szCs w:val="21"/>
        </w:rPr>
      </w:pPr>
      <w:r>
        <w:rPr>
          <w:rFonts w:hint="eastAsia" w:ascii="宋体" w:hAnsi="宋体" w:eastAsia="宋体" w:cs="宋体"/>
          <w:szCs w:val="21"/>
        </w:rPr>
        <w:t>　　 3、如果有偏离在偏离情况栏内写明偏离的内容，没有偏离就写明“无偏离，完全响应”。</w:t>
      </w:r>
    </w:p>
    <w:p w14:paraId="0BFE0F49">
      <w:pPr>
        <w:widowControl/>
        <w:adjustRightInd w:val="0"/>
        <w:snapToGrid w:val="0"/>
        <w:spacing w:line="360" w:lineRule="auto"/>
        <w:outlineLvl w:val="9"/>
        <w:rPr>
          <w:rFonts w:hint="eastAsia" w:ascii="宋体" w:hAnsi="宋体" w:eastAsia="宋体" w:cs="宋体"/>
          <w:szCs w:val="21"/>
        </w:rPr>
      </w:pPr>
    </w:p>
    <w:p w14:paraId="0426A938">
      <w:pPr>
        <w:widowControl/>
        <w:adjustRightInd w:val="0"/>
        <w:snapToGrid w:val="0"/>
        <w:spacing w:line="360" w:lineRule="auto"/>
        <w:outlineLvl w:val="9"/>
        <w:rPr>
          <w:rFonts w:hint="eastAsia" w:ascii="宋体" w:hAnsi="宋体" w:eastAsia="宋体" w:cs="宋体"/>
          <w:bCs/>
          <w:szCs w:val="21"/>
        </w:rPr>
      </w:pPr>
      <w:bookmarkStart w:id="89" w:name="_Toc20687"/>
      <w:bookmarkStart w:id="90" w:name="_Toc107855432"/>
      <w:r>
        <w:rPr>
          <w:rFonts w:hint="eastAsia" w:ascii="宋体" w:hAnsi="宋体" w:eastAsia="宋体" w:cs="宋体"/>
          <w:szCs w:val="21"/>
        </w:rPr>
        <w:t>供应商名称：</w:t>
      </w:r>
      <w:bookmarkEnd w:id="89"/>
      <w:bookmarkEnd w:id="90"/>
    </w:p>
    <w:p w14:paraId="0C96BF0E">
      <w:pPr>
        <w:adjustRightInd w:val="0"/>
        <w:snapToGrid w:val="0"/>
        <w:spacing w:line="360" w:lineRule="auto"/>
        <w:outlineLvl w:val="9"/>
        <w:rPr>
          <w:rFonts w:hint="eastAsia" w:ascii="宋体" w:hAnsi="宋体" w:eastAsia="宋体" w:cs="宋体"/>
          <w:szCs w:val="21"/>
        </w:rPr>
      </w:pPr>
      <w:bookmarkStart w:id="91" w:name="_Toc107855433"/>
      <w:bookmarkStart w:id="92" w:name="_Toc28410"/>
      <w:r>
        <w:rPr>
          <w:rFonts w:hint="eastAsia" w:ascii="宋体" w:hAnsi="宋体" w:eastAsia="宋体" w:cs="宋体"/>
          <w:szCs w:val="21"/>
        </w:rPr>
        <w:t>法定代表人或其委托代理人(签字</w:t>
      </w:r>
      <w:r>
        <w:rPr>
          <w:rFonts w:hint="eastAsia" w:ascii="宋体" w:hAnsi="宋体" w:eastAsia="宋体" w:cs="宋体"/>
          <w:szCs w:val="21"/>
          <w:lang w:eastAsia="zh-CN"/>
        </w:rPr>
        <w:t>或盖章</w:t>
      </w:r>
      <w:r>
        <w:rPr>
          <w:rFonts w:hint="eastAsia" w:ascii="宋体" w:hAnsi="宋体" w:eastAsia="宋体" w:cs="宋体"/>
          <w:szCs w:val="21"/>
        </w:rPr>
        <w:t>)：</w:t>
      </w:r>
      <w:bookmarkEnd w:id="91"/>
      <w:bookmarkEnd w:id="92"/>
    </w:p>
    <w:p w14:paraId="54CEED02">
      <w:pPr>
        <w:adjustRightInd w:val="0"/>
        <w:snapToGrid w:val="0"/>
        <w:spacing w:line="360" w:lineRule="auto"/>
        <w:outlineLvl w:val="9"/>
        <w:rPr>
          <w:rFonts w:hint="eastAsia" w:ascii="宋体" w:hAnsi="宋体" w:eastAsia="宋体" w:cs="宋体"/>
          <w:szCs w:val="21"/>
        </w:rPr>
      </w:pPr>
      <w:bookmarkStart w:id="93" w:name="_Toc107855434"/>
      <w:bookmarkStart w:id="94" w:name="_Toc14483"/>
      <w:r>
        <w:rPr>
          <w:rFonts w:hint="eastAsia" w:ascii="宋体" w:hAnsi="宋体" w:eastAsia="宋体" w:cs="宋体"/>
          <w:szCs w:val="21"/>
        </w:rPr>
        <w:t>日          期：  年  月  日</w:t>
      </w:r>
      <w:bookmarkEnd w:id="93"/>
      <w:bookmarkEnd w:id="94"/>
    </w:p>
    <w:p w14:paraId="70319EC1">
      <w:pPr>
        <w:adjustRightInd w:val="0"/>
        <w:snapToGrid w:val="0"/>
        <w:spacing w:line="360" w:lineRule="auto"/>
        <w:rPr>
          <w:rFonts w:hint="eastAsia" w:ascii="宋体" w:hAnsi="宋体" w:eastAsia="宋体" w:cs="宋体"/>
          <w:szCs w:val="21"/>
        </w:rPr>
      </w:pPr>
    </w:p>
    <w:p w14:paraId="0FDBC642">
      <w:pPr>
        <w:tabs>
          <w:tab w:val="left" w:pos="3600"/>
        </w:tabs>
        <w:adjustRightInd w:val="0"/>
        <w:snapToGrid w:val="0"/>
        <w:jc w:val="center"/>
        <w:outlineLvl w:val="1"/>
        <w:rPr>
          <w:rFonts w:hint="eastAsia" w:ascii="宋体" w:hAnsi="宋体" w:eastAsia="宋体" w:cs="宋体"/>
          <w:bCs/>
          <w:spacing w:val="6"/>
          <w:kern w:val="0"/>
          <w:szCs w:val="21"/>
          <w:lang w:eastAsia="zh-CN"/>
        </w:rPr>
      </w:pPr>
      <w:r>
        <w:rPr>
          <w:rFonts w:hint="eastAsia" w:ascii="宋体" w:hAnsi="宋体" w:eastAsia="宋体" w:cs="宋体"/>
          <w:szCs w:val="24"/>
        </w:rPr>
        <w:br w:type="page"/>
      </w:r>
      <w:r>
        <w:rPr>
          <w:rFonts w:hint="eastAsia" w:ascii="宋体" w:hAnsi="宋体" w:eastAsia="宋体" w:cs="宋体"/>
          <w:b/>
          <w:sz w:val="32"/>
          <w:szCs w:val="32"/>
          <w:lang w:eastAsia="zh-CN"/>
        </w:rPr>
        <w:t>七</w:t>
      </w:r>
      <w:r>
        <w:rPr>
          <w:rFonts w:hint="eastAsia" w:ascii="宋体" w:hAnsi="宋体" w:eastAsia="宋体" w:cs="宋体"/>
          <w:b/>
          <w:sz w:val="32"/>
          <w:szCs w:val="32"/>
        </w:rPr>
        <w:t>、提供政府采购政策产品等证明材料</w:t>
      </w:r>
    </w:p>
    <w:p w14:paraId="1BB79FF7">
      <w:pPr>
        <w:adjustRightInd w:val="0"/>
        <w:snapToGrid w:val="0"/>
        <w:spacing w:line="360" w:lineRule="auto"/>
        <w:ind w:firstLine="444" w:firstLineChars="200"/>
        <w:rPr>
          <w:rFonts w:hint="eastAsia" w:ascii="宋体" w:hAnsi="宋体" w:eastAsia="宋体" w:cs="宋体"/>
          <w:bCs/>
          <w:spacing w:val="6"/>
          <w:kern w:val="0"/>
          <w:szCs w:val="21"/>
        </w:rPr>
      </w:pPr>
      <w:r>
        <w:rPr>
          <w:rFonts w:hint="eastAsia" w:ascii="宋体" w:hAnsi="宋体" w:eastAsia="宋体" w:cs="宋体"/>
          <w:bCs/>
          <w:spacing w:val="6"/>
          <w:kern w:val="0"/>
          <w:szCs w:val="21"/>
        </w:rPr>
        <w:t>投标人符合第二章第40.6款要求的，应提供下列证明资料，并填写相关数据。否则，评审时不予以考虑。</w:t>
      </w:r>
    </w:p>
    <w:p w14:paraId="5CBA1EBD">
      <w:pPr>
        <w:adjustRightInd w:val="0"/>
        <w:snapToGrid w:val="0"/>
        <w:spacing w:line="360" w:lineRule="auto"/>
        <w:outlineLvl w:val="9"/>
        <w:rPr>
          <w:rFonts w:hint="eastAsia" w:ascii="宋体" w:hAnsi="宋体" w:eastAsia="宋体" w:cs="宋体"/>
          <w:bCs/>
          <w:color w:val="auto"/>
          <w:spacing w:val="6"/>
          <w:kern w:val="0"/>
          <w:szCs w:val="21"/>
        </w:rPr>
      </w:pPr>
    </w:p>
    <w:p w14:paraId="027CB131">
      <w:pPr>
        <w:outlineLvl w:val="9"/>
        <w:rPr>
          <w:rFonts w:hint="eastAsia" w:ascii="宋体" w:hAnsi="宋体" w:eastAsia="宋体" w:cs="宋体"/>
          <w:b w:val="0"/>
          <w:bCs w:val="0"/>
          <w:color w:val="auto"/>
          <w:sz w:val="21"/>
          <w:szCs w:val="21"/>
        </w:rPr>
      </w:pPr>
      <w:bookmarkStart w:id="95" w:name="_Toc20231"/>
      <w:r>
        <w:rPr>
          <w:rFonts w:hint="eastAsia" w:ascii="宋体" w:hAnsi="宋体" w:eastAsia="宋体" w:cs="宋体"/>
          <w:b w:val="0"/>
          <w:bCs w:val="0"/>
          <w:color w:val="auto"/>
          <w:spacing w:val="6"/>
          <w:kern w:val="0"/>
          <w:sz w:val="21"/>
          <w:szCs w:val="21"/>
        </w:rPr>
        <w:t>附件</w:t>
      </w:r>
      <w:r>
        <w:rPr>
          <w:rFonts w:hint="eastAsia" w:ascii="宋体" w:hAnsi="宋体" w:eastAsia="宋体" w:cs="宋体"/>
          <w:b w:val="0"/>
          <w:bCs w:val="0"/>
          <w:color w:val="auto"/>
          <w:spacing w:val="6"/>
          <w:kern w:val="0"/>
          <w:sz w:val="21"/>
          <w:szCs w:val="21"/>
          <w:lang w:val="en-US" w:eastAsia="zh-CN"/>
        </w:rPr>
        <w:t>6</w:t>
      </w:r>
      <w:r>
        <w:rPr>
          <w:rFonts w:hint="eastAsia" w:ascii="宋体" w:hAnsi="宋体" w:eastAsia="宋体" w:cs="宋体"/>
          <w:b w:val="0"/>
          <w:bCs w:val="0"/>
          <w:color w:val="auto"/>
          <w:spacing w:val="6"/>
          <w:kern w:val="0"/>
          <w:sz w:val="21"/>
          <w:szCs w:val="21"/>
        </w:rPr>
        <w:t xml:space="preserve"> </w:t>
      </w:r>
      <w:r>
        <w:rPr>
          <w:rFonts w:hint="eastAsia" w:ascii="宋体" w:hAnsi="宋体" w:eastAsia="宋体" w:cs="宋体"/>
          <w:b w:val="0"/>
          <w:bCs w:val="0"/>
          <w:color w:val="auto"/>
          <w:sz w:val="21"/>
          <w:szCs w:val="21"/>
        </w:rPr>
        <w:t>中小企业声明函</w:t>
      </w:r>
      <w:bookmarkEnd w:id="95"/>
    </w:p>
    <w:p w14:paraId="14B0AD3D">
      <w:pPr>
        <w:keepNext w:val="0"/>
        <w:keepLines w:val="0"/>
        <w:widowControl/>
        <w:suppressLineNumbers w:val="0"/>
        <w:shd w:val="clear" w:fill="FFFFFF"/>
        <w:spacing w:before="0" w:beforeAutospacing="1" w:after="0" w:afterAutospacing="1" w:line="435" w:lineRule="atLeast"/>
        <w:ind w:left="0" w:right="0" w:firstLine="0"/>
        <w:jc w:val="center"/>
        <w:outlineLvl w:val="9"/>
        <w:rPr>
          <w:rFonts w:hint="eastAsia" w:ascii="宋体" w:hAnsi="宋体" w:eastAsia="宋体" w:cs="宋体"/>
          <w:i w:val="0"/>
          <w:iCs w:val="0"/>
          <w:caps w:val="0"/>
          <w:color w:val="333333"/>
          <w:spacing w:val="0"/>
          <w:sz w:val="21"/>
          <w:szCs w:val="21"/>
        </w:rPr>
      </w:pPr>
      <w:r>
        <w:rPr>
          <w:rStyle w:val="36"/>
          <w:rFonts w:hint="eastAsia" w:ascii="宋体" w:hAnsi="宋体" w:eastAsia="宋体" w:cs="宋体"/>
          <w:i w:val="0"/>
          <w:iCs w:val="0"/>
          <w:caps w:val="0"/>
          <w:color w:val="333333"/>
          <w:spacing w:val="0"/>
          <w:kern w:val="0"/>
          <w:sz w:val="28"/>
          <w:szCs w:val="28"/>
          <w:shd w:val="clear" w:fill="FFFFFF"/>
          <w:lang w:val="en-US" w:eastAsia="zh-CN" w:bidi="ar"/>
        </w:rPr>
        <w:t>中小企业声明函（工程）</w:t>
      </w:r>
    </w:p>
    <w:p w14:paraId="37025867">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00" w:lineRule="exact"/>
        <w:ind w:left="0" w:right="0" w:firstLine="480"/>
        <w:jc w:val="left"/>
        <w:textAlignment w:val="auto"/>
        <w:outlineLvl w:val="9"/>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本公司（联合体）郑重声明，根据《政府采购促进中小企业发展管理办法》（财库﹝2020﹞46号）的规定，本公司（联合体）参加</w:t>
      </w:r>
      <w:r>
        <w:rPr>
          <w:rFonts w:hint="eastAsia" w:ascii="宋体" w:hAnsi="宋体" w:eastAsia="宋体" w:cs="宋体"/>
          <w:i w:val="0"/>
          <w:iCs w:val="0"/>
          <w:caps w:val="0"/>
          <w:color w:val="333333"/>
          <w:spacing w:val="0"/>
          <w:kern w:val="0"/>
          <w:sz w:val="21"/>
          <w:szCs w:val="21"/>
          <w:u w:val="single"/>
          <w:shd w:val="clear" w:fill="FFFFFF"/>
          <w:lang w:val="en-US" w:eastAsia="zh-CN" w:bidi="ar"/>
        </w:rPr>
        <w:t>    （单位名称）</w:t>
      </w:r>
      <w:r>
        <w:rPr>
          <w:rFonts w:hint="eastAsia" w:ascii="宋体" w:hAnsi="宋体" w:eastAsia="宋体" w:cs="宋体"/>
          <w:i w:val="0"/>
          <w:iCs w:val="0"/>
          <w:caps w:val="0"/>
          <w:color w:val="333333"/>
          <w:spacing w:val="0"/>
          <w:kern w:val="0"/>
          <w:sz w:val="21"/>
          <w:szCs w:val="21"/>
          <w:shd w:val="clear" w:fill="FFFFFF"/>
          <w:lang w:val="en-US" w:eastAsia="zh-CN" w:bidi="ar"/>
        </w:rPr>
        <w:t>的</w:t>
      </w:r>
      <w:r>
        <w:rPr>
          <w:rFonts w:hint="eastAsia" w:ascii="宋体" w:hAnsi="宋体" w:eastAsia="宋体" w:cs="宋体"/>
          <w:i w:val="0"/>
          <w:iCs w:val="0"/>
          <w:caps w:val="0"/>
          <w:color w:val="333333"/>
          <w:spacing w:val="0"/>
          <w:kern w:val="0"/>
          <w:sz w:val="21"/>
          <w:szCs w:val="21"/>
          <w:u w:val="single"/>
          <w:shd w:val="clear" w:fill="FFFFFF"/>
          <w:lang w:val="en-US" w:eastAsia="zh-CN" w:bidi="ar"/>
        </w:rPr>
        <w:t xml:space="preserve">         </w:t>
      </w:r>
      <w:r>
        <w:rPr>
          <w:rFonts w:hint="eastAsia" w:ascii="宋体" w:hAnsi="宋体" w:eastAsia="宋体" w:cs="宋体"/>
          <w:i w:val="0"/>
          <w:iCs w:val="0"/>
          <w:caps w:val="0"/>
          <w:color w:val="333333"/>
          <w:spacing w:val="0"/>
          <w:kern w:val="0"/>
          <w:sz w:val="21"/>
          <w:szCs w:val="21"/>
          <w:shd w:val="clear" w:fill="FFFFFF"/>
          <w:lang w:val="en-US" w:eastAsia="zh-CN" w:bidi="ar"/>
        </w:rPr>
        <w:t>（项目名称）采购活动，工程的施工单位全部为符合政策要求的中小企业（或者：服务全部由符合政策要求的中小企业承接）。相关企业（含联合体中的中小企业、签订分包意向协议的中小企业）的具体情况如下：</w:t>
      </w:r>
    </w:p>
    <w:p w14:paraId="6D72DFD7">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00" w:lineRule="exact"/>
        <w:ind w:left="0" w:right="0" w:firstLine="480"/>
        <w:jc w:val="left"/>
        <w:textAlignment w:val="auto"/>
        <w:outlineLvl w:val="9"/>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u w:val="single"/>
          <w:shd w:val="clear" w:fill="FFFFFF"/>
          <w:lang w:val="en-US" w:eastAsia="zh-CN" w:bidi="ar"/>
        </w:rPr>
        <w:t>1.   （标的名称）</w:t>
      </w:r>
      <w:r>
        <w:rPr>
          <w:rFonts w:hint="eastAsia" w:ascii="宋体" w:hAnsi="宋体" w:eastAsia="宋体" w:cs="宋体"/>
          <w:i w:val="0"/>
          <w:iCs w:val="0"/>
          <w:caps w:val="0"/>
          <w:color w:val="333333"/>
          <w:spacing w:val="0"/>
          <w:kern w:val="0"/>
          <w:sz w:val="21"/>
          <w:szCs w:val="21"/>
          <w:shd w:val="clear" w:fill="FFFFFF"/>
          <w:lang w:val="en-US" w:eastAsia="zh-CN" w:bidi="ar"/>
        </w:rPr>
        <w:t>，属于</w:t>
      </w:r>
      <w:r>
        <w:rPr>
          <w:rFonts w:hint="eastAsia" w:ascii="宋体" w:hAnsi="宋体" w:eastAsia="宋体" w:cs="宋体"/>
          <w:i w:val="0"/>
          <w:iCs w:val="0"/>
          <w:caps w:val="0"/>
          <w:color w:val="333333"/>
          <w:spacing w:val="0"/>
          <w:kern w:val="0"/>
          <w:sz w:val="21"/>
          <w:szCs w:val="21"/>
          <w:u w:val="single"/>
          <w:shd w:val="clear" w:fill="FFFFFF"/>
          <w:lang w:val="en-US" w:eastAsia="zh-CN" w:bidi="ar"/>
        </w:rPr>
        <w:t>    （采购文件中明确的所属行业）</w:t>
      </w:r>
      <w:r>
        <w:rPr>
          <w:rFonts w:hint="eastAsia" w:ascii="宋体" w:hAnsi="宋体" w:eastAsia="宋体" w:cs="宋体"/>
          <w:i w:val="0"/>
          <w:iCs w:val="0"/>
          <w:caps w:val="0"/>
          <w:color w:val="333333"/>
          <w:spacing w:val="0"/>
          <w:kern w:val="0"/>
          <w:sz w:val="21"/>
          <w:szCs w:val="21"/>
          <w:shd w:val="clear" w:fill="FFFFFF"/>
          <w:lang w:val="en-US" w:eastAsia="zh-CN" w:bidi="ar"/>
        </w:rPr>
        <w:t>；承建（承接）企业为</w:t>
      </w:r>
      <w:r>
        <w:rPr>
          <w:rFonts w:hint="eastAsia" w:ascii="宋体" w:hAnsi="宋体" w:eastAsia="宋体" w:cs="宋体"/>
          <w:i w:val="0"/>
          <w:iCs w:val="0"/>
          <w:caps w:val="0"/>
          <w:color w:val="333333"/>
          <w:spacing w:val="0"/>
          <w:kern w:val="0"/>
          <w:sz w:val="21"/>
          <w:szCs w:val="21"/>
          <w:u w:val="single"/>
          <w:shd w:val="clear" w:fill="FFFFFF"/>
          <w:lang w:val="en-US" w:eastAsia="zh-CN" w:bidi="ar"/>
        </w:rPr>
        <w:t>    （企业名称）</w:t>
      </w:r>
      <w:r>
        <w:rPr>
          <w:rFonts w:hint="eastAsia" w:ascii="宋体" w:hAnsi="宋体" w:eastAsia="宋体" w:cs="宋体"/>
          <w:i w:val="0"/>
          <w:iCs w:val="0"/>
          <w:caps w:val="0"/>
          <w:color w:val="333333"/>
          <w:spacing w:val="0"/>
          <w:kern w:val="0"/>
          <w:sz w:val="21"/>
          <w:szCs w:val="21"/>
          <w:shd w:val="clear" w:fill="FFFFFF"/>
          <w:lang w:val="en-US" w:eastAsia="zh-CN" w:bidi="ar"/>
        </w:rPr>
        <w:t>，从业人员</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人，营业收入为</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万元，资产总额为</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万元，属于</w:t>
      </w:r>
      <w:r>
        <w:rPr>
          <w:rFonts w:hint="eastAsia" w:ascii="宋体" w:hAnsi="宋体" w:eastAsia="宋体" w:cs="宋体"/>
          <w:i w:val="0"/>
          <w:iCs w:val="0"/>
          <w:caps w:val="0"/>
          <w:color w:val="333333"/>
          <w:spacing w:val="0"/>
          <w:kern w:val="0"/>
          <w:sz w:val="21"/>
          <w:szCs w:val="21"/>
          <w:u w:val="single"/>
          <w:shd w:val="clear" w:fill="FFFFFF"/>
          <w:lang w:val="en-US" w:eastAsia="zh-CN" w:bidi="ar"/>
        </w:rPr>
        <w:t>     （中型企业、小型企业、微型企业）</w:t>
      </w:r>
      <w:r>
        <w:rPr>
          <w:rFonts w:hint="eastAsia" w:ascii="宋体" w:hAnsi="宋体" w:eastAsia="宋体" w:cs="宋体"/>
          <w:i w:val="0"/>
          <w:iCs w:val="0"/>
          <w:caps w:val="0"/>
          <w:color w:val="333333"/>
          <w:spacing w:val="0"/>
          <w:kern w:val="0"/>
          <w:sz w:val="21"/>
          <w:szCs w:val="21"/>
          <w:shd w:val="clear" w:fill="FFFFFF"/>
          <w:lang w:val="en-US" w:eastAsia="zh-CN" w:bidi="ar"/>
        </w:rPr>
        <w:t>；</w:t>
      </w:r>
    </w:p>
    <w:p w14:paraId="20E8B6DB">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00" w:lineRule="exact"/>
        <w:ind w:left="0" w:right="0" w:firstLine="480"/>
        <w:jc w:val="left"/>
        <w:textAlignment w:val="auto"/>
        <w:outlineLvl w:val="9"/>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2.</w:t>
      </w:r>
      <w:r>
        <w:rPr>
          <w:rFonts w:hint="eastAsia" w:ascii="宋体" w:hAnsi="宋体" w:eastAsia="宋体" w:cs="宋体"/>
          <w:i w:val="0"/>
          <w:iCs w:val="0"/>
          <w:caps w:val="0"/>
          <w:color w:val="333333"/>
          <w:spacing w:val="0"/>
          <w:kern w:val="0"/>
          <w:sz w:val="21"/>
          <w:szCs w:val="21"/>
          <w:u w:val="single"/>
          <w:shd w:val="clear" w:fill="FFFFFF"/>
          <w:lang w:val="en-US" w:eastAsia="zh-CN" w:bidi="ar"/>
        </w:rPr>
        <w:t>     （标的名称）</w:t>
      </w:r>
      <w:r>
        <w:rPr>
          <w:rFonts w:hint="eastAsia" w:ascii="宋体" w:hAnsi="宋体" w:eastAsia="宋体" w:cs="宋体"/>
          <w:i w:val="0"/>
          <w:iCs w:val="0"/>
          <w:caps w:val="0"/>
          <w:color w:val="333333"/>
          <w:spacing w:val="0"/>
          <w:kern w:val="0"/>
          <w:sz w:val="21"/>
          <w:szCs w:val="21"/>
          <w:shd w:val="clear" w:fill="FFFFFF"/>
          <w:lang w:val="en-US" w:eastAsia="zh-CN" w:bidi="ar"/>
        </w:rPr>
        <w:t>，属于</w:t>
      </w:r>
      <w:r>
        <w:rPr>
          <w:rFonts w:hint="eastAsia" w:ascii="宋体" w:hAnsi="宋体" w:eastAsia="宋体" w:cs="宋体"/>
          <w:i w:val="0"/>
          <w:iCs w:val="0"/>
          <w:caps w:val="0"/>
          <w:color w:val="333333"/>
          <w:spacing w:val="0"/>
          <w:kern w:val="0"/>
          <w:sz w:val="21"/>
          <w:szCs w:val="21"/>
          <w:u w:val="single"/>
          <w:shd w:val="clear" w:fill="FFFFFF"/>
          <w:lang w:val="en-US" w:eastAsia="zh-CN" w:bidi="ar"/>
        </w:rPr>
        <w:t>     （采购文件中明确的所属行业）</w:t>
      </w:r>
      <w:r>
        <w:rPr>
          <w:rFonts w:hint="eastAsia" w:ascii="宋体" w:hAnsi="宋体" w:eastAsia="宋体" w:cs="宋体"/>
          <w:i w:val="0"/>
          <w:iCs w:val="0"/>
          <w:caps w:val="0"/>
          <w:color w:val="333333"/>
          <w:spacing w:val="0"/>
          <w:kern w:val="0"/>
          <w:sz w:val="21"/>
          <w:szCs w:val="21"/>
          <w:shd w:val="clear" w:fill="FFFFFF"/>
          <w:lang w:val="en-US" w:eastAsia="zh-CN" w:bidi="ar"/>
        </w:rPr>
        <w:t>行业；制造商为</w:t>
      </w:r>
      <w:r>
        <w:rPr>
          <w:rFonts w:hint="eastAsia" w:ascii="宋体" w:hAnsi="宋体" w:eastAsia="宋体" w:cs="宋体"/>
          <w:i w:val="0"/>
          <w:iCs w:val="0"/>
          <w:caps w:val="0"/>
          <w:color w:val="333333"/>
          <w:spacing w:val="0"/>
          <w:kern w:val="0"/>
          <w:sz w:val="21"/>
          <w:szCs w:val="21"/>
          <w:u w:val="single"/>
          <w:shd w:val="clear" w:fill="FFFFFF"/>
          <w:lang w:val="en-US" w:eastAsia="zh-CN" w:bidi="ar"/>
        </w:rPr>
        <w:t>       （企业名称）</w:t>
      </w:r>
      <w:r>
        <w:rPr>
          <w:rFonts w:hint="eastAsia" w:ascii="宋体" w:hAnsi="宋体" w:eastAsia="宋体" w:cs="宋体"/>
          <w:i w:val="0"/>
          <w:iCs w:val="0"/>
          <w:caps w:val="0"/>
          <w:color w:val="333333"/>
          <w:spacing w:val="0"/>
          <w:kern w:val="0"/>
          <w:sz w:val="21"/>
          <w:szCs w:val="21"/>
          <w:shd w:val="clear" w:fill="FFFFFF"/>
          <w:lang w:val="en-US" w:eastAsia="zh-CN" w:bidi="ar"/>
        </w:rPr>
        <w:t>，从业人员</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人，营业收入为</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万元，资产总额为</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万元</w:t>
      </w:r>
      <w:r>
        <w:rPr>
          <w:rFonts w:hint="eastAsia" w:ascii="宋体" w:hAnsi="宋体" w:eastAsia="宋体" w:cs="宋体"/>
          <w:i w:val="0"/>
          <w:iCs w:val="0"/>
          <w:caps w:val="0"/>
          <w:color w:val="333333"/>
          <w:spacing w:val="0"/>
          <w:kern w:val="0"/>
          <w:sz w:val="21"/>
          <w:szCs w:val="21"/>
          <w:shd w:val="clear" w:fill="FFFFFF"/>
          <w:vertAlign w:val="superscript"/>
          <w:lang w:val="en-US" w:eastAsia="zh-CN" w:bidi="ar"/>
        </w:rPr>
        <w:t>1</w:t>
      </w:r>
      <w:r>
        <w:rPr>
          <w:rFonts w:hint="eastAsia" w:ascii="宋体" w:hAnsi="宋体" w:eastAsia="宋体" w:cs="宋体"/>
          <w:i w:val="0"/>
          <w:iCs w:val="0"/>
          <w:caps w:val="0"/>
          <w:color w:val="333333"/>
          <w:spacing w:val="0"/>
          <w:kern w:val="0"/>
          <w:sz w:val="21"/>
          <w:szCs w:val="21"/>
          <w:shd w:val="clear" w:fill="FFFFFF"/>
          <w:lang w:val="en-US" w:eastAsia="zh-CN" w:bidi="ar"/>
        </w:rPr>
        <w:t>，属于</w:t>
      </w:r>
      <w:r>
        <w:rPr>
          <w:rFonts w:hint="eastAsia" w:ascii="宋体" w:hAnsi="宋体" w:eastAsia="宋体" w:cs="宋体"/>
          <w:i w:val="0"/>
          <w:iCs w:val="0"/>
          <w:caps w:val="0"/>
          <w:color w:val="333333"/>
          <w:spacing w:val="0"/>
          <w:kern w:val="0"/>
          <w:sz w:val="21"/>
          <w:szCs w:val="21"/>
          <w:u w:val="single"/>
          <w:shd w:val="clear" w:fill="FFFFFF"/>
          <w:lang w:val="en-US" w:eastAsia="zh-CN" w:bidi="ar"/>
        </w:rPr>
        <w:t>     （中型企业、小型企业、微型企业）</w:t>
      </w:r>
      <w:r>
        <w:rPr>
          <w:rFonts w:hint="eastAsia" w:ascii="宋体" w:hAnsi="宋体" w:eastAsia="宋体" w:cs="宋体"/>
          <w:i w:val="0"/>
          <w:iCs w:val="0"/>
          <w:caps w:val="0"/>
          <w:color w:val="333333"/>
          <w:spacing w:val="0"/>
          <w:kern w:val="0"/>
          <w:sz w:val="21"/>
          <w:szCs w:val="21"/>
          <w:shd w:val="clear" w:fill="FFFFFF"/>
          <w:lang w:val="en-US" w:eastAsia="zh-CN" w:bidi="ar"/>
        </w:rPr>
        <w:t>；</w:t>
      </w:r>
    </w:p>
    <w:p w14:paraId="36A72FF8">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00" w:lineRule="exact"/>
        <w:ind w:left="0" w:right="0" w:firstLine="480"/>
        <w:jc w:val="left"/>
        <w:textAlignment w:val="auto"/>
        <w:outlineLvl w:val="9"/>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以上企业，不属于大企业的分支机构，不存在控股股东为大企业的情形，也不存在与大企业的负责人为同一人的情形。</w:t>
      </w:r>
    </w:p>
    <w:p w14:paraId="385ED904">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44"/>
        <w:jc w:val="left"/>
        <w:textAlignment w:val="auto"/>
        <w:outlineLvl w:val="9"/>
        <w:rPr>
          <w:rFonts w:hint="eastAsia" w:ascii="宋体" w:hAnsi="宋体" w:eastAsia="宋体" w:cs="宋体"/>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本企业对上述声明内容的真实性负责。如有虚假，将依法承担相应责任。</w:t>
      </w:r>
    </w:p>
    <w:p w14:paraId="719C9E58">
      <w:pPr>
        <w:widowControl/>
        <w:spacing w:line="360" w:lineRule="auto"/>
        <w:jc w:val="both"/>
        <w:outlineLvl w:val="9"/>
        <w:rPr>
          <w:rFonts w:hint="eastAsia" w:ascii="宋体" w:hAnsi="宋体" w:eastAsia="宋体" w:cs="宋体"/>
          <w:kern w:val="1"/>
          <w:szCs w:val="21"/>
        </w:rPr>
      </w:pPr>
      <w:r>
        <w:rPr>
          <w:rFonts w:hint="eastAsia" w:ascii="宋体" w:hAnsi="宋体" w:eastAsia="宋体" w:cs="宋体"/>
          <w:spacing w:val="6"/>
          <w:szCs w:val="21"/>
        </w:rPr>
        <w:t xml:space="preserve">          </w:t>
      </w:r>
    </w:p>
    <w:p w14:paraId="358A9024">
      <w:pPr>
        <w:spacing w:line="360" w:lineRule="auto"/>
        <w:outlineLvl w:val="9"/>
        <w:rPr>
          <w:rFonts w:hint="eastAsia" w:ascii="宋体" w:hAnsi="宋体" w:eastAsia="宋体" w:cs="宋体"/>
          <w:kern w:val="1"/>
          <w:szCs w:val="21"/>
        </w:rPr>
      </w:pPr>
      <w:r>
        <w:rPr>
          <w:rFonts w:hint="eastAsia" w:ascii="宋体" w:hAnsi="宋体" w:eastAsia="宋体" w:cs="宋体"/>
          <w:kern w:val="1"/>
          <w:szCs w:val="21"/>
        </w:rPr>
        <w:t>供应商（盖单位章）：</w:t>
      </w:r>
    </w:p>
    <w:p w14:paraId="54791676">
      <w:pPr>
        <w:spacing w:line="360" w:lineRule="auto"/>
        <w:rPr>
          <w:rFonts w:hint="eastAsia" w:ascii="宋体" w:hAnsi="宋体" w:eastAsia="宋体" w:cs="宋体"/>
          <w:kern w:val="1"/>
          <w:szCs w:val="21"/>
        </w:rPr>
      </w:pPr>
      <w:r>
        <w:rPr>
          <w:rFonts w:hint="eastAsia" w:ascii="宋体" w:hAnsi="宋体" w:eastAsia="宋体" w:cs="宋体"/>
          <w:kern w:val="1"/>
          <w:szCs w:val="21"/>
        </w:rPr>
        <w:t>法定代表人或其委托代理人（签字</w:t>
      </w:r>
      <w:r>
        <w:rPr>
          <w:rFonts w:hint="eastAsia" w:ascii="宋体" w:hAnsi="宋体" w:eastAsia="宋体" w:cs="宋体"/>
          <w:kern w:val="1"/>
          <w:szCs w:val="21"/>
          <w:lang w:eastAsia="zh-CN"/>
        </w:rPr>
        <w:t>或盖章</w:t>
      </w:r>
      <w:r>
        <w:rPr>
          <w:rFonts w:hint="eastAsia" w:ascii="宋体" w:hAnsi="宋体" w:eastAsia="宋体" w:cs="宋体"/>
          <w:kern w:val="1"/>
          <w:szCs w:val="21"/>
        </w:rPr>
        <w:t>）：</w:t>
      </w:r>
      <w:r>
        <w:rPr>
          <w:rFonts w:hint="eastAsia" w:ascii="宋体" w:hAnsi="宋体" w:eastAsia="宋体" w:cs="宋体"/>
          <w:kern w:val="1"/>
          <w:szCs w:val="21"/>
          <w:u w:val="single"/>
        </w:rPr>
        <w:t xml:space="preserve">               </w:t>
      </w:r>
    </w:p>
    <w:p w14:paraId="4B3E666D">
      <w:pPr>
        <w:spacing w:line="360" w:lineRule="auto"/>
        <w:rPr>
          <w:rFonts w:hint="eastAsia" w:ascii="宋体" w:hAnsi="宋体" w:eastAsia="宋体" w:cs="宋体"/>
          <w:kern w:val="1"/>
          <w:szCs w:val="21"/>
        </w:rPr>
      </w:pPr>
      <w:r>
        <w:rPr>
          <w:rFonts w:hint="eastAsia" w:ascii="宋体" w:hAnsi="宋体" w:eastAsia="宋体" w:cs="宋体"/>
          <w:kern w:val="1"/>
          <w:szCs w:val="21"/>
        </w:rPr>
        <w:t>日期：</w:t>
      </w:r>
      <w:r>
        <w:rPr>
          <w:rFonts w:hint="eastAsia" w:ascii="宋体" w:hAnsi="宋体" w:eastAsia="宋体" w:cs="宋体"/>
          <w:kern w:val="1"/>
          <w:szCs w:val="21"/>
          <w:u w:val="single"/>
        </w:rPr>
        <w:t xml:space="preserve">      </w:t>
      </w:r>
      <w:r>
        <w:rPr>
          <w:rFonts w:hint="eastAsia" w:ascii="宋体" w:hAnsi="宋体" w:eastAsia="宋体" w:cs="宋体"/>
          <w:kern w:val="1"/>
          <w:szCs w:val="21"/>
        </w:rPr>
        <w:t>年</w:t>
      </w:r>
      <w:r>
        <w:rPr>
          <w:rFonts w:hint="eastAsia" w:ascii="宋体" w:hAnsi="宋体" w:eastAsia="宋体" w:cs="宋体"/>
          <w:kern w:val="1"/>
          <w:szCs w:val="21"/>
          <w:u w:val="single"/>
        </w:rPr>
        <w:t xml:space="preserve">      </w:t>
      </w:r>
      <w:r>
        <w:rPr>
          <w:rFonts w:hint="eastAsia" w:ascii="宋体" w:hAnsi="宋体" w:eastAsia="宋体" w:cs="宋体"/>
          <w:kern w:val="1"/>
          <w:szCs w:val="21"/>
        </w:rPr>
        <w:t>月</w:t>
      </w:r>
      <w:r>
        <w:rPr>
          <w:rFonts w:hint="eastAsia" w:ascii="宋体" w:hAnsi="宋体" w:eastAsia="宋体" w:cs="宋体"/>
          <w:kern w:val="1"/>
          <w:szCs w:val="21"/>
          <w:u w:val="single"/>
        </w:rPr>
        <w:t xml:space="preserve">      </w:t>
      </w:r>
      <w:r>
        <w:rPr>
          <w:rFonts w:hint="eastAsia" w:ascii="宋体" w:hAnsi="宋体" w:eastAsia="宋体" w:cs="宋体"/>
          <w:kern w:val="1"/>
          <w:szCs w:val="21"/>
        </w:rPr>
        <w:t>日</w:t>
      </w:r>
    </w:p>
    <w:p w14:paraId="1ED56D8C">
      <w:pPr>
        <w:spacing w:line="360" w:lineRule="auto"/>
        <w:rPr>
          <w:rFonts w:hint="eastAsia" w:ascii="宋体" w:hAnsi="宋体" w:eastAsia="宋体" w:cs="宋体"/>
          <w:kern w:val="1"/>
          <w:szCs w:val="21"/>
        </w:rPr>
      </w:pPr>
    </w:p>
    <w:p w14:paraId="10F84DFC">
      <w:pPr>
        <w:keepNext w:val="0"/>
        <w:keepLines w:val="0"/>
        <w:pageBreakBefore w:val="0"/>
        <w:widowControl w:val="0"/>
        <w:kinsoku/>
        <w:wordWrap/>
        <w:overflowPunct/>
        <w:topLinePunct w:val="0"/>
        <w:bidi w:val="0"/>
        <w:spacing w:line="360" w:lineRule="exact"/>
        <w:textAlignment w:val="auto"/>
        <w:rPr>
          <w:rFonts w:hint="eastAsia" w:ascii="宋体" w:hAnsi="宋体" w:eastAsia="宋体" w:cs="宋体"/>
          <w:kern w:val="1"/>
          <w:szCs w:val="21"/>
        </w:rPr>
      </w:pPr>
      <w:r>
        <w:rPr>
          <w:rFonts w:hint="eastAsia" w:ascii="宋体" w:hAnsi="宋体" w:eastAsia="宋体" w:cs="宋体"/>
          <w:kern w:val="1"/>
          <w:szCs w:val="21"/>
        </w:rPr>
        <w:t>说明：1、填写前请认真阅读</w:t>
      </w:r>
      <w:r>
        <w:rPr>
          <w:rFonts w:hint="eastAsia" w:ascii="宋体" w:hAnsi="宋体" w:eastAsia="宋体" w:cs="宋体"/>
          <w:spacing w:val="6"/>
          <w:szCs w:val="21"/>
        </w:rPr>
        <w:t>《工业和信息化部、国家统计局、国家发展和改革委员会、财政部关于印发中小企业划型标准规定的通知》（工信部联企业[2011]300号）和</w:t>
      </w:r>
      <w:r>
        <w:rPr>
          <w:rFonts w:hint="eastAsia" w:ascii="宋体" w:hAnsi="宋体" w:eastAsia="宋体" w:cs="宋体"/>
          <w:spacing w:val="6"/>
          <w:kern w:val="1"/>
          <w:szCs w:val="21"/>
        </w:rPr>
        <w:t>《财政部工业和信息化部</w:t>
      </w:r>
      <w:r>
        <w:rPr>
          <w:rFonts w:hint="eastAsia" w:ascii="宋体" w:hAnsi="宋体" w:eastAsia="宋体" w:cs="宋体"/>
          <w:bCs/>
          <w:kern w:val="1"/>
          <w:szCs w:val="21"/>
        </w:rPr>
        <w:t>关于印发《政府采购促进中小企业发展管理办法》(财库〔2020〕46号)</w:t>
      </w:r>
      <w:r>
        <w:rPr>
          <w:rFonts w:hint="eastAsia" w:ascii="宋体" w:hAnsi="宋体" w:eastAsia="宋体" w:cs="宋体"/>
          <w:kern w:val="1"/>
          <w:szCs w:val="21"/>
        </w:rPr>
        <w:t>相关规定。</w:t>
      </w:r>
    </w:p>
    <w:p w14:paraId="657A7E19">
      <w:pPr>
        <w:rPr>
          <w:rFonts w:hint="eastAsia" w:ascii="宋体" w:hAnsi="宋体" w:eastAsia="宋体" w:cs="宋体"/>
        </w:rPr>
      </w:pPr>
    </w:p>
    <w:p w14:paraId="0A86FE6F">
      <w:pPr>
        <w:adjustRightInd w:val="0"/>
        <w:snapToGrid w:val="0"/>
        <w:spacing w:line="360" w:lineRule="auto"/>
        <w:jc w:val="center"/>
        <w:rPr>
          <w:rFonts w:hint="eastAsia" w:ascii="宋体" w:hAnsi="宋体" w:eastAsia="宋体" w:cs="宋体"/>
          <w:b/>
          <w:spacing w:val="6"/>
          <w:sz w:val="28"/>
          <w:szCs w:val="28"/>
        </w:rPr>
      </w:pPr>
      <w:r>
        <w:rPr>
          <w:rFonts w:hint="eastAsia" w:ascii="宋体" w:hAnsi="宋体" w:eastAsia="宋体" w:cs="宋体"/>
          <w:b/>
          <w:spacing w:val="6"/>
          <w:sz w:val="28"/>
          <w:szCs w:val="28"/>
        </w:rPr>
        <w:t>残疾人福利性单位声明函</w:t>
      </w:r>
    </w:p>
    <w:p w14:paraId="2C26B809">
      <w:pPr>
        <w:adjustRightInd w:val="0"/>
        <w:snapToGrid w:val="0"/>
        <w:spacing w:line="360" w:lineRule="auto"/>
        <w:jc w:val="center"/>
        <w:rPr>
          <w:rFonts w:hint="eastAsia" w:ascii="宋体" w:hAnsi="宋体" w:eastAsia="宋体" w:cs="宋体"/>
          <w:b/>
          <w:spacing w:val="6"/>
          <w:szCs w:val="21"/>
        </w:rPr>
      </w:pPr>
      <w:r>
        <w:rPr>
          <w:rFonts w:hint="eastAsia" w:ascii="宋体" w:hAnsi="宋体" w:eastAsia="宋体" w:cs="宋体"/>
          <w:b/>
          <w:spacing w:val="6"/>
          <w:szCs w:val="21"/>
        </w:rPr>
        <w:t>(不属于残疾人福利性单位的无需填写)</w:t>
      </w:r>
    </w:p>
    <w:p w14:paraId="349F8783">
      <w:pPr>
        <w:adjustRightInd w:val="0"/>
        <w:snapToGrid w:val="0"/>
        <w:spacing w:line="360" w:lineRule="auto"/>
        <w:ind w:firstLine="444" w:firstLineChars="200"/>
        <w:rPr>
          <w:rFonts w:hint="eastAsia" w:ascii="宋体" w:hAnsi="宋体" w:eastAsia="宋体" w:cs="宋体"/>
          <w:spacing w:val="6"/>
          <w:szCs w:val="21"/>
        </w:rPr>
      </w:pPr>
    </w:p>
    <w:p w14:paraId="57C5B4A7">
      <w:pPr>
        <w:adjustRightInd w:val="0"/>
        <w:snapToGrid w:val="0"/>
        <w:spacing w:line="360" w:lineRule="auto"/>
        <w:ind w:firstLine="444" w:firstLineChars="200"/>
        <w:rPr>
          <w:rFonts w:hint="eastAsia" w:ascii="宋体" w:hAnsi="宋体" w:eastAsia="宋体" w:cs="宋体"/>
          <w:spacing w:val="6"/>
          <w:szCs w:val="21"/>
        </w:rPr>
      </w:pPr>
      <w:r>
        <w:rPr>
          <w:rFonts w:hint="eastAsia" w:ascii="宋体" w:hAnsi="宋体" w:eastAsia="宋体" w:cs="宋体"/>
          <w:spacing w:val="6"/>
          <w:szCs w:val="21"/>
        </w:rPr>
        <w:t>本单位郑重声明，根据《财政部 民政部 中国残疾人联合会关于促进残疾人就业政府采购政策的通知》（财库</w:t>
      </w:r>
      <w:r>
        <w:rPr>
          <w:rFonts w:hint="eastAsia" w:ascii="宋体" w:hAnsi="宋体" w:eastAsia="宋体" w:cs="宋体"/>
          <w:szCs w:val="21"/>
        </w:rPr>
        <w:t>〔2017〕141</w:t>
      </w:r>
      <w:r>
        <w:rPr>
          <w:rFonts w:hint="eastAsia" w:ascii="宋体" w:hAnsi="宋体" w:eastAsia="宋体" w:cs="宋体"/>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EB37C9C">
      <w:pPr>
        <w:adjustRightInd w:val="0"/>
        <w:snapToGrid w:val="0"/>
        <w:spacing w:line="360" w:lineRule="auto"/>
        <w:ind w:firstLine="444" w:firstLineChars="200"/>
        <w:rPr>
          <w:rFonts w:hint="eastAsia" w:ascii="宋体" w:hAnsi="宋体" w:eastAsia="宋体" w:cs="宋体"/>
          <w:spacing w:val="6"/>
          <w:szCs w:val="21"/>
        </w:rPr>
      </w:pPr>
      <w:r>
        <w:rPr>
          <w:rFonts w:hint="eastAsia" w:ascii="宋体" w:hAnsi="宋体" w:eastAsia="宋体" w:cs="宋体"/>
          <w:spacing w:val="6"/>
          <w:szCs w:val="21"/>
        </w:rPr>
        <w:t>本单位对上述声明的真实性负责。如有虚假，将依法承担相应责任。</w:t>
      </w:r>
    </w:p>
    <w:p w14:paraId="1EA472DC">
      <w:pPr>
        <w:adjustRightInd w:val="0"/>
        <w:snapToGrid w:val="0"/>
        <w:spacing w:line="360" w:lineRule="auto"/>
        <w:ind w:firstLine="444" w:firstLineChars="200"/>
        <w:rPr>
          <w:rFonts w:hint="eastAsia" w:ascii="宋体" w:hAnsi="宋体" w:eastAsia="宋体" w:cs="宋体"/>
          <w:spacing w:val="6"/>
          <w:szCs w:val="21"/>
        </w:rPr>
      </w:pPr>
    </w:p>
    <w:p w14:paraId="7E11382F">
      <w:pPr>
        <w:adjustRightInd w:val="0"/>
        <w:snapToGrid w:val="0"/>
        <w:spacing w:line="360" w:lineRule="auto"/>
        <w:ind w:firstLine="444" w:firstLineChars="200"/>
        <w:rPr>
          <w:rFonts w:hint="eastAsia" w:ascii="宋体" w:hAnsi="宋体" w:eastAsia="宋体" w:cs="宋体"/>
          <w:spacing w:val="6"/>
          <w:szCs w:val="21"/>
        </w:rPr>
      </w:pPr>
    </w:p>
    <w:p w14:paraId="30A9B2E8">
      <w:pPr>
        <w:tabs>
          <w:tab w:val="left" w:pos="4860"/>
        </w:tabs>
        <w:adjustRightInd w:val="0"/>
        <w:snapToGrid w:val="0"/>
        <w:spacing w:line="360" w:lineRule="auto"/>
        <w:ind w:right="1560" w:firstLine="444" w:firstLineChars="200"/>
        <w:jc w:val="center"/>
        <w:rPr>
          <w:rFonts w:hint="eastAsia" w:ascii="宋体" w:hAnsi="宋体" w:eastAsia="宋体" w:cs="宋体"/>
          <w:spacing w:val="6"/>
          <w:szCs w:val="21"/>
        </w:rPr>
      </w:pPr>
      <w:r>
        <w:rPr>
          <w:rFonts w:hint="eastAsia" w:ascii="宋体" w:hAnsi="宋体" w:eastAsia="宋体" w:cs="宋体"/>
          <w:spacing w:val="6"/>
          <w:szCs w:val="21"/>
        </w:rPr>
        <w:t xml:space="preserve">               单位名称（盖章）：</w:t>
      </w:r>
    </w:p>
    <w:p w14:paraId="70F9D2A7">
      <w:pPr>
        <w:tabs>
          <w:tab w:val="left" w:pos="4860"/>
        </w:tabs>
        <w:adjustRightInd w:val="0"/>
        <w:snapToGrid w:val="0"/>
        <w:spacing w:line="360" w:lineRule="auto"/>
        <w:ind w:right="1560" w:firstLine="444" w:firstLineChars="200"/>
        <w:jc w:val="center"/>
        <w:rPr>
          <w:rFonts w:hint="eastAsia" w:ascii="宋体" w:hAnsi="宋体" w:eastAsia="宋体" w:cs="宋体"/>
          <w:spacing w:val="6"/>
          <w:szCs w:val="21"/>
        </w:rPr>
      </w:pPr>
      <w:r>
        <w:rPr>
          <w:rFonts w:hint="eastAsia" w:ascii="宋体" w:hAnsi="宋体" w:eastAsia="宋体" w:cs="宋体"/>
          <w:spacing w:val="6"/>
          <w:szCs w:val="21"/>
        </w:rPr>
        <w:t xml:space="preserve">       日  期：</w:t>
      </w:r>
    </w:p>
    <w:p w14:paraId="7FB629CE">
      <w:pPr>
        <w:widowControl/>
        <w:adjustRightInd w:val="0"/>
        <w:snapToGrid w:val="0"/>
        <w:spacing w:line="360" w:lineRule="auto"/>
        <w:jc w:val="left"/>
        <w:rPr>
          <w:rFonts w:hint="eastAsia" w:ascii="宋体" w:hAnsi="宋体" w:eastAsia="宋体" w:cs="宋体"/>
          <w:kern w:val="0"/>
          <w:szCs w:val="21"/>
        </w:rPr>
      </w:pPr>
    </w:p>
    <w:p w14:paraId="7651AA08">
      <w:pPr>
        <w:adjustRightInd w:val="0"/>
        <w:snapToGrid w:val="0"/>
        <w:spacing w:before="50" w:line="360" w:lineRule="auto"/>
        <w:rPr>
          <w:rFonts w:hint="eastAsia" w:ascii="宋体" w:hAnsi="宋体" w:eastAsia="宋体" w:cs="宋体"/>
          <w:b/>
          <w:sz w:val="28"/>
          <w:szCs w:val="28"/>
        </w:rPr>
      </w:pPr>
    </w:p>
    <w:p w14:paraId="2E659297">
      <w:pPr>
        <w:keepNext/>
        <w:keepLines/>
        <w:spacing w:line="372" w:lineRule="auto"/>
        <w:outlineLvl w:val="9"/>
        <w:rPr>
          <w:rFonts w:hint="eastAsia" w:ascii="宋体" w:hAnsi="宋体" w:eastAsia="宋体" w:cs="宋体"/>
          <w:szCs w:val="21"/>
        </w:rPr>
      </w:pPr>
    </w:p>
    <w:p w14:paraId="6BCD2E57">
      <w:pPr>
        <w:adjustRightInd w:val="0"/>
        <w:snapToGrid w:val="0"/>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监狱企业证明资料</w:t>
      </w:r>
    </w:p>
    <w:p w14:paraId="5E3727F7">
      <w:pPr>
        <w:adjustRightInd w:val="0"/>
        <w:snapToGrid w:val="0"/>
        <w:spacing w:line="360" w:lineRule="auto"/>
        <w:jc w:val="center"/>
        <w:rPr>
          <w:rFonts w:hint="eastAsia" w:ascii="宋体" w:hAnsi="宋体" w:eastAsia="宋体" w:cs="宋体"/>
          <w:b/>
          <w:spacing w:val="6"/>
          <w:szCs w:val="21"/>
        </w:rPr>
      </w:pPr>
      <w:r>
        <w:rPr>
          <w:rFonts w:hint="eastAsia" w:ascii="宋体" w:hAnsi="宋体" w:eastAsia="宋体" w:cs="宋体"/>
          <w:b/>
          <w:spacing w:val="6"/>
          <w:szCs w:val="21"/>
        </w:rPr>
        <w:t>(不属于监狱企业的无需提供)</w:t>
      </w:r>
    </w:p>
    <w:p w14:paraId="1CC479C8">
      <w:pPr>
        <w:adjustRightInd w:val="0"/>
        <w:snapToGrid w:val="0"/>
        <w:spacing w:line="360" w:lineRule="auto"/>
        <w:rPr>
          <w:rFonts w:hint="eastAsia" w:ascii="宋体" w:hAnsi="宋体" w:eastAsia="宋体" w:cs="宋体"/>
          <w:szCs w:val="21"/>
        </w:rPr>
      </w:pPr>
    </w:p>
    <w:p w14:paraId="5D9F4518">
      <w:pPr>
        <w:adjustRightInd w:val="0"/>
        <w:snapToGrid w:val="0"/>
        <w:spacing w:line="360" w:lineRule="auto"/>
        <w:ind w:firstLine="444" w:firstLineChars="200"/>
        <w:rPr>
          <w:rFonts w:hint="eastAsia" w:ascii="宋体" w:hAnsi="宋体" w:eastAsia="宋体" w:cs="宋体"/>
          <w:szCs w:val="21"/>
        </w:rPr>
      </w:pPr>
      <w:r>
        <w:rPr>
          <w:rFonts w:hint="eastAsia" w:ascii="宋体" w:hAnsi="宋体" w:eastAsia="宋体" w:cs="宋体"/>
          <w:bCs/>
          <w:spacing w:val="6"/>
          <w:kern w:val="0"/>
          <w:szCs w:val="21"/>
        </w:rPr>
        <w:t>备注：</w:t>
      </w:r>
      <w:r>
        <w:rPr>
          <w:rFonts w:hint="eastAsia" w:ascii="宋体" w:hAnsi="宋体" w:eastAsia="宋体" w:cs="宋体"/>
          <w:szCs w:val="21"/>
        </w:rPr>
        <w:t>按</w:t>
      </w:r>
      <w:r>
        <w:rPr>
          <w:rFonts w:hint="eastAsia" w:ascii="宋体" w:hAnsi="宋体" w:eastAsia="宋体" w:cs="宋体"/>
          <w:spacing w:val="6"/>
          <w:szCs w:val="21"/>
        </w:rPr>
        <w:t>《</w:t>
      </w:r>
      <w:r>
        <w:rPr>
          <w:rFonts w:hint="eastAsia" w:ascii="宋体" w:hAnsi="宋体" w:eastAsia="宋体" w:cs="宋体"/>
          <w:szCs w:val="21"/>
        </w:rPr>
        <w:t>财政部 司法部关于政府采购支持监狱企业发展有关问题的通知</w:t>
      </w:r>
      <w:r>
        <w:rPr>
          <w:rFonts w:hint="eastAsia" w:ascii="宋体" w:hAnsi="宋体" w:eastAsia="宋体" w:cs="宋体"/>
          <w:spacing w:val="6"/>
          <w:szCs w:val="21"/>
        </w:rPr>
        <w:t>》</w:t>
      </w:r>
      <w:r>
        <w:rPr>
          <w:rFonts w:hint="eastAsia" w:ascii="宋体" w:hAnsi="宋体" w:eastAsia="宋体" w:cs="宋体"/>
          <w:szCs w:val="21"/>
        </w:rPr>
        <w:t>(财库〔2014〕68号)文件规定提供证明文件（复印件）。</w:t>
      </w:r>
    </w:p>
    <w:p w14:paraId="0F240248">
      <w:pPr>
        <w:adjustRightInd w:val="0"/>
        <w:snapToGrid w:val="0"/>
        <w:spacing w:line="360" w:lineRule="auto"/>
        <w:rPr>
          <w:rFonts w:hint="eastAsia" w:ascii="宋体" w:hAnsi="宋体" w:eastAsia="宋体" w:cs="宋体"/>
          <w:bCs/>
          <w:spacing w:val="6"/>
          <w:kern w:val="0"/>
          <w:szCs w:val="21"/>
        </w:rPr>
      </w:pPr>
      <w:r>
        <w:rPr>
          <w:rFonts w:hint="eastAsia" w:ascii="宋体" w:hAnsi="宋体" w:eastAsia="宋体" w:cs="宋体"/>
          <w:bCs/>
          <w:spacing w:val="6"/>
          <w:kern w:val="0"/>
          <w:szCs w:val="21"/>
        </w:rPr>
        <w:br w:type="page"/>
      </w:r>
    </w:p>
    <w:p w14:paraId="0E8509CD">
      <w:pPr>
        <w:ind w:firstLine="803"/>
        <w:jc w:val="center"/>
        <w:outlineLvl w:val="1"/>
        <w:rPr>
          <w:rFonts w:hint="eastAsia" w:ascii="宋体" w:hAnsi="宋体" w:eastAsia="宋体" w:cs="宋体"/>
          <w:b/>
          <w:sz w:val="32"/>
          <w:szCs w:val="32"/>
        </w:rPr>
      </w:pPr>
      <w:r>
        <w:rPr>
          <w:rFonts w:hint="eastAsia" w:ascii="宋体" w:hAnsi="宋体" w:eastAsia="宋体" w:cs="宋体"/>
          <w:b/>
          <w:sz w:val="32"/>
          <w:szCs w:val="32"/>
          <w:lang w:eastAsia="zh-CN"/>
        </w:rPr>
        <w:t>八</w:t>
      </w:r>
      <w:r>
        <w:rPr>
          <w:rFonts w:hint="eastAsia" w:ascii="宋体" w:hAnsi="宋体" w:eastAsia="宋体" w:cs="宋体"/>
          <w:b/>
          <w:sz w:val="32"/>
          <w:szCs w:val="32"/>
        </w:rPr>
        <w:t>、报价一览表及报价文件</w:t>
      </w:r>
    </w:p>
    <w:p w14:paraId="7B2FF992">
      <w:pPr>
        <w:adjustRightInd w:val="0"/>
        <w:snapToGrid w:val="0"/>
        <w:rPr>
          <w:rFonts w:hint="eastAsia" w:ascii="宋体" w:hAnsi="宋体" w:eastAsia="宋体" w:cs="宋体"/>
          <w:sz w:val="24"/>
          <w:szCs w:val="24"/>
          <w:lang w:eastAsia="zh-CN"/>
        </w:rPr>
      </w:pPr>
      <w:r>
        <w:rPr>
          <w:rFonts w:hint="eastAsia" w:ascii="宋体" w:hAnsi="宋体" w:eastAsia="宋体" w:cs="宋体"/>
          <w:sz w:val="32"/>
          <w:szCs w:val="32"/>
        </w:rPr>
        <w:t>附件</w:t>
      </w:r>
      <w:r>
        <w:rPr>
          <w:rFonts w:hint="eastAsia" w:ascii="宋体" w:hAnsi="宋体" w:eastAsia="宋体" w:cs="宋体"/>
          <w:sz w:val="32"/>
          <w:szCs w:val="32"/>
          <w:lang w:val="en-US" w:eastAsia="zh-CN"/>
        </w:rPr>
        <w:t>7</w:t>
      </w:r>
    </w:p>
    <w:tbl>
      <w:tblPr>
        <w:tblStyle w:val="33"/>
        <w:tblW w:w="9091"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3240"/>
        <w:gridCol w:w="1737"/>
        <w:gridCol w:w="2058"/>
      </w:tblGrid>
      <w:tr w14:paraId="467C39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trPr>
        <w:tc>
          <w:tcPr>
            <w:tcW w:w="2056" w:type="dxa"/>
            <w:tcBorders>
              <w:tl2br w:val="nil"/>
              <w:tr2bl w:val="nil"/>
            </w:tcBorders>
            <w:vAlign w:val="center"/>
          </w:tcPr>
          <w:p w14:paraId="23863778">
            <w:pPr>
              <w:ind w:left="-88" w:leftChars="-42"/>
              <w:jc w:val="center"/>
              <w:rPr>
                <w:rFonts w:hint="eastAsia" w:ascii="宋体" w:hAnsi="宋体" w:eastAsia="宋体" w:cs="宋体"/>
                <w:szCs w:val="21"/>
              </w:rPr>
            </w:pPr>
            <w:r>
              <w:rPr>
                <w:rFonts w:hint="eastAsia" w:ascii="宋体" w:hAnsi="宋体" w:eastAsia="宋体" w:cs="宋体"/>
                <w:szCs w:val="21"/>
              </w:rPr>
              <w:t>项目名称</w:t>
            </w:r>
          </w:p>
        </w:tc>
        <w:tc>
          <w:tcPr>
            <w:tcW w:w="3240" w:type="dxa"/>
            <w:tcBorders>
              <w:tl2br w:val="nil"/>
              <w:tr2bl w:val="nil"/>
            </w:tcBorders>
            <w:vAlign w:val="center"/>
          </w:tcPr>
          <w:p w14:paraId="2AA7ED5F">
            <w:pPr>
              <w:widowControl/>
              <w:ind w:left="-88" w:leftChars="-42"/>
              <w:jc w:val="center"/>
              <w:rPr>
                <w:rFonts w:hint="eastAsia" w:ascii="宋体" w:hAnsi="宋体" w:eastAsia="宋体" w:cs="宋体"/>
                <w:szCs w:val="21"/>
              </w:rPr>
            </w:pPr>
          </w:p>
        </w:tc>
        <w:tc>
          <w:tcPr>
            <w:tcW w:w="1737" w:type="dxa"/>
            <w:tcBorders>
              <w:tl2br w:val="nil"/>
              <w:tr2bl w:val="nil"/>
            </w:tcBorders>
            <w:vAlign w:val="center"/>
          </w:tcPr>
          <w:p w14:paraId="6561DEAC">
            <w:pPr>
              <w:widowControl/>
              <w:ind w:left="-88" w:leftChars="-42"/>
              <w:jc w:val="center"/>
              <w:rPr>
                <w:rFonts w:hint="eastAsia" w:ascii="宋体" w:hAnsi="宋体" w:eastAsia="宋体" w:cs="宋体"/>
                <w:szCs w:val="21"/>
              </w:rPr>
            </w:pPr>
            <w:r>
              <w:rPr>
                <w:rFonts w:hint="eastAsia" w:ascii="宋体" w:hAnsi="宋体" w:eastAsia="宋体" w:cs="宋体"/>
                <w:szCs w:val="21"/>
              </w:rPr>
              <w:t>政府采购编号</w:t>
            </w:r>
          </w:p>
        </w:tc>
        <w:tc>
          <w:tcPr>
            <w:tcW w:w="2058" w:type="dxa"/>
            <w:tcBorders>
              <w:tl2br w:val="nil"/>
              <w:tr2bl w:val="nil"/>
            </w:tcBorders>
            <w:vAlign w:val="center"/>
          </w:tcPr>
          <w:p w14:paraId="56FC2367">
            <w:pPr>
              <w:widowControl/>
              <w:ind w:left="-88" w:leftChars="-42"/>
              <w:jc w:val="center"/>
              <w:rPr>
                <w:rFonts w:hint="eastAsia" w:ascii="宋体" w:hAnsi="宋体" w:eastAsia="宋体" w:cs="宋体"/>
                <w:szCs w:val="21"/>
              </w:rPr>
            </w:pPr>
          </w:p>
        </w:tc>
      </w:tr>
      <w:tr w14:paraId="4DCE35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2056" w:type="dxa"/>
            <w:tcBorders>
              <w:tl2br w:val="nil"/>
              <w:tr2bl w:val="nil"/>
            </w:tcBorders>
            <w:vAlign w:val="center"/>
          </w:tcPr>
          <w:p w14:paraId="0588C722">
            <w:pPr>
              <w:adjustRightInd w:val="0"/>
              <w:snapToGrid w:val="0"/>
              <w:ind w:left="-88" w:leftChars="-42"/>
              <w:jc w:val="center"/>
              <w:rPr>
                <w:rFonts w:hint="eastAsia" w:ascii="宋体" w:hAnsi="宋体" w:eastAsia="宋体" w:cs="宋体"/>
                <w:b/>
                <w:szCs w:val="21"/>
              </w:rPr>
            </w:pPr>
            <w:r>
              <w:rPr>
                <w:rFonts w:hint="eastAsia" w:ascii="宋体" w:hAnsi="宋体" w:eastAsia="宋体" w:cs="宋体"/>
                <w:b/>
                <w:szCs w:val="21"/>
              </w:rPr>
              <w:t>工程总报价</w:t>
            </w:r>
          </w:p>
        </w:tc>
        <w:tc>
          <w:tcPr>
            <w:tcW w:w="7035" w:type="dxa"/>
            <w:gridSpan w:val="3"/>
            <w:tcBorders>
              <w:tl2br w:val="nil"/>
              <w:tr2bl w:val="nil"/>
            </w:tcBorders>
          </w:tcPr>
          <w:p w14:paraId="778BCEE2">
            <w:pPr>
              <w:adjustRightInd w:val="0"/>
              <w:snapToGrid w:val="0"/>
              <w:ind w:left="-88" w:leftChars="-42" w:firstLine="105" w:firstLineChars="50"/>
              <w:rPr>
                <w:rFonts w:hint="eastAsia" w:ascii="宋体" w:hAnsi="宋体" w:eastAsia="宋体" w:cs="宋体"/>
                <w:b/>
                <w:szCs w:val="21"/>
              </w:rPr>
            </w:pPr>
          </w:p>
          <w:p w14:paraId="0D8010EC">
            <w:pPr>
              <w:adjustRightInd w:val="0"/>
              <w:snapToGrid w:val="0"/>
              <w:ind w:left="-88" w:leftChars="-42" w:firstLine="105" w:firstLineChars="50"/>
              <w:rPr>
                <w:rFonts w:hint="eastAsia" w:ascii="宋体" w:hAnsi="宋体" w:eastAsia="宋体" w:cs="宋体"/>
                <w:b/>
                <w:szCs w:val="21"/>
              </w:rPr>
            </w:pPr>
            <w:r>
              <w:rPr>
                <w:rFonts w:hint="eastAsia" w:ascii="宋体" w:hAnsi="宋体" w:eastAsia="宋体" w:cs="宋体"/>
                <w:b/>
                <w:szCs w:val="21"/>
              </w:rPr>
              <w:t xml:space="preserve">大写：  </w:t>
            </w:r>
            <w:r>
              <w:rPr>
                <w:rFonts w:hint="eastAsia" w:ascii="宋体" w:hAnsi="宋体" w:eastAsia="宋体" w:cs="宋体"/>
                <w:b/>
                <w:szCs w:val="21"/>
                <w:lang w:val="en-US" w:eastAsia="zh-CN"/>
              </w:rPr>
              <w:t xml:space="preserve">  </w:t>
            </w:r>
            <w:r>
              <w:rPr>
                <w:rFonts w:hint="eastAsia" w:ascii="宋体" w:hAnsi="宋体" w:eastAsia="宋体" w:cs="宋体"/>
                <w:b/>
                <w:szCs w:val="21"/>
              </w:rPr>
              <w:t xml:space="preserve"> 元人民币整。</w:t>
            </w:r>
          </w:p>
          <w:p w14:paraId="7C7C9D0A">
            <w:pPr>
              <w:adjustRightInd w:val="0"/>
              <w:snapToGrid w:val="0"/>
              <w:ind w:left="-88" w:leftChars="-42" w:firstLine="105" w:firstLineChars="50"/>
              <w:rPr>
                <w:rFonts w:hint="eastAsia" w:ascii="宋体" w:hAnsi="宋体" w:eastAsia="宋体" w:cs="宋体"/>
                <w:b/>
                <w:szCs w:val="21"/>
              </w:rPr>
            </w:pPr>
          </w:p>
          <w:p w14:paraId="5FE66D73">
            <w:pPr>
              <w:adjustRightInd w:val="0"/>
              <w:snapToGrid w:val="0"/>
              <w:ind w:left="-88" w:leftChars="-42" w:firstLine="105" w:firstLineChars="50"/>
              <w:rPr>
                <w:rFonts w:hint="eastAsia" w:ascii="宋体" w:hAnsi="宋体" w:eastAsia="宋体" w:cs="宋体"/>
                <w:b/>
                <w:szCs w:val="21"/>
              </w:rPr>
            </w:pPr>
            <w:r>
              <w:rPr>
                <w:rFonts w:hint="eastAsia" w:ascii="宋体" w:hAnsi="宋体" w:eastAsia="宋体" w:cs="宋体"/>
                <w:b/>
                <w:szCs w:val="21"/>
              </w:rPr>
              <w:t xml:space="preserve">小写：    </w:t>
            </w:r>
            <w:r>
              <w:rPr>
                <w:rFonts w:hint="eastAsia" w:ascii="宋体" w:hAnsi="宋体" w:eastAsia="宋体" w:cs="宋体"/>
                <w:b/>
                <w:szCs w:val="21"/>
                <w:lang w:val="en-US" w:eastAsia="zh-CN"/>
              </w:rPr>
              <w:t xml:space="preserve"> </w:t>
            </w:r>
            <w:r>
              <w:rPr>
                <w:rFonts w:hint="eastAsia" w:ascii="宋体" w:hAnsi="宋体" w:eastAsia="宋体" w:cs="宋体"/>
                <w:b/>
                <w:szCs w:val="21"/>
              </w:rPr>
              <w:t>元人民币整。</w:t>
            </w:r>
          </w:p>
        </w:tc>
      </w:tr>
      <w:tr w14:paraId="203E82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2056" w:type="dxa"/>
            <w:tcBorders>
              <w:tl2br w:val="nil"/>
              <w:tr2bl w:val="nil"/>
            </w:tcBorders>
            <w:vAlign w:val="center"/>
          </w:tcPr>
          <w:p w14:paraId="46D389A5">
            <w:pPr>
              <w:adjustRightInd w:val="0"/>
              <w:snapToGrid w:val="0"/>
              <w:ind w:left="-88" w:leftChars="-42"/>
              <w:jc w:val="center"/>
              <w:rPr>
                <w:rFonts w:hint="eastAsia" w:ascii="宋体" w:hAnsi="宋体" w:eastAsia="宋体" w:cs="宋体"/>
                <w:szCs w:val="21"/>
              </w:rPr>
            </w:pPr>
            <w:r>
              <w:rPr>
                <w:rFonts w:hint="eastAsia" w:ascii="宋体" w:hAnsi="宋体" w:eastAsia="宋体" w:cs="宋体"/>
                <w:szCs w:val="21"/>
              </w:rPr>
              <w:t>工期</w:t>
            </w:r>
          </w:p>
        </w:tc>
        <w:tc>
          <w:tcPr>
            <w:tcW w:w="7035" w:type="dxa"/>
            <w:gridSpan w:val="3"/>
            <w:tcBorders>
              <w:tl2br w:val="nil"/>
              <w:tr2bl w:val="nil"/>
            </w:tcBorders>
          </w:tcPr>
          <w:p w14:paraId="0D86A260">
            <w:pPr>
              <w:adjustRightInd w:val="0"/>
              <w:snapToGrid w:val="0"/>
              <w:ind w:left="-88" w:leftChars="-42" w:firstLine="105" w:firstLineChars="50"/>
              <w:rPr>
                <w:rFonts w:hint="eastAsia" w:ascii="宋体" w:hAnsi="宋体" w:eastAsia="宋体" w:cs="宋体"/>
                <w:szCs w:val="21"/>
              </w:rPr>
            </w:pPr>
          </w:p>
        </w:tc>
      </w:tr>
      <w:tr w14:paraId="374522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2056" w:type="dxa"/>
            <w:tcBorders>
              <w:tl2br w:val="nil"/>
              <w:tr2bl w:val="nil"/>
            </w:tcBorders>
            <w:vAlign w:val="center"/>
          </w:tcPr>
          <w:p w14:paraId="74DC1F35">
            <w:pPr>
              <w:adjustRightInd w:val="0"/>
              <w:snapToGrid w:val="0"/>
              <w:ind w:left="-88" w:leftChars="-42"/>
              <w:jc w:val="center"/>
              <w:rPr>
                <w:rFonts w:hint="eastAsia" w:ascii="宋体" w:hAnsi="宋体" w:eastAsia="宋体" w:cs="宋体"/>
                <w:szCs w:val="21"/>
                <w:lang w:eastAsia="zh-CN"/>
              </w:rPr>
            </w:pPr>
            <w:r>
              <w:rPr>
                <w:rFonts w:hint="eastAsia" w:ascii="宋体" w:hAnsi="宋体" w:eastAsia="宋体" w:cs="宋体"/>
                <w:szCs w:val="21"/>
                <w:lang w:eastAsia="zh-CN"/>
              </w:rPr>
              <w:t>项目负责人</w:t>
            </w:r>
          </w:p>
        </w:tc>
        <w:tc>
          <w:tcPr>
            <w:tcW w:w="7035" w:type="dxa"/>
            <w:gridSpan w:val="3"/>
            <w:tcBorders>
              <w:tl2br w:val="nil"/>
              <w:tr2bl w:val="nil"/>
            </w:tcBorders>
          </w:tcPr>
          <w:p w14:paraId="16083781">
            <w:pPr>
              <w:adjustRightInd w:val="0"/>
              <w:snapToGrid w:val="0"/>
              <w:ind w:left="-88" w:leftChars="-42" w:firstLine="105" w:firstLineChars="50"/>
              <w:rPr>
                <w:rFonts w:hint="eastAsia" w:ascii="宋体" w:hAnsi="宋体" w:eastAsia="宋体" w:cs="宋体"/>
                <w:szCs w:val="21"/>
              </w:rPr>
            </w:pPr>
          </w:p>
        </w:tc>
      </w:tr>
      <w:tr w14:paraId="39DB73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2056" w:type="dxa"/>
            <w:tcBorders>
              <w:tl2br w:val="nil"/>
              <w:tr2bl w:val="nil"/>
            </w:tcBorders>
            <w:vAlign w:val="center"/>
          </w:tcPr>
          <w:p w14:paraId="52CA2820">
            <w:pPr>
              <w:adjustRightInd w:val="0"/>
              <w:snapToGrid w:val="0"/>
              <w:ind w:left="-88" w:leftChars="-42"/>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质量要求</w:t>
            </w:r>
          </w:p>
        </w:tc>
        <w:tc>
          <w:tcPr>
            <w:tcW w:w="7035" w:type="dxa"/>
            <w:gridSpan w:val="3"/>
            <w:tcBorders>
              <w:tl2br w:val="nil"/>
              <w:tr2bl w:val="nil"/>
            </w:tcBorders>
          </w:tcPr>
          <w:p w14:paraId="74AD8C60">
            <w:pPr>
              <w:adjustRightInd w:val="0"/>
              <w:snapToGrid w:val="0"/>
              <w:ind w:left="-88" w:leftChars="-42" w:firstLine="105" w:firstLineChars="50"/>
              <w:rPr>
                <w:rFonts w:hint="eastAsia" w:ascii="宋体" w:hAnsi="宋体" w:eastAsia="宋体" w:cs="宋体"/>
                <w:szCs w:val="21"/>
              </w:rPr>
            </w:pPr>
          </w:p>
        </w:tc>
      </w:tr>
      <w:tr w14:paraId="4140F0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2056" w:type="dxa"/>
            <w:tcBorders>
              <w:tl2br w:val="nil"/>
              <w:tr2bl w:val="nil"/>
            </w:tcBorders>
            <w:vAlign w:val="center"/>
          </w:tcPr>
          <w:p w14:paraId="30C1FE96">
            <w:pPr>
              <w:adjustRightInd w:val="0"/>
              <w:snapToGrid w:val="0"/>
              <w:ind w:left="-88" w:leftChars="-42"/>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保修承诺</w:t>
            </w:r>
          </w:p>
        </w:tc>
        <w:tc>
          <w:tcPr>
            <w:tcW w:w="7035" w:type="dxa"/>
            <w:gridSpan w:val="3"/>
            <w:tcBorders>
              <w:tl2br w:val="nil"/>
              <w:tr2bl w:val="nil"/>
            </w:tcBorders>
          </w:tcPr>
          <w:p w14:paraId="4806D849">
            <w:pPr>
              <w:adjustRightInd w:val="0"/>
              <w:snapToGrid w:val="0"/>
              <w:ind w:left="-88" w:leftChars="-42" w:firstLine="105" w:firstLineChars="50"/>
              <w:rPr>
                <w:rFonts w:hint="eastAsia" w:ascii="宋体" w:hAnsi="宋体" w:eastAsia="宋体" w:cs="宋体"/>
                <w:szCs w:val="21"/>
              </w:rPr>
            </w:pPr>
          </w:p>
        </w:tc>
      </w:tr>
      <w:tr w14:paraId="587DC6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2056" w:type="dxa"/>
            <w:tcBorders>
              <w:tl2br w:val="nil"/>
              <w:tr2bl w:val="nil"/>
            </w:tcBorders>
            <w:vAlign w:val="center"/>
          </w:tcPr>
          <w:p w14:paraId="212A801B">
            <w:pPr>
              <w:adjustRightInd w:val="0"/>
              <w:snapToGrid w:val="0"/>
              <w:ind w:left="-88" w:leftChars="-42"/>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备注</w:t>
            </w:r>
          </w:p>
        </w:tc>
        <w:tc>
          <w:tcPr>
            <w:tcW w:w="7035" w:type="dxa"/>
            <w:gridSpan w:val="3"/>
            <w:tcBorders>
              <w:tl2br w:val="nil"/>
              <w:tr2bl w:val="nil"/>
            </w:tcBorders>
          </w:tcPr>
          <w:p w14:paraId="10E3AD31">
            <w:pPr>
              <w:adjustRightInd w:val="0"/>
              <w:snapToGrid w:val="0"/>
              <w:ind w:left="-88" w:leftChars="-42" w:firstLine="105" w:firstLineChars="50"/>
              <w:jc w:val="center"/>
              <w:rPr>
                <w:rFonts w:hint="eastAsia" w:ascii="宋体" w:hAnsi="宋体" w:eastAsia="宋体" w:cs="宋体"/>
                <w:szCs w:val="21"/>
              </w:rPr>
            </w:pPr>
          </w:p>
        </w:tc>
      </w:tr>
    </w:tbl>
    <w:p w14:paraId="45CE76A7">
      <w:pPr>
        <w:adjustRightInd w:val="0"/>
        <w:snapToGrid w:val="0"/>
        <w:spacing w:line="360" w:lineRule="auto"/>
        <w:rPr>
          <w:rFonts w:hint="eastAsia" w:ascii="宋体" w:hAnsi="宋体" w:eastAsia="宋体" w:cs="宋体"/>
          <w:szCs w:val="21"/>
        </w:rPr>
      </w:pPr>
    </w:p>
    <w:p w14:paraId="3681B774">
      <w:pPr>
        <w:adjustRightInd w:val="0"/>
        <w:snapToGrid w:val="0"/>
        <w:spacing w:line="360" w:lineRule="auto"/>
        <w:rPr>
          <w:rFonts w:hint="eastAsia" w:ascii="宋体" w:hAnsi="宋体" w:eastAsia="宋体" w:cs="宋体"/>
          <w:szCs w:val="21"/>
        </w:rPr>
      </w:pPr>
    </w:p>
    <w:p w14:paraId="055CA892">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供应商（盖单位章）：</w:t>
      </w:r>
    </w:p>
    <w:p w14:paraId="4A9C6200">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法定代表人或其委托代理人签字</w:t>
      </w:r>
      <w:r>
        <w:rPr>
          <w:rFonts w:hint="eastAsia" w:ascii="宋体" w:hAnsi="宋体" w:eastAsia="宋体" w:cs="宋体"/>
          <w:szCs w:val="21"/>
          <w:lang w:eastAsia="zh-CN"/>
        </w:rPr>
        <w:t>或盖章</w:t>
      </w:r>
      <w:r>
        <w:rPr>
          <w:rFonts w:hint="eastAsia" w:ascii="宋体" w:hAnsi="宋体" w:eastAsia="宋体" w:cs="宋体"/>
          <w:szCs w:val="21"/>
        </w:rPr>
        <w:t>：</w:t>
      </w:r>
    </w:p>
    <w:p w14:paraId="4946AB21">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日期：年 月  日</w:t>
      </w:r>
    </w:p>
    <w:p w14:paraId="29CEA4FB">
      <w:pPr>
        <w:adjustRightInd w:val="0"/>
        <w:snapToGrid w:val="0"/>
        <w:rPr>
          <w:rFonts w:hint="eastAsia" w:ascii="宋体" w:hAnsi="宋体" w:eastAsia="宋体" w:cs="宋体"/>
          <w:b/>
          <w:sz w:val="24"/>
          <w:szCs w:val="24"/>
        </w:rPr>
      </w:pPr>
    </w:p>
    <w:p w14:paraId="2A716949">
      <w:pPr>
        <w:adjustRightInd w:val="0"/>
        <w:snapToGrid w:val="0"/>
        <w:jc w:val="center"/>
        <w:rPr>
          <w:rFonts w:hint="eastAsia" w:ascii="宋体" w:hAnsi="宋体" w:eastAsia="宋体" w:cs="宋体"/>
          <w:b/>
          <w:bCs/>
          <w:color w:val="000000"/>
          <w:sz w:val="28"/>
          <w:szCs w:val="28"/>
        </w:rPr>
      </w:pPr>
    </w:p>
    <w:p w14:paraId="0D290605">
      <w:pPr>
        <w:adjustRightInd w:val="0"/>
        <w:snapToGrid w:val="0"/>
        <w:jc w:val="center"/>
        <w:outlineLvl w:val="9"/>
        <w:rPr>
          <w:rFonts w:hint="eastAsia" w:ascii="宋体" w:hAnsi="宋体" w:eastAsia="宋体" w:cs="宋体"/>
          <w:b/>
          <w:bCs/>
          <w:color w:val="000000"/>
          <w:sz w:val="28"/>
          <w:szCs w:val="28"/>
        </w:rPr>
      </w:pPr>
      <w:r>
        <w:rPr>
          <w:rFonts w:hint="eastAsia" w:ascii="宋体" w:hAnsi="宋体" w:eastAsia="宋体" w:cs="宋体"/>
          <w:b/>
          <w:bCs/>
          <w:color w:val="000000"/>
          <w:sz w:val="28"/>
          <w:szCs w:val="28"/>
        </w:rPr>
        <w:t>分项价格表</w:t>
      </w:r>
    </w:p>
    <w:p w14:paraId="16F1DAAF">
      <w:pPr>
        <w:outlineLvl w:val="9"/>
        <w:rPr>
          <w:rFonts w:ascii="楷体_GB2312" w:eastAsia="楷体_GB2312"/>
          <w:b/>
          <w:color w:val="000000"/>
          <w:highlight w:val="none"/>
        </w:rPr>
      </w:pPr>
    </w:p>
    <w:p w14:paraId="7AB129BC">
      <w:pPr>
        <w:outlineLvl w:val="9"/>
        <w:rPr>
          <w:b w:val="0"/>
          <w:bCs w:val="0"/>
          <w:color w:val="000000"/>
        </w:rPr>
        <w:sectPr>
          <w:pgSz w:w="11906" w:h="16838"/>
          <w:pgMar w:top="1440" w:right="1417" w:bottom="1440" w:left="1417" w:header="851" w:footer="992" w:gutter="0"/>
          <w:pgNumType w:fmt="decimal" w:start="1"/>
          <w:cols w:space="720" w:num="1"/>
          <w:docGrid w:type="lines" w:linePitch="317" w:charSpace="0"/>
        </w:sectPr>
      </w:pPr>
      <w:r>
        <w:rPr>
          <w:rFonts w:hint="eastAsia" w:ascii="宋体" w:hAnsi="宋体" w:eastAsia="宋体" w:cs="宋体"/>
          <w:b w:val="0"/>
          <w:bCs w:val="0"/>
          <w:color w:val="000000"/>
          <w:sz w:val="24"/>
          <w:highlight w:val="none"/>
        </w:rPr>
        <w:t>提供完整的工程量清单报表文件</w:t>
      </w:r>
    </w:p>
    <w:p w14:paraId="412F6B5C">
      <w:pPr>
        <w:adjustRightInd w:val="0"/>
        <w:snapToGrid w:val="0"/>
        <w:spacing w:line="360" w:lineRule="auto"/>
        <w:jc w:val="center"/>
        <w:outlineLvl w:val="1"/>
        <w:rPr>
          <w:rFonts w:hint="eastAsia" w:ascii="宋体" w:hAnsi="宋体" w:eastAsia="宋体" w:cs="宋体"/>
          <w:b/>
          <w:bCs/>
          <w:color w:val="000000"/>
          <w:sz w:val="30"/>
          <w:szCs w:val="30"/>
        </w:rPr>
      </w:pPr>
      <w:r>
        <w:rPr>
          <w:rFonts w:hint="eastAsia" w:ascii="宋体" w:hAnsi="宋体" w:eastAsia="宋体" w:cs="宋体"/>
          <w:b/>
          <w:bCs/>
          <w:sz w:val="32"/>
          <w:szCs w:val="32"/>
          <w:lang w:eastAsia="zh-CN"/>
        </w:rPr>
        <w:t>九</w:t>
      </w:r>
      <w:r>
        <w:rPr>
          <w:rFonts w:hint="eastAsia" w:ascii="宋体" w:hAnsi="宋体" w:eastAsia="宋体" w:cs="宋体"/>
          <w:b/>
          <w:bCs/>
          <w:sz w:val="32"/>
          <w:szCs w:val="32"/>
        </w:rPr>
        <w:t>、供应商认为需要提供的其它资料</w:t>
      </w:r>
    </w:p>
    <w:p w14:paraId="109AC13D">
      <w:pPr>
        <w:snapToGrid w:val="0"/>
        <w:spacing w:line="360" w:lineRule="auto"/>
        <w:outlineLvl w:val="9"/>
        <w:rPr>
          <w:rFonts w:hint="eastAsia" w:ascii="宋体" w:hAnsi="宋体" w:eastAsia="宋体" w:cs="宋体"/>
          <w:color w:val="000000"/>
          <w:szCs w:val="24"/>
        </w:rPr>
      </w:pPr>
      <w:r>
        <w:rPr>
          <w:rFonts w:hint="eastAsia" w:ascii="宋体" w:hAnsi="宋体" w:eastAsia="宋体" w:cs="宋体"/>
          <w:b/>
          <w:bCs/>
          <w:color w:val="000000"/>
          <w:sz w:val="30"/>
          <w:szCs w:val="30"/>
        </w:rPr>
        <w:t>　　　　　　　　　　　</w:t>
      </w:r>
      <w:bookmarkStart w:id="96" w:name="_Toc107855435"/>
      <w:r>
        <w:rPr>
          <w:rFonts w:hint="eastAsia" w:ascii="宋体" w:hAnsi="宋体" w:eastAsia="宋体" w:cs="宋体"/>
          <w:b/>
          <w:bCs/>
          <w:color w:val="000000"/>
          <w:sz w:val="30"/>
          <w:szCs w:val="30"/>
        </w:rPr>
        <w:t>承 诺 书</w:t>
      </w:r>
      <w:bookmarkEnd w:id="96"/>
    </w:p>
    <w:p w14:paraId="03E2699E">
      <w:pPr>
        <w:snapToGrid w:val="0"/>
        <w:spacing w:line="400" w:lineRule="exact"/>
        <w:outlineLvl w:val="9"/>
        <w:rPr>
          <w:rFonts w:hint="eastAsia" w:ascii="宋体" w:hAnsi="宋体" w:eastAsia="宋体" w:cs="宋体"/>
          <w:color w:val="000000"/>
          <w:szCs w:val="24"/>
        </w:rPr>
      </w:pPr>
      <w:r>
        <w:rPr>
          <w:rFonts w:hint="eastAsia" w:ascii="宋体" w:hAnsi="宋体" w:eastAsia="宋体" w:cs="宋体"/>
          <w:color w:val="000000"/>
          <w:szCs w:val="24"/>
        </w:rPr>
        <w:t>（招标人名称）：</w:t>
      </w:r>
    </w:p>
    <w:p w14:paraId="4F7B2D10">
      <w:pPr>
        <w:snapToGrid w:val="0"/>
        <w:spacing w:line="400" w:lineRule="exact"/>
        <w:ind w:firstLine="420" w:firstLineChars="200"/>
        <w:outlineLvl w:val="9"/>
        <w:rPr>
          <w:rFonts w:hint="eastAsia" w:ascii="宋体" w:hAnsi="宋体" w:eastAsia="宋体" w:cs="宋体"/>
          <w:color w:val="000000"/>
          <w:szCs w:val="24"/>
        </w:rPr>
      </w:pPr>
      <w:r>
        <w:rPr>
          <w:rFonts w:hint="eastAsia" w:ascii="宋体" w:hAnsi="宋体" w:eastAsia="宋体" w:cs="宋体"/>
          <w:color w:val="000000"/>
          <w:szCs w:val="24"/>
        </w:rPr>
        <w:t>我方在此声明：</w:t>
      </w:r>
    </w:p>
    <w:p w14:paraId="3BF6A6A5">
      <w:pPr>
        <w:snapToGrid w:val="0"/>
        <w:spacing w:line="400" w:lineRule="exact"/>
        <w:ind w:firstLine="420" w:firstLineChars="200"/>
        <w:outlineLvl w:val="9"/>
        <w:rPr>
          <w:rFonts w:hint="eastAsia" w:ascii="宋体" w:hAnsi="宋体" w:eastAsia="宋体" w:cs="宋体"/>
          <w:color w:val="000000"/>
          <w:szCs w:val="24"/>
        </w:rPr>
      </w:pPr>
      <w:r>
        <w:rPr>
          <w:rFonts w:hint="eastAsia" w:ascii="宋体" w:hAnsi="宋体" w:eastAsia="宋体" w:cs="宋体"/>
          <w:color w:val="000000"/>
          <w:szCs w:val="24"/>
        </w:rPr>
        <w:t>1、我方拟派往（项目名称）（以下简称“本工程”）的项目负责人、</w:t>
      </w:r>
      <w:r>
        <w:rPr>
          <w:rFonts w:hint="eastAsia" w:ascii="宋体" w:hAnsi="宋体" w:eastAsia="宋体" w:cs="宋体"/>
          <w:color w:val="000000"/>
          <w:szCs w:val="24"/>
          <w:lang w:eastAsia="zh-CN"/>
        </w:rPr>
        <w:t>技术负责人、</w:t>
      </w:r>
      <w:r>
        <w:rPr>
          <w:rFonts w:hint="eastAsia" w:ascii="宋体" w:hAnsi="宋体" w:eastAsia="宋体" w:cs="宋体"/>
          <w:color w:val="000000"/>
          <w:szCs w:val="24"/>
        </w:rPr>
        <w:t>安全员、施工员</w:t>
      </w:r>
      <w:r>
        <w:rPr>
          <w:rFonts w:hint="eastAsia" w:ascii="宋体" w:hAnsi="宋体" w:eastAsia="宋体" w:cs="宋体"/>
          <w:color w:val="000000"/>
          <w:szCs w:val="24"/>
          <w:lang w:eastAsia="zh-CN"/>
        </w:rPr>
        <w:t>、质量员（</w:t>
      </w:r>
      <w:r>
        <w:rPr>
          <w:rFonts w:hint="eastAsia" w:ascii="宋体" w:hAnsi="宋体" w:eastAsia="宋体" w:cs="宋体"/>
          <w:color w:val="000000"/>
          <w:szCs w:val="21"/>
          <w:lang w:eastAsia="zh-CN"/>
        </w:rPr>
        <w:t>建筑面积小于</w:t>
      </w:r>
      <w:r>
        <w:rPr>
          <w:rFonts w:hint="eastAsia" w:ascii="宋体" w:hAnsi="宋体" w:eastAsia="宋体" w:cs="宋体"/>
          <w:color w:val="000000"/>
          <w:szCs w:val="21"/>
          <w:lang w:val="en-US" w:eastAsia="zh-CN"/>
        </w:rPr>
        <w:t>5000平方米的工程，施工员和质量员可由技术负责人兼任）</w:t>
      </w:r>
      <w:r>
        <w:rPr>
          <w:rFonts w:hint="eastAsia" w:ascii="宋体" w:hAnsi="宋体" w:eastAsia="宋体" w:cs="宋体"/>
          <w:color w:val="000000"/>
          <w:szCs w:val="24"/>
        </w:rPr>
        <w:t>现阶段没有担任任何在建工程项目的职务。</w:t>
      </w:r>
    </w:p>
    <w:p w14:paraId="7142E6C1">
      <w:pPr>
        <w:snapToGrid w:val="0"/>
        <w:spacing w:line="400" w:lineRule="exact"/>
        <w:ind w:firstLine="420" w:firstLineChars="200"/>
        <w:rPr>
          <w:rFonts w:hint="eastAsia" w:ascii="宋体" w:hAnsi="宋体" w:eastAsia="宋体" w:cs="宋体"/>
          <w:color w:val="000000"/>
          <w:szCs w:val="24"/>
        </w:rPr>
      </w:pPr>
      <w:r>
        <w:rPr>
          <w:rFonts w:hint="eastAsia" w:ascii="宋体" w:hAnsi="宋体" w:eastAsia="宋体" w:cs="宋体"/>
          <w:color w:val="000000"/>
          <w:szCs w:val="24"/>
        </w:rPr>
        <w:t>2、我方未为本项目前期准备提供设计或咨询服务、不是本项目监理人或者与本项目监理人不存在隶属关系或者为同一法定代表人或者相互控股或者参股关系、不是本项目代建人或者与本项目代建人的法定代表人不是同一人或者不存在相互控股或者参股关系、不是本项目招标代理机构或者与本项目招标代理机构的法定代表人不是同一人或者不存在相互控股或者参股关系。</w:t>
      </w:r>
    </w:p>
    <w:p w14:paraId="789B8C41">
      <w:pPr>
        <w:snapToGrid w:val="0"/>
        <w:spacing w:line="400" w:lineRule="exact"/>
        <w:ind w:firstLine="420" w:firstLineChars="200"/>
        <w:rPr>
          <w:rFonts w:hint="eastAsia" w:ascii="宋体" w:hAnsi="宋体" w:eastAsia="宋体" w:cs="宋体"/>
          <w:color w:val="000000"/>
          <w:szCs w:val="24"/>
        </w:rPr>
      </w:pPr>
      <w:r>
        <w:rPr>
          <w:rFonts w:hint="eastAsia" w:ascii="宋体" w:hAnsi="宋体" w:eastAsia="宋体" w:cs="宋体"/>
          <w:color w:val="000000"/>
          <w:szCs w:val="24"/>
        </w:rPr>
        <w:t>3、我方目前生产经营状态正常，没有被责令停业、没有被暂停或者取消投标资格、近三年没有骗取中标和严重违约及重大工程质量问题。</w:t>
      </w:r>
    </w:p>
    <w:p w14:paraId="4AC513E2">
      <w:pPr>
        <w:snapToGrid w:val="0"/>
        <w:spacing w:line="400" w:lineRule="exact"/>
        <w:ind w:firstLine="420" w:firstLineChars="200"/>
        <w:rPr>
          <w:rFonts w:hint="eastAsia" w:ascii="宋体" w:hAnsi="宋体" w:eastAsia="宋体" w:cs="宋体"/>
          <w:color w:val="000000"/>
          <w:szCs w:val="24"/>
        </w:rPr>
      </w:pPr>
      <w:r>
        <w:rPr>
          <w:rFonts w:hint="eastAsia" w:ascii="宋体" w:hAnsi="宋体" w:eastAsia="宋体" w:cs="宋体"/>
          <w:color w:val="000000"/>
          <w:szCs w:val="24"/>
        </w:rPr>
        <w:t>4、我方将对参加施工的所有人员和第三者投保意外工伤险，并承担本项目施工期间的全部安全责任。</w:t>
      </w:r>
    </w:p>
    <w:p w14:paraId="35DCE6AE">
      <w:pPr>
        <w:snapToGrid w:val="0"/>
        <w:spacing w:line="400" w:lineRule="exact"/>
        <w:ind w:firstLine="420" w:firstLineChars="200"/>
        <w:rPr>
          <w:rFonts w:hint="eastAsia" w:ascii="宋体" w:hAnsi="宋体" w:eastAsia="宋体" w:cs="宋体"/>
          <w:color w:val="000000"/>
          <w:szCs w:val="24"/>
        </w:rPr>
      </w:pPr>
      <w:r>
        <w:rPr>
          <w:rFonts w:hint="eastAsia" w:ascii="宋体" w:hAnsi="宋体" w:eastAsia="宋体" w:cs="宋体"/>
          <w:color w:val="000000"/>
          <w:szCs w:val="24"/>
        </w:rPr>
        <w:t>5、建筑垃圾由我方自行清运离场，并自行寻找倾倒场所。</w:t>
      </w:r>
    </w:p>
    <w:p w14:paraId="3B9654D8">
      <w:pPr>
        <w:snapToGrid w:val="0"/>
        <w:spacing w:line="400" w:lineRule="exact"/>
        <w:ind w:firstLine="420" w:firstLineChars="200"/>
        <w:rPr>
          <w:rFonts w:hint="eastAsia" w:ascii="宋体" w:hAnsi="宋体" w:eastAsia="宋体" w:cs="宋体"/>
          <w:color w:val="000000"/>
          <w:szCs w:val="24"/>
        </w:rPr>
      </w:pPr>
      <w:r>
        <w:rPr>
          <w:rFonts w:hint="eastAsia" w:ascii="宋体" w:hAnsi="宋体" w:eastAsia="宋体" w:cs="宋体"/>
          <w:color w:val="000000"/>
          <w:szCs w:val="24"/>
        </w:rPr>
        <w:t xml:space="preserve">6、我方负有义务保护现场所有物资，防盗、防破坏。 </w:t>
      </w:r>
    </w:p>
    <w:p w14:paraId="219CA3B7">
      <w:pPr>
        <w:snapToGrid w:val="0"/>
        <w:spacing w:line="400" w:lineRule="exact"/>
        <w:ind w:firstLine="420" w:firstLineChars="200"/>
        <w:rPr>
          <w:rFonts w:hint="eastAsia" w:ascii="宋体" w:hAnsi="宋体" w:eastAsia="宋体" w:cs="宋体"/>
          <w:color w:val="000000"/>
          <w:szCs w:val="24"/>
        </w:rPr>
      </w:pPr>
      <w:r>
        <w:rPr>
          <w:rFonts w:hint="eastAsia" w:ascii="宋体" w:hAnsi="宋体" w:eastAsia="宋体" w:cs="宋体"/>
          <w:color w:val="000000"/>
          <w:szCs w:val="24"/>
        </w:rPr>
        <w:t>7、我方保证投标文件提供信息的真实和准确，并愿意承担因我方就此弄虚作假所引起的一切后果。</w:t>
      </w:r>
    </w:p>
    <w:p w14:paraId="4A39A5E1">
      <w:pPr>
        <w:snapToGrid w:val="0"/>
        <w:spacing w:line="400" w:lineRule="exact"/>
        <w:ind w:firstLine="420" w:firstLineChars="200"/>
        <w:rPr>
          <w:rFonts w:hint="eastAsia" w:ascii="宋体" w:hAnsi="宋体" w:eastAsia="宋体" w:cs="宋体"/>
          <w:color w:val="000000"/>
          <w:szCs w:val="24"/>
        </w:rPr>
      </w:pPr>
      <w:r>
        <w:rPr>
          <w:rFonts w:hint="eastAsia" w:ascii="宋体" w:hAnsi="宋体" w:eastAsia="宋体" w:cs="宋体"/>
          <w:szCs w:val="21"/>
        </w:rPr>
        <w:t>8、非我单位及法定代表人（项目负责人）依法投诉，请有关部门不予受理。</w:t>
      </w:r>
    </w:p>
    <w:p w14:paraId="387073C2">
      <w:pPr>
        <w:snapToGrid w:val="0"/>
        <w:spacing w:line="400" w:lineRule="exact"/>
        <w:ind w:firstLine="420" w:firstLineChars="200"/>
        <w:rPr>
          <w:rFonts w:hint="eastAsia" w:ascii="宋体" w:hAnsi="宋体" w:eastAsia="宋体" w:cs="宋体"/>
          <w:color w:val="000000"/>
          <w:szCs w:val="24"/>
        </w:rPr>
      </w:pPr>
      <w:r>
        <w:rPr>
          <w:rFonts w:hint="eastAsia" w:ascii="宋体" w:hAnsi="宋体" w:eastAsia="宋体" w:cs="宋体"/>
          <w:color w:val="000000"/>
          <w:szCs w:val="24"/>
        </w:rPr>
        <w:t>特此承诺</w:t>
      </w:r>
    </w:p>
    <w:p w14:paraId="7E142EE5">
      <w:pPr>
        <w:snapToGrid w:val="0"/>
        <w:spacing w:line="360" w:lineRule="auto"/>
        <w:ind w:firstLine="420" w:firstLineChars="200"/>
        <w:jc w:val="right"/>
        <w:rPr>
          <w:rFonts w:hint="eastAsia" w:ascii="宋体" w:hAnsi="宋体" w:eastAsia="宋体" w:cs="宋体"/>
          <w:color w:val="000000"/>
          <w:szCs w:val="24"/>
        </w:rPr>
      </w:pPr>
    </w:p>
    <w:p w14:paraId="3966A3F7">
      <w:pPr>
        <w:snapToGrid w:val="0"/>
        <w:spacing w:line="360" w:lineRule="auto"/>
        <w:ind w:firstLine="420" w:firstLineChars="200"/>
        <w:jc w:val="right"/>
        <w:rPr>
          <w:rFonts w:hint="eastAsia" w:ascii="宋体" w:hAnsi="宋体" w:eastAsia="宋体" w:cs="宋体"/>
          <w:color w:val="000000"/>
          <w:szCs w:val="24"/>
        </w:rPr>
      </w:pPr>
      <w:r>
        <w:rPr>
          <w:rFonts w:hint="eastAsia" w:ascii="宋体" w:hAnsi="宋体" w:eastAsia="宋体" w:cs="宋体"/>
          <w:color w:val="000000"/>
          <w:szCs w:val="24"/>
        </w:rPr>
        <w:t>投标人：（盖单位章）</w:t>
      </w:r>
    </w:p>
    <w:p w14:paraId="0440ADF0">
      <w:pPr>
        <w:snapToGrid w:val="0"/>
        <w:spacing w:line="360" w:lineRule="auto"/>
        <w:ind w:firstLine="420" w:firstLineChars="200"/>
        <w:jc w:val="right"/>
        <w:rPr>
          <w:rFonts w:hint="eastAsia" w:ascii="宋体" w:hAnsi="宋体" w:eastAsia="宋体" w:cs="宋体"/>
          <w:color w:val="000000"/>
          <w:szCs w:val="24"/>
        </w:rPr>
      </w:pPr>
      <w:r>
        <w:rPr>
          <w:rFonts w:hint="eastAsia" w:ascii="宋体" w:hAnsi="宋体" w:eastAsia="宋体" w:cs="宋体"/>
          <w:color w:val="000000"/>
          <w:szCs w:val="24"/>
        </w:rPr>
        <w:t>法定代表人或其委托代理人：（签字</w:t>
      </w:r>
      <w:r>
        <w:rPr>
          <w:rFonts w:hint="eastAsia" w:ascii="宋体" w:hAnsi="宋体" w:eastAsia="宋体" w:cs="宋体"/>
          <w:color w:val="000000"/>
          <w:szCs w:val="24"/>
          <w:lang w:eastAsia="zh-CN"/>
        </w:rPr>
        <w:t>或盖章</w:t>
      </w:r>
      <w:r>
        <w:rPr>
          <w:rFonts w:hint="eastAsia" w:ascii="宋体" w:hAnsi="宋体" w:eastAsia="宋体" w:cs="宋体"/>
          <w:color w:val="000000"/>
          <w:szCs w:val="24"/>
        </w:rPr>
        <w:t>）</w:t>
      </w:r>
    </w:p>
    <w:p w14:paraId="594C1120">
      <w:pPr>
        <w:adjustRightInd w:val="0"/>
        <w:snapToGrid w:val="0"/>
        <w:spacing w:beforeLines="50" w:line="360" w:lineRule="auto"/>
        <w:jc w:val="center"/>
        <w:outlineLvl w:val="9"/>
        <w:rPr>
          <w:rFonts w:hint="eastAsia" w:ascii="宋体" w:hAnsi="宋体" w:eastAsia="宋体" w:cs="宋体"/>
          <w:b/>
          <w:sz w:val="32"/>
          <w:szCs w:val="32"/>
        </w:rPr>
      </w:pPr>
      <w:r>
        <w:rPr>
          <w:rFonts w:hint="eastAsia" w:ascii="宋体" w:hAnsi="宋体" w:eastAsia="宋体" w:cs="宋体"/>
          <w:color w:val="000000"/>
          <w:szCs w:val="24"/>
        </w:rPr>
        <w:t xml:space="preserve">　　　　　　　　　　　　　　　　          </w:t>
      </w:r>
      <w:bookmarkStart w:id="97" w:name="_Toc21539"/>
      <w:bookmarkStart w:id="98" w:name="_Toc107855436"/>
      <w:r>
        <w:rPr>
          <w:rFonts w:hint="eastAsia" w:ascii="宋体" w:hAnsi="宋体" w:eastAsia="宋体" w:cs="宋体"/>
          <w:color w:val="000000"/>
          <w:szCs w:val="24"/>
        </w:rPr>
        <w:t>年   月   日</w:t>
      </w:r>
      <w:bookmarkEnd w:id="97"/>
      <w:bookmarkEnd w:id="98"/>
    </w:p>
    <w:p w14:paraId="625410D8">
      <w:pPr>
        <w:adjustRightInd w:val="0"/>
        <w:snapToGrid w:val="0"/>
        <w:spacing w:line="360" w:lineRule="auto"/>
        <w:outlineLvl w:val="9"/>
        <w:rPr>
          <w:rFonts w:hint="eastAsia" w:ascii="宋体" w:hAnsi="宋体" w:eastAsia="宋体" w:cs="宋体"/>
          <w:b/>
          <w:bCs/>
          <w:sz w:val="32"/>
          <w:szCs w:val="32"/>
        </w:rPr>
      </w:pPr>
    </w:p>
    <w:p w14:paraId="0D5069F7">
      <w:pPr>
        <w:adjustRightInd w:val="0"/>
        <w:snapToGrid w:val="0"/>
        <w:spacing w:line="360" w:lineRule="auto"/>
        <w:outlineLvl w:val="9"/>
        <w:rPr>
          <w:rFonts w:hint="eastAsia" w:ascii="宋体" w:hAnsi="宋体" w:eastAsia="宋体" w:cs="宋体"/>
          <w:b/>
          <w:bCs/>
          <w:sz w:val="32"/>
          <w:szCs w:val="32"/>
        </w:rPr>
      </w:pPr>
    </w:p>
    <w:p w14:paraId="74364225">
      <w:pPr>
        <w:adjustRightInd w:val="0"/>
        <w:snapToGrid w:val="0"/>
        <w:spacing w:line="360" w:lineRule="auto"/>
        <w:ind w:left="-88" w:leftChars="-42"/>
        <w:jc w:val="center"/>
        <w:outlineLvl w:val="9"/>
        <w:rPr>
          <w:rFonts w:hint="eastAsia" w:ascii="宋体" w:hAnsi="宋体" w:eastAsia="宋体" w:cs="宋体"/>
          <w:b/>
          <w:bCs/>
          <w:sz w:val="32"/>
          <w:szCs w:val="32"/>
        </w:rPr>
      </w:pPr>
      <w:bookmarkStart w:id="99" w:name="_Toc107855437"/>
    </w:p>
    <w:p w14:paraId="67FDFC8C">
      <w:pPr>
        <w:adjustRightInd w:val="0"/>
        <w:snapToGrid w:val="0"/>
        <w:spacing w:line="360" w:lineRule="auto"/>
        <w:ind w:left="-88" w:leftChars="-42"/>
        <w:jc w:val="center"/>
        <w:outlineLvl w:val="9"/>
        <w:rPr>
          <w:rFonts w:hint="eastAsia" w:ascii="宋体" w:hAnsi="宋体" w:eastAsia="宋体" w:cs="宋体"/>
          <w:b/>
          <w:bCs/>
          <w:sz w:val="32"/>
          <w:szCs w:val="32"/>
        </w:rPr>
      </w:pPr>
    </w:p>
    <w:p w14:paraId="696AF114">
      <w:pPr>
        <w:adjustRightInd w:val="0"/>
        <w:snapToGrid w:val="0"/>
        <w:spacing w:line="360" w:lineRule="auto"/>
        <w:ind w:left="-88" w:leftChars="-42"/>
        <w:jc w:val="center"/>
        <w:outlineLvl w:val="9"/>
        <w:rPr>
          <w:rFonts w:hint="eastAsia" w:ascii="宋体" w:hAnsi="宋体" w:eastAsia="宋体" w:cs="宋体"/>
          <w:b/>
          <w:bCs/>
          <w:sz w:val="32"/>
          <w:szCs w:val="32"/>
        </w:rPr>
      </w:pPr>
    </w:p>
    <w:p w14:paraId="3E6737AB">
      <w:pPr>
        <w:adjustRightInd w:val="0"/>
        <w:snapToGrid w:val="0"/>
        <w:spacing w:line="360" w:lineRule="auto"/>
        <w:ind w:left="-88" w:leftChars="-42"/>
        <w:jc w:val="center"/>
        <w:outlineLvl w:val="9"/>
        <w:rPr>
          <w:rFonts w:hint="eastAsia" w:ascii="宋体" w:hAnsi="宋体" w:eastAsia="宋体" w:cs="宋体"/>
          <w:b/>
          <w:sz w:val="32"/>
          <w:szCs w:val="32"/>
        </w:rPr>
      </w:pPr>
      <w:r>
        <w:rPr>
          <w:rFonts w:hint="eastAsia" w:ascii="宋体" w:hAnsi="宋体" w:eastAsia="宋体" w:cs="宋体"/>
          <w:b/>
          <w:bCs/>
          <w:sz w:val="32"/>
          <w:szCs w:val="32"/>
        </w:rPr>
        <w:t>供应商认为需要提供的其它资料</w:t>
      </w:r>
      <w:bookmarkEnd w:id="99"/>
    </w:p>
    <w:p w14:paraId="65B5722F">
      <w:pPr>
        <w:adjustRightInd w:val="0"/>
        <w:snapToGrid w:val="0"/>
        <w:spacing w:beforeLines="50" w:line="360" w:lineRule="auto"/>
        <w:jc w:val="center"/>
        <w:outlineLvl w:val="9"/>
        <w:rPr>
          <w:rFonts w:hint="eastAsia" w:ascii="宋体" w:hAnsi="宋体" w:eastAsia="宋体" w:cs="宋体"/>
          <w:b w:val="0"/>
          <w:bCs/>
          <w:sz w:val="32"/>
          <w:szCs w:val="32"/>
          <w:lang w:eastAsia="zh-CN"/>
        </w:rPr>
      </w:pPr>
      <w:r>
        <w:rPr>
          <w:rFonts w:hint="eastAsia" w:ascii="宋体" w:hAnsi="宋体" w:eastAsia="宋体" w:cs="宋体"/>
          <w:b w:val="0"/>
          <w:bCs/>
          <w:sz w:val="32"/>
          <w:szCs w:val="32"/>
          <w:lang w:eastAsia="zh-CN"/>
        </w:rPr>
        <w:t>（格式自拟）</w:t>
      </w:r>
    </w:p>
    <w:p w14:paraId="281328FB">
      <w:pPr>
        <w:pStyle w:val="13"/>
        <w:rPr>
          <w:rFonts w:hint="default"/>
          <w:lang w:val="en-US" w:eastAsia="zh-CN"/>
        </w:rPr>
      </w:pPr>
      <w:r>
        <w:rPr>
          <w:rFonts w:hint="eastAsia" w:ascii="宋体" w:hAnsi="宋体" w:cs="宋体"/>
          <w:b/>
          <w:sz w:val="32"/>
          <w:szCs w:val="32"/>
          <w:lang w:val="en-US" w:eastAsia="zh-CN"/>
        </w:rPr>
        <w:t xml:space="preserve">                        </w:t>
      </w:r>
    </w:p>
    <w:p w14:paraId="4F52CA99">
      <w:pPr>
        <w:adjustRightInd w:val="0"/>
        <w:snapToGrid w:val="0"/>
        <w:spacing w:beforeLines="50" w:line="360" w:lineRule="auto"/>
        <w:jc w:val="both"/>
        <w:rPr>
          <w:rFonts w:hint="eastAsia" w:ascii="宋体" w:hAnsi="宋体" w:eastAsia="宋体" w:cs="宋体"/>
          <w:b/>
          <w:sz w:val="32"/>
          <w:szCs w:val="32"/>
        </w:rPr>
      </w:pPr>
    </w:p>
    <w:p w14:paraId="258487AB">
      <w:pPr>
        <w:ind w:firstLine="803"/>
        <w:jc w:val="center"/>
        <w:rPr>
          <w:rFonts w:hint="eastAsia" w:ascii="宋体" w:hAnsi="宋体" w:eastAsia="宋体" w:cs="宋体"/>
          <w:b/>
          <w:bCs/>
          <w:sz w:val="32"/>
          <w:szCs w:val="32"/>
        </w:rPr>
      </w:pPr>
    </w:p>
    <w:p w14:paraId="1AFE7D91">
      <w:pPr>
        <w:ind w:firstLine="803"/>
        <w:jc w:val="center"/>
        <w:rPr>
          <w:rFonts w:hint="eastAsia" w:ascii="宋体" w:hAnsi="宋体" w:eastAsia="宋体" w:cs="宋体"/>
          <w:b/>
          <w:bCs/>
          <w:sz w:val="32"/>
          <w:szCs w:val="32"/>
        </w:rPr>
      </w:pPr>
    </w:p>
    <w:p w14:paraId="0A71064E">
      <w:pPr>
        <w:ind w:firstLine="803"/>
        <w:jc w:val="center"/>
        <w:rPr>
          <w:rFonts w:hint="eastAsia" w:ascii="宋体" w:hAnsi="宋体" w:eastAsia="宋体" w:cs="宋体"/>
          <w:b/>
          <w:bCs/>
          <w:sz w:val="32"/>
          <w:szCs w:val="32"/>
        </w:rPr>
      </w:pPr>
    </w:p>
    <w:p w14:paraId="49213E9C">
      <w:pPr>
        <w:ind w:firstLine="803"/>
        <w:jc w:val="center"/>
        <w:rPr>
          <w:rFonts w:hint="eastAsia" w:ascii="宋体" w:hAnsi="宋体" w:eastAsia="宋体" w:cs="宋体"/>
          <w:b/>
          <w:bCs/>
          <w:sz w:val="32"/>
          <w:szCs w:val="32"/>
        </w:rPr>
      </w:pPr>
    </w:p>
    <w:p w14:paraId="24630CE6">
      <w:pPr>
        <w:ind w:firstLine="803"/>
        <w:jc w:val="center"/>
        <w:rPr>
          <w:rFonts w:hint="eastAsia" w:ascii="宋体" w:hAnsi="宋体" w:eastAsia="宋体" w:cs="宋体"/>
          <w:b/>
          <w:bCs/>
          <w:sz w:val="32"/>
          <w:szCs w:val="32"/>
        </w:rPr>
      </w:pPr>
    </w:p>
    <w:p w14:paraId="218893D1">
      <w:pPr>
        <w:ind w:firstLine="803"/>
        <w:jc w:val="center"/>
        <w:rPr>
          <w:rFonts w:hint="eastAsia" w:ascii="宋体" w:hAnsi="宋体" w:eastAsia="宋体" w:cs="宋体"/>
          <w:b/>
          <w:bCs/>
          <w:sz w:val="32"/>
          <w:szCs w:val="32"/>
        </w:rPr>
      </w:pPr>
    </w:p>
    <w:p w14:paraId="26301D5D">
      <w:pPr>
        <w:ind w:firstLine="803"/>
        <w:jc w:val="center"/>
        <w:rPr>
          <w:rFonts w:hint="eastAsia" w:ascii="宋体" w:hAnsi="宋体" w:eastAsia="宋体" w:cs="宋体"/>
          <w:b/>
          <w:bCs/>
          <w:sz w:val="32"/>
          <w:szCs w:val="32"/>
        </w:rPr>
      </w:pPr>
    </w:p>
    <w:p w14:paraId="6454F06A">
      <w:pPr>
        <w:ind w:firstLine="803"/>
        <w:jc w:val="center"/>
        <w:rPr>
          <w:rFonts w:hint="eastAsia" w:ascii="宋体" w:hAnsi="宋体" w:eastAsia="宋体" w:cs="宋体"/>
          <w:b/>
          <w:bCs/>
          <w:sz w:val="32"/>
          <w:szCs w:val="32"/>
        </w:rPr>
      </w:pPr>
    </w:p>
    <w:p w14:paraId="0CDF525E">
      <w:pPr>
        <w:ind w:firstLine="803"/>
        <w:jc w:val="center"/>
        <w:rPr>
          <w:rFonts w:hint="eastAsia" w:ascii="宋体" w:hAnsi="宋体" w:eastAsia="宋体" w:cs="宋体"/>
          <w:b/>
          <w:bCs/>
          <w:sz w:val="32"/>
          <w:szCs w:val="32"/>
        </w:rPr>
      </w:pPr>
    </w:p>
    <w:p w14:paraId="25551B49">
      <w:pPr>
        <w:ind w:firstLine="803"/>
        <w:jc w:val="center"/>
        <w:rPr>
          <w:rFonts w:hint="eastAsia" w:ascii="宋体" w:hAnsi="宋体" w:eastAsia="宋体" w:cs="宋体"/>
          <w:b/>
          <w:bCs/>
          <w:sz w:val="32"/>
          <w:szCs w:val="32"/>
        </w:rPr>
      </w:pPr>
    </w:p>
    <w:p w14:paraId="11CDCB08">
      <w:pPr>
        <w:ind w:firstLine="803"/>
        <w:jc w:val="center"/>
        <w:rPr>
          <w:rFonts w:hint="eastAsia" w:ascii="宋体" w:hAnsi="宋体" w:eastAsia="宋体" w:cs="宋体"/>
          <w:b/>
          <w:bCs/>
          <w:sz w:val="32"/>
          <w:szCs w:val="32"/>
        </w:rPr>
      </w:pPr>
    </w:p>
    <w:p w14:paraId="0F849A0A">
      <w:pPr>
        <w:ind w:firstLine="803"/>
        <w:jc w:val="center"/>
        <w:rPr>
          <w:rFonts w:hint="eastAsia" w:ascii="宋体" w:hAnsi="宋体" w:eastAsia="宋体" w:cs="宋体"/>
          <w:b/>
          <w:bCs/>
          <w:sz w:val="32"/>
          <w:szCs w:val="32"/>
        </w:rPr>
      </w:pPr>
    </w:p>
    <w:p w14:paraId="790600DA">
      <w:pPr>
        <w:ind w:firstLine="803"/>
        <w:jc w:val="center"/>
        <w:rPr>
          <w:rFonts w:hint="eastAsia" w:ascii="宋体" w:hAnsi="宋体" w:eastAsia="宋体" w:cs="宋体"/>
          <w:b/>
          <w:bCs/>
          <w:sz w:val="32"/>
          <w:szCs w:val="32"/>
        </w:rPr>
      </w:pPr>
    </w:p>
    <w:p w14:paraId="7BC83CBF">
      <w:pPr>
        <w:ind w:firstLine="803"/>
        <w:jc w:val="center"/>
        <w:rPr>
          <w:rFonts w:hint="eastAsia" w:ascii="宋体" w:hAnsi="宋体" w:eastAsia="宋体" w:cs="宋体"/>
          <w:b/>
          <w:bCs/>
          <w:sz w:val="32"/>
          <w:szCs w:val="32"/>
        </w:rPr>
      </w:pPr>
    </w:p>
    <w:p w14:paraId="2D553788">
      <w:pPr>
        <w:ind w:firstLine="803"/>
        <w:jc w:val="center"/>
        <w:rPr>
          <w:rFonts w:hint="eastAsia" w:ascii="宋体" w:hAnsi="宋体" w:eastAsia="宋体" w:cs="宋体"/>
          <w:b/>
          <w:bCs/>
          <w:sz w:val="32"/>
          <w:szCs w:val="32"/>
        </w:rPr>
      </w:pPr>
    </w:p>
    <w:p w14:paraId="0FC2C78B">
      <w:pPr>
        <w:ind w:firstLine="803"/>
        <w:jc w:val="center"/>
        <w:rPr>
          <w:rFonts w:hint="eastAsia" w:ascii="宋体" w:hAnsi="宋体" w:eastAsia="宋体" w:cs="宋体"/>
          <w:b/>
          <w:bCs/>
          <w:sz w:val="32"/>
          <w:szCs w:val="32"/>
        </w:rPr>
      </w:pPr>
    </w:p>
    <w:p w14:paraId="1BEA8F99">
      <w:pPr>
        <w:ind w:firstLine="803"/>
        <w:jc w:val="center"/>
        <w:rPr>
          <w:rFonts w:hint="eastAsia" w:ascii="宋体" w:hAnsi="宋体" w:eastAsia="宋体" w:cs="宋体"/>
          <w:b/>
          <w:bCs/>
          <w:sz w:val="32"/>
          <w:szCs w:val="32"/>
        </w:rPr>
      </w:pPr>
    </w:p>
    <w:p w14:paraId="14CFF4F7">
      <w:pPr>
        <w:ind w:firstLine="803"/>
        <w:jc w:val="center"/>
        <w:rPr>
          <w:rFonts w:hint="eastAsia" w:ascii="宋体" w:hAnsi="宋体" w:eastAsia="宋体" w:cs="宋体"/>
          <w:b/>
          <w:bCs/>
          <w:sz w:val="32"/>
          <w:szCs w:val="32"/>
        </w:rPr>
      </w:pPr>
    </w:p>
    <w:p w14:paraId="175B02B2">
      <w:pPr>
        <w:ind w:left="0" w:leftChars="0" w:firstLine="0" w:firstLineChars="0"/>
        <w:jc w:val="center"/>
        <w:outlineLvl w:val="1"/>
        <w:rPr>
          <w:rFonts w:hint="eastAsia" w:ascii="宋体" w:hAnsi="宋体" w:eastAsia="宋体" w:cs="宋体"/>
          <w:b/>
          <w:bCs/>
          <w:sz w:val="32"/>
          <w:szCs w:val="32"/>
        </w:rPr>
      </w:pPr>
      <w:r>
        <w:rPr>
          <w:rFonts w:hint="eastAsia" w:ascii="宋体" w:hAnsi="宋体" w:eastAsia="宋体" w:cs="宋体"/>
          <w:b/>
          <w:bCs/>
          <w:sz w:val="32"/>
          <w:szCs w:val="32"/>
          <w:lang w:eastAsia="zh-CN"/>
        </w:rPr>
        <w:t>十</w:t>
      </w:r>
      <w:r>
        <w:rPr>
          <w:rFonts w:hint="eastAsia" w:ascii="宋体" w:hAnsi="宋体" w:eastAsia="宋体" w:cs="宋体"/>
          <w:b/>
          <w:bCs/>
          <w:sz w:val="32"/>
          <w:szCs w:val="32"/>
        </w:rPr>
        <w:t>、最后报价一览表</w:t>
      </w:r>
    </w:p>
    <w:p w14:paraId="4EE1A1BD">
      <w:pPr>
        <w:pStyle w:val="11"/>
        <w:rPr>
          <w:color w:val="FF0000"/>
          <w:sz w:val="28"/>
          <w:szCs w:val="28"/>
          <w:highlight w:val="none"/>
        </w:rPr>
      </w:pPr>
      <w:r>
        <w:rPr>
          <w:rFonts w:hint="eastAsia" w:ascii="宋体" w:hAnsi="宋体" w:eastAsia="宋体" w:cs="宋体"/>
          <w:color w:val="FF0000"/>
          <w:sz w:val="28"/>
          <w:szCs w:val="28"/>
          <w:highlight w:val="none"/>
        </w:rPr>
        <w:t>说明：（最后</w:t>
      </w:r>
      <w:r>
        <w:rPr>
          <w:color w:val="FF0000"/>
          <w:sz w:val="28"/>
          <w:szCs w:val="28"/>
          <w:highlight w:val="none"/>
        </w:rPr>
        <w:t>报价</w:t>
      </w:r>
      <w:r>
        <w:rPr>
          <w:rFonts w:hint="eastAsia"/>
          <w:color w:val="FF0000"/>
          <w:sz w:val="28"/>
          <w:szCs w:val="28"/>
          <w:highlight w:val="none"/>
          <w:lang w:eastAsia="zh-CN"/>
        </w:rPr>
        <w:t>在进行资格审查后，由磋商小组通过</w:t>
      </w:r>
      <w:r>
        <w:rPr>
          <w:color w:val="FF0000"/>
          <w:sz w:val="28"/>
          <w:szCs w:val="28"/>
          <w:highlight w:val="none"/>
        </w:rPr>
        <w:t>益阳市公共资源交易中心电子交易平台</w:t>
      </w:r>
      <w:r>
        <w:rPr>
          <w:rFonts w:hint="eastAsia"/>
          <w:color w:val="FF0000"/>
          <w:sz w:val="28"/>
          <w:szCs w:val="28"/>
          <w:highlight w:val="none"/>
          <w:lang w:eastAsia="zh-CN"/>
        </w:rPr>
        <w:t>推送</w:t>
      </w:r>
      <w:r>
        <w:rPr>
          <w:color w:val="FF0000"/>
          <w:sz w:val="28"/>
          <w:szCs w:val="28"/>
          <w:highlight w:val="none"/>
        </w:rPr>
        <w:t>填报</w:t>
      </w:r>
      <w:r>
        <w:rPr>
          <w:rFonts w:hint="eastAsia"/>
          <w:color w:val="FF0000"/>
          <w:sz w:val="28"/>
          <w:szCs w:val="28"/>
          <w:highlight w:val="none"/>
          <w:lang w:eastAsia="zh-CN"/>
        </w:rPr>
        <w:t>，请及时关注</w:t>
      </w:r>
      <w:r>
        <w:rPr>
          <w:color w:val="FF0000"/>
          <w:sz w:val="28"/>
          <w:szCs w:val="28"/>
          <w:highlight w:val="none"/>
        </w:rPr>
        <w:t>）。</w:t>
      </w:r>
    </w:p>
    <w:p w14:paraId="3A063FC6">
      <w:pPr>
        <w:pStyle w:val="32"/>
        <w:spacing w:line="360" w:lineRule="auto"/>
        <w:ind w:left="0" w:leftChars="0" w:firstLine="0" w:firstLineChars="0"/>
        <w:rPr>
          <w:rFonts w:hint="eastAsia" w:ascii="宋体" w:hAnsi="宋体" w:eastAsia="宋体" w:cs="宋体"/>
          <w:color w:val="000000"/>
          <w:szCs w:val="21"/>
        </w:rPr>
      </w:pPr>
    </w:p>
    <w:p w14:paraId="13F21AB7">
      <w:pPr>
        <w:pStyle w:val="32"/>
        <w:spacing w:line="360" w:lineRule="auto"/>
        <w:ind w:left="0" w:leftChars="0" w:firstLine="420" w:firstLineChars="200"/>
        <w:rPr>
          <w:color w:val="000000"/>
          <w:szCs w:val="21"/>
        </w:rPr>
      </w:pPr>
      <w:r>
        <w:rPr>
          <w:rFonts w:hint="eastAsia" w:ascii="宋体" w:hAnsi="宋体" w:eastAsia="宋体" w:cs="宋体"/>
          <w:color w:val="000000"/>
          <w:szCs w:val="21"/>
        </w:rPr>
        <w:t>最后报价只对项目做总报价</w:t>
      </w:r>
      <w:r>
        <w:rPr>
          <w:rFonts w:hint="eastAsia" w:ascii="宋体" w:hAnsi="宋体" w:eastAsia="宋体" w:cs="宋体"/>
          <w:color w:val="000000"/>
          <w:szCs w:val="21"/>
          <w:lang w:eastAsia="zh-CN"/>
        </w:rPr>
        <w:t>，若投标人确定为第一成交候选人后，</w:t>
      </w:r>
      <w:r>
        <w:rPr>
          <w:rFonts w:hint="eastAsia" w:ascii="宋体" w:hAnsi="宋体" w:eastAsia="宋体" w:cs="宋体"/>
          <w:color w:val="000000"/>
          <w:szCs w:val="21"/>
          <w:lang w:val="en-US" w:eastAsia="zh-CN"/>
        </w:rPr>
        <w:t>需提供两份完整的工程量清单报表文件至采购代理机构存档</w:t>
      </w:r>
      <w:r>
        <w:rPr>
          <w:rFonts w:hint="eastAsia" w:ascii="宋体" w:hAnsi="宋体" w:eastAsia="宋体" w:cs="宋体"/>
          <w:color w:val="000000"/>
          <w:szCs w:val="21"/>
        </w:rPr>
        <w:t>。</w:t>
      </w:r>
    </w:p>
    <w:p w14:paraId="217C2F00">
      <w:pPr>
        <w:pStyle w:val="48"/>
        <w:numPr>
          <w:ilvl w:val="0"/>
          <w:numId w:val="0"/>
        </w:numPr>
        <w:tabs>
          <w:tab w:val="clear" w:pos="1200"/>
        </w:tabs>
        <w:ind w:leftChars="0"/>
        <w:rPr>
          <w:rFonts w:hint="eastAsia"/>
        </w:rPr>
      </w:pPr>
    </w:p>
    <w:p w14:paraId="02F3C485">
      <w:pPr>
        <w:widowControl/>
        <w:spacing w:beforeAutospacing="1" w:afterAutospacing="1"/>
        <w:jc w:val="left"/>
        <w:rPr>
          <w:rFonts w:ascii="楷体_GB2312" w:hAnsi="Times New Roman" w:eastAsia="楷体_GB2312" w:cs="Times New Roman"/>
          <w:b/>
          <w:color w:val="FF0000"/>
          <w:kern w:val="0"/>
          <w:sz w:val="24"/>
          <w:szCs w:val="24"/>
        </w:rPr>
      </w:pPr>
    </w:p>
    <w:p w14:paraId="26CB6CF7">
      <w:pPr>
        <w:adjustRightInd w:val="0"/>
        <w:snapToGrid w:val="0"/>
        <w:spacing w:beforeLines="50" w:line="360" w:lineRule="auto"/>
        <w:jc w:val="center"/>
        <w:rPr>
          <w:rFonts w:ascii="黑体" w:hAnsi="宋体" w:eastAsia="黑体" w:cs="黑体"/>
          <w:b/>
          <w:sz w:val="32"/>
          <w:szCs w:val="32"/>
        </w:rPr>
      </w:pPr>
    </w:p>
    <w:p w14:paraId="365EA787">
      <w:pPr>
        <w:adjustRightInd w:val="0"/>
        <w:snapToGrid w:val="0"/>
        <w:spacing w:beforeLines="50" w:line="360" w:lineRule="auto"/>
        <w:jc w:val="center"/>
        <w:rPr>
          <w:rFonts w:ascii="黑体" w:hAnsi="宋体" w:eastAsia="黑体" w:cs="黑体"/>
          <w:b/>
          <w:sz w:val="32"/>
          <w:szCs w:val="32"/>
        </w:rPr>
      </w:pPr>
    </w:p>
    <w:p w14:paraId="271A57E2">
      <w:pPr>
        <w:adjustRightInd w:val="0"/>
        <w:snapToGrid w:val="0"/>
        <w:spacing w:beforeLines="50" w:line="360" w:lineRule="auto"/>
        <w:jc w:val="center"/>
        <w:rPr>
          <w:rFonts w:ascii="黑体" w:hAnsi="宋体" w:eastAsia="黑体" w:cs="黑体"/>
          <w:b/>
          <w:sz w:val="32"/>
          <w:szCs w:val="32"/>
        </w:rPr>
      </w:pPr>
    </w:p>
    <w:p w14:paraId="6DF33D63">
      <w:pPr>
        <w:adjustRightInd w:val="0"/>
        <w:snapToGrid w:val="0"/>
        <w:spacing w:beforeLines="50" w:line="360" w:lineRule="auto"/>
        <w:rPr>
          <w:rFonts w:ascii="黑体" w:hAnsi="宋体" w:eastAsia="黑体" w:cs="黑体"/>
          <w:b/>
          <w:sz w:val="32"/>
          <w:szCs w:val="32"/>
        </w:rPr>
      </w:pPr>
    </w:p>
    <w:p w14:paraId="1BB8230E"/>
    <w:sectPr>
      <w:headerReference r:id="rId6" w:type="default"/>
      <w:footerReference r:id="rId7" w:type="default"/>
      <w:pgSz w:w="11906" w:h="16838"/>
      <w:pgMar w:top="1440" w:right="1417" w:bottom="1440" w:left="1803"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entury Gothic">
    <w:panose1 w:val="020B0502020202020204"/>
    <w:charset w:val="00"/>
    <w:family w:val="swiss"/>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Arail">
    <w:altName w:val="Times New Roman"/>
    <w:panose1 w:val="00000000000000000000"/>
    <w:charset w:val="00"/>
    <w:family w:val="roman"/>
    <w:pitch w:val="default"/>
    <w:sig w:usb0="00000000" w:usb1="00000000" w:usb2="00000000" w:usb3="00000000" w:csb0="00040001" w:csb1="00000000"/>
  </w:font>
  <w:font w:name="寰蒋闆呴粦">
    <w:altName w:val="Segoe Print"/>
    <w:panose1 w:val="00000000000000000000"/>
    <w:charset w:val="00"/>
    <w:family w:val="auto"/>
    <w:pitch w:val="default"/>
    <w:sig w:usb0="00000000" w:usb1="00000000" w:usb2="00000000" w:usb3="00000000" w:csb0="00040001" w:csb1="00000000"/>
  </w:font>
  <w:font w:name="瀹嬩綋">
    <w:altName w:val="Segoe Print"/>
    <w:panose1 w:val="00000000000000000000"/>
    <w:charset w:val="00"/>
    <w:family w:val="auto"/>
    <w:pitch w:val="default"/>
    <w:sig w:usb0="00000000" w:usb1="00000000" w:usb2="00000000" w:usb3="00000000" w:csb0="00000000" w:csb1="00000000"/>
  </w:font>
  <w:font w:name="Segoe UI Symbol">
    <w:panose1 w:val="020B0502040204020203"/>
    <w:charset w:val="00"/>
    <w:family w:val="swiss"/>
    <w:pitch w:val="default"/>
    <w:sig w:usb0="800001E3" w:usb1="1200FFEF" w:usb2="00040000" w:usb3="04000000" w:csb0="00000001" w:csb1="4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E37F1">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0D91A">
    <w:pPr>
      <w:pStyle w:val="2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07FE5E">
                          <w:pPr>
                            <w:pStyle w:val="22"/>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5A07FE5E">
                    <w:pPr>
                      <w:pStyle w:val="2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F54F1">
    <w:pPr>
      <w:pStyle w:val="2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603188303"/>
                            <w:docPartObj>
                              <w:docPartGallery w:val="autotext"/>
                            </w:docPartObj>
                          </w:sdtPr>
                          <w:sdtContent>
                            <w:p w14:paraId="6B54A4F2">
                              <w:pPr>
                                <w:pStyle w:val="22"/>
                                <w:jc w:val="center"/>
                              </w:pPr>
                              <w:r>
                                <w:fldChar w:fldCharType="begin"/>
                              </w:r>
                              <w:r>
                                <w:instrText xml:space="preserve"> PAGE   \* MERGEFORMAT </w:instrText>
                              </w:r>
                              <w:r>
                                <w:fldChar w:fldCharType="separate"/>
                              </w:r>
                              <w:r>
                                <w:rPr>
                                  <w:lang w:val="zh-CN"/>
                                </w:rPr>
                                <w:t>22</w:t>
                              </w:r>
                              <w:r>
                                <w:rPr>
                                  <w:lang w:val="zh-CN"/>
                                </w:rPr>
                                <w:fldChar w:fldCharType="end"/>
                              </w:r>
                            </w:p>
                          </w:sdtContent>
                        </w:sdt>
                        <w:p w14:paraId="1BFB6736">
                          <w:pPr>
                            <w:pStyle w:val="13"/>
                          </w:pP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Yf+88sBAACcAwAADgAAAGRycy9lMm9Eb2MueG1srVNLbtswEN0XyB0I&#10;7mPJWgSGYDlIYKQoEKQF0h6ApkiLAH/g0JZ8gfYGXXXTfc/lc3RISU6bbrLohhrODN/MezNa3w5G&#10;k6MIoJxt6HJRUiIsd62y+4Z++fxwvaIEIrMt086Khp4E0NvN1bt172tRuc7pVgSCIBbq3je0i9HX&#10;RQG8E4bBwnlhMShdMCziNeyLNrAe0Y0uqrK8KXoXWh8cFwDo3Y5BOiGGtwA6KRUXW8cPRtg4ogah&#10;WURK0CkPdJO7lVLw+FFKEJHohiLTmE8sgvYuncVmzep9YL5TfGqBvaWFV5wMUxaLXqC2LDJyCOof&#10;KKN4cOBkXHBnipFIVgRZLMtX2jx3zIvMBaUGfxEd/h8sfzp+CkS1Da0osczgwM/fv51//Dr//EqW&#10;ZXWTFOo91Jj47DE1DvduwL2Z/YDORHyQwaQvUiIYR31PF33FEAlPj1bValViiGNsviB+8fLcB4jv&#10;hTMkGQ0NOMCsKzs+QhxT55RUzboHpXUeorZ/ORAzeYrU+9hjsuKwGyZCO9eekE+Ps2+oxVWnRH+w&#10;KG1ak9kIs7GbjYMPat/lPUr1wN8dIjaRe0sVRtipMA4ts5sWLG3Fn/ec9fJTbX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WH/vPLAQAAnAMAAA4AAAAAAAAAAQAgAAAAHgEAAGRycy9lMm9E&#10;b2MueG1sUEsFBgAAAAAGAAYAWQEAAFsFAAAAAA==&#10;">
              <v:fill on="f" focussize="0,0"/>
              <v:stroke on="f"/>
              <v:imagedata o:title=""/>
              <o:lock v:ext="edit" aspectratio="f"/>
              <v:textbox inset="0mm,0mm,0mm,0mm" style="mso-fit-shape-to-text:t;">
                <w:txbxContent>
                  <w:sdt>
                    <w:sdtPr>
                      <w:id w:val="603188303"/>
                      <w:docPartObj>
                        <w:docPartGallery w:val="autotext"/>
                      </w:docPartObj>
                    </w:sdtPr>
                    <w:sdtContent>
                      <w:p w14:paraId="6B54A4F2">
                        <w:pPr>
                          <w:pStyle w:val="22"/>
                          <w:jc w:val="center"/>
                        </w:pPr>
                        <w:r>
                          <w:fldChar w:fldCharType="begin"/>
                        </w:r>
                        <w:r>
                          <w:instrText xml:space="preserve"> PAGE   \* MERGEFORMAT </w:instrText>
                        </w:r>
                        <w:r>
                          <w:fldChar w:fldCharType="separate"/>
                        </w:r>
                        <w:r>
                          <w:rPr>
                            <w:lang w:val="zh-CN"/>
                          </w:rPr>
                          <w:t>22</w:t>
                        </w:r>
                        <w:r>
                          <w:rPr>
                            <w:lang w:val="zh-CN"/>
                          </w:rPr>
                          <w:fldChar w:fldCharType="end"/>
                        </w:r>
                      </w:p>
                    </w:sdtContent>
                  </w:sdt>
                  <w:p w14:paraId="1BFB6736">
                    <w:pPr>
                      <w:pStyle w:val="13"/>
                    </w:pPr>
                  </w:p>
                </w:txbxContent>
              </v:textbox>
            </v:shape>
          </w:pict>
        </mc:Fallback>
      </mc:AlternateContent>
    </w:r>
  </w:p>
  <w:p w14:paraId="6C98B003">
    <w:pPr>
      <w:pStyle w:val="22"/>
      <w:rPr>
        <w:rFonts w:ascii="宋体" w:hAnsi="宋体" w:cs="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62CC9">
    <w:pPr>
      <w:pStyle w:val="2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78ABD">
    <w:pPr>
      <w:pStyle w:val="23"/>
      <w:pBdr>
        <w:bottom w:val="none" w:color="auto" w:sz="0" w:space="0"/>
      </w:pBdr>
      <w:rPr>
        <w:szCs w:val="18"/>
        <w:u w:val="none"/>
      </w:rPr>
    </w:pPr>
    <w:r>
      <w:rPr>
        <w:rFonts w:hint="eastAsia"/>
        <w:szCs w:val="18"/>
        <w:u w:val="none"/>
      </w:rPr>
      <w:t xml:space="preserve">                                                                                   </w:t>
    </w:r>
  </w:p>
  <w:p w14:paraId="4B17A24F">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FA1F08"/>
    <w:multiLevelType w:val="singleLevel"/>
    <w:tmpl w:val="0DFA1F08"/>
    <w:lvl w:ilvl="0" w:tentative="0">
      <w:start w:val="4"/>
      <w:numFmt w:val="chineseCounting"/>
      <w:suff w:val="space"/>
      <w:lvlText w:val="第%1章"/>
      <w:lvlJc w:val="left"/>
      <w:rPr>
        <w:rFonts w:hint="eastAsia"/>
      </w:rPr>
    </w:lvl>
  </w:abstractNum>
  <w:abstractNum w:abstractNumId="1">
    <w:nsid w:val="0FFFFF82"/>
    <w:multiLevelType w:val="singleLevel"/>
    <w:tmpl w:val="0FFFFF82"/>
    <w:lvl w:ilvl="0" w:tentative="0">
      <w:start w:val="1"/>
      <w:numFmt w:val="bullet"/>
      <w:pStyle w:val="48"/>
      <w:lvlText w:val=""/>
      <w:lvlJc w:val="left"/>
      <w:pPr>
        <w:tabs>
          <w:tab w:val="left" w:pos="1200"/>
        </w:tabs>
        <w:ind w:left="1200" w:hanging="360"/>
      </w:pPr>
      <w:rPr>
        <w:rFonts w:hint="default" w:ascii="Wingdings" w:hAnsi="Wingdings"/>
      </w:rPr>
    </w:lvl>
  </w:abstractNum>
  <w:abstractNum w:abstractNumId="2">
    <w:nsid w:val="47141AD4"/>
    <w:multiLevelType w:val="singleLevel"/>
    <w:tmpl w:val="47141AD4"/>
    <w:lvl w:ilvl="0" w:tentative="0">
      <w:start w:val="4"/>
      <w:numFmt w:val="chineseCounting"/>
      <w:suff w:val="nothing"/>
      <w:lvlText w:val="%1、"/>
      <w:lvlJc w:val="left"/>
      <w:rPr>
        <w:rFonts w:hint="eastAsia"/>
      </w:rPr>
    </w:lvl>
  </w:abstractNum>
  <w:abstractNum w:abstractNumId="3">
    <w:nsid w:val="56E23331"/>
    <w:multiLevelType w:val="singleLevel"/>
    <w:tmpl w:val="56E23331"/>
    <w:lvl w:ilvl="0" w:tentative="0">
      <w:start w:val="7"/>
      <w:numFmt w:val="chineseCounting"/>
      <w:suff w:val="nothing"/>
      <w:lvlText w:val="%1、"/>
      <w:lvlJc w:val="left"/>
    </w:lvl>
  </w:abstractNum>
  <w:abstractNum w:abstractNumId="4">
    <w:nsid w:val="636C75D3"/>
    <w:multiLevelType w:val="multilevel"/>
    <w:tmpl w:val="636C75D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lZWMwNWM1YTg5YWFmMmQ5MjJhODQ4MWFhNjk1OWMifQ=="/>
  </w:docVars>
  <w:rsids>
    <w:rsidRoot w:val="00212C62"/>
    <w:rsid w:val="000276B2"/>
    <w:rsid w:val="000422D3"/>
    <w:rsid w:val="00042940"/>
    <w:rsid w:val="000528EE"/>
    <w:rsid w:val="000678E4"/>
    <w:rsid w:val="000712A2"/>
    <w:rsid w:val="000B5FBD"/>
    <w:rsid w:val="000E26A2"/>
    <w:rsid w:val="000F5F71"/>
    <w:rsid w:val="0011327A"/>
    <w:rsid w:val="001318B8"/>
    <w:rsid w:val="001811CF"/>
    <w:rsid w:val="001A20AE"/>
    <w:rsid w:val="001A485D"/>
    <w:rsid w:val="001C1153"/>
    <w:rsid w:val="001E10DB"/>
    <w:rsid w:val="00202559"/>
    <w:rsid w:val="00202DB0"/>
    <w:rsid w:val="00212C62"/>
    <w:rsid w:val="002443A1"/>
    <w:rsid w:val="00254855"/>
    <w:rsid w:val="00265B3F"/>
    <w:rsid w:val="002701A3"/>
    <w:rsid w:val="002705B7"/>
    <w:rsid w:val="002A231C"/>
    <w:rsid w:val="002B6B29"/>
    <w:rsid w:val="002C0955"/>
    <w:rsid w:val="002D01FC"/>
    <w:rsid w:val="002D36F4"/>
    <w:rsid w:val="002E1680"/>
    <w:rsid w:val="002F5C72"/>
    <w:rsid w:val="002F7BC0"/>
    <w:rsid w:val="00314872"/>
    <w:rsid w:val="00340DA2"/>
    <w:rsid w:val="003649F9"/>
    <w:rsid w:val="003773AB"/>
    <w:rsid w:val="0038664F"/>
    <w:rsid w:val="00396F44"/>
    <w:rsid w:val="003B16BA"/>
    <w:rsid w:val="003B36C3"/>
    <w:rsid w:val="003C11FA"/>
    <w:rsid w:val="003D1557"/>
    <w:rsid w:val="003D63BF"/>
    <w:rsid w:val="004012DD"/>
    <w:rsid w:val="00416A17"/>
    <w:rsid w:val="00477BF4"/>
    <w:rsid w:val="00494D7F"/>
    <w:rsid w:val="004A3187"/>
    <w:rsid w:val="004A4FEF"/>
    <w:rsid w:val="004E1B28"/>
    <w:rsid w:val="004E46CA"/>
    <w:rsid w:val="004F4099"/>
    <w:rsid w:val="004F475C"/>
    <w:rsid w:val="00501AD2"/>
    <w:rsid w:val="00504E19"/>
    <w:rsid w:val="005104C4"/>
    <w:rsid w:val="00553C26"/>
    <w:rsid w:val="00557AD6"/>
    <w:rsid w:val="00585538"/>
    <w:rsid w:val="005D77C8"/>
    <w:rsid w:val="005E2605"/>
    <w:rsid w:val="005E4F50"/>
    <w:rsid w:val="00606231"/>
    <w:rsid w:val="006265F8"/>
    <w:rsid w:val="0062795F"/>
    <w:rsid w:val="00632332"/>
    <w:rsid w:val="00633B84"/>
    <w:rsid w:val="00634581"/>
    <w:rsid w:val="00634595"/>
    <w:rsid w:val="006450FE"/>
    <w:rsid w:val="0066411D"/>
    <w:rsid w:val="006758E5"/>
    <w:rsid w:val="006868A2"/>
    <w:rsid w:val="00695322"/>
    <w:rsid w:val="006B508C"/>
    <w:rsid w:val="006C1930"/>
    <w:rsid w:val="006C2492"/>
    <w:rsid w:val="006C571C"/>
    <w:rsid w:val="00716DD6"/>
    <w:rsid w:val="0072334E"/>
    <w:rsid w:val="00726F85"/>
    <w:rsid w:val="00772943"/>
    <w:rsid w:val="00783528"/>
    <w:rsid w:val="00796DE3"/>
    <w:rsid w:val="007C0852"/>
    <w:rsid w:val="007C6B50"/>
    <w:rsid w:val="007E3B1C"/>
    <w:rsid w:val="007E60B1"/>
    <w:rsid w:val="00831C46"/>
    <w:rsid w:val="00846020"/>
    <w:rsid w:val="00861050"/>
    <w:rsid w:val="00884BBE"/>
    <w:rsid w:val="008B61DB"/>
    <w:rsid w:val="008E6C53"/>
    <w:rsid w:val="008F730B"/>
    <w:rsid w:val="00921C81"/>
    <w:rsid w:val="00926DB8"/>
    <w:rsid w:val="00931678"/>
    <w:rsid w:val="009439A1"/>
    <w:rsid w:val="00943FEA"/>
    <w:rsid w:val="009562F4"/>
    <w:rsid w:val="0099302E"/>
    <w:rsid w:val="009958B6"/>
    <w:rsid w:val="009B0D1F"/>
    <w:rsid w:val="009B72A0"/>
    <w:rsid w:val="009C0B03"/>
    <w:rsid w:val="009F3D1C"/>
    <w:rsid w:val="009F5242"/>
    <w:rsid w:val="00A1258E"/>
    <w:rsid w:val="00A33543"/>
    <w:rsid w:val="00A53C77"/>
    <w:rsid w:val="00A65F02"/>
    <w:rsid w:val="00A77121"/>
    <w:rsid w:val="00A800EE"/>
    <w:rsid w:val="00B02673"/>
    <w:rsid w:val="00B23154"/>
    <w:rsid w:val="00B23872"/>
    <w:rsid w:val="00B248F1"/>
    <w:rsid w:val="00B50714"/>
    <w:rsid w:val="00B65011"/>
    <w:rsid w:val="00B707CC"/>
    <w:rsid w:val="00B81BC3"/>
    <w:rsid w:val="00B902D8"/>
    <w:rsid w:val="00BB3FFB"/>
    <w:rsid w:val="00BC2452"/>
    <w:rsid w:val="00BE56D8"/>
    <w:rsid w:val="00C4209D"/>
    <w:rsid w:val="00C611D5"/>
    <w:rsid w:val="00C7032F"/>
    <w:rsid w:val="00C77A0E"/>
    <w:rsid w:val="00C86D02"/>
    <w:rsid w:val="00C91A8D"/>
    <w:rsid w:val="00C939A6"/>
    <w:rsid w:val="00C965F9"/>
    <w:rsid w:val="00C9683B"/>
    <w:rsid w:val="00CB6251"/>
    <w:rsid w:val="00CB6A51"/>
    <w:rsid w:val="00CC561C"/>
    <w:rsid w:val="00CE3D22"/>
    <w:rsid w:val="00CE52A8"/>
    <w:rsid w:val="00D255A9"/>
    <w:rsid w:val="00D42DDE"/>
    <w:rsid w:val="00D43477"/>
    <w:rsid w:val="00D60310"/>
    <w:rsid w:val="00D72878"/>
    <w:rsid w:val="00D7759D"/>
    <w:rsid w:val="00DA459F"/>
    <w:rsid w:val="00DD6790"/>
    <w:rsid w:val="00DF1ED5"/>
    <w:rsid w:val="00E01E80"/>
    <w:rsid w:val="00E0732A"/>
    <w:rsid w:val="00E30694"/>
    <w:rsid w:val="00E37B73"/>
    <w:rsid w:val="00E51132"/>
    <w:rsid w:val="00E647F9"/>
    <w:rsid w:val="00E74014"/>
    <w:rsid w:val="00E857E5"/>
    <w:rsid w:val="00E933AF"/>
    <w:rsid w:val="00E95F1F"/>
    <w:rsid w:val="00E96296"/>
    <w:rsid w:val="00E9656C"/>
    <w:rsid w:val="00EA4993"/>
    <w:rsid w:val="00EC3787"/>
    <w:rsid w:val="00EE70E5"/>
    <w:rsid w:val="00F22B2F"/>
    <w:rsid w:val="00F4130E"/>
    <w:rsid w:val="00F51AB4"/>
    <w:rsid w:val="00F556A1"/>
    <w:rsid w:val="00F60829"/>
    <w:rsid w:val="00F65388"/>
    <w:rsid w:val="00F6752C"/>
    <w:rsid w:val="00F75E4E"/>
    <w:rsid w:val="00F870DA"/>
    <w:rsid w:val="00FA14C2"/>
    <w:rsid w:val="00FB15FE"/>
    <w:rsid w:val="00FC7AD5"/>
    <w:rsid w:val="00FD1CE3"/>
    <w:rsid w:val="00FD424B"/>
    <w:rsid w:val="00FD756A"/>
    <w:rsid w:val="00FE7CBF"/>
    <w:rsid w:val="01044FC2"/>
    <w:rsid w:val="016D6AC7"/>
    <w:rsid w:val="01D53BAF"/>
    <w:rsid w:val="02050232"/>
    <w:rsid w:val="02327FB1"/>
    <w:rsid w:val="023427DE"/>
    <w:rsid w:val="02831388"/>
    <w:rsid w:val="03941392"/>
    <w:rsid w:val="03A5079A"/>
    <w:rsid w:val="03FA2E46"/>
    <w:rsid w:val="04096FAB"/>
    <w:rsid w:val="0486022F"/>
    <w:rsid w:val="04F55751"/>
    <w:rsid w:val="057905AA"/>
    <w:rsid w:val="05882122"/>
    <w:rsid w:val="05E12244"/>
    <w:rsid w:val="06066F59"/>
    <w:rsid w:val="0607422C"/>
    <w:rsid w:val="062F14C1"/>
    <w:rsid w:val="064B28F1"/>
    <w:rsid w:val="0659586C"/>
    <w:rsid w:val="06802768"/>
    <w:rsid w:val="06EF599D"/>
    <w:rsid w:val="06FF13BC"/>
    <w:rsid w:val="072D11D3"/>
    <w:rsid w:val="076A17A5"/>
    <w:rsid w:val="07751E3A"/>
    <w:rsid w:val="07A80859"/>
    <w:rsid w:val="07BD69FF"/>
    <w:rsid w:val="07CE7D02"/>
    <w:rsid w:val="080A1514"/>
    <w:rsid w:val="080E6B3D"/>
    <w:rsid w:val="082A1778"/>
    <w:rsid w:val="084075C5"/>
    <w:rsid w:val="08572765"/>
    <w:rsid w:val="08954103"/>
    <w:rsid w:val="08AD13DA"/>
    <w:rsid w:val="08D63F4C"/>
    <w:rsid w:val="09196280"/>
    <w:rsid w:val="09463FB2"/>
    <w:rsid w:val="094F29F9"/>
    <w:rsid w:val="096B6439"/>
    <w:rsid w:val="09B71B2A"/>
    <w:rsid w:val="09CA4996"/>
    <w:rsid w:val="09CB6FCF"/>
    <w:rsid w:val="0A5A31B0"/>
    <w:rsid w:val="0AA06BA3"/>
    <w:rsid w:val="0AB614E3"/>
    <w:rsid w:val="0AEF3888"/>
    <w:rsid w:val="0B546277"/>
    <w:rsid w:val="0B773675"/>
    <w:rsid w:val="0BB66D1C"/>
    <w:rsid w:val="0BC220E8"/>
    <w:rsid w:val="0C0A3AFF"/>
    <w:rsid w:val="0C155A91"/>
    <w:rsid w:val="0C776A4C"/>
    <w:rsid w:val="0D285F64"/>
    <w:rsid w:val="0D842850"/>
    <w:rsid w:val="0DAE22D9"/>
    <w:rsid w:val="0DBE63C8"/>
    <w:rsid w:val="0DCD44C9"/>
    <w:rsid w:val="0E380BBD"/>
    <w:rsid w:val="0F585FA1"/>
    <w:rsid w:val="0F793C4C"/>
    <w:rsid w:val="0F8B04FA"/>
    <w:rsid w:val="0FCB6E6E"/>
    <w:rsid w:val="0FDE3844"/>
    <w:rsid w:val="0FEB16F5"/>
    <w:rsid w:val="100A38DA"/>
    <w:rsid w:val="100E358F"/>
    <w:rsid w:val="10705F5C"/>
    <w:rsid w:val="10A04CC4"/>
    <w:rsid w:val="10C800EF"/>
    <w:rsid w:val="10DE6156"/>
    <w:rsid w:val="10E05471"/>
    <w:rsid w:val="11353BD8"/>
    <w:rsid w:val="114E2471"/>
    <w:rsid w:val="116752E1"/>
    <w:rsid w:val="116F177D"/>
    <w:rsid w:val="118F00AB"/>
    <w:rsid w:val="119B0A56"/>
    <w:rsid w:val="11DC7709"/>
    <w:rsid w:val="12282B13"/>
    <w:rsid w:val="1273743A"/>
    <w:rsid w:val="12B3622F"/>
    <w:rsid w:val="130D794D"/>
    <w:rsid w:val="134E136E"/>
    <w:rsid w:val="13846339"/>
    <w:rsid w:val="145A1B30"/>
    <w:rsid w:val="14625475"/>
    <w:rsid w:val="150A3DC7"/>
    <w:rsid w:val="152628CD"/>
    <w:rsid w:val="156E0EF7"/>
    <w:rsid w:val="15D937C8"/>
    <w:rsid w:val="161E38E1"/>
    <w:rsid w:val="16516EE3"/>
    <w:rsid w:val="165810F8"/>
    <w:rsid w:val="1658160E"/>
    <w:rsid w:val="16CC419B"/>
    <w:rsid w:val="16DA3BE4"/>
    <w:rsid w:val="171A0831"/>
    <w:rsid w:val="1730412D"/>
    <w:rsid w:val="174340FA"/>
    <w:rsid w:val="17752C9A"/>
    <w:rsid w:val="17996C28"/>
    <w:rsid w:val="17EB121A"/>
    <w:rsid w:val="182750E2"/>
    <w:rsid w:val="18BA7315"/>
    <w:rsid w:val="18BB235E"/>
    <w:rsid w:val="18C01C1D"/>
    <w:rsid w:val="18C556F2"/>
    <w:rsid w:val="18FA68E6"/>
    <w:rsid w:val="199A25AF"/>
    <w:rsid w:val="19B24F83"/>
    <w:rsid w:val="19C42318"/>
    <w:rsid w:val="19E70920"/>
    <w:rsid w:val="19EC01CC"/>
    <w:rsid w:val="19F477C7"/>
    <w:rsid w:val="1A6509C9"/>
    <w:rsid w:val="1AB66952"/>
    <w:rsid w:val="1AC47300"/>
    <w:rsid w:val="1AC612CA"/>
    <w:rsid w:val="1ADD120E"/>
    <w:rsid w:val="1B183711"/>
    <w:rsid w:val="1B670AAD"/>
    <w:rsid w:val="1BD95DFA"/>
    <w:rsid w:val="1C224F89"/>
    <w:rsid w:val="1C500A3B"/>
    <w:rsid w:val="1C616D5F"/>
    <w:rsid w:val="1C8B617A"/>
    <w:rsid w:val="1D8611E5"/>
    <w:rsid w:val="1E204B69"/>
    <w:rsid w:val="1E3C1ADC"/>
    <w:rsid w:val="1EFA3A95"/>
    <w:rsid w:val="1F8F4478"/>
    <w:rsid w:val="1FC752CE"/>
    <w:rsid w:val="1FE5708B"/>
    <w:rsid w:val="1FE85E54"/>
    <w:rsid w:val="1FFE0597"/>
    <w:rsid w:val="20000DDB"/>
    <w:rsid w:val="200665A4"/>
    <w:rsid w:val="200B4CD7"/>
    <w:rsid w:val="200F7270"/>
    <w:rsid w:val="205A132F"/>
    <w:rsid w:val="205F5FBF"/>
    <w:rsid w:val="206C2914"/>
    <w:rsid w:val="20726DDD"/>
    <w:rsid w:val="2087171E"/>
    <w:rsid w:val="20895C0A"/>
    <w:rsid w:val="20DF4DD4"/>
    <w:rsid w:val="215157C7"/>
    <w:rsid w:val="219B648B"/>
    <w:rsid w:val="21B005DE"/>
    <w:rsid w:val="21FD7D20"/>
    <w:rsid w:val="222E4CA1"/>
    <w:rsid w:val="227E3F37"/>
    <w:rsid w:val="23795CDF"/>
    <w:rsid w:val="23907C91"/>
    <w:rsid w:val="23F76279"/>
    <w:rsid w:val="242E5AD2"/>
    <w:rsid w:val="24A20457"/>
    <w:rsid w:val="24C5384F"/>
    <w:rsid w:val="24DB4438"/>
    <w:rsid w:val="24E011DB"/>
    <w:rsid w:val="25637F0D"/>
    <w:rsid w:val="256E4A38"/>
    <w:rsid w:val="25766B5A"/>
    <w:rsid w:val="257A757A"/>
    <w:rsid w:val="259C2F1C"/>
    <w:rsid w:val="25FF1653"/>
    <w:rsid w:val="260B019B"/>
    <w:rsid w:val="265E02F2"/>
    <w:rsid w:val="269F789F"/>
    <w:rsid w:val="26AA7CF2"/>
    <w:rsid w:val="26C44C0D"/>
    <w:rsid w:val="26FD3D81"/>
    <w:rsid w:val="271A5DF6"/>
    <w:rsid w:val="273E668C"/>
    <w:rsid w:val="275F388E"/>
    <w:rsid w:val="27F615A9"/>
    <w:rsid w:val="28112727"/>
    <w:rsid w:val="287050D3"/>
    <w:rsid w:val="28740BEC"/>
    <w:rsid w:val="287A6532"/>
    <w:rsid w:val="28943C31"/>
    <w:rsid w:val="28A1541A"/>
    <w:rsid w:val="28DA6A29"/>
    <w:rsid w:val="29F00391"/>
    <w:rsid w:val="2A1256AD"/>
    <w:rsid w:val="2A322F00"/>
    <w:rsid w:val="2AFD71FE"/>
    <w:rsid w:val="2AFF35E3"/>
    <w:rsid w:val="2B253DEB"/>
    <w:rsid w:val="2B2E4587"/>
    <w:rsid w:val="2B45448D"/>
    <w:rsid w:val="2B582C6C"/>
    <w:rsid w:val="2BD54E60"/>
    <w:rsid w:val="2C66335D"/>
    <w:rsid w:val="2CB71165"/>
    <w:rsid w:val="2CD10C85"/>
    <w:rsid w:val="2D172980"/>
    <w:rsid w:val="2DDE0A02"/>
    <w:rsid w:val="2DF75318"/>
    <w:rsid w:val="2E0B3E03"/>
    <w:rsid w:val="2E1F43A6"/>
    <w:rsid w:val="2ED40002"/>
    <w:rsid w:val="2F900653"/>
    <w:rsid w:val="2F9444D4"/>
    <w:rsid w:val="2FA95B86"/>
    <w:rsid w:val="30590E83"/>
    <w:rsid w:val="31311E91"/>
    <w:rsid w:val="31A8722F"/>
    <w:rsid w:val="32277535"/>
    <w:rsid w:val="32A9583F"/>
    <w:rsid w:val="32D75DF6"/>
    <w:rsid w:val="32E20CA6"/>
    <w:rsid w:val="330305AB"/>
    <w:rsid w:val="33613398"/>
    <w:rsid w:val="33925D96"/>
    <w:rsid w:val="34012FA4"/>
    <w:rsid w:val="34525525"/>
    <w:rsid w:val="345E2807"/>
    <w:rsid w:val="345F1A8E"/>
    <w:rsid w:val="3466686B"/>
    <w:rsid w:val="346A27EC"/>
    <w:rsid w:val="346C0F8D"/>
    <w:rsid w:val="34747CFD"/>
    <w:rsid w:val="34840F9D"/>
    <w:rsid w:val="34A26F44"/>
    <w:rsid w:val="34C30DDC"/>
    <w:rsid w:val="35011425"/>
    <w:rsid w:val="36413AA3"/>
    <w:rsid w:val="366B3242"/>
    <w:rsid w:val="36AD31C9"/>
    <w:rsid w:val="36B061D0"/>
    <w:rsid w:val="375B4A41"/>
    <w:rsid w:val="37797770"/>
    <w:rsid w:val="37C80A6E"/>
    <w:rsid w:val="37D91F55"/>
    <w:rsid w:val="37E44A59"/>
    <w:rsid w:val="37E87D00"/>
    <w:rsid w:val="381B3EEF"/>
    <w:rsid w:val="38482AC0"/>
    <w:rsid w:val="38BD5663"/>
    <w:rsid w:val="38CD00C5"/>
    <w:rsid w:val="390A0EBA"/>
    <w:rsid w:val="391B496D"/>
    <w:rsid w:val="39380148"/>
    <w:rsid w:val="39577F45"/>
    <w:rsid w:val="39620852"/>
    <w:rsid w:val="396D64AD"/>
    <w:rsid w:val="39916D1C"/>
    <w:rsid w:val="39F70ADD"/>
    <w:rsid w:val="3A4E7452"/>
    <w:rsid w:val="3A904EB2"/>
    <w:rsid w:val="3B023089"/>
    <w:rsid w:val="3B1F2B5E"/>
    <w:rsid w:val="3BB56AC5"/>
    <w:rsid w:val="3BBD4D75"/>
    <w:rsid w:val="3BE50B42"/>
    <w:rsid w:val="3C70795E"/>
    <w:rsid w:val="3C8539FB"/>
    <w:rsid w:val="3C8745AC"/>
    <w:rsid w:val="3C895791"/>
    <w:rsid w:val="3CA803D8"/>
    <w:rsid w:val="3CD94303"/>
    <w:rsid w:val="3D09356D"/>
    <w:rsid w:val="3D8D431E"/>
    <w:rsid w:val="3ED951C1"/>
    <w:rsid w:val="3EED7FD5"/>
    <w:rsid w:val="3F00713E"/>
    <w:rsid w:val="3F2F4DE1"/>
    <w:rsid w:val="3F4567BF"/>
    <w:rsid w:val="3FA67ADB"/>
    <w:rsid w:val="3FB62558"/>
    <w:rsid w:val="3FB928FC"/>
    <w:rsid w:val="3FD12D46"/>
    <w:rsid w:val="3FDF4E62"/>
    <w:rsid w:val="40514C3A"/>
    <w:rsid w:val="407A71DE"/>
    <w:rsid w:val="40E82A26"/>
    <w:rsid w:val="414F4CC6"/>
    <w:rsid w:val="418058D0"/>
    <w:rsid w:val="418111A6"/>
    <w:rsid w:val="41DE4724"/>
    <w:rsid w:val="41E67EC2"/>
    <w:rsid w:val="421A343C"/>
    <w:rsid w:val="4247176B"/>
    <w:rsid w:val="42671DFD"/>
    <w:rsid w:val="428434A2"/>
    <w:rsid w:val="42C121F4"/>
    <w:rsid w:val="42C26353"/>
    <w:rsid w:val="42CD6014"/>
    <w:rsid w:val="434F44F3"/>
    <w:rsid w:val="44353190"/>
    <w:rsid w:val="446A02D3"/>
    <w:rsid w:val="449F6627"/>
    <w:rsid w:val="44F22B38"/>
    <w:rsid w:val="45365C27"/>
    <w:rsid w:val="4564603F"/>
    <w:rsid w:val="458E3FDD"/>
    <w:rsid w:val="45D6072E"/>
    <w:rsid w:val="45F33B5A"/>
    <w:rsid w:val="46CF4A14"/>
    <w:rsid w:val="46F669BE"/>
    <w:rsid w:val="47040901"/>
    <w:rsid w:val="475C3ADB"/>
    <w:rsid w:val="477652C8"/>
    <w:rsid w:val="47BC11DC"/>
    <w:rsid w:val="47D429C9"/>
    <w:rsid w:val="47E5012D"/>
    <w:rsid w:val="487F2935"/>
    <w:rsid w:val="48CA4EAD"/>
    <w:rsid w:val="493D4778"/>
    <w:rsid w:val="494926C1"/>
    <w:rsid w:val="49664291"/>
    <w:rsid w:val="49A42A49"/>
    <w:rsid w:val="49AE1FAC"/>
    <w:rsid w:val="49D97E23"/>
    <w:rsid w:val="4A117AC4"/>
    <w:rsid w:val="4A4C338B"/>
    <w:rsid w:val="4A6D69CF"/>
    <w:rsid w:val="4A762D91"/>
    <w:rsid w:val="4AE7320B"/>
    <w:rsid w:val="4B194B35"/>
    <w:rsid w:val="4B3A27AB"/>
    <w:rsid w:val="4B560C30"/>
    <w:rsid w:val="4B5D3A79"/>
    <w:rsid w:val="4B8C1DA0"/>
    <w:rsid w:val="4BC468B1"/>
    <w:rsid w:val="4C4E23F3"/>
    <w:rsid w:val="4C9412D4"/>
    <w:rsid w:val="4DAF0CA3"/>
    <w:rsid w:val="4DFC1575"/>
    <w:rsid w:val="4E404914"/>
    <w:rsid w:val="4E916F1E"/>
    <w:rsid w:val="4E9D3D1F"/>
    <w:rsid w:val="4ED32C3E"/>
    <w:rsid w:val="4ED96B17"/>
    <w:rsid w:val="4F005452"/>
    <w:rsid w:val="4F255F02"/>
    <w:rsid w:val="4F274E89"/>
    <w:rsid w:val="4F4A312D"/>
    <w:rsid w:val="50057C8D"/>
    <w:rsid w:val="50680152"/>
    <w:rsid w:val="509E6E33"/>
    <w:rsid w:val="511307F7"/>
    <w:rsid w:val="51257DF2"/>
    <w:rsid w:val="515D4046"/>
    <w:rsid w:val="51750D79"/>
    <w:rsid w:val="51A0756C"/>
    <w:rsid w:val="51C70EA9"/>
    <w:rsid w:val="51D26333"/>
    <w:rsid w:val="51F755A0"/>
    <w:rsid w:val="521E1871"/>
    <w:rsid w:val="522003B6"/>
    <w:rsid w:val="522F1649"/>
    <w:rsid w:val="52310C96"/>
    <w:rsid w:val="524E70C2"/>
    <w:rsid w:val="527340EA"/>
    <w:rsid w:val="52903990"/>
    <w:rsid w:val="52D70E9F"/>
    <w:rsid w:val="52E066A2"/>
    <w:rsid w:val="53231A63"/>
    <w:rsid w:val="532B6892"/>
    <w:rsid w:val="536B6A4C"/>
    <w:rsid w:val="53D16033"/>
    <w:rsid w:val="54590698"/>
    <w:rsid w:val="54680721"/>
    <w:rsid w:val="546F450B"/>
    <w:rsid w:val="55107044"/>
    <w:rsid w:val="5555355C"/>
    <w:rsid w:val="557654DC"/>
    <w:rsid w:val="557E669D"/>
    <w:rsid w:val="55F17F4F"/>
    <w:rsid w:val="564A72B4"/>
    <w:rsid w:val="564C5E20"/>
    <w:rsid w:val="5698214F"/>
    <w:rsid w:val="56A619D5"/>
    <w:rsid w:val="56AF7E96"/>
    <w:rsid w:val="56C37E91"/>
    <w:rsid w:val="57135767"/>
    <w:rsid w:val="577B1D0D"/>
    <w:rsid w:val="57AD29B6"/>
    <w:rsid w:val="57BB4B36"/>
    <w:rsid w:val="58D35D49"/>
    <w:rsid w:val="58DA01FA"/>
    <w:rsid w:val="59955583"/>
    <w:rsid w:val="59AA5673"/>
    <w:rsid w:val="59B174B5"/>
    <w:rsid w:val="59E352DF"/>
    <w:rsid w:val="5A046DDC"/>
    <w:rsid w:val="5A153B80"/>
    <w:rsid w:val="5A3E7F6B"/>
    <w:rsid w:val="5AB10D8D"/>
    <w:rsid w:val="5B3A4258"/>
    <w:rsid w:val="5B8757BC"/>
    <w:rsid w:val="5C452A98"/>
    <w:rsid w:val="5C7E7D9D"/>
    <w:rsid w:val="5C9E0940"/>
    <w:rsid w:val="5CFD3BB1"/>
    <w:rsid w:val="5D276991"/>
    <w:rsid w:val="5D281F38"/>
    <w:rsid w:val="5DE66B5A"/>
    <w:rsid w:val="5E4537A6"/>
    <w:rsid w:val="5E856D27"/>
    <w:rsid w:val="5E9C4BB6"/>
    <w:rsid w:val="5EA762EA"/>
    <w:rsid w:val="5F2754E4"/>
    <w:rsid w:val="5F3C0C23"/>
    <w:rsid w:val="5F632ED0"/>
    <w:rsid w:val="5F7C7776"/>
    <w:rsid w:val="60336295"/>
    <w:rsid w:val="604A4B0D"/>
    <w:rsid w:val="60756C24"/>
    <w:rsid w:val="609D4B60"/>
    <w:rsid w:val="60AF76D8"/>
    <w:rsid w:val="60B751E8"/>
    <w:rsid w:val="60F82E2D"/>
    <w:rsid w:val="617304B8"/>
    <w:rsid w:val="61F35392"/>
    <w:rsid w:val="623F6839"/>
    <w:rsid w:val="62402CDD"/>
    <w:rsid w:val="62423B55"/>
    <w:rsid w:val="6260512D"/>
    <w:rsid w:val="62B51434"/>
    <w:rsid w:val="63215B86"/>
    <w:rsid w:val="632E494B"/>
    <w:rsid w:val="63E63410"/>
    <w:rsid w:val="64047D3A"/>
    <w:rsid w:val="643E0FF7"/>
    <w:rsid w:val="6455312F"/>
    <w:rsid w:val="6471637E"/>
    <w:rsid w:val="647B4190"/>
    <w:rsid w:val="648A7FE3"/>
    <w:rsid w:val="64A60B74"/>
    <w:rsid w:val="64F137B0"/>
    <w:rsid w:val="652F7039"/>
    <w:rsid w:val="65343E8D"/>
    <w:rsid w:val="653F5575"/>
    <w:rsid w:val="65A34E07"/>
    <w:rsid w:val="65DC6842"/>
    <w:rsid w:val="662C061F"/>
    <w:rsid w:val="66447EA7"/>
    <w:rsid w:val="66560D21"/>
    <w:rsid w:val="66993B84"/>
    <w:rsid w:val="66B44A74"/>
    <w:rsid w:val="66DD1D4F"/>
    <w:rsid w:val="66F9209E"/>
    <w:rsid w:val="67025F2F"/>
    <w:rsid w:val="671E782B"/>
    <w:rsid w:val="675A0F38"/>
    <w:rsid w:val="677C7E2D"/>
    <w:rsid w:val="683531A8"/>
    <w:rsid w:val="688B2364"/>
    <w:rsid w:val="689D46D3"/>
    <w:rsid w:val="689E2563"/>
    <w:rsid w:val="68A37D74"/>
    <w:rsid w:val="68B63A70"/>
    <w:rsid w:val="68C15847"/>
    <w:rsid w:val="69004C92"/>
    <w:rsid w:val="690F1D17"/>
    <w:rsid w:val="694330B3"/>
    <w:rsid w:val="696B145A"/>
    <w:rsid w:val="698956DA"/>
    <w:rsid w:val="69D63B2A"/>
    <w:rsid w:val="6A502E2E"/>
    <w:rsid w:val="6B250CC2"/>
    <w:rsid w:val="6B607076"/>
    <w:rsid w:val="6BA66953"/>
    <w:rsid w:val="6C9B27FD"/>
    <w:rsid w:val="6CD40BF2"/>
    <w:rsid w:val="6CE626D3"/>
    <w:rsid w:val="6CFB0145"/>
    <w:rsid w:val="6CFB1D1E"/>
    <w:rsid w:val="6D821FB6"/>
    <w:rsid w:val="6DDC7217"/>
    <w:rsid w:val="6E026DBF"/>
    <w:rsid w:val="6E237DA5"/>
    <w:rsid w:val="6E430AB9"/>
    <w:rsid w:val="6E700292"/>
    <w:rsid w:val="6E9E16B3"/>
    <w:rsid w:val="6F1D3FD5"/>
    <w:rsid w:val="6F2E4256"/>
    <w:rsid w:val="6F370EBD"/>
    <w:rsid w:val="6F3E2352"/>
    <w:rsid w:val="6F4F55B2"/>
    <w:rsid w:val="6FA16AED"/>
    <w:rsid w:val="70CE3A7A"/>
    <w:rsid w:val="70E72D47"/>
    <w:rsid w:val="70F24D98"/>
    <w:rsid w:val="71556003"/>
    <w:rsid w:val="723B1912"/>
    <w:rsid w:val="726227FC"/>
    <w:rsid w:val="72C2229D"/>
    <w:rsid w:val="73595538"/>
    <w:rsid w:val="737C64A3"/>
    <w:rsid w:val="74145D78"/>
    <w:rsid w:val="7449646A"/>
    <w:rsid w:val="74DB1AAE"/>
    <w:rsid w:val="74F900A9"/>
    <w:rsid w:val="75B54CE0"/>
    <w:rsid w:val="7618125D"/>
    <w:rsid w:val="76C0277E"/>
    <w:rsid w:val="76C83F02"/>
    <w:rsid w:val="77511D71"/>
    <w:rsid w:val="77E51F05"/>
    <w:rsid w:val="77E67A2B"/>
    <w:rsid w:val="77F15368"/>
    <w:rsid w:val="78551254"/>
    <w:rsid w:val="78573B67"/>
    <w:rsid w:val="7890494D"/>
    <w:rsid w:val="78AA0A59"/>
    <w:rsid w:val="793A122E"/>
    <w:rsid w:val="79442ED2"/>
    <w:rsid w:val="795A30BA"/>
    <w:rsid w:val="795E07FF"/>
    <w:rsid w:val="79B80FDF"/>
    <w:rsid w:val="79C13651"/>
    <w:rsid w:val="79D57D57"/>
    <w:rsid w:val="79D659A9"/>
    <w:rsid w:val="79E104AA"/>
    <w:rsid w:val="7AA86C05"/>
    <w:rsid w:val="7AB71057"/>
    <w:rsid w:val="7ACB3A3E"/>
    <w:rsid w:val="7B2D7249"/>
    <w:rsid w:val="7B46356A"/>
    <w:rsid w:val="7B4C77FE"/>
    <w:rsid w:val="7B7B4D39"/>
    <w:rsid w:val="7B803CF3"/>
    <w:rsid w:val="7BF72207"/>
    <w:rsid w:val="7C2F66A9"/>
    <w:rsid w:val="7C704829"/>
    <w:rsid w:val="7CB400F8"/>
    <w:rsid w:val="7D7B1F42"/>
    <w:rsid w:val="7E633B84"/>
    <w:rsid w:val="7ED149DE"/>
    <w:rsid w:val="7FA569F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6"/>
    <w:qFormat/>
    <w:uiPriority w:val="0"/>
    <w:pPr>
      <w:keepNext/>
      <w:keepLines/>
      <w:spacing w:line="576" w:lineRule="auto"/>
      <w:outlineLvl w:val="0"/>
    </w:pPr>
    <w:rPr>
      <w:rFonts w:ascii="Calibri" w:hAnsi="Calibri" w:eastAsia="宋体" w:cs="黑体"/>
      <w:b/>
      <w:kern w:val="44"/>
      <w:sz w:val="44"/>
      <w:szCs w:val="24"/>
    </w:rPr>
  </w:style>
  <w:style w:type="paragraph" w:styleId="3">
    <w:name w:val="heading 2"/>
    <w:basedOn w:val="1"/>
    <w:next w:val="1"/>
    <w:link w:val="123"/>
    <w:unhideWhenUsed/>
    <w:qFormat/>
    <w:uiPriority w:val="0"/>
    <w:pPr>
      <w:keepNext/>
      <w:keepLines/>
      <w:spacing w:line="413" w:lineRule="auto"/>
      <w:outlineLvl w:val="1"/>
    </w:pPr>
    <w:rPr>
      <w:rFonts w:ascii="Arial" w:hAnsi="Arial" w:eastAsia="黑体" w:cs="黑体"/>
      <w:b/>
      <w:sz w:val="32"/>
      <w:szCs w:val="24"/>
    </w:rPr>
  </w:style>
  <w:style w:type="paragraph" w:styleId="4">
    <w:name w:val="heading 3"/>
    <w:basedOn w:val="1"/>
    <w:next w:val="1"/>
    <w:link w:val="119"/>
    <w:unhideWhenUsed/>
    <w:qFormat/>
    <w:uiPriority w:val="0"/>
    <w:pPr>
      <w:keepNext/>
      <w:keepLines/>
      <w:spacing w:before="260" w:after="260" w:line="415" w:lineRule="auto"/>
      <w:outlineLvl w:val="2"/>
    </w:pPr>
    <w:rPr>
      <w:rFonts w:ascii="Times New Roman" w:hAnsi="Times New Roman" w:eastAsia="宋体" w:cs="Times New Roman"/>
      <w:b/>
      <w:sz w:val="32"/>
      <w:szCs w:val="32"/>
    </w:rPr>
  </w:style>
  <w:style w:type="paragraph" w:styleId="5">
    <w:name w:val="heading 4"/>
    <w:basedOn w:val="1"/>
    <w:next w:val="1"/>
    <w:link w:val="122"/>
    <w:unhideWhenUsed/>
    <w:qFormat/>
    <w:uiPriority w:val="0"/>
    <w:pPr>
      <w:keepNext/>
      <w:keepLines/>
      <w:spacing w:line="372" w:lineRule="auto"/>
      <w:outlineLvl w:val="3"/>
    </w:pPr>
    <w:rPr>
      <w:rFonts w:ascii="Arial" w:hAnsi="Arial" w:eastAsia="黑体" w:cs="黑体"/>
      <w:b/>
      <w:sz w:val="28"/>
      <w:szCs w:val="24"/>
    </w:rPr>
  </w:style>
  <w:style w:type="paragraph" w:styleId="6">
    <w:name w:val="heading 5"/>
    <w:basedOn w:val="1"/>
    <w:next w:val="1"/>
    <w:link w:val="135"/>
    <w:unhideWhenUsed/>
    <w:qFormat/>
    <w:uiPriority w:val="0"/>
    <w:pPr>
      <w:keepNext/>
      <w:keepLines/>
      <w:spacing w:line="372" w:lineRule="auto"/>
      <w:outlineLvl w:val="4"/>
    </w:pPr>
    <w:rPr>
      <w:rFonts w:ascii="Calibri" w:hAnsi="Calibri" w:eastAsia="宋体" w:cs="黑体"/>
      <w:b/>
      <w:sz w:val="28"/>
      <w:szCs w:val="24"/>
    </w:rPr>
  </w:style>
  <w:style w:type="paragraph" w:styleId="7">
    <w:name w:val="heading 6"/>
    <w:basedOn w:val="1"/>
    <w:next w:val="1"/>
    <w:link w:val="80"/>
    <w:unhideWhenUsed/>
    <w:qFormat/>
    <w:uiPriority w:val="0"/>
    <w:pPr>
      <w:keepNext/>
      <w:keepLines/>
      <w:spacing w:line="317" w:lineRule="auto"/>
      <w:outlineLvl w:val="5"/>
    </w:pPr>
    <w:rPr>
      <w:rFonts w:ascii="Arial" w:hAnsi="Arial" w:eastAsia="黑体" w:cs="黑体"/>
      <w:b/>
      <w:sz w:val="24"/>
      <w:szCs w:val="24"/>
    </w:rPr>
  </w:style>
  <w:style w:type="paragraph" w:styleId="8">
    <w:name w:val="heading 7"/>
    <w:basedOn w:val="1"/>
    <w:next w:val="1"/>
    <w:link w:val="108"/>
    <w:unhideWhenUsed/>
    <w:qFormat/>
    <w:uiPriority w:val="0"/>
    <w:pPr>
      <w:keepNext/>
      <w:keepLines/>
      <w:spacing w:line="317" w:lineRule="auto"/>
      <w:outlineLvl w:val="6"/>
    </w:pPr>
    <w:rPr>
      <w:rFonts w:ascii="Calibri" w:hAnsi="Calibri" w:eastAsia="宋体" w:cs="黑体"/>
      <w:b/>
      <w:sz w:val="24"/>
      <w:szCs w:val="24"/>
    </w:rPr>
  </w:style>
  <w:style w:type="paragraph" w:styleId="9">
    <w:name w:val="heading 8"/>
    <w:basedOn w:val="1"/>
    <w:next w:val="1"/>
    <w:link w:val="109"/>
    <w:unhideWhenUsed/>
    <w:qFormat/>
    <w:uiPriority w:val="0"/>
    <w:pPr>
      <w:keepNext/>
      <w:keepLines/>
      <w:spacing w:line="317" w:lineRule="auto"/>
      <w:outlineLvl w:val="7"/>
    </w:pPr>
    <w:rPr>
      <w:rFonts w:ascii="Arial" w:hAnsi="Arial" w:eastAsia="黑体" w:cs="黑体"/>
      <w:sz w:val="24"/>
      <w:szCs w:val="24"/>
    </w:rPr>
  </w:style>
  <w:style w:type="paragraph" w:styleId="10">
    <w:name w:val="heading 9"/>
    <w:basedOn w:val="1"/>
    <w:next w:val="1"/>
    <w:link w:val="134"/>
    <w:unhideWhenUsed/>
    <w:qFormat/>
    <w:uiPriority w:val="0"/>
    <w:pPr>
      <w:keepNext/>
      <w:keepLines/>
      <w:spacing w:line="317" w:lineRule="auto"/>
      <w:outlineLvl w:val="8"/>
    </w:pPr>
    <w:rPr>
      <w:rFonts w:ascii="Arial" w:hAnsi="Arial" w:eastAsia="黑体" w:cs="黑体"/>
      <w:szCs w:val="24"/>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99"/>
    <w:pPr>
      <w:widowControl/>
      <w:ind w:firstLine="420"/>
      <w:jc w:val="left"/>
    </w:pPr>
    <w:rPr>
      <w:rFonts w:ascii="Times New Roman" w:hAnsi="Times New Roman" w:eastAsia="宋体" w:cs="Times New Roman"/>
      <w:kern w:val="0"/>
      <w:sz w:val="20"/>
      <w:szCs w:val="20"/>
    </w:rPr>
  </w:style>
  <w:style w:type="paragraph" w:styleId="12">
    <w:name w:val="annotation text"/>
    <w:basedOn w:val="1"/>
    <w:link w:val="132"/>
    <w:qFormat/>
    <w:uiPriority w:val="0"/>
    <w:pPr>
      <w:jc w:val="left"/>
    </w:pPr>
    <w:rPr>
      <w:rFonts w:ascii="Calibri" w:hAnsi="Calibri" w:eastAsia="宋体" w:cs="黑体"/>
      <w:szCs w:val="24"/>
    </w:rPr>
  </w:style>
  <w:style w:type="paragraph" w:styleId="13">
    <w:name w:val="Body Text"/>
    <w:basedOn w:val="1"/>
    <w:next w:val="14"/>
    <w:link w:val="59"/>
    <w:qFormat/>
    <w:uiPriority w:val="0"/>
    <w:pPr>
      <w:spacing w:after="120"/>
    </w:pPr>
    <w:rPr>
      <w:rFonts w:ascii="Times New Roman" w:hAnsi="Times New Roman" w:eastAsia="宋体" w:cs="Times New Roman"/>
      <w:szCs w:val="24"/>
    </w:rPr>
  </w:style>
  <w:style w:type="paragraph" w:customStyle="1" w:styleId="14">
    <w:name w:val="目录 54"/>
    <w:next w:val="1"/>
    <w:qFormat/>
    <w:uiPriority w:val="0"/>
    <w:pPr>
      <w:wordWrap w:val="0"/>
      <w:ind w:left="1275"/>
      <w:jc w:val="both"/>
    </w:pPr>
    <w:rPr>
      <w:rFonts w:ascii="Calibri" w:hAnsi="Calibri" w:eastAsia="微软雅黑" w:cs="Times New Roman"/>
      <w:sz w:val="21"/>
      <w:lang w:val="en-US" w:eastAsia="zh-CN" w:bidi="ar-SA"/>
    </w:rPr>
  </w:style>
  <w:style w:type="paragraph" w:styleId="15">
    <w:name w:val="Body Text Indent"/>
    <w:basedOn w:val="1"/>
    <w:next w:val="16"/>
    <w:link w:val="60"/>
    <w:qFormat/>
    <w:uiPriority w:val="0"/>
    <w:pPr>
      <w:spacing w:after="120"/>
      <w:ind w:left="420" w:leftChars="200"/>
    </w:pPr>
    <w:rPr>
      <w:rFonts w:ascii="Times New Roman" w:hAnsi="Times New Roman" w:eastAsia="宋体" w:cs="Times New Roman"/>
      <w:szCs w:val="24"/>
    </w:rPr>
  </w:style>
  <w:style w:type="paragraph" w:styleId="16">
    <w:name w:val="envelope return"/>
    <w:basedOn w:val="1"/>
    <w:qFormat/>
    <w:uiPriority w:val="0"/>
    <w:pPr>
      <w:snapToGrid w:val="0"/>
    </w:pPr>
    <w:rPr>
      <w:rFonts w:ascii="Arial" w:hAnsi="Arial"/>
    </w:rPr>
  </w:style>
  <w:style w:type="paragraph" w:styleId="17">
    <w:name w:val="toc 3"/>
    <w:basedOn w:val="1"/>
    <w:next w:val="1"/>
    <w:qFormat/>
    <w:uiPriority w:val="39"/>
    <w:pPr>
      <w:tabs>
        <w:tab w:val="right" w:leader="dot" w:pos="8676"/>
      </w:tabs>
      <w:spacing w:line="1000" w:lineRule="atLeast"/>
      <w:ind w:left="840" w:leftChars="400"/>
    </w:pPr>
    <w:rPr>
      <w:rFonts w:ascii="Calibri" w:hAnsi="Calibri" w:eastAsia="宋体" w:cs="黑体"/>
      <w:szCs w:val="24"/>
    </w:rPr>
  </w:style>
  <w:style w:type="paragraph" w:styleId="18">
    <w:name w:val="Plain Text"/>
    <w:basedOn w:val="1"/>
    <w:link w:val="61"/>
    <w:qFormat/>
    <w:uiPriority w:val="0"/>
    <w:rPr>
      <w:rFonts w:hint="eastAsia" w:ascii="宋体" w:hAnsi="Courier New" w:eastAsia="宋体" w:cs="Times New Roman"/>
      <w:szCs w:val="21"/>
    </w:rPr>
  </w:style>
  <w:style w:type="paragraph" w:styleId="19">
    <w:name w:val="Date"/>
    <w:basedOn w:val="1"/>
    <w:next w:val="1"/>
    <w:link w:val="115"/>
    <w:qFormat/>
    <w:uiPriority w:val="0"/>
    <w:rPr>
      <w:rFonts w:ascii="Times New Roman" w:hAnsi="Times New Roman" w:eastAsia="宋体" w:cs="Times New Roman"/>
      <w:sz w:val="24"/>
      <w:szCs w:val="20"/>
    </w:rPr>
  </w:style>
  <w:style w:type="paragraph" w:styleId="20">
    <w:name w:val="Body Text Indent 2"/>
    <w:basedOn w:val="1"/>
    <w:link w:val="63"/>
    <w:qFormat/>
    <w:uiPriority w:val="0"/>
    <w:pPr>
      <w:spacing w:line="360" w:lineRule="auto"/>
      <w:ind w:firstLine="482" w:firstLineChars="200"/>
    </w:pPr>
    <w:rPr>
      <w:rFonts w:ascii="Calibri" w:hAnsi="Calibri" w:eastAsia="宋体" w:cs="黑体"/>
      <w:b/>
      <w:bCs/>
      <w:szCs w:val="24"/>
    </w:rPr>
  </w:style>
  <w:style w:type="paragraph" w:styleId="21">
    <w:name w:val="Balloon Text"/>
    <w:basedOn w:val="1"/>
    <w:link w:val="133"/>
    <w:qFormat/>
    <w:uiPriority w:val="0"/>
    <w:rPr>
      <w:rFonts w:ascii="Calibri" w:hAnsi="Calibri" w:eastAsia="宋体" w:cs="黑体"/>
      <w:sz w:val="18"/>
      <w:szCs w:val="24"/>
    </w:rPr>
  </w:style>
  <w:style w:type="paragraph" w:styleId="22">
    <w:name w:val="footer"/>
    <w:basedOn w:val="1"/>
    <w:link w:val="77"/>
    <w:qFormat/>
    <w:uiPriority w:val="99"/>
    <w:pPr>
      <w:tabs>
        <w:tab w:val="center" w:pos="4153"/>
        <w:tab w:val="right" w:pos="8306"/>
      </w:tabs>
      <w:snapToGrid w:val="0"/>
      <w:jc w:val="left"/>
    </w:pPr>
    <w:rPr>
      <w:rFonts w:ascii="Calibri" w:hAnsi="Calibri" w:eastAsia="宋体" w:cs="黑体"/>
      <w:sz w:val="18"/>
      <w:szCs w:val="24"/>
    </w:rPr>
  </w:style>
  <w:style w:type="paragraph" w:styleId="23">
    <w:name w:val="header"/>
    <w:basedOn w:val="1"/>
    <w:link w:val="100"/>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Calibri" w:hAnsi="Calibri" w:eastAsia="宋体" w:cs="黑体"/>
      <w:sz w:val="18"/>
      <w:szCs w:val="24"/>
    </w:rPr>
  </w:style>
  <w:style w:type="paragraph" w:styleId="24">
    <w:name w:val="toc 1"/>
    <w:basedOn w:val="1"/>
    <w:next w:val="1"/>
    <w:qFormat/>
    <w:uiPriority w:val="39"/>
    <w:rPr>
      <w:rFonts w:ascii="Calibri" w:hAnsi="Calibri" w:eastAsia="宋体" w:cs="黑体"/>
      <w:szCs w:val="24"/>
    </w:rPr>
  </w:style>
  <w:style w:type="paragraph" w:styleId="25">
    <w:name w:val="toc 6"/>
    <w:basedOn w:val="1"/>
    <w:next w:val="1"/>
    <w:qFormat/>
    <w:uiPriority w:val="0"/>
    <w:pPr>
      <w:ind w:left="1050"/>
      <w:jc w:val="left"/>
    </w:pPr>
    <w:rPr>
      <w:rFonts w:ascii="Century Gothic" w:hAnsi="Century Gothic"/>
      <w:sz w:val="18"/>
      <w:szCs w:val="18"/>
    </w:rPr>
  </w:style>
  <w:style w:type="paragraph" w:styleId="26">
    <w:name w:val="Body Text Indent 3"/>
    <w:basedOn w:val="1"/>
    <w:link w:val="124"/>
    <w:qFormat/>
    <w:uiPriority w:val="0"/>
    <w:pPr>
      <w:ind w:left="420" w:leftChars="200"/>
    </w:pPr>
    <w:rPr>
      <w:rFonts w:ascii="Calibri" w:hAnsi="Calibri" w:eastAsia="宋体" w:cs="黑体"/>
      <w:sz w:val="16"/>
      <w:szCs w:val="24"/>
    </w:rPr>
  </w:style>
  <w:style w:type="paragraph" w:styleId="27">
    <w:name w:val="table of figures"/>
    <w:basedOn w:val="1"/>
    <w:next w:val="1"/>
    <w:qFormat/>
    <w:uiPriority w:val="99"/>
    <w:pPr>
      <w:ind w:left="200" w:leftChars="200" w:hanging="200" w:hangingChars="200"/>
    </w:pPr>
    <w:rPr>
      <w:rFonts w:ascii="Times New Roman" w:hAnsi="Times New Roman" w:eastAsia="宋体" w:cs="黑体"/>
      <w:szCs w:val="24"/>
    </w:rPr>
  </w:style>
  <w:style w:type="paragraph" w:styleId="28">
    <w:name w:val="toc 2"/>
    <w:basedOn w:val="1"/>
    <w:next w:val="1"/>
    <w:qFormat/>
    <w:uiPriority w:val="39"/>
    <w:pPr>
      <w:ind w:left="420" w:leftChars="200"/>
    </w:pPr>
    <w:rPr>
      <w:rFonts w:ascii="Calibri" w:hAnsi="Calibri" w:eastAsia="宋体" w:cs="黑体"/>
      <w:szCs w:val="24"/>
    </w:rPr>
  </w:style>
  <w:style w:type="paragraph" w:styleId="29">
    <w:name w:val="Normal (Web)"/>
    <w:basedOn w:val="1"/>
    <w:qFormat/>
    <w:uiPriority w:val="0"/>
    <w:pPr>
      <w:widowControl/>
      <w:spacing w:beforeAutospacing="1" w:afterAutospacing="1"/>
      <w:jc w:val="left"/>
    </w:pPr>
    <w:rPr>
      <w:rFonts w:hint="eastAsia" w:ascii="宋体" w:hAnsi="宋体" w:eastAsia="宋体" w:cs="Times New Roman"/>
      <w:kern w:val="0"/>
      <w:sz w:val="24"/>
      <w:szCs w:val="24"/>
    </w:rPr>
  </w:style>
  <w:style w:type="paragraph" w:styleId="30">
    <w:name w:val="annotation subject"/>
    <w:basedOn w:val="12"/>
    <w:next w:val="12"/>
    <w:link w:val="138"/>
    <w:qFormat/>
    <w:uiPriority w:val="0"/>
    <w:rPr>
      <w:b/>
    </w:rPr>
  </w:style>
  <w:style w:type="paragraph" w:styleId="31">
    <w:name w:val="Body Text First Indent"/>
    <w:basedOn w:val="13"/>
    <w:next w:val="25"/>
    <w:qFormat/>
    <w:uiPriority w:val="0"/>
    <w:pPr>
      <w:spacing w:line="312" w:lineRule="auto"/>
      <w:ind w:firstLine="420"/>
    </w:pPr>
    <w:rPr>
      <w:szCs w:val="24"/>
    </w:rPr>
  </w:style>
  <w:style w:type="paragraph" w:styleId="32">
    <w:name w:val="Body Text First Indent 2"/>
    <w:basedOn w:val="15"/>
    <w:next w:val="11"/>
    <w:link w:val="69"/>
    <w:qFormat/>
    <w:uiPriority w:val="0"/>
    <w:pPr>
      <w:ind w:firstLine="420"/>
    </w:pPr>
    <w:rPr>
      <w:kern w:val="0"/>
    </w:rPr>
  </w:style>
  <w:style w:type="table" w:styleId="34">
    <w:name w:val="Table Grid"/>
    <w:basedOn w:val="33"/>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0"/>
    <w:rPr>
      <w:sz w:val="24"/>
      <w:szCs w:val="24"/>
    </w:rPr>
  </w:style>
  <w:style w:type="character" w:styleId="37">
    <w:name w:val="page number"/>
    <w:basedOn w:val="35"/>
    <w:qFormat/>
    <w:uiPriority w:val="0"/>
  </w:style>
  <w:style w:type="character" w:styleId="38">
    <w:name w:val="FollowedHyperlink"/>
    <w:basedOn w:val="35"/>
    <w:qFormat/>
    <w:uiPriority w:val="0"/>
    <w:rPr>
      <w:color w:val="333333"/>
      <w:u w:val="none"/>
    </w:rPr>
  </w:style>
  <w:style w:type="character" w:styleId="39">
    <w:name w:val="Emphasis"/>
    <w:basedOn w:val="35"/>
    <w:qFormat/>
    <w:uiPriority w:val="0"/>
    <w:rPr>
      <w:rFonts w:hint="default" w:ascii="Times New Roman" w:hAnsi="Times New Roman" w:eastAsia="宋体" w:cs="Times New Roman"/>
    </w:rPr>
  </w:style>
  <w:style w:type="character" w:styleId="40">
    <w:name w:val="HTML Definition"/>
    <w:basedOn w:val="35"/>
    <w:qFormat/>
    <w:uiPriority w:val="0"/>
    <w:rPr>
      <w:rFonts w:hint="default" w:ascii="Times New Roman" w:hAnsi="Times New Roman" w:eastAsia="宋体" w:cs="Times New Roman"/>
    </w:rPr>
  </w:style>
  <w:style w:type="character" w:styleId="41">
    <w:name w:val="HTML Variable"/>
    <w:basedOn w:val="35"/>
    <w:qFormat/>
    <w:uiPriority w:val="0"/>
    <w:rPr>
      <w:rFonts w:hint="default" w:ascii="Times New Roman" w:hAnsi="Times New Roman" w:eastAsia="宋体" w:cs="Times New Roman"/>
    </w:rPr>
  </w:style>
  <w:style w:type="character" w:styleId="42">
    <w:name w:val="Hyperlink"/>
    <w:basedOn w:val="35"/>
    <w:qFormat/>
    <w:uiPriority w:val="99"/>
    <w:rPr>
      <w:color w:val="136EC2"/>
      <w:u w:val="single"/>
    </w:rPr>
  </w:style>
  <w:style w:type="character" w:styleId="43">
    <w:name w:val="HTML Code"/>
    <w:basedOn w:val="35"/>
    <w:qFormat/>
    <w:uiPriority w:val="0"/>
    <w:rPr>
      <w:rFonts w:hint="default" w:ascii="Courier New" w:hAnsi="Courier New" w:eastAsia="Courier New" w:cs="Courier New"/>
      <w:sz w:val="20"/>
    </w:rPr>
  </w:style>
  <w:style w:type="character" w:styleId="44">
    <w:name w:val="annotation reference"/>
    <w:basedOn w:val="35"/>
    <w:qFormat/>
    <w:uiPriority w:val="0"/>
    <w:rPr>
      <w:sz w:val="21"/>
      <w:szCs w:val="21"/>
    </w:rPr>
  </w:style>
  <w:style w:type="character" w:styleId="45">
    <w:name w:val="HTML Cite"/>
    <w:basedOn w:val="35"/>
    <w:qFormat/>
    <w:uiPriority w:val="0"/>
    <w:rPr>
      <w:rFonts w:hint="default" w:ascii="Times New Roman" w:hAnsi="Times New Roman" w:eastAsia="宋体" w:cs="Times New Roman"/>
    </w:rPr>
  </w:style>
  <w:style w:type="character" w:styleId="46">
    <w:name w:val="HTML Keyboard"/>
    <w:basedOn w:val="35"/>
    <w:qFormat/>
    <w:uiPriority w:val="0"/>
    <w:rPr>
      <w:rFonts w:hint="default" w:ascii="Courier New" w:hAnsi="Courier New" w:eastAsia="Courier New" w:cs="Courier New"/>
      <w:sz w:val="20"/>
    </w:rPr>
  </w:style>
  <w:style w:type="character" w:styleId="47">
    <w:name w:val="HTML Sample"/>
    <w:basedOn w:val="35"/>
    <w:qFormat/>
    <w:uiPriority w:val="0"/>
    <w:rPr>
      <w:rFonts w:ascii="Courier New" w:hAnsi="Courier New" w:eastAsia="Courier New" w:cs="Courier New"/>
    </w:rPr>
  </w:style>
  <w:style w:type="paragraph" w:customStyle="1" w:styleId="48">
    <w:name w:val="Default"/>
    <w:qFormat/>
    <w:uiPriority w:val="0"/>
    <w:pPr>
      <w:widowControl w:val="0"/>
      <w:numPr>
        <w:ilvl w:val="0"/>
        <w:numId w:val="1"/>
      </w:numPr>
      <w:tabs>
        <w:tab w:val="left" w:pos="425"/>
      </w:tabs>
      <w:autoSpaceDE w:val="0"/>
      <w:autoSpaceDN w:val="0"/>
      <w:adjustRightInd w:val="0"/>
      <w:ind w:left="0" w:firstLine="0"/>
    </w:pPr>
    <w:rPr>
      <w:rFonts w:ascii="Arial" w:hAnsi="Arial" w:eastAsia="宋体" w:cs="Arial"/>
      <w:color w:val="000000"/>
      <w:sz w:val="24"/>
      <w:szCs w:val="24"/>
      <w:lang w:val="en-US" w:eastAsia="zh-CN" w:bidi="ar-SA"/>
    </w:rPr>
  </w:style>
  <w:style w:type="character" w:customStyle="1" w:styleId="49">
    <w:name w:val="标题 1 Char"/>
    <w:basedOn w:val="35"/>
    <w:link w:val="2"/>
    <w:qFormat/>
    <w:uiPriority w:val="0"/>
    <w:rPr>
      <w:b/>
      <w:bCs/>
      <w:kern w:val="44"/>
      <w:sz w:val="44"/>
      <w:szCs w:val="44"/>
    </w:rPr>
  </w:style>
  <w:style w:type="character" w:customStyle="1" w:styleId="50">
    <w:name w:val="标题 2 Char"/>
    <w:basedOn w:val="35"/>
    <w:link w:val="3"/>
    <w:qFormat/>
    <w:uiPriority w:val="0"/>
    <w:rPr>
      <w:rFonts w:asciiTheme="majorHAnsi" w:hAnsiTheme="majorHAnsi" w:eastAsiaTheme="majorEastAsia" w:cstheme="majorBidi"/>
      <w:b/>
      <w:bCs/>
      <w:sz w:val="32"/>
      <w:szCs w:val="32"/>
    </w:rPr>
  </w:style>
  <w:style w:type="character" w:customStyle="1" w:styleId="51">
    <w:name w:val="标题 3 Char"/>
    <w:basedOn w:val="35"/>
    <w:link w:val="4"/>
    <w:qFormat/>
    <w:uiPriority w:val="0"/>
    <w:rPr>
      <w:b/>
      <w:bCs/>
      <w:sz w:val="32"/>
      <w:szCs w:val="32"/>
    </w:rPr>
  </w:style>
  <w:style w:type="character" w:customStyle="1" w:styleId="52">
    <w:name w:val="标题 4 Char"/>
    <w:basedOn w:val="35"/>
    <w:link w:val="5"/>
    <w:qFormat/>
    <w:uiPriority w:val="0"/>
    <w:rPr>
      <w:rFonts w:asciiTheme="majorHAnsi" w:hAnsiTheme="majorHAnsi" w:eastAsiaTheme="majorEastAsia" w:cstheme="majorBidi"/>
      <w:b/>
      <w:bCs/>
      <w:sz w:val="28"/>
      <w:szCs w:val="28"/>
    </w:rPr>
  </w:style>
  <w:style w:type="character" w:customStyle="1" w:styleId="53">
    <w:name w:val="标题 5 Char"/>
    <w:basedOn w:val="35"/>
    <w:link w:val="6"/>
    <w:qFormat/>
    <w:uiPriority w:val="0"/>
    <w:rPr>
      <w:b/>
      <w:bCs/>
      <w:sz w:val="28"/>
      <w:szCs w:val="28"/>
    </w:rPr>
  </w:style>
  <w:style w:type="character" w:customStyle="1" w:styleId="54">
    <w:name w:val="标题 6 Char"/>
    <w:basedOn w:val="35"/>
    <w:link w:val="7"/>
    <w:qFormat/>
    <w:uiPriority w:val="0"/>
    <w:rPr>
      <w:rFonts w:asciiTheme="majorHAnsi" w:hAnsiTheme="majorHAnsi" w:eastAsiaTheme="majorEastAsia" w:cstheme="majorBidi"/>
      <w:b/>
      <w:bCs/>
      <w:sz w:val="24"/>
      <w:szCs w:val="24"/>
    </w:rPr>
  </w:style>
  <w:style w:type="character" w:customStyle="1" w:styleId="55">
    <w:name w:val="标题 7 Char"/>
    <w:basedOn w:val="35"/>
    <w:link w:val="8"/>
    <w:qFormat/>
    <w:uiPriority w:val="0"/>
    <w:rPr>
      <w:b/>
      <w:bCs/>
      <w:sz w:val="24"/>
      <w:szCs w:val="24"/>
    </w:rPr>
  </w:style>
  <w:style w:type="character" w:customStyle="1" w:styleId="56">
    <w:name w:val="标题 8 Char"/>
    <w:basedOn w:val="35"/>
    <w:link w:val="9"/>
    <w:qFormat/>
    <w:uiPriority w:val="0"/>
    <w:rPr>
      <w:rFonts w:asciiTheme="majorHAnsi" w:hAnsiTheme="majorHAnsi" w:eastAsiaTheme="majorEastAsia" w:cstheme="majorBidi"/>
      <w:sz w:val="24"/>
      <w:szCs w:val="24"/>
    </w:rPr>
  </w:style>
  <w:style w:type="character" w:customStyle="1" w:styleId="57">
    <w:name w:val="标题 9 Char"/>
    <w:basedOn w:val="35"/>
    <w:link w:val="10"/>
    <w:qFormat/>
    <w:uiPriority w:val="0"/>
    <w:rPr>
      <w:rFonts w:asciiTheme="majorHAnsi" w:hAnsiTheme="majorHAnsi" w:eastAsiaTheme="majorEastAsia" w:cstheme="majorBidi"/>
      <w:szCs w:val="21"/>
    </w:rPr>
  </w:style>
  <w:style w:type="character" w:customStyle="1" w:styleId="58">
    <w:name w:val="批注文字 Char"/>
    <w:basedOn w:val="35"/>
    <w:link w:val="12"/>
    <w:qFormat/>
    <w:uiPriority w:val="0"/>
  </w:style>
  <w:style w:type="character" w:customStyle="1" w:styleId="59">
    <w:name w:val="正文文本 Char"/>
    <w:basedOn w:val="35"/>
    <w:link w:val="13"/>
    <w:qFormat/>
    <w:uiPriority w:val="0"/>
    <w:rPr>
      <w:rFonts w:ascii="Times New Roman" w:hAnsi="Times New Roman" w:eastAsia="宋体" w:cs="Times New Roman"/>
      <w:szCs w:val="24"/>
    </w:rPr>
  </w:style>
  <w:style w:type="character" w:customStyle="1" w:styleId="60">
    <w:name w:val="正文文本缩进 Char"/>
    <w:basedOn w:val="35"/>
    <w:link w:val="15"/>
    <w:qFormat/>
    <w:uiPriority w:val="0"/>
    <w:rPr>
      <w:rFonts w:ascii="Times New Roman" w:hAnsi="Times New Roman" w:eastAsia="宋体" w:cs="Times New Roman"/>
      <w:szCs w:val="24"/>
    </w:rPr>
  </w:style>
  <w:style w:type="character" w:customStyle="1" w:styleId="61">
    <w:name w:val="纯文本 Char"/>
    <w:basedOn w:val="35"/>
    <w:link w:val="18"/>
    <w:qFormat/>
    <w:uiPriority w:val="0"/>
    <w:rPr>
      <w:rFonts w:ascii="宋体" w:hAnsi="Courier New" w:eastAsia="宋体" w:cs="Times New Roman"/>
      <w:szCs w:val="21"/>
    </w:rPr>
  </w:style>
  <w:style w:type="character" w:customStyle="1" w:styleId="62">
    <w:name w:val="日期 Char"/>
    <w:basedOn w:val="35"/>
    <w:link w:val="19"/>
    <w:qFormat/>
    <w:uiPriority w:val="0"/>
  </w:style>
  <w:style w:type="character" w:customStyle="1" w:styleId="63">
    <w:name w:val="正文文本缩进 2 Char"/>
    <w:basedOn w:val="35"/>
    <w:link w:val="20"/>
    <w:qFormat/>
    <w:uiPriority w:val="0"/>
    <w:rPr>
      <w:rFonts w:ascii="Calibri" w:hAnsi="Calibri" w:eastAsia="宋体" w:cs="黑体"/>
      <w:b/>
      <w:bCs/>
      <w:szCs w:val="24"/>
    </w:rPr>
  </w:style>
  <w:style w:type="character" w:customStyle="1" w:styleId="64">
    <w:name w:val="批注框文本 Char"/>
    <w:basedOn w:val="35"/>
    <w:link w:val="21"/>
    <w:qFormat/>
    <w:uiPriority w:val="0"/>
    <w:rPr>
      <w:sz w:val="18"/>
      <w:szCs w:val="18"/>
    </w:rPr>
  </w:style>
  <w:style w:type="character" w:customStyle="1" w:styleId="65">
    <w:name w:val="页脚 Char"/>
    <w:basedOn w:val="35"/>
    <w:link w:val="22"/>
    <w:qFormat/>
    <w:uiPriority w:val="99"/>
    <w:rPr>
      <w:sz w:val="18"/>
      <w:szCs w:val="18"/>
    </w:rPr>
  </w:style>
  <w:style w:type="character" w:customStyle="1" w:styleId="66">
    <w:name w:val="页眉 Char"/>
    <w:basedOn w:val="35"/>
    <w:link w:val="23"/>
    <w:qFormat/>
    <w:uiPriority w:val="0"/>
    <w:rPr>
      <w:sz w:val="18"/>
      <w:szCs w:val="18"/>
    </w:rPr>
  </w:style>
  <w:style w:type="character" w:customStyle="1" w:styleId="67">
    <w:name w:val="正文文本缩进 3 Char"/>
    <w:basedOn w:val="35"/>
    <w:link w:val="26"/>
    <w:qFormat/>
    <w:uiPriority w:val="0"/>
    <w:rPr>
      <w:sz w:val="16"/>
      <w:szCs w:val="16"/>
    </w:rPr>
  </w:style>
  <w:style w:type="character" w:customStyle="1" w:styleId="68">
    <w:name w:val="批注主题 Char"/>
    <w:basedOn w:val="58"/>
    <w:link w:val="30"/>
    <w:qFormat/>
    <w:uiPriority w:val="0"/>
    <w:rPr>
      <w:b/>
      <w:bCs/>
    </w:rPr>
  </w:style>
  <w:style w:type="character" w:customStyle="1" w:styleId="69">
    <w:name w:val="正文首行缩进 2 Char"/>
    <w:basedOn w:val="60"/>
    <w:link w:val="32"/>
    <w:qFormat/>
    <w:uiPriority w:val="0"/>
    <w:rPr>
      <w:kern w:val="0"/>
    </w:rPr>
  </w:style>
  <w:style w:type="paragraph" w:customStyle="1" w:styleId="70">
    <w:name w:val="p0"/>
    <w:basedOn w:val="1"/>
    <w:link w:val="105"/>
    <w:qFormat/>
    <w:uiPriority w:val="0"/>
    <w:pPr>
      <w:widowControl/>
    </w:pPr>
    <w:rPr>
      <w:rFonts w:ascii="Times New Roman" w:hAnsi="Times New Roman" w:eastAsia="宋体" w:cs="Times New Roman"/>
      <w:kern w:val="0"/>
      <w:szCs w:val="21"/>
    </w:rPr>
  </w:style>
  <w:style w:type="paragraph" w:customStyle="1" w:styleId="71">
    <w:name w:val="font7"/>
    <w:basedOn w:val="1"/>
    <w:qFormat/>
    <w:uiPriority w:val="0"/>
    <w:pPr>
      <w:widowControl/>
      <w:spacing w:before="100" w:beforeAutospacing="1" w:after="100" w:afterAutospacing="1"/>
      <w:jc w:val="left"/>
    </w:pPr>
    <w:rPr>
      <w:rFonts w:ascii="宋体" w:hAnsi="宋体" w:eastAsia="宋体" w:cs="Symbol"/>
      <w:kern w:val="0"/>
      <w:sz w:val="20"/>
      <w:szCs w:val="24"/>
    </w:rPr>
  </w:style>
  <w:style w:type="paragraph" w:customStyle="1" w:styleId="72">
    <w:name w:val="列出段落1"/>
    <w:basedOn w:val="1"/>
    <w:qFormat/>
    <w:uiPriority w:val="0"/>
    <w:pPr>
      <w:ind w:firstLine="420" w:firstLineChars="200"/>
    </w:pPr>
    <w:rPr>
      <w:rFonts w:ascii="Calibri" w:hAnsi="Calibri" w:eastAsia="宋体" w:cs="黑体"/>
    </w:rPr>
  </w:style>
  <w:style w:type="paragraph" w:customStyle="1" w:styleId="73">
    <w:name w:val="样式 标题 2 + Times New Roman 四号 非加粗 段前: 5 磅 段后: 0 磅 行距: 固定值 20..."/>
    <w:basedOn w:val="3"/>
    <w:qFormat/>
    <w:uiPriority w:val="0"/>
    <w:pPr>
      <w:spacing w:before="100" w:line="400" w:lineRule="exact"/>
    </w:pPr>
    <w:rPr>
      <w:rFonts w:ascii="Times New Roman" w:hAnsi="Times New Roman" w:cs="宋体"/>
      <w:b w:val="0"/>
      <w:sz w:val="28"/>
      <w:szCs w:val="20"/>
    </w:rPr>
  </w:style>
  <w:style w:type="paragraph" w:customStyle="1" w:styleId="74">
    <w:name w:val="列出段落2"/>
    <w:basedOn w:val="1"/>
    <w:unhideWhenUsed/>
    <w:qFormat/>
    <w:uiPriority w:val="99"/>
    <w:pPr>
      <w:ind w:firstLine="420" w:firstLineChars="200"/>
    </w:pPr>
    <w:rPr>
      <w:rFonts w:ascii="Calibri" w:hAnsi="Calibri" w:eastAsia="宋体" w:cs="黑体"/>
      <w:szCs w:val="24"/>
    </w:rPr>
  </w:style>
  <w:style w:type="character" w:customStyle="1" w:styleId="75">
    <w:name w:val="Font Style116"/>
    <w:basedOn w:val="35"/>
    <w:qFormat/>
    <w:uiPriority w:val="0"/>
    <w:rPr>
      <w:rFonts w:hint="eastAsia" w:ascii="宋体" w:hAnsi="宋体" w:eastAsia="宋体" w:cs="宋体"/>
      <w:spacing w:val="-20"/>
      <w:sz w:val="24"/>
    </w:rPr>
  </w:style>
  <w:style w:type="character" w:customStyle="1" w:styleId="76">
    <w:name w:val="bds_nopic2"/>
    <w:basedOn w:val="35"/>
    <w:qFormat/>
    <w:uiPriority w:val="0"/>
    <w:rPr>
      <w:rFonts w:hint="default" w:ascii="Times New Roman" w:hAnsi="Times New Roman" w:eastAsia="宋体" w:cs="Times New Roman"/>
    </w:rPr>
  </w:style>
  <w:style w:type="character" w:customStyle="1" w:styleId="77">
    <w:name w:val="页脚 Char1"/>
    <w:basedOn w:val="35"/>
    <w:link w:val="22"/>
    <w:qFormat/>
    <w:uiPriority w:val="99"/>
    <w:rPr>
      <w:rFonts w:ascii="Calibri" w:hAnsi="Calibri" w:eastAsia="宋体" w:cs="黑体"/>
      <w:sz w:val="18"/>
      <w:szCs w:val="24"/>
    </w:rPr>
  </w:style>
  <w:style w:type="character" w:customStyle="1" w:styleId="78">
    <w:name w:val="Char Char15"/>
    <w:basedOn w:val="35"/>
    <w:qFormat/>
    <w:uiPriority w:val="0"/>
    <w:rPr>
      <w:b/>
      <w:sz w:val="24"/>
      <w:szCs w:val="24"/>
    </w:rPr>
  </w:style>
  <w:style w:type="character" w:customStyle="1" w:styleId="79">
    <w:name w:val="bds_more7"/>
    <w:basedOn w:val="35"/>
    <w:qFormat/>
    <w:uiPriority w:val="0"/>
    <w:rPr>
      <w:rFonts w:hint="default" w:ascii="Times New Roman" w:hAnsi="Times New Roman" w:eastAsia="宋体" w:cs="Times New Roman"/>
    </w:rPr>
  </w:style>
  <w:style w:type="character" w:customStyle="1" w:styleId="80">
    <w:name w:val="标题 6 Char1"/>
    <w:basedOn w:val="35"/>
    <w:link w:val="7"/>
    <w:qFormat/>
    <w:uiPriority w:val="0"/>
    <w:rPr>
      <w:rFonts w:ascii="Arial" w:hAnsi="Arial" w:eastAsia="黑体" w:cs="黑体"/>
      <w:b/>
      <w:sz w:val="24"/>
      <w:szCs w:val="24"/>
    </w:rPr>
  </w:style>
  <w:style w:type="character" w:customStyle="1" w:styleId="81">
    <w:name w:val="Font Style122"/>
    <w:basedOn w:val="35"/>
    <w:qFormat/>
    <w:uiPriority w:val="0"/>
    <w:rPr>
      <w:rFonts w:hint="eastAsia" w:ascii="宋体" w:hAnsi="宋体" w:eastAsia="宋体" w:cs="宋体"/>
      <w:spacing w:val="20"/>
      <w:sz w:val="24"/>
    </w:rPr>
  </w:style>
  <w:style w:type="character" w:customStyle="1" w:styleId="82">
    <w:name w:val="sidecatalog-dot"/>
    <w:basedOn w:val="35"/>
    <w:qFormat/>
    <w:uiPriority w:val="0"/>
    <w:rPr>
      <w:rFonts w:hint="default" w:ascii="Times New Roman" w:hAnsi="Times New Roman" w:eastAsia="宋体" w:cs="Times New Roman"/>
    </w:rPr>
  </w:style>
  <w:style w:type="character" w:customStyle="1" w:styleId="83">
    <w:name w:val="desc"/>
    <w:basedOn w:val="35"/>
    <w:qFormat/>
    <w:uiPriority w:val="0"/>
    <w:rPr>
      <w:rFonts w:hint="default" w:ascii="Times New Roman" w:hAnsi="Times New Roman" w:eastAsia="宋体" w:cs="Times New Roman"/>
      <w:color w:val="000000"/>
      <w:sz w:val="18"/>
      <w:szCs w:val="18"/>
    </w:rPr>
  </w:style>
  <w:style w:type="character" w:customStyle="1" w:styleId="84">
    <w:name w:val="Font Style94"/>
    <w:basedOn w:val="35"/>
    <w:qFormat/>
    <w:uiPriority w:val="0"/>
    <w:rPr>
      <w:rFonts w:hint="default" w:ascii="Times New Roman" w:hAnsi="Times New Roman" w:eastAsia="Times New Roman" w:cs="Times New Roman"/>
      <w:sz w:val="28"/>
    </w:rPr>
  </w:style>
  <w:style w:type="character" w:customStyle="1" w:styleId="85">
    <w:name w:val="plus"/>
    <w:basedOn w:val="35"/>
    <w:qFormat/>
    <w:uiPriority w:val="0"/>
    <w:rPr>
      <w:rFonts w:hint="default" w:ascii="Times New Roman" w:hAnsi="Times New Roman" w:eastAsia="宋体" w:cs="Times New Roman"/>
      <w:b/>
      <w:vanish/>
      <w:color w:val="1F8DEF"/>
      <w:sz w:val="24"/>
      <w:szCs w:val="24"/>
    </w:rPr>
  </w:style>
  <w:style w:type="character" w:customStyle="1" w:styleId="86">
    <w:name w:val="样式2 Char Char"/>
    <w:basedOn w:val="35"/>
    <w:qFormat/>
    <w:uiPriority w:val="0"/>
    <w:rPr>
      <w:rFonts w:hint="eastAsia" w:ascii="宋体" w:hAnsi="宋体" w:eastAsia="宋体" w:cs="宋体"/>
      <w:kern w:val="2"/>
      <w:sz w:val="18"/>
      <w:szCs w:val="18"/>
      <w:lang w:val="en-US" w:eastAsia="zh-CN"/>
    </w:rPr>
  </w:style>
  <w:style w:type="character" w:customStyle="1" w:styleId="87">
    <w:name w:val="bds_more9"/>
    <w:basedOn w:val="35"/>
    <w:qFormat/>
    <w:uiPriority w:val="0"/>
    <w:rPr>
      <w:rFonts w:hint="default" w:ascii="Times New Roman" w:hAnsi="Times New Roman" w:eastAsia="宋体" w:cs="Times New Roman"/>
    </w:rPr>
  </w:style>
  <w:style w:type="character" w:customStyle="1" w:styleId="88">
    <w:name w:val="Font Style123"/>
    <w:basedOn w:val="35"/>
    <w:qFormat/>
    <w:uiPriority w:val="0"/>
    <w:rPr>
      <w:rFonts w:hint="eastAsia" w:ascii="宋体" w:hAnsi="宋体" w:eastAsia="宋体" w:cs="宋体"/>
      <w:b/>
      <w:sz w:val="32"/>
    </w:rPr>
  </w:style>
  <w:style w:type="character" w:customStyle="1" w:styleId="89">
    <w:name w:val="Char Char16"/>
    <w:basedOn w:val="35"/>
    <w:qFormat/>
    <w:uiPriority w:val="0"/>
    <w:rPr>
      <w:rFonts w:hint="eastAsia" w:ascii="宋体" w:hAnsi="Times New Roman" w:eastAsia="宋体" w:cs="宋体"/>
      <w:b/>
      <w:sz w:val="24"/>
      <w:lang w:val="en-US" w:eastAsia="zh-CN"/>
    </w:rPr>
  </w:style>
  <w:style w:type="character" w:customStyle="1" w:styleId="90">
    <w:name w:val="批注文字 Char Char"/>
    <w:basedOn w:val="35"/>
    <w:qFormat/>
    <w:uiPriority w:val="0"/>
    <w:rPr>
      <w:kern w:val="2"/>
      <w:sz w:val="21"/>
      <w:szCs w:val="24"/>
    </w:rPr>
  </w:style>
  <w:style w:type="character" w:customStyle="1" w:styleId="91">
    <w:name w:val="Char Char17"/>
    <w:basedOn w:val="35"/>
    <w:qFormat/>
    <w:uiPriority w:val="0"/>
    <w:rPr>
      <w:rFonts w:hint="eastAsia" w:ascii="宋体" w:hAnsi="Times New Roman" w:eastAsia="宋体" w:cs="宋体"/>
      <w:b/>
      <w:sz w:val="28"/>
      <w:lang w:val="en-US" w:eastAsia="zh-CN"/>
    </w:rPr>
  </w:style>
  <w:style w:type="character" w:customStyle="1" w:styleId="92">
    <w:name w:val="sidecatalog-index1"/>
    <w:basedOn w:val="35"/>
    <w:qFormat/>
    <w:uiPriority w:val="0"/>
    <w:rPr>
      <w:rFonts w:hint="default" w:ascii="Arial" w:hAnsi="Arial" w:eastAsia="宋体" w:cs="Arial"/>
      <w:b/>
      <w:color w:val="999999"/>
      <w:sz w:val="21"/>
      <w:szCs w:val="21"/>
    </w:rPr>
  </w:style>
  <w:style w:type="character" w:customStyle="1" w:styleId="93">
    <w:name w:val="bds_nopic1"/>
    <w:basedOn w:val="35"/>
    <w:qFormat/>
    <w:uiPriority w:val="0"/>
    <w:rPr>
      <w:rFonts w:hint="default" w:ascii="Times New Roman" w:hAnsi="Times New Roman" w:eastAsia="宋体" w:cs="Times New Roman"/>
    </w:rPr>
  </w:style>
  <w:style w:type="character" w:customStyle="1" w:styleId="94">
    <w:name w:val="Font Style127"/>
    <w:basedOn w:val="35"/>
    <w:qFormat/>
    <w:uiPriority w:val="0"/>
    <w:rPr>
      <w:rFonts w:hint="default" w:ascii="Times New Roman" w:hAnsi="Times New Roman" w:eastAsia="Times New Roman" w:cs="Times New Roman"/>
      <w:sz w:val="20"/>
    </w:rPr>
  </w:style>
  <w:style w:type="character" w:customStyle="1" w:styleId="95">
    <w:name w:val="Font Style117"/>
    <w:basedOn w:val="35"/>
    <w:qFormat/>
    <w:uiPriority w:val="0"/>
    <w:rPr>
      <w:rFonts w:hint="eastAsia" w:ascii="宋体" w:hAnsi="宋体" w:eastAsia="宋体" w:cs="宋体"/>
      <w:spacing w:val="20"/>
      <w:sz w:val="24"/>
    </w:rPr>
  </w:style>
  <w:style w:type="character" w:customStyle="1" w:styleId="96">
    <w:name w:val="sidecatalog-dot1"/>
    <w:basedOn w:val="35"/>
    <w:qFormat/>
    <w:uiPriority w:val="0"/>
    <w:rPr>
      <w:rFonts w:hint="default" w:ascii="Times New Roman" w:hAnsi="Times New Roman" w:eastAsia="宋体" w:cs="Times New Roman"/>
    </w:rPr>
  </w:style>
  <w:style w:type="character" w:customStyle="1" w:styleId="97">
    <w:name w:val="Font Style128"/>
    <w:basedOn w:val="35"/>
    <w:qFormat/>
    <w:uiPriority w:val="0"/>
    <w:rPr>
      <w:rFonts w:hint="default" w:ascii="Times New Roman" w:hAnsi="Times New Roman" w:eastAsia="Times New Roman" w:cs="Times New Roman"/>
      <w:sz w:val="16"/>
    </w:rPr>
  </w:style>
  <w:style w:type="character" w:customStyle="1" w:styleId="98">
    <w:name w:val="bds_more8"/>
    <w:basedOn w:val="35"/>
    <w:qFormat/>
    <w:uiPriority w:val="0"/>
    <w:rPr>
      <w:rFonts w:hint="default" w:ascii="Times New Roman" w:hAnsi="Times New Roman" w:eastAsia="宋体" w:cs="Times New Roman"/>
    </w:rPr>
  </w:style>
  <w:style w:type="character" w:customStyle="1" w:styleId="99">
    <w:name w:val="bds_nopic"/>
    <w:basedOn w:val="35"/>
    <w:qFormat/>
    <w:uiPriority w:val="0"/>
    <w:rPr>
      <w:rFonts w:hint="default" w:ascii="Times New Roman" w:hAnsi="Times New Roman" w:eastAsia="宋体" w:cs="Times New Roman"/>
    </w:rPr>
  </w:style>
  <w:style w:type="character" w:customStyle="1" w:styleId="100">
    <w:name w:val="页眉 Char1"/>
    <w:basedOn w:val="35"/>
    <w:link w:val="23"/>
    <w:qFormat/>
    <w:uiPriority w:val="0"/>
    <w:rPr>
      <w:rFonts w:ascii="Calibri" w:hAnsi="Calibri" w:eastAsia="宋体" w:cs="黑体"/>
      <w:sz w:val="18"/>
      <w:szCs w:val="24"/>
    </w:rPr>
  </w:style>
  <w:style w:type="character" w:customStyle="1" w:styleId="101">
    <w:name w:val="Font Style124"/>
    <w:basedOn w:val="35"/>
    <w:qFormat/>
    <w:uiPriority w:val="0"/>
    <w:rPr>
      <w:rFonts w:hint="eastAsia" w:ascii="宋体" w:hAnsi="宋体" w:eastAsia="宋体" w:cs="宋体"/>
      <w:spacing w:val="30"/>
      <w:sz w:val="24"/>
    </w:rPr>
  </w:style>
  <w:style w:type="character" w:customStyle="1" w:styleId="102">
    <w:name w:val="标题 4 Char Char"/>
    <w:basedOn w:val="35"/>
    <w:qFormat/>
    <w:uiPriority w:val="0"/>
    <w:rPr>
      <w:rFonts w:hint="default" w:ascii="Arial" w:hAnsi="Arial" w:eastAsia="宋体" w:cs="Arial"/>
      <w:b/>
      <w:kern w:val="2"/>
      <w:sz w:val="21"/>
      <w:szCs w:val="28"/>
      <w:lang w:val="en-US" w:eastAsia="zh-CN"/>
    </w:rPr>
  </w:style>
  <w:style w:type="character" w:customStyle="1" w:styleId="103">
    <w:name w:val="polysemyred"/>
    <w:basedOn w:val="35"/>
    <w:qFormat/>
    <w:uiPriority w:val="0"/>
    <w:rPr>
      <w:rFonts w:hint="default" w:ascii="Times New Roman" w:hAnsi="Times New Roman" w:eastAsia="宋体" w:cs="Times New Roman"/>
      <w:color w:val="FF6666"/>
      <w:sz w:val="18"/>
      <w:szCs w:val="18"/>
    </w:rPr>
  </w:style>
  <w:style w:type="character" w:customStyle="1" w:styleId="104">
    <w:name w:val="标题 Char"/>
    <w:basedOn w:val="35"/>
    <w:qFormat/>
    <w:uiPriority w:val="0"/>
    <w:rPr>
      <w:rFonts w:hint="default" w:ascii="Cambria" w:hAnsi="Cambria" w:eastAsia="Cambria" w:cs="Cambria"/>
      <w:b/>
      <w:kern w:val="2"/>
      <w:sz w:val="32"/>
      <w:szCs w:val="24"/>
    </w:rPr>
  </w:style>
  <w:style w:type="character" w:customStyle="1" w:styleId="105">
    <w:name w:val="p0 Char"/>
    <w:basedOn w:val="35"/>
    <w:link w:val="70"/>
    <w:qFormat/>
    <w:uiPriority w:val="0"/>
    <w:rPr>
      <w:rFonts w:ascii="Times New Roman" w:hAnsi="Times New Roman" w:eastAsia="宋体" w:cs="Times New Roman"/>
      <w:kern w:val="0"/>
      <w:szCs w:val="21"/>
    </w:rPr>
  </w:style>
  <w:style w:type="character" w:customStyle="1" w:styleId="106">
    <w:name w:val="标题 Char1"/>
    <w:basedOn w:val="35"/>
    <w:qFormat/>
    <w:uiPriority w:val="0"/>
    <w:rPr>
      <w:rFonts w:hint="default" w:ascii="Cambria" w:hAnsi="Cambria" w:eastAsia="宋体" w:cs="Times New Roman"/>
      <w:b/>
      <w:sz w:val="32"/>
      <w:szCs w:val="32"/>
    </w:rPr>
  </w:style>
  <w:style w:type="character" w:customStyle="1" w:styleId="107">
    <w:name w:val="Font Style125"/>
    <w:basedOn w:val="35"/>
    <w:qFormat/>
    <w:uiPriority w:val="0"/>
    <w:rPr>
      <w:rFonts w:hint="eastAsia" w:ascii="宋体" w:hAnsi="宋体" w:eastAsia="宋体" w:cs="宋体"/>
      <w:b/>
      <w:sz w:val="26"/>
    </w:rPr>
  </w:style>
  <w:style w:type="character" w:customStyle="1" w:styleId="108">
    <w:name w:val="标题 7 Char1"/>
    <w:basedOn w:val="35"/>
    <w:link w:val="8"/>
    <w:qFormat/>
    <w:uiPriority w:val="0"/>
    <w:rPr>
      <w:rFonts w:ascii="Calibri" w:hAnsi="Calibri" w:eastAsia="宋体" w:cs="黑体"/>
      <w:b/>
      <w:sz w:val="24"/>
      <w:szCs w:val="24"/>
    </w:rPr>
  </w:style>
  <w:style w:type="character" w:customStyle="1" w:styleId="109">
    <w:name w:val="标题 8 Char1"/>
    <w:basedOn w:val="35"/>
    <w:link w:val="9"/>
    <w:qFormat/>
    <w:uiPriority w:val="0"/>
    <w:rPr>
      <w:rFonts w:ascii="Arial" w:hAnsi="Arial" w:eastAsia="黑体" w:cs="黑体"/>
      <w:sz w:val="24"/>
      <w:szCs w:val="24"/>
    </w:rPr>
  </w:style>
  <w:style w:type="character" w:customStyle="1" w:styleId="110">
    <w:name w:val="Font Style105"/>
    <w:basedOn w:val="35"/>
    <w:qFormat/>
    <w:uiPriority w:val="0"/>
    <w:rPr>
      <w:rFonts w:hint="default" w:ascii="Times New Roman" w:hAnsi="Times New Roman" w:eastAsia="Times New Roman" w:cs="Times New Roman"/>
      <w:w w:val="60"/>
      <w:sz w:val="26"/>
    </w:rPr>
  </w:style>
  <w:style w:type="character" w:customStyle="1" w:styleId="111">
    <w:name w:val="p0 Char Char"/>
    <w:basedOn w:val="35"/>
    <w:qFormat/>
    <w:uiPriority w:val="0"/>
    <w:rPr>
      <w:rFonts w:hint="eastAsia" w:ascii="宋体" w:hAnsi="宋体" w:eastAsia="宋体" w:cs="宋体"/>
      <w:kern w:val="2"/>
      <w:sz w:val="21"/>
      <w:szCs w:val="21"/>
      <w:lang w:val="en-US" w:eastAsia="zh-CN"/>
    </w:rPr>
  </w:style>
  <w:style w:type="character" w:customStyle="1" w:styleId="112">
    <w:name w:val="Font Style104"/>
    <w:basedOn w:val="35"/>
    <w:qFormat/>
    <w:uiPriority w:val="0"/>
    <w:rPr>
      <w:rFonts w:hint="eastAsia" w:ascii="宋体" w:hAnsi="宋体" w:eastAsia="宋体" w:cs="宋体"/>
      <w:spacing w:val="30"/>
      <w:sz w:val="18"/>
    </w:rPr>
  </w:style>
  <w:style w:type="character" w:customStyle="1" w:styleId="113">
    <w:name w:val="bds_more6"/>
    <w:basedOn w:val="35"/>
    <w:qFormat/>
    <w:uiPriority w:val="0"/>
    <w:rPr>
      <w:rFonts w:hint="eastAsia" w:ascii="宋体" w:hAnsi="宋体" w:eastAsia="宋体" w:cs="宋体"/>
    </w:rPr>
  </w:style>
  <w:style w:type="character" w:customStyle="1" w:styleId="114">
    <w:name w:val="morelink-item"/>
    <w:basedOn w:val="35"/>
    <w:qFormat/>
    <w:uiPriority w:val="0"/>
    <w:rPr>
      <w:rFonts w:hint="default" w:ascii="Times New Roman" w:hAnsi="Times New Roman" w:eastAsia="宋体" w:cs="Times New Roman"/>
    </w:rPr>
  </w:style>
  <w:style w:type="character" w:customStyle="1" w:styleId="115">
    <w:name w:val="日期 Char1"/>
    <w:basedOn w:val="35"/>
    <w:link w:val="19"/>
    <w:qFormat/>
    <w:uiPriority w:val="0"/>
    <w:rPr>
      <w:rFonts w:ascii="Times New Roman" w:hAnsi="Times New Roman" w:eastAsia="宋体" w:cs="Times New Roman"/>
      <w:sz w:val="24"/>
      <w:szCs w:val="20"/>
    </w:rPr>
  </w:style>
  <w:style w:type="character" w:customStyle="1" w:styleId="116">
    <w:name w:val="标题 1 Char1"/>
    <w:basedOn w:val="35"/>
    <w:link w:val="2"/>
    <w:qFormat/>
    <w:uiPriority w:val="0"/>
    <w:rPr>
      <w:rFonts w:ascii="Calibri" w:hAnsi="Calibri" w:eastAsia="宋体" w:cs="黑体"/>
      <w:b/>
      <w:kern w:val="44"/>
      <w:sz w:val="44"/>
      <w:szCs w:val="24"/>
    </w:rPr>
  </w:style>
  <w:style w:type="character" w:customStyle="1" w:styleId="117">
    <w:name w:val="Font Style134"/>
    <w:basedOn w:val="35"/>
    <w:qFormat/>
    <w:uiPriority w:val="0"/>
    <w:rPr>
      <w:rFonts w:hint="eastAsia" w:ascii="宋体" w:hAnsi="宋体" w:eastAsia="宋体" w:cs="宋体"/>
      <w:spacing w:val="20"/>
      <w:sz w:val="22"/>
    </w:rPr>
  </w:style>
  <w:style w:type="character" w:customStyle="1" w:styleId="118">
    <w:name w:val="bds_more10"/>
    <w:basedOn w:val="35"/>
    <w:qFormat/>
    <w:uiPriority w:val="0"/>
    <w:rPr>
      <w:rFonts w:hint="default" w:ascii="Times New Roman" w:hAnsi="Times New Roman" w:eastAsia="宋体" w:cs="Times New Roman"/>
    </w:rPr>
  </w:style>
  <w:style w:type="character" w:customStyle="1" w:styleId="119">
    <w:name w:val="标题 3 Char1"/>
    <w:basedOn w:val="35"/>
    <w:link w:val="4"/>
    <w:qFormat/>
    <w:uiPriority w:val="0"/>
    <w:rPr>
      <w:rFonts w:ascii="Times New Roman" w:hAnsi="Times New Roman" w:eastAsia="宋体" w:cs="Times New Roman"/>
      <w:b/>
      <w:sz w:val="32"/>
      <w:szCs w:val="32"/>
    </w:rPr>
  </w:style>
  <w:style w:type="character" w:customStyle="1" w:styleId="120">
    <w:name w:val="Char Char14"/>
    <w:basedOn w:val="35"/>
    <w:qFormat/>
    <w:uiPriority w:val="0"/>
    <w:rPr>
      <w:rFonts w:hint="default" w:ascii="Arial" w:hAnsi="Arial" w:eastAsia="黑体" w:cs="Arial"/>
      <w:b/>
      <w:sz w:val="28"/>
      <w:szCs w:val="28"/>
      <w:lang w:val="en-US" w:eastAsia="zh-CN"/>
    </w:rPr>
  </w:style>
  <w:style w:type="character" w:customStyle="1" w:styleId="121">
    <w:name w:val="polysemyexp"/>
    <w:basedOn w:val="35"/>
    <w:qFormat/>
    <w:uiPriority w:val="0"/>
    <w:rPr>
      <w:rFonts w:hint="default" w:ascii="Times New Roman" w:hAnsi="Times New Roman" w:eastAsia="宋体" w:cs="Times New Roman"/>
      <w:color w:val="AAAAAA"/>
      <w:sz w:val="18"/>
      <w:szCs w:val="18"/>
    </w:rPr>
  </w:style>
  <w:style w:type="character" w:customStyle="1" w:styleId="122">
    <w:name w:val="标题 4 Char1"/>
    <w:basedOn w:val="35"/>
    <w:link w:val="5"/>
    <w:qFormat/>
    <w:uiPriority w:val="0"/>
    <w:rPr>
      <w:rFonts w:ascii="Arial" w:hAnsi="Arial" w:eastAsia="黑体" w:cs="黑体"/>
      <w:b/>
      <w:sz w:val="28"/>
      <w:szCs w:val="24"/>
    </w:rPr>
  </w:style>
  <w:style w:type="character" w:customStyle="1" w:styleId="123">
    <w:name w:val="标题 2 Char1"/>
    <w:basedOn w:val="35"/>
    <w:link w:val="3"/>
    <w:qFormat/>
    <w:uiPriority w:val="0"/>
    <w:rPr>
      <w:rFonts w:ascii="Arial" w:hAnsi="Arial" w:eastAsia="黑体" w:cs="黑体"/>
      <w:b/>
      <w:sz w:val="32"/>
      <w:szCs w:val="24"/>
    </w:rPr>
  </w:style>
  <w:style w:type="character" w:customStyle="1" w:styleId="124">
    <w:name w:val="正文文本缩进 3 Char1"/>
    <w:basedOn w:val="35"/>
    <w:link w:val="26"/>
    <w:qFormat/>
    <w:uiPriority w:val="0"/>
    <w:rPr>
      <w:rFonts w:ascii="Calibri" w:hAnsi="Calibri" w:eastAsia="宋体" w:cs="黑体"/>
      <w:sz w:val="16"/>
      <w:szCs w:val="24"/>
    </w:rPr>
  </w:style>
  <w:style w:type="character" w:customStyle="1" w:styleId="125">
    <w:name w:val="lemmatitleh12"/>
    <w:basedOn w:val="35"/>
    <w:qFormat/>
    <w:uiPriority w:val="0"/>
    <w:rPr>
      <w:rFonts w:hint="default" w:ascii="Times New Roman" w:hAnsi="Times New Roman" w:eastAsia="宋体" w:cs="Times New Roman"/>
    </w:rPr>
  </w:style>
  <w:style w:type="character" w:customStyle="1" w:styleId="126">
    <w:name w:val="Font Style126"/>
    <w:basedOn w:val="35"/>
    <w:qFormat/>
    <w:uiPriority w:val="0"/>
    <w:rPr>
      <w:rFonts w:hint="eastAsia" w:ascii="宋体" w:hAnsi="宋体" w:eastAsia="宋体" w:cs="宋体"/>
      <w:b/>
      <w:spacing w:val="-30"/>
      <w:sz w:val="28"/>
    </w:rPr>
  </w:style>
  <w:style w:type="character" w:customStyle="1" w:styleId="127">
    <w:name w:val="sidecatalog-index2"/>
    <w:basedOn w:val="35"/>
    <w:qFormat/>
    <w:uiPriority w:val="0"/>
    <w:rPr>
      <w:rFonts w:hint="default" w:ascii="Arail" w:hAnsi="Arail" w:eastAsia="Arail" w:cs="Arail"/>
      <w:color w:val="999999"/>
      <w:sz w:val="21"/>
      <w:szCs w:val="21"/>
    </w:rPr>
  </w:style>
  <w:style w:type="character" w:customStyle="1" w:styleId="128">
    <w:name w:val="Char Char6"/>
    <w:basedOn w:val="35"/>
    <w:qFormat/>
    <w:uiPriority w:val="0"/>
    <w:rPr>
      <w:rFonts w:hint="default" w:ascii="Arial" w:hAnsi="Arial" w:eastAsia="黑体" w:cs="Arial"/>
      <w:sz w:val="24"/>
      <w:szCs w:val="24"/>
      <w:lang w:val="en-US" w:eastAsia="zh-CN"/>
    </w:rPr>
  </w:style>
  <w:style w:type="character" w:customStyle="1" w:styleId="129">
    <w:name w:val="Font Style86"/>
    <w:basedOn w:val="35"/>
    <w:qFormat/>
    <w:uiPriority w:val="0"/>
    <w:rPr>
      <w:rFonts w:hint="eastAsia" w:ascii="黑体" w:hAnsi="宋体" w:eastAsia="黑体" w:cs="黑体"/>
      <w:spacing w:val="10"/>
      <w:sz w:val="30"/>
    </w:rPr>
  </w:style>
  <w:style w:type="character" w:customStyle="1" w:styleId="130">
    <w:name w:val="Font Style121"/>
    <w:basedOn w:val="35"/>
    <w:qFormat/>
    <w:uiPriority w:val="0"/>
    <w:rPr>
      <w:rFonts w:hint="eastAsia" w:ascii="宋体" w:hAnsi="宋体" w:eastAsia="宋体" w:cs="宋体"/>
      <w:spacing w:val="-10"/>
      <w:sz w:val="30"/>
    </w:rPr>
  </w:style>
  <w:style w:type="character" w:customStyle="1" w:styleId="131">
    <w:name w:val="sort1"/>
    <w:basedOn w:val="35"/>
    <w:qFormat/>
    <w:uiPriority w:val="0"/>
    <w:rPr>
      <w:rFonts w:hint="default" w:ascii="Times New Roman" w:hAnsi="Times New Roman" w:eastAsia="宋体" w:cs="Times New Roman"/>
    </w:rPr>
  </w:style>
  <w:style w:type="character" w:customStyle="1" w:styleId="132">
    <w:name w:val="批注文字 Char1"/>
    <w:basedOn w:val="35"/>
    <w:link w:val="12"/>
    <w:qFormat/>
    <w:uiPriority w:val="0"/>
    <w:rPr>
      <w:rFonts w:ascii="Calibri" w:hAnsi="Calibri" w:eastAsia="宋体" w:cs="黑体"/>
      <w:szCs w:val="24"/>
    </w:rPr>
  </w:style>
  <w:style w:type="character" w:customStyle="1" w:styleId="133">
    <w:name w:val="批注框文本 Char1"/>
    <w:basedOn w:val="35"/>
    <w:link w:val="21"/>
    <w:qFormat/>
    <w:uiPriority w:val="0"/>
    <w:rPr>
      <w:rFonts w:ascii="Calibri" w:hAnsi="Calibri" w:eastAsia="宋体" w:cs="黑体"/>
      <w:sz w:val="18"/>
      <w:szCs w:val="24"/>
    </w:rPr>
  </w:style>
  <w:style w:type="character" w:customStyle="1" w:styleId="134">
    <w:name w:val="标题 9 Char1"/>
    <w:basedOn w:val="35"/>
    <w:link w:val="10"/>
    <w:qFormat/>
    <w:uiPriority w:val="0"/>
    <w:rPr>
      <w:rFonts w:ascii="Arial" w:hAnsi="Arial" w:eastAsia="黑体" w:cs="黑体"/>
      <w:szCs w:val="24"/>
    </w:rPr>
  </w:style>
  <w:style w:type="character" w:customStyle="1" w:styleId="135">
    <w:name w:val="标题 5 Char1"/>
    <w:basedOn w:val="35"/>
    <w:link w:val="6"/>
    <w:qFormat/>
    <w:uiPriority w:val="0"/>
    <w:rPr>
      <w:rFonts w:ascii="Calibri" w:hAnsi="Calibri" w:eastAsia="宋体" w:cs="黑体"/>
      <w:b/>
      <w:sz w:val="28"/>
      <w:szCs w:val="24"/>
    </w:rPr>
  </w:style>
  <w:style w:type="character" w:customStyle="1" w:styleId="136">
    <w:name w:val="Font Style131"/>
    <w:basedOn w:val="35"/>
    <w:qFormat/>
    <w:uiPriority w:val="0"/>
    <w:rPr>
      <w:rFonts w:hint="default" w:ascii="Times New Roman" w:hAnsi="Times New Roman" w:eastAsia="Times New Roman" w:cs="Times New Roman"/>
      <w:sz w:val="18"/>
    </w:rPr>
  </w:style>
  <w:style w:type="character" w:customStyle="1" w:styleId="137">
    <w:name w:val="Font Style119"/>
    <w:basedOn w:val="35"/>
    <w:qFormat/>
    <w:uiPriority w:val="0"/>
    <w:rPr>
      <w:rFonts w:hint="eastAsia" w:ascii="宋体" w:hAnsi="宋体" w:eastAsia="宋体" w:cs="宋体"/>
      <w:sz w:val="24"/>
    </w:rPr>
  </w:style>
  <w:style w:type="character" w:customStyle="1" w:styleId="138">
    <w:name w:val="批注主题 Char1"/>
    <w:basedOn w:val="35"/>
    <w:link w:val="30"/>
    <w:qFormat/>
    <w:uiPriority w:val="0"/>
    <w:rPr>
      <w:rFonts w:ascii="Calibri" w:hAnsi="Calibri" w:eastAsia="宋体" w:cs="黑体"/>
      <w:b/>
      <w:szCs w:val="24"/>
    </w:rPr>
  </w:style>
  <w:style w:type="character" w:customStyle="1" w:styleId="139">
    <w:name w:val="Font Style133"/>
    <w:basedOn w:val="35"/>
    <w:qFormat/>
    <w:uiPriority w:val="0"/>
    <w:rPr>
      <w:rFonts w:hint="eastAsia" w:ascii="宋体" w:hAnsi="宋体" w:eastAsia="宋体" w:cs="宋体"/>
      <w:spacing w:val="30"/>
      <w:sz w:val="24"/>
    </w:rPr>
  </w:style>
  <w:style w:type="character" w:customStyle="1" w:styleId="140">
    <w:name w:val="Font Style90"/>
    <w:basedOn w:val="35"/>
    <w:qFormat/>
    <w:uiPriority w:val="0"/>
    <w:rPr>
      <w:rFonts w:hint="eastAsia" w:ascii="宋体" w:hAnsi="宋体" w:eastAsia="宋体" w:cs="宋体"/>
      <w:b/>
      <w:spacing w:val="-20"/>
      <w:sz w:val="40"/>
    </w:rPr>
  </w:style>
  <w:style w:type="character" w:customStyle="1" w:styleId="141">
    <w:name w:val="Font Style115"/>
    <w:basedOn w:val="35"/>
    <w:qFormat/>
    <w:uiPriority w:val="0"/>
    <w:rPr>
      <w:rFonts w:hint="default" w:ascii="Times New Roman" w:hAnsi="Times New Roman" w:eastAsia="Times New Roman" w:cs="Times New Roman"/>
      <w:sz w:val="16"/>
    </w:rPr>
  </w:style>
  <w:style w:type="character" w:customStyle="1" w:styleId="142">
    <w:name w:val="sort"/>
    <w:basedOn w:val="35"/>
    <w:qFormat/>
    <w:uiPriority w:val="0"/>
    <w:rPr>
      <w:rFonts w:hint="default" w:ascii="Times New Roman" w:hAnsi="Times New Roman" w:eastAsia="宋体" w:cs="Times New Roman"/>
      <w:color w:val="FFFFFF"/>
      <w:bdr w:val="single" w:color="auto" w:sz="24" w:space="0"/>
    </w:rPr>
  </w:style>
  <w:style w:type="character" w:customStyle="1" w:styleId="143">
    <w:name w:val="before"/>
    <w:basedOn w:val="35"/>
    <w:qFormat/>
    <w:uiPriority w:val="0"/>
    <w:rPr>
      <w:shd w:val="clear" w:color="auto" w:fill="0466C7"/>
    </w:rPr>
  </w:style>
  <w:style w:type="character" w:customStyle="1" w:styleId="144">
    <w:name w:val="box8"/>
    <w:basedOn w:val="35"/>
    <w:qFormat/>
    <w:uiPriority w:val="0"/>
    <w:rPr>
      <w:rFonts w:ascii="寰蒋闆呴粦" w:hAnsi="寰蒋闆呴粦" w:eastAsia="寰蒋闆呴粦" w:cs="寰蒋闆呴粦"/>
      <w:sz w:val="21"/>
      <w:szCs w:val="21"/>
    </w:rPr>
  </w:style>
  <w:style w:type="character" w:customStyle="1" w:styleId="145">
    <w:name w:val="bsharetext"/>
    <w:basedOn w:val="35"/>
    <w:qFormat/>
    <w:uiPriority w:val="0"/>
  </w:style>
  <w:style w:type="paragraph" w:customStyle="1" w:styleId="146">
    <w:name w:val="WPSOffice手动目录 1"/>
    <w:qFormat/>
    <w:uiPriority w:val="0"/>
    <w:rPr>
      <w:rFonts w:ascii="Times New Roman" w:hAnsi="Times New Roman" w:eastAsia="宋体" w:cs="Times New Roman"/>
      <w:lang w:val="en-US" w:eastAsia="zh-CN" w:bidi="ar-SA"/>
    </w:rPr>
  </w:style>
  <w:style w:type="paragraph" w:customStyle="1" w:styleId="14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8">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9">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0">
    <w:name w:val="正文_35"/>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1">
    <w:name w:val="修订1"/>
    <w:hidden/>
    <w:unhideWhenUsed/>
    <w:qFormat/>
    <w:uiPriority w:val="99"/>
    <w:rPr>
      <w:rFonts w:ascii="Calibri" w:hAnsi="Calibri" w:eastAsia="宋体" w:cs="黑体"/>
      <w:kern w:val="2"/>
      <w:sz w:val="21"/>
      <w:szCs w:val="24"/>
      <w:lang w:val="en-US" w:eastAsia="zh-CN" w:bidi="ar-SA"/>
    </w:rPr>
  </w:style>
  <w:style w:type="paragraph" w:styleId="152">
    <w:name w:val="List Paragraph"/>
    <w:basedOn w:val="1"/>
    <w:unhideWhenUsed/>
    <w:qFormat/>
    <w:uiPriority w:val="99"/>
    <w:pPr>
      <w:ind w:firstLine="420" w:firstLineChars="200"/>
    </w:pPr>
  </w:style>
  <w:style w:type="character" w:customStyle="1" w:styleId="153">
    <w:name w:val="NormalCharacter"/>
    <w:semiHidden/>
    <w:qFormat/>
    <w:uiPriority w:val="0"/>
  </w:style>
  <w:style w:type="character" w:customStyle="1" w:styleId="154">
    <w:name w:val="UserStyle_35"/>
    <w:semiHidden/>
    <w:qFormat/>
    <w:uiPriority w:val="0"/>
    <w:rPr>
      <w:rFonts w:ascii="Calibri" w:hAnsi="Calibri" w:eastAsia="宋体" w:cs="Times New Roman"/>
      <w:kern w:val="2"/>
      <w:sz w:val="21"/>
      <w:szCs w:val="24"/>
      <w:lang w:val="en-US" w:eastAsia="zh-CN" w:bidi="ar-SA"/>
    </w:rPr>
  </w:style>
  <w:style w:type="paragraph" w:customStyle="1" w:styleId="155">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ontrol" Target="activeX/activeX4.xml"/><Relationship Id="rId13" Type="http://schemas.openxmlformats.org/officeDocument/2006/relationships/control" Target="activeX/activeX3.xml"/><Relationship Id="rId12" Type="http://schemas.openxmlformats.org/officeDocument/2006/relationships/image" Target="media/image2.wmf"/><Relationship Id="rId11" Type="http://schemas.openxmlformats.org/officeDocument/2006/relationships/control" Target="activeX/activeX2.xml"/><Relationship Id="rId10" Type="http://schemas.openxmlformats.org/officeDocument/2006/relationships/image" Target="media/image1.wmf"/><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2.bin"/></Relationships>
</file>

<file path=word/activeX/_rels/activeX2.xml.rels><?xml version="1.0" encoding="UTF-8" standalone="yes"?>
<Relationships xmlns="http://schemas.openxmlformats.org/package/2006/relationships"><Relationship Id="rId1" Type="http://schemas.microsoft.com/office/2006/relationships/activeXControlBinary" Target="activeX3.bin"/></Relationships>
</file>

<file path=word/activeX/_rels/activeX3.xml.rels><?xml version="1.0" encoding="UTF-8" standalone="yes"?>
<Relationships xmlns="http://schemas.openxmlformats.org/package/2006/relationships"><Relationship Id="rId1" Type="http://schemas.microsoft.com/office/2006/relationships/activeXControlBinary" Target="activeX1.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r:id="rId1" ax:persistence="persistStorage"/>
</file>

<file path=word/activeX/activeX2.xml><?xml version="1.0" encoding="utf-8"?>
<ax:ocx xmlns:ax="http://schemas.microsoft.com/office/2006/activeX" xmlns:r="http://schemas.openxmlformats.org/officeDocument/2006/relationships" ax:classid="{8BD21D40-EC42-11CE-9E0D-00AA006002F3}" r:id="rId1" ax:persistence="persistStorage"/>
</file>

<file path=word/activeX/activeX3.xml><?xml version="1.0" encoding="utf-8"?>
<ax:ocx xmlns:ax="http://schemas.microsoft.com/office/2006/activeX" xmlns:r="http://schemas.openxmlformats.org/officeDocument/2006/relationships" ax:classid="{8BD21D40-EC42-11CE-9E0D-00AA006002F3}" r:id="rId1" ax:persistence="persistStorage"/>
</file>

<file path=word/activeX/activeX4.xml><?xml version="1.0" encoding="utf-8"?>
<ax:ocx xmlns:ax="http://schemas.microsoft.com/office/2006/activeX" xmlns:r="http://schemas.openxmlformats.org/officeDocument/2006/relationships" ax:classid="{8BD21D4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52</Pages>
  <Words>2064</Words>
  <Characters>2283</Characters>
  <Lines>218</Lines>
  <Paragraphs>61</Paragraphs>
  <TotalTime>16</TotalTime>
  <ScaleCrop>false</ScaleCrop>
  <LinksUpToDate>false</LinksUpToDate>
  <CharactersWithSpaces>2463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2022-07-05T03:16:00Z</dcterms:created>
  <dc:creator>Administrator</dc:creator>
  <cp:lastModifiedBy>崔倩</cp:lastModifiedBy>
  <cp:lastPrinted>2024-05-16T06:24:00Z</cp:lastPrinted>
  <dcterms:modified xsi:type="dcterms:W3CDTF">2024-11-15T01:22:19Z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4A32630851E543ED972F066840B87139</vt:lpwstr>
  </property>
</Properties>
</file>