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441901-2025-00419</w:t>
      </w:r>
    </w:p>
    <w:p>
      <w:pPr>
        <w:pStyle w:val="null3"/>
        <w:jc w:val="center"/>
        <w:outlineLvl w:val="3"/>
      </w:pPr>
      <w:r>
        <w:rPr>
          <w:sz w:val="24"/>
          <w:b/>
        </w:rPr>
        <w:t>采购项目编号：</w:t>
      </w:r>
      <w:r>
        <w:rPr>
          <w:sz w:val="24"/>
          <w:b/>
        </w:rPr>
        <w:t>OITC-G250DY0006</w:t>
      </w:r>
    </w:p>
    <w:p>
      <w:pPr>
        <w:pStyle w:val="null3"/>
        <w:jc w:val="center"/>
        <w:outlineLvl w:val="3"/>
      </w:pPr>
      <w:r>
        <w:rPr>
          <w:sz w:val="24"/>
          <w:b/>
        </w:rPr>
        <w:t>项目名称：</w:t>
      </w:r>
      <w:r>
        <w:rPr>
          <w:sz w:val="24"/>
          <w:b/>
        </w:rPr>
        <w:t>松山湖材料实验室钙钛矿太阳能电池蒸发镀膜设备采购项目</w:t>
      </w:r>
    </w:p>
    <w:p>
      <w:pPr>
        <w:pStyle w:val="null3"/>
        <w:jc w:val="center"/>
        <w:outlineLvl w:val="3"/>
      </w:pPr>
      <w:r>
        <w:rPr>
          <w:sz w:val="24"/>
          <w:b/>
        </w:rPr>
        <w:t>采购人：</w:t>
      </w:r>
      <w:r>
        <w:rPr>
          <w:sz w:val="24"/>
          <w:b/>
        </w:rPr>
        <w:t>松山湖材料实验室</w:t>
      </w:r>
    </w:p>
    <w:p>
      <w:pPr>
        <w:pStyle w:val="null3"/>
        <w:jc w:val="center"/>
        <w:outlineLvl w:val="3"/>
      </w:pPr>
      <w:r>
        <w:rPr>
          <w:sz w:val="24"/>
          <w:b/>
        </w:rPr>
        <w:t>采购代理机构：</w:t>
      </w:r>
      <w:r>
        <w:rPr>
          <w:sz w:val="24"/>
          <w:b/>
        </w:rPr>
        <w:t>国科东仪(广东)项目管理有限公司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国科东仪(广东)项目管理有限公司</w:t>
      </w:r>
      <w:r>
        <w:rPr/>
        <w:t>受</w:t>
      </w:r>
      <w:r>
        <w:rPr/>
        <w:t>松山湖材料实验室</w:t>
      </w:r>
      <w:r>
        <w:rPr/>
        <w:t>的委托，采用</w:t>
      </w:r>
      <w:r>
        <w:rPr/>
        <w:t>公开招标</w:t>
      </w:r>
      <w:r>
        <w:rPr/>
        <w:t>方式组织采购</w:t>
      </w:r>
      <w:r>
        <w:rPr/>
        <w:t>松山湖材料实验室钙钛矿太阳能电池蒸发镀膜设备采购项目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松山湖材料实验室钙钛矿太阳能电池蒸发镀膜设备采购项目</w:t>
      </w:r>
    </w:p>
    <w:p>
      <w:pPr>
        <w:pStyle w:val="null3"/>
        <w:ind w:firstLine="480"/>
      </w:pPr>
      <w:r>
        <w:rPr/>
        <w:t>采购计划编号：</w:t>
      </w:r>
      <w:r>
        <w:rPr/>
        <w:t>441901-2025-00419</w:t>
      </w:r>
    </w:p>
    <w:p>
      <w:pPr>
        <w:pStyle w:val="null3"/>
        <w:ind w:firstLine="480"/>
      </w:pPr>
      <w:r>
        <w:rPr/>
        <w:t>采购项目编号：</w:t>
      </w:r>
      <w:r>
        <w:rPr/>
        <w:t>OITC-G250DY0006</w:t>
      </w:r>
    </w:p>
    <w:p>
      <w:pPr>
        <w:pStyle w:val="null3"/>
        <w:ind w:firstLine="480"/>
      </w:pPr>
      <w:r>
        <w:rPr/>
        <w:t>采购方式：</w:t>
      </w:r>
      <w:r>
        <w:rPr/>
        <w:t>公开招标</w:t>
      </w:r>
    </w:p>
    <w:p>
      <w:pPr>
        <w:pStyle w:val="null3"/>
        <w:ind w:firstLine="480"/>
      </w:pPr>
      <w:r>
        <w:rPr/>
        <w:t>预算金额：</w:t>
      </w:r>
      <w:r>
        <w:rPr/>
        <w:t>1,300,000.00</w:t>
      </w:r>
      <w:r>
        <w:rPr/>
        <w:t>元</w:t>
      </w:r>
    </w:p>
    <w:p>
      <w:pPr>
        <w:pStyle w:val="null3"/>
        <w:outlineLvl w:val="3"/>
      </w:pPr>
      <w:r>
        <w:rPr>
          <w:sz w:val="24"/>
          <w:b/>
        </w:rPr>
        <w:t>2.项目内容及需求情况（采购项目技术规格、参数及要求）</w:t>
      </w:r>
    </w:p>
    <w:p>
      <w:pPr>
        <w:pStyle w:val="null3"/>
      </w:pPr>
      <w:r>
        <w:rPr/>
        <w:t>采购包1(钙钛矿太阳能电池蒸发镀膜设备):</w:t>
      </w:r>
    </w:p>
    <w:p>
      <w:pPr>
        <w:pStyle w:val="null3"/>
      </w:pPr>
      <w:r>
        <w:rPr/>
        <w:t>采购包预算金额：1,300,000.00元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真空获得设备</w:t>
            </w:r>
          </w:p>
        </w:tc>
        <w:tc>
          <w:tcPr>
            <w:tcW w:type="dxa" w:w="2136"/>
          </w:tcPr>
          <w:p>
            <w:pPr>
              <w:pStyle w:val="null3"/>
            </w:pPr>
            <w:r>
              <w:rPr/>
              <w:t>钙钛矿太阳能电池蒸发镀膜设备</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合同履行期限：合同签订后的1个月内交货</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2）有依法缴纳税收和社会保障资金的良好记录：提供已依法缴纳税收和社会保障资金的承诺函 （格式见公告附件《资格条件承诺函》）。如依法免税或不需要缴纳社会保障资金的， 提供相应证明材料。</w:t>
      </w:r>
    </w:p>
    <w:p>
      <w:pPr>
        <w:pStyle w:val="null3"/>
      </w:pPr>
      <w:r>
        <w:rPr/>
        <w:t>3）具有良好的商业信誉和健全的财务会计制度：提供具有良好的商业信誉和健全的财务会计制度的承诺函。（格式见公告附件《资格条件承诺函》）</w:t>
      </w:r>
    </w:p>
    <w:p>
      <w:pPr>
        <w:pStyle w:val="null3"/>
      </w:pPr>
      <w:r>
        <w:rPr/>
        <w:t>4）履行合同所必需的设备和专业技术能力：提供具有履行合同所必需的设备和专业技术能力的承诺函（格式见公告附件《资格条件承诺函》）</w:t>
      </w:r>
    </w:p>
    <w:p>
      <w:pPr>
        <w:pStyle w:val="null3"/>
      </w:pPr>
      <w:r>
        <w:rPr/>
        <w:t>5）参加采购活动前3年内，在经营活动中没有重大违法记录：提供参加采购活动前3年内，在经营活动中没有重大违法记录的承诺函（格式见公告附件《资格条件承诺函》）。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采购包1（钙钛矿太阳能电池蒸发镀膜设备）：</w:t>
      </w:r>
      <w:r>
        <w:rPr/>
        <w:t>本项目属于专门面向中小企业采购的项目，本项目采购标的对应的中小企业划分标准所属行业： 工业，供应商需按要求提供《中小企业声明函》。</w:t>
      </w:r>
    </w:p>
    <w:p>
      <w:pPr>
        <w:pStyle w:val="null3"/>
        <w:outlineLvl w:val="3"/>
      </w:pPr>
      <w:r>
        <w:rPr>
          <w:sz w:val="24"/>
          <w:b/>
        </w:rPr>
        <w:t>3.本项目特定的资格要求：</w:t>
      </w:r>
    </w:p>
    <w:p>
      <w:pPr>
        <w:pStyle w:val="null3"/>
      </w:pPr>
      <w:r>
        <w:rPr/>
        <w:t>采购包1（钙钛矿太阳能电池蒸发镀膜设备）：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3)本项目不接受联合体投标，不允许分包转包。</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松山湖材料实验室</w:t>
      </w:r>
    </w:p>
    <w:p>
      <w:pPr>
        <w:pStyle w:val="null3"/>
        <w:ind w:firstLine="480"/>
      </w:pPr>
      <w:r>
        <w:rPr/>
        <w:t xml:space="preserve"> 地址：</w:t>
      </w:r>
      <w:r>
        <w:rPr/>
        <w:t>广东省东莞市大朗镇屏东路333号</w:t>
      </w:r>
    </w:p>
    <w:p>
      <w:pPr>
        <w:pStyle w:val="null3"/>
        <w:ind w:firstLine="480"/>
      </w:pPr>
      <w:r>
        <w:rPr/>
        <w:t xml:space="preserve"> 联系方式：</w:t>
      </w:r>
      <w:r>
        <w:rPr/>
        <w:t>0769-89136773</w:t>
      </w:r>
    </w:p>
    <w:p>
      <w:pPr>
        <w:pStyle w:val="null3"/>
        <w:outlineLvl w:val="3"/>
      </w:pPr>
      <w:r>
        <w:rPr>
          <w:sz w:val="24"/>
          <w:b/>
        </w:rPr>
        <w:t xml:space="preserve"> 2.采购代理机构信息</w:t>
      </w:r>
    </w:p>
    <w:p>
      <w:pPr>
        <w:pStyle w:val="null3"/>
        <w:ind w:firstLine="480"/>
      </w:pPr>
      <w:r>
        <w:rPr/>
        <w:t xml:space="preserve"> 名称：</w:t>
      </w:r>
      <w:r>
        <w:rPr/>
        <w:t>国科东仪(广东)项目管理有限公司</w:t>
      </w:r>
    </w:p>
    <w:p>
      <w:pPr>
        <w:pStyle w:val="null3"/>
        <w:ind w:firstLine="480"/>
      </w:pPr>
      <w:r>
        <w:rPr/>
        <w:t xml:space="preserve"> 地址：</w:t>
      </w:r>
      <w:r>
        <w:rPr/>
        <w:t>广东省东莞市莞城街道旗峰路莞城段200号1单元602室</w:t>
      </w:r>
    </w:p>
    <w:p>
      <w:pPr>
        <w:pStyle w:val="null3"/>
        <w:ind w:firstLine="480"/>
      </w:pPr>
      <w:r>
        <w:rPr/>
        <w:t xml:space="preserve"> 联系方式：</w:t>
      </w:r>
      <w:r>
        <w:rPr/>
        <w:t>0769-26627023、020-87001523/bxu@oitc.com.cn</w:t>
      </w:r>
    </w:p>
    <w:p>
      <w:pPr>
        <w:pStyle w:val="null3"/>
        <w:outlineLvl w:val="3"/>
      </w:pPr>
      <w:r>
        <w:rPr>
          <w:sz w:val="24"/>
          <w:b/>
        </w:rPr>
        <w:t xml:space="preserve"> 3.项目联系方式</w:t>
      </w:r>
    </w:p>
    <w:p>
      <w:pPr>
        <w:pStyle w:val="null3"/>
        <w:ind w:firstLine="480"/>
      </w:pPr>
      <w:r>
        <w:rPr/>
        <w:t xml:space="preserve"> 项目联系人：</w:t>
      </w:r>
      <w:r>
        <w:rPr/>
        <w:t>徐兵、张莲、宣柏林</w:t>
      </w:r>
    </w:p>
    <w:p>
      <w:pPr>
        <w:pStyle w:val="null3"/>
        <w:ind w:firstLine="480"/>
      </w:pPr>
      <w:r>
        <w:rPr/>
        <w:t xml:space="preserve"> 电话：</w:t>
      </w:r>
      <w:r>
        <w:rPr/>
        <w:t>0769-26627023、020-87001523/bxu@oitc.com.cn</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国科东仪(广东)项目管理有限公司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（一）设备用途说明：</w:t>
      </w:r>
    </w:p>
    <w:p>
      <w:pPr>
        <w:pStyle w:val="null3"/>
        <w:spacing w:before="165"/>
        <w:ind w:left="15" w:right="75" w:firstLine="490"/>
      </w:pPr>
      <w:r>
        <w:rPr>
          <w:sz w:val="24"/>
        </w:rPr>
        <w:t>松山湖材料实验室光子制造团队从事</w:t>
      </w:r>
      <w:r>
        <w:rPr>
          <w:sz w:val="24"/>
        </w:rPr>
        <w:t>300mm</w:t>
      </w:r>
      <w:r>
        <w:rPr>
          <w:sz w:val="24"/>
        </w:rPr>
        <w:t>钙钛矿光伏组件中试平台的建设及运营。拟采购一台用于大面积样品制备的钙钛矿太阳能电池蒸发镀膜设备，以满足钙钛矿光伏器件的吸收层，</w:t>
      </w:r>
      <w:r>
        <w:rPr>
          <w:sz w:val="24"/>
        </w:rPr>
        <w:t>ETL</w:t>
      </w:r>
      <w:r>
        <w:rPr>
          <w:sz w:val="24"/>
        </w:rPr>
        <w:t>层和电极层的研发及工艺升级。</w:t>
      </w:r>
    </w:p>
    <w:p>
      <w:pPr>
        <w:pStyle w:val="null3"/>
        <w:spacing w:before="120" w:after="120"/>
        <w:ind w:left="600"/>
      </w:pPr>
      <w:r>
        <w:rPr>
          <w:sz w:val="24"/>
          <w:b/>
        </w:rPr>
        <w:t>（二）总则</w:t>
      </w:r>
    </w:p>
    <w:p>
      <w:pPr>
        <w:pStyle w:val="null3"/>
        <w:spacing w:before="120" w:after="120"/>
        <w:ind w:left="600"/>
      </w:pPr>
      <w:r>
        <w:rPr>
          <w:sz w:val="24"/>
          <w:b/>
        </w:rPr>
        <w:t>1</w:t>
      </w:r>
      <w:r>
        <w:rPr>
          <w:sz w:val="24"/>
          <w:b/>
        </w:rPr>
        <w:t>、投标要求</w:t>
      </w:r>
    </w:p>
    <w:p>
      <w:pPr>
        <w:pStyle w:val="null3"/>
        <w:ind w:left="570"/>
      </w:pPr>
      <w:r>
        <w:rPr>
          <w:sz w:val="24"/>
        </w:rPr>
        <w:t xml:space="preserve">1.1  </w:t>
      </w:r>
      <w:r>
        <w:rPr>
          <w:sz w:val="24"/>
        </w:rPr>
        <w:t>投标人在准备投标书时，务必在所提供的商品的技术规格文件中，标明型号、商标名称、目录号。</w:t>
      </w:r>
    </w:p>
    <w:p>
      <w:pPr>
        <w:pStyle w:val="null3"/>
        <w:ind w:left="570"/>
      </w:pPr>
      <w:r>
        <w:rPr>
          <w:sz w:val="24"/>
        </w:rPr>
        <w:t xml:space="preserve">1.2  </w:t>
      </w:r>
      <w:r>
        <w:rPr>
          <w:sz w:val="24"/>
          <w:b/>
        </w:rPr>
        <w:t>投标人提供的货物应是成熟全新的产品，</w:t>
      </w:r>
      <w:r>
        <w:rPr>
          <w:sz w:val="24"/>
        </w:rPr>
        <w:t>其技术规格应符合招标文件的要求。如与招标文件的技术规格有偏差，应提供技术规格偏差的量值或说明（偏离表）。如投标人有意隐瞒对规格要求的偏差或在开标后提出新的偏差，买方有权拒绝其投标。</w:t>
      </w:r>
    </w:p>
    <w:p>
      <w:pPr>
        <w:pStyle w:val="null3"/>
        <w:ind w:left="570"/>
      </w:pPr>
      <w:r>
        <w:rPr>
          <w:sz w:val="24"/>
        </w:rPr>
        <w:t xml:space="preserve">1.3  </w:t>
      </w:r>
      <w:r>
        <w:rPr>
          <w:sz w:val="24"/>
        </w:rPr>
        <w:t>投标人提供的产品样本，必须是“原件”而非复印件，图表、简图、电路图以及印刷电路板图等都应清晰易读。买方有权不付任何附加费用复制这些资料以供参考。</w:t>
      </w:r>
    </w:p>
    <w:p>
      <w:pPr>
        <w:pStyle w:val="null3"/>
        <w:ind w:left="570"/>
      </w:pPr>
      <w:r>
        <w:rPr>
          <w:sz w:val="24"/>
        </w:rPr>
        <w:t xml:space="preserve">1.4 </w:t>
      </w:r>
      <w:r>
        <w:rPr>
          <w:sz w:val="24"/>
        </w:rPr>
        <w:t>投标人的投标产品应符合国家有关部门规定的相应技术、计量、节能、安全和环保法规及标准；如国家有关部门对投标人的投标产品有强制性规定或要求的，则投标人的投标产品必须符合相应规定或要求，投标人须提供相关证明文件的复印件。</w:t>
      </w:r>
    </w:p>
    <w:p>
      <w:pPr>
        <w:pStyle w:val="null3"/>
        <w:ind w:left="570"/>
      </w:pPr>
      <w:r>
        <w:rPr>
          <w:sz w:val="24"/>
        </w:rPr>
        <w:t>2</w:t>
      </w:r>
      <w:r>
        <w:rPr>
          <w:sz w:val="24"/>
        </w:rPr>
        <w:t>、评标标准</w:t>
      </w:r>
    </w:p>
    <w:p>
      <w:pPr>
        <w:pStyle w:val="null3"/>
        <w:ind w:left="570"/>
      </w:pPr>
      <w:r>
        <w:rPr>
          <w:sz w:val="24"/>
        </w:rPr>
        <w:t xml:space="preserve">2.1  </w:t>
      </w:r>
      <w:r>
        <w:rPr>
          <w:sz w:val="24"/>
        </w:rPr>
        <w:t>除招标文件中指定的附件和专用工具外，投标人应提供仪器设备的正常运行和常规保养所需的全套标准附件、专用工具和消耗品。投标人在投标书中需列出这些附件和工具的数量和单价的清单，这些附件和工具的报价的总值需计入投标价中。</w:t>
      </w:r>
    </w:p>
    <w:p>
      <w:pPr>
        <w:pStyle w:val="null3"/>
        <w:ind w:left="570"/>
      </w:pPr>
      <w:r>
        <w:rPr>
          <w:sz w:val="24"/>
        </w:rPr>
        <w:t xml:space="preserve">2.2  </w:t>
      </w:r>
      <w:r>
        <w:rPr>
          <w:sz w:val="24"/>
        </w:rPr>
        <w:t>对于标书技术规范中已列出的作为查询选件的附件、零配件、专用工具和消耗品，投标书中应列明其数量、单价、总价供买方参考。投标人也可推荐买方没有要求的附件或专用工具作为选件，并列明其数量、单价、总价供买方参考。选件价格不计入评标价中。</w:t>
      </w:r>
    </w:p>
    <w:p>
      <w:pPr>
        <w:pStyle w:val="null3"/>
        <w:ind w:left="570"/>
      </w:pPr>
      <w:r>
        <w:rPr>
          <w:sz w:val="24"/>
        </w:rPr>
        <w:t xml:space="preserve">2.3  </w:t>
      </w:r>
      <w:r>
        <w:rPr>
          <w:sz w:val="24"/>
        </w:rPr>
        <w:t>为便于用户进行接收仪器的准备工作，卖方应在合同生效后</w:t>
      </w:r>
      <w:r>
        <w:rPr>
          <w:sz w:val="24"/>
          <w:b/>
        </w:rPr>
        <w:t>60</w:t>
      </w:r>
      <w:r>
        <w:rPr>
          <w:sz w:val="24"/>
        </w:rPr>
        <w:t>天内向用户提供一套完整的使用说明书、操作手册、维修及安装说明等文件。另一套完整上述资料应在交货时随货包装提供给用户，这些费用应计入投标价中。</w:t>
      </w:r>
    </w:p>
    <w:p>
      <w:pPr>
        <w:pStyle w:val="null3"/>
        <w:ind w:left="570"/>
      </w:pPr>
      <w:r>
        <w:rPr>
          <w:sz w:val="24"/>
        </w:rPr>
        <w:t xml:space="preserve">2.4  </w:t>
      </w:r>
      <w:r>
        <w:rPr>
          <w:sz w:val="24"/>
        </w:rPr>
        <w:t>关于设备的安装调试，如果有必要的安装准备条件，卖方应在合同生效后一个月内向买方提出详细的要求或计划。安装调试的费用应计入投标价中，并应单独列出，供评标使用。</w:t>
      </w:r>
    </w:p>
    <w:p>
      <w:pPr>
        <w:pStyle w:val="null3"/>
        <w:ind w:left="570"/>
      </w:pPr>
      <w:r>
        <w:rPr>
          <w:sz w:val="24"/>
        </w:rPr>
        <w:t xml:space="preserve">2.5  </w:t>
      </w:r>
      <w:r>
        <w:rPr>
          <w:sz w:val="24"/>
        </w:rPr>
        <w:t>制造厂家提供的培训指的是涉及货物的基本原理、操作使用和保养维修等有关内容的培训。培训教员的培训费、旅费、食宿费等费用和培训场地费及培训资料费均应由卖方支付。</w:t>
      </w:r>
    </w:p>
    <w:p>
      <w:pPr>
        <w:pStyle w:val="null3"/>
        <w:spacing w:before="120" w:after="120"/>
        <w:ind w:left="600"/>
      </w:pPr>
      <w:r>
        <w:rPr>
          <w:sz w:val="24"/>
          <w:b/>
        </w:rPr>
        <w:t>3</w:t>
      </w:r>
      <w:r>
        <w:rPr>
          <w:sz w:val="24"/>
          <w:b/>
        </w:rPr>
        <w:t>、工作条件</w:t>
      </w:r>
    </w:p>
    <w:p>
      <w:pPr>
        <w:pStyle w:val="null3"/>
        <w:spacing w:after="240"/>
      </w:pPr>
      <w:r>
        <w:rPr>
          <w:sz w:val="24"/>
        </w:rPr>
        <w:t>除非在技术规格中另有说明，所有仪器、设备和系统都应符合下列要求：</w:t>
      </w:r>
    </w:p>
    <w:p>
      <w:pPr>
        <w:pStyle w:val="null3"/>
        <w:ind w:left="570"/>
      </w:pPr>
      <w:r>
        <w:rPr>
          <w:sz w:val="24"/>
        </w:rPr>
        <w:t xml:space="preserve">3.1  </w:t>
      </w:r>
      <w:r>
        <w:rPr>
          <w:sz w:val="24"/>
        </w:rPr>
        <w:t>适于在气温为摄氏</w:t>
      </w:r>
      <w:r>
        <w:rPr>
          <w:sz w:val="24"/>
          <w:b/>
        </w:rPr>
        <w:t>-40</w:t>
      </w:r>
      <w:r>
        <w:rPr>
          <w:sz w:val="24"/>
          <w:b/>
        </w:rPr>
        <w:t>℃～＋</w:t>
      </w:r>
      <w:r>
        <w:rPr>
          <w:sz w:val="24"/>
          <w:b/>
        </w:rPr>
        <w:t>50</w:t>
      </w:r>
      <w:r>
        <w:rPr>
          <w:sz w:val="24"/>
          <w:b/>
        </w:rPr>
        <w:t>℃</w:t>
      </w:r>
      <w:r>
        <w:rPr>
          <w:sz w:val="24"/>
        </w:rPr>
        <w:t>和相对湿度为</w:t>
      </w:r>
      <w:r>
        <w:rPr>
          <w:sz w:val="24"/>
          <w:b/>
        </w:rPr>
        <w:t>90</w:t>
      </w:r>
      <w:r>
        <w:rPr>
          <w:sz w:val="24"/>
          <w:b/>
        </w:rPr>
        <w:t>％</w:t>
      </w:r>
      <w:r>
        <w:rPr>
          <w:sz w:val="24"/>
        </w:rPr>
        <w:t>的环境条件下运输和贮存。</w:t>
      </w:r>
    </w:p>
    <w:p>
      <w:pPr>
        <w:pStyle w:val="null3"/>
        <w:ind w:left="570"/>
      </w:pPr>
      <w:r>
        <w:rPr>
          <w:sz w:val="24"/>
        </w:rPr>
        <w:t xml:space="preserve">3.2  </w:t>
      </w:r>
      <w:r>
        <w:rPr>
          <w:sz w:val="24"/>
        </w:rPr>
        <w:t>适于在电源</w:t>
      </w:r>
      <w:r>
        <w:rPr>
          <w:sz w:val="24"/>
          <w:b/>
        </w:rPr>
        <w:t>380V</w:t>
      </w:r>
      <w:r>
        <w:rPr>
          <w:sz w:val="24"/>
          <w:b/>
        </w:rPr>
        <w:t>（±</w:t>
      </w:r>
      <w:r>
        <w:rPr>
          <w:sz w:val="24"/>
          <w:b/>
        </w:rPr>
        <w:t>10</w:t>
      </w:r>
      <w:r>
        <w:rPr>
          <w:sz w:val="24"/>
          <w:b/>
        </w:rPr>
        <w:t>％）</w:t>
      </w:r>
      <w:r>
        <w:rPr>
          <w:sz w:val="24"/>
          <w:b/>
        </w:rPr>
        <w:t>/50Hz</w:t>
      </w:r>
      <w:r>
        <w:rPr>
          <w:sz w:val="24"/>
        </w:rPr>
        <w:t>、气温摄氏</w:t>
      </w:r>
      <w:r>
        <w:rPr>
          <w:sz w:val="24"/>
          <w:b/>
        </w:rPr>
        <w:t>+15</w:t>
      </w:r>
      <w:r>
        <w:rPr>
          <w:sz w:val="24"/>
          <w:b/>
        </w:rPr>
        <w:t>℃～＋</w:t>
      </w:r>
      <w:r>
        <w:rPr>
          <w:sz w:val="24"/>
          <w:b/>
        </w:rPr>
        <w:t>30</w:t>
      </w:r>
      <w:r>
        <w:rPr>
          <w:sz w:val="24"/>
          <w:b/>
        </w:rPr>
        <w:t>℃</w:t>
      </w:r>
      <w:r>
        <w:rPr>
          <w:sz w:val="24"/>
        </w:rPr>
        <w:t>和相对湿度小于</w:t>
      </w:r>
      <w:r>
        <w:rPr>
          <w:sz w:val="24"/>
          <w:b/>
        </w:rPr>
        <w:t>80</w:t>
      </w:r>
      <w:r>
        <w:rPr>
          <w:sz w:val="24"/>
          <w:b/>
        </w:rPr>
        <w:t>％</w:t>
      </w:r>
      <w:r>
        <w:rPr>
          <w:sz w:val="24"/>
        </w:rPr>
        <w:t>的环境条件下运行。</w:t>
      </w:r>
      <w:r>
        <w:rPr>
          <w:sz w:val="24"/>
          <w:b/>
        </w:rPr>
        <w:t>能够连续正常工作。</w:t>
      </w:r>
    </w:p>
    <w:p>
      <w:pPr>
        <w:pStyle w:val="null3"/>
        <w:ind w:left="570"/>
      </w:pPr>
      <w:r>
        <w:rPr>
          <w:sz w:val="24"/>
        </w:rPr>
        <w:t xml:space="preserve">3.3  </w:t>
      </w:r>
      <w:r>
        <w:rPr>
          <w:sz w:val="24"/>
        </w:rPr>
        <w:t>配置符合中国有关标准要求的插头，如果没有这样的插头，则需提供适当的转换插座。</w:t>
      </w:r>
    </w:p>
    <w:p>
      <w:pPr>
        <w:pStyle w:val="null3"/>
        <w:ind w:left="570"/>
      </w:pPr>
      <w:r>
        <w:rPr>
          <w:sz w:val="24"/>
        </w:rPr>
        <w:t xml:space="preserve">3.4  </w:t>
      </w:r>
      <w:r>
        <w:rPr>
          <w:sz w:val="24"/>
        </w:rPr>
        <w:t>如产品达不到上述要求，投标人应注明其偏差。如仪器设备需要特殊工作条件（如水、电源、磁场强度、温度、湿度、动强度等）投标人应在投标书中加以说明。</w:t>
      </w:r>
    </w:p>
    <w:p>
      <w:pPr>
        <w:pStyle w:val="null3"/>
        <w:spacing w:before="120" w:after="120"/>
        <w:ind w:left="600"/>
      </w:pPr>
      <w:r>
        <w:rPr>
          <w:sz w:val="24"/>
          <w:b/>
        </w:rPr>
        <w:t>4</w:t>
      </w:r>
      <w:r>
        <w:rPr>
          <w:sz w:val="24"/>
          <w:b/>
        </w:rPr>
        <w:t>、验收标准</w:t>
      </w:r>
    </w:p>
    <w:p>
      <w:pPr>
        <w:pStyle w:val="null3"/>
        <w:spacing w:after="240"/>
      </w:pPr>
      <w:r>
        <w:rPr>
          <w:sz w:val="24"/>
        </w:rPr>
        <w:t>除非在技术规格中另有说明，所有仪器、设备和系统按下列要求进行验收：</w:t>
      </w:r>
    </w:p>
    <w:p>
      <w:pPr>
        <w:pStyle w:val="null3"/>
        <w:ind w:left="570"/>
      </w:pPr>
      <w:r>
        <w:rPr>
          <w:sz w:val="24"/>
        </w:rPr>
        <w:t xml:space="preserve">4.1  </w:t>
      </w:r>
      <w:r>
        <w:rPr>
          <w:sz w:val="24"/>
        </w:rPr>
        <w:t>仪器设备运抵安装现场后，买方将与卖方共同开箱验收</w:t>
      </w:r>
      <w:r>
        <w:rPr>
          <w:sz w:val="24"/>
        </w:rPr>
        <w:t xml:space="preserve">, </w:t>
      </w:r>
      <w:r>
        <w:rPr>
          <w:sz w:val="24"/>
        </w:rPr>
        <w:t>如卖方届时不派人来</w:t>
      </w:r>
      <w:r>
        <w:rPr>
          <w:sz w:val="24"/>
        </w:rPr>
        <w:t xml:space="preserve">, </w:t>
      </w:r>
      <w:r>
        <w:rPr>
          <w:sz w:val="24"/>
        </w:rPr>
        <w:t>则验收结果应以买方的验收报告为最终验收结果。验收时发现短缺、破损</w:t>
      </w:r>
      <w:r>
        <w:rPr>
          <w:sz w:val="24"/>
        </w:rPr>
        <w:t xml:space="preserve">, </w:t>
      </w:r>
      <w:r>
        <w:rPr>
          <w:sz w:val="24"/>
        </w:rPr>
        <w:t>买方有权要求卖方负责更换。</w:t>
      </w:r>
    </w:p>
    <w:p>
      <w:pPr>
        <w:pStyle w:val="null3"/>
        <w:ind w:left="570"/>
      </w:pPr>
      <w:r>
        <w:rPr>
          <w:sz w:val="24"/>
        </w:rPr>
        <w:t xml:space="preserve">4.2  </w:t>
      </w:r>
      <w:r>
        <w:rPr>
          <w:sz w:val="24"/>
        </w:rPr>
        <w:t>验收标准以中标人提供的投标文件中所列的指标为准（该指标应不低于招标文件所要求的指标）。任何虚假指标响应一经发现即作废标，卖方必须承担由此给买方带来的一切经济损失和其它相关责任。</w:t>
      </w:r>
    </w:p>
    <w:p>
      <w:pPr>
        <w:pStyle w:val="null3"/>
        <w:ind w:left="570"/>
      </w:pPr>
      <w:r>
        <w:rPr>
          <w:sz w:val="24"/>
        </w:rPr>
        <w:t xml:space="preserve">4.3  </w:t>
      </w:r>
      <w:r>
        <w:rPr>
          <w:sz w:val="24"/>
        </w:rPr>
        <w:t>验收由采购人、中标人及相关人员依国家有关标准、合同及有关附件要求进行，验收完毕由采购人及中标人在验收报告上签名。</w:t>
      </w:r>
    </w:p>
    <w:p>
      <w:pPr>
        <w:pStyle w:val="null3"/>
        <w:ind w:left="405"/>
      </w:pPr>
      <w:r>
        <w:rPr>
          <w:sz w:val="24"/>
          <w:b/>
        </w:rPr>
        <w:t>5</w:t>
      </w:r>
      <w:r>
        <w:rPr>
          <w:sz w:val="24"/>
          <w:b/>
        </w:rPr>
        <w:t>、本技术规格书中标注“</w:t>
      </w:r>
      <w:r>
        <w:rPr>
          <w:sz w:val="24"/>
        </w:rPr>
        <w:t>★</w:t>
      </w:r>
      <w:r>
        <w:rPr>
          <w:sz w:val="24"/>
          <w:b/>
        </w:rPr>
        <w:t>”号的为关键技术参数，对这些关键技术参数的任何负偏离将导致废标，打“▲”号条款为重要参数（如有），若有部分“▲”条款未响应或不满足，将根据评审要求影响其得分，但不作为无效投标（响应）条款。</w:t>
      </w:r>
    </w:p>
    <w:p>
      <w:pPr>
        <w:pStyle w:val="null3"/>
        <w:spacing w:before="120" w:after="120"/>
        <w:ind w:left="600"/>
      </w:pPr>
      <w:r>
        <w:rPr>
          <w:sz w:val="24"/>
          <w:b/>
        </w:rPr>
        <w:t>6</w:t>
      </w:r>
      <w:r>
        <w:rPr>
          <w:sz w:val="24"/>
          <w:b/>
        </w:rPr>
        <w:t>、如在具体技术规格中有本总则不一致之处，以具体技术规格中的要求为准。</w:t>
      </w:r>
    </w:p>
    <w:p>
      <w:pPr>
        <w:pStyle w:val="null3"/>
      </w:pPr>
      <w:r>
        <w:rPr/>
        <w:t>采购包1（钙钛矿太阳能电池蒸发镀膜设备）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▲合同签订后的1个月内交货</w:t>
            </w:r>
          </w:p>
        </w:tc>
      </w:tr>
      <w:tr>
        <w:tc>
          <w:tcPr>
            <w:tcW w:type="dxa" w:w="4153"/>
          </w:tcPr>
          <w:p>
            <w:pPr>
              <w:pStyle w:val="null3"/>
            </w:pPr>
            <w:r>
              <w:rPr/>
              <w:t>标的提供的地点</w:t>
            </w:r>
          </w:p>
        </w:tc>
        <w:tc>
          <w:tcPr>
            <w:tcW w:type="dxa" w:w="4153"/>
          </w:tcPr>
          <w:p>
            <w:pPr>
              <w:pStyle w:val="null3"/>
            </w:pPr>
            <w:r>
              <w:rPr/>
              <w:t>松山湖材料实验室指定项目现场</w:t>
            </w:r>
          </w:p>
        </w:tc>
      </w:tr>
      <w:tr/>
      <w:tr/>
      <w:tr>
        <w:tc>
          <w:tcPr>
            <w:tcW w:type="dxa" w:w="4153"/>
          </w:tcPr>
          <w:p>
            <w:pPr>
              <w:pStyle w:val="null3"/>
            </w:pPr>
            <w:r>
              <w:rPr/>
              <w:t>付款方式</w:t>
            </w:r>
          </w:p>
        </w:tc>
        <w:tc>
          <w:tcPr>
            <w:tcW w:type="dxa" w:w="4153"/>
          </w:tcPr>
          <w:p>
            <w:pPr>
              <w:pStyle w:val="null3"/>
            </w:pPr>
            <w:r>
              <w:rPr/>
              <w:t>第1期为(验收后支付全款)：支付比例100%，★无预付款，凭用户代表签字并加盖单位公章后的验收报告支付全款。。</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1期：▲验收要求 1）仪器设备运抵安装现场后，买方将与卖方共同开箱验收, 如卖方届时不派人来, 则验收结果应以买方和当地商检人员的验收报告为最终验收结果。验收时发现短缺、破损,买方有权要求卖方立即补发和负责更换。 2）买方根据技术指标要求提出验收标准，卖方有责任对买方的技术人员提出的问题作出解答并对买方提出的验收要求进行验证，由买方判断是否符合验收要求。测试应进行详细记录, 仪器设备测试结束后,由买方负责人签字后确认验收完成。 3）保修期自最终安装验收合格后开始，保修期内卖方要保修除消耗品以外的所有部件。在保修期内，如果仪器设备发生故障，卖方要调查故障原因并修复直至满足最终验收指标和性能的要求，或者更换整个或部分有缺陷的材料。以上都应是免费的。</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技术服务条款</w:t>
            </w:r>
          </w:p>
        </w:tc>
        <w:tc>
          <w:tcPr>
            <w:tcW w:type="dxa" w:w="2076"/>
          </w:tcPr>
          <w:p>
            <w:pPr>
              <w:pStyle w:val="null3"/>
              <w:jc w:val="left"/>
            </w:pPr>
            <w:r>
              <w:rPr/>
              <w:t>（1）售后服务要求： 1）投标人需为本项目配备足够的售后服务力量，具有国内本地化的服务团队。 2）投标人售后服务响应时间：电话响应时间要求4小时内，到场响应时间要求2个工作日内（指从接到报障至到达故障现场的时间）。 3）投标人免费提供技术支持热线电话。 4）投标人免费提供email技术支持，并且在24小时内回复。 5）投标人提供仪器设备整机及附件的免费保修期主机一年（保修期内免费维修并更换除消耗品以外的零部件，维修人员的路费、食宿等自理）。 6）投标人提供该设备的技术使用说明书及外购配件仪器说明书，并指导在使用该设备时的操作注意事项等。 7）投标人提供配套软件至少三年的免费升级服务和维保服务。 （2）培训要求： 1）为保证投标人所提供的仪器设备安全、可靠运行，便于采购人的运行维护，必须对采购人培训合格的维护和管理人员。 2）投标人负责对采购人提供至少一次现场技术培训，以便工作人员在培训后能熟练地掌握系统的维护工作，并能及时排除大部分的系统障碍。</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包装要求</w:t>
            </w:r>
          </w:p>
        </w:tc>
        <w:tc>
          <w:tcPr>
            <w:tcW w:type="dxa" w:w="2076"/>
          </w:tcPr>
          <w:p>
            <w:pPr>
              <w:pStyle w:val="null3"/>
              <w:jc w:val="left"/>
            </w:pPr>
            <w:r>
              <w:rPr/>
              <w:t>应使用崭新坚固的包装（标准包装），适合于空运、或陆运等长途运输方式；适合气候变化；投标商应对任何由于不当包装或防护措施不利而导致的商品损坏、损失、费用增长等后果负责。</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其它</w:t>
            </w:r>
          </w:p>
        </w:tc>
        <w:tc>
          <w:tcPr>
            <w:tcW w:type="dxa" w:w="2076"/>
          </w:tcPr>
          <w:p>
            <w:pPr>
              <w:pStyle w:val="null3"/>
              <w:jc w:val="left"/>
            </w:pPr>
            <w:r>
              <w:rPr/>
              <w:t>对仪器设备生产厂家要求： 1）厂家应具备一定规模的科研、生产、技术支持及售后服务能力。 2）厂家在国内设有技术支持中心及维修中心 。</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投标报价方式</w:t>
            </w:r>
          </w:p>
        </w:tc>
        <w:tc>
          <w:tcPr>
            <w:tcW w:type="dxa" w:w="2076"/>
          </w:tcPr>
          <w:p>
            <w:pPr>
              <w:pStyle w:val="null3"/>
              <w:jc w:val="left"/>
            </w:pPr>
            <w:r>
              <w:rPr/>
              <w:t>（1）本项目不允许采购进口产品。 （2）国产产品与服务报项目现场人民币含税价。报价中需包括制造、装配和发运货物所使用的材料、部件及货物本身已支付或将支付的产品税、销售税和其它税费。 （3）上述价格的构成须按在分项报价表中格式要求详细列出。 （4）投标人需就整个包进行响应，不完整的投标将被拒绝。 （5）投标报价不得超出最高限价，否则投标将被拒绝。</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真空获得设备</w:t>
            </w:r>
          </w:p>
        </w:tc>
        <w:tc>
          <w:tcPr>
            <w:tcW w:type="dxa" w:w="831"/>
          </w:tcPr>
          <w:p>
            <w:pPr>
              <w:pStyle w:val="null3"/>
              <w:jc w:val="left"/>
            </w:pPr>
            <w:r>
              <w:rPr/>
              <w:t>钙钛矿太阳能电池蒸发镀膜设备</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1,300,000.00</w:t>
            </w:r>
          </w:p>
        </w:tc>
        <w:tc>
          <w:tcPr>
            <w:tcW w:type="dxa" w:w="831"/>
          </w:tcPr>
          <w:p>
            <w:pPr>
              <w:pStyle w:val="null3"/>
              <w:jc w:val="right"/>
            </w:pPr>
            <w:r>
              <w:rPr/>
              <w:t>1,300,000.00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钙钛矿太阳能电池蒸发镀膜设备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4"/>
              </w:rPr>
              <w:t>膜室尺寸：采用立式</w:t>
            </w:r>
            <w:r>
              <w:rPr>
                <w:sz w:val="24"/>
              </w:rPr>
              <w:t>/</w:t>
            </w:r>
            <w:r>
              <w:rPr>
                <w:sz w:val="24"/>
              </w:rPr>
              <w:t>卧式、方形、开门结构</w:t>
            </w:r>
            <w:r>
              <w:rPr>
                <w:sz w:val="24"/>
              </w:rPr>
              <w:t>≥</w:t>
            </w:r>
            <w:r>
              <w:rPr>
                <w:sz w:val="24"/>
              </w:rPr>
              <w:t>长</w:t>
            </w:r>
            <w:r>
              <w:rPr>
                <w:sz w:val="24"/>
              </w:rPr>
              <w:t>2050mm*</w:t>
            </w:r>
            <w:r>
              <w:rPr>
                <w:sz w:val="24"/>
              </w:rPr>
              <w:t>宽</w:t>
            </w:r>
            <w:r>
              <w:rPr>
                <w:sz w:val="24"/>
              </w:rPr>
              <w:t>700mm*</w:t>
            </w:r>
            <w:r>
              <w:rPr>
                <w:sz w:val="24"/>
              </w:rPr>
              <w:t>高</w:t>
            </w:r>
            <w:r>
              <w:rPr>
                <w:sz w:val="24"/>
              </w:rPr>
              <w:t>550mm</w:t>
            </w:r>
            <w:r>
              <w:rPr>
                <w:sz w:val="24"/>
              </w:rPr>
              <w:t>；</w:t>
            </w:r>
            <w:r>
              <w:rPr>
                <w:sz w:val="22"/>
                <w:b/>
              </w:rPr>
              <w:t>【提供制造商公开发布的印刷资料（彩页或</w:t>
            </w:r>
            <w:r>
              <w:rPr>
                <w:sz w:val="22"/>
                <w:b/>
              </w:rPr>
              <w:t>Datasheet</w:t>
            </w:r>
            <w:r>
              <w:rPr>
                <w:sz w:val="22"/>
                <w:b/>
              </w:rPr>
              <w:t>）】</w:t>
            </w:r>
          </w:p>
        </w:tc>
      </w:tr>
      <w:tr>
        <w:tc>
          <w:tcPr>
            <w:tcW w:type="dxa" w:w="2076"/>
          </w:tcPr>
          <w:p>
            <w:pPr>
              <w:pStyle w:val="null3"/>
            </w:pPr>
            <w:r>
              <w:rPr/>
              <w:t>★</w:t>
            </w:r>
          </w:p>
        </w:tc>
        <w:tc>
          <w:tcPr>
            <w:tcW w:type="dxa" w:w="415"/>
          </w:tcPr>
          <w:p>
            <w:pPr>
              <w:pStyle w:val="null3"/>
            </w:pPr>
            <w:r>
              <w:rPr/>
              <w:t>2</w:t>
            </w:r>
          </w:p>
        </w:tc>
        <w:tc>
          <w:tcPr>
            <w:tcW w:type="dxa" w:w="5814"/>
          </w:tcPr>
          <w:p>
            <w:pPr>
              <w:pStyle w:val="null3"/>
              <w:jc w:val="both"/>
            </w:pPr>
            <w:r>
              <w:rPr>
                <w:sz w:val="22"/>
              </w:rPr>
              <w:t>真空系统：蒸镀室真空获得系统由前级机组</w:t>
            </w:r>
            <w:r>
              <w:rPr>
                <w:sz w:val="22"/>
              </w:rPr>
              <w:t>+</w:t>
            </w:r>
            <w:r>
              <w:rPr>
                <w:sz w:val="22"/>
              </w:rPr>
              <w:t>分子泵</w:t>
            </w:r>
            <w:r>
              <w:rPr>
                <w:sz w:val="22"/>
              </w:rPr>
              <w:t>+</w:t>
            </w:r>
            <w:r>
              <w:rPr>
                <w:sz w:val="22"/>
              </w:rPr>
              <w:t>真空阀门组成；可以实现一键抽真空，一键关机，一键镀膜；</w:t>
            </w:r>
          </w:p>
        </w:tc>
      </w:tr>
      <w:tr>
        <w:tc>
          <w:tcPr>
            <w:tcW w:type="dxa" w:w="2076"/>
          </w:tcPr>
          <w:p>
            <w:pPr>
              <w:pStyle w:val="null3"/>
            </w:pPr>
            <w:r>
              <w:rPr/>
              <w:t>★</w:t>
            </w:r>
          </w:p>
        </w:tc>
        <w:tc>
          <w:tcPr>
            <w:tcW w:type="dxa" w:w="415"/>
          </w:tcPr>
          <w:p>
            <w:pPr>
              <w:pStyle w:val="null3"/>
            </w:pPr>
            <w:r>
              <w:rPr/>
              <w:t>3</w:t>
            </w:r>
          </w:p>
        </w:tc>
        <w:tc>
          <w:tcPr>
            <w:tcW w:type="dxa" w:w="5814"/>
          </w:tcPr>
          <w:p>
            <w:pPr>
              <w:pStyle w:val="null3"/>
              <w:jc w:val="both"/>
            </w:pPr>
            <w:r>
              <w:rPr>
                <w:sz w:val="24"/>
              </w:rPr>
              <w:t>真空极限：优于</w:t>
            </w:r>
            <w:r>
              <w:rPr>
                <w:sz w:val="24"/>
              </w:rPr>
              <w:t>8.0×10-5Pa</w:t>
            </w:r>
            <w:r>
              <w:rPr>
                <w:sz w:val="24"/>
              </w:rPr>
              <w:t>；</w:t>
            </w:r>
            <w:r>
              <w:rPr>
                <w:sz w:val="22"/>
                <w:b/>
              </w:rPr>
              <w:t>【提供制造商公开发布的印刷资料（彩页或</w:t>
            </w:r>
            <w:r>
              <w:rPr>
                <w:sz w:val="22"/>
                <w:b/>
              </w:rPr>
              <w:t>Datasheet</w:t>
            </w:r>
            <w:r>
              <w:rPr>
                <w:sz w:val="22"/>
                <w:b/>
              </w:rPr>
              <w:t>）】</w:t>
            </w:r>
          </w:p>
        </w:tc>
      </w:tr>
      <w:tr>
        <w:tc>
          <w:tcPr>
            <w:tcW w:type="dxa" w:w="2076"/>
          </w:tcPr>
          <w:p>
            <w:pPr>
              <w:pStyle w:val="null3"/>
            </w:pPr>
            <w:r>
              <w:rPr/>
              <w:t>▲</w:t>
            </w:r>
          </w:p>
        </w:tc>
        <w:tc>
          <w:tcPr>
            <w:tcW w:type="dxa" w:w="415"/>
          </w:tcPr>
          <w:p>
            <w:pPr>
              <w:pStyle w:val="null3"/>
            </w:pPr>
            <w:r>
              <w:rPr/>
              <w:t>4</w:t>
            </w:r>
          </w:p>
        </w:tc>
        <w:tc>
          <w:tcPr>
            <w:tcW w:type="dxa" w:w="5814"/>
          </w:tcPr>
          <w:p>
            <w:pPr>
              <w:pStyle w:val="null3"/>
              <w:jc w:val="both"/>
            </w:pPr>
            <w:r>
              <w:rPr>
                <w:sz w:val="22"/>
              </w:rPr>
              <w:t>升压率：</w:t>
            </w:r>
            <w:r>
              <w:rPr>
                <w:sz w:val="22"/>
              </w:rPr>
              <w:t>≤0.8Pa/h</w:t>
            </w:r>
            <w:r>
              <w:rPr>
                <w:sz w:val="22"/>
              </w:rPr>
              <w:t>（</w:t>
            </w:r>
            <w:r>
              <w:rPr>
                <w:sz w:val="22"/>
              </w:rPr>
              <w:t xml:space="preserve">12 </w:t>
            </w:r>
            <w:r>
              <w:rPr>
                <w:sz w:val="22"/>
              </w:rPr>
              <w:t>小时平均值）；</w:t>
            </w:r>
            <w:r>
              <w:rPr>
                <w:sz w:val="22"/>
                <w:b/>
              </w:rPr>
              <w:t>【提供制造商公开发布的印刷资料（彩页或</w:t>
            </w:r>
            <w:r>
              <w:rPr>
                <w:sz w:val="22"/>
                <w:b/>
              </w:rPr>
              <w:t>Datasheet</w:t>
            </w:r>
            <w:r>
              <w:rPr>
                <w:sz w:val="22"/>
                <w:b/>
              </w:rPr>
              <w:t>）】</w:t>
            </w:r>
          </w:p>
        </w:tc>
      </w:tr>
      <w:tr>
        <w:tc>
          <w:tcPr>
            <w:tcW w:type="dxa" w:w="2076"/>
          </w:tcPr>
          <w:p>
            <w:pPr>
              <w:pStyle w:val="null3"/>
            </w:pPr>
            <w:r>
              <w:rPr/>
              <w:t>▲</w:t>
            </w:r>
          </w:p>
        </w:tc>
        <w:tc>
          <w:tcPr>
            <w:tcW w:type="dxa" w:w="415"/>
          </w:tcPr>
          <w:p>
            <w:pPr>
              <w:pStyle w:val="null3"/>
            </w:pPr>
            <w:r>
              <w:rPr/>
              <w:t>5</w:t>
            </w:r>
          </w:p>
        </w:tc>
        <w:tc>
          <w:tcPr>
            <w:tcW w:type="dxa" w:w="5814"/>
          </w:tcPr>
          <w:p>
            <w:pPr>
              <w:pStyle w:val="null3"/>
              <w:jc w:val="both"/>
            </w:pPr>
            <w:r>
              <w:rPr>
                <w:sz w:val="24"/>
              </w:rPr>
              <w:t>抽速：从大气抽至</w:t>
            </w:r>
            <w:r>
              <w:rPr>
                <w:sz w:val="24"/>
              </w:rPr>
              <w:t>8.0×10-4Pa≤40min</w:t>
            </w:r>
            <w:r>
              <w:rPr>
                <w:sz w:val="24"/>
              </w:rPr>
              <w:t>；</w:t>
            </w:r>
            <w:r>
              <w:rPr>
                <w:sz w:val="22"/>
                <w:b/>
              </w:rPr>
              <w:t>【提供制造商公开发布的印刷资料（彩页或</w:t>
            </w:r>
            <w:r>
              <w:rPr>
                <w:sz w:val="22"/>
                <w:b/>
              </w:rPr>
              <w:t>Datasheet</w:t>
            </w:r>
            <w:r>
              <w:rPr>
                <w:sz w:val="22"/>
                <w:b/>
              </w:rPr>
              <w:t>）】</w:t>
            </w:r>
          </w:p>
        </w:tc>
      </w:tr>
      <w:tr>
        <w:tc>
          <w:tcPr>
            <w:tcW w:type="dxa" w:w="2076"/>
          </w:tcPr>
          <w:p>
            <w:pPr>
              <w:pStyle w:val="null3"/>
            </w:pPr>
            <w:r>
              <w:rPr/>
              <w:t>★</w:t>
            </w:r>
          </w:p>
        </w:tc>
        <w:tc>
          <w:tcPr>
            <w:tcW w:type="dxa" w:w="415"/>
          </w:tcPr>
          <w:p>
            <w:pPr>
              <w:pStyle w:val="null3"/>
            </w:pPr>
            <w:r>
              <w:rPr/>
              <w:t>6</w:t>
            </w:r>
          </w:p>
        </w:tc>
        <w:tc>
          <w:tcPr>
            <w:tcW w:type="dxa" w:w="5814"/>
          </w:tcPr>
          <w:p>
            <w:pPr>
              <w:pStyle w:val="null3"/>
              <w:jc w:val="both"/>
            </w:pPr>
            <w:r>
              <w:rPr>
                <w:sz w:val="24"/>
              </w:rPr>
              <w:t>基片台：</w:t>
            </w:r>
            <w:r>
              <w:rPr>
                <w:sz w:val="24"/>
              </w:rPr>
              <w:t>①</w:t>
            </w:r>
            <w:r>
              <w:rPr>
                <w:sz w:val="24"/>
              </w:rPr>
              <w:t xml:space="preserve">外形尺寸不小于 </w:t>
            </w:r>
            <w:r>
              <w:rPr>
                <w:sz w:val="24"/>
              </w:rPr>
              <w:t>350×450mm</w:t>
            </w:r>
            <w:r>
              <w:rPr>
                <w:sz w:val="24"/>
              </w:rPr>
              <w:t>；配置兼容</w:t>
            </w:r>
            <w:r>
              <w:rPr>
                <w:sz w:val="24"/>
              </w:rPr>
              <w:t>300x300mm</w:t>
            </w:r>
            <w:r>
              <w:rPr>
                <w:sz w:val="24"/>
              </w:rPr>
              <w:t>及以下尺寸的样品</w:t>
            </w:r>
            <w:r>
              <w:rPr>
                <w:sz w:val="24"/>
              </w:rPr>
              <w:t>②</w:t>
            </w:r>
            <w:r>
              <w:rPr>
                <w:sz w:val="24"/>
              </w:rPr>
              <w:t>基片运行速度：</w:t>
            </w:r>
            <w:r>
              <w:rPr>
                <w:sz w:val="24"/>
              </w:rPr>
              <w:t>1~20mm/s</w:t>
            </w:r>
            <w:r>
              <w:rPr>
                <w:sz w:val="24"/>
              </w:rPr>
              <w:t>可调</w:t>
            </w:r>
            <w:r>
              <w:rPr>
                <w:sz w:val="22"/>
                <w:b/>
              </w:rPr>
              <w:t>【提供制造商公开发布的印刷资料（彩页或</w:t>
            </w:r>
            <w:r>
              <w:rPr>
                <w:sz w:val="22"/>
                <w:b/>
              </w:rPr>
              <w:t>Datasheet</w:t>
            </w:r>
            <w:r>
              <w:rPr>
                <w:sz w:val="22"/>
                <w:b/>
              </w:rPr>
              <w:t>）】</w:t>
            </w:r>
            <w:r>
              <w:rPr>
                <w:sz w:val="24"/>
              </w:rPr>
              <w:t>；镀膜室带深冷功能，保证镀膜温度低于</w:t>
            </w:r>
            <w:r>
              <w:rPr>
                <w:sz w:val="24"/>
              </w:rPr>
              <w:t>60℃</w:t>
            </w:r>
            <w:r>
              <w:rPr>
                <w:sz w:val="24"/>
              </w:rPr>
              <w:t>；</w:t>
            </w:r>
            <w:r>
              <w:rPr>
                <w:sz w:val="21"/>
                <w:b/>
              </w:rPr>
              <w:t xml:space="preserve"> </w:t>
            </w:r>
          </w:p>
        </w:tc>
      </w:tr>
      <w:tr>
        <w:tc>
          <w:tcPr>
            <w:tcW w:type="dxa" w:w="2076"/>
          </w:tcPr>
          <w:p>
            <w:pPr>
              <w:pStyle w:val="null3"/>
            </w:pPr>
            <w:r>
              <w:rPr/>
              <w:t>★</w:t>
            </w:r>
          </w:p>
        </w:tc>
        <w:tc>
          <w:tcPr>
            <w:tcW w:type="dxa" w:w="415"/>
          </w:tcPr>
          <w:p>
            <w:pPr>
              <w:pStyle w:val="null3"/>
            </w:pPr>
            <w:r>
              <w:rPr/>
              <w:t>7</w:t>
            </w:r>
          </w:p>
        </w:tc>
        <w:tc>
          <w:tcPr>
            <w:tcW w:type="dxa" w:w="5814"/>
          </w:tcPr>
          <w:p>
            <w:pPr>
              <w:pStyle w:val="null3"/>
              <w:jc w:val="both"/>
            </w:pPr>
            <w:r>
              <w:rPr>
                <w:sz w:val="24"/>
              </w:rPr>
              <w:t>蒸发源及电源：</w:t>
            </w:r>
            <w:r>
              <w:rPr>
                <w:sz w:val="24"/>
              </w:rPr>
              <w:t>①</w:t>
            </w:r>
            <w:r>
              <w:rPr>
                <w:sz w:val="24"/>
              </w:rPr>
              <w:t xml:space="preserve">腔体底部中心安装线性蒸发源 </w:t>
            </w:r>
            <w:r>
              <w:rPr>
                <w:sz w:val="24"/>
              </w:rPr>
              <w:t xml:space="preserve">2 </w:t>
            </w:r>
            <w:r>
              <w:rPr>
                <w:sz w:val="24"/>
              </w:rPr>
              <w:t xml:space="preserve">组； </w:t>
            </w:r>
            <w:r>
              <w:rPr>
                <w:sz w:val="24"/>
              </w:rPr>
              <w:t>②</w:t>
            </w:r>
            <w:r>
              <w:rPr>
                <w:sz w:val="24"/>
              </w:rPr>
              <w:t xml:space="preserve">线性蒸发源 </w:t>
            </w:r>
            <w:r>
              <w:rPr>
                <w:sz w:val="24"/>
              </w:rPr>
              <w:t xml:space="preserve">2 </w:t>
            </w:r>
            <w:r>
              <w:rPr>
                <w:sz w:val="24"/>
              </w:rPr>
              <w:t xml:space="preserve">组，配国产线性蒸发电源 </w:t>
            </w:r>
            <w:r>
              <w:rPr>
                <w:sz w:val="24"/>
              </w:rPr>
              <w:t>2</w:t>
            </w:r>
            <w:r>
              <w:rPr>
                <w:sz w:val="24"/>
              </w:rPr>
              <w:t xml:space="preserve">套； </w:t>
            </w:r>
            <w:r>
              <w:rPr>
                <w:sz w:val="24"/>
              </w:rPr>
              <w:t>,</w:t>
            </w:r>
            <w:r>
              <w:rPr>
                <w:sz w:val="24"/>
              </w:rPr>
              <w:t>预留</w:t>
            </w:r>
            <w:r>
              <w:rPr>
                <w:sz w:val="24"/>
              </w:rPr>
              <w:t>1</w:t>
            </w:r>
            <w:r>
              <w:rPr>
                <w:sz w:val="24"/>
              </w:rPr>
              <w:t>个线源安装位置，每个线源均有膜厚检测。</w:t>
            </w:r>
          </w:p>
        </w:tc>
      </w:tr>
      <w:tr>
        <w:tc>
          <w:tcPr>
            <w:tcW w:type="dxa" w:w="2076"/>
          </w:tcPr>
          <w:p>
            <w:pPr>
              <w:pStyle w:val="null3"/>
            </w:pPr>
            <w:r>
              <w:rPr/>
              <w:t>★</w:t>
            </w:r>
          </w:p>
        </w:tc>
        <w:tc>
          <w:tcPr>
            <w:tcW w:type="dxa" w:w="415"/>
          </w:tcPr>
          <w:p>
            <w:pPr>
              <w:pStyle w:val="null3"/>
            </w:pPr>
            <w:r>
              <w:rPr/>
              <w:t>8</w:t>
            </w:r>
          </w:p>
        </w:tc>
        <w:tc>
          <w:tcPr>
            <w:tcW w:type="dxa" w:w="5814"/>
          </w:tcPr>
          <w:p>
            <w:pPr>
              <w:pStyle w:val="null3"/>
              <w:jc w:val="both"/>
            </w:pPr>
            <w:r>
              <w:rPr>
                <w:sz w:val="24"/>
              </w:rPr>
              <w:t>膜厚控制系统：频率范围</w:t>
            </w:r>
            <w:r>
              <w:rPr>
                <w:sz w:val="24"/>
              </w:rPr>
              <w:t xml:space="preserve">4.0MHz </w:t>
            </w:r>
            <w:r>
              <w:rPr>
                <w:sz w:val="24"/>
              </w:rPr>
              <w:t xml:space="preserve">至 </w:t>
            </w:r>
            <w:r>
              <w:rPr>
                <w:sz w:val="24"/>
              </w:rPr>
              <w:t>6.0MHz,</w:t>
            </w:r>
            <w:r>
              <w:rPr>
                <w:sz w:val="24"/>
              </w:rPr>
              <w:t xml:space="preserve">频率精度 </w:t>
            </w:r>
            <w:r>
              <w:rPr>
                <w:sz w:val="24"/>
              </w:rPr>
              <w:t>0.001%</w:t>
            </w:r>
            <w:r>
              <w:rPr>
                <w:sz w:val="24"/>
              </w:rPr>
              <w:t xml:space="preserve">，速率显示分辨 率 </w:t>
            </w:r>
            <w:r>
              <w:rPr>
                <w:sz w:val="24"/>
              </w:rPr>
              <w:t xml:space="preserve">0.01 </w:t>
            </w:r>
            <w:r>
              <w:rPr>
                <w:sz w:val="24"/>
              </w:rPr>
              <w:t>埃</w:t>
            </w:r>
            <w:r>
              <w:rPr>
                <w:sz w:val="24"/>
              </w:rPr>
              <w:t>/</w:t>
            </w:r>
            <w:r>
              <w:rPr>
                <w:sz w:val="24"/>
              </w:rPr>
              <w:t xml:space="preserve">秒，含 </w:t>
            </w:r>
            <w:r>
              <w:rPr>
                <w:sz w:val="24"/>
              </w:rPr>
              <w:t xml:space="preserve">2 </w:t>
            </w:r>
            <w:r>
              <w:rPr>
                <w:sz w:val="24"/>
              </w:rPr>
              <w:t>只原装水冷探头；</w:t>
            </w:r>
          </w:p>
        </w:tc>
      </w:tr>
      <w:tr>
        <w:tc>
          <w:tcPr>
            <w:tcW w:type="dxa" w:w="2076"/>
          </w:tcPr>
          <w:p>
            <w:pPr>
              <w:pStyle w:val="null3"/>
            </w:pPr>
            <w:r>
              <w:rPr/>
              <w:t>★</w:t>
            </w:r>
          </w:p>
        </w:tc>
        <w:tc>
          <w:tcPr>
            <w:tcW w:type="dxa" w:w="415"/>
          </w:tcPr>
          <w:p>
            <w:pPr>
              <w:pStyle w:val="null3"/>
            </w:pPr>
            <w:r>
              <w:rPr/>
              <w:t>9</w:t>
            </w:r>
          </w:p>
        </w:tc>
        <w:tc>
          <w:tcPr>
            <w:tcW w:type="dxa" w:w="5814"/>
          </w:tcPr>
          <w:p>
            <w:pPr>
              <w:pStyle w:val="null3"/>
              <w:jc w:val="both"/>
            </w:pPr>
            <w:r>
              <w:rPr>
                <w:sz w:val="24"/>
              </w:rPr>
              <w:t>膜厚不均匀性：</w:t>
            </w:r>
            <w:r>
              <w:rPr>
                <w:sz w:val="24"/>
              </w:rPr>
              <w:t>≤5%</w:t>
            </w:r>
            <w:r>
              <w:rPr>
                <w:sz w:val="22"/>
                <w:b/>
              </w:rPr>
              <w:t>。</w:t>
            </w:r>
            <w:r>
              <w:rPr>
                <w:sz w:val="24"/>
              </w:rPr>
              <w:t>测试</w:t>
            </w:r>
            <w:r>
              <w:rPr>
                <w:sz w:val="24"/>
              </w:rPr>
              <w:t>Cu</w:t>
            </w:r>
            <w:r>
              <w:rPr>
                <w:sz w:val="24"/>
              </w:rPr>
              <w:t>膜，目标厚度</w:t>
            </w:r>
            <w:r>
              <w:rPr>
                <w:sz w:val="24"/>
              </w:rPr>
              <w:t>100nm</w:t>
            </w:r>
            <w:r>
              <w:rPr>
                <w:sz w:val="24"/>
              </w:rPr>
              <w:t xml:space="preserve">， 在 </w:t>
            </w:r>
            <w:r>
              <w:rPr>
                <w:sz w:val="24"/>
              </w:rPr>
              <w:t>300*300mm</w:t>
            </w:r>
            <w:r>
              <w:rPr>
                <w:sz w:val="24"/>
              </w:rPr>
              <w:t xml:space="preserve">样片上测量点不少于 </w:t>
            </w:r>
            <w:r>
              <w:rPr>
                <w:sz w:val="24"/>
              </w:rPr>
              <w:t xml:space="preserve">9 </w:t>
            </w:r>
            <w:r>
              <w:rPr>
                <w:sz w:val="24"/>
              </w:rPr>
              <w:t>点</w:t>
            </w:r>
          </w:p>
        </w:tc>
      </w:tr>
      <w:tr>
        <w:tc>
          <w:tcPr>
            <w:tcW w:type="dxa" w:w="2076"/>
          </w:tcPr>
          <w:p>
            <w:pPr>
              <w:pStyle w:val="null3"/>
            </w:pPr>
            <w:r>
              <w:rPr/>
              <w:t>▲</w:t>
            </w:r>
          </w:p>
        </w:tc>
        <w:tc>
          <w:tcPr>
            <w:tcW w:type="dxa" w:w="415"/>
          </w:tcPr>
          <w:p>
            <w:pPr>
              <w:pStyle w:val="null3"/>
            </w:pPr>
            <w:r>
              <w:rPr/>
              <w:t>10</w:t>
            </w:r>
          </w:p>
        </w:tc>
        <w:tc>
          <w:tcPr>
            <w:tcW w:type="dxa" w:w="5814"/>
          </w:tcPr>
          <w:p>
            <w:pPr>
              <w:pStyle w:val="null3"/>
              <w:jc w:val="both"/>
            </w:pPr>
            <w:r>
              <w:rPr>
                <w:sz w:val="24"/>
              </w:rPr>
              <w:t>控制方式：耐冲击</w:t>
            </w:r>
            <w:r>
              <w:rPr>
                <w:sz w:val="24"/>
              </w:rPr>
              <w:t>*1,147m/s2</w:t>
            </w:r>
            <w:r>
              <w:rPr>
                <w:sz w:val="24"/>
              </w:rPr>
              <w:t xml:space="preserve">、 作用时间 </w:t>
            </w:r>
            <w:r>
              <w:rPr>
                <w:sz w:val="24"/>
              </w:rPr>
              <w:t>11ms</w:t>
            </w:r>
            <w:r>
              <w:rPr>
                <w:sz w:val="24"/>
              </w:rPr>
              <w:t xml:space="preserve">、 正弦半波脉冲 </w:t>
            </w:r>
            <w:r>
              <w:rPr>
                <w:sz w:val="24"/>
              </w:rPr>
              <w:t>X</w:t>
            </w:r>
            <w:r>
              <w:rPr>
                <w:sz w:val="24"/>
              </w:rPr>
              <w:t xml:space="preserve">、 </w:t>
            </w:r>
            <w:r>
              <w:rPr>
                <w:sz w:val="24"/>
              </w:rPr>
              <w:t>Y</w:t>
            </w:r>
            <w:r>
              <w:rPr>
                <w:sz w:val="24"/>
              </w:rPr>
              <w:t xml:space="preserve">、 </w:t>
            </w:r>
            <w:r>
              <w:rPr>
                <w:sz w:val="24"/>
              </w:rPr>
              <w:t xml:space="preserve">Z </w:t>
            </w:r>
            <w:r>
              <w:rPr>
                <w:sz w:val="24"/>
              </w:rPr>
              <w:t xml:space="preserve">台 </w:t>
            </w:r>
            <w:r>
              <w:rPr>
                <w:sz w:val="24"/>
              </w:rPr>
              <w:t>1</w:t>
            </w:r>
            <w:r>
              <w:rPr>
                <w:sz w:val="24"/>
              </w:rPr>
              <w:t xml:space="preserve">各方向 </w:t>
            </w:r>
            <w:r>
              <w:rPr>
                <w:sz w:val="24"/>
              </w:rPr>
              <w:t xml:space="preserve">3 </w:t>
            </w:r>
            <w:r>
              <w:rPr>
                <w:sz w:val="24"/>
              </w:rPr>
              <w:t>次</w:t>
            </w:r>
            <w:r>
              <w:rPr>
                <w:sz w:val="24"/>
              </w:rPr>
              <w:t>+</w:t>
            </w:r>
            <w:r>
              <w:rPr>
                <w:sz w:val="24"/>
              </w:rPr>
              <w:t xml:space="preserve">抗电磁干扰由电磁干扰电压 </w:t>
            </w:r>
            <w:r>
              <w:rPr>
                <w:sz w:val="24"/>
              </w:rPr>
              <w:t>1000Vp-p</w:t>
            </w:r>
            <w:r>
              <w:rPr>
                <w:sz w:val="24"/>
              </w:rPr>
              <w:t xml:space="preserve">、电磁干扰幅度 </w:t>
            </w:r>
            <w:r>
              <w:rPr>
                <w:sz w:val="24"/>
              </w:rPr>
              <w:t>1μs</w:t>
            </w:r>
            <w:r>
              <w:rPr>
                <w:sz w:val="24"/>
              </w:rPr>
              <w:t xml:space="preserve">、上升沿 触发 </w:t>
            </w:r>
            <w:r>
              <w:rPr>
                <w:sz w:val="24"/>
              </w:rPr>
              <w:t>1ns</w:t>
            </w:r>
            <w:r>
              <w:rPr>
                <w:sz w:val="24"/>
              </w:rPr>
              <w:t xml:space="preserve">、 周期 </w:t>
            </w:r>
            <w:r>
              <w:rPr>
                <w:sz w:val="24"/>
              </w:rPr>
              <w:t>30</w:t>
            </w:r>
            <w:r>
              <w:rPr>
                <w:sz w:val="24"/>
              </w:rPr>
              <w:t>～</w:t>
            </w:r>
            <w:r>
              <w:rPr>
                <w:sz w:val="24"/>
              </w:rPr>
              <w:t xml:space="preserve">100Hz </w:t>
            </w:r>
            <w:r>
              <w:rPr>
                <w:sz w:val="24"/>
              </w:rPr>
              <w:t>的电磁干扰模拟器</w:t>
            </w:r>
            <w:r>
              <w:rPr>
                <w:sz w:val="24"/>
              </w:rPr>
              <w:t>+</w:t>
            </w:r>
            <w:r>
              <w:rPr>
                <w:sz w:val="24"/>
              </w:rPr>
              <w:t>触摸屏控制；</w:t>
            </w:r>
          </w:p>
        </w:tc>
      </w:tr>
      <w:tr>
        <w:tc>
          <w:tcPr>
            <w:tcW w:type="dxa" w:w="2076"/>
          </w:tcPr>
          <w:p>
            <w:pPr>
              <w:pStyle w:val="null3"/>
            </w:pPr>
            <w:r>
              <w:rPr/>
              <w:t>▲</w:t>
            </w:r>
          </w:p>
        </w:tc>
        <w:tc>
          <w:tcPr>
            <w:tcW w:type="dxa" w:w="415"/>
          </w:tcPr>
          <w:p>
            <w:pPr>
              <w:pStyle w:val="null3"/>
            </w:pPr>
            <w:r>
              <w:rPr/>
              <w:t>11</w:t>
            </w:r>
          </w:p>
        </w:tc>
        <w:tc>
          <w:tcPr>
            <w:tcW w:type="dxa" w:w="5814"/>
          </w:tcPr>
          <w:p>
            <w:pPr>
              <w:pStyle w:val="null3"/>
              <w:jc w:val="both"/>
            </w:pPr>
            <w:r>
              <w:rPr>
                <w:sz w:val="24"/>
              </w:rPr>
              <w:t>报警及保护：对缺水进行报警并执行相应保护措施；完善的逻辑程序互锁保护系统</w:t>
            </w:r>
          </w:p>
        </w:tc>
      </w:tr>
      <w:tr>
        <w:tc>
          <w:tcPr>
            <w:tcW w:type="dxa" w:w="2076"/>
          </w:tcPr>
          <w:p>
            <w:pPr>
              <w:pStyle w:val="null3"/>
            </w:pPr>
            <w:r>
              <w:rPr/>
              <w:t>▲</w:t>
            </w:r>
          </w:p>
        </w:tc>
        <w:tc>
          <w:tcPr>
            <w:tcW w:type="dxa" w:w="415"/>
          </w:tcPr>
          <w:p>
            <w:pPr>
              <w:pStyle w:val="null3"/>
            </w:pPr>
            <w:r>
              <w:rPr/>
              <w:t>12</w:t>
            </w:r>
          </w:p>
        </w:tc>
        <w:tc>
          <w:tcPr>
            <w:tcW w:type="dxa" w:w="5814"/>
          </w:tcPr>
          <w:p>
            <w:pPr>
              <w:pStyle w:val="null3"/>
              <w:jc w:val="both"/>
            </w:pPr>
            <w:r>
              <w:rPr>
                <w:sz w:val="20"/>
              </w:rPr>
              <w:t>配置水冷机一台，</w:t>
            </w:r>
            <w:r>
              <w:rPr>
                <w:sz w:val="20"/>
              </w:rPr>
              <w:t>5P</w:t>
            </w:r>
            <w:r>
              <w:rPr>
                <w:sz w:val="20"/>
              </w:rPr>
              <w:t>；</w:t>
            </w:r>
          </w:p>
        </w:tc>
      </w:tr>
      <w:tr>
        <w:tc>
          <w:tcPr>
            <w:tcW w:type="dxa" w:w="2076"/>
          </w:tcPr>
          <w:p>
            <w:pPr>
              <w:pStyle w:val="null3"/>
            </w:pPr>
            <w:r>
              <w:rPr/>
              <w:t>▲</w:t>
            </w:r>
          </w:p>
        </w:tc>
        <w:tc>
          <w:tcPr>
            <w:tcW w:type="dxa" w:w="415"/>
          </w:tcPr>
          <w:p>
            <w:pPr>
              <w:pStyle w:val="null3"/>
            </w:pPr>
            <w:r>
              <w:rPr/>
              <w:t>13</w:t>
            </w:r>
          </w:p>
        </w:tc>
        <w:tc>
          <w:tcPr>
            <w:tcW w:type="dxa" w:w="5814"/>
          </w:tcPr>
          <w:p>
            <w:pPr>
              <w:pStyle w:val="null3"/>
              <w:jc w:val="both"/>
            </w:pPr>
            <w:r>
              <w:rPr>
                <w:sz w:val="20"/>
              </w:rPr>
              <w:t>配置空压机一台；</w:t>
            </w:r>
          </w:p>
        </w:tc>
      </w:tr>
      <w:tr>
        <w:tc>
          <w:tcPr>
            <w:tcW w:type="dxa" w:w="2076"/>
          </w:tcPr>
          <w:p>
            <w:pPr>
              <w:pStyle w:val="null3"/>
            </w:pPr>
            <w:r>
              <w:rPr/>
              <w:t>★</w:t>
            </w:r>
          </w:p>
        </w:tc>
        <w:tc>
          <w:tcPr>
            <w:tcW w:type="dxa" w:w="415"/>
          </w:tcPr>
          <w:p>
            <w:pPr>
              <w:pStyle w:val="null3"/>
            </w:pPr>
            <w:r>
              <w:rPr/>
              <w:t>14</w:t>
            </w:r>
          </w:p>
        </w:tc>
        <w:tc>
          <w:tcPr>
            <w:tcW w:type="dxa" w:w="5814"/>
          </w:tcPr>
          <w:p>
            <w:pPr>
              <w:pStyle w:val="null3"/>
              <w:jc w:val="both"/>
            </w:pPr>
            <w:r>
              <w:rPr>
                <w:sz w:val="24"/>
              </w:rPr>
              <w:t>投标人的设备经过膜层的打样，并提供打样合格报告。</w:t>
            </w:r>
          </w:p>
        </w:tc>
      </w:tr>
      <w:tr>
        <w:tc>
          <w:tcPr>
            <w:tcW w:type="dxa" w:w="2076"/>
          </w:tcPr>
          <w:p>
            <w:pPr>
              <w:pStyle w:val="null3"/>
            </w:pPr>
            <w:r>
              <w:rPr/>
              <w:t>▲</w:t>
            </w:r>
          </w:p>
        </w:tc>
        <w:tc>
          <w:tcPr>
            <w:tcW w:type="dxa" w:w="415"/>
          </w:tcPr>
          <w:p>
            <w:pPr>
              <w:pStyle w:val="null3"/>
            </w:pPr>
            <w:r>
              <w:rPr/>
              <w:t>15</w:t>
            </w:r>
          </w:p>
        </w:tc>
        <w:tc>
          <w:tcPr>
            <w:tcW w:type="dxa" w:w="5814"/>
          </w:tcPr>
          <w:p>
            <w:pPr>
              <w:pStyle w:val="null3"/>
              <w:jc w:val="both"/>
            </w:pPr>
            <w:r>
              <w:rPr>
                <w:sz w:val="24"/>
              </w:rPr>
              <w:t>投标人研发实验室钙钛矿的组件效率达到</w:t>
            </w:r>
            <w:r>
              <w:rPr>
                <w:sz w:val="24"/>
              </w:rPr>
              <w:t>20%</w:t>
            </w:r>
            <w:r>
              <w:rPr>
                <w:sz w:val="24"/>
              </w:rPr>
              <w:t>以上（提供第三方认证报告）</w:t>
            </w:r>
          </w:p>
        </w:tc>
      </w:tr>
      <w:tr>
        <w:tc>
          <w:tcPr>
            <w:tcW w:type="dxa" w:w="2076"/>
          </w:tcPr>
          <w:p>
            <w:pPr>
              <w:pStyle w:val="null3"/>
            </w:pPr>
            <w:r>
              <w:rPr/>
              <w:t>★</w:t>
            </w:r>
          </w:p>
        </w:tc>
        <w:tc>
          <w:tcPr>
            <w:tcW w:type="dxa" w:w="415"/>
          </w:tcPr>
          <w:p>
            <w:pPr>
              <w:pStyle w:val="null3"/>
            </w:pPr>
            <w:r>
              <w:rPr/>
              <w:t>16</w:t>
            </w:r>
          </w:p>
        </w:tc>
        <w:tc>
          <w:tcPr>
            <w:tcW w:type="dxa" w:w="5814"/>
          </w:tcPr>
          <w:p>
            <w:pPr>
              <w:pStyle w:val="null3"/>
              <w:jc w:val="both"/>
            </w:pPr>
            <w:r>
              <w:rPr>
                <w:sz w:val="24"/>
                <w:b/>
              </w:rPr>
              <w:t>配置清单及零配件（包括专用工具）</w:t>
            </w:r>
          </w:p>
          <w:tbl>
            <w:tblPr>
              <w:tblInd w:type="dxa" w:w="120"/>
              <w:tblBorders>
                <w:top w:val="none" w:color="000000" w:sz="4"/>
                <w:left w:val="none" w:color="000000" w:sz="4"/>
                <w:bottom w:val="none" w:color="000000" w:sz="4"/>
                <w:right w:val="none" w:color="000000" w:sz="4"/>
                <w:insideH w:val="none"/>
                <w:insideV w:val="none"/>
              </w:tblBorders>
            </w:tblPr>
            <w:tblGrid>
              <w:gridCol w:w="1182"/>
              <w:gridCol w:w="2343"/>
              <w:gridCol w:w="2073"/>
            </w:tblGrid>
            <w:tr>
              <w:tc>
                <w:tcPr>
                  <w:tcW w:type="dxa" w:w="11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序号</w:t>
                  </w:r>
                </w:p>
              </w:tc>
              <w:tc>
                <w:tcPr>
                  <w:tcW w:type="dxa" w:w="23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名称</w:t>
                  </w:r>
                </w:p>
              </w:tc>
              <w:tc>
                <w:tcPr>
                  <w:tcW w:type="dxa" w:w="20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数量</w:t>
                  </w:r>
                </w:p>
              </w:tc>
            </w:tr>
            <w:tr>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2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真空室</w:t>
                  </w:r>
                </w:p>
              </w:tc>
              <w:tc>
                <w:tcPr>
                  <w:tcW w:type="dxa" w:w="2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r>
                    <w:rPr>
                      <w:sz w:val="18"/>
                    </w:rPr>
                    <w:t>套</w:t>
                  </w:r>
                </w:p>
              </w:tc>
            </w:tr>
            <w:tr>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2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进样室</w:t>
                  </w:r>
                </w:p>
              </w:tc>
              <w:tc>
                <w:tcPr>
                  <w:tcW w:type="dxa" w:w="2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r>
                    <w:rPr>
                      <w:sz w:val="18"/>
                    </w:rPr>
                    <w:t>套</w:t>
                  </w:r>
                </w:p>
              </w:tc>
            </w:tr>
            <w:tr>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2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样品台</w:t>
                  </w:r>
                </w:p>
              </w:tc>
              <w:tc>
                <w:tcPr>
                  <w:tcW w:type="dxa" w:w="2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r>
                    <w:rPr>
                      <w:sz w:val="18"/>
                    </w:rPr>
                    <w:t>套</w:t>
                  </w:r>
                </w:p>
              </w:tc>
            </w:tr>
            <w:tr>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w:t>
                  </w:r>
                </w:p>
              </w:tc>
              <w:tc>
                <w:tcPr>
                  <w:tcW w:type="dxa" w:w="2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线性蒸发源及其电源</w:t>
                  </w:r>
                </w:p>
              </w:tc>
              <w:tc>
                <w:tcPr>
                  <w:tcW w:type="dxa" w:w="2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r>
                    <w:rPr>
                      <w:sz w:val="18"/>
                    </w:rPr>
                    <w:t>套</w:t>
                  </w:r>
                </w:p>
              </w:tc>
            </w:tr>
            <w:tr>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c>
                <w:tcPr>
                  <w:tcW w:type="dxa" w:w="2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膜厚仪</w:t>
                  </w:r>
                </w:p>
              </w:tc>
              <w:tc>
                <w:tcPr>
                  <w:tcW w:type="dxa" w:w="2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r>
                    <w:rPr>
                      <w:sz w:val="18"/>
                    </w:rPr>
                    <w:t>套</w:t>
                  </w:r>
                </w:p>
              </w:tc>
            </w:tr>
            <w:tr>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w:t>
                  </w:r>
                </w:p>
              </w:tc>
              <w:tc>
                <w:tcPr>
                  <w:tcW w:type="dxa" w:w="2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真空系统</w:t>
                  </w:r>
                </w:p>
              </w:tc>
              <w:tc>
                <w:tcPr>
                  <w:tcW w:type="dxa" w:w="2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r>
                    <w:rPr>
                      <w:sz w:val="18"/>
                    </w:rPr>
                    <w:t>1</w:t>
                  </w:r>
                  <w:r>
                    <w:rPr>
                      <w:sz w:val="18"/>
                    </w:rPr>
                    <w:t>套</w:t>
                  </w:r>
                </w:p>
              </w:tc>
            </w:tr>
            <w:tr>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w:t>
                  </w:r>
                </w:p>
              </w:tc>
              <w:tc>
                <w:tcPr>
                  <w:tcW w:type="dxa" w:w="2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水路系统</w:t>
                  </w:r>
                </w:p>
              </w:tc>
              <w:tc>
                <w:tcPr>
                  <w:tcW w:type="dxa" w:w="2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r>
                    <w:rPr>
                      <w:sz w:val="18"/>
                    </w:rPr>
                    <w:t>1</w:t>
                  </w:r>
                  <w:r>
                    <w:rPr>
                      <w:sz w:val="18"/>
                    </w:rPr>
                    <w:t>套</w:t>
                  </w:r>
                </w:p>
              </w:tc>
            </w:tr>
            <w:tr>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w:t>
                  </w:r>
                </w:p>
              </w:tc>
              <w:tc>
                <w:tcPr>
                  <w:tcW w:type="dxa" w:w="2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气路系统</w:t>
                  </w:r>
                </w:p>
              </w:tc>
              <w:tc>
                <w:tcPr>
                  <w:tcW w:type="dxa" w:w="2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r>
                    <w:rPr>
                      <w:sz w:val="18"/>
                    </w:rPr>
                    <w:t>套</w:t>
                  </w:r>
                </w:p>
              </w:tc>
            </w:tr>
            <w:tr>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9</w:t>
                  </w:r>
                </w:p>
              </w:tc>
              <w:tc>
                <w:tcPr>
                  <w:tcW w:type="dxa" w:w="2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控制系统</w:t>
                  </w:r>
                </w:p>
              </w:tc>
              <w:tc>
                <w:tcPr>
                  <w:tcW w:type="dxa" w:w="2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r>
                    <w:rPr>
                      <w:sz w:val="18"/>
                    </w:rPr>
                    <w:t>套</w:t>
                  </w:r>
                </w:p>
              </w:tc>
            </w:tr>
            <w:tr>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w:t>
                  </w:r>
                </w:p>
              </w:tc>
              <w:tc>
                <w:tcPr>
                  <w:tcW w:type="dxa" w:w="2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机架</w:t>
                  </w:r>
                </w:p>
              </w:tc>
              <w:tc>
                <w:tcPr>
                  <w:tcW w:type="dxa" w:w="2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r>
                    <w:rPr>
                      <w:sz w:val="18"/>
                    </w:rPr>
                    <w:t>台</w:t>
                  </w:r>
                </w:p>
              </w:tc>
            </w:tr>
            <w:tr>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11</w:t>
                  </w:r>
                </w:p>
              </w:tc>
              <w:tc>
                <w:tcPr>
                  <w:tcW w:type="dxa" w:w="2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测试样片</w:t>
                  </w:r>
                </w:p>
              </w:tc>
              <w:tc>
                <w:tcPr>
                  <w:tcW w:type="dxa" w:w="2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w:t>
                  </w:r>
                  <w:r>
                    <w:rPr>
                      <w:sz w:val="18"/>
                    </w:rPr>
                    <w:t>片</w:t>
                  </w:r>
                </w:p>
              </w:tc>
            </w:tr>
          </w:tbl>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1.采购代理机构：本项目是指国科东仪(广东)项目管理有限公司，负责整个采购活动的组织，依法负责编制和发布招标文件，对招标文件拥有最终的解释权，不以任何身份出任评标委员会成员。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松山湖材料实验室</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采购机构代理服务收费标准：中标人在收到中标通知书后5个工作日内，须向采购代理机构支付中标服务费。采购机构代理服务收费标准：按照国家计委招标代理服务费暂行标准[2002]1980号文件中规定收费比率收取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国科东仪(广东)项目管理有限公司</w:t>
      </w:r>
      <w:r>
        <w:rPr/>
        <w:t>代收。具体操作要求详见</w:t>
      </w:r>
      <w:r>
        <w:rPr/>
        <w:t>国科东仪(广东)项目管理有限公司</w:t>
      </w:r>
      <w:r>
        <w:rPr/>
        <w:t>有关指引，递交事宜请自行咨询</w:t>
      </w:r>
      <w:r>
        <w:rPr/>
        <w:t>国科东仪(广东)项目管理有限公司</w:t>
      </w:r>
      <w:r>
        <w:rPr/>
        <w:t>；请各投标人在投标文件递交截止时间前按须知前附表规定的金额递交至</w:t>
      </w:r>
      <w:r>
        <w:rPr/>
        <w:t>国科东仪(广东)项目管理有限公司</w:t>
      </w:r>
      <w:r>
        <w:rPr/>
        <w:t>，到账情况以开标时</w:t>
      </w:r>
      <w:r>
        <w:rPr/>
        <w:t>国科东仪(广东)项目管理有限公司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徐兵、张莲、宣柏林</w:t>
      </w:r>
    </w:p>
    <w:p>
      <w:pPr>
        <w:pStyle w:val="null3"/>
        <w:ind w:firstLine="480"/>
      </w:pPr>
      <w:r>
        <w:rPr/>
        <w:t>电话：</w:t>
      </w:r>
      <w:r>
        <w:rPr/>
        <w:t>0769-26627023、020-87001523</w:t>
      </w:r>
    </w:p>
    <w:p>
      <w:pPr>
        <w:pStyle w:val="null3"/>
        <w:ind w:firstLine="480"/>
      </w:pPr>
      <w:r>
        <w:rPr/>
        <w:t>传真：</w:t>
      </w:r>
      <w:r>
        <w:rPr/>
        <w:t>/</w:t>
      </w:r>
    </w:p>
    <w:p>
      <w:pPr>
        <w:pStyle w:val="null3"/>
        <w:ind w:firstLine="480"/>
      </w:pPr>
      <w:r>
        <w:rPr/>
        <w:t>邮箱：</w:t>
      </w:r>
      <w:r>
        <w:rPr/>
        <w:t>bxu@oitc.com.cn、lzhang@oitc.com.cn</w:t>
      </w:r>
    </w:p>
    <w:p>
      <w:pPr>
        <w:pStyle w:val="null3"/>
        <w:ind w:firstLine="480"/>
      </w:pPr>
      <w:r>
        <w:rPr/>
        <w:t>地址：</w:t>
      </w:r>
      <w:r>
        <w:rPr/>
        <w:t>东莞市莞城街道旗峰路莞城段200号1单元602室</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钙钛矿太阳能电池蒸发镀膜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国科东仪(广东)项目管理有限公司</w:t>
      </w:r>
      <w:r>
        <w:rPr/>
        <w:t>统一对外发布。</w:t>
      </w:r>
    </w:p>
    <w:p>
      <w:pPr>
        <w:pStyle w:val="null3"/>
        <w:ind w:firstLine="480"/>
      </w:pPr>
      <w:r>
        <w:rPr/>
        <w:t>（2）对</w:t>
      </w:r>
      <w:r>
        <w:rPr/>
        <w:t>国科东仪(广东)项目管理有限公司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采购包1（钙钛矿太阳能电池蒸发镀膜设备）：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采购包1（钙钛矿太阳能电池蒸发镀膜设备）：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提供已依法缴纳税收和社会保障资金的承诺函 （格式见公告附件《资格条件承诺函》）。如依法免税或不需要缴纳社会保障资金的，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提供具有良好的商业信誉和健全的财务会计制度的承诺函。（格式见公告附件《资格条件承诺函》）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提供具有履行合同所必需的设备和专业技术能力的承诺函（格式见公告附件《资格条件承诺函》）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提供参加采购活动前3年内，在经营活动中没有重大违法记录的承诺函（格式见公告附件《资格条件承诺函》）。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是否联合体投标</w:t>
            </w:r>
          </w:p>
        </w:tc>
        <w:tc>
          <w:tcPr>
            <w:tcW w:type="dxa" w:w="4238"/>
          </w:tcPr>
          <w:p>
            <w:pPr>
              <w:pStyle w:val="null3"/>
            </w:pPr>
            <w:r>
              <w:rPr/>
              <w:t>本项目不接受联合体投标，不允许分包转包。</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本项目属于专门面向中小企业采购的项目，本项目采购标的对应的中小企业划分标准所属行业： 工业，供应商需按要求提供《中小企业声明函》。</w:t>
            </w:r>
          </w:p>
        </w:tc>
      </w:tr>
    </w:tbl>
    <w:p>
      <w:pPr>
        <w:pStyle w:val="null3"/>
        <w:ind w:firstLine="480"/>
      </w:pPr>
      <w:r>
        <w:rPr/>
        <w:t>表二符合性审查表：</w:t>
      </w:r>
    </w:p>
    <w:p>
      <w:pPr>
        <w:pStyle w:val="null3"/>
      </w:pPr>
      <w:r>
        <w:rPr/>
        <w:t>采购包1（钙钛矿太阳能电池蒸发镀膜设备）：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供货数量需求</w:t>
            </w:r>
          </w:p>
        </w:tc>
        <w:tc>
          <w:tcPr>
            <w:tcW w:type="dxa" w:w="4238"/>
          </w:tcPr>
          <w:p>
            <w:pPr>
              <w:pStyle w:val="null3"/>
            </w:pPr>
            <w:r>
              <w:rPr/>
              <w:t>是否满足供货数量需求</w:t>
            </w:r>
          </w:p>
        </w:tc>
      </w:tr>
      <w:tr>
        <w:tc>
          <w:tcPr>
            <w:tcW w:type="dxa" w:w="890"/>
          </w:tcPr>
          <w:p>
            <w:pPr>
              <w:pStyle w:val="null3"/>
            </w:pPr>
            <w:r>
              <w:rPr/>
              <w:t>2</w:t>
            </w:r>
          </w:p>
        </w:tc>
        <w:tc>
          <w:tcPr>
            <w:tcW w:type="dxa" w:w="3178"/>
          </w:tcPr>
          <w:p>
            <w:pPr>
              <w:pStyle w:val="null3"/>
            </w:pPr>
            <w:r>
              <w:rPr/>
              <w:t>招标文件的签署盖章要求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代理服务费支付承诺书</w:t>
            </w:r>
          </w:p>
        </w:tc>
        <w:tc>
          <w:tcPr>
            <w:tcW w:type="dxa" w:w="4238"/>
          </w:tcPr>
          <w:p>
            <w:pPr>
              <w:pStyle w:val="null3"/>
            </w:pPr>
            <w:r>
              <w:rPr/>
              <w:t>是否按规定提交代理服务费支付承诺书（参考格式二十）</w:t>
            </w:r>
          </w:p>
        </w:tc>
      </w:tr>
      <w:tr>
        <w:tc>
          <w:tcPr>
            <w:tcW w:type="dxa" w:w="890"/>
          </w:tcPr>
          <w:p>
            <w:pPr>
              <w:pStyle w:val="null3"/>
            </w:pPr>
            <w:r>
              <w:rPr/>
              <w:t>4</w:t>
            </w:r>
          </w:p>
        </w:tc>
        <w:tc>
          <w:tcPr>
            <w:tcW w:type="dxa" w:w="3178"/>
          </w:tcPr>
          <w:p>
            <w:pPr>
              <w:pStyle w:val="null3"/>
            </w:pPr>
            <w:r>
              <w:rPr/>
              <w:t>投标有效期是否满90天</w:t>
            </w:r>
          </w:p>
        </w:tc>
        <w:tc>
          <w:tcPr>
            <w:tcW w:type="dxa" w:w="4238"/>
          </w:tcPr>
          <w:p>
            <w:pPr>
              <w:pStyle w:val="null3"/>
            </w:pPr>
            <w:r>
              <w:rPr/>
              <w:t>投标有效期是否满90天</w:t>
            </w:r>
          </w:p>
        </w:tc>
      </w:tr>
      <w:tr>
        <w:tc>
          <w:tcPr>
            <w:tcW w:type="dxa" w:w="890"/>
          </w:tcPr>
          <w:p>
            <w:pPr>
              <w:pStyle w:val="null3"/>
            </w:pPr>
            <w:r>
              <w:rPr/>
              <w:t>5</w:t>
            </w:r>
          </w:p>
        </w:tc>
        <w:tc>
          <w:tcPr>
            <w:tcW w:type="dxa" w:w="3178"/>
          </w:tcPr>
          <w:p>
            <w:pPr>
              <w:pStyle w:val="null3"/>
            </w:pPr>
            <w:r>
              <w:rPr/>
              <w:t>法定代表人证明书及法定代表人授权书</w:t>
            </w:r>
          </w:p>
        </w:tc>
        <w:tc>
          <w:tcPr>
            <w:tcW w:type="dxa" w:w="4238"/>
          </w:tcPr>
          <w:p>
            <w:pPr>
              <w:pStyle w:val="null3"/>
            </w:pPr>
            <w:r>
              <w:rPr/>
              <w:t>是否按规定提交法定代表人证明书及法定代表人授权书</w:t>
            </w:r>
          </w:p>
        </w:tc>
      </w:tr>
      <w:tr>
        <w:tc>
          <w:tcPr>
            <w:tcW w:type="dxa" w:w="890"/>
          </w:tcPr>
          <w:p>
            <w:pPr>
              <w:pStyle w:val="null3"/>
            </w:pPr>
            <w:r>
              <w:rPr/>
              <w:t>6</w:t>
            </w:r>
          </w:p>
        </w:tc>
        <w:tc>
          <w:tcPr>
            <w:tcW w:type="dxa" w:w="3178"/>
          </w:tcPr>
          <w:p>
            <w:pPr>
              <w:pStyle w:val="null3"/>
            </w:pPr>
            <w:r>
              <w:rPr/>
              <w:t>投标报价是否固定唯一，且投标报价没有超过最高限价</w:t>
            </w:r>
          </w:p>
        </w:tc>
        <w:tc>
          <w:tcPr>
            <w:tcW w:type="dxa" w:w="4238"/>
          </w:tcPr>
          <w:p>
            <w:pPr>
              <w:pStyle w:val="null3"/>
            </w:pPr>
            <w:r>
              <w:rPr/>
              <w:t>投标报价是否固定唯一，且投标报价没有超过最高限价</w:t>
            </w:r>
          </w:p>
        </w:tc>
      </w:tr>
      <w:tr>
        <w:tc>
          <w:tcPr>
            <w:tcW w:type="dxa" w:w="890"/>
          </w:tcPr>
          <w:p>
            <w:pPr>
              <w:pStyle w:val="null3"/>
            </w:pPr>
            <w:r>
              <w:rPr/>
              <w:t>7</w:t>
            </w:r>
          </w:p>
        </w:tc>
        <w:tc>
          <w:tcPr>
            <w:tcW w:type="dxa" w:w="3178"/>
          </w:tcPr>
          <w:p>
            <w:pPr>
              <w:pStyle w:val="null3"/>
            </w:pPr>
            <w:r>
              <w:rPr/>
              <w:t>投标文件是否满足项目需求的要求，且没有重大偏离（须满足带★条款）</w:t>
            </w:r>
          </w:p>
        </w:tc>
        <w:tc>
          <w:tcPr>
            <w:tcW w:type="dxa" w:w="4238"/>
          </w:tcPr>
          <w:p>
            <w:pPr>
              <w:pStyle w:val="null3"/>
            </w:pPr>
            <w:r>
              <w:rPr/>
              <w:t>投标文件是否满足项目需求的要求，且没有重大偏离（须满足带★条款）</w:t>
            </w:r>
          </w:p>
        </w:tc>
      </w:tr>
      <w:tr>
        <w:tc>
          <w:tcPr>
            <w:tcW w:type="dxa" w:w="890"/>
          </w:tcPr>
          <w:p>
            <w:pPr>
              <w:pStyle w:val="null3"/>
            </w:pPr>
            <w:r>
              <w:rPr/>
              <w:t>8</w:t>
            </w:r>
          </w:p>
        </w:tc>
        <w:tc>
          <w:tcPr>
            <w:tcW w:type="dxa" w:w="3178"/>
          </w:tcPr>
          <w:p>
            <w:pPr>
              <w:pStyle w:val="null3"/>
            </w:pPr>
            <w:r>
              <w:rPr/>
              <w:t>投标文件是否没有招标文件中规定的其它无效投标条款的</w:t>
            </w:r>
          </w:p>
        </w:tc>
        <w:tc>
          <w:tcPr>
            <w:tcW w:type="dxa" w:w="4238"/>
          </w:tcPr>
          <w:p>
            <w:pPr>
              <w:pStyle w:val="null3"/>
            </w:pPr>
            <w:r>
              <w:rPr/>
              <w:t>投标文件是否没有招标文件中规定的其它无效投标条款的</w:t>
            </w:r>
          </w:p>
        </w:tc>
      </w:tr>
      <w:tr>
        <w:tc>
          <w:tcPr>
            <w:tcW w:type="dxa" w:w="890"/>
          </w:tcPr>
          <w:p>
            <w:pPr>
              <w:pStyle w:val="null3"/>
            </w:pPr>
            <w:r>
              <w:rPr/>
              <w:t>9</w:t>
            </w:r>
          </w:p>
        </w:tc>
        <w:tc>
          <w:tcPr>
            <w:tcW w:type="dxa" w:w="3178"/>
          </w:tcPr>
          <w:p>
            <w:pPr>
              <w:pStyle w:val="null3"/>
            </w:pPr>
            <w:r>
              <w:rPr/>
              <w:t>按有关法律、法规、规章是否不属于投标无效的</w:t>
            </w:r>
          </w:p>
        </w:tc>
        <w:tc>
          <w:tcPr>
            <w:tcW w:type="dxa" w:w="4238"/>
          </w:tcPr>
          <w:p>
            <w:pPr>
              <w:pStyle w:val="null3"/>
            </w:pPr>
            <w:r>
              <w:rPr/>
              <w:t>按有关法律、法规、规章是否不属于投标无效的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采购包1(钙钛矿太阳能电池蒸发镀膜设备):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技术要求响应情况 (40.0分)</w:t>
            </w:r>
          </w:p>
        </w:tc>
        <w:tc>
          <w:tcPr>
            <w:tcW w:type="dxa" w:w="5076"/>
          </w:tcPr>
          <w:p>
            <w:pPr>
              <w:pStyle w:val="null3"/>
              <w:jc w:val="left"/>
            </w:pPr>
            <w:r>
              <w:rPr/>
              <w:t>（1）《技术和服务要求响应表》应依据采购需求《2.技术标准与要求》中的技术要求《附表一：钙钛矿太阳能电池蒸发镀膜设备》所有内容进行响应； （2）技术指标评审基准分为40分，评委可根据技术指标的正负偏离情况进行评分； （3）标记为“★”的指标是实质性条款，如不满足其投标予以拒绝； （4）标记为“▲”的指标是重要技术条款，总分为40分，共8项，正偏离不加分，负偏离每项减5分。</w:t>
            </w:r>
          </w:p>
        </w:tc>
      </w:tr>
      <w:tr>
        <w:tc>
          <w:tcPr>
            <w:tcW w:type="dxa" w:w="922"/>
            <w:gridSpan w:val="2"/>
            <w:vMerge/>
          </w:tcPr>
          <w:p/>
        </w:tc>
        <w:tc>
          <w:tcPr>
            <w:tcW w:type="dxa" w:w="2307"/>
          </w:tcPr>
          <w:p>
            <w:pPr>
              <w:pStyle w:val="null3"/>
              <w:jc w:val="left"/>
            </w:pPr>
            <w:r>
              <w:rPr/>
              <w:t>整体技术方案 (10.0分)</w:t>
            </w:r>
            <w:r>
              <w:rPr/>
              <w:t>，（等次分值选择：</w:t>
            </w:r>
            <w:r>
              <w:rPr/>
              <w:t>0.0;</w:t>
            </w:r>
            <w:r>
              <w:rPr/>
              <w:t>2.0;</w:t>
            </w:r>
            <w:r>
              <w:rPr/>
              <w:t>6.0;</w:t>
            </w:r>
            <w:r>
              <w:rPr/>
              <w:t>10.0;</w:t>
            </w:r>
            <w:r>
              <w:rPr/>
              <w:t>）</w:t>
            </w:r>
          </w:p>
        </w:tc>
        <w:tc>
          <w:tcPr>
            <w:tcW w:type="dxa" w:w="5076"/>
          </w:tcPr>
          <w:p>
            <w:pPr>
              <w:pStyle w:val="null3"/>
              <w:jc w:val="left"/>
            </w:pPr>
            <w:r>
              <w:rPr/>
              <w:t>投标人提供项目整体技术方案。主要包括在高真空环境下样品与线性蒸发源相对，进行平行往复运动。通过加热材料的方法在衬底上沉积各种金属/混合物单层或多层膜，制备钙钛矿太阳能电池，对系统技术方案等内容进行综合评价： （1）整体技术方案科学，合理，详细,完全满足或优于项目需求的得10分； （2）整体技术方案较科学，较合理，较详细，基本满足项目需求的得6分； （3）整体技术方案不太科学，不太合理，不太详细，不完全满足项目需求得2分； （4）整体技术方案不科学，不合理，不详细或不提供方案得0分</w:t>
            </w:r>
          </w:p>
        </w:tc>
      </w:tr>
      <w:tr>
        <w:tc>
          <w:tcPr>
            <w:tcW w:type="dxa" w:w="922"/>
            <w:gridSpan w:val="2"/>
            <w:vMerge/>
          </w:tcPr>
          <w:p/>
        </w:tc>
        <w:tc>
          <w:tcPr>
            <w:tcW w:type="dxa" w:w="2307"/>
          </w:tcPr>
          <w:p>
            <w:pPr>
              <w:pStyle w:val="null3"/>
              <w:jc w:val="left"/>
            </w:pPr>
            <w:r>
              <w:rPr/>
              <w:t>售后服务方案、应急方案 (4.0分)</w:t>
            </w:r>
            <w:r>
              <w:rPr/>
              <w:t>，（等次分值选择：</w:t>
            </w:r>
            <w:r>
              <w:rPr/>
              <w:t>0.0;</w:t>
            </w:r>
            <w:r>
              <w:rPr/>
              <w:t>1.0;</w:t>
            </w:r>
            <w:r>
              <w:rPr/>
              <w:t>2.0;</w:t>
            </w:r>
            <w:r>
              <w:rPr/>
              <w:t>4.0;</w:t>
            </w:r>
            <w:r>
              <w:rPr/>
              <w:t>）</w:t>
            </w:r>
          </w:p>
        </w:tc>
        <w:tc>
          <w:tcPr>
            <w:tcW w:type="dxa" w:w="5076"/>
          </w:tcPr>
          <w:p>
            <w:pPr>
              <w:pStyle w:val="null3"/>
              <w:jc w:val="left"/>
            </w:pPr>
            <w:r>
              <w:rPr/>
              <w:t>投标人对本项目的售后服务方案和应急方案，包括但不限于维修响应时间、质保期承诺、安装调试验收安排、突发事件的处理措施、应急预案等进行综合评价： （1）售后服务方案完善，针对本项目提出合理、可行的服务方案，突发事件的处理措施和应急预案非常详细切合实际得4分； （2）售后服务方案较完善，针对本项目突发事件的处理措施和应急预案较详细较切合实际得2分； （3）售后服务方案不够完善，针对本项目突发事件的处理措施和应急预案不够详细，不够切合实际得1分； （4）投标人未提供方案或提供了但是完全脱离实际不得分。</w:t>
            </w:r>
          </w:p>
        </w:tc>
      </w:tr>
      <w:tr>
        <w:tc>
          <w:tcPr>
            <w:tcW w:type="dxa" w:w="922"/>
            <w:gridSpan w:val="2"/>
            <w:vMerge/>
          </w:tcPr>
          <w:p/>
        </w:tc>
        <w:tc>
          <w:tcPr>
            <w:tcW w:type="dxa" w:w="2307"/>
          </w:tcPr>
          <w:p>
            <w:pPr>
              <w:pStyle w:val="null3"/>
              <w:jc w:val="left"/>
            </w:pPr>
            <w:r>
              <w:rPr/>
              <w:t>培训方案 (4.0分)</w:t>
            </w:r>
            <w:r>
              <w:rPr/>
              <w:t>，（等次分值选择：</w:t>
            </w:r>
            <w:r>
              <w:rPr/>
              <w:t>0.0;</w:t>
            </w:r>
            <w:r>
              <w:rPr/>
              <w:t>1.0;</w:t>
            </w:r>
            <w:r>
              <w:rPr/>
              <w:t>2.0;</w:t>
            </w:r>
            <w:r>
              <w:rPr/>
              <w:t>4.0;</w:t>
            </w:r>
            <w:r>
              <w:rPr/>
              <w:t>）</w:t>
            </w:r>
          </w:p>
        </w:tc>
        <w:tc>
          <w:tcPr>
            <w:tcW w:type="dxa" w:w="5076"/>
          </w:tcPr>
          <w:p>
            <w:pPr>
              <w:pStyle w:val="null3"/>
              <w:jc w:val="left"/>
            </w:pPr>
            <w:r>
              <w:rPr/>
              <w:t>包括具体培训计划、具体安排、时间规划、培训内容及培训效果评价、培训质量保证等进行综合评价： （1）方案全面、具体，可行性强得4分； （2）方案比较全面、具体，可行性较强得2分； （3）方案不全面，不具体，可行性一般得1分； （4）投标人未提供方案或提供了但是完全脱离实际不得分。</w:t>
            </w:r>
          </w:p>
        </w:tc>
      </w:tr>
      <w:tr>
        <w:tc>
          <w:tcPr>
            <w:tcW w:type="dxa" w:w="922"/>
            <w:gridSpan w:val="2"/>
            <w:vMerge/>
          </w:tcPr>
          <w:p/>
        </w:tc>
        <w:tc>
          <w:tcPr>
            <w:tcW w:type="dxa" w:w="2307"/>
          </w:tcPr>
          <w:p>
            <w:pPr>
              <w:pStyle w:val="null3"/>
              <w:jc w:val="left"/>
            </w:pPr>
            <w:r>
              <w:rPr/>
              <w:t>节能环保 (2.0分)</w:t>
            </w:r>
            <w:r>
              <w:rPr/>
              <w:t>，（等次分值选择：</w:t>
            </w:r>
            <w:r>
              <w:rPr/>
              <w:t>0.0;</w:t>
            </w:r>
            <w:r>
              <w:rPr/>
              <w:t>1.0;</w:t>
            </w:r>
            <w:r>
              <w:rPr/>
              <w:t>2.0;</w:t>
            </w:r>
            <w:r>
              <w:rPr/>
              <w:t>）</w:t>
            </w:r>
          </w:p>
        </w:tc>
        <w:tc>
          <w:tcPr>
            <w:tcW w:type="dxa" w:w="5076"/>
          </w:tcPr>
          <w:p>
            <w:pPr>
              <w:pStyle w:val="null3"/>
              <w:jc w:val="left"/>
            </w:pPr>
            <w:r>
              <w:rPr/>
              <w:t>投标人所投产品获得相关节能、环保产品认证情况： （1）节能产品：投标产品属于财政部和国家发改委最新公布的节能产品政府采购品目清单的，需提供市场监管总局发布参与实施政府采购节能产品、环境标志产品认证机构出具的认证证书复印件并加盖公章，且在有效截止日期内，得1分；否则0分。 （2）环境标志产品：投标产品属于财政部和生态环境部最新公布的环境标志产品政府采购品目清单的，投标人需提供市场监管总局发布参与实施政府采购节能产品、环境标志产品认证机构出具的认证证书复印件并加盖公章，且在有效截止日期内，得1分；否则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商务条款应答响应情况 (2.0分)</w:t>
            </w:r>
            <w:r>
              <w:rPr/>
              <w:t>，（等次分值选择：</w:t>
            </w:r>
            <w:r>
              <w:rPr/>
              <w:t>0.0;</w:t>
            </w:r>
            <w:r>
              <w:rPr/>
              <w:t>0.4;</w:t>
            </w:r>
            <w:r>
              <w:rPr/>
              <w:t>0.8;</w:t>
            </w:r>
            <w:r>
              <w:rPr/>
              <w:t>1.2;</w:t>
            </w:r>
            <w:r>
              <w:rPr/>
              <w:t>1.6;</w:t>
            </w:r>
            <w:r>
              <w:rPr/>
              <w:t>2.0;</w:t>
            </w:r>
            <w:r>
              <w:rPr/>
              <w:t>）</w:t>
            </w:r>
          </w:p>
        </w:tc>
        <w:tc>
          <w:tcPr>
            <w:tcW w:type="dxa" w:w="5076"/>
          </w:tcPr>
          <w:p>
            <w:pPr>
              <w:pStyle w:val="null3"/>
              <w:jc w:val="left"/>
            </w:pPr>
            <w:r>
              <w:rPr/>
              <w:t>（1）商务指标评审基准分为2分，评委可根据商务指标的正负偏离情况进行评分； （2）标记为“★”的指标是实质性条款，正偏离不加分，如不满足其投标予以拒绝； （3）标记为“▲”的指标是重要商务条款，总分为2分，共5项，正偏离不加分，负偏离每条减0.4分。</w:t>
            </w:r>
          </w:p>
        </w:tc>
      </w:tr>
      <w:tr>
        <w:tc>
          <w:tcPr>
            <w:tcW w:type="dxa" w:w="922"/>
            <w:gridSpan w:val="2"/>
            <w:vMerge/>
          </w:tcPr>
          <w:p/>
        </w:tc>
        <w:tc>
          <w:tcPr>
            <w:tcW w:type="dxa" w:w="2307"/>
          </w:tcPr>
          <w:p>
            <w:pPr>
              <w:pStyle w:val="null3"/>
              <w:jc w:val="left"/>
            </w:pPr>
            <w:r>
              <w:rPr/>
              <w:t>体系认证 (2.0分)</w:t>
            </w:r>
            <w:r>
              <w:rPr/>
              <w:t>，（等次分值选择：</w:t>
            </w:r>
            <w:r>
              <w:rPr/>
              <w:t>0.0;</w:t>
            </w:r>
            <w:r>
              <w:rPr/>
              <w:t>2.0;</w:t>
            </w:r>
            <w:r>
              <w:rPr/>
              <w:t>）</w:t>
            </w:r>
          </w:p>
        </w:tc>
        <w:tc>
          <w:tcPr>
            <w:tcW w:type="dxa" w:w="5076"/>
          </w:tcPr>
          <w:p>
            <w:pPr>
              <w:pStyle w:val="null3"/>
              <w:jc w:val="left"/>
            </w:pPr>
            <w:r>
              <w:rPr/>
              <w:t>投标人具备ISO9001的质量体系认证且在有效期内，得2分。【注：须提供证书复印件并加盖投标人公章。】</w:t>
            </w:r>
          </w:p>
        </w:tc>
      </w:tr>
      <w:tr>
        <w:tc>
          <w:tcPr>
            <w:tcW w:type="dxa" w:w="922"/>
            <w:gridSpan w:val="2"/>
            <w:vMerge/>
          </w:tcPr>
          <w:p/>
        </w:tc>
        <w:tc>
          <w:tcPr>
            <w:tcW w:type="dxa" w:w="2307"/>
          </w:tcPr>
          <w:p>
            <w:pPr>
              <w:pStyle w:val="null3"/>
              <w:jc w:val="left"/>
            </w:pPr>
            <w:r>
              <w:rPr/>
              <w:t>业绩 (6.0分)</w:t>
            </w:r>
            <w:r>
              <w:rPr/>
              <w:t>，（等次分值选择：</w:t>
            </w:r>
            <w:r>
              <w:rPr/>
              <w:t>0.0;</w:t>
            </w:r>
            <w:r>
              <w:rPr/>
              <w:t>3.0;</w:t>
            </w:r>
            <w:r>
              <w:rPr/>
              <w:t>6.0;</w:t>
            </w:r>
            <w:r>
              <w:rPr/>
              <w:t>）</w:t>
            </w:r>
          </w:p>
        </w:tc>
        <w:tc>
          <w:tcPr>
            <w:tcW w:type="dxa" w:w="5076"/>
          </w:tcPr>
          <w:p>
            <w:pPr>
              <w:pStyle w:val="null3"/>
              <w:jc w:val="left"/>
            </w:pPr>
            <w:r>
              <w:rPr/>
              <w:t>供投标人钙钛矿太阳能电池蒸发镀膜设备相似业绩【（每提供一个从2019年1月1日至投标截止日相似产品项目合同案例加3分，最高不超过6分，案例以提供的合同为准，要求必须提供签订的合同首页、合同金额所在页、签字盖章页复印件作为证明）】</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2"/>
          <w:b/>
        </w:rPr>
        <w:t>注：本合同条款仅供参考，最终以甲方提供的样本并经甲乙双方协商一致的合同为准。</w:t>
      </w:r>
    </w:p>
    <w:p>
      <w:pPr>
        <w:pStyle w:val="null3"/>
      </w:pPr>
      <w:r>
        <w:rPr>
          <w:sz w:val="28"/>
          <w:b/>
        </w:rPr>
        <w:t>松山湖材料实验室</w:t>
      </w:r>
      <w:r>
        <w:rPr>
          <w:b/>
          <w:u w:val="single"/>
        </w:rPr>
        <w:t xml:space="preserve">            </w:t>
      </w:r>
      <w:r>
        <w:rPr>
          <w:sz w:val="28"/>
          <w:b/>
        </w:rPr>
        <w:t>采购合同</w:t>
      </w:r>
    </w:p>
    <w:tbl>
      <w:tblPr>
        <w:tblW w:w="0" w:type="auto"/>
        <w:tblBorders>
          <w:top w:val="none" w:color="000000" w:sz="4"/>
          <w:left w:val="none" w:color="000000" w:sz="4"/>
          <w:bottom w:val="none" w:color="000000" w:sz="4"/>
          <w:right w:val="none" w:color="000000" w:sz="4"/>
          <w:insideH w:val="none"/>
          <w:insideV w:val="none"/>
        </w:tblBorders>
      </w:tblPr>
      <w:tblGrid>
        <w:gridCol w:w="2493"/>
        <w:gridCol w:w="3530"/>
        <w:gridCol w:w="2283"/>
      </w:tblGrid>
      <w:tr>
        <w:tc>
          <w:tcPr>
            <w:tcW w:type="dxa" w:w="24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甲方（需方）：松山湖材料实验室</w:t>
            </w:r>
          </w:p>
        </w:tc>
        <w:tc>
          <w:tcPr>
            <w:tcW w:type="dxa" w:w="35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乙方（供方）：</w:t>
            </w:r>
            <w:r>
              <w:rPr>
                <w:sz w:val="22"/>
              </w:rPr>
              <w:t xml:space="preserve">   </w:t>
            </w:r>
          </w:p>
        </w:tc>
        <w:tc>
          <w:tcPr>
            <w:tcW w:type="dxa" w:w="22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合同编号：</w:t>
            </w:r>
            <w:r>
              <w:rPr>
                <w:sz w:val="22"/>
              </w:rPr>
              <w:t xml:space="preserve">SL-      </w:t>
            </w:r>
          </w:p>
        </w:tc>
      </w:tr>
    </w:tbl>
    <w:p>
      <w:pPr>
        <w:pStyle w:val="null3"/>
        <w:jc w:val="both"/>
      </w:pPr>
      <w:r>
        <w:rPr>
          <w:sz w:val="22"/>
        </w:rPr>
        <w:t>甲乙双方根据《中华人民共和国民法典》及政府采购相关法律法规，本着平等互利的原则，就甲方向乙方采购【</w:t>
      </w:r>
      <w:r>
        <w:rPr>
          <w:sz w:val="22"/>
        </w:rPr>
        <w:t xml:space="preserve">            </w:t>
      </w:r>
      <w:r>
        <w:rPr>
          <w:sz w:val="22"/>
        </w:rPr>
        <w:t>】事宜，经协商一致，达成如下合同条款，以资共同遵守。</w:t>
      </w:r>
    </w:p>
    <w:p>
      <w:pPr>
        <w:pStyle w:val="null3"/>
        <w:jc w:val="both"/>
      </w:pPr>
      <w:r>
        <w:rPr>
          <w:sz w:val="22"/>
          <w:b/>
        </w:rPr>
        <w:t>第一条甲方同意采购乙方提供的货物相关信息见下表：</w:t>
      </w:r>
    </w:p>
    <w:tbl>
      <w:tblPr>
        <w:tblW w:w="0" w:type="auto"/>
        <w:tblBorders>
          <w:top w:val="none" w:color="000000" w:sz="4"/>
          <w:left w:val="none" w:color="000000" w:sz="4"/>
          <w:bottom w:val="none" w:color="000000" w:sz="4"/>
          <w:right w:val="none" w:color="000000" w:sz="4"/>
          <w:insideH w:val="none"/>
          <w:insideV w:val="none"/>
        </w:tblBorders>
      </w:tblPr>
      <w:tblGrid>
        <w:gridCol w:w="724"/>
        <w:gridCol w:w="1146"/>
        <w:gridCol w:w="1357"/>
        <w:gridCol w:w="1025"/>
        <w:gridCol w:w="528"/>
        <w:gridCol w:w="513"/>
        <w:gridCol w:w="1146"/>
        <w:gridCol w:w="829"/>
        <w:gridCol w:w="1040"/>
      </w:tblGrid>
      <w:tr>
        <w:tc>
          <w:tcPr>
            <w:tcW w:type="dxa" w:w="7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序号</w:t>
            </w:r>
          </w:p>
        </w:tc>
        <w:tc>
          <w:tcPr>
            <w:tcW w:type="dxa" w:w="11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货物名称</w:t>
            </w:r>
          </w:p>
        </w:tc>
        <w:tc>
          <w:tcPr>
            <w:tcW w:type="dxa" w:w="13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描述及规格型号</w:t>
            </w:r>
          </w:p>
        </w:tc>
        <w:tc>
          <w:tcPr>
            <w:tcW w:type="dxa" w:w="10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制造商</w:t>
            </w:r>
            <w:r>
              <w:rPr>
                <w:sz w:val="22"/>
              </w:rPr>
              <w:t>/</w:t>
            </w:r>
            <w:r>
              <w:rPr>
                <w:sz w:val="22"/>
              </w:rPr>
              <w:t>品牌</w:t>
            </w:r>
          </w:p>
        </w:tc>
        <w:tc>
          <w:tcPr>
            <w:tcW w:type="dxa" w:w="5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单位</w:t>
            </w:r>
          </w:p>
        </w:tc>
        <w:tc>
          <w:tcPr>
            <w:tcW w:type="dxa" w:w="5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数量</w:t>
            </w:r>
          </w:p>
        </w:tc>
        <w:tc>
          <w:tcPr>
            <w:tcW w:type="dxa" w:w="11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单价（含税）</w:t>
            </w:r>
          </w:p>
        </w:tc>
        <w:tc>
          <w:tcPr>
            <w:tcW w:type="dxa" w:w="8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小计</w:t>
            </w:r>
          </w:p>
        </w:tc>
        <w:tc>
          <w:tcPr>
            <w:tcW w:type="dxa" w:w="10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备注</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7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不含税金额</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增值税额</w:t>
            </w:r>
          </w:p>
        </w:tc>
        <w:tc>
          <w:tcPr>
            <w:tcW w:type="dxa" w:w="104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合同含税金额</w:t>
            </w:r>
          </w:p>
        </w:tc>
        <w:tc>
          <w:tcPr>
            <w:tcW w:type="dxa" w:w="186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08"/>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备注：</w:t>
            </w:r>
            <w:r>
              <w:rPr>
                <w:sz w:val="22"/>
              </w:rPr>
              <w:t>上述合同总价为甲方向乙方采购货物包含的全部费用，包括但不限于本合同项下采购货物的价款、包装、运输、装卸、安装、调试、技术指导、培训、咨询、服务、保险、检测、由法定资质的检测部门出具计量合格证书、验收合格交付使用之前以及质保期内的技术和售后服务等所有有关费用，合同总价包含采购物品的各项税费。甲方无须向乙方另外支付本合同第一条规定总价款之外的任何费用。其中，以上增值税按</w:t>
            </w:r>
            <w:r>
              <w:rPr>
                <w:sz w:val="22"/>
              </w:rPr>
              <w:t xml:space="preserve">  </w:t>
            </w:r>
            <w:r>
              <w:rPr>
                <w:sz w:val="22"/>
              </w:rPr>
              <w:t>%</w:t>
            </w:r>
            <w:r>
              <w:rPr>
                <w:sz w:val="22"/>
              </w:rPr>
              <w:t>税率计算，如遇国家税收政策变化，增值税不含税金额不变，结算金额按适用的增值税税率进行调整。</w:t>
            </w:r>
          </w:p>
        </w:tc>
      </w:tr>
    </w:tbl>
    <w:p>
      <w:pPr>
        <w:pStyle w:val="null3"/>
        <w:jc w:val="both"/>
      </w:pPr>
      <w:r>
        <w:rPr>
          <w:sz w:val="22"/>
          <w:b/>
        </w:rPr>
        <w:t>第二条交货时间及地点：</w:t>
      </w:r>
      <w:r>
        <w:rPr>
          <w:sz w:val="22"/>
        </w:rPr>
        <w:t>自本合同签订之日起</w:t>
      </w:r>
      <w:r>
        <w:rPr>
          <w:sz w:val="22"/>
        </w:rPr>
        <w:t xml:space="preserve">   </w:t>
      </w:r>
      <w:r>
        <w:rPr>
          <w:sz w:val="22"/>
        </w:rPr>
        <w:t>日内，乙方应将甲方采购的所有货物送至</w:t>
      </w:r>
      <w:r>
        <w:rPr>
          <w:u w:val="single"/>
        </w:rPr>
        <w:t xml:space="preserve">                  </w:t>
      </w:r>
      <w:r>
        <w:rPr>
          <w:sz w:val="22"/>
        </w:rPr>
        <w:t>。</w:t>
      </w:r>
    </w:p>
    <w:p>
      <w:pPr>
        <w:pStyle w:val="null3"/>
        <w:jc w:val="both"/>
      </w:pPr>
      <w:r>
        <w:rPr>
          <w:sz w:val="22"/>
          <w:b/>
        </w:rPr>
        <w:t>第三条质量要求</w:t>
      </w:r>
    </w:p>
    <w:p>
      <w:pPr>
        <w:pStyle w:val="null3"/>
        <w:ind w:firstLine="442"/>
        <w:jc w:val="both"/>
      </w:pPr>
      <w:r>
        <w:rPr>
          <w:sz w:val="22"/>
          <w:b/>
        </w:rPr>
        <w:t>3.1</w:t>
      </w:r>
      <w:r>
        <w:rPr>
          <w:sz w:val="22"/>
          <w:b/>
        </w:rPr>
        <w:t>质量标准：</w:t>
      </w:r>
      <w:r>
        <w:rPr>
          <w:sz w:val="22"/>
        </w:rPr>
        <w:t>乙方提供的货物符合出厂（原厂）质量标准。该货物质量标准不得低于国家相关产品及技术质量标准。</w:t>
      </w:r>
    </w:p>
    <w:p>
      <w:pPr>
        <w:pStyle w:val="null3"/>
        <w:ind w:firstLine="442"/>
        <w:jc w:val="both"/>
      </w:pPr>
      <w:r>
        <w:rPr>
          <w:sz w:val="22"/>
          <w:b/>
        </w:rPr>
        <w:t>3.2</w:t>
      </w:r>
      <w:r>
        <w:rPr>
          <w:sz w:val="22"/>
          <w:b/>
        </w:rPr>
        <w:t>质量保证：</w:t>
      </w:r>
      <w:r>
        <w:rPr>
          <w:sz w:val="22"/>
        </w:rPr>
        <w:t>质保期</w:t>
      </w:r>
      <w:r>
        <w:rPr>
          <w:sz w:val="22"/>
        </w:rPr>
        <w:t>(</w:t>
      </w:r>
      <w:r>
        <w:rPr>
          <w:sz w:val="22"/>
        </w:rPr>
        <w:t>验收合格之日起算</w:t>
      </w:r>
      <w:r>
        <w:rPr>
          <w:sz w:val="22"/>
        </w:rPr>
        <w:t>)</w:t>
      </w:r>
      <w:r>
        <w:rPr>
          <w:sz w:val="22"/>
        </w:rPr>
        <w:t>为</w:t>
      </w:r>
      <w:r>
        <w:rPr>
          <w:sz w:val="22"/>
          <w:u w:val="single"/>
        </w:rPr>
        <w:t xml:space="preserve"> </w:t>
      </w:r>
      <w:r>
        <w:rPr>
          <w:sz w:val="22"/>
          <w:u w:val="single"/>
        </w:rPr>
        <w:t>2</w:t>
      </w:r>
      <w:r>
        <w:rPr>
          <w:sz w:val="22"/>
        </w:rPr>
        <w:t>年，在质保期内如出现非用户人为造成的质量问题，乙方负责免费维修、更换（以</w:t>
      </w:r>
      <w:r>
        <w:rPr>
          <w:sz w:val="22"/>
        </w:rPr>
        <w:t>2</w:t>
      </w:r>
      <w:r>
        <w:rPr>
          <w:sz w:val="22"/>
        </w:rPr>
        <w:t>次为限）或退货。质保期内乙方服务须及时有效，在接到甲方通知后，</w:t>
      </w:r>
      <w:r>
        <w:rPr>
          <w:sz w:val="22"/>
        </w:rPr>
        <w:t>24</w:t>
      </w:r>
      <w:r>
        <w:rPr>
          <w:sz w:val="22"/>
        </w:rPr>
        <w:t>小时内予以响应，</w:t>
      </w:r>
      <w:r>
        <w:rPr>
          <w:sz w:val="22"/>
        </w:rPr>
        <w:t>48</w:t>
      </w:r>
      <w:r>
        <w:rPr>
          <w:sz w:val="22"/>
        </w:rPr>
        <w:t>小时内技术服务人员赶到现场解决问题，所产生费用由乙方承担。质保期期满后，乙方有义务继续帮助甲方进行维护维修，所产生费用按成本由甲方承担。因维修服务导致甲方在维修期内无法使用的，质保期相应延长与维修期相同的时间。</w:t>
      </w:r>
    </w:p>
    <w:p>
      <w:pPr>
        <w:pStyle w:val="null3"/>
        <w:ind w:firstLine="442"/>
        <w:jc w:val="both"/>
      </w:pPr>
      <w:r>
        <w:rPr>
          <w:sz w:val="22"/>
          <w:b/>
        </w:rPr>
        <w:t>3.3</w:t>
      </w:r>
      <w:r>
        <w:rPr>
          <w:sz w:val="22"/>
          <w:b/>
        </w:rPr>
        <w:t>包装要求：</w:t>
      </w:r>
      <w:r>
        <w:rPr>
          <w:sz w:val="22"/>
        </w:rPr>
        <w:t>出厂（原厂）标准包装。由于包装不良所发生的损失，由乙方承担。</w:t>
      </w:r>
    </w:p>
    <w:p>
      <w:pPr>
        <w:pStyle w:val="null3"/>
        <w:ind w:firstLine="442"/>
        <w:jc w:val="both"/>
      </w:pPr>
      <w:r>
        <w:rPr>
          <w:sz w:val="22"/>
          <w:b/>
        </w:rPr>
        <w:t>3.4</w:t>
      </w:r>
      <w:r>
        <w:rPr>
          <w:sz w:val="22"/>
          <w:u w:val="single"/>
        </w:rPr>
        <w:t>配置清单详见附件一，技术指标详见附件二</w:t>
      </w:r>
      <w:r>
        <w:rPr>
          <w:sz w:val="22"/>
          <w:u w:val="single"/>
        </w:rPr>
        <w:t>。</w:t>
      </w:r>
    </w:p>
    <w:p>
      <w:pPr>
        <w:pStyle w:val="null3"/>
        <w:jc w:val="both"/>
      </w:pPr>
      <w:r>
        <w:rPr>
          <w:sz w:val="22"/>
          <w:b/>
        </w:rPr>
        <w:t>第四条付款方式与发票</w:t>
      </w:r>
    </w:p>
    <w:p>
      <w:pPr>
        <w:pStyle w:val="null3"/>
        <w:ind w:firstLine="442"/>
        <w:jc w:val="both"/>
      </w:pPr>
      <w:r>
        <w:rPr>
          <w:sz w:val="22"/>
          <w:b/>
        </w:rPr>
        <w:t>4.1</w:t>
      </w:r>
      <w:r>
        <w:rPr>
          <w:sz w:val="22"/>
          <w:b/>
        </w:rPr>
        <w:t>付款时间：</w:t>
      </w:r>
    </w:p>
    <w:p>
      <w:pPr>
        <w:pStyle w:val="null3"/>
        <w:ind w:firstLine="440"/>
        <w:jc w:val="both"/>
      </w:pPr>
      <w:r>
        <w:rPr>
          <w:sz w:val="22"/>
        </w:rPr>
        <w:t>1</w:t>
      </w:r>
      <w:r>
        <w:rPr>
          <w:sz w:val="22"/>
        </w:rPr>
        <w:t xml:space="preserve">）预付款：合同签署后支付合同总额的   </w:t>
      </w:r>
      <w:r>
        <w:rPr>
          <w:sz w:val="22"/>
        </w:rPr>
        <w:t>%</w:t>
      </w:r>
      <w:r>
        <w:rPr>
          <w:sz w:val="22"/>
        </w:rPr>
        <w:t>，金额   为元；</w:t>
      </w:r>
    </w:p>
    <w:p>
      <w:pPr>
        <w:pStyle w:val="null3"/>
        <w:ind w:firstLine="440"/>
        <w:jc w:val="both"/>
      </w:pPr>
      <w:r>
        <w:rPr>
          <w:sz w:val="22"/>
        </w:rPr>
        <w:t>2</w:t>
      </w:r>
      <w:r>
        <w:rPr>
          <w:sz w:val="22"/>
        </w:rPr>
        <w:t xml:space="preserve">）发货款：货物发货后支付乙方合同总额的    </w:t>
      </w:r>
      <w:r>
        <w:rPr>
          <w:sz w:val="22"/>
        </w:rPr>
        <w:t>%</w:t>
      </w:r>
      <w:r>
        <w:rPr>
          <w:sz w:val="22"/>
        </w:rPr>
        <w:t>，金额为          元；</w:t>
      </w:r>
    </w:p>
    <w:p>
      <w:pPr>
        <w:pStyle w:val="null3"/>
        <w:ind w:firstLine="440"/>
        <w:jc w:val="both"/>
      </w:pPr>
      <w:r>
        <w:rPr>
          <w:sz w:val="22"/>
        </w:rPr>
        <w:t>3</w:t>
      </w:r>
      <w:r>
        <w:rPr>
          <w:sz w:val="22"/>
        </w:rPr>
        <w:t>）验收款：安装完毕由甲方验收合格后支付乙方合同总额的</w:t>
      </w:r>
      <w:r>
        <w:rPr>
          <w:u w:val="single"/>
        </w:rPr>
        <w:t xml:space="preserve">     </w:t>
      </w:r>
      <w:r>
        <w:rPr>
          <w:sz w:val="22"/>
        </w:rPr>
        <w:t>%</w:t>
      </w:r>
      <w:r>
        <w:rPr>
          <w:sz w:val="22"/>
        </w:rPr>
        <w:t>，金额为</w:t>
      </w:r>
      <w:r>
        <w:rPr>
          <w:u w:val="single"/>
        </w:rPr>
        <w:t xml:space="preserve">        </w:t>
      </w:r>
      <w:r>
        <w:rPr>
          <w:sz w:val="22"/>
        </w:rPr>
        <w:t>元；</w:t>
      </w:r>
    </w:p>
    <w:p>
      <w:pPr>
        <w:pStyle w:val="null3"/>
        <w:ind w:firstLine="440"/>
        <w:jc w:val="both"/>
      </w:pPr>
      <w:r>
        <w:rPr>
          <w:sz w:val="22"/>
        </w:rPr>
        <w:t>4</w:t>
      </w:r>
      <w:r>
        <w:rPr>
          <w:sz w:val="22"/>
        </w:rPr>
        <w:t>）质保款：质保期结束后且无任何质量问题，支付乙方合同总额的</w:t>
      </w:r>
      <w:r>
        <w:rPr>
          <w:u w:val="single"/>
        </w:rPr>
        <w:t xml:space="preserve">     </w:t>
      </w:r>
      <w:r>
        <w:rPr>
          <w:sz w:val="22"/>
        </w:rPr>
        <w:t>%</w:t>
      </w:r>
      <w:r>
        <w:rPr>
          <w:sz w:val="22"/>
        </w:rPr>
        <w:t>，金额为</w:t>
      </w:r>
      <w:r>
        <w:rPr>
          <w:u w:val="single"/>
        </w:rPr>
        <w:t xml:space="preserve">        </w:t>
      </w:r>
      <w:r>
        <w:rPr>
          <w:sz w:val="22"/>
        </w:rPr>
        <w:t>元。</w:t>
      </w:r>
    </w:p>
    <w:p>
      <w:pPr>
        <w:pStyle w:val="null3"/>
        <w:ind w:firstLine="442"/>
        <w:jc w:val="both"/>
      </w:pPr>
      <w:r>
        <w:rPr>
          <w:sz w:val="22"/>
          <w:b/>
        </w:rPr>
        <w:t>4.2</w:t>
      </w:r>
      <w:r>
        <w:rPr>
          <w:sz w:val="22"/>
          <w:b/>
        </w:rPr>
        <w:t>发票事宜：</w:t>
      </w:r>
      <w:r>
        <w:rPr>
          <w:sz w:val="22"/>
        </w:rPr>
        <w:t>乙方应当按照国家有关财税规定及时为甲方开具合法、正式和有效的发票。</w:t>
      </w:r>
    </w:p>
    <w:p>
      <w:pPr>
        <w:pStyle w:val="null3"/>
        <w:jc w:val="both"/>
      </w:pPr>
      <w:r>
        <w:rPr>
          <w:sz w:val="22"/>
          <w:b/>
        </w:rPr>
        <w:t>第五条验收依据及方法</w:t>
      </w:r>
    </w:p>
    <w:p>
      <w:pPr>
        <w:pStyle w:val="null3"/>
        <w:ind w:firstLine="442"/>
        <w:jc w:val="both"/>
      </w:pPr>
      <w:r>
        <w:rPr>
          <w:sz w:val="22"/>
          <w:b/>
        </w:rPr>
        <w:t xml:space="preserve">5.1 </w:t>
      </w:r>
      <w:r>
        <w:rPr>
          <w:sz w:val="22"/>
          <w:b/>
        </w:rPr>
        <w:t>验收依据：</w:t>
      </w:r>
      <w:r>
        <w:rPr>
          <w:sz w:val="22"/>
        </w:rPr>
        <w:t>乙方提供技术说明书、产品合格证、国家权威部门出具的检定或校准证书（计量设备需要）；按双方签订的采购合同（含技术指标），合同附件《技术协议》以及招标文件及投标文本（若有）或其他文件验收。</w:t>
      </w:r>
    </w:p>
    <w:p>
      <w:pPr>
        <w:pStyle w:val="null3"/>
        <w:ind w:firstLine="442"/>
        <w:jc w:val="both"/>
      </w:pPr>
      <w:r>
        <w:rPr>
          <w:sz w:val="22"/>
          <w:b/>
        </w:rPr>
        <w:t xml:space="preserve">5.2 </w:t>
      </w:r>
      <w:r>
        <w:rPr>
          <w:sz w:val="22"/>
          <w:b/>
        </w:rPr>
        <w:t>验收方法：</w:t>
      </w:r>
    </w:p>
    <w:p>
      <w:pPr>
        <w:pStyle w:val="null3"/>
        <w:ind w:firstLine="416"/>
        <w:jc w:val="both"/>
      </w:pPr>
      <w:r>
        <w:rPr>
          <w:sz w:val="22"/>
        </w:rPr>
        <w:t>（</w:t>
      </w:r>
      <w:r>
        <w:rPr>
          <w:sz w:val="22"/>
        </w:rPr>
        <w:t>1</w:t>
      </w:r>
      <w:r>
        <w:rPr>
          <w:sz w:val="22"/>
        </w:rPr>
        <w:t>）根据双方约定，乙方负责拆除包装，自备拆箱过程中所需要的工具。所产生的一切风险与费用由乙方承担。</w:t>
      </w:r>
    </w:p>
    <w:p>
      <w:pPr>
        <w:pStyle w:val="null3"/>
        <w:ind w:firstLine="440"/>
        <w:jc w:val="both"/>
      </w:pPr>
      <w:r>
        <w:rPr>
          <w:sz w:val="22"/>
        </w:rPr>
        <w:t>（</w:t>
      </w:r>
      <w:r>
        <w:rPr>
          <w:sz w:val="22"/>
        </w:rPr>
        <w:t>2</w:t>
      </w:r>
      <w:r>
        <w:rPr>
          <w:sz w:val="22"/>
        </w:rPr>
        <w:t>）甲方配合乙方完成开箱工作，进行货物、资料清点。</w:t>
      </w:r>
    </w:p>
    <w:p>
      <w:pPr>
        <w:pStyle w:val="null3"/>
        <w:ind w:firstLine="440"/>
        <w:jc w:val="both"/>
      </w:pPr>
      <w:r>
        <w:rPr>
          <w:sz w:val="22"/>
        </w:rPr>
        <w:t>（</w:t>
      </w:r>
      <w:r>
        <w:rPr>
          <w:sz w:val="22"/>
        </w:rPr>
        <w:t>3</w:t>
      </w:r>
      <w:r>
        <w:rPr>
          <w:sz w:val="22"/>
        </w:rPr>
        <w:t>）乙方负责产品的安装和调试，以及安装调试过程中所需要的工具、设备和材料。对甲方相关技术人员及维修测试人员进行现场培训，所产生的一切风险与费用由乙方承担。</w:t>
      </w:r>
    </w:p>
    <w:p>
      <w:pPr>
        <w:pStyle w:val="null3"/>
        <w:ind w:firstLine="440"/>
        <w:jc w:val="both"/>
      </w:pPr>
      <w:r>
        <w:rPr>
          <w:sz w:val="22"/>
        </w:rPr>
        <w:t>（</w:t>
      </w:r>
      <w:r>
        <w:rPr>
          <w:sz w:val="22"/>
        </w:rPr>
        <w:t>4</w:t>
      </w:r>
      <w:r>
        <w:rPr>
          <w:sz w:val="22"/>
        </w:rPr>
        <w:t>）如发现货物的质量、规格、数量与合同约定不符，甲方有权拒绝接受并向乙方提供索赔。如延误甲方工作进度，甲方有权向乙方提出索赔。</w:t>
      </w:r>
    </w:p>
    <w:p>
      <w:pPr>
        <w:pStyle w:val="null3"/>
        <w:ind w:firstLine="440"/>
        <w:jc w:val="both"/>
      </w:pPr>
      <w:r>
        <w:rPr>
          <w:sz w:val="22"/>
        </w:rPr>
        <w:t>（</w:t>
      </w:r>
      <w:r>
        <w:rPr>
          <w:sz w:val="22"/>
        </w:rPr>
        <w:t>5</w:t>
      </w:r>
      <w:r>
        <w:rPr>
          <w:sz w:val="22"/>
        </w:rPr>
        <w:t>）甲方应在货物到货后与乙方沟通完成开箱验收，若无异议视为合格。有特殊情况导致甲方不能按期验收的，甲方应及时告知乙方。双方协商适当延长验收期限。</w:t>
      </w:r>
    </w:p>
    <w:p>
      <w:pPr>
        <w:pStyle w:val="null3"/>
        <w:ind w:firstLine="440"/>
        <w:jc w:val="both"/>
      </w:pPr>
      <w:r>
        <w:rPr>
          <w:sz w:val="22"/>
        </w:rPr>
        <w:t>（</w:t>
      </w:r>
      <w:r>
        <w:rPr>
          <w:sz w:val="22"/>
        </w:rPr>
        <w:t>6</w:t>
      </w:r>
      <w:r>
        <w:rPr>
          <w:sz w:val="22"/>
        </w:rPr>
        <w:t>）乙方现场安装调试完毕后，甲方按本合同约定的验收依据进行最终验收，最终验收合格后双方签署《验收报告》。</w:t>
      </w:r>
    </w:p>
    <w:p>
      <w:pPr>
        <w:pStyle w:val="null3"/>
        <w:ind w:firstLine="440"/>
        <w:jc w:val="both"/>
      </w:pPr>
      <w:r>
        <w:rPr>
          <w:sz w:val="22"/>
        </w:rPr>
        <w:t>(7)</w:t>
      </w:r>
      <w:r>
        <w:rPr>
          <w:sz w:val="22"/>
        </w:rPr>
        <w:t>甲方的前述验收合格不构成乙方产品隐蔽质量问题的免责。</w:t>
      </w:r>
    </w:p>
    <w:p>
      <w:pPr>
        <w:pStyle w:val="null3"/>
        <w:jc w:val="both"/>
      </w:pPr>
      <w:r>
        <w:rPr>
          <w:sz w:val="22"/>
          <w:b/>
        </w:rPr>
        <w:t>第六条知识产权相关约定</w:t>
      </w:r>
    </w:p>
    <w:p>
      <w:pPr>
        <w:pStyle w:val="null3"/>
        <w:ind w:firstLine="440"/>
        <w:jc w:val="both"/>
      </w:pPr>
      <w:r>
        <w:rPr>
          <w:sz w:val="22"/>
        </w:rPr>
        <w:t xml:space="preserve">6.1 </w:t>
      </w:r>
      <w:r>
        <w:rPr>
          <w:sz w:val="22"/>
        </w:rPr>
        <w:t>乙方所提供的货物及其附属构件等所涉及的知识产权为乙方所有。乙方须一并向甲方提供相应的权属证明。涉及第三方知识产权的，乙方须提供合法的授权使用证明。</w:t>
      </w:r>
    </w:p>
    <w:p>
      <w:pPr>
        <w:pStyle w:val="null3"/>
        <w:ind w:firstLine="440"/>
        <w:jc w:val="both"/>
      </w:pPr>
      <w:r>
        <w:rPr>
          <w:sz w:val="22"/>
        </w:rPr>
        <w:t xml:space="preserve">6.2 </w:t>
      </w:r>
      <w:r>
        <w:rPr>
          <w:sz w:val="22"/>
        </w:rPr>
        <w:t>对于上述知识产权权利，乙方许可甲方在后续的生产、使用、销售过程中使用，使用范围和期限不限。</w:t>
      </w:r>
    </w:p>
    <w:p>
      <w:pPr>
        <w:pStyle w:val="null3"/>
        <w:ind w:firstLine="440"/>
        <w:jc w:val="both"/>
      </w:pPr>
      <w:r>
        <w:rPr>
          <w:sz w:val="22"/>
        </w:rPr>
        <w:t xml:space="preserve">6.3 </w:t>
      </w:r>
      <w:r>
        <w:rPr>
          <w:sz w:val="22"/>
        </w:rPr>
        <w:t>乙方保证所提供的货物及其附属构件等不侵犯任何第三方的知识产权。否则，由此发生知识产权纠纷时，乙方应承担一切经济和法律责任，包括但不限于赔偿甲方因参与此类侵权指控的诉讼费用、律师费用、所受损失及弥补纠正侵权产品而支付的所有费用。</w:t>
      </w:r>
    </w:p>
    <w:p>
      <w:pPr>
        <w:pStyle w:val="null3"/>
        <w:ind w:firstLine="440"/>
        <w:jc w:val="both"/>
      </w:pPr>
      <w:r>
        <w:rPr>
          <w:sz w:val="22"/>
        </w:rPr>
        <w:t xml:space="preserve">6.4 </w:t>
      </w:r>
      <w:r>
        <w:rPr>
          <w:sz w:val="22"/>
        </w:rPr>
        <w:t>本合同项下乙方所供货物附属的知识产权归乙方所有，甲方不得随意将此知识产权授权他人使用。乙方依据甲方特定要求开发并提供的货物所产生的知识产权归属于乙方所有；</w:t>
      </w:r>
    </w:p>
    <w:p>
      <w:pPr>
        <w:pStyle w:val="null3"/>
        <w:ind w:firstLine="440"/>
        <w:jc w:val="both"/>
      </w:pPr>
      <w:r>
        <w:rPr>
          <w:sz w:val="22"/>
        </w:rPr>
        <w:t>6.5</w:t>
      </w:r>
      <w:r>
        <w:rPr>
          <w:sz w:val="22"/>
        </w:rPr>
        <w:t>甲方在乙方所供货物基础上进行后续改进创新而产生的知识产权归属于甲方所有。</w:t>
      </w:r>
    </w:p>
    <w:p>
      <w:pPr>
        <w:pStyle w:val="null3"/>
        <w:jc w:val="both"/>
      </w:pPr>
      <w:r>
        <w:rPr>
          <w:sz w:val="22"/>
          <w:b/>
        </w:rPr>
        <w:t>第七条双方的责任和义务</w:t>
      </w:r>
    </w:p>
    <w:p>
      <w:pPr>
        <w:pStyle w:val="null3"/>
        <w:ind w:firstLine="570"/>
        <w:jc w:val="both"/>
      </w:pPr>
      <w:r>
        <w:rPr>
          <w:sz w:val="22"/>
        </w:rPr>
        <w:t xml:space="preserve">7.1 </w:t>
      </w:r>
      <w:r>
        <w:rPr>
          <w:sz w:val="22"/>
        </w:rPr>
        <w:t>本合同经双方盖章后生效，甲方支付的预付款到乙方账户后乙方尽快安排生产或安排发货，确保按时交货。对于期货或者定制产品，乙方有义务应甲方的要求提供货物生产的进度情况。</w:t>
      </w:r>
    </w:p>
    <w:p>
      <w:pPr>
        <w:pStyle w:val="null3"/>
        <w:ind w:firstLine="570"/>
        <w:jc w:val="both"/>
      </w:pPr>
      <w:r>
        <w:rPr>
          <w:sz w:val="22"/>
        </w:rPr>
        <w:t xml:space="preserve">7.2 </w:t>
      </w:r>
      <w:r>
        <w:rPr>
          <w:sz w:val="22"/>
        </w:rPr>
        <w:t>本合同生效后非经双方同意不得中途变更或解除本合同，如需变更双方必须另行签订书面补充协议。</w:t>
      </w:r>
    </w:p>
    <w:p>
      <w:pPr>
        <w:pStyle w:val="null3"/>
        <w:ind w:firstLine="570"/>
        <w:jc w:val="both"/>
      </w:pPr>
      <w:r>
        <w:rPr>
          <w:sz w:val="22"/>
        </w:rPr>
        <w:t xml:space="preserve">7.3 </w:t>
      </w:r>
      <w:r>
        <w:rPr>
          <w:sz w:val="22"/>
        </w:rPr>
        <w:t>乙方如不能按期交货（不可抗力因素除外），乙方每周按合同总价的</w:t>
      </w:r>
      <w:r>
        <w:rPr>
          <w:sz w:val="22"/>
        </w:rPr>
        <w:t>1</w:t>
      </w:r>
      <w:r>
        <w:rPr>
          <w:sz w:val="22"/>
        </w:rPr>
        <w:t xml:space="preserve">‰ 支付逾期违约金，超过 </w:t>
      </w:r>
      <w:r>
        <w:rPr>
          <w:sz w:val="22"/>
        </w:rPr>
        <w:t xml:space="preserve">3 </w:t>
      </w:r>
      <w:r>
        <w:rPr>
          <w:sz w:val="22"/>
        </w:rPr>
        <w:t xml:space="preserve">个月仍不能交付或者验收不合格的，乙方返还甲方所有的预付款项，并支付合同总额的 </w:t>
      </w:r>
      <w:r>
        <w:rPr>
          <w:sz w:val="22"/>
        </w:rPr>
        <w:t>30%</w:t>
      </w:r>
      <w:r>
        <w:rPr>
          <w:sz w:val="22"/>
        </w:rPr>
        <w:t>作为违约金。因甲方原因导致乙方不能按期交货的，可免除乙方违约金。如乙方不按期交货，甲方有权单方面解除合同。</w:t>
      </w:r>
    </w:p>
    <w:p>
      <w:pPr>
        <w:pStyle w:val="null3"/>
        <w:ind w:firstLine="570"/>
        <w:jc w:val="both"/>
      </w:pPr>
      <w:r>
        <w:rPr>
          <w:sz w:val="22"/>
        </w:rPr>
        <w:t xml:space="preserve">7.4 </w:t>
      </w:r>
      <w:r>
        <w:rPr>
          <w:sz w:val="22"/>
        </w:rPr>
        <w:t>甲方应按合同约定支付货款，不得拒付、拖欠，否则因延期付款产生的后果由甲方承担。</w:t>
      </w:r>
    </w:p>
    <w:p>
      <w:pPr>
        <w:pStyle w:val="null3"/>
        <w:ind w:firstLine="570"/>
        <w:jc w:val="both"/>
      </w:pPr>
      <w:r>
        <w:rPr>
          <w:sz w:val="22"/>
        </w:rPr>
        <w:t xml:space="preserve">7.5 </w:t>
      </w:r>
      <w:r>
        <w:rPr>
          <w:sz w:val="22"/>
        </w:rPr>
        <w:t>甲乙双方承诺本合同内容不得向第三方透露，双方均负有为对方保密的义务。</w:t>
      </w:r>
    </w:p>
    <w:p>
      <w:pPr>
        <w:pStyle w:val="null3"/>
        <w:jc w:val="both"/>
      </w:pPr>
      <w:r>
        <w:rPr>
          <w:sz w:val="22"/>
          <w:b/>
        </w:rPr>
        <w:t>第八条不可抗力</w:t>
      </w:r>
    </w:p>
    <w:p>
      <w:pPr>
        <w:pStyle w:val="null3"/>
        <w:ind w:firstLine="570"/>
        <w:jc w:val="both"/>
      </w:pPr>
      <w:r>
        <w:rPr>
          <w:sz w:val="22"/>
        </w:rPr>
        <w:t xml:space="preserve">8.1 </w:t>
      </w:r>
      <w:r>
        <w:rPr>
          <w:sz w:val="22"/>
        </w:rPr>
        <w:t>因火灾、战争、罢工、自然灾害等不可抗力因素而致本合同不能履行的，双方可终止合同的履行或延期履行、部分履行，各自损失各自承担。不可抗力因素消失后，双方需要继续履行合同的，由双方另行协商。</w:t>
      </w:r>
    </w:p>
    <w:p>
      <w:pPr>
        <w:pStyle w:val="null3"/>
        <w:ind w:firstLine="570"/>
        <w:jc w:val="both"/>
      </w:pPr>
      <w:r>
        <w:rPr>
          <w:sz w:val="22"/>
        </w:rPr>
        <w:t xml:space="preserve">8.2 </w:t>
      </w:r>
      <w:r>
        <w:rPr>
          <w:sz w:val="22"/>
        </w:rPr>
        <w:t>因不可抗力终止合同履行的一方，应当于事件发出后</w:t>
      </w:r>
      <w:r>
        <w:rPr>
          <w:sz w:val="22"/>
        </w:rPr>
        <w:t>10</w:t>
      </w:r>
      <w:r>
        <w:rPr>
          <w:sz w:val="22"/>
        </w:rPr>
        <w:t>个工作日内向对方提供有权部门出具的发生不可抗力事件的证明文件并及时通知对方。未履行通知义务而致损失扩大的，过错方应当承担赔偿责任。</w:t>
      </w:r>
    </w:p>
    <w:p>
      <w:pPr>
        <w:pStyle w:val="null3"/>
        <w:jc w:val="both"/>
      </w:pPr>
      <w:r>
        <w:rPr>
          <w:sz w:val="22"/>
          <w:b/>
        </w:rPr>
        <w:t>第九条合同纠纷解决方式：</w:t>
      </w:r>
      <w:r>
        <w:rPr>
          <w:sz w:val="22"/>
        </w:rPr>
        <w:t>按《民法典》或有关法律法规，合同履行过程中产生争议，双方协商解决。协商不成向甲方所在地人民法院提起诉讼。</w:t>
      </w:r>
    </w:p>
    <w:p>
      <w:pPr>
        <w:pStyle w:val="null3"/>
        <w:jc w:val="both"/>
      </w:pPr>
      <w:r>
        <w:rPr>
          <w:sz w:val="22"/>
          <w:b/>
        </w:rPr>
        <w:t>第十条合同生效及其他</w:t>
      </w:r>
    </w:p>
    <w:p>
      <w:pPr>
        <w:pStyle w:val="null3"/>
        <w:ind w:firstLine="570"/>
        <w:jc w:val="both"/>
      </w:pPr>
      <w:r>
        <w:rPr>
          <w:sz w:val="22"/>
        </w:rPr>
        <w:t xml:space="preserve">10.1 </w:t>
      </w:r>
      <w:r>
        <w:rPr>
          <w:sz w:val="22"/>
        </w:rPr>
        <w:t>本合同自双方盖章后生效，一式肆份，双方各执贰份，具同等法律效力。</w:t>
      </w:r>
    </w:p>
    <w:p>
      <w:pPr>
        <w:pStyle w:val="null3"/>
        <w:ind w:firstLine="570"/>
        <w:jc w:val="both"/>
      </w:pPr>
      <w:r>
        <w:rPr>
          <w:sz w:val="22"/>
        </w:rPr>
        <w:t>10.2</w:t>
      </w:r>
      <w:r>
        <w:rPr>
          <w:sz w:val="22"/>
        </w:rPr>
        <w:t>该项货物如果采用的是招投标方式采购的（招标编号：</w:t>
      </w:r>
      <w:r>
        <w:rPr>
          <w:u w:val="single"/>
        </w:rPr>
        <w:t xml:space="preserve">      </w:t>
      </w:r>
      <w:r>
        <w:rPr>
          <w:sz w:val="22"/>
        </w:rPr>
        <w:t>），则本项目的招投标文件，中标通知书均为合同附件，与本合同具有同等的法律效力。</w:t>
      </w:r>
    </w:p>
    <w:p>
      <w:pPr>
        <w:pStyle w:val="null3"/>
        <w:ind w:firstLine="570"/>
        <w:jc w:val="both"/>
      </w:pPr>
      <w:r>
        <w:rPr>
          <w:sz w:val="22"/>
        </w:rPr>
        <w:t>10.3</w:t>
      </w:r>
      <w:r>
        <w:rPr>
          <w:sz w:val="22"/>
        </w:rPr>
        <w:t>为本合同的顺利执行完成，双方联系均应通过联系人提出。甲方指定联系人      、联系电话   ，乙方指定联系人  、联系电话   。</w:t>
      </w:r>
    </w:p>
    <w:p>
      <w:pPr>
        <w:pStyle w:val="null3"/>
        <w:ind w:firstLine="570"/>
        <w:jc w:val="both"/>
      </w:pPr>
      <w:r>
        <w:rPr>
          <w:sz w:val="22"/>
        </w:rPr>
        <w:t>10.4</w:t>
      </w:r>
      <w:r>
        <w:rPr>
          <w:sz w:val="22"/>
        </w:rPr>
        <w:t>其他约定</w:t>
      </w:r>
      <w:r>
        <w:rPr>
          <w:sz w:val="22"/>
          <w:u w:val="single"/>
        </w:rPr>
        <w:t xml:space="preserve">                                                                   </w:t>
      </w:r>
      <w:r>
        <w:rPr>
          <w:sz w:val="22"/>
          <w:u w:val="single"/>
        </w:rPr>
        <w:t>。</w:t>
      </w:r>
    </w:p>
    <w:p>
      <w:pPr>
        <w:pStyle w:val="null3"/>
        <w:jc w:val="center"/>
      </w:pPr>
      <w:r>
        <w:rPr>
          <w:sz w:val="22"/>
          <w:b/>
        </w:rPr>
        <w:t>----------------------------------(</w:t>
      </w:r>
      <w:r>
        <w:rPr>
          <w:sz w:val="22"/>
          <w:b/>
        </w:rPr>
        <w:t>以下无正文</w:t>
      </w:r>
      <w:r>
        <w:rPr>
          <w:sz w:val="22"/>
          <w:b/>
        </w:rPr>
        <w:t>)---------------------------------</w:t>
      </w:r>
    </w:p>
    <w:tbl>
      <w:tblPr>
        <w:tblW w:w="0" w:type="auto"/>
        <w:tblInd w:type="dxa" w:w="465"/>
        <w:tblBorders>
          <w:top w:val="none" w:color="000000" w:sz="4"/>
          <w:left w:val="none" w:color="000000" w:sz="4"/>
          <w:bottom w:val="none" w:color="000000" w:sz="4"/>
          <w:right w:val="none" w:color="000000" w:sz="4"/>
          <w:insideH w:val="none"/>
          <w:insideV w:val="none"/>
        </w:tblBorders>
      </w:tblPr>
      <w:tblGrid>
        <w:gridCol w:w="4296"/>
        <w:gridCol w:w="4010"/>
      </w:tblGrid>
      <w:tr>
        <w:tc>
          <w:tcPr>
            <w:tcW w:type="dxa" w:w="4296"/>
            <w:tcBorders>
              <w:top w:val="single" w:color="000000" w:sz="4"/>
              <w:left w:val="singl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b/>
              </w:rPr>
              <w:t>甲方</w:t>
            </w:r>
          </w:p>
        </w:tc>
        <w:tc>
          <w:tcPr>
            <w:tcW w:type="dxa" w:w="4010"/>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2"/>
                <w:b/>
              </w:rPr>
              <w:t>乙方</w:t>
            </w:r>
          </w:p>
        </w:tc>
      </w:tr>
      <w:tr>
        <w:tc>
          <w:tcPr>
            <w:tcW w:type="dxa" w:w="4296"/>
            <w:tcBorders>
              <w:top w:val="none" w:color="000000" w:sz="4"/>
              <w:left w:val="singl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单位名称</w:t>
            </w:r>
            <w:r>
              <w:rPr>
                <w:sz w:val="22"/>
              </w:rPr>
              <w:t>(</w:t>
            </w:r>
            <w:r>
              <w:rPr>
                <w:sz w:val="22"/>
              </w:rPr>
              <w:t>章</w:t>
            </w:r>
            <w:r>
              <w:rPr>
                <w:sz w:val="22"/>
              </w:rPr>
              <w:t>)</w:t>
            </w:r>
            <w:r>
              <w:rPr>
                <w:sz w:val="22"/>
              </w:rPr>
              <w:t>：松山湖材料实验室</w:t>
            </w:r>
          </w:p>
        </w:tc>
        <w:tc>
          <w:tcPr>
            <w:tcW w:type="dxa" w:w="401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2"/>
              </w:rPr>
              <w:t>单位名称</w:t>
            </w:r>
            <w:r>
              <w:rPr>
                <w:sz w:val="22"/>
              </w:rPr>
              <w:t>(</w:t>
            </w:r>
            <w:r>
              <w:rPr>
                <w:sz w:val="22"/>
              </w:rPr>
              <w:t>章</w:t>
            </w:r>
            <w:r>
              <w:rPr>
                <w:sz w:val="22"/>
              </w:rPr>
              <w:t xml:space="preserve">):                       </w:t>
            </w:r>
          </w:p>
        </w:tc>
      </w:tr>
      <w:tr>
        <w:tc>
          <w:tcPr>
            <w:tcW w:type="dxa" w:w="4296"/>
            <w:tcBorders>
              <w:top w:val="none" w:color="000000" w:sz="4"/>
              <w:left w:val="singl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单位地址：东莞市大朗镇屏东路</w:t>
            </w:r>
            <w:r>
              <w:rPr>
                <w:sz w:val="22"/>
              </w:rPr>
              <w:t>333</w:t>
            </w:r>
            <w:r>
              <w:rPr>
                <w:sz w:val="22"/>
              </w:rPr>
              <w:t>号</w:t>
            </w:r>
          </w:p>
        </w:tc>
        <w:tc>
          <w:tcPr>
            <w:tcW w:type="dxa" w:w="401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2"/>
              </w:rPr>
              <w:t>单位地址：</w:t>
            </w:r>
            <w:r>
              <w:rPr>
                <w:sz w:val="22"/>
              </w:rPr>
              <w:t xml:space="preserve">                         </w:t>
            </w:r>
          </w:p>
        </w:tc>
      </w:tr>
      <w:tr>
        <w:tc>
          <w:tcPr>
            <w:tcW w:type="dxa" w:w="4296"/>
            <w:tcBorders>
              <w:top w:val="none" w:color="000000" w:sz="4"/>
              <w:left w:val="singl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开户行：中国工商银行股份有限公司东莞松山湖支行</w:t>
            </w:r>
          </w:p>
        </w:tc>
        <w:tc>
          <w:tcPr>
            <w:tcW w:type="dxa" w:w="401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2"/>
              </w:rPr>
              <w:t>开户行：</w:t>
            </w:r>
            <w:r>
              <w:rPr>
                <w:sz w:val="22"/>
              </w:rPr>
              <w:t xml:space="preserve">                           </w:t>
            </w:r>
          </w:p>
        </w:tc>
      </w:tr>
      <w:tr>
        <w:tc>
          <w:tcPr>
            <w:tcW w:type="dxa" w:w="4296"/>
            <w:tcBorders>
              <w:top w:val="none" w:color="000000" w:sz="4"/>
              <w:left w:val="singl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账号：</w:t>
            </w:r>
            <w:r>
              <w:rPr>
                <w:sz w:val="22"/>
              </w:rPr>
              <w:t>2010 0504 0910 0129 324</w:t>
            </w:r>
          </w:p>
        </w:tc>
        <w:tc>
          <w:tcPr>
            <w:tcW w:type="dxa" w:w="401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2"/>
              </w:rPr>
              <w:t>账号：</w:t>
            </w:r>
            <w:r>
              <w:rPr>
                <w:sz w:val="22"/>
              </w:rPr>
              <w:t xml:space="preserve">                             </w:t>
            </w:r>
          </w:p>
        </w:tc>
      </w:tr>
      <w:tr>
        <w:tc>
          <w:tcPr>
            <w:tcW w:type="dxa" w:w="4296"/>
            <w:tcBorders>
              <w:top w:val="none" w:color="000000" w:sz="4"/>
              <w:left w:val="singl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纳税人识别号：</w:t>
            </w:r>
            <w:r>
              <w:rPr>
                <w:sz w:val="22"/>
              </w:rPr>
              <w:t>12441900MB2C76288D</w:t>
            </w:r>
          </w:p>
        </w:tc>
        <w:tc>
          <w:tcPr>
            <w:tcW w:type="dxa" w:w="401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rPr>
              <w:t>纳税人识别号：</w:t>
            </w:r>
            <w:r>
              <w:rPr>
                <w:sz w:val="21"/>
              </w:rPr>
              <w:t xml:space="preserve">                          </w:t>
            </w:r>
          </w:p>
        </w:tc>
      </w:tr>
      <w:tr>
        <w:tc>
          <w:tcPr>
            <w:tcW w:type="dxa" w:w="4296"/>
            <w:tcBorders>
              <w:top w:val="none" w:color="000000" w:sz="4"/>
              <w:left w:val="singl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代表人：</w:t>
            </w:r>
          </w:p>
        </w:tc>
        <w:tc>
          <w:tcPr>
            <w:tcW w:type="dxa" w:w="401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2"/>
              </w:rPr>
              <w:t>代表人：</w:t>
            </w:r>
          </w:p>
        </w:tc>
      </w:tr>
      <w:tr>
        <w:tc>
          <w:tcPr>
            <w:tcW w:type="dxa" w:w="4296"/>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both"/>
            </w:pPr>
            <w:r>
              <w:rPr>
                <w:sz w:val="22"/>
              </w:rPr>
              <w:t>日</w:t>
            </w:r>
            <w:r>
              <w:rPr>
                <w:sz w:val="22"/>
              </w:rPr>
              <w:t>期：</w:t>
            </w:r>
          </w:p>
        </w:tc>
        <w:tc>
          <w:tcPr>
            <w:tcW w:type="dxa" w:w="4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日</w:t>
            </w:r>
            <w:r>
              <w:rPr>
                <w:sz w:val="22"/>
              </w:rPr>
              <w:t>期：</w:t>
            </w:r>
          </w:p>
        </w:tc>
      </w:tr>
    </w:tbl>
    <w:p>
      <w:pPr>
        <w:pStyle w:val="null3"/>
      </w:pPr>
      <w:r>
        <w:rPr/>
        <w:t xml:space="preserve">  </w:t>
      </w:r>
    </w:p>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441901-2025-00419</w:t>
      </w:r>
    </w:p>
    <w:p>
      <w:pPr>
        <w:pStyle w:val="null3"/>
        <w:jc w:val="center"/>
        <w:outlineLvl w:val="3"/>
      </w:pPr>
      <w:r>
        <w:rPr>
          <w:sz w:val="24"/>
          <w:b/>
        </w:rPr>
        <w:t>采购项目编号：</w:t>
      </w:r>
      <w:r>
        <w:rPr>
          <w:sz w:val="24"/>
          <w:b/>
        </w:rPr>
        <w:t>OITC-G250DY0006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国科东仪(广东)项目管理有限公司</w:t>
      </w:r>
    </w:p>
    <w:p>
      <w:pPr>
        <w:pStyle w:val="null3"/>
        <w:ind w:firstLine="480"/>
      </w:pPr>
      <w:r>
        <w:rPr/>
        <w:t xml:space="preserve"> 你方组织的</w:t>
      </w:r>
      <w:r>
        <w:rPr>
          <w:u w:val="single"/>
        </w:rPr>
        <w:t>“</w:t>
      </w:r>
      <w:r>
        <w:rPr>
          <w:u w:val="single"/>
        </w:rPr>
        <w:t>松山湖材料实验室钙钛矿太阳能电池蒸发镀膜设备采购项目</w:t>
      </w:r>
      <w:r>
        <w:rPr>
          <w:u w:val="single"/>
        </w:rPr>
        <w:t>”</w:t>
      </w:r>
      <w:r>
        <w:rPr/>
        <w:t>项目的招标[采购项目编号为：</w:t>
      </w:r>
      <w:r>
        <w:rPr>
          <w:u w:val="single"/>
        </w:rPr>
        <w:t>OITC-G250DY0006</w:t>
      </w:r>
      <w:r>
        <w:rPr/>
        <w:t>]，我方愿参与投标。</w:t>
      </w:r>
    </w:p>
    <w:p>
      <w:pPr>
        <w:pStyle w:val="null3"/>
        <w:ind w:firstLine="480"/>
      </w:pPr>
      <w:r>
        <w:rPr/>
        <w:t>我方确认收到贵方提供的</w:t>
      </w:r>
      <w:r>
        <w:rPr>
          <w:u w:val="single"/>
        </w:rPr>
        <w:t>“</w:t>
      </w:r>
      <w:r>
        <w:rPr>
          <w:u w:val="single"/>
        </w:rPr>
        <w:t>松山湖材料实验室钙钛矿太阳能电池蒸发镀膜设备采购项目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国科东仪(广东)项目管理有限公司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松山湖材料实验室钙钛矿太阳能电池蒸发镀膜设备采购项目</w:t>
      </w:r>
      <w:r>
        <w:rPr/>
        <w:t>”项目采购[采购项目编号为</w:t>
      </w:r>
      <w:r>
        <w:rPr/>
        <w:t>OITC-G250DY0006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松山湖材料实验室</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国科东仪(广东)项目管理有限公司</w:t>
      </w:r>
    </w:p>
    <w:p>
      <w:pPr>
        <w:pStyle w:val="null3"/>
        <w:ind w:firstLine="480"/>
      </w:pPr>
      <w:r>
        <w:rPr/>
        <w:t xml:space="preserve"> 如果我方在贵采购代理机构组织的</w:t>
      </w:r>
      <w:r>
        <w:rPr/>
        <w:t>松山湖材料实验室钙钛矿太阳能电池蒸发镀膜设备采购项目</w:t>
      </w:r>
      <w:r>
        <w:rPr/>
        <w:t>招标中获中标（采购项目编号：</w:t>
      </w:r>
      <w:r>
        <w:rPr/>
        <w:t>OITC-G250DY0006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国科东仪(广东)项目管理有限公司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国科东仪(广东)项目管理有限公司</w:t>
      </w:r>
    </w:p>
    <w:p>
      <w:pPr>
        <w:pStyle w:val="null3"/>
        <w:ind w:firstLine="480"/>
      </w:pPr>
      <w:r>
        <w:rPr/>
        <w:t>我单位已登记并准备参与“</w:t>
      </w:r>
      <w:r>
        <w:rPr/>
        <w:t>松山湖材料实验室钙钛矿太阳能电池蒸发镀膜设备采购项目</w:t>
      </w:r>
      <w:r>
        <w:rPr/>
        <w:t>”项目（采购项目编号：</w:t>
      </w:r>
      <w:r>
        <w:rPr/>
        <w:t>OITC-G250DY0006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