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440001-2025-05277</w:t>
      </w:r>
    </w:p>
    <w:p>
      <w:pPr>
        <w:pStyle w:val="null3"/>
        <w:jc w:val="center"/>
        <w:outlineLvl w:val="3"/>
      </w:pPr>
      <w:r>
        <w:rPr>
          <w:sz w:val="24"/>
          <w:b/>
        </w:rPr>
        <w:t>采购项目编号：</w:t>
      </w:r>
      <w:r>
        <w:rPr>
          <w:sz w:val="24"/>
          <w:b/>
        </w:rPr>
        <w:t>HYGZ25MZ01C0594</w:t>
      </w:r>
    </w:p>
    <w:p>
      <w:pPr>
        <w:pStyle w:val="null3"/>
        <w:jc w:val="center"/>
        <w:outlineLvl w:val="3"/>
      </w:pPr>
      <w:r>
        <w:rPr>
          <w:sz w:val="24"/>
          <w:b/>
        </w:rPr>
        <w:t>项目名称：</w:t>
      </w:r>
      <w:r>
        <w:rPr>
          <w:sz w:val="24"/>
          <w:b/>
        </w:rPr>
        <w:t>广东省福利彩票销售系统硬件设备维修保养及技术支持服务项目</w:t>
      </w:r>
    </w:p>
    <w:p>
      <w:pPr>
        <w:pStyle w:val="null3"/>
        <w:jc w:val="center"/>
        <w:outlineLvl w:val="3"/>
      </w:pPr>
      <w:r>
        <w:rPr>
          <w:sz w:val="24"/>
          <w:b/>
        </w:rPr>
        <w:t>采购人：</w:t>
      </w:r>
      <w:r>
        <w:rPr>
          <w:sz w:val="24"/>
          <w:b/>
        </w:rPr>
        <w:t>广东省福利彩票发行中心</w:t>
      </w:r>
    </w:p>
    <w:p>
      <w:pPr>
        <w:pStyle w:val="null3"/>
        <w:jc w:val="center"/>
        <w:outlineLvl w:val="3"/>
      </w:pPr>
      <w:r>
        <w:rPr>
          <w:sz w:val="24"/>
          <w:b/>
        </w:rPr>
        <w:t>采购代理机构：</w:t>
      </w:r>
      <w:r>
        <w:rPr>
          <w:sz w:val="24"/>
          <w:b/>
        </w:rPr>
        <w:t>广东弘烨项目管理有限公司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广东弘烨项目管理有限公司</w:t>
      </w:r>
      <w:r>
        <w:rPr/>
        <w:t>受</w:t>
      </w:r>
      <w:r>
        <w:rPr/>
        <w:t>广东省福利彩票发行中心</w:t>
      </w:r>
      <w:r>
        <w:rPr/>
        <w:t>的委托，采用</w:t>
      </w:r>
      <w:r>
        <w:rPr/>
        <w:t>公开招标</w:t>
      </w:r>
      <w:r>
        <w:rPr/>
        <w:t>方式组织采购</w:t>
      </w:r>
      <w:r>
        <w:rPr/>
        <w:t>广东省福利彩票销售系统硬件设备维修保养及技术支持服务项目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广东省福利彩票销售系统硬件设备维修保养及技术支持服务项目</w:t>
      </w:r>
    </w:p>
    <w:p>
      <w:pPr>
        <w:pStyle w:val="null3"/>
        <w:ind w:firstLine="480"/>
      </w:pPr>
      <w:r>
        <w:rPr/>
        <w:t>采购计划编号：</w:t>
      </w:r>
      <w:r>
        <w:rPr/>
        <w:t>440001-2025-05277</w:t>
      </w:r>
    </w:p>
    <w:p>
      <w:pPr>
        <w:pStyle w:val="null3"/>
        <w:ind w:firstLine="480"/>
      </w:pPr>
      <w:r>
        <w:rPr/>
        <w:t>采购项目编号：</w:t>
      </w:r>
      <w:r>
        <w:rPr/>
        <w:t>HYGZ25MZ01C0594</w:t>
      </w:r>
    </w:p>
    <w:p>
      <w:pPr>
        <w:pStyle w:val="null3"/>
        <w:ind w:firstLine="480"/>
      </w:pPr>
      <w:r>
        <w:rPr/>
        <w:t>采购方式：</w:t>
      </w:r>
      <w:r>
        <w:rPr/>
        <w:t>公开招标</w:t>
      </w:r>
    </w:p>
    <w:p>
      <w:pPr>
        <w:pStyle w:val="null3"/>
        <w:ind w:firstLine="480"/>
      </w:pPr>
      <w:r>
        <w:rPr/>
        <w:t>预算金额：</w:t>
      </w:r>
      <w:r>
        <w:rPr/>
        <w:t>4,450,000.00</w:t>
      </w:r>
      <w:r>
        <w:rPr/>
        <w:t>元</w:t>
      </w:r>
    </w:p>
    <w:p>
      <w:pPr>
        <w:pStyle w:val="null3"/>
        <w:outlineLvl w:val="3"/>
      </w:pPr>
      <w:r>
        <w:rPr>
          <w:sz w:val="24"/>
          <w:b/>
        </w:rPr>
        <w:t>2.项目内容及需求情况（采购项目技术规格、参数及要求）</w:t>
      </w:r>
    </w:p>
    <w:p>
      <w:pPr>
        <w:pStyle w:val="null3"/>
      </w:pPr>
      <w:r>
        <w:rPr/>
        <w:t>采购包1(广东省福利彩票销售系统硬件设备维修保养及技术支持服务):</w:t>
      </w:r>
    </w:p>
    <w:p>
      <w:pPr>
        <w:pStyle w:val="null3"/>
      </w:pPr>
      <w:r>
        <w:rPr/>
        <w:t>采购包预算金额：4,450,000.00元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硬件运维服务</w:t>
            </w:r>
          </w:p>
        </w:tc>
        <w:tc>
          <w:tcPr>
            <w:tcW w:type="dxa" w:w="2136"/>
          </w:tcPr>
          <w:p>
            <w:pPr>
              <w:pStyle w:val="null3"/>
            </w:pPr>
            <w:r>
              <w:rPr/>
              <w:t>广东省福利彩票销售系统硬件设备维修保养及技术支持服务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2）有依法缴纳税收和社会保障资金的良好记录：提供声明函。</w:t>
      </w:r>
    </w:p>
    <w:p>
      <w:pPr>
        <w:pStyle w:val="null3"/>
      </w:pPr>
      <w:r>
        <w:rPr/>
        <w:t>3）具有良好的商业信誉和健全的财务会计制度：提供声明函。</w:t>
      </w:r>
    </w:p>
    <w:p>
      <w:pPr>
        <w:pStyle w:val="null3"/>
      </w:pPr>
      <w:r>
        <w:rPr/>
        <w:t>4）履行合同所必需的设备和专业技术能力：提供声明函。</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采购包1（广东省福利彩票销售系统硬件设备维修保养及技术支持服务）：</w:t>
      </w:r>
      <w:r>
        <w:rPr/>
        <w:t>本项目属于专门面向中小企业采购的项目。供应商须符合本项目采购标的对应行业（软件和信息技术服务业）政策划分标准的中小企业。监狱企业、残疾人福利单位视同小型、微型企业。 注1：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陆https://gdgpo.czt.gd.gov.cn/freecms/site/guangdong/tz/info/2024/15000058.html查阅。</w:t>
      </w:r>
    </w:p>
    <w:p>
      <w:pPr>
        <w:pStyle w:val="null3"/>
        <w:outlineLvl w:val="3"/>
      </w:pPr>
      <w:r>
        <w:rPr>
          <w:sz w:val="24"/>
          <w:b/>
        </w:rPr>
        <w:t>3.本项目特定的资格要求：</w:t>
      </w:r>
    </w:p>
    <w:p>
      <w:pPr>
        <w:pStyle w:val="null3"/>
      </w:pPr>
      <w:r>
        <w:rPr/>
        <w:t>采购包1（广东省福利彩票销售系统硬件设备维修保养及技术支持服务）：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广东省福利彩票发行中心</w:t>
      </w:r>
    </w:p>
    <w:p>
      <w:pPr>
        <w:pStyle w:val="null3"/>
        <w:ind w:firstLine="480"/>
      </w:pPr>
      <w:r>
        <w:rPr/>
        <w:t xml:space="preserve"> 地址：</w:t>
      </w:r>
      <w:r>
        <w:rPr/>
        <w:t>广州市越秀区东风中路300号之一</w:t>
      </w:r>
    </w:p>
    <w:p>
      <w:pPr>
        <w:pStyle w:val="null3"/>
        <w:ind w:firstLine="480"/>
      </w:pPr>
      <w:r>
        <w:rPr/>
        <w:t xml:space="preserve"> 联系方式：</w:t>
      </w:r>
      <w:r>
        <w:rPr/>
        <w:t>020-83637505</w:t>
      </w:r>
    </w:p>
    <w:p>
      <w:pPr>
        <w:pStyle w:val="null3"/>
        <w:outlineLvl w:val="3"/>
      </w:pPr>
      <w:r>
        <w:rPr>
          <w:sz w:val="24"/>
          <w:b/>
        </w:rPr>
        <w:t xml:space="preserve"> 2.采购代理机构信息</w:t>
      </w:r>
    </w:p>
    <w:p>
      <w:pPr>
        <w:pStyle w:val="null3"/>
        <w:ind w:firstLine="480"/>
      </w:pPr>
      <w:r>
        <w:rPr/>
        <w:t xml:space="preserve"> 名称：</w:t>
      </w:r>
      <w:r>
        <w:rPr/>
        <w:t>广东弘烨项目管理有限公司</w:t>
      </w:r>
    </w:p>
    <w:p>
      <w:pPr>
        <w:pStyle w:val="null3"/>
        <w:ind w:firstLine="480"/>
      </w:pPr>
      <w:r>
        <w:rPr/>
        <w:t xml:space="preserve"> 地址：</w:t>
      </w:r>
      <w:r>
        <w:rPr/>
        <w:t>广州市越秀区东风中路501-507号东建大厦东部14楼南侧1401-1406房</w:t>
      </w:r>
    </w:p>
    <w:p>
      <w:pPr>
        <w:pStyle w:val="null3"/>
        <w:ind w:firstLine="480"/>
      </w:pPr>
      <w:r>
        <w:rPr/>
        <w:t xml:space="preserve"> 联系方式：</w:t>
      </w:r>
      <w:r>
        <w:rPr/>
        <w:t>020-83526065</w:t>
      </w:r>
    </w:p>
    <w:p>
      <w:pPr>
        <w:pStyle w:val="null3"/>
        <w:outlineLvl w:val="3"/>
      </w:pPr>
      <w:r>
        <w:rPr>
          <w:sz w:val="24"/>
          <w:b/>
        </w:rPr>
        <w:t xml:space="preserve"> 3.项目联系方式</w:t>
      </w:r>
    </w:p>
    <w:p>
      <w:pPr>
        <w:pStyle w:val="null3"/>
        <w:ind w:firstLine="480"/>
      </w:pPr>
      <w:r>
        <w:rPr/>
        <w:t xml:space="preserve"> 项目联系人：</w:t>
      </w:r>
      <w:r>
        <w:rPr/>
        <w:t>许小姐</w:t>
      </w:r>
    </w:p>
    <w:p>
      <w:pPr>
        <w:pStyle w:val="null3"/>
        <w:ind w:firstLine="480"/>
      </w:pPr>
      <w:r>
        <w:rPr/>
        <w:t xml:space="preserve"> 电话：</w:t>
      </w:r>
      <w:r>
        <w:rPr/>
        <w:t>020-83526065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广东弘烨项目管理有限公司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为确保广东省福利彩票销售系统</w:t>
      </w:r>
      <w:r>
        <w:rPr>
          <w:sz w:val="24"/>
        </w:rPr>
        <w:t>硬件设备连续稳定运行</w:t>
      </w:r>
      <w:r>
        <w:rPr>
          <w:sz w:val="24"/>
        </w:rPr>
        <w:t>，</w:t>
      </w:r>
      <w:r>
        <w:rPr>
          <w:sz w:val="24"/>
        </w:rPr>
        <w:t>采购人拟选定一家供应商为业</w:t>
      </w:r>
      <w:r>
        <w:rPr>
          <w:sz w:val="24"/>
        </w:rPr>
        <w:t>务系统硬件设备提供维修保养以及技术支持服务。中标供应商除为采购人的业务系统硬件设备提供维护和维</w:t>
      </w:r>
      <w:r>
        <w:rPr>
          <w:sz w:val="24"/>
        </w:rPr>
        <w:t>修外</w:t>
      </w:r>
      <w:r>
        <w:rPr>
          <w:sz w:val="24"/>
        </w:rPr>
        <w:t>，</w:t>
      </w:r>
      <w:r>
        <w:rPr>
          <w:sz w:val="24"/>
        </w:rPr>
        <w:t>还要提供故障</w:t>
      </w:r>
      <w:r>
        <w:rPr>
          <w:sz w:val="24"/>
        </w:rPr>
        <w:t>的及时定位和排除</w:t>
      </w:r>
      <w:r>
        <w:rPr>
          <w:sz w:val="24"/>
        </w:rPr>
        <w:t>，</w:t>
      </w:r>
      <w:r>
        <w:rPr>
          <w:sz w:val="24"/>
        </w:rPr>
        <w:t>计算机系统的调整</w:t>
      </w:r>
      <w:r>
        <w:rPr>
          <w:sz w:val="24"/>
        </w:rPr>
        <w:t>、</w:t>
      </w:r>
      <w:r>
        <w:rPr>
          <w:sz w:val="24"/>
        </w:rPr>
        <w:t>优化</w:t>
      </w:r>
      <w:r>
        <w:rPr>
          <w:sz w:val="24"/>
        </w:rPr>
        <w:t>、</w:t>
      </w:r>
      <w:r>
        <w:rPr>
          <w:sz w:val="24"/>
        </w:rPr>
        <w:t>设备搬迁</w:t>
      </w:r>
      <w:r>
        <w:rPr>
          <w:sz w:val="24"/>
        </w:rPr>
        <w:t>、</w:t>
      </w:r>
      <w:r>
        <w:rPr>
          <w:sz w:val="24"/>
        </w:rPr>
        <w:t>容灾切换演练等</w:t>
      </w:r>
      <w:r>
        <w:rPr>
          <w:sz w:val="24"/>
        </w:rPr>
        <w:t>服务</w:t>
      </w:r>
      <w:r>
        <w:rPr>
          <w:sz w:val="24"/>
        </w:rPr>
        <w:t>。</w:t>
      </w:r>
      <w:r>
        <w:rPr>
          <w:sz w:val="24"/>
        </w:rPr>
        <w:t>具体要求参照《技术服务要求》</w:t>
      </w:r>
      <w:r>
        <w:rPr>
          <w:sz w:val="24"/>
        </w:rPr>
        <w:t>。</w:t>
      </w:r>
    </w:p>
    <w:p>
      <w:pPr>
        <w:pStyle w:val="null3"/>
        <w:jc w:val="both"/>
      </w:pPr>
      <w:r>
        <w:rPr>
          <w:sz w:val="24"/>
          <w:b/>
        </w:rPr>
        <w:t>二、总体要求</w:t>
      </w:r>
    </w:p>
    <w:p>
      <w:pPr>
        <w:pStyle w:val="null3"/>
        <w:ind w:firstLine="512"/>
        <w:jc w:val="both"/>
      </w:pPr>
      <w:r>
        <w:rPr>
          <w:sz w:val="24"/>
        </w:rPr>
        <w:t>1、由于采购人业务系统的不可间断性及行业特殊性要求，中标供应商应在投标时自行了解有关采购标的现有系统及福彩行业的技术服务要求，认真考虑一切可能出现的影响技术维护服务工作的因素，并对采购人现有系统及福彩行业有一定认识。</w:t>
      </w:r>
    </w:p>
    <w:p>
      <w:pPr>
        <w:pStyle w:val="null3"/>
        <w:ind w:firstLine="512"/>
        <w:jc w:val="both"/>
      </w:pPr>
      <w:r>
        <w:rPr>
          <w:sz w:val="24"/>
        </w:rPr>
        <w:t>2、中标供应商需在服务期内，通过全方位的调研，熟悉采购人业务系统架构及IT平台系统架构，协助采购人完成日常IT系统运营管理、主机/存储/网络管理工作。同时按规划方案完成数据迁移及备份的部署、演练、培训及运营流程梳理。由于本项目涉及的硬件基础平台较多，包括有X86服务器、华为网络设备、华为存储系统和备份系统。中标供应商需要配备一定的实力团队来确保本系统的建设与维护工作,要求项目工程师必须具有多年从事与本项目相关的本职工作。</w:t>
      </w:r>
    </w:p>
    <w:p>
      <w:pPr>
        <w:pStyle w:val="null3"/>
        <w:ind w:firstLine="512"/>
        <w:jc w:val="both"/>
      </w:pPr>
      <w:r>
        <w:rPr>
          <w:sz w:val="24"/>
        </w:rPr>
        <w:t>3、中标供应商提供的技术服务（包括但不限于：提供服务时所使用的方法、技术、设备、软件）不会侵犯原厂商及任何其他第三人的合法权利。因中标供应商在为采购人提供服务时侵犯第三方权利而导致第三方对采购人提出的索赔或起诉的，均由中标供应商负责处理，中标供应商必须负责在合法且不影响采购人正常工作前提下，与第三方交涉解决，由此产生的费用及法律后果由中标供应商独自承担，由此给采购人造成损失的，中标供应商应当负责赔偿采购人的损失。</w:t>
      </w:r>
    </w:p>
    <w:p>
      <w:pPr>
        <w:pStyle w:val="null3"/>
        <w:ind w:firstLine="512"/>
        <w:jc w:val="both"/>
      </w:pPr>
      <w:r>
        <w:rPr>
          <w:sz w:val="24"/>
        </w:rPr>
        <w:t>4、本章技术要求仅为对维保服务的一般要求，中标供应商应按国际及国内的有关标准、规范及条例提供维保技术服务和承诺。技术要求中未列的，中标供应商认为须加以补充的内容，技术条款须特别注明，并提供相应资料。</w:t>
      </w:r>
    </w:p>
    <w:p>
      <w:pPr>
        <w:pStyle w:val="null3"/>
        <w:jc w:val="both"/>
      </w:pPr>
      <w:r>
        <w:rPr>
          <w:sz w:val="24"/>
          <w:b/>
        </w:rPr>
        <w:t>三、技术服务要求</w:t>
      </w:r>
    </w:p>
    <w:p>
      <w:pPr>
        <w:pStyle w:val="null3"/>
        <w:jc w:val="both"/>
      </w:pPr>
      <w:r>
        <w:rPr>
          <w:sz w:val="24"/>
          <w:b/>
        </w:rPr>
        <w:t>（</w:t>
      </w:r>
      <w:r>
        <w:rPr>
          <w:sz w:val="24"/>
          <w:b/>
        </w:rPr>
        <w:t>一</w:t>
      </w:r>
      <w:r>
        <w:rPr>
          <w:sz w:val="24"/>
          <w:b/>
        </w:rPr>
        <w:t>）服务对象</w:t>
      </w:r>
    </w:p>
    <w:p>
      <w:pPr>
        <w:pStyle w:val="null3"/>
        <w:ind w:firstLine="17"/>
        <w:jc w:val="both"/>
      </w:pPr>
      <w:r>
        <w:rPr>
          <w:sz w:val="24"/>
        </w:rPr>
        <w:t>1</w:t>
      </w:r>
      <w:r>
        <w:rPr>
          <w:sz w:val="24"/>
        </w:rPr>
        <w:t>.</w:t>
      </w:r>
      <w:r>
        <w:rPr>
          <w:sz w:val="24"/>
        </w:rPr>
        <w:t>需提供原厂维保设备清单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Pr>
          <w:p>
            <w:pPr>
              <w:pStyle w:val="null3"/>
            </w:pPr>
            <w:r>
              <w:rPr>
                <w:sz w:val="19"/>
              </w:rPr>
              <w:t>序号</w:t>
            </w:r>
          </w:p>
        </w:tc>
        <w:tc>
          <w:tcPr>
            <w:tcW w:type="dxa" w:w="2076"/>
          </w:tcPr>
          <w:p>
            <w:pPr>
              <w:pStyle w:val="null3"/>
            </w:pPr>
            <w:r>
              <w:rPr>
                <w:sz w:val="19"/>
              </w:rPr>
              <w:t>保修要求</w:t>
            </w:r>
          </w:p>
        </w:tc>
        <w:tc>
          <w:tcPr>
            <w:tcW w:type="dxa" w:w="2076"/>
          </w:tcPr>
          <w:p>
            <w:pPr>
              <w:pStyle w:val="null3"/>
            </w:pPr>
            <w:r>
              <w:rPr>
                <w:sz w:val="19"/>
              </w:rPr>
              <w:t>货物名称</w:t>
            </w:r>
          </w:p>
        </w:tc>
        <w:tc>
          <w:tcPr>
            <w:tcW w:type="dxa" w:w="2076"/>
          </w:tcPr>
          <w:p>
            <w:pPr>
              <w:pStyle w:val="null3"/>
            </w:pPr>
            <w:r>
              <w:rPr>
                <w:sz w:val="19"/>
              </w:rPr>
              <w:t>具体技术(参数)要求</w:t>
            </w:r>
          </w:p>
        </w:tc>
      </w:tr>
      <w:tr>
        <w:tc>
          <w:tcPr>
            <w:tcW w:type="dxa" w:w="2076"/>
          </w:tcPr>
          <w:p>
            <w:pPr>
              <w:pStyle w:val="null3"/>
            </w:pPr>
            <w:r>
              <w:rPr>
                <w:sz w:val="19"/>
              </w:rPr>
              <w:t>1</w:t>
            </w:r>
          </w:p>
        </w:tc>
        <w:tc>
          <w:tcPr>
            <w:tcW w:type="dxa" w:w="2076"/>
            <w:vMerge w:val="restart"/>
          </w:tcPr>
          <w:p>
            <w:pPr>
              <w:pStyle w:val="null3"/>
            </w:pPr>
            <w:r>
              <w:rPr>
                <w:sz w:val="19"/>
              </w:rPr>
              <w:t>▲需提供华为原厂续保服务，具体内容：远程技术支持7*24（热线受理/远程问题处 理/在线技术支持），软件支持服务（软件更新授权7*24），硬件支持服务（备件先行7*24*4），现场支持服务（ 硬件更换7*24*4 ，问题处理7*24*4），主动支持服务（设备健康检查2次/年，支持计划与报告）（序号1-5内容）</w:t>
            </w:r>
          </w:p>
        </w:tc>
        <w:tc>
          <w:tcPr>
            <w:tcW w:type="dxa" w:w="2076"/>
          </w:tcPr>
          <w:p>
            <w:pPr>
              <w:pStyle w:val="null3"/>
            </w:pPr>
            <w:r>
              <w:rPr>
                <w:sz w:val="19"/>
              </w:rPr>
              <w:t>双活存储</w:t>
            </w:r>
          </w:p>
        </w:tc>
        <w:tc>
          <w:tcPr>
            <w:tcW w:type="dxa" w:w="2076"/>
          </w:tcPr>
          <w:p>
            <w:pPr>
              <w:pStyle w:val="null3"/>
            </w:pPr>
            <w:r>
              <w:rPr>
                <w:sz w:val="19"/>
              </w:rPr>
              <w:t>主中心双活存储（1台）：华为OceanStor5500FV5(2U,双控,交流\240V高压直流,256GB,SmartIO,8*16GbFC,25*2.5",SPE34C0225)：</w:t>
            </w:r>
          </w:p>
          <w:p>
            <w:pPr>
              <w:pStyle w:val="null3"/>
            </w:pPr>
            <w:r>
              <w:rPr>
                <w:sz w:val="19"/>
              </w:rPr>
              <w:t>17块1.92TBSSDSAS硬盘单元(2.5")；</w:t>
            </w:r>
          </w:p>
          <w:p>
            <w:pPr>
              <w:pStyle w:val="null3"/>
            </w:pPr>
            <w:r>
              <w:rPr>
                <w:sz w:val="19"/>
              </w:rPr>
              <w:t>31块3.84TBSSDSAS硬盘单元(2.5")；</w:t>
            </w:r>
          </w:p>
          <w:p>
            <w:pPr>
              <w:pStyle w:val="null3"/>
            </w:pPr>
            <w:r>
              <w:rPr>
                <w:sz w:val="19"/>
              </w:rPr>
              <w:t>2个硬盘框(2U,交流\240V高压直流,2.5",级联模块,25盘位)；</w:t>
            </w:r>
          </w:p>
          <w:p>
            <w:pPr>
              <w:pStyle w:val="null3"/>
            </w:pPr>
            <w:r>
              <w:rPr>
                <w:sz w:val="19"/>
              </w:rPr>
              <w:t>2块4端口1GbETHI/O模块(Base-T)；</w:t>
            </w:r>
          </w:p>
          <w:p>
            <w:pPr>
              <w:pStyle w:val="null3"/>
            </w:pPr>
            <w:r>
              <w:rPr>
                <w:sz w:val="19"/>
              </w:rPr>
              <w:t>2块4端口8GbFCI/O模块；</w:t>
            </w:r>
          </w:p>
          <w:p>
            <w:pPr>
              <w:pStyle w:val="null3"/>
            </w:pPr>
            <w:r>
              <w:rPr>
                <w:sz w:val="19"/>
              </w:rPr>
              <w:t>阵列双活使用许可(LUN适用)；</w:t>
            </w:r>
          </w:p>
        </w:tc>
      </w:tr>
      <w:tr>
        <w:tc>
          <w:tcPr>
            <w:tcW w:type="dxa" w:w="2076"/>
          </w:tcPr>
          <w:p>
            <w:pPr>
              <w:pStyle w:val="null3"/>
            </w:pPr>
            <w:r>
              <w:rPr>
                <w:sz w:val="19"/>
              </w:rPr>
              <w:t>2</w:t>
            </w:r>
          </w:p>
        </w:tc>
        <w:tc>
          <w:tcPr>
            <w:tcW w:type="dxa" w:w="2076"/>
            <w:vMerge/>
          </w:tcPr>
          <w:p/>
        </w:tc>
        <w:tc>
          <w:tcPr>
            <w:tcW w:type="dxa" w:w="2076"/>
          </w:tcPr>
          <w:p>
            <w:pPr>
              <w:pStyle w:val="null3"/>
            </w:pPr>
            <w:r>
              <w:rPr>
                <w:sz w:val="19"/>
              </w:rPr>
              <w:t>风冷行级精密空调</w:t>
            </w:r>
          </w:p>
        </w:tc>
        <w:tc>
          <w:tcPr>
            <w:tcW w:type="dxa" w:w="2076"/>
          </w:tcPr>
          <w:p>
            <w:pPr>
              <w:pStyle w:val="null3"/>
            </w:pPr>
            <w:r>
              <w:rPr>
                <w:sz w:val="19"/>
              </w:rPr>
              <w:t>风冷行级精密空调（一套）：华为NetCOL(精密空调)：2台精密空调-行级风冷变频-NetCol5000A-35kW-600mmW*1100mmD*2000mmH-下走管-单路(380~480V-3Ph-50Hz/60Hz)-无加热加湿-R410A(未充注)-无水泵-有导风门；1台精密空调-行级风冷变频-NetCol5000A-35kW-600mmW*1100mmD*2000mmH-下走管-单路(380~480V-3Ph-50Hz/60Hz)-加热加湿-R410A(未充注)-无水泵-有导风门；3台精密空调-风冷-室外机(华为驱动器)-380-480V-3Ph-50Hz/60Hz-单冷-R410A-AC风机(50Hz&amp;60Hz)；</w:t>
            </w:r>
          </w:p>
        </w:tc>
      </w:tr>
      <w:tr>
        <w:tc>
          <w:tcPr>
            <w:tcW w:type="dxa" w:w="2076"/>
          </w:tcPr>
          <w:p>
            <w:pPr>
              <w:pStyle w:val="null3"/>
            </w:pPr>
            <w:r>
              <w:rPr>
                <w:sz w:val="19"/>
              </w:rPr>
              <w:t>3</w:t>
            </w:r>
          </w:p>
        </w:tc>
        <w:tc>
          <w:tcPr>
            <w:tcW w:type="dxa" w:w="2076"/>
            <w:vMerge/>
          </w:tcPr>
          <w:p/>
        </w:tc>
        <w:tc>
          <w:tcPr>
            <w:tcW w:type="dxa" w:w="2076"/>
          </w:tcPr>
          <w:p>
            <w:pPr>
              <w:pStyle w:val="null3"/>
            </w:pPr>
            <w:r>
              <w:rPr>
                <w:sz w:val="19"/>
              </w:rPr>
              <w:t>模块化UPS</w:t>
            </w:r>
          </w:p>
        </w:tc>
        <w:tc>
          <w:tcPr>
            <w:tcW w:type="dxa" w:w="2076"/>
          </w:tcPr>
          <w:p>
            <w:pPr>
              <w:pStyle w:val="null3"/>
            </w:pPr>
            <w:r>
              <w:rPr>
                <w:sz w:val="19"/>
              </w:rPr>
              <w:t>模块化UPS（不间断电源）和一体化配电柜（1套）：</w:t>
            </w:r>
          </w:p>
          <w:p>
            <w:pPr>
              <w:pStyle w:val="null3"/>
            </w:pPr>
            <w:r>
              <w:rPr>
                <w:sz w:val="19"/>
              </w:rPr>
              <w:t>3台华为UPS-UPS5000-E-40kVA功率模块；</w:t>
            </w:r>
          </w:p>
          <w:p>
            <w:pPr>
              <w:pStyle w:val="null3"/>
            </w:pPr>
            <w:r>
              <w:rPr>
                <w:sz w:val="19"/>
              </w:rPr>
              <w:t>1台华为UPS-UPS5000-E-F120机柜；</w:t>
            </w:r>
          </w:p>
          <w:p>
            <w:pPr>
              <w:pStyle w:val="null3"/>
            </w:pPr>
            <w:r>
              <w:rPr>
                <w:sz w:val="19"/>
              </w:rPr>
              <w:t>1台一体化配电柜；</w:t>
            </w:r>
          </w:p>
        </w:tc>
      </w:tr>
      <w:tr>
        <w:tc>
          <w:tcPr>
            <w:tcW w:type="dxa" w:w="2076"/>
          </w:tcPr>
          <w:p>
            <w:pPr>
              <w:pStyle w:val="null3"/>
            </w:pPr>
            <w:r>
              <w:rPr>
                <w:sz w:val="19"/>
              </w:rPr>
              <w:t>4</w:t>
            </w:r>
          </w:p>
        </w:tc>
        <w:tc>
          <w:tcPr>
            <w:tcW w:type="dxa" w:w="2076"/>
            <w:vMerge/>
          </w:tcPr>
          <w:p/>
        </w:tc>
        <w:tc>
          <w:tcPr>
            <w:tcW w:type="dxa" w:w="2076"/>
          </w:tcPr>
          <w:p>
            <w:pPr>
              <w:pStyle w:val="null3"/>
            </w:pPr>
            <w:r>
              <w:rPr>
                <w:sz w:val="19"/>
              </w:rPr>
              <w:t>机柜及模块化通道组件</w:t>
            </w:r>
          </w:p>
        </w:tc>
        <w:tc>
          <w:tcPr>
            <w:tcW w:type="dxa" w:w="2076"/>
          </w:tcPr>
          <w:p>
            <w:pPr>
              <w:pStyle w:val="null3"/>
            </w:pPr>
            <w:r>
              <w:rPr>
                <w:sz w:val="19"/>
              </w:rPr>
              <w:t>机柜及模块化通道组件（1套）：11台华为机架-FR42612W-有前门,无侧板,无底板,有脚轮-600mm-1200mm-200</w:t>
            </w:r>
          </w:p>
          <w:p>
            <w:pPr>
              <w:pStyle w:val="null3"/>
            </w:pPr>
            <w:r>
              <w:rPr>
                <w:sz w:val="19"/>
              </w:rPr>
              <w:t>0mm-42U；</w:t>
            </w:r>
          </w:p>
          <w:p>
            <w:pPr>
              <w:pStyle w:val="null3"/>
            </w:pPr>
            <w:r>
              <w:rPr>
                <w:sz w:val="19"/>
              </w:rPr>
              <w:t>22个配电排-基本型-PDU2000-32-1PH-20/4-B1-输出接口20*C13+4*C19-不带工业连接器-7.3KVA-竖装0U全高</w:t>
            </w:r>
          </w:p>
          <w:p>
            <w:pPr>
              <w:pStyle w:val="null3"/>
            </w:pPr>
            <w:r>
              <w:rPr>
                <w:sz w:val="19"/>
              </w:rPr>
              <w:t>结构；</w:t>
            </w:r>
          </w:p>
          <w:p>
            <w:pPr>
              <w:pStyle w:val="null3"/>
            </w:pPr>
            <w:r>
              <w:rPr>
                <w:sz w:val="19"/>
              </w:rPr>
              <w:t>1套模块化通道组件；</w:t>
            </w:r>
          </w:p>
        </w:tc>
      </w:tr>
      <w:tr>
        <w:tc>
          <w:tcPr>
            <w:tcW w:type="dxa" w:w="2076"/>
          </w:tcPr>
          <w:p>
            <w:pPr>
              <w:pStyle w:val="null3"/>
            </w:pPr>
            <w:r>
              <w:rPr>
                <w:sz w:val="19"/>
              </w:rPr>
              <w:t>5</w:t>
            </w:r>
          </w:p>
        </w:tc>
        <w:tc>
          <w:tcPr>
            <w:tcW w:type="dxa" w:w="2076"/>
            <w:vMerge/>
          </w:tcPr>
          <w:p/>
        </w:tc>
        <w:tc>
          <w:tcPr>
            <w:tcW w:type="dxa" w:w="2076"/>
          </w:tcPr>
          <w:p>
            <w:pPr>
              <w:pStyle w:val="null3"/>
            </w:pPr>
            <w:r>
              <w:rPr>
                <w:sz w:val="19"/>
              </w:rPr>
              <w:t>双活存储</w:t>
            </w:r>
          </w:p>
        </w:tc>
        <w:tc>
          <w:tcPr>
            <w:tcW w:type="dxa" w:w="2076"/>
          </w:tcPr>
          <w:p>
            <w:pPr>
              <w:pStyle w:val="null3"/>
            </w:pPr>
            <w:r>
              <w:rPr>
                <w:sz w:val="19"/>
              </w:rPr>
              <w:t>备中心双活存储（1台）：华为OceanStor5500FV5(2U,双控,交流\240V高压直流,256GB,SmartIO,8*16GbFC,25*2.5",SPE34C0225)：</w:t>
            </w:r>
          </w:p>
          <w:p>
            <w:pPr>
              <w:pStyle w:val="null3"/>
            </w:pPr>
            <w:r>
              <w:rPr>
                <w:sz w:val="19"/>
              </w:rPr>
              <w:t>17块1.92TBSSDSAS硬盘单元(2.5")；</w:t>
            </w:r>
          </w:p>
          <w:p>
            <w:pPr>
              <w:pStyle w:val="null3"/>
            </w:pPr>
            <w:r>
              <w:rPr>
                <w:sz w:val="19"/>
              </w:rPr>
              <w:t>31块3.84TBSSDSAS硬盘单元(2.5")；</w:t>
            </w:r>
          </w:p>
          <w:p>
            <w:pPr>
              <w:pStyle w:val="null3"/>
            </w:pPr>
            <w:r>
              <w:rPr>
                <w:sz w:val="19"/>
              </w:rPr>
              <w:t>2个硬盘框(2U,交流\240V高压直流,2.5",级联模块,25盘位)；</w:t>
            </w:r>
          </w:p>
          <w:p>
            <w:pPr>
              <w:pStyle w:val="null3"/>
            </w:pPr>
            <w:r>
              <w:rPr>
                <w:sz w:val="19"/>
              </w:rPr>
              <w:t>2块4端口1GbETHI/O模块(Base-T)；</w:t>
            </w:r>
          </w:p>
          <w:p>
            <w:pPr>
              <w:pStyle w:val="null3"/>
            </w:pPr>
            <w:r>
              <w:rPr>
                <w:sz w:val="19"/>
              </w:rPr>
              <w:t>2块4端口8GbFCI/O模块；</w:t>
            </w:r>
          </w:p>
          <w:p>
            <w:pPr>
              <w:pStyle w:val="null3"/>
            </w:pPr>
            <w:r>
              <w:rPr>
                <w:sz w:val="19"/>
              </w:rPr>
              <w:t>阵列双活使用许可(LUN适用)；</w:t>
            </w:r>
          </w:p>
        </w:tc>
      </w:tr>
      <w:tr>
        <w:tc>
          <w:tcPr>
            <w:tcW w:type="dxa" w:w="2076"/>
          </w:tcPr>
          <w:p>
            <w:pPr>
              <w:pStyle w:val="null3"/>
            </w:pPr>
            <w:r>
              <w:rPr>
                <w:sz w:val="19"/>
              </w:rPr>
              <w:t>6</w:t>
            </w:r>
          </w:p>
        </w:tc>
        <w:tc>
          <w:tcPr>
            <w:tcW w:type="dxa" w:w="2076"/>
            <w:vMerge w:val="restart"/>
          </w:tcPr>
          <w:p>
            <w:pPr>
              <w:pStyle w:val="null3"/>
            </w:pPr>
            <w:r>
              <w:rPr>
                <w:sz w:val="19"/>
              </w:rPr>
              <w:t>▲需提供华为原厂续保服务，具体内容：远程技术支持7*24（热线受理/远程问题处 理/在线技术支持），软件支持服务（软件更新授权7*24），硬件支持服务（备件先行 7*10*ND）（序号6-9内容）</w:t>
            </w:r>
          </w:p>
        </w:tc>
        <w:tc>
          <w:tcPr>
            <w:tcW w:type="dxa" w:w="2076"/>
          </w:tcPr>
          <w:p>
            <w:pPr>
              <w:pStyle w:val="null3"/>
            </w:pPr>
            <w:r>
              <w:rPr>
                <w:sz w:val="19"/>
              </w:rPr>
              <w:t>核心交换机</w:t>
            </w:r>
          </w:p>
        </w:tc>
        <w:tc>
          <w:tcPr>
            <w:tcW w:type="dxa" w:w="2076"/>
          </w:tcPr>
          <w:p>
            <w:pPr>
              <w:pStyle w:val="null3"/>
            </w:pPr>
            <w:r>
              <w:rPr>
                <w:sz w:val="19"/>
              </w:rPr>
              <w:t>生产核心交换机（2台）：华为CE12804S交流/高压直流总装机箱(含风机盒)：</w:t>
            </w:r>
          </w:p>
          <w:p>
            <w:pPr>
              <w:pStyle w:val="null3"/>
            </w:pPr>
            <w:r>
              <w:rPr>
                <w:sz w:val="19"/>
              </w:rPr>
              <w:t>48块10GBase-USR光模块-SFP+-10G-多模模块(850nm,0.1km,LC)；</w:t>
            </w:r>
          </w:p>
          <w:p>
            <w:pPr>
              <w:pStyle w:val="null3"/>
            </w:pPr>
            <w:r>
              <w:rPr>
                <w:sz w:val="19"/>
              </w:rPr>
              <w:t>1块48端口十兆/百兆/千兆以太网电接口板(EA,RJ45)；</w:t>
            </w:r>
          </w:p>
          <w:p>
            <w:pPr>
              <w:pStyle w:val="null3"/>
            </w:pPr>
            <w:r>
              <w:rPr>
                <w:sz w:val="19"/>
              </w:rPr>
              <w:t>2块24端口万兆以太网光接口板(EC,SFP+)；</w:t>
            </w:r>
          </w:p>
          <w:p>
            <w:pPr>
              <w:pStyle w:val="null3"/>
            </w:pPr>
            <w:r>
              <w:rPr>
                <w:sz w:val="19"/>
              </w:rPr>
              <w:t>2块CE12800S主控板A</w:t>
            </w:r>
          </w:p>
          <w:p>
            <w:pPr>
              <w:pStyle w:val="null3"/>
            </w:pPr>
            <w:r>
              <w:rPr>
                <w:sz w:val="19"/>
              </w:rPr>
              <w:t>2块CE12800S交换网板B；</w:t>
            </w:r>
          </w:p>
        </w:tc>
      </w:tr>
      <w:tr>
        <w:tc>
          <w:tcPr>
            <w:tcW w:type="dxa" w:w="2076"/>
          </w:tcPr>
          <w:p>
            <w:pPr>
              <w:pStyle w:val="null3"/>
            </w:pPr>
            <w:r>
              <w:rPr>
                <w:sz w:val="19"/>
              </w:rPr>
              <w:t>7</w:t>
            </w:r>
          </w:p>
        </w:tc>
        <w:tc>
          <w:tcPr>
            <w:tcW w:type="dxa" w:w="2076"/>
            <w:vMerge/>
          </w:tcPr>
          <w:p/>
        </w:tc>
        <w:tc>
          <w:tcPr>
            <w:tcW w:type="dxa" w:w="2076"/>
          </w:tcPr>
          <w:p>
            <w:pPr>
              <w:pStyle w:val="null3"/>
            </w:pPr>
            <w:r>
              <w:rPr>
                <w:sz w:val="19"/>
              </w:rPr>
              <w:t>灾备核心交换机</w:t>
            </w:r>
          </w:p>
        </w:tc>
        <w:tc>
          <w:tcPr>
            <w:tcW w:type="dxa" w:w="2076"/>
          </w:tcPr>
          <w:p>
            <w:pPr>
              <w:pStyle w:val="null3"/>
            </w:pPr>
            <w:r>
              <w:rPr>
                <w:sz w:val="19"/>
              </w:rPr>
              <w:t>灾备核心交换机（2台）：华为CE12804S交流/高压直流总装机箱(含风机盒)：</w:t>
            </w:r>
          </w:p>
          <w:p>
            <w:pPr>
              <w:pStyle w:val="null3"/>
            </w:pPr>
            <w:r>
              <w:rPr>
                <w:sz w:val="19"/>
              </w:rPr>
              <w:t>48块10GBase-USR光模块-SFP+-10G-多模模块(850nm,0.1km,LC)；</w:t>
            </w:r>
          </w:p>
          <w:p>
            <w:pPr>
              <w:pStyle w:val="null3"/>
            </w:pPr>
            <w:r>
              <w:rPr>
                <w:sz w:val="19"/>
              </w:rPr>
              <w:t>2块48端口十兆/百兆/千兆以太网电接口板(EA,RJ45)；</w:t>
            </w:r>
          </w:p>
          <w:p>
            <w:pPr>
              <w:pStyle w:val="null3"/>
            </w:pPr>
            <w:r>
              <w:rPr>
                <w:sz w:val="19"/>
              </w:rPr>
              <w:t>2块24端口万兆以太网光接口板(EC,SFP+)；</w:t>
            </w:r>
          </w:p>
          <w:p>
            <w:pPr>
              <w:pStyle w:val="null3"/>
            </w:pPr>
            <w:r>
              <w:rPr>
                <w:sz w:val="19"/>
              </w:rPr>
              <w:t>2块CE12800S主控板A</w:t>
            </w:r>
          </w:p>
          <w:p>
            <w:pPr>
              <w:pStyle w:val="null3"/>
            </w:pPr>
            <w:r>
              <w:rPr>
                <w:sz w:val="19"/>
              </w:rPr>
              <w:t>2块CE12800S交换网板B；</w:t>
            </w:r>
          </w:p>
        </w:tc>
      </w:tr>
      <w:tr>
        <w:tc>
          <w:tcPr>
            <w:tcW w:type="dxa" w:w="2076"/>
          </w:tcPr>
          <w:p>
            <w:pPr>
              <w:pStyle w:val="null3"/>
            </w:pPr>
            <w:r>
              <w:rPr>
                <w:sz w:val="19"/>
              </w:rPr>
              <w:t>8</w:t>
            </w:r>
          </w:p>
        </w:tc>
        <w:tc>
          <w:tcPr>
            <w:tcW w:type="dxa" w:w="2076"/>
            <w:vMerge/>
          </w:tcPr>
          <w:p/>
        </w:tc>
        <w:tc>
          <w:tcPr>
            <w:tcW w:type="dxa" w:w="2076"/>
          </w:tcPr>
          <w:p>
            <w:pPr>
              <w:pStyle w:val="null3"/>
            </w:pPr>
            <w:r>
              <w:rPr>
                <w:sz w:val="19"/>
              </w:rPr>
              <w:t>SSD硬盘</w:t>
            </w:r>
          </w:p>
        </w:tc>
        <w:tc>
          <w:tcPr>
            <w:tcW w:type="dxa" w:w="2076"/>
          </w:tcPr>
          <w:p>
            <w:pPr>
              <w:pStyle w:val="null3"/>
            </w:pPr>
            <w:r>
              <w:rPr>
                <w:sz w:val="19"/>
              </w:rPr>
              <w:t>14块华为OceanStor5500FV51.92TBSSDSAS硬盘单元(2.5")</w:t>
            </w:r>
          </w:p>
        </w:tc>
      </w:tr>
      <w:tr>
        <w:tc>
          <w:tcPr>
            <w:tcW w:type="dxa" w:w="2076"/>
          </w:tcPr>
          <w:p>
            <w:pPr>
              <w:pStyle w:val="null3"/>
            </w:pPr>
            <w:r>
              <w:rPr>
                <w:sz w:val="19"/>
              </w:rPr>
              <w:t>9</w:t>
            </w:r>
          </w:p>
        </w:tc>
        <w:tc>
          <w:tcPr>
            <w:tcW w:type="dxa" w:w="2076"/>
            <w:vMerge/>
          </w:tcPr>
          <w:p/>
        </w:tc>
        <w:tc>
          <w:tcPr>
            <w:tcW w:type="dxa" w:w="2076"/>
          </w:tcPr>
          <w:p>
            <w:pPr>
              <w:pStyle w:val="null3"/>
            </w:pPr>
            <w:r>
              <w:rPr>
                <w:sz w:val="19"/>
              </w:rPr>
              <w:t>灾备核心防火墙</w:t>
            </w:r>
          </w:p>
        </w:tc>
        <w:tc>
          <w:tcPr>
            <w:tcW w:type="dxa" w:w="2076"/>
          </w:tcPr>
          <w:p>
            <w:pPr>
              <w:pStyle w:val="null3"/>
            </w:pPr>
            <w:r>
              <w:rPr>
                <w:sz w:val="19"/>
              </w:rPr>
              <w:t>核心防火墙（2台）：华为USG6650交流主机(8GE电+8GE光+2*10GE光,16G内存,2交流电源,含SSLVPN100用户)：</w:t>
            </w:r>
          </w:p>
          <w:p>
            <w:pPr>
              <w:pStyle w:val="null3"/>
            </w:pPr>
            <w:r>
              <w:rPr>
                <w:sz w:val="19"/>
              </w:rPr>
              <w:t>2块10GBase-USR光模块-SFP+-10G-多模模块(850nm,0.1km,LC)；</w:t>
            </w:r>
          </w:p>
          <w:p>
            <w:pPr>
              <w:pStyle w:val="null3"/>
            </w:pPr>
            <w:r>
              <w:rPr>
                <w:sz w:val="19"/>
              </w:rPr>
              <w:t>入侵防御服务许可；</w:t>
            </w:r>
          </w:p>
          <w:p>
            <w:pPr>
              <w:pStyle w:val="null3"/>
            </w:pPr>
            <w:r>
              <w:rPr>
                <w:sz w:val="19"/>
              </w:rPr>
              <w:t>反病毒服务许可；</w:t>
            </w:r>
          </w:p>
          <w:p>
            <w:pPr>
              <w:pStyle w:val="null3"/>
            </w:pPr>
            <w:r>
              <w:rPr>
                <w:sz w:val="19"/>
              </w:rPr>
              <w:t>国密功能服务许可；</w:t>
            </w:r>
          </w:p>
        </w:tc>
      </w:tr>
      <w:tr>
        <w:tc>
          <w:tcPr>
            <w:tcW w:type="dxa" w:w="2076"/>
          </w:tcPr>
          <w:p>
            <w:pPr>
              <w:pStyle w:val="null3"/>
            </w:pPr>
            <w:r>
              <w:rPr>
                <w:sz w:val="19"/>
              </w:rPr>
              <w:t>10</w:t>
            </w:r>
          </w:p>
        </w:tc>
        <w:tc>
          <w:tcPr>
            <w:tcW w:type="dxa" w:w="2076"/>
            <w:vMerge w:val="restart"/>
          </w:tcPr>
          <w:p>
            <w:pPr>
              <w:pStyle w:val="null3"/>
            </w:pPr>
            <w:r>
              <w:rPr>
                <w:sz w:val="19"/>
              </w:rPr>
              <w:t>▲需提供华为原厂续保服务，具体内容：远程技术支持7*24（热线受理/远程问题处 理/在线技术支持），软件支持服务（软件更新授权7*24），硬件支持服务（硬件返修 5×10×30CD）（序号10-15内容）</w:t>
            </w:r>
          </w:p>
        </w:tc>
        <w:tc>
          <w:tcPr>
            <w:tcW w:type="dxa" w:w="2076"/>
          </w:tcPr>
          <w:p>
            <w:pPr>
              <w:pStyle w:val="null3"/>
            </w:pPr>
            <w:r>
              <w:rPr>
                <w:sz w:val="19"/>
              </w:rPr>
              <w:t>路由器</w:t>
            </w:r>
          </w:p>
        </w:tc>
        <w:tc>
          <w:tcPr>
            <w:tcW w:type="dxa" w:w="2076"/>
          </w:tcPr>
          <w:p>
            <w:pPr>
              <w:pStyle w:val="null3"/>
            </w:pPr>
            <w:r>
              <w:rPr>
                <w:sz w:val="19"/>
              </w:rPr>
              <w:t>华为AR2240C（2台）,SRU40C主控,4SIC,2WSIC,2XSIC,350W交流电源，4端口-GECOMBOWAN接口卡(支持syncE)</w:t>
            </w:r>
          </w:p>
        </w:tc>
      </w:tr>
      <w:tr>
        <w:tc>
          <w:tcPr>
            <w:tcW w:type="dxa" w:w="2076"/>
          </w:tcPr>
          <w:p>
            <w:pPr>
              <w:pStyle w:val="null3"/>
            </w:pPr>
            <w:r>
              <w:rPr>
                <w:sz w:val="19"/>
              </w:rPr>
              <w:t>11</w:t>
            </w:r>
          </w:p>
        </w:tc>
        <w:tc>
          <w:tcPr>
            <w:tcW w:type="dxa" w:w="2076"/>
            <w:vMerge/>
          </w:tcPr>
          <w:p/>
        </w:tc>
        <w:tc>
          <w:tcPr>
            <w:tcW w:type="dxa" w:w="2076"/>
          </w:tcPr>
          <w:p>
            <w:pPr>
              <w:pStyle w:val="null3"/>
            </w:pPr>
            <w:r>
              <w:rPr>
                <w:sz w:val="19"/>
              </w:rPr>
              <w:t>千兆电口交换机</w:t>
            </w:r>
          </w:p>
        </w:tc>
        <w:tc>
          <w:tcPr>
            <w:tcW w:type="dxa" w:w="2076"/>
          </w:tcPr>
          <w:p>
            <w:pPr>
              <w:pStyle w:val="null3"/>
            </w:pPr>
            <w:r>
              <w:rPr>
                <w:sz w:val="19"/>
              </w:rPr>
              <w:t>华为CloudEngineS5731-H48T4XC（2台）48个10/100/1000BASE-T以太网端口,4个万兆SFP+,单子卡槽位,2*600W交流电源模块(后前风道,电源面板侧出风)</w:t>
            </w:r>
          </w:p>
        </w:tc>
      </w:tr>
      <w:tr>
        <w:tc>
          <w:tcPr>
            <w:tcW w:type="dxa" w:w="2076"/>
          </w:tcPr>
          <w:p>
            <w:pPr>
              <w:pStyle w:val="null3"/>
            </w:pPr>
            <w:r>
              <w:rPr>
                <w:sz w:val="19"/>
              </w:rPr>
              <w:t>12</w:t>
            </w:r>
          </w:p>
        </w:tc>
        <w:tc>
          <w:tcPr>
            <w:tcW w:type="dxa" w:w="2076"/>
            <w:vMerge/>
          </w:tcPr>
          <w:p/>
        </w:tc>
        <w:tc>
          <w:tcPr>
            <w:tcW w:type="dxa" w:w="2076"/>
          </w:tcPr>
          <w:p>
            <w:pPr>
              <w:pStyle w:val="null3"/>
            </w:pPr>
            <w:r>
              <w:rPr>
                <w:sz w:val="19"/>
              </w:rPr>
              <w:t>万兆光口交换机</w:t>
            </w:r>
          </w:p>
        </w:tc>
        <w:tc>
          <w:tcPr>
            <w:tcW w:type="dxa" w:w="2076"/>
          </w:tcPr>
          <w:p>
            <w:pPr>
              <w:pStyle w:val="null3"/>
            </w:pPr>
            <w:r>
              <w:rPr>
                <w:sz w:val="19"/>
              </w:rPr>
              <w:t>华为CE6820-48S6CQ-B（2台）8*10GSFP+,6*100GQSFP28,2*交流电源,端口侧进风，N1-CloudEngine6800交换机基本软件包，</w:t>
            </w:r>
          </w:p>
        </w:tc>
      </w:tr>
      <w:tr>
        <w:tc>
          <w:tcPr>
            <w:tcW w:type="dxa" w:w="2076"/>
          </w:tcPr>
          <w:p>
            <w:pPr>
              <w:pStyle w:val="null3"/>
            </w:pPr>
            <w:r>
              <w:rPr>
                <w:sz w:val="19"/>
              </w:rPr>
              <w:t>13</w:t>
            </w:r>
          </w:p>
        </w:tc>
        <w:tc>
          <w:tcPr>
            <w:tcW w:type="dxa" w:w="2076"/>
            <w:vMerge/>
          </w:tcPr>
          <w:p/>
        </w:tc>
        <w:tc>
          <w:tcPr>
            <w:tcW w:type="dxa" w:w="2076"/>
          </w:tcPr>
          <w:p>
            <w:pPr>
              <w:pStyle w:val="null3"/>
            </w:pPr>
            <w:r>
              <w:rPr>
                <w:sz w:val="19"/>
              </w:rPr>
              <w:t>汇聚路由器</w:t>
            </w:r>
          </w:p>
        </w:tc>
        <w:tc>
          <w:tcPr>
            <w:tcW w:type="dxa" w:w="2076"/>
          </w:tcPr>
          <w:p>
            <w:pPr>
              <w:pStyle w:val="null3"/>
            </w:pPr>
            <w:r>
              <w:rPr>
                <w:sz w:val="19"/>
              </w:rPr>
              <w:t>汇聚路由器（合作单位）（4台）：华为AR2240机箱：</w:t>
            </w:r>
          </w:p>
          <w:p>
            <w:pPr>
              <w:pStyle w:val="null3"/>
            </w:pPr>
            <w:r>
              <w:rPr>
                <w:sz w:val="19"/>
              </w:rPr>
              <w:t>业务路由单元200板；</w:t>
            </w:r>
          </w:p>
        </w:tc>
      </w:tr>
      <w:tr>
        <w:tc>
          <w:tcPr>
            <w:tcW w:type="dxa" w:w="2076"/>
          </w:tcPr>
          <w:p>
            <w:pPr>
              <w:pStyle w:val="null3"/>
            </w:pPr>
            <w:r>
              <w:rPr>
                <w:sz w:val="19"/>
              </w:rPr>
              <w:t>14</w:t>
            </w:r>
          </w:p>
        </w:tc>
        <w:tc>
          <w:tcPr>
            <w:tcW w:type="dxa" w:w="2076"/>
            <w:vMerge/>
          </w:tcPr>
          <w:p/>
        </w:tc>
        <w:tc>
          <w:tcPr>
            <w:tcW w:type="dxa" w:w="2076"/>
          </w:tcPr>
          <w:p>
            <w:pPr>
              <w:pStyle w:val="null3"/>
            </w:pPr>
            <w:r>
              <w:rPr>
                <w:sz w:val="19"/>
              </w:rPr>
              <w:t>波分复用设备</w:t>
            </w:r>
          </w:p>
        </w:tc>
        <w:tc>
          <w:tcPr>
            <w:tcW w:type="dxa" w:w="2076"/>
          </w:tcPr>
          <w:p>
            <w:pPr>
              <w:pStyle w:val="null3"/>
            </w:pPr>
            <w:r>
              <w:rPr>
                <w:sz w:val="19"/>
              </w:rPr>
              <w:t>波分复用设备（4台）：华为OptiXOSN1800：</w:t>
            </w:r>
          </w:p>
          <w:p>
            <w:pPr>
              <w:pStyle w:val="null3"/>
            </w:pPr>
            <w:r>
              <w:rPr>
                <w:sz w:val="19"/>
              </w:rPr>
              <w:t>总装交流机箱(2U)带盘纤盒；波分复用设备管理系统（1套）:华为iManagerU2000-T</w:t>
            </w:r>
          </w:p>
        </w:tc>
      </w:tr>
      <w:tr>
        <w:tc>
          <w:tcPr>
            <w:tcW w:type="dxa" w:w="2076"/>
          </w:tcPr>
          <w:p>
            <w:pPr>
              <w:pStyle w:val="null3"/>
            </w:pPr>
            <w:r>
              <w:rPr>
                <w:sz w:val="19"/>
              </w:rPr>
              <w:t>15</w:t>
            </w:r>
          </w:p>
        </w:tc>
        <w:tc>
          <w:tcPr>
            <w:tcW w:type="dxa" w:w="2076"/>
            <w:vMerge/>
          </w:tcPr>
          <w:p/>
        </w:tc>
        <w:tc>
          <w:tcPr>
            <w:tcW w:type="dxa" w:w="2076"/>
          </w:tcPr>
          <w:p>
            <w:pPr>
              <w:pStyle w:val="null3"/>
            </w:pPr>
            <w:r>
              <w:rPr>
                <w:sz w:val="19"/>
              </w:rPr>
              <w:t>交流电源模块</w:t>
            </w:r>
          </w:p>
        </w:tc>
        <w:tc>
          <w:tcPr>
            <w:tcW w:type="dxa" w:w="2076"/>
          </w:tcPr>
          <w:p>
            <w:pPr>
              <w:pStyle w:val="null3"/>
            </w:pPr>
            <w:r>
              <w:rPr>
                <w:sz w:val="19"/>
              </w:rPr>
              <w:t>华为PHD-3000WA3000W电源模块（交流&amp;高压直流电源模块）</w:t>
            </w:r>
          </w:p>
        </w:tc>
      </w:tr>
      <w:tr>
        <w:tc>
          <w:tcPr>
            <w:tcW w:type="dxa" w:w="2076"/>
          </w:tcPr>
          <w:p>
            <w:pPr>
              <w:pStyle w:val="null3"/>
            </w:pPr>
            <w:r>
              <w:rPr>
                <w:sz w:val="19"/>
              </w:rPr>
              <w:t>16</w:t>
            </w:r>
          </w:p>
        </w:tc>
        <w:tc>
          <w:tcPr>
            <w:tcW w:type="dxa" w:w="2076"/>
            <w:vMerge w:val="restart"/>
          </w:tcPr>
          <w:p>
            <w:pPr>
              <w:pStyle w:val="null3"/>
            </w:pPr>
            <w:r>
              <w:rPr>
                <w:sz w:val="19"/>
              </w:rPr>
              <w:t>▲需提供深信服原厂7x24续保服务（序号16-22内容）</w:t>
            </w:r>
          </w:p>
        </w:tc>
        <w:tc>
          <w:tcPr>
            <w:tcW w:type="dxa" w:w="2076"/>
          </w:tcPr>
          <w:p>
            <w:pPr>
              <w:pStyle w:val="null3"/>
            </w:pPr>
            <w:r>
              <w:rPr>
                <w:sz w:val="19"/>
              </w:rPr>
              <w:t>负载均衡器</w:t>
            </w:r>
          </w:p>
        </w:tc>
        <w:tc>
          <w:tcPr>
            <w:tcW w:type="dxa" w:w="2076"/>
          </w:tcPr>
          <w:p>
            <w:pPr>
              <w:pStyle w:val="null3"/>
            </w:pPr>
            <w:r>
              <w:rPr>
                <w:sz w:val="19"/>
              </w:rPr>
              <w:t>负载均衡器（2台）：深信服AD-8200-FL应用交付网关：</w:t>
            </w:r>
          </w:p>
          <w:p>
            <w:pPr>
              <w:pStyle w:val="null3"/>
            </w:pPr>
            <w:r>
              <w:rPr>
                <w:sz w:val="19"/>
              </w:rPr>
              <w:t>硬件保修服务；</w:t>
            </w:r>
          </w:p>
          <w:p>
            <w:pPr>
              <w:pStyle w:val="null3"/>
            </w:pPr>
            <w:r>
              <w:rPr>
                <w:sz w:val="19"/>
              </w:rPr>
              <w:t>软件升级支持服务；</w:t>
            </w:r>
          </w:p>
          <w:p>
            <w:pPr>
              <w:pStyle w:val="null3"/>
            </w:pPr>
            <w:r>
              <w:rPr>
                <w:sz w:val="19"/>
              </w:rPr>
              <w:t>电话支持；</w:t>
            </w:r>
          </w:p>
          <w:p>
            <w:pPr>
              <w:pStyle w:val="null3"/>
            </w:pPr>
            <w:r>
              <w:rPr>
                <w:sz w:val="19"/>
              </w:rPr>
              <w:t>上门服务及技术支持；</w:t>
            </w:r>
          </w:p>
        </w:tc>
      </w:tr>
      <w:tr>
        <w:tc>
          <w:tcPr>
            <w:tcW w:type="dxa" w:w="2076"/>
          </w:tcPr>
          <w:p>
            <w:pPr>
              <w:pStyle w:val="null3"/>
            </w:pPr>
            <w:r>
              <w:rPr>
                <w:sz w:val="19"/>
              </w:rPr>
              <w:t>17</w:t>
            </w:r>
          </w:p>
        </w:tc>
        <w:tc>
          <w:tcPr>
            <w:tcW w:type="dxa" w:w="2076"/>
            <w:vMerge/>
          </w:tcPr>
          <w:p/>
        </w:tc>
        <w:tc>
          <w:tcPr>
            <w:tcW w:type="dxa" w:w="2076"/>
          </w:tcPr>
          <w:p>
            <w:pPr>
              <w:pStyle w:val="null3"/>
            </w:pPr>
            <w:r>
              <w:rPr>
                <w:sz w:val="19"/>
              </w:rPr>
              <w:t>灾备负载均衡器</w:t>
            </w:r>
          </w:p>
        </w:tc>
        <w:tc>
          <w:tcPr>
            <w:tcW w:type="dxa" w:w="2076"/>
          </w:tcPr>
          <w:p>
            <w:pPr>
              <w:pStyle w:val="null3"/>
            </w:pPr>
            <w:r>
              <w:rPr>
                <w:sz w:val="19"/>
              </w:rPr>
              <w:t>负载均衡器（2台）：深信服AD-8200-FL应用交付网关：</w:t>
            </w:r>
          </w:p>
          <w:p>
            <w:pPr>
              <w:pStyle w:val="null3"/>
            </w:pPr>
            <w:r>
              <w:rPr>
                <w:sz w:val="19"/>
              </w:rPr>
              <w:t>硬件保修服务；</w:t>
            </w:r>
          </w:p>
          <w:p>
            <w:pPr>
              <w:pStyle w:val="null3"/>
            </w:pPr>
            <w:r>
              <w:rPr>
                <w:sz w:val="19"/>
              </w:rPr>
              <w:t>软件升级支持服务；</w:t>
            </w:r>
          </w:p>
          <w:p>
            <w:pPr>
              <w:pStyle w:val="null3"/>
            </w:pPr>
            <w:r>
              <w:rPr>
                <w:sz w:val="19"/>
              </w:rPr>
              <w:t>电话支持；</w:t>
            </w:r>
          </w:p>
          <w:p>
            <w:pPr>
              <w:pStyle w:val="null3"/>
            </w:pPr>
            <w:r>
              <w:rPr>
                <w:sz w:val="19"/>
              </w:rPr>
              <w:t>上门服务及技术支持；</w:t>
            </w:r>
          </w:p>
        </w:tc>
      </w:tr>
      <w:tr>
        <w:tc>
          <w:tcPr>
            <w:tcW w:type="dxa" w:w="2076"/>
          </w:tcPr>
          <w:p>
            <w:pPr>
              <w:pStyle w:val="null3"/>
            </w:pPr>
            <w:r>
              <w:rPr>
                <w:sz w:val="19"/>
              </w:rPr>
              <w:t>18</w:t>
            </w:r>
          </w:p>
        </w:tc>
        <w:tc>
          <w:tcPr>
            <w:tcW w:type="dxa" w:w="2076"/>
            <w:vMerge/>
          </w:tcPr>
          <w:p/>
        </w:tc>
        <w:tc>
          <w:tcPr>
            <w:tcW w:type="dxa" w:w="2076"/>
          </w:tcPr>
          <w:p>
            <w:pPr>
              <w:pStyle w:val="null3"/>
            </w:pPr>
            <w:r>
              <w:rPr>
                <w:sz w:val="19"/>
              </w:rPr>
              <w:t>业务边界防火墙</w:t>
            </w:r>
          </w:p>
        </w:tc>
        <w:tc>
          <w:tcPr>
            <w:tcW w:type="dxa" w:w="2076"/>
          </w:tcPr>
          <w:p>
            <w:pPr>
              <w:pStyle w:val="null3"/>
            </w:pPr>
            <w:r>
              <w:rPr>
                <w:sz w:val="19"/>
              </w:rPr>
              <w:t>深信服AF-2000-B2100（2台）规格：1U，内存大小：8G，硬盘容量：128GminisataSSD，电源：单电源，接口：6千兆电口+2万兆光口SFP+。</w:t>
            </w:r>
          </w:p>
        </w:tc>
      </w:tr>
      <w:tr>
        <w:tc>
          <w:tcPr>
            <w:tcW w:type="dxa" w:w="2076"/>
          </w:tcPr>
          <w:p>
            <w:pPr>
              <w:pStyle w:val="null3"/>
            </w:pPr>
            <w:r>
              <w:rPr>
                <w:sz w:val="19"/>
              </w:rPr>
              <w:t>19</w:t>
            </w:r>
          </w:p>
        </w:tc>
        <w:tc>
          <w:tcPr>
            <w:tcW w:type="dxa" w:w="2076"/>
            <w:vMerge/>
          </w:tcPr>
          <w:p/>
        </w:tc>
        <w:tc>
          <w:tcPr>
            <w:tcW w:type="dxa" w:w="2076"/>
          </w:tcPr>
          <w:p>
            <w:pPr>
              <w:pStyle w:val="null3"/>
            </w:pPr>
            <w:r>
              <w:rPr>
                <w:sz w:val="19"/>
              </w:rPr>
              <w:t>Web应用防护系统</w:t>
            </w:r>
          </w:p>
        </w:tc>
        <w:tc>
          <w:tcPr>
            <w:tcW w:type="dxa" w:w="2076"/>
          </w:tcPr>
          <w:p>
            <w:pPr>
              <w:pStyle w:val="null3"/>
            </w:pPr>
            <w:r>
              <w:rPr>
                <w:sz w:val="19"/>
              </w:rPr>
              <w:t>深信服WAF-2000-B2100（2台）规格：1U，内存大小：8G，硬盘容量：128GBminisataSSD，电源：单电源，接口：6千兆电口+2万兆光口SFP+。</w:t>
            </w:r>
          </w:p>
        </w:tc>
      </w:tr>
      <w:tr>
        <w:tc>
          <w:tcPr>
            <w:tcW w:type="dxa" w:w="2076"/>
          </w:tcPr>
          <w:p>
            <w:pPr>
              <w:pStyle w:val="null3"/>
            </w:pPr>
            <w:r>
              <w:rPr>
                <w:sz w:val="19"/>
              </w:rPr>
              <w:t>20</w:t>
            </w:r>
          </w:p>
        </w:tc>
        <w:tc>
          <w:tcPr>
            <w:tcW w:type="dxa" w:w="2076"/>
            <w:vMerge/>
          </w:tcPr>
          <w:p/>
        </w:tc>
        <w:tc>
          <w:tcPr>
            <w:tcW w:type="dxa" w:w="2076"/>
          </w:tcPr>
          <w:p>
            <w:pPr>
              <w:pStyle w:val="null3"/>
            </w:pPr>
            <w:r>
              <w:rPr>
                <w:sz w:val="19"/>
              </w:rPr>
              <w:t>全流量威胁分析系统</w:t>
            </w:r>
          </w:p>
        </w:tc>
        <w:tc>
          <w:tcPr>
            <w:tcW w:type="dxa" w:w="2076"/>
          </w:tcPr>
          <w:p>
            <w:pPr>
              <w:pStyle w:val="null3"/>
            </w:pPr>
            <w:r>
              <w:rPr>
                <w:sz w:val="19"/>
              </w:rPr>
              <w:t>深信服NTA-100-C620（1台）规格：1U，内存大小：16G，硬盘容量：128GBSSD+2TBSATA，电源：单电源，接口：6千兆电口+2千兆光口SFP。</w:t>
            </w:r>
          </w:p>
        </w:tc>
      </w:tr>
      <w:tr>
        <w:tc>
          <w:tcPr>
            <w:tcW w:type="dxa" w:w="2076"/>
          </w:tcPr>
          <w:p>
            <w:pPr>
              <w:pStyle w:val="null3"/>
            </w:pPr>
            <w:r>
              <w:rPr>
                <w:sz w:val="19"/>
              </w:rPr>
              <w:t>21</w:t>
            </w:r>
          </w:p>
        </w:tc>
        <w:tc>
          <w:tcPr>
            <w:tcW w:type="dxa" w:w="2076"/>
            <w:vMerge/>
          </w:tcPr>
          <w:p/>
        </w:tc>
        <w:tc>
          <w:tcPr>
            <w:tcW w:type="dxa" w:w="2076"/>
          </w:tcPr>
          <w:p>
            <w:pPr>
              <w:pStyle w:val="null3"/>
            </w:pPr>
            <w:r>
              <w:rPr>
                <w:sz w:val="19"/>
              </w:rPr>
              <w:t>终端检测响应平台软件[企业版防病毒]</w:t>
            </w:r>
          </w:p>
        </w:tc>
        <w:tc>
          <w:tcPr>
            <w:tcW w:type="dxa" w:w="2076"/>
          </w:tcPr>
          <w:p>
            <w:pPr>
              <w:pStyle w:val="null3"/>
            </w:pPr>
            <w:r>
              <w:rPr>
                <w:sz w:val="19"/>
              </w:rPr>
              <w:t>深信服企业版防病毒EDR（1套）深信服终端检测响应平台软件V3.0（产品控制中心）1套，深信服端点安全软件V3.0（Linux客户端授权）10套</w:t>
            </w:r>
          </w:p>
        </w:tc>
      </w:tr>
      <w:tr>
        <w:tc>
          <w:tcPr>
            <w:tcW w:type="dxa" w:w="2076"/>
          </w:tcPr>
          <w:p>
            <w:pPr>
              <w:pStyle w:val="null3"/>
            </w:pPr>
            <w:r>
              <w:rPr>
                <w:sz w:val="19"/>
              </w:rPr>
              <w:t>22</w:t>
            </w:r>
          </w:p>
        </w:tc>
        <w:tc>
          <w:tcPr>
            <w:tcW w:type="dxa" w:w="2076"/>
            <w:vMerge/>
          </w:tcPr>
          <w:p/>
        </w:tc>
        <w:tc>
          <w:tcPr>
            <w:tcW w:type="dxa" w:w="2076"/>
          </w:tcPr>
          <w:p>
            <w:pPr>
              <w:pStyle w:val="null3"/>
            </w:pPr>
            <w:r>
              <w:rPr>
                <w:sz w:val="19"/>
              </w:rPr>
              <w:t>全网行为管理系统</w:t>
            </w:r>
          </w:p>
        </w:tc>
        <w:tc>
          <w:tcPr>
            <w:tcW w:type="dxa" w:w="2076"/>
          </w:tcPr>
          <w:p>
            <w:pPr>
              <w:pStyle w:val="null3"/>
            </w:pPr>
            <w:r>
              <w:rPr>
                <w:sz w:val="19"/>
              </w:rPr>
              <w:t>深信服AC-1000-B1400（1台）规格：1U，内存大小：4G，硬盘容量：1TSATA，电源：单电源，接口：4千兆电口+4千兆光口SFP。</w:t>
            </w:r>
          </w:p>
        </w:tc>
      </w:tr>
      <w:tr>
        <w:tc>
          <w:tcPr>
            <w:tcW w:type="dxa" w:w="2076"/>
          </w:tcPr>
          <w:p>
            <w:pPr>
              <w:pStyle w:val="null3"/>
            </w:pPr>
            <w:r>
              <w:rPr>
                <w:sz w:val="19"/>
              </w:rPr>
              <w:t>23</w:t>
            </w:r>
          </w:p>
        </w:tc>
        <w:tc>
          <w:tcPr>
            <w:tcW w:type="dxa" w:w="2076"/>
            <w:vMerge w:val="restart"/>
          </w:tcPr>
          <w:p>
            <w:pPr>
              <w:pStyle w:val="null3"/>
            </w:pPr>
            <w:r>
              <w:rPr>
                <w:sz w:val="19"/>
              </w:rPr>
              <w:t>▲需提供安恒原厂7x24续保服务（序号23-25内容）</w:t>
            </w:r>
          </w:p>
        </w:tc>
        <w:tc>
          <w:tcPr>
            <w:tcW w:type="dxa" w:w="2076"/>
          </w:tcPr>
          <w:p>
            <w:pPr>
              <w:pStyle w:val="null3"/>
            </w:pPr>
            <w:r>
              <w:rPr>
                <w:sz w:val="19"/>
              </w:rPr>
              <w:t>运维审计与风险控制系统</w:t>
            </w:r>
          </w:p>
        </w:tc>
        <w:tc>
          <w:tcPr>
            <w:tcW w:type="dxa" w:w="2076"/>
          </w:tcPr>
          <w:p>
            <w:pPr>
              <w:pStyle w:val="null3"/>
            </w:pPr>
            <w:r>
              <w:rPr>
                <w:sz w:val="19"/>
              </w:rPr>
              <w:t>安恒DAS-USM500（1台）机箱高度：2U</w:t>
            </w:r>
          </w:p>
          <w:p>
            <w:pPr>
              <w:pStyle w:val="null3"/>
            </w:pPr>
            <w:r>
              <w:rPr>
                <w:sz w:val="19"/>
              </w:rPr>
              <w:t>标配网口：2千兆电口管理口，千兆业务电口*4，千兆业务光口*4</w:t>
            </w:r>
          </w:p>
          <w:p>
            <w:pPr>
              <w:pStyle w:val="null3"/>
            </w:pPr>
            <w:r>
              <w:rPr>
                <w:sz w:val="19"/>
              </w:rPr>
              <w:t>硬盘容量：1T*2，RAID1</w:t>
            </w:r>
          </w:p>
          <w:p>
            <w:pPr>
              <w:pStyle w:val="null3"/>
            </w:pPr>
            <w:r>
              <w:rPr>
                <w:sz w:val="19"/>
              </w:rPr>
              <w:t>电源：1+1热插拔冗余电源</w:t>
            </w:r>
          </w:p>
          <w:p>
            <w:pPr>
              <w:pStyle w:val="null3"/>
            </w:pPr>
            <w:r>
              <w:rPr>
                <w:sz w:val="19"/>
              </w:rPr>
              <w:t>最大资产数500个，最大字符连接500个，最大图型连接100个。</w:t>
            </w:r>
          </w:p>
        </w:tc>
      </w:tr>
      <w:tr>
        <w:tc>
          <w:tcPr>
            <w:tcW w:type="dxa" w:w="2076"/>
          </w:tcPr>
          <w:p>
            <w:pPr>
              <w:pStyle w:val="null3"/>
            </w:pPr>
            <w:r>
              <w:rPr>
                <w:sz w:val="19"/>
              </w:rPr>
              <w:t>24</w:t>
            </w:r>
          </w:p>
        </w:tc>
        <w:tc>
          <w:tcPr>
            <w:tcW w:type="dxa" w:w="2076"/>
            <w:vMerge/>
          </w:tcPr>
          <w:p/>
        </w:tc>
        <w:tc>
          <w:tcPr>
            <w:tcW w:type="dxa" w:w="2076"/>
          </w:tcPr>
          <w:p>
            <w:pPr>
              <w:pStyle w:val="null3"/>
            </w:pPr>
            <w:r>
              <w:rPr>
                <w:sz w:val="19"/>
              </w:rPr>
              <w:t>远程安全评估系统</w:t>
            </w:r>
          </w:p>
        </w:tc>
        <w:tc>
          <w:tcPr>
            <w:tcW w:type="dxa" w:w="2076"/>
          </w:tcPr>
          <w:p>
            <w:pPr>
              <w:pStyle w:val="null3"/>
            </w:pPr>
            <w:r>
              <w:rPr>
                <w:sz w:val="19"/>
              </w:rPr>
              <w:t>安恒DAS-RAS-H3000（1台）标准2U硬件平台，1*RJ45串口，2*GE网口，2*USB口，双电源硬盘：1T</w:t>
            </w:r>
          </w:p>
          <w:p>
            <w:pPr>
              <w:pStyle w:val="null3"/>
            </w:pPr>
            <w:r>
              <w:rPr>
                <w:sz w:val="19"/>
              </w:rPr>
              <w:t>授权可扫描总数量不多于512个无限制范围IP地址，可选配Web应用扫描模块、数据库扫描模块、安全配置检查模块</w:t>
            </w:r>
          </w:p>
        </w:tc>
      </w:tr>
      <w:tr>
        <w:tc>
          <w:tcPr>
            <w:tcW w:type="dxa" w:w="2076"/>
          </w:tcPr>
          <w:p>
            <w:pPr>
              <w:pStyle w:val="null3"/>
            </w:pPr>
            <w:r>
              <w:rPr>
                <w:sz w:val="19"/>
              </w:rPr>
              <w:t>25</w:t>
            </w:r>
          </w:p>
        </w:tc>
        <w:tc>
          <w:tcPr>
            <w:tcW w:type="dxa" w:w="2076"/>
            <w:vMerge/>
          </w:tcPr>
          <w:p/>
        </w:tc>
        <w:tc>
          <w:tcPr>
            <w:tcW w:type="dxa" w:w="2076"/>
          </w:tcPr>
          <w:p>
            <w:pPr>
              <w:pStyle w:val="null3"/>
            </w:pPr>
            <w:r>
              <w:rPr>
                <w:sz w:val="19"/>
              </w:rPr>
              <w:t>数据库审计与风险控制系统</w:t>
            </w:r>
          </w:p>
        </w:tc>
        <w:tc>
          <w:tcPr>
            <w:tcW w:type="dxa" w:w="2076"/>
          </w:tcPr>
          <w:p>
            <w:pPr>
              <w:pStyle w:val="null3"/>
            </w:pPr>
            <w:r>
              <w:rPr>
                <w:sz w:val="19"/>
              </w:rPr>
              <w:t>安恒DAS-A1000（1台）标准2U硬件，硬盘容量：2TB*2（Raid1），网口类型：1000M电口*6，1000M光口*4</w:t>
            </w:r>
          </w:p>
          <w:p>
            <w:pPr>
              <w:pStyle w:val="null3"/>
            </w:pPr>
            <w:r>
              <w:rPr>
                <w:sz w:val="19"/>
              </w:rPr>
              <w:t>电源配置；双电源</w:t>
            </w:r>
          </w:p>
          <w:p>
            <w:pPr>
              <w:pStyle w:val="null3"/>
            </w:pPr>
            <w:r>
              <w:rPr>
                <w:sz w:val="19"/>
              </w:rPr>
              <w:t>总网络吞吐量：2000Mbps</w:t>
            </w:r>
          </w:p>
          <w:p>
            <w:pPr>
              <w:pStyle w:val="null3"/>
            </w:pPr>
            <w:r>
              <w:rPr>
                <w:sz w:val="19"/>
              </w:rPr>
              <w:t>双向审计最大数据库流量：200Mbps</w:t>
            </w:r>
          </w:p>
          <w:p>
            <w:pPr>
              <w:pStyle w:val="null3"/>
            </w:pPr>
            <w:r>
              <w:rPr>
                <w:sz w:val="19"/>
              </w:rPr>
              <w:t>峰值事务处理能力TPS：20000条/秒</w:t>
            </w:r>
          </w:p>
          <w:p>
            <w:pPr>
              <w:pStyle w:val="null3"/>
            </w:pPr>
            <w:r>
              <w:rPr>
                <w:sz w:val="19"/>
              </w:rPr>
              <w:t>日志数量存储：20亿条</w:t>
            </w:r>
          </w:p>
          <w:p>
            <w:pPr>
              <w:pStyle w:val="null3"/>
            </w:pPr>
            <w:r>
              <w:rPr>
                <w:sz w:val="19"/>
              </w:rPr>
              <w:t>功能描述：全功能开放</w:t>
            </w:r>
          </w:p>
          <w:p>
            <w:pPr>
              <w:pStyle w:val="null3"/>
            </w:pPr>
            <w:r>
              <w:rPr>
                <w:sz w:val="19"/>
              </w:rPr>
              <w:t>数据库实例授权许可数量：12（可扩展）</w:t>
            </w:r>
          </w:p>
        </w:tc>
      </w:tr>
    </w:tbl>
    <w:p>
      <w:pPr>
        <w:pStyle w:val="null3"/>
        <w:spacing w:before="225"/>
        <w:ind w:left="75" w:firstLine="17"/>
        <w:jc w:val="both"/>
      </w:pPr>
      <w:r>
        <w:rPr>
          <w:sz w:val="24"/>
        </w:rPr>
        <w:t>2</w:t>
      </w:r>
      <w:r>
        <w:rPr>
          <w:sz w:val="24"/>
        </w:rPr>
        <w:t>.</w:t>
      </w:r>
      <w:r>
        <w:rPr>
          <w:sz w:val="24"/>
        </w:rPr>
        <w:t>需中标供应商维保设备清单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Pr>
          <w:p>
            <w:pPr>
              <w:pStyle w:val="null3"/>
            </w:pPr>
            <w:r>
              <w:rPr>
                <w:sz w:val="19"/>
              </w:rPr>
              <w:t>序号</w:t>
            </w:r>
          </w:p>
        </w:tc>
        <w:tc>
          <w:tcPr>
            <w:tcW w:type="dxa" w:w="2076"/>
          </w:tcPr>
          <w:p>
            <w:pPr>
              <w:pStyle w:val="null3"/>
            </w:pPr>
            <w:r>
              <w:rPr>
                <w:sz w:val="19"/>
              </w:rPr>
              <w:t>保修要求</w:t>
            </w:r>
          </w:p>
        </w:tc>
        <w:tc>
          <w:tcPr>
            <w:tcW w:type="dxa" w:w="2076"/>
          </w:tcPr>
          <w:p>
            <w:pPr>
              <w:pStyle w:val="null3"/>
            </w:pPr>
            <w:r>
              <w:rPr>
                <w:sz w:val="19"/>
              </w:rPr>
              <w:t>货物名称</w:t>
            </w:r>
          </w:p>
        </w:tc>
        <w:tc>
          <w:tcPr>
            <w:tcW w:type="dxa" w:w="2076"/>
          </w:tcPr>
          <w:p>
            <w:pPr>
              <w:pStyle w:val="null3"/>
            </w:pPr>
            <w:r>
              <w:rPr>
                <w:sz w:val="19"/>
              </w:rPr>
              <w:t>具体技术(参数)要求</w:t>
            </w:r>
          </w:p>
        </w:tc>
      </w:tr>
      <w:tr>
        <w:tc>
          <w:tcPr>
            <w:tcW w:type="dxa" w:w="2076"/>
          </w:tcPr>
          <w:p>
            <w:pPr>
              <w:pStyle w:val="null3"/>
            </w:pPr>
            <w:r>
              <w:rPr>
                <w:sz w:val="19"/>
              </w:rPr>
              <w:t>26</w:t>
            </w:r>
          </w:p>
        </w:tc>
        <w:tc>
          <w:tcPr>
            <w:tcW w:type="dxa" w:w="2076"/>
            <w:vMerge w:val="restart"/>
          </w:tcPr>
          <w:p>
            <w:pPr>
              <w:pStyle w:val="null3"/>
            </w:pPr>
            <w:r>
              <w:rPr>
                <w:sz w:val="19"/>
              </w:rPr>
              <w:t>▲中标供应商提供7*24续保服务（投标人投标时须提供服务《承诺书》，格式自拟。(加盖投标人公章)）（序号26-59内容）</w:t>
            </w:r>
          </w:p>
        </w:tc>
        <w:tc>
          <w:tcPr>
            <w:tcW w:type="dxa" w:w="2076"/>
          </w:tcPr>
          <w:p>
            <w:pPr>
              <w:pStyle w:val="null3"/>
            </w:pPr>
            <w:r>
              <w:rPr>
                <w:sz w:val="19"/>
              </w:rPr>
              <w:t>生产存储</w:t>
            </w:r>
          </w:p>
        </w:tc>
        <w:tc>
          <w:tcPr>
            <w:tcW w:type="dxa" w:w="2076"/>
          </w:tcPr>
          <w:p>
            <w:pPr>
              <w:pStyle w:val="null3"/>
            </w:pPr>
            <w:r>
              <w:rPr>
                <w:sz w:val="19"/>
              </w:rPr>
              <w:t>生产存储（1台）：华为OceanStor18800引擎(交流,384GB缓存,SPE61C0200)：</w:t>
            </w:r>
          </w:p>
          <w:p>
            <w:pPr>
              <w:pStyle w:val="null3"/>
            </w:pPr>
            <w:r>
              <w:rPr>
                <w:sz w:val="19"/>
              </w:rPr>
              <w:t>6个硬盘框(4U,3.5寸,交流,DAE12435U4)；</w:t>
            </w:r>
          </w:p>
          <w:p>
            <w:pPr>
              <w:pStyle w:val="null3"/>
            </w:pPr>
            <w:r>
              <w:rPr>
                <w:sz w:val="19"/>
              </w:rPr>
              <w:t>102块600GB15KRPMSAS硬盘单元(3.5")；</w:t>
            </w:r>
          </w:p>
          <w:p>
            <w:pPr>
              <w:pStyle w:val="null3"/>
            </w:pPr>
            <w:r>
              <w:rPr>
                <w:sz w:val="19"/>
              </w:rPr>
              <w:t>12块4000GB7.2KRPMNLSAS硬盘单元(3.5")；</w:t>
            </w:r>
          </w:p>
          <w:p>
            <w:pPr>
              <w:pStyle w:val="null3"/>
            </w:pPr>
            <w:r>
              <w:rPr>
                <w:sz w:val="19"/>
              </w:rPr>
              <w:t>6块600GBeMLCSSD硬盘(3.5")；</w:t>
            </w:r>
          </w:p>
          <w:p>
            <w:pPr>
              <w:pStyle w:val="null3"/>
            </w:pPr>
            <w:r>
              <w:rPr>
                <w:sz w:val="19"/>
              </w:rPr>
              <w:t>OceanStor华为多路径软件许可；</w:t>
            </w:r>
          </w:p>
          <w:p>
            <w:pPr>
              <w:pStyle w:val="null3"/>
            </w:pPr>
            <w:r>
              <w:rPr>
                <w:sz w:val="19"/>
              </w:rPr>
              <w:t>基础软件包授权许可-应用软件升级支持服务；</w:t>
            </w:r>
          </w:p>
          <w:p>
            <w:pPr>
              <w:pStyle w:val="null3"/>
            </w:pPr>
            <w:r>
              <w:rPr>
                <w:sz w:val="19"/>
              </w:rPr>
              <w:t>智能数据分级软件套件基本使用许可-应用软件升级支持服务；</w:t>
            </w:r>
          </w:p>
          <w:p>
            <w:pPr>
              <w:pStyle w:val="null3"/>
            </w:pPr>
            <w:r>
              <w:rPr>
                <w:sz w:val="19"/>
              </w:rPr>
              <w:t>智能数据迅移软件套件基本使用许可-应用软件升级支持服务；</w:t>
            </w:r>
          </w:p>
          <w:p>
            <w:pPr>
              <w:pStyle w:val="null3"/>
            </w:pPr>
            <w:r>
              <w:rPr>
                <w:sz w:val="19"/>
              </w:rPr>
              <w:t>智能缓存分区套件基本使用许可-应用软件升级支持服务；</w:t>
            </w:r>
          </w:p>
        </w:tc>
      </w:tr>
      <w:tr>
        <w:tc>
          <w:tcPr>
            <w:tcW w:type="dxa" w:w="2076"/>
          </w:tcPr>
          <w:p>
            <w:pPr>
              <w:pStyle w:val="null3"/>
            </w:pPr>
            <w:r>
              <w:rPr>
                <w:sz w:val="19"/>
              </w:rPr>
              <w:t>27</w:t>
            </w:r>
          </w:p>
        </w:tc>
        <w:tc>
          <w:tcPr>
            <w:tcW w:type="dxa" w:w="2076"/>
            <w:vMerge/>
          </w:tcPr>
          <w:p/>
        </w:tc>
        <w:tc>
          <w:tcPr>
            <w:tcW w:type="dxa" w:w="2076"/>
          </w:tcPr>
          <w:p>
            <w:pPr>
              <w:pStyle w:val="null3"/>
            </w:pPr>
            <w:r>
              <w:rPr>
                <w:sz w:val="19"/>
              </w:rPr>
              <w:t>测试存储</w:t>
            </w:r>
          </w:p>
        </w:tc>
        <w:tc>
          <w:tcPr>
            <w:tcW w:type="dxa" w:w="2076"/>
          </w:tcPr>
          <w:p>
            <w:pPr>
              <w:pStyle w:val="null3"/>
            </w:pPr>
            <w:r>
              <w:rPr>
                <w:sz w:val="19"/>
              </w:rPr>
              <w:t>测试存储（1台）：华为OceanStor5300V3(2U,双控,交流,64GB,8*GE,12*3.5",SPE33C0212)：2个硬盘框(4U,交流,3.5",级联模块,24盘位,不包含硬盘单元,DAE22435U4)；</w:t>
            </w:r>
          </w:p>
          <w:p>
            <w:pPr>
              <w:pStyle w:val="null3"/>
            </w:pPr>
            <w:r>
              <w:rPr>
                <w:sz w:val="19"/>
              </w:rPr>
              <w:t>48块4000GB7.2KRPMNLSAS硬盘单元(3.5")；</w:t>
            </w:r>
          </w:p>
          <w:p>
            <w:pPr>
              <w:pStyle w:val="null3"/>
            </w:pPr>
            <w:r>
              <w:rPr>
                <w:sz w:val="19"/>
              </w:rPr>
              <w:t>块基础软件包授权-应用软件升级支持服务；</w:t>
            </w:r>
          </w:p>
          <w:p>
            <w:pPr>
              <w:pStyle w:val="null3"/>
            </w:pPr>
            <w:r>
              <w:rPr>
                <w:sz w:val="19"/>
              </w:rPr>
              <w:t>数据保护软件套件授权-应用软件升级支持服务；</w:t>
            </w:r>
          </w:p>
        </w:tc>
      </w:tr>
      <w:tr>
        <w:tc>
          <w:tcPr>
            <w:tcW w:type="dxa" w:w="2076"/>
          </w:tcPr>
          <w:p>
            <w:pPr>
              <w:pStyle w:val="null3"/>
            </w:pPr>
            <w:r>
              <w:rPr>
                <w:sz w:val="19"/>
              </w:rPr>
              <w:t>28</w:t>
            </w:r>
          </w:p>
        </w:tc>
        <w:tc>
          <w:tcPr>
            <w:tcW w:type="dxa" w:w="2076"/>
            <w:vMerge/>
          </w:tcPr>
          <w:p/>
        </w:tc>
        <w:tc>
          <w:tcPr>
            <w:tcW w:type="dxa" w:w="2076"/>
          </w:tcPr>
          <w:p>
            <w:pPr>
              <w:pStyle w:val="null3"/>
            </w:pPr>
            <w:r>
              <w:rPr>
                <w:sz w:val="19"/>
              </w:rPr>
              <w:t>存储虚拟网关集群</w:t>
            </w:r>
          </w:p>
        </w:tc>
        <w:tc>
          <w:tcPr>
            <w:tcW w:type="dxa" w:w="2076"/>
          </w:tcPr>
          <w:p>
            <w:pPr>
              <w:pStyle w:val="null3"/>
            </w:pPr>
            <w:r>
              <w:rPr>
                <w:sz w:val="19"/>
              </w:rPr>
              <w:t>存储虚拟网关集群（2台）：华为VIS6600T业务控制单元(2节点,交流,192GB缓存,2*4*8GFC,2*4*GE,含2节点集群License,SPE61C0200)：</w:t>
            </w:r>
          </w:p>
          <w:p>
            <w:pPr>
              <w:pStyle w:val="null3"/>
            </w:pPr>
            <w:r>
              <w:rPr>
                <w:sz w:val="19"/>
              </w:rPr>
              <w:t>虚拟快照软件(含一致性组)许可-应用软件升级支持服务；</w:t>
            </w:r>
          </w:p>
          <w:p>
            <w:pPr>
              <w:pStyle w:val="null3"/>
            </w:pPr>
            <w:r>
              <w:rPr>
                <w:sz w:val="19"/>
              </w:rPr>
              <w:t>复制软件(含一致性组)许可-应用软件升级支持服务；</w:t>
            </w:r>
          </w:p>
          <w:p>
            <w:pPr>
              <w:pStyle w:val="null3"/>
            </w:pPr>
            <w:r>
              <w:rPr>
                <w:sz w:val="19"/>
              </w:rPr>
              <w:t>存储虚拟化引擎许可-应用软件升级支持服务；</w:t>
            </w:r>
          </w:p>
        </w:tc>
      </w:tr>
      <w:tr>
        <w:tc>
          <w:tcPr>
            <w:tcW w:type="dxa" w:w="2076"/>
          </w:tcPr>
          <w:p>
            <w:pPr>
              <w:pStyle w:val="null3"/>
            </w:pPr>
            <w:r>
              <w:rPr>
                <w:sz w:val="19"/>
              </w:rPr>
              <w:t>29</w:t>
            </w:r>
          </w:p>
        </w:tc>
        <w:tc>
          <w:tcPr>
            <w:tcW w:type="dxa" w:w="2076"/>
            <w:vMerge/>
          </w:tcPr>
          <w:p/>
        </w:tc>
        <w:tc>
          <w:tcPr>
            <w:tcW w:type="dxa" w:w="2076"/>
          </w:tcPr>
          <w:p>
            <w:pPr>
              <w:pStyle w:val="null3"/>
            </w:pPr>
            <w:r>
              <w:rPr>
                <w:sz w:val="19"/>
              </w:rPr>
              <w:t>X86服务器</w:t>
            </w:r>
          </w:p>
        </w:tc>
        <w:tc>
          <w:tcPr>
            <w:tcW w:type="dxa" w:w="2076"/>
          </w:tcPr>
          <w:p>
            <w:pPr>
              <w:pStyle w:val="null3"/>
            </w:pPr>
            <w:r>
              <w:rPr>
                <w:sz w:val="19"/>
              </w:rPr>
              <w:t>生产X86服务器（业务）（16台）：华为RH2288HV3(8硬盘直通机箱)H22H-03：</w:t>
            </w:r>
          </w:p>
          <w:p>
            <w:pPr>
              <w:pStyle w:val="null3"/>
            </w:pPr>
            <w:r>
              <w:rPr>
                <w:sz w:val="19"/>
              </w:rPr>
              <w:t>2路Xeon2.2GHzE5-2658Av3-12Core；</w:t>
            </w:r>
          </w:p>
          <w:p>
            <w:pPr>
              <w:pStyle w:val="null3"/>
            </w:pPr>
            <w:r>
              <w:rPr>
                <w:sz w:val="19"/>
              </w:rPr>
              <w:t>512GB内存；</w:t>
            </w:r>
          </w:p>
          <w:p>
            <w:pPr>
              <w:pStyle w:val="null3"/>
            </w:pPr>
            <w:r>
              <w:rPr>
                <w:sz w:val="19"/>
              </w:rPr>
              <w:t>3块600GB-SAS6.0Gb/s-10000rpm-2.5"；</w:t>
            </w:r>
          </w:p>
        </w:tc>
      </w:tr>
      <w:tr>
        <w:tc>
          <w:tcPr>
            <w:tcW w:type="dxa" w:w="2076"/>
          </w:tcPr>
          <w:p>
            <w:pPr>
              <w:pStyle w:val="null3"/>
            </w:pPr>
            <w:r>
              <w:rPr>
                <w:sz w:val="19"/>
              </w:rPr>
              <w:t>30</w:t>
            </w:r>
          </w:p>
        </w:tc>
        <w:tc>
          <w:tcPr>
            <w:tcW w:type="dxa" w:w="2076"/>
            <w:vMerge/>
          </w:tcPr>
          <w:p/>
        </w:tc>
        <w:tc>
          <w:tcPr>
            <w:tcW w:type="dxa" w:w="2076"/>
          </w:tcPr>
          <w:p>
            <w:pPr>
              <w:pStyle w:val="null3"/>
            </w:pPr>
            <w:r>
              <w:rPr>
                <w:sz w:val="19"/>
              </w:rPr>
              <w:t>服务器（开奖管理）</w:t>
            </w:r>
          </w:p>
        </w:tc>
        <w:tc>
          <w:tcPr>
            <w:tcW w:type="dxa" w:w="2076"/>
          </w:tcPr>
          <w:p>
            <w:pPr>
              <w:pStyle w:val="null3"/>
            </w:pPr>
            <w:r>
              <w:rPr>
                <w:sz w:val="19"/>
              </w:rPr>
              <w:t>生产X86服务器（管理）（2台）：华为RH2288HV3(8硬盘直通机箱)H22H-03：</w:t>
            </w:r>
          </w:p>
          <w:p>
            <w:pPr>
              <w:pStyle w:val="null3"/>
            </w:pPr>
            <w:r>
              <w:rPr>
                <w:sz w:val="19"/>
              </w:rPr>
              <w:t>1路Xeon1.8GHzE5-2630Lv3-8Core；</w:t>
            </w:r>
          </w:p>
          <w:p>
            <w:pPr>
              <w:pStyle w:val="null3"/>
            </w:pPr>
            <w:r>
              <w:rPr>
                <w:sz w:val="19"/>
              </w:rPr>
              <w:t>64GB内存；</w:t>
            </w:r>
          </w:p>
          <w:p>
            <w:pPr>
              <w:pStyle w:val="null3"/>
            </w:pPr>
            <w:r>
              <w:rPr>
                <w:sz w:val="19"/>
              </w:rPr>
              <w:t>3块600GB-SAS6.0Gb/s-10000rpm-2.5"；</w:t>
            </w:r>
          </w:p>
        </w:tc>
      </w:tr>
      <w:tr>
        <w:tc>
          <w:tcPr>
            <w:tcW w:type="dxa" w:w="2076"/>
          </w:tcPr>
          <w:p>
            <w:pPr>
              <w:pStyle w:val="null3"/>
            </w:pPr>
            <w:r>
              <w:rPr>
                <w:sz w:val="19"/>
              </w:rPr>
              <w:t>31</w:t>
            </w:r>
          </w:p>
        </w:tc>
        <w:tc>
          <w:tcPr>
            <w:tcW w:type="dxa" w:w="2076"/>
            <w:vMerge/>
          </w:tcPr>
          <w:p/>
        </w:tc>
        <w:tc>
          <w:tcPr>
            <w:tcW w:type="dxa" w:w="2076"/>
          </w:tcPr>
          <w:p>
            <w:pPr>
              <w:pStyle w:val="null3"/>
            </w:pPr>
            <w:r>
              <w:rPr>
                <w:sz w:val="19"/>
              </w:rPr>
              <w:t>网管服务器</w:t>
            </w:r>
          </w:p>
        </w:tc>
        <w:tc>
          <w:tcPr>
            <w:tcW w:type="dxa" w:w="2076"/>
          </w:tcPr>
          <w:p>
            <w:pPr>
              <w:pStyle w:val="null3"/>
            </w:pPr>
            <w:r>
              <w:rPr>
                <w:sz w:val="19"/>
              </w:rPr>
              <w:t>华为eSight服务器(2*E5-2630V2,4*8GB内存)；</w:t>
            </w:r>
          </w:p>
          <w:p>
            <w:pPr>
              <w:pStyle w:val="null3"/>
            </w:pPr>
            <w:r>
              <w:rPr>
                <w:sz w:val="19"/>
              </w:rPr>
              <w:t>1套eSight管理平台-标准版-Hi-Care应用软件升级支持服务；</w:t>
            </w:r>
          </w:p>
        </w:tc>
      </w:tr>
      <w:tr>
        <w:tc>
          <w:tcPr>
            <w:tcW w:type="dxa" w:w="2076"/>
          </w:tcPr>
          <w:p>
            <w:pPr>
              <w:pStyle w:val="null3"/>
            </w:pPr>
            <w:r>
              <w:rPr>
                <w:sz w:val="19"/>
              </w:rPr>
              <w:t>32</w:t>
            </w:r>
          </w:p>
        </w:tc>
        <w:tc>
          <w:tcPr>
            <w:tcW w:type="dxa" w:w="2076"/>
            <w:vMerge/>
          </w:tcPr>
          <w:p/>
        </w:tc>
        <w:tc>
          <w:tcPr>
            <w:tcW w:type="dxa" w:w="2076"/>
          </w:tcPr>
          <w:p>
            <w:pPr>
              <w:pStyle w:val="null3"/>
            </w:pPr>
            <w:r>
              <w:rPr>
                <w:sz w:val="19"/>
              </w:rPr>
              <w:t>光纤存储交换机</w:t>
            </w:r>
          </w:p>
        </w:tc>
        <w:tc>
          <w:tcPr>
            <w:tcW w:type="dxa" w:w="2076"/>
          </w:tcPr>
          <w:p>
            <w:pPr>
              <w:pStyle w:val="null3"/>
            </w:pPr>
            <w:r>
              <w:rPr>
                <w:sz w:val="19"/>
              </w:rPr>
              <w:t>生产光纤存储交换机(2台)：华为OceanStorSNS2248光纤交换机-48端口(24端口激活,含24*8Gb多模SFP,后出风)-双电源(交流)：</w:t>
            </w:r>
          </w:p>
          <w:p>
            <w:pPr>
              <w:pStyle w:val="null3"/>
            </w:pPr>
            <w:r>
              <w:rPr>
                <w:sz w:val="19"/>
              </w:rPr>
              <w:t>2*光纤交换机-BROCADE-端口扩容-12端口激活(含12*16Gb多模SFP)-适用于SNS2248；</w:t>
            </w:r>
          </w:p>
          <w:p>
            <w:pPr>
              <w:pStyle w:val="null3"/>
            </w:pPr>
            <w:r>
              <w:rPr>
                <w:sz w:val="19"/>
              </w:rPr>
              <w:t>软件运行-光纤交换机-License-企业级特性包-适用于SNS2248；</w:t>
            </w:r>
          </w:p>
        </w:tc>
      </w:tr>
      <w:tr>
        <w:tc>
          <w:tcPr>
            <w:tcW w:type="dxa" w:w="2076"/>
          </w:tcPr>
          <w:p>
            <w:pPr>
              <w:pStyle w:val="null3"/>
            </w:pPr>
            <w:r>
              <w:rPr>
                <w:sz w:val="19"/>
              </w:rPr>
              <w:t>33</w:t>
            </w:r>
          </w:p>
        </w:tc>
        <w:tc>
          <w:tcPr>
            <w:tcW w:type="dxa" w:w="2076"/>
            <w:vMerge/>
          </w:tcPr>
          <w:p/>
        </w:tc>
        <w:tc>
          <w:tcPr>
            <w:tcW w:type="dxa" w:w="2076"/>
          </w:tcPr>
          <w:p>
            <w:pPr>
              <w:pStyle w:val="null3"/>
            </w:pPr>
            <w:r>
              <w:rPr>
                <w:sz w:val="19"/>
              </w:rPr>
              <w:t>光纤存储卡</w:t>
            </w:r>
          </w:p>
        </w:tc>
        <w:tc>
          <w:tcPr>
            <w:tcW w:type="dxa" w:w="2076"/>
          </w:tcPr>
          <w:p>
            <w:pPr>
              <w:pStyle w:val="null3"/>
            </w:pPr>
            <w:r>
              <w:rPr>
                <w:sz w:val="19"/>
              </w:rPr>
              <w:t>Emulex单口HBA卡</w:t>
            </w:r>
          </w:p>
          <w:p>
            <w:pPr>
              <w:pStyle w:val="null3"/>
            </w:pPr>
            <w:r>
              <w:rPr>
                <w:sz w:val="19"/>
              </w:rPr>
              <w:t>(8GbFC接口)</w:t>
            </w:r>
          </w:p>
        </w:tc>
      </w:tr>
      <w:tr>
        <w:tc>
          <w:tcPr>
            <w:tcW w:type="dxa" w:w="2076"/>
          </w:tcPr>
          <w:p>
            <w:pPr>
              <w:pStyle w:val="null3"/>
            </w:pPr>
            <w:r>
              <w:rPr>
                <w:sz w:val="19"/>
              </w:rPr>
              <w:t>34</w:t>
            </w:r>
          </w:p>
        </w:tc>
        <w:tc>
          <w:tcPr>
            <w:tcW w:type="dxa" w:w="2076"/>
            <w:vMerge/>
          </w:tcPr>
          <w:p/>
        </w:tc>
        <w:tc>
          <w:tcPr>
            <w:tcW w:type="dxa" w:w="2076"/>
          </w:tcPr>
          <w:p>
            <w:pPr>
              <w:pStyle w:val="null3"/>
            </w:pPr>
            <w:r>
              <w:rPr>
                <w:sz w:val="19"/>
              </w:rPr>
              <w:t>跳线</w:t>
            </w:r>
          </w:p>
        </w:tc>
        <w:tc>
          <w:tcPr>
            <w:tcW w:type="dxa" w:w="2076"/>
          </w:tcPr>
          <w:p>
            <w:pPr>
              <w:pStyle w:val="null3"/>
            </w:pPr>
            <w:r>
              <w:rPr>
                <w:sz w:val="19"/>
              </w:rPr>
              <w:t>华为10米光纤跳线</w:t>
            </w:r>
          </w:p>
          <w:p>
            <w:pPr>
              <w:pStyle w:val="null3"/>
            </w:pPr>
            <w:r>
              <w:rPr>
                <w:sz w:val="19"/>
              </w:rPr>
              <w:t>(LC-LC多模)</w:t>
            </w:r>
          </w:p>
        </w:tc>
      </w:tr>
      <w:tr>
        <w:tc>
          <w:tcPr>
            <w:tcW w:type="dxa" w:w="2076"/>
          </w:tcPr>
          <w:p>
            <w:pPr>
              <w:pStyle w:val="null3"/>
            </w:pPr>
            <w:r>
              <w:rPr>
                <w:sz w:val="19"/>
              </w:rPr>
              <w:t>35</w:t>
            </w:r>
          </w:p>
        </w:tc>
        <w:tc>
          <w:tcPr>
            <w:tcW w:type="dxa" w:w="2076"/>
            <w:vMerge/>
          </w:tcPr>
          <w:p/>
        </w:tc>
        <w:tc>
          <w:tcPr>
            <w:tcW w:type="dxa" w:w="2076"/>
          </w:tcPr>
          <w:p>
            <w:pPr>
              <w:pStyle w:val="null3"/>
            </w:pPr>
            <w:r>
              <w:rPr>
                <w:sz w:val="19"/>
              </w:rPr>
              <w:t>汇聚交换机</w:t>
            </w:r>
          </w:p>
        </w:tc>
        <w:tc>
          <w:tcPr>
            <w:tcW w:type="dxa" w:w="2076"/>
          </w:tcPr>
          <w:p>
            <w:pPr>
              <w:pStyle w:val="null3"/>
            </w:pPr>
            <w:r>
              <w:rPr>
                <w:sz w:val="19"/>
              </w:rPr>
              <w:t>汇聚交换机（3台）:华为CE5810-48T4S-EI交换机(含2*150W交流电源,2*风机盒,端口侧出风)：4*光模块-SFP+-10G-多模模块(850nm,0.3km,LC)；</w:t>
            </w:r>
          </w:p>
        </w:tc>
      </w:tr>
      <w:tr>
        <w:tc>
          <w:tcPr>
            <w:tcW w:type="dxa" w:w="2076"/>
          </w:tcPr>
          <w:p>
            <w:pPr>
              <w:pStyle w:val="null3"/>
            </w:pPr>
            <w:r>
              <w:rPr>
                <w:sz w:val="19"/>
              </w:rPr>
              <w:t>36</w:t>
            </w:r>
          </w:p>
        </w:tc>
        <w:tc>
          <w:tcPr>
            <w:tcW w:type="dxa" w:w="2076"/>
            <w:vMerge/>
          </w:tcPr>
          <w:p/>
        </w:tc>
        <w:tc>
          <w:tcPr>
            <w:tcW w:type="dxa" w:w="2076"/>
          </w:tcPr>
          <w:p>
            <w:pPr>
              <w:pStyle w:val="null3"/>
            </w:pPr>
            <w:r>
              <w:rPr>
                <w:sz w:val="19"/>
              </w:rPr>
              <w:t>互联网防火墙</w:t>
            </w:r>
          </w:p>
        </w:tc>
        <w:tc>
          <w:tcPr>
            <w:tcW w:type="dxa" w:w="2076"/>
          </w:tcPr>
          <w:p>
            <w:pPr>
              <w:pStyle w:val="null3"/>
            </w:pPr>
            <w:r>
              <w:rPr>
                <w:sz w:val="19"/>
              </w:rPr>
              <w:t>互联网防火墙（2台）：深信服AF-1720-FL下一代应用防火墙：</w:t>
            </w:r>
          </w:p>
          <w:p>
            <w:pPr>
              <w:pStyle w:val="null3"/>
            </w:pPr>
            <w:r>
              <w:rPr>
                <w:sz w:val="19"/>
              </w:rPr>
              <w:t>硬件保修服务；</w:t>
            </w:r>
          </w:p>
          <w:p>
            <w:pPr>
              <w:pStyle w:val="null3"/>
            </w:pPr>
            <w:r>
              <w:rPr>
                <w:sz w:val="19"/>
              </w:rPr>
              <w:t>软件升级支持服务；</w:t>
            </w:r>
          </w:p>
          <w:p>
            <w:pPr>
              <w:pStyle w:val="null3"/>
            </w:pPr>
            <w:r>
              <w:rPr>
                <w:sz w:val="19"/>
              </w:rPr>
              <w:t>电话支持；</w:t>
            </w:r>
          </w:p>
          <w:p>
            <w:pPr>
              <w:pStyle w:val="null3"/>
            </w:pPr>
            <w:r>
              <w:rPr>
                <w:sz w:val="19"/>
              </w:rPr>
              <w:t>上门服务及技术支持；</w:t>
            </w:r>
          </w:p>
          <w:p>
            <w:pPr>
              <w:pStyle w:val="null3"/>
            </w:pPr>
            <w:r>
              <w:rPr>
                <w:sz w:val="19"/>
              </w:rPr>
              <w:t>IPS规则库；</w:t>
            </w:r>
          </w:p>
        </w:tc>
      </w:tr>
      <w:tr>
        <w:tc>
          <w:tcPr>
            <w:tcW w:type="dxa" w:w="2076"/>
          </w:tcPr>
          <w:p>
            <w:pPr>
              <w:pStyle w:val="null3"/>
            </w:pPr>
            <w:r>
              <w:rPr>
                <w:sz w:val="19"/>
              </w:rPr>
              <w:t>37</w:t>
            </w:r>
          </w:p>
        </w:tc>
        <w:tc>
          <w:tcPr>
            <w:tcW w:type="dxa" w:w="2076"/>
            <w:vMerge/>
          </w:tcPr>
          <w:p/>
        </w:tc>
        <w:tc>
          <w:tcPr>
            <w:tcW w:type="dxa" w:w="2076"/>
          </w:tcPr>
          <w:p>
            <w:pPr>
              <w:pStyle w:val="null3"/>
            </w:pPr>
            <w:r>
              <w:rPr>
                <w:sz w:val="19"/>
              </w:rPr>
              <w:t>核心防火墙</w:t>
            </w:r>
          </w:p>
        </w:tc>
        <w:tc>
          <w:tcPr>
            <w:tcW w:type="dxa" w:w="2076"/>
          </w:tcPr>
          <w:p>
            <w:pPr>
              <w:pStyle w:val="null3"/>
            </w:pPr>
            <w:r>
              <w:rPr>
                <w:sz w:val="19"/>
              </w:rPr>
              <w:t>核心防火墙（2台）：华为USG6650交流主机(8GE电+8GE光+2*10GE光,16G内存,2交流电源,含SSLVPN100用户)：</w:t>
            </w:r>
          </w:p>
          <w:p>
            <w:pPr>
              <w:pStyle w:val="null3"/>
            </w:pPr>
            <w:r>
              <w:rPr>
                <w:sz w:val="19"/>
              </w:rPr>
              <w:t>2块10GBase-USR光模块-SFP+-10G-多模模块(850nm,0.1km,LC)；</w:t>
            </w:r>
          </w:p>
          <w:p>
            <w:pPr>
              <w:pStyle w:val="null3"/>
            </w:pPr>
            <w:r>
              <w:rPr>
                <w:sz w:val="19"/>
              </w:rPr>
              <w:t>入侵防御服务许可；</w:t>
            </w:r>
          </w:p>
          <w:p>
            <w:pPr>
              <w:pStyle w:val="null3"/>
            </w:pPr>
            <w:r>
              <w:rPr>
                <w:sz w:val="19"/>
              </w:rPr>
              <w:t>反病毒服务许可；</w:t>
            </w:r>
          </w:p>
          <w:p>
            <w:pPr>
              <w:pStyle w:val="null3"/>
            </w:pPr>
            <w:r>
              <w:rPr>
                <w:sz w:val="19"/>
              </w:rPr>
              <w:t>国密功能服务许可；</w:t>
            </w:r>
          </w:p>
        </w:tc>
      </w:tr>
      <w:tr>
        <w:tc>
          <w:tcPr>
            <w:tcW w:type="dxa" w:w="2076"/>
          </w:tcPr>
          <w:p>
            <w:pPr>
              <w:pStyle w:val="null3"/>
            </w:pPr>
            <w:r>
              <w:rPr>
                <w:sz w:val="19"/>
              </w:rPr>
              <w:t>38</w:t>
            </w:r>
          </w:p>
        </w:tc>
        <w:tc>
          <w:tcPr>
            <w:tcW w:type="dxa" w:w="2076"/>
            <w:vMerge/>
          </w:tcPr>
          <w:p/>
        </w:tc>
        <w:tc>
          <w:tcPr>
            <w:tcW w:type="dxa" w:w="2076"/>
          </w:tcPr>
          <w:p>
            <w:pPr>
              <w:pStyle w:val="null3"/>
            </w:pPr>
            <w:r>
              <w:rPr>
                <w:sz w:val="19"/>
              </w:rPr>
              <w:t>业务防火墙</w:t>
            </w:r>
          </w:p>
        </w:tc>
        <w:tc>
          <w:tcPr>
            <w:tcW w:type="dxa" w:w="2076"/>
          </w:tcPr>
          <w:p>
            <w:pPr>
              <w:pStyle w:val="null3"/>
            </w:pPr>
            <w:r>
              <w:rPr>
                <w:sz w:val="19"/>
              </w:rPr>
              <w:t>华为USG6525E（2台）2*GEWAN+8*GECombo+2*10GESFP+,1交流电源,含SSLVPN100用户，M.2SSD-SATA6Gb/s-64GB-支持热插拔，60W交流电源模块，威胁防护(适用于USG6525E)</w:t>
            </w:r>
          </w:p>
        </w:tc>
      </w:tr>
      <w:tr>
        <w:tc>
          <w:tcPr>
            <w:tcW w:type="dxa" w:w="2076"/>
          </w:tcPr>
          <w:p>
            <w:pPr>
              <w:pStyle w:val="null3"/>
            </w:pPr>
            <w:r>
              <w:rPr>
                <w:sz w:val="19"/>
              </w:rPr>
              <w:t>39</w:t>
            </w:r>
          </w:p>
        </w:tc>
        <w:tc>
          <w:tcPr>
            <w:tcW w:type="dxa" w:w="2076"/>
            <w:vMerge/>
          </w:tcPr>
          <w:p/>
        </w:tc>
        <w:tc>
          <w:tcPr>
            <w:tcW w:type="dxa" w:w="2076"/>
          </w:tcPr>
          <w:p>
            <w:pPr>
              <w:pStyle w:val="null3"/>
            </w:pPr>
            <w:r>
              <w:rPr>
                <w:sz w:val="19"/>
              </w:rPr>
              <w:t>时钟服务器</w:t>
            </w:r>
          </w:p>
        </w:tc>
        <w:tc>
          <w:tcPr>
            <w:tcW w:type="dxa" w:w="2076"/>
          </w:tcPr>
          <w:p>
            <w:pPr>
              <w:pStyle w:val="null3"/>
            </w:pPr>
            <w:r>
              <w:rPr>
                <w:sz w:val="19"/>
              </w:rPr>
              <w:t>泰福特HJ210（2台）</w:t>
            </w:r>
          </w:p>
        </w:tc>
      </w:tr>
      <w:tr>
        <w:tc>
          <w:tcPr>
            <w:tcW w:type="dxa" w:w="2076"/>
          </w:tcPr>
          <w:p>
            <w:pPr>
              <w:pStyle w:val="null3"/>
            </w:pPr>
            <w:r>
              <w:rPr>
                <w:sz w:val="19"/>
              </w:rPr>
              <w:t>40</w:t>
            </w:r>
          </w:p>
        </w:tc>
        <w:tc>
          <w:tcPr>
            <w:tcW w:type="dxa" w:w="2076"/>
            <w:vMerge/>
          </w:tcPr>
          <w:p/>
        </w:tc>
        <w:tc>
          <w:tcPr>
            <w:tcW w:type="dxa" w:w="2076"/>
          </w:tcPr>
          <w:p>
            <w:pPr>
              <w:pStyle w:val="null3"/>
            </w:pPr>
            <w:r>
              <w:rPr>
                <w:sz w:val="19"/>
              </w:rPr>
              <w:t>跳线</w:t>
            </w:r>
          </w:p>
        </w:tc>
        <w:tc>
          <w:tcPr>
            <w:tcW w:type="dxa" w:w="2076"/>
          </w:tcPr>
          <w:p>
            <w:pPr>
              <w:pStyle w:val="null3"/>
            </w:pPr>
            <w:r>
              <w:rPr>
                <w:sz w:val="19"/>
              </w:rPr>
              <w:t>PANDUIT5米跳线</w:t>
            </w:r>
          </w:p>
          <w:p>
            <w:pPr>
              <w:pStyle w:val="null3"/>
            </w:pPr>
            <w:r>
              <w:rPr>
                <w:sz w:val="19"/>
              </w:rPr>
              <w:t>(非屏蔽六类)</w:t>
            </w:r>
          </w:p>
        </w:tc>
      </w:tr>
      <w:tr>
        <w:tc>
          <w:tcPr>
            <w:tcW w:type="dxa" w:w="2076"/>
          </w:tcPr>
          <w:p>
            <w:pPr>
              <w:pStyle w:val="null3"/>
            </w:pPr>
            <w:r>
              <w:rPr>
                <w:sz w:val="19"/>
              </w:rPr>
              <w:t>41</w:t>
            </w:r>
          </w:p>
        </w:tc>
        <w:tc>
          <w:tcPr>
            <w:tcW w:type="dxa" w:w="2076"/>
            <w:vMerge/>
          </w:tcPr>
          <w:p/>
        </w:tc>
        <w:tc>
          <w:tcPr>
            <w:tcW w:type="dxa" w:w="2076"/>
          </w:tcPr>
          <w:p>
            <w:pPr>
              <w:pStyle w:val="null3"/>
            </w:pPr>
            <w:r>
              <w:rPr>
                <w:sz w:val="19"/>
              </w:rPr>
              <w:t>跳线</w:t>
            </w:r>
          </w:p>
        </w:tc>
        <w:tc>
          <w:tcPr>
            <w:tcW w:type="dxa" w:w="2076"/>
          </w:tcPr>
          <w:p>
            <w:pPr>
              <w:pStyle w:val="null3"/>
            </w:pPr>
            <w:r>
              <w:rPr>
                <w:sz w:val="19"/>
              </w:rPr>
              <w:t>PANDUIT10米跳线</w:t>
            </w:r>
          </w:p>
          <w:p>
            <w:pPr>
              <w:pStyle w:val="null3"/>
            </w:pPr>
            <w:r>
              <w:rPr>
                <w:sz w:val="19"/>
              </w:rPr>
              <w:t>(非屏蔽六类)</w:t>
            </w:r>
          </w:p>
        </w:tc>
      </w:tr>
      <w:tr>
        <w:tc>
          <w:tcPr>
            <w:tcW w:type="dxa" w:w="2076"/>
          </w:tcPr>
          <w:p>
            <w:pPr>
              <w:pStyle w:val="null3"/>
            </w:pPr>
            <w:r>
              <w:rPr>
                <w:sz w:val="19"/>
              </w:rPr>
              <w:t>42</w:t>
            </w:r>
          </w:p>
        </w:tc>
        <w:tc>
          <w:tcPr>
            <w:tcW w:type="dxa" w:w="2076"/>
            <w:vMerge/>
          </w:tcPr>
          <w:p/>
        </w:tc>
        <w:tc>
          <w:tcPr>
            <w:tcW w:type="dxa" w:w="2076"/>
          </w:tcPr>
          <w:p>
            <w:pPr>
              <w:pStyle w:val="null3"/>
            </w:pPr>
            <w:r>
              <w:rPr>
                <w:sz w:val="19"/>
              </w:rPr>
              <w:t>日志审计系统</w:t>
            </w:r>
          </w:p>
        </w:tc>
        <w:tc>
          <w:tcPr>
            <w:tcW w:type="dxa" w:w="2076"/>
          </w:tcPr>
          <w:p>
            <w:pPr>
              <w:pStyle w:val="null3"/>
            </w:pPr>
            <w:r>
              <w:rPr>
                <w:sz w:val="19"/>
              </w:rPr>
              <w:t>深信服LAS-1000-A600D（1台）规格：2U，内存大小：8G，硬盘容量：64GBminisata+1TSATA*2，电源：冗余电源，接口：6千兆电口。</w:t>
            </w:r>
          </w:p>
        </w:tc>
      </w:tr>
      <w:tr>
        <w:tc>
          <w:tcPr>
            <w:tcW w:type="dxa" w:w="2076"/>
          </w:tcPr>
          <w:p>
            <w:pPr>
              <w:pStyle w:val="null3"/>
            </w:pPr>
            <w:r>
              <w:rPr>
                <w:sz w:val="19"/>
              </w:rPr>
              <w:t>43</w:t>
            </w:r>
          </w:p>
        </w:tc>
        <w:tc>
          <w:tcPr>
            <w:tcW w:type="dxa" w:w="2076"/>
            <w:vMerge/>
          </w:tcPr>
          <w:p/>
        </w:tc>
        <w:tc>
          <w:tcPr>
            <w:tcW w:type="dxa" w:w="2076"/>
          </w:tcPr>
          <w:p>
            <w:pPr>
              <w:pStyle w:val="null3"/>
            </w:pPr>
            <w:r>
              <w:rPr>
                <w:sz w:val="19"/>
              </w:rPr>
              <w:t>服务器（虚拟化）</w:t>
            </w:r>
          </w:p>
        </w:tc>
        <w:tc>
          <w:tcPr>
            <w:tcW w:type="dxa" w:w="2076"/>
          </w:tcPr>
          <w:p>
            <w:pPr>
              <w:pStyle w:val="null3"/>
            </w:pPr>
            <w:r>
              <w:rPr>
                <w:sz w:val="19"/>
              </w:rPr>
              <w:t>华为FusionServer2288HV5（6台）（2路12核处理器，1024GB内存）</w:t>
            </w:r>
          </w:p>
        </w:tc>
      </w:tr>
      <w:tr>
        <w:tc>
          <w:tcPr>
            <w:tcW w:type="dxa" w:w="2076"/>
          </w:tcPr>
          <w:p>
            <w:pPr>
              <w:pStyle w:val="null3"/>
            </w:pPr>
            <w:r>
              <w:rPr>
                <w:sz w:val="19"/>
              </w:rPr>
              <w:t>44</w:t>
            </w:r>
          </w:p>
        </w:tc>
        <w:tc>
          <w:tcPr>
            <w:tcW w:type="dxa" w:w="2076"/>
            <w:vMerge/>
          </w:tcPr>
          <w:p/>
        </w:tc>
        <w:tc>
          <w:tcPr>
            <w:tcW w:type="dxa" w:w="2076"/>
          </w:tcPr>
          <w:p>
            <w:pPr>
              <w:pStyle w:val="null3"/>
            </w:pPr>
            <w:r>
              <w:rPr>
                <w:sz w:val="19"/>
              </w:rPr>
              <w:t>服务器（物理机）</w:t>
            </w:r>
          </w:p>
        </w:tc>
        <w:tc>
          <w:tcPr>
            <w:tcW w:type="dxa" w:w="2076"/>
          </w:tcPr>
          <w:p>
            <w:pPr>
              <w:pStyle w:val="null3"/>
            </w:pPr>
            <w:r>
              <w:rPr>
                <w:sz w:val="19"/>
              </w:rPr>
              <w:t>华为FusionServer2288HV5（3台）（1路12核处理器，128GB内存）</w:t>
            </w:r>
          </w:p>
        </w:tc>
      </w:tr>
      <w:tr>
        <w:tc>
          <w:tcPr>
            <w:tcW w:type="dxa" w:w="2076"/>
          </w:tcPr>
          <w:p>
            <w:pPr>
              <w:pStyle w:val="null3"/>
            </w:pPr>
            <w:r>
              <w:rPr>
                <w:sz w:val="19"/>
              </w:rPr>
              <w:t>45</w:t>
            </w:r>
          </w:p>
        </w:tc>
        <w:tc>
          <w:tcPr>
            <w:tcW w:type="dxa" w:w="2076"/>
            <w:vMerge/>
          </w:tcPr>
          <w:p/>
        </w:tc>
        <w:tc>
          <w:tcPr>
            <w:tcW w:type="dxa" w:w="2076"/>
          </w:tcPr>
          <w:p>
            <w:pPr>
              <w:pStyle w:val="null3"/>
            </w:pPr>
            <w:r>
              <w:rPr>
                <w:sz w:val="19"/>
              </w:rPr>
              <w:t>虚拟化套件标准版许可</w:t>
            </w:r>
          </w:p>
        </w:tc>
        <w:tc>
          <w:tcPr>
            <w:tcW w:type="dxa" w:w="2076"/>
          </w:tcPr>
          <w:p>
            <w:pPr>
              <w:pStyle w:val="null3"/>
            </w:pPr>
            <w:r>
              <w:rPr>
                <w:sz w:val="19"/>
              </w:rPr>
              <w:t>24*华为FusionSphere虚拟化套件标准版许可-每CPU</w:t>
            </w:r>
          </w:p>
        </w:tc>
      </w:tr>
      <w:tr>
        <w:tc>
          <w:tcPr>
            <w:tcW w:type="dxa" w:w="2076"/>
          </w:tcPr>
          <w:p>
            <w:pPr>
              <w:pStyle w:val="null3"/>
            </w:pPr>
            <w:r>
              <w:rPr>
                <w:sz w:val="19"/>
              </w:rPr>
              <w:t>46</w:t>
            </w:r>
          </w:p>
        </w:tc>
        <w:tc>
          <w:tcPr>
            <w:tcW w:type="dxa" w:w="2076"/>
            <w:vMerge/>
          </w:tcPr>
          <w:p/>
        </w:tc>
        <w:tc>
          <w:tcPr>
            <w:tcW w:type="dxa" w:w="2076"/>
          </w:tcPr>
          <w:p>
            <w:pPr>
              <w:pStyle w:val="null3"/>
            </w:pPr>
            <w:r>
              <w:rPr>
                <w:sz w:val="19"/>
              </w:rPr>
              <w:t>机柜</w:t>
            </w:r>
          </w:p>
        </w:tc>
        <w:tc>
          <w:tcPr>
            <w:tcW w:type="dxa" w:w="2076"/>
          </w:tcPr>
          <w:p>
            <w:pPr>
              <w:pStyle w:val="null3"/>
            </w:pPr>
            <w:r>
              <w:rPr>
                <w:sz w:val="19"/>
              </w:rPr>
              <w:t>2个华为机柜（42U，黑色）</w:t>
            </w:r>
          </w:p>
        </w:tc>
      </w:tr>
      <w:tr>
        <w:tc>
          <w:tcPr>
            <w:tcW w:type="dxa" w:w="2076"/>
          </w:tcPr>
          <w:p>
            <w:pPr>
              <w:pStyle w:val="null3"/>
            </w:pPr>
            <w:r>
              <w:rPr>
                <w:sz w:val="19"/>
              </w:rPr>
              <w:t>47</w:t>
            </w:r>
          </w:p>
        </w:tc>
        <w:tc>
          <w:tcPr>
            <w:tcW w:type="dxa" w:w="2076"/>
            <w:vMerge/>
          </w:tcPr>
          <w:p/>
        </w:tc>
        <w:tc>
          <w:tcPr>
            <w:tcW w:type="dxa" w:w="2076"/>
          </w:tcPr>
          <w:p>
            <w:pPr>
              <w:pStyle w:val="null3"/>
            </w:pPr>
            <w:r>
              <w:rPr>
                <w:sz w:val="19"/>
              </w:rPr>
              <w:t>灾备核心存储</w:t>
            </w:r>
          </w:p>
        </w:tc>
        <w:tc>
          <w:tcPr>
            <w:tcW w:type="dxa" w:w="2076"/>
          </w:tcPr>
          <w:p>
            <w:pPr>
              <w:pStyle w:val="null3"/>
            </w:pPr>
            <w:r>
              <w:rPr>
                <w:sz w:val="19"/>
              </w:rPr>
              <w:t>灾备存储（1台）：华为OceanStor18500V3引擎(双控,交流\240V高压直流,512GB缓存,SPE72C0600)：5个硬盘框(2U,2.5寸,交流\240V高压直流,DAE22525U2)；1个硬盘框(4U,3.5寸,交流\240V高压直流,DAE22435U4)；</w:t>
            </w:r>
          </w:p>
          <w:p>
            <w:pPr>
              <w:pStyle w:val="null3"/>
            </w:pPr>
            <w:r>
              <w:rPr>
                <w:sz w:val="19"/>
              </w:rPr>
              <w:t>102块600GB15KRPMSAS硬盘单元(2.5")；</w:t>
            </w:r>
          </w:p>
          <w:p>
            <w:pPr>
              <w:pStyle w:val="null3"/>
            </w:pPr>
            <w:r>
              <w:rPr>
                <w:sz w:val="19"/>
              </w:rPr>
              <w:t>12块4TB7.2KRPMNLSAS硬盘单元(3.5")；</w:t>
            </w:r>
          </w:p>
          <w:p>
            <w:pPr>
              <w:pStyle w:val="null3"/>
            </w:pPr>
            <w:r>
              <w:rPr>
                <w:sz w:val="19"/>
              </w:rPr>
              <w:t>6块900GBSSDSAS硬盘单元(2.5")；</w:t>
            </w:r>
          </w:p>
          <w:p>
            <w:pPr>
              <w:pStyle w:val="null3"/>
            </w:pPr>
            <w:r>
              <w:rPr>
                <w:sz w:val="19"/>
              </w:rPr>
              <w:t>OceanStor主机多路径软件许可-应用软件升级支持服务；</w:t>
            </w:r>
          </w:p>
          <w:p>
            <w:pPr>
              <w:pStyle w:val="null3"/>
            </w:pPr>
            <w:r>
              <w:rPr>
                <w:sz w:val="19"/>
              </w:rPr>
              <w:t>基础包授权许可-应用软件升级支持服务；</w:t>
            </w:r>
          </w:p>
          <w:p>
            <w:pPr>
              <w:pStyle w:val="null3"/>
            </w:pPr>
            <w:r>
              <w:rPr>
                <w:sz w:val="19"/>
              </w:rPr>
              <w:t>本地数据保护套件基本使用许可(包含快照,克隆,LUN拷贝)-应用软件升级支持服务；</w:t>
            </w:r>
          </w:p>
          <w:p>
            <w:pPr>
              <w:pStyle w:val="null3"/>
            </w:pPr>
            <w:r>
              <w:rPr>
                <w:sz w:val="19"/>
              </w:rPr>
              <w:t>智能数据分级软件基本使用许可-应用软件升级支持服务；</w:t>
            </w:r>
          </w:p>
        </w:tc>
      </w:tr>
      <w:tr>
        <w:tc>
          <w:tcPr>
            <w:tcW w:type="dxa" w:w="2076"/>
          </w:tcPr>
          <w:p>
            <w:pPr>
              <w:pStyle w:val="null3"/>
            </w:pPr>
            <w:r>
              <w:rPr>
                <w:sz w:val="19"/>
              </w:rPr>
              <w:t>48</w:t>
            </w:r>
          </w:p>
        </w:tc>
        <w:tc>
          <w:tcPr>
            <w:tcW w:type="dxa" w:w="2076"/>
            <w:vMerge/>
          </w:tcPr>
          <w:p/>
        </w:tc>
        <w:tc>
          <w:tcPr>
            <w:tcW w:type="dxa" w:w="2076"/>
          </w:tcPr>
          <w:p>
            <w:pPr>
              <w:pStyle w:val="null3"/>
            </w:pPr>
            <w:r>
              <w:rPr>
                <w:sz w:val="19"/>
              </w:rPr>
              <w:t>灾备光纤存储交换机</w:t>
            </w:r>
          </w:p>
        </w:tc>
        <w:tc>
          <w:tcPr>
            <w:tcW w:type="dxa" w:w="2076"/>
          </w:tcPr>
          <w:p>
            <w:pPr>
              <w:pStyle w:val="null3"/>
            </w:pPr>
            <w:r>
              <w:rPr>
                <w:sz w:val="19"/>
              </w:rPr>
              <w:t>灾备光纤存储交换机(2台):华为OceanStorSNS2248光纤交换机-48端口(24端口激活,含24*16Gb多模SFP)-双电源(交流)：</w:t>
            </w:r>
          </w:p>
          <w:p>
            <w:pPr>
              <w:pStyle w:val="null3"/>
            </w:pPr>
            <w:r>
              <w:rPr>
                <w:sz w:val="19"/>
              </w:rPr>
              <w:t>2*光纤交换机-BROCADE-端口扩容-12端口激活(含12*16Gb多模SFP)-适用于SNS2248；</w:t>
            </w:r>
          </w:p>
          <w:p>
            <w:pPr>
              <w:pStyle w:val="null3"/>
            </w:pPr>
            <w:r>
              <w:rPr>
                <w:sz w:val="19"/>
              </w:rPr>
              <w:t>软件运行-光纤交换机-License-企业级特性包-适用于SNS2248；</w:t>
            </w:r>
          </w:p>
          <w:p>
            <w:pPr>
              <w:pStyle w:val="null3"/>
            </w:pPr>
            <w:r>
              <w:rPr>
                <w:sz w:val="19"/>
              </w:rPr>
              <w:t>供应商7*24软硬件保修。</w:t>
            </w:r>
          </w:p>
        </w:tc>
      </w:tr>
      <w:tr>
        <w:tc>
          <w:tcPr>
            <w:tcW w:type="dxa" w:w="2076"/>
          </w:tcPr>
          <w:p>
            <w:pPr>
              <w:pStyle w:val="null3"/>
            </w:pPr>
            <w:r>
              <w:rPr>
                <w:sz w:val="19"/>
              </w:rPr>
              <w:t>49</w:t>
            </w:r>
          </w:p>
        </w:tc>
        <w:tc>
          <w:tcPr>
            <w:tcW w:type="dxa" w:w="2076"/>
            <w:vMerge/>
          </w:tcPr>
          <w:p/>
        </w:tc>
        <w:tc>
          <w:tcPr>
            <w:tcW w:type="dxa" w:w="2076"/>
          </w:tcPr>
          <w:p>
            <w:pPr>
              <w:pStyle w:val="null3"/>
            </w:pPr>
            <w:r>
              <w:rPr>
                <w:sz w:val="19"/>
              </w:rPr>
              <w:t>服务器（RAC、应用虚拟机、大数据虚拟机）</w:t>
            </w:r>
          </w:p>
        </w:tc>
        <w:tc>
          <w:tcPr>
            <w:tcW w:type="dxa" w:w="2076"/>
          </w:tcPr>
          <w:p>
            <w:pPr>
              <w:pStyle w:val="null3"/>
            </w:pPr>
            <w:r>
              <w:rPr>
                <w:sz w:val="19"/>
              </w:rPr>
              <w:t>灾备X86服务器（业务）（8台）：华为RH2288HV3(8*2.5英寸硬盘机箱)H22H-03：</w:t>
            </w:r>
          </w:p>
          <w:p>
            <w:pPr>
              <w:pStyle w:val="null3"/>
            </w:pPr>
            <w:r>
              <w:rPr>
                <w:sz w:val="19"/>
              </w:rPr>
              <w:t>2路Xeon2.3GHzE5-2670v3-12Core；</w:t>
            </w:r>
          </w:p>
          <w:p>
            <w:pPr>
              <w:pStyle w:val="null3"/>
            </w:pPr>
            <w:r>
              <w:rPr>
                <w:sz w:val="19"/>
              </w:rPr>
              <w:t>768GB内存；</w:t>
            </w:r>
          </w:p>
          <w:p>
            <w:pPr>
              <w:pStyle w:val="null3"/>
            </w:pPr>
            <w:r>
              <w:rPr>
                <w:sz w:val="19"/>
              </w:rPr>
              <w:t>3块600GB-SAS6.0Gb/s-10000rpm-2.5"；</w:t>
            </w:r>
          </w:p>
        </w:tc>
      </w:tr>
      <w:tr>
        <w:tc>
          <w:tcPr>
            <w:tcW w:type="dxa" w:w="2076"/>
          </w:tcPr>
          <w:p>
            <w:pPr>
              <w:pStyle w:val="null3"/>
            </w:pPr>
            <w:r>
              <w:rPr>
                <w:sz w:val="19"/>
              </w:rPr>
              <w:t>50</w:t>
            </w:r>
          </w:p>
        </w:tc>
        <w:tc>
          <w:tcPr>
            <w:tcW w:type="dxa" w:w="2076"/>
            <w:vMerge/>
          </w:tcPr>
          <w:p/>
        </w:tc>
        <w:tc>
          <w:tcPr>
            <w:tcW w:type="dxa" w:w="2076"/>
          </w:tcPr>
          <w:p>
            <w:pPr>
              <w:pStyle w:val="null3"/>
            </w:pPr>
            <w:r>
              <w:rPr>
                <w:sz w:val="19"/>
              </w:rPr>
              <w:t>服务器（管理服务器）</w:t>
            </w:r>
          </w:p>
        </w:tc>
        <w:tc>
          <w:tcPr>
            <w:tcW w:type="dxa" w:w="2076"/>
          </w:tcPr>
          <w:p>
            <w:pPr>
              <w:pStyle w:val="null3"/>
            </w:pPr>
            <w:r>
              <w:rPr>
                <w:sz w:val="19"/>
              </w:rPr>
              <w:t>灾备X86服务器（管理）（1台）：华为RH2288HV3(8*2.5英寸硬盘机箱)H22H-03：</w:t>
            </w:r>
          </w:p>
          <w:p>
            <w:pPr>
              <w:pStyle w:val="null3"/>
            </w:pPr>
            <w:r>
              <w:rPr>
                <w:sz w:val="19"/>
              </w:rPr>
              <w:t>1路Xeon1.8GHzE5-2630Lv3-8Core；</w:t>
            </w:r>
          </w:p>
          <w:p>
            <w:pPr>
              <w:pStyle w:val="null3"/>
            </w:pPr>
            <w:r>
              <w:rPr>
                <w:sz w:val="19"/>
              </w:rPr>
              <w:t>64GB内存；</w:t>
            </w:r>
          </w:p>
          <w:p>
            <w:pPr>
              <w:pStyle w:val="null3"/>
            </w:pPr>
            <w:r>
              <w:rPr>
                <w:sz w:val="19"/>
              </w:rPr>
              <w:t>3块600GB-SAS6.0Gb/s-10000rpm-2.5"；</w:t>
            </w:r>
          </w:p>
        </w:tc>
      </w:tr>
      <w:tr>
        <w:tc>
          <w:tcPr>
            <w:tcW w:type="dxa" w:w="2076"/>
          </w:tcPr>
          <w:p>
            <w:pPr>
              <w:pStyle w:val="null3"/>
            </w:pPr>
            <w:r>
              <w:rPr>
                <w:sz w:val="19"/>
              </w:rPr>
              <w:t>51</w:t>
            </w:r>
          </w:p>
        </w:tc>
        <w:tc>
          <w:tcPr>
            <w:tcW w:type="dxa" w:w="2076"/>
            <w:vMerge/>
          </w:tcPr>
          <w:p/>
        </w:tc>
        <w:tc>
          <w:tcPr>
            <w:tcW w:type="dxa" w:w="2076"/>
          </w:tcPr>
          <w:p>
            <w:pPr>
              <w:pStyle w:val="null3"/>
            </w:pPr>
            <w:r>
              <w:rPr>
                <w:sz w:val="19"/>
              </w:rPr>
              <w:t>专用时钟服务器</w:t>
            </w:r>
          </w:p>
        </w:tc>
        <w:tc>
          <w:tcPr>
            <w:tcW w:type="dxa" w:w="2076"/>
          </w:tcPr>
          <w:p>
            <w:pPr>
              <w:pStyle w:val="null3"/>
            </w:pPr>
            <w:r>
              <w:rPr>
                <w:sz w:val="19"/>
              </w:rPr>
              <w:t>锐呈电子K801主时钟(GPS+北斗+B码)（3台）</w:t>
            </w:r>
          </w:p>
        </w:tc>
      </w:tr>
      <w:tr>
        <w:tc>
          <w:tcPr>
            <w:tcW w:type="dxa" w:w="2076"/>
          </w:tcPr>
          <w:p>
            <w:pPr>
              <w:pStyle w:val="null3"/>
            </w:pPr>
            <w:r>
              <w:rPr>
                <w:sz w:val="19"/>
              </w:rPr>
              <w:t>52</w:t>
            </w:r>
          </w:p>
        </w:tc>
        <w:tc>
          <w:tcPr>
            <w:tcW w:type="dxa" w:w="2076"/>
            <w:vMerge/>
          </w:tcPr>
          <w:p/>
        </w:tc>
        <w:tc>
          <w:tcPr>
            <w:tcW w:type="dxa" w:w="2076"/>
          </w:tcPr>
          <w:p>
            <w:pPr>
              <w:pStyle w:val="null3"/>
            </w:pPr>
            <w:r>
              <w:rPr>
                <w:sz w:val="19"/>
              </w:rPr>
              <w:t>服务器配件</w:t>
            </w:r>
          </w:p>
        </w:tc>
        <w:tc>
          <w:tcPr>
            <w:tcW w:type="dxa" w:w="2076"/>
          </w:tcPr>
          <w:p>
            <w:pPr>
              <w:pStyle w:val="null3"/>
            </w:pPr>
            <w:r>
              <w:rPr>
                <w:sz w:val="19"/>
              </w:rPr>
              <w:t>华为16GBDDR4内存</w:t>
            </w:r>
          </w:p>
        </w:tc>
      </w:tr>
      <w:tr>
        <w:tc>
          <w:tcPr>
            <w:tcW w:type="dxa" w:w="2076"/>
          </w:tcPr>
          <w:p>
            <w:pPr>
              <w:pStyle w:val="null3"/>
            </w:pPr>
            <w:r>
              <w:rPr>
                <w:sz w:val="19"/>
              </w:rPr>
              <w:t>53</w:t>
            </w:r>
          </w:p>
        </w:tc>
        <w:tc>
          <w:tcPr>
            <w:tcW w:type="dxa" w:w="2076"/>
            <w:vMerge/>
          </w:tcPr>
          <w:p/>
        </w:tc>
        <w:tc>
          <w:tcPr>
            <w:tcW w:type="dxa" w:w="2076"/>
          </w:tcPr>
          <w:p>
            <w:pPr>
              <w:pStyle w:val="null3"/>
            </w:pPr>
            <w:r>
              <w:rPr>
                <w:sz w:val="19"/>
              </w:rPr>
              <w:t>10G多模光模块</w:t>
            </w:r>
          </w:p>
        </w:tc>
        <w:tc>
          <w:tcPr>
            <w:tcW w:type="dxa" w:w="2076"/>
          </w:tcPr>
          <w:p>
            <w:pPr>
              <w:pStyle w:val="null3"/>
            </w:pPr>
            <w:r>
              <w:rPr>
                <w:sz w:val="19"/>
              </w:rPr>
              <w:t>华为SFP-10G-USR</w:t>
            </w:r>
          </w:p>
          <w:p>
            <w:pPr>
              <w:pStyle w:val="null3"/>
            </w:pPr>
            <w:r>
              <w:rPr>
                <w:sz w:val="19"/>
              </w:rPr>
              <w:t>10G多模光模块</w:t>
            </w:r>
          </w:p>
          <w:p>
            <w:pPr>
              <w:pStyle w:val="null3"/>
            </w:pPr>
            <w:r>
              <w:rPr>
                <w:sz w:val="19"/>
              </w:rPr>
              <w:t>（10GBase-USR光模块-SFP+-10G-多模模块(850nm,0.1km,LC)）</w:t>
            </w:r>
          </w:p>
        </w:tc>
      </w:tr>
      <w:tr>
        <w:tc>
          <w:tcPr>
            <w:tcW w:type="dxa" w:w="2076"/>
          </w:tcPr>
          <w:p>
            <w:pPr>
              <w:pStyle w:val="null3"/>
            </w:pPr>
            <w:r>
              <w:rPr>
                <w:sz w:val="19"/>
              </w:rPr>
              <w:t>54</w:t>
            </w:r>
          </w:p>
        </w:tc>
        <w:tc>
          <w:tcPr>
            <w:tcW w:type="dxa" w:w="2076"/>
            <w:vMerge/>
          </w:tcPr>
          <w:p/>
        </w:tc>
        <w:tc>
          <w:tcPr>
            <w:tcW w:type="dxa" w:w="2076"/>
          </w:tcPr>
          <w:p>
            <w:pPr>
              <w:pStyle w:val="null3"/>
            </w:pPr>
            <w:r>
              <w:rPr>
                <w:sz w:val="19"/>
              </w:rPr>
              <w:t>电口跳线</w:t>
            </w:r>
          </w:p>
        </w:tc>
        <w:tc>
          <w:tcPr>
            <w:tcW w:type="dxa" w:w="2076"/>
          </w:tcPr>
          <w:p>
            <w:pPr>
              <w:pStyle w:val="null3"/>
            </w:pPr>
            <w:r>
              <w:rPr>
                <w:sz w:val="19"/>
              </w:rPr>
              <w:t>5米电口跳线</w:t>
            </w:r>
          </w:p>
          <w:p>
            <w:pPr>
              <w:pStyle w:val="null3"/>
            </w:pPr>
            <w:r>
              <w:rPr>
                <w:sz w:val="19"/>
              </w:rPr>
              <w:t>（六类UTP/直通/5米）</w:t>
            </w:r>
          </w:p>
        </w:tc>
      </w:tr>
      <w:tr>
        <w:tc>
          <w:tcPr>
            <w:tcW w:type="dxa" w:w="2076"/>
          </w:tcPr>
          <w:p>
            <w:pPr>
              <w:pStyle w:val="null3"/>
            </w:pPr>
            <w:r>
              <w:rPr>
                <w:sz w:val="19"/>
              </w:rPr>
              <w:t>55</w:t>
            </w:r>
          </w:p>
        </w:tc>
        <w:tc>
          <w:tcPr>
            <w:tcW w:type="dxa" w:w="2076"/>
            <w:vMerge/>
          </w:tcPr>
          <w:p/>
        </w:tc>
        <w:tc>
          <w:tcPr>
            <w:tcW w:type="dxa" w:w="2076"/>
          </w:tcPr>
          <w:p>
            <w:pPr>
              <w:pStyle w:val="null3"/>
            </w:pPr>
            <w:r>
              <w:rPr>
                <w:sz w:val="19"/>
              </w:rPr>
              <w:t>光纤存储卡</w:t>
            </w:r>
          </w:p>
        </w:tc>
        <w:tc>
          <w:tcPr>
            <w:tcW w:type="dxa" w:w="2076"/>
          </w:tcPr>
          <w:p>
            <w:pPr>
              <w:pStyle w:val="null3"/>
            </w:pPr>
            <w:r>
              <w:rPr>
                <w:sz w:val="19"/>
              </w:rPr>
              <w:t>EmulexHBA</w:t>
            </w:r>
          </w:p>
          <w:p>
            <w:pPr>
              <w:pStyle w:val="null3"/>
            </w:pPr>
            <w:r>
              <w:rPr>
                <w:sz w:val="19"/>
              </w:rPr>
              <w:t>(8GbFCSingle-portHBAforIBMSystemx)</w:t>
            </w:r>
          </w:p>
        </w:tc>
      </w:tr>
      <w:tr>
        <w:tc>
          <w:tcPr>
            <w:tcW w:type="dxa" w:w="2076"/>
          </w:tcPr>
          <w:p>
            <w:pPr>
              <w:pStyle w:val="null3"/>
            </w:pPr>
            <w:r>
              <w:rPr>
                <w:sz w:val="19"/>
              </w:rPr>
              <w:t>56</w:t>
            </w:r>
          </w:p>
        </w:tc>
        <w:tc>
          <w:tcPr>
            <w:tcW w:type="dxa" w:w="2076"/>
            <w:vMerge/>
          </w:tcPr>
          <w:p/>
        </w:tc>
        <w:tc>
          <w:tcPr>
            <w:tcW w:type="dxa" w:w="2076"/>
          </w:tcPr>
          <w:p>
            <w:pPr>
              <w:pStyle w:val="null3"/>
            </w:pPr>
            <w:r>
              <w:rPr>
                <w:sz w:val="19"/>
              </w:rPr>
              <w:t>汇聚交换机</w:t>
            </w:r>
          </w:p>
        </w:tc>
        <w:tc>
          <w:tcPr>
            <w:tcW w:type="dxa" w:w="2076"/>
          </w:tcPr>
          <w:p>
            <w:pPr>
              <w:pStyle w:val="null3"/>
            </w:pPr>
            <w:r>
              <w:rPr>
                <w:sz w:val="19"/>
              </w:rPr>
              <w:t>汇聚交换机（3台）:华为CE5810-48T4S-EI交换机(含2*150W交流电源,2*风机盒,端口侧出风)：4*光模块-SFP+-10G-多模模块(850nm,0.3km,LC)；</w:t>
            </w:r>
          </w:p>
        </w:tc>
      </w:tr>
      <w:tr>
        <w:tc>
          <w:tcPr>
            <w:tcW w:type="dxa" w:w="2076"/>
          </w:tcPr>
          <w:p>
            <w:pPr>
              <w:pStyle w:val="null3"/>
            </w:pPr>
            <w:r>
              <w:rPr>
                <w:sz w:val="19"/>
              </w:rPr>
              <w:t>57</w:t>
            </w:r>
          </w:p>
        </w:tc>
        <w:tc>
          <w:tcPr>
            <w:tcW w:type="dxa" w:w="2076"/>
            <w:vMerge/>
          </w:tcPr>
          <w:p/>
        </w:tc>
        <w:tc>
          <w:tcPr>
            <w:tcW w:type="dxa" w:w="2076"/>
          </w:tcPr>
          <w:p>
            <w:pPr>
              <w:pStyle w:val="null3"/>
            </w:pPr>
            <w:r>
              <w:rPr>
                <w:sz w:val="19"/>
              </w:rPr>
              <w:t>互联网防火墙</w:t>
            </w:r>
          </w:p>
        </w:tc>
        <w:tc>
          <w:tcPr>
            <w:tcW w:type="dxa" w:w="2076"/>
          </w:tcPr>
          <w:p>
            <w:pPr>
              <w:pStyle w:val="null3"/>
            </w:pPr>
            <w:r>
              <w:rPr>
                <w:sz w:val="19"/>
              </w:rPr>
              <w:t>互联网防火墙（2台）：深信服AF-1720-FL下一代应用防火墙：</w:t>
            </w:r>
          </w:p>
          <w:p>
            <w:pPr>
              <w:pStyle w:val="null3"/>
            </w:pPr>
            <w:r>
              <w:rPr>
                <w:sz w:val="19"/>
              </w:rPr>
              <w:t>硬件保修服务；</w:t>
            </w:r>
          </w:p>
          <w:p>
            <w:pPr>
              <w:pStyle w:val="null3"/>
            </w:pPr>
            <w:r>
              <w:rPr>
                <w:sz w:val="19"/>
              </w:rPr>
              <w:t>软件升级支持服务；</w:t>
            </w:r>
          </w:p>
          <w:p>
            <w:pPr>
              <w:pStyle w:val="null3"/>
            </w:pPr>
            <w:r>
              <w:rPr>
                <w:sz w:val="19"/>
              </w:rPr>
              <w:t>电话支持；</w:t>
            </w:r>
          </w:p>
          <w:p>
            <w:pPr>
              <w:pStyle w:val="null3"/>
            </w:pPr>
            <w:r>
              <w:rPr>
                <w:sz w:val="19"/>
              </w:rPr>
              <w:t>上门服务及技术支持；</w:t>
            </w:r>
          </w:p>
          <w:p>
            <w:pPr>
              <w:pStyle w:val="null3"/>
            </w:pPr>
            <w:r>
              <w:rPr>
                <w:sz w:val="19"/>
              </w:rPr>
              <w:t>IPS规则库；</w:t>
            </w:r>
          </w:p>
        </w:tc>
      </w:tr>
      <w:tr>
        <w:tc>
          <w:tcPr>
            <w:tcW w:type="dxa" w:w="2076"/>
          </w:tcPr>
          <w:p>
            <w:pPr>
              <w:pStyle w:val="null3"/>
            </w:pPr>
            <w:r>
              <w:rPr>
                <w:sz w:val="19"/>
              </w:rPr>
              <w:t>58</w:t>
            </w:r>
          </w:p>
        </w:tc>
        <w:tc>
          <w:tcPr>
            <w:tcW w:type="dxa" w:w="2076"/>
            <w:vMerge/>
          </w:tcPr>
          <w:p/>
        </w:tc>
        <w:tc>
          <w:tcPr>
            <w:tcW w:type="dxa" w:w="2076"/>
          </w:tcPr>
          <w:p>
            <w:pPr>
              <w:pStyle w:val="null3"/>
            </w:pPr>
            <w:r>
              <w:rPr>
                <w:sz w:val="19"/>
              </w:rPr>
              <w:t>光纤跳线</w:t>
            </w:r>
          </w:p>
        </w:tc>
        <w:tc>
          <w:tcPr>
            <w:tcW w:type="dxa" w:w="2076"/>
          </w:tcPr>
          <w:p>
            <w:pPr>
              <w:pStyle w:val="null3"/>
            </w:pPr>
            <w:r>
              <w:rPr>
                <w:sz w:val="19"/>
              </w:rPr>
              <w:t>5米光纤跳线</w:t>
            </w:r>
          </w:p>
          <w:p>
            <w:pPr>
              <w:pStyle w:val="null3"/>
            </w:pPr>
            <w:r>
              <w:rPr>
                <w:sz w:val="19"/>
              </w:rPr>
              <w:t>（5米LC-LC多模光纤跳线-OM3标准）</w:t>
            </w:r>
          </w:p>
        </w:tc>
      </w:tr>
      <w:tr>
        <w:tc>
          <w:tcPr>
            <w:tcW w:type="dxa" w:w="2076"/>
          </w:tcPr>
          <w:p>
            <w:pPr>
              <w:pStyle w:val="null3"/>
            </w:pPr>
            <w:r>
              <w:rPr>
                <w:sz w:val="19"/>
              </w:rPr>
              <w:t>59</w:t>
            </w:r>
          </w:p>
        </w:tc>
        <w:tc>
          <w:tcPr>
            <w:tcW w:type="dxa" w:w="2076"/>
            <w:vMerge/>
          </w:tcPr>
          <w:p/>
        </w:tc>
        <w:tc>
          <w:tcPr>
            <w:tcW w:type="dxa" w:w="2076"/>
          </w:tcPr>
          <w:p>
            <w:pPr>
              <w:pStyle w:val="null3"/>
            </w:pPr>
            <w:r>
              <w:rPr>
                <w:sz w:val="19"/>
              </w:rPr>
              <w:t>机柜</w:t>
            </w:r>
          </w:p>
        </w:tc>
        <w:tc>
          <w:tcPr>
            <w:tcW w:type="dxa" w:w="2076"/>
          </w:tcPr>
          <w:p>
            <w:pPr>
              <w:pStyle w:val="null3"/>
            </w:pPr>
            <w:r>
              <w:rPr>
                <w:sz w:val="19"/>
              </w:rPr>
              <w:t>3个华为服务器机柜</w:t>
            </w:r>
          </w:p>
        </w:tc>
      </w:tr>
      <w:tr>
        <w:tc>
          <w:tcPr>
            <w:tcW w:type="dxa" w:w="8304"/>
            <w:gridSpan w:val="4"/>
          </w:tcPr>
          <w:p>
            <w:pPr>
              <w:pStyle w:val="null3"/>
            </w:pPr>
            <w:r>
              <w:rPr>
                <w:sz w:val="19"/>
              </w:rPr>
              <w:t>注：对于“服务对象”内所列型号的硬件和软件，采购人要求提供原厂续保服务的，如在项目招标期间或项目服务期间，由于原厂商停止对某个硬件或软件提供续保服务的，则相应的硬件或软件由中标供应商提供续保服务。（原厂商停止提供续保服务的硬件或软件，需提供原厂官网截图证明）</w:t>
            </w:r>
          </w:p>
        </w:tc>
      </w:tr>
    </w:tbl>
    <w:p>
      <w:pPr>
        <w:pStyle w:val="null3"/>
        <w:spacing w:before="45"/>
        <w:jc w:val="both"/>
      </w:pPr>
      <w:r>
        <w:rPr>
          <w:sz w:val="24"/>
          <w:b/>
        </w:rPr>
        <w:t>（</w:t>
      </w:r>
      <w:r>
        <w:rPr>
          <w:sz w:val="24"/>
          <w:b/>
        </w:rPr>
        <w:t>二</w:t>
      </w:r>
      <w:r>
        <w:rPr>
          <w:sz w:val="24"/>
          <w:b/>
        </w:rPr>
        <w:t>）服务要求</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Pr>
          <w:p>
            <w:pPr>
              <w:pStyle w:val="null3"/>
            </w:pPr>
            <w:r>
              <w:rPr>
                <w:sz w:val="19"/>
              </w:rPr>
              <w:t>序号</w:t>
            </w:r>
          </w:p>
        </w:tc>
        <w:tc>
          <w:tcPr>
            <w:tcW w:type="dxa" w:w="2769"/>
          </w:tcPr>
          <w:p>
            <w:pPr>
              <w:pStyle w:val="null3"/>
            </w:pPr>
            <w:r>
              <w:rPr>
                <w:sz w:val="19"/>
              </w:rPr>
              <w:t>指标项</w:t>
            </w:r>
          </w:p>
        </w:tc>
        <w:tc>
          <w:tcPr>
            <w:tcW w:type="dxa" w:w="2769"/>
          </w:tcPr>
          <w:p>
            <w:pPr>
              <w:pStyle w:val="null3"/>
            </w:pPr>
            <w:r>
              <w:rPr>
                <w:sz w:val="19"/>
              </w:rPr>
              <w:t>具体要求</w:t>
            </w:r>
          </w:p>
        </w:tc>
      </w:tr>
      <w:tr>
        <w:tc>
          <w:tcPr>
            <w:tcW w:type="dxa" w:w="2769"/>
          </w:tcPr>
          <w:p>
            <w:pPr>
              <w:pStyle w:val="null3"/>
            </w:pPr>
            <w:r>
              <w:rPr>
                <w:sz w:val="19"/>
              </w:rPr>
              <w:t>(1)</w:t>
            </w:r>
          </w:p>
        </w:tc>
        <w:tc>
          <w:tcPr>
            <w:tcW w:type="dxa" w:w="2769"/>
          </w:tcPr>
          <w:p>
            <w:pPr>
              <w:pStyle w:val="null3"/>
            </w:pPr>
            <w:r>
              <w:rPr>
                <w:sz w:val="19"/>
              </w:rPr>
              <w:t>★软硬件维保</w:t>
            </w:r>
          </w:p>
        </w:tc>
        <w:tc>
          <w:tcPr>
            <w:tcW w:type="dxa" w:w="2769"/>
          </w:tcPr>
          <w:p>
            <w:pPr>
              <w:pStyle w:val="null3"/>
            </w:pPr>
            <w:r>
              <w:rPr>
                <w:sz w:val="19"/>
              </w:rPr>
              <w:t>对于“服务对象”内所列型号的所有硬件和软件，中标供应商应提供7*24维保服务，确保在硬件故障时所更换的部件为原厂全新部件，如硬件停产或无法修复，提供同等或更高配置的备件替换。相关费用由中标供应商承担（包含在投标报价中）。投标人投标时提供《承诺书》，格式自拟。(加盖投标人公章)</w:t>
            </w:r>
          </w:p>
        </w:tc>
      </w:tr>
      <w:tr>
        <w:tc>
          <w:tcPr>
            <w:tcW w:type="dxa" w:w="2769"/>
          </w:tcPr>
          <w:p>
            <w:pPr>
              <w:pStyle w:val="null3"/>
            </w:pPr>
            <w:r>
              <w:rPr>
                <w:sz w:val="19"/>
              </w:rPr>
              <w:t>(2)</w:t>
            </w:r>
          </w:p>
        </w:tc>
        <w:tc>
          <w:tcPr>
            <w:tcW w:type="dxa" w:w="2769"/>
          </w:tcPr>
          <w:p>
            <w:pPr>
              <w:pStyle w:val="null3"/>
            </w:pPr>
            <w:r>
              <w:rPr>
                <w:sz w:val="19"/>
              </w:rPr>
              <w:t>▲设备原厂保修要求</w:t>
            </w:r>
          </w:p>
        </w:tc>
        <w:tc>
          <w:tcPr>
            <w:tcW w:type="dxa" w:w="2769"/>
          </w:tcPr>
          <w:p>
            <w:pPr>
              <w:pStyle w:val="null3"/>
            </w:pPr>
            <w:r>
              <w:rPr>
                <w:sz w:val="19"/>
              </w:rPr>
              <w:t>对于“服务对象”内所列型号的所有硬件和软件要求是提供原厂续保服务的，投标人在中标后10个自然日内须提供原厂商售后服务承诺函原件。合同履行期内，采购人可通过原厂服务热线或厂商官网查询服务期限。</w:t>
            </w:r>
          </w:p>
          <w:p>
            <w:pPr>
              <w:pStyle w:val="null3"/>
            </w:pPr>
            <w:r>
              <w:rPr>
                <w:sz w:val="19"/>
              </w:rPr>
              <w:t>1、“服务对象”要求提供华为原厂续保服务的，投标人中标后10个自然日内须提供华为原厂商的售后服务承诺函原件，格式自拟(加盖原厂商公章)。</w:t>
            </w:r>
          </w:p>
          <w:p>
            <w:pPr>
              <w:pStyle w:val="null3"/>
            </w:pPr>
            <w:r>
              <w:rPr>
                <w:sz w:val="19"/>
              </w:rPr>
              <w:t>2、“服务对象”要求提供深信服原厂续保服务的，投标人中标后10个自然日内须提供深信服原厂商的售后服务承诺函原件，格式自拟(加盖原厂商公章)。</w:t>
            </w:r>
          </w:p>
          <w:p>
            <w:pPr>
              <w:pStyle w:val="null3"/>
            </w:pPr>
            <w:r>
              <w:rPr>
                <w:sz w:val="19"/>
              </w:rPr>
              <w:t>3、“服务对象”要求提供安恒原厂续保服务的，投标人中标后10个自然日内须提供安恒原厂商的售后服务承诺函原件，格式自拟(加盖原厂商公章)。</w:t>
            </w:r>
          </w:p>
          <w:p>
            <w:pPr>
              <w:pStyle w:val="null3"/>
            </w:pPr>
            <w:r>
              <w:rPr>
                <w:sz w:val="19"/>
              </w:rPr>
              <w:t>投标人投标时需承诺中标后10个自然日内提供以上（序号1-3)服务承诺函原件。投标人投标时提供《承诺书》，格式自拟。(加盖投标人公章)</w:t>
            </w:r>
          </w:p>
        </w:tc>
      </w:tr>
      <w:tr>
        <w:tc>
          <w:tcPr>
            <w:tcW w:type="dxa" w:w="2769"/>
          </w:tcPr>
          <w:p>
            <w:pPr>
              <w:pStyle w:val="null3"/>
            </w:pPr>
            <w:r>
              <w:rPr>
                <w:sz w:val="19"/>
              </w:rPr>
              <w:t>(3)</w:t>
            </w:r>
          </w:p>
        </w:tc>
        <w:tc>
          <w:tcPr>
            <w:tcW w:type="dxa" w:w="2769"/>
          </w:tcPr>
          <w:p>
            <w:pPr>
              <w:pStyle w:val="null3"/>
            </w:pPr>
            <w:r>
              <w:rPr>
                <w:sz w:val="19"/>
              </w:rPr>
              <w:t>▲设备更换和替换</w:t>
            </w:r>
          </w:p>
        </w:tc>
        <w:tc>
          <w:tcPr>
            <w:tcW w:type="dxa" w:w="2769"/>
          </w:tcPr>
          <w:p>
            <w:pPr>
              <w:pStyle w:val="null3"/>
            </w:pPr>
            <w:r>
              <w:rPr>
                <w:sz w:val="19"/>
              </w:rPr>
              <w:t>中标供应商需按采购人提出的时间内对以下设备进行更换和替换。相关费用由中标供应商承担（包含在投标报价中）。</w:t>
            </w:r>
          </w:p>
          <w:p>
            <w:pPr>
              <w:pStyle w:val="null3"/>
            </w:pPr>
            <w:r>
              <w:rPr>
                <w:sz w:val="19"/>
              </w:rPr>
              <w:t>1、模块化UPS（不间断电源）和一体化配电柜（160节）：中标供应商更换蓄电池，确保与原设备兼容。原蓄电池为：阀控式密封铅酸蓄电池-12V-150Ah-12V单体-496*203*220mm-双登电池(6-GFM-150)-UPS专用电池。</w:t>
            </w:r>
          </w:p>
          <w:p>
            <w:pPr>
              <w:pStyle w:val="null3"/>
            </w:pPr>
            <w:r>
              <w:rPr>
                <w:sz w:val="19"/>
              </w:rPr>
              <w:t>2、华为OceanStor 18500 V3（灾备核心存储）原厂已停止服务，中标供应商需提供原厂全新存储用于替换及迁移OceanStor 18500 V3（灾备核心存储）的数据，新存储型号要求性能不低于华为OceanStor 5500（配置：双控制器，512GB缓存，10*3.84T SSD 硬盘单元，35*2.4T SAS 硬盘单元，提供华为原厂维保服务不少于36个月）。投标人投标时提供《承诺书》，格式自拟。(加盖投标人公章)</w:t>
            </w:r>
          </w:p>
        </w:tc>
      </w:tr>
      <w:tr>
        <w:tc>
          <w:tcPr>
            <w:tcW w:type="dxa" w:w="2769"/>
          </w:tcPr>
          <w:p>
            <w:pPr>
              <w:pStyle w:val="null3"/>
            </w:pPr>
            <w:r>
              <w:rPr>
                <w:sz w:val="19"/>
              </w:rPr>
              <w:t>(4)</w:t>
            </w:r>
          </w:p>
        </w:tc>
        <w:tc>
          <w:tcPr>
            <w:tcW w:type="dxa" w:w="2769"/>
          </w:tcPr>
          <w:p>
            <w:pPr>
              <w:pStyle w:val="null3"/>
            </w:pPr>
            <w:r>
              <w:rPr>
                <w:sz w:val="19"/>
              </w:rPr>
              <w:t>▲主机房及灾备机房设备迁移</w:t>
            </w:r>
          </w:p>
        </w:tc>
        <w:tc>
          <w:tcPr>
            <w:tcW w:type="dxa" w:w="2769"/>
          </w:tcPr>
          <w:p>
            <w:pPr>
              <w:pStyle w:val="null3"/>
            </w:pPr>
            <w:r>
              <w:rPr>
                <w:sz w:val="19"/>
              </w:rPr>
              <w:t>本服务期内采购人会进行主机房及灾备机房设备迁移、网络调整等事项，迁移范围涵盖但不限于主机房及灾备机房的各类设备。中标供应商应具备随时响应并配合采购人进行设备迁移工作的能力，包括但不限于制定详细的迁移方案、提供专业的设备拆卸与安装服务、确保设备在迁移过程中的安全及完整性，并承担因迁移操作不当导致的设备损坏或数据丢失等责任。相关费用包含在合同金额内。（注：灾备机房位于广州市较场西路21号广州电信互联网数据中心）</w:t>
            </w:r>
          </w:p>
        </w:tc>
      </w:tr>
      <w:tr>
        <w:tc>
          <w:tcPr>
            <w:tcW w:type="dxa" w:w="2769"/>
          </w:tcPr>
          <w:p>
            <w:pPr>
              <w:pStyle w:val="null3"/>
            </w:pPr>
            <w:r>
              <w:rPr>
                <w:sz w:val="19"/>
              </w:rPr>
              <w:t>(5)</w:t>
            </w:r>
          </w:p>
        </w:tc>
        <w:tc>
          <w:tcPr>
            <w:tcW w:type="dxa" w:w="2769"/>
          </w:tcPr>
          <w:p>
            <w:pPr>
              <w:pStyle w:val="null3"/>
            </w:pPr>
            <w:r>
              <w:rPr>
                <w:sz w:val="19"/>
              </w:rPr>
              <w:t>▲服务人员要求</w:t>
            </w:r>
          </w:p>
        </w:tc>
        <w:tc>
          <w:tcPr>
            <w:tcW w:type="dxa" w:w="2769"/>
          </w:tcPr>
          <w:p>
            <w:pPr>
              <w:pStyle w:val="null3"/>
            </w:pPr>
            <w:r>
              <w:rPr>
                <w:sz w:val="19"/>
              </w:rPr>
              <w:t>1、要求维保服务提供不少于6人的专业工程师服务团队，其中驻场人员不少于1人，驻场人员的日常驻场方式为5×8小时驻场服务，电话7×24小时服务。驻场运维人员工作时间与采购人保持一致，提供日常运维服务，在采购人开展重要技术维护升级工作期间，驻场人员按采购人需要提供驻场支撑。遵从采购人办公场所相关规定，听从采购人安排并完成运维相关的工作。</w:t>
            </w:r>
          </w:p>
          <w:p>
            <w:pPr>
              <w:pStyle w:val="null3"/>
            </w:pPr>
            <w:r>
              <w:rPr>
                <w:sz w:val="19"/>
              </w:rPr>
              <w:t>2、驻场运维人员要有三年以上从事同类项目的运维经验，有较强的沟通、协调能力。</w:t>
            </w:r>
          </w:p>
          <w:p>
            <w:pPr>
              <w:pStyle w:val="null3"/>
            </w:pPr>
            <w:r>
              <w:rPr>
                <w:sz w:val="19"/>
              </w:rPr>
              <w:t>3、驻场工程师的技术考核：合同签订前中标供应商提供的驻场工程师需通过采购人的技术考核，考核不通过可更换驻场人员再考核一次，如更换人员后再次考核仍不通过，采购人有权终止合同签订。</w:t>
            </w:r>
          </w:p>
          <w:p>
            <w:pPr>
              <w:pStyle w:val="null3"/>
            </w:pPr>
            <w:r>
              <w:rPr>
                <w:sz w:val="19"/>
              </w:rPr>
              <w:t>4、投标人保证所提供服务团队中与投标响应承诺的人员一致，未经采购人书面同意，不得擅自变更服务团队成员。</w:t>
            </w:r>
          </w:p>
        </w:tc>
      </w:tr>
      <w:tr>
        <w:tc>
          <w:tcPr>
            <w:tcW w:type="dxa" w:w="2769"/>
          </w:tcPr>
          <w:p>
            <w:pPr>
              <w:pStyle w:val="null3"/>
            </w:pPr>
            <w:r>
              <w:rPr>
                <w:sz w:val="19"/>
              </w:rPr>
              <w:t>(6)</w:t>
            </w:r>
          </w:p>
        </w:tc>
        <w:tc>
          <w:tcPr>
            <w:tcW w:type="dxa" w:w="2769"/>
          </w:tcPr>
          <w:p>
            <w:pPr>
              <w:pStyle w:val="null3"/>
            </w:pPr>
            <w:r>
              <w:rPr>
                <w:sz w:val="19"/>
              </w:rPr>
              <w:t>安全整改</w:t>
            </w:r>
          </w:p>
        </w:tc>
        <w:tc>
          <w:tcPr>
            <w:tcW w:type="dxa" w:w="2769"/>
          </w:tcPr>
          <w:p>
            <w:pPr>
              <w:pStyle w:val="null3"/>
            </w:pPr>
            <w:r>
              <w:rPr>
                <w:sz w:val="19"/>
              </w:rPr>
              <w:t>中标供应商应配合并协助采购人完成销售系统安全等保评级工作及网络信息安全相关的整改工作。</w:t>
            </w:r>
          </w:p>
        </w:tc>
      </w:tr>
      <w:tr>
        <w:tc>
          <w:tcPr>
            <w:tcW w:type="dxa" w:w="2769"/>
          </w:tcPr>
          <w:p>
            <w:pPr>
              <w:pStyle w:val="null3"/>
            </w:pPr>
            <w:r>
              <w:rPr>
                <w:sz w:val="19"/>
              </w:rPr>
              <w:t>(7)</w:t>
            </w:r>
          </w:p>
        </w:tc>
        <w:tc>
          <w:tcPr>
            <w:tcW w:type="dxa" w:w="2769"/>
          </w:tcPr>
          <w:p>
            <w:pPr>
              <w:pStyle w:val="null3"/>
            </w:pPr>
            <w:r>
              <w:rPr>
                <w:sz w:val="19"/>
              </w:rPr>
              <w:t>备件更换</w:t>
            </w:r>
          </w:p>
        </w:tc>
        <w:tc>
          <w:tcPr>
            <w:tcW w:type="dxa" w:w="2769"/>
          </w:tcPr>
          <w:p>
            <w:pPr>
              <w:pStyle w:val="null3"/>
            </w:pPr>
            <w:r>
              <w:rPr>
                <w:sz w:val="19"/>
              </w:rPr>
              <w:t>当维保的硬件出现故障时所更换的部件要求为正宗原厂全新部件，如硬件停产或无法修复，提供同等或更高配置的备件替换，替换后的设备，采购人拥有使用权和支配权，采购人不再使用后通知中标供应商自行收回，如未在规定时间内取回的，采购人有权自行处理，相关费用包含在合同金额内。</w:t>
            </w:r>
          </w:p>
        </w:tc>
      </w:tr>
      <w:tr>
        <w:tc>
          <w:tcPr>
            <w:tcW w:type="dxa" w:w="2769"/>
          </w:tcPr>
          <w:p>
            <w:pPr>
              <w:pStyle w:val="null3"/>
            </w:pPr>
            <w:r>
              <w:rPr>
                <w:sz w:val="19"/>
              </w:rPr>
              <w:t>(8)</w:t>
            </w:r>
          </w:p>
        </w:tc>
        <w:tc>
          <w:tcPr>
            <w:tcW w:type="dxa" w:w="2769"/>
          </w:tcPr>
          <w:p>
            <w:pPr>
              <w:pStyle w:val="null3"/>
            </w:pPr>
            <w:r>
              <w:rPr>
                <w:sz w:val="19"/>
              </w:rPr>
              <w:t>日常运维及服务要求</w:t>
            </w:r>
          </w:p>
        </w:tc>
        <w:tc>
          <w:tcPr>
            <w:tcW w:type="dxa" w:w="2769"/>
          </w:tcPr>
          <w:p>
            <w:pPr>
              <w:pStyle w:val="null3"/>
            </w:pPr>
            <w:r>
              <w:rPr>
                <w:sz w:val="19"/>
              </w:rPr>
              <w:t>（一）巡检和应急服务</w:t>
            </w:r>
          </w:p>
          <w:p>
            <w:pPr>
              <w:pStyle w:val="null3"/>
            </w:pPr>
            <w:r>
              <w:rPr>
                <w:sz w:val="19"/>
              </w:rPr>
              <w:t>（1）除日常巡检外，每月对维保设备进行一次详细的月度巡检，及时发现故障和排除故障，并做好巡检及故障隐患处置记录，提交巡检报告，提出合理的性能优化方案。</w:t>
            </w:r>
          </w:p>
          <w:p>
            <w:pPr>
              <w:pStyle w:val="null3"/>
            </w:pPr>
            <w:r>
              <w:rPr>
                <w:sz w:val="19"/>
              </w:rPr>
              <w:t>（2）一年7x24小时服务，电话支持，电话支持服务解决问题。如有需应急服务，工程师接到服务请求后，半个小时内赶到采购人现场进行技术处理。</w:t>
            </w:r>
          </w:p>
          <w:p>
            <w:pPr>
              <w:pStyle w:val="null3"/>
            </w:pPr>
            <w:r>
              <w:rPr>
                <w:sz w:val="19"/>
              </w:rPr>
              <w:t>（3）设备出现故障，提供同等或更高配置的备件替换，提供日志和故障分析，提交相应的报告。</w:t>
            </w:r>
          </w:p>
          <w:p>
            <w:pPr>
              <w:pStyle w:val="null3"/>
            </w:pPr>
            <w:r>
              <w:rPr>
                <w:sz w:val="19"/>
              </w:rPr>
              <w:t>（4）硬件微码升级服务。</w:t>
            </w:r>
          </w:p>
          <w:p>
            <w:pPr>
              <w:pStyle w:val="null3"/>
            </w:pPr>
            <w:r>
              <w:rPr>
                <w:sz w:val="19"/>
              </w:rPr>
              <w:t>（5）Linux、VMWare软件服务。</w:t>
            </w:r>
          </w:p>
          <w:p>
            <w:pPr>
              <w:pStyle w:val="null3"/>
            </w:pPr>
            <w:r>
              <w:rPr>
                <w:sz w:val="19"/>
              </w:rPr>
              <w:t>（6）协助采购人购买硬件及提出合理化建议。</w:t>
            </w:r>
          </w:p>
          <w:p>
            <w:pPr>
              <w:pStyle w:val="null3"/>
            </w:pPr>
            <w:r>
              <w:rPr>
                <w:sz w:val="19"/>
              </w:rPr>
              <w:t>（7）协助采购人对新购软件及操作系统进行安装、调试、PTF安装等辅助性工作。</w:t>
            </w:r>
          </w:p>
          <w:p>
            <w:pPr>
              <w:pStyle w:val="null3"/>
            </w:pPr>
            <w:r>
              <w:rPr>
                <w:sz w:val="19"/>
              </w:rPr>
              <w:t>（8）采购人设备因故需要更改放置地点时，如有需要中标供应商应按采购人的要求配合完成相应工作，相关费用包含在合同金额内。</w:t>
            </w:r>
          </w:p>
          <w:p>
            <w:pPr>
              <w:pStyle w:val="null3"/>
            </w:pPr>
            <w:r>
              <w:rPr>
                <w:sz w:val="19"/>
              </w:rPr>
              <w:t>（9）提供性能分析和方案咨询服务，并提供相应的服务报告。</w:t>
            </w:r>
          </w:p>
          <w:p>
            <w:pPr>
              <w:pStyle w:val="null3"/>
            </w:pPr>
            <w:r>
              <w:rPr>
                <w:sz w:val="19"/>
              </w:rPr>
              <w:t>（10）提供系统调整及安全性设置等方面服务。</w:t>
            </w:r>
          </w:p>
          <w:p>
            <w:pPr>
              <w:pStyle w:val="null3"/>
            </w:pPr>
            <w:r>
              <w:rPr>
                <w:sz w:val="19"/>
              </w:rPr>
              <w:t>（二）性能分析</w:t>
            </w:r>
          </w:p>
          <w:p>
            <w:pPr>
              <w:pStyle w:val="null3"/>
            </w:pPr>
            <w:r>
              <w:rPr>
                <w:sz w:val="19"/>
              </w:rPr>
              <w:t>每半年度对各种设备、系统的运行性能情况进行量化分析，提出合理的建议措施，并在运维报告中增加相应内容。</w:t>
            </w:r>
          </w:p>
          <w:p>
            <w:pPr>
              <w:pStyle w:val="null3"/>
            </w:pPr>
            <w:r>
              <w:rPr>
                <w:sz w:val="19"/>
              </w:rPr>
              <w:t>（三）技术培训</w:t>
            </w:r>
          </w:p>
          <w:p>
            <w:pPr>
              <w:pStyle w:val="null3"/>
            </w:pPr>
            <w:r>
              <w:rPr>
                <w:sz w:val="19"/>
              </w:rPr>
              <w:t>如采购人有要求，中标供应商需提供培训方案，针对采购方技术人员提供培训服务（包括维保的产品使用、最新产品技术介绍等）</w:t>
            </w:r>
          </w:p>
          <w:p>
            <w:pPr>
              <w:pStyle w:val="null3"/>
            </w:pPr>
            <w:r>
              <w:rPr>
                <w:sz w:val="19"/>
              </w:rPr>
              <w:t>（四）配置备份</w:t>
            </w:r>
          </w:p>
          <w:p>
            <w:pPr>
              <w:pStyle w:val="null3"/>
            </w:pPr>
            <w:r>
              <w:rPr>
                <w:sz w:val="19"/>
              </w:rPr>
              <w:t>每季度对设备配置文件等进行备份，以光盘/U盘/等形式提交给采购人。</w:t>
            </w:r>
          </w:p>
          <w:p>
            <w:pPr>
              <w:pStyle w:val="null3"/>
            </w:pPr>
            <w:r>
              <w:rPr>
                <w:sz w:val="19"/>
              </w:rPr>
              <w:t>（五）设备养护</w:t>
            </w:r>
          </w:p>
          <w:p>
            <w:pPr>
              <w:pStyle w:val="null3"/>
            </w:pPr>
            <w:r>
              <w:rPr>
                <w:sz w:val="19"/>
              </w:rPr>
              <w:t>定期对维保的设备进行清洁灰尘；检查、整理各类线缆；检查、整理、更新各类标签。</w:t>
            </w:r>
          </w:p>
          <w:p>
            <w:pPr>
              <w:pStyle w:val="null3"/>
            </w:pPr>
            <w:r>
              <w:rPr>
                <w:sz w:val="19"/>
              </w:rPr>
              <w:t>（六）虚拟化软件的技术服务。</w:t>
            </w:r>
          </w:p>
          <w:p>
            <w:pPr>
              <w:pStyle w:val="null3"/>
            </w:pPr>
            <w:r>
              <w:rPr>
                <w:sz w:val="19"/>
              </w:rPr>
              <w:t>根据采购人需求,无限次地支持虚拟机的规划、部署及调试工作,并完成与其相关的操作系统、数据库以及双机集群软件的安装调试工作。</w:t>
            </w:r>
          </w:p>
          <w:p>
            <w:pPr>
              <w:pStyle w:val="null3"/>
            </w:pPr>
            <w:r>
              <w:rPr>
                <w:sz w:val="19"/>
              </w:rPr>
              <w:t>（七）配合虚拟化的网络系统升级改造技术服务。</w:t>
            </w:r>
          </w:p>
          <w:p>
            <w:pPr>
              <w:pStyle w:val="null3"/>
            </w:pPr>
            <w:r>
              <w:rPr>
                <w:sz w:val="19"/>
              </w:rPr>
              <w:t>根据采购人需求,完成虚拟化规划中网络系统升级改造部分的安装、部署及调试工作，配合服务器虚拟化的进度，逐步逐个将各个业务系统迁移到新的虚拟环境中，与各业务系统合作单位沟通并落实各个系统的具体部署规划（端口规划、IP规划、安全策略规划）及迁移具体细节，包括部署新的网络跳线、设备上架、设备调试、服务器联调、业务系统联调、试运行跟踪等。</w:t>
            </w:r>
          </w:p>
          <w:p>
            <w:pPr>
              <w:pStyle w:val="null3"/>
            </w:pPr>
            <w:r>
              <w:rPr>
                <w:sz w:val="19"/>
              </w:rPr>
              <w:t>（八）物理机迁移和数据备份的技术服务</w:t>
            </w:r>
          </w:p>
          <w:p>
            <w:pPr>
              <w:pStyle w:val="null3"/>
            </w:pPr>
            <w:r>
              <w:rPr>
                <w:sz w:val="19"/>
              </w:rPr>
              <w:t>无限次的提供物理机系统以其数据迁移到虚拟机环境中的技术服务，并根据数据备份要求，需要把业务数据备份到备份系统中。完成虚拟化规划中存储系统改造部分的安装、部署及调试工作，以及相关的数据迁移。</w:t>
            </w:r>
          </w:p>
          <w:p>
            <w:pPr>
              <w:pStyle w:val="null3"/>
            </w:pPr>
            <w:r>
              <w:rPr>
                <w:sz w:val="19"/>
              </w:rPr>
              <w:t>安装与迁移过程中设备物理损坏，负责维修设备。数据及应用损坏，负责数据恢复工作以及应用软件安装调试工作。</w:t>
            </w:r>
          </w:p>
          <w:p>
            <w:pPr>
              <w:pStyle w:val="null3"/>
            </w:pPr>
            <w:r>
              <w:rPr>
                <w:sz w:val="19"/>
              </w:rPr>
              <w:t>（九）对采购人现有系统认识的要求</w:t>
            </w:r>
          </w:p>
          <w:p>
            <w:pPr>
              <w:pStyle w:val="null3"/>
            </w:pPr>
            <w:r>
              <w:rPr>
                <w:sz w:val="19"/>
              </w:rPr>
              <w:t>由于采购人业务系统的不可间断性及行业特殊性要求，中标供应商应对采购人现有系统及福彩行业有一定认识，并有福彩系统及设备集成项目的维护经验。</w:t>
            </w:r>
          </w:p>
          <w:p>
            <w:pPr>
              <w:pStyle w:val="null3"/>
            </w:pPr>
            <w:r>
              <w:rPr>
                <w:sz w:val="19"/>
              </w:rPr>
              <w:t>（十）安全检查</w:t>
            </w:r>
          </w:p>
          <w:p>
            <w:pPr>
              <w:pStyle w:val="null3"/>
            </w:pPr>
            <w:r>
              <w:rPr>
                <w:sz w:val="19"/>
              </w:rPr>
              <w:t>在服务期间内，如国安局或公安局等机构对采购人进行信息安全检查，中标供应商有义务协助配合采购人开展检查工作。</w:t>
            </w:r>
          </w:p>
          <w:p>
            <w:pPr>
              <w:pStyle w:val="null3"/>
            </w:pPr>
            <w:r>
              <w:rPr>
                <w:sz w:val="19"/>
              </w:rPr>
              <w:t>（十一）灾备支持服务</w:t>
            </w:r>
          </w:p>
          <w:p>
            <w:pPr>
              <w:pStyle w:val="null3"/>
            </w:pPr>
            <w:r>
              <w:rPr>
                <w:sz w:val="19"/>
              </w:rPr>
              <w:t>如采购人有需要，中标供应商应配合采购人制定关于容灾建设的规划、设计、执行以及容灾切换演练等相关工作，配合采购人开展容灾切换演练工作。</w:t>
            </w:r>
          </w:p>
        </w:tc>
      </w:tr>
    </w:tbl>
    <w:p>
      <w:pPr>
        <w:pStyle w:val="null3"/>
        <w:jc w:val="both"/>
      </w:pPr>
      <w:r>
        <w:rPr/>
        <w:t>采购包1（广东省福利彩票销售系统硬件设备维修保养及技术支持服务）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服务期三年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第1期为(预付款)：支付比例30%，自合同生效之日起5个工作日内，采购人向中标供应商支付合同总额的30%。</w:t>
            </w:r>
          </w:p>
          <w:p>
            <w:pPr>
              <w:pStyle w:val="null3"/>
            </w:pPr>
            <w:r>
              <w:rPr/>
              <w:t>第2期为(进度款)：支付比例20%，中标供应商依约履行全部合同义务， 中标供应商提供符合采购人要求的第一年度巡检报告且通过采购人验收合格后，15个工作日内，采购人向中标供应商支付合同总额的20%。</w:t>
            </w:r>
          </w:p>
          <w:p>
            <w:pPr>
              <w:pStyle w:val="null3"/>
            </w:pPr>
            <w:r>
              <w:rPr/>
              <w:t>第3期为(进度款)：支付比例20%，中标供应商依约履行全部合同义务，中标供应商提供符合采购人要求的第二年度巡检报告且通过采购人验收合格后，15个工作日内，采购人向中标供应商支付合同总额的20%。</w:t>
            </w:r>
          </w:p>
          <w:p>
            <w:pPr>
              <w:pStyle w:val="null3"/>
            </w:pPr>
            <w:r>
              <w:rPr/>
              <w:t>第4期为(尾款)：支付比例30%，合同履行期限届满，中标供应商依约履行全部合同义务，提供符合采购人要求的第三年度巡检报告及项目最终验报告并经采购人验收合格后，15日内采购人向中标供应商支付合同总额的30%。</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1期：中标供应商依约履行全部合同义务，提交第一年度巡检报告。</w:t>
            </w:r>
          </w:p>
          <w:p>
            <w:pPr>
              <w:pStyle w:val="null3"/>
            </w:pPr>
            <w:r>
              <w:rPr/>
              <w:t>2期：中标供应商依约履行全部合同义务，提交第二年度巡检报告。</w:t>
            </w:r>
          </w:p>
          <w:p>
            <w:pPr>
              <w:pStyle w:val="null3"/>
            </w:pPr>
            <w:r>
              <w:rPr/>
              <w:t>3期：中标供应商合同履行期限届满，中标供应商依约履行全部合同义务，提交项目最终验报告并经采购人验收。 （一）于收到中标供应商验收申请后7日内组织履约验收，由采购人负责组织验收，或者邀请有关专家、质检机构共同进行验收，验收费用由中标供应商支付。 （二）须以合同、招标文件及投标文件、澄清及国家颁布的现行相关行业规定标准等为依据进行验收，当前述要求不一致时，以对中标供应商履行义务要求更高者为准。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（一）报价要求，投标报价已包含中标供应商完成服务的全部费用，包括但不限于成本费、人员工资、劳保福利、管理费用、物资材料、辅助和配套设施、交通、住宿、就餐、相关税费等。</w:t>
            </w:r>
          </w:p>
          <w:p>
            <w:pPr>
              <w:pStyle w:val="null3"/>
            </w:pPr>
            <w:r>
              <w:rPr/>
              <w:t>（二）售后服务罚则，（1）违章罚则：中标供应商在合同执行过程中如违反采购人相关规章制度，第一次予以警告，第二次罚款5000元，第三次罚款10000元，如达到四次以上采购人有权终止合同。 （2）服务罚则：当中标供应商在合同执行过程中所提供技术服务的服务对象发生故障导致采购人业务中断时，中标供应商必须在接到报障后的2个小时内排除故障，恢复正常运行。若中标供应商未能在接到报障后的2个小时内排除故障，中标供应商须按超出的时长向采购人支付赔偿金，超出时长在1小时以内每30分钟赔偿5万元，超过1小时每30分钟赔偿10万元，单次故障赔偿金封顶值为20万元。因人为破坏、供电中断和应用系统故障等因素导致的除外。 （3）数据丢失或错误罚则：当中标供应商在合同执行过程中所提供技术服务的对象发生故障导致数据出现丢失或错误，由此造成的一切经济损失由中标供应商负责全额赔偿。因人为破坏、供电中断和应用系统故障等因素导致的除外。</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硬件运维服务</w:t>
            </w:r>
          </w:p>
        </w:tc>
        <w:tc>
          <w:tcPr>
            <w:tcW w:type="dxa" w:w="933"/>
          </w:tcPr>
          <w:p>
            <w:pPr>
              <w:pStyle w:val="null3"/>
              <w:jc w:val="left"/>
            </w:pPr>
            <w:r>
              <w:rPr/>
              <w:t>广东省福利彩票销售系统硬件设备维修保养及技术支持服务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4,450,000.00</w:t>
            </w:r>
          </w:p>
        </w:tc>
        <w:tc>
          <w:tcPr>
            <w:tcW w:type="dxa" w:w="933"/>
          </w:tcPr>
          <w:p>
            <w:pPr>
              <w:pStyle w:val="null3"/>
              <w:jc w:val="right"/>
            </w:pPr>
            <w:r>
              <w:rPr/>
              <w:t>4,450,000.00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广东省福利彩票销售系统硬件设备维修保养及技术支持服务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详见以上需求内容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1.采购代理机构：本项目是指广东弘烨项目管理有限公司，负责整个采购活动的组织，依法负责编制和发布招标文件，对招标文件拥有最终的解释权，不以任何身份出任评标委员会成员。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广东省福利彩票发行中心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采购包1：保证金人民币：50,000.00元整。</w:t>
            </w:r>
          </w:p>
          <w:p>
            <w:pPr>
              <w:pStyle w:val="null3"/>
            </w:pPr>
            <w:r>
              <w:rPr/>
              <w:t xml:space="preserve">开户单位： </w:t>
            </w:r>
            <w:r>
              <w:rPr/>
              <w:t>广东弘烨项目管理有限公司</w:t>
            </w:r>
          </w:p>
          <w:p>
            <w:pPr>
              <w:pStyle w:val="null3"/>
            </w:pPr>
            <w:r>
              <w:rPr/>
              <w:t xml:space="preserve">开户账号： </w:t>
            </w:r>
            <w:r>
              <w:rPr/>
              <w:t>9550880231778400193</w:t>
            </w:r>
          </w:p>
          <w:p>
            <w:pPr>
              <w:pStyle w:val="null3"/>
            </w:pPr>
            <w:r>
              <w:rPr/>
              <w:t xml:space="preserve">开户银行： </w:t>
            </w:r>
            <w:r>
              <w:rPr/>
              <w:t>广发银行股份有限公司广州东站支行</w:t>
            </w:r>
          </w:p>
          <w:p>
            <w:pPr>
              <w:pStyle w:val="null3"/>
            </w:pPr>
            <w:r>
              <w:rPr/>
              <w:t xml:space="preserve">支票提交方式： </w:t>
            </w:r>
            <w:r>
              <w:rPr/>
              <w:t>线下</w:t>
            </w:r>
          </w:p>
          <w:p>
            <w:pPr>
              <w:pStyle w:val="null3"/>
            </w:pPr>
            <w:r>
              <w:rPr/>
              <w:t xml:space="preserve">汇票、本票提交方式： </w:t>
            </w:r>
            <w:r>
              <w:rPr/>
              <w:t>线下</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采购机构代理服务收费标准：以采购预算金额作为计算基数；参考国家计委（计价格〔2002〕1980号）及国家发改委（发改价格〔2011〕534号）规定执行，本项目按定额伍万壹仟壹佰贰拾元整收取。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纸质投标/响应文件快递注意事项，（1）纸质投标/响应文件及非加密电子版投标/响应文件U盘可快递或现场送达（地址：广州市越秀区东风中路501-507号东建大厦东部14楼南侧1401-1406房，联系人：许小姐，020-83526065）。快递过程中如出现损坏或丢失或无法在截止时间前送达开标地点的，采购代理机构概不负责，建议提前一个工作日送达。（2）投标/响应文件寄出后，须按格式准确填写后发送至采购代理机构邮箱（E－mail：gdonghongye@163.com），邮件标题及正文：项目编号后四位+单位名称+快递投标/响应文件（正文格式内容包括：项目名称、项目编号、采购包号、供应商名称、联系人、联系电话、物流公司名称、物流单号）+寄出日期，快递封面贴上投标/响应文件封面内容。</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广东弘烨项目管理有限公司</w:t>
      </w:r>
      <w:r>
        <w:rPr/>
        <w:t>代收。具体操作要求详见</w:t>
      </w:r>
      <w:r>
        <w:rPr/>
        <w:t>广东弘烨项目管理有限公司</w:t>
      </w:r>
      <w:r>
        <w:rPr/>
        <w:t>有关指引，递交事宜请自行咨询</w:t>
      </w:r>
      <w:r>
        <w:rPr/>
        <w:t>广东弘烨项目管理有限公司</w:t>
      </w:r>
      <w:r>
        <w:rPr/>
        <w:t>；请各投标人在投标文件递交截止时间前按须知前附表规定的金额递交至</w:t>
      </w:r>
      <w:r>
        <w:rPr/>
        <w:t>广东弘烨项目管理有限公司</w:t>
      </w:r>
      <w:r>
        <w:rPr/>
        <w:t>，到账情况以开标时</w:t>
      </w:r>
      <w:r>
        <w:rPr/>
        <w:t>广东弘烨项目管理有限公司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许小姐</w:t>
      </w:r>
    </w:p>
    <w:p>
      <w:pPr>
        <w:pStyle w:val="null3"/>
        <w:ind w:firstLine="480"/>
      </w:pPr>
      <w:r>
        <w:rPr/>
        <w:t>电话：</w:t>
      </w:r>
      <w:r>
        <w:rPr/>
        <w:t>020-83526065</w:t>
      </w:r>
    </w:p>
    <w:p>
      <w:pPr>
        <w:pStyle w:val="null3"/>
        <w:ind w:firstLine="480"/>
      </w:pPr>
      <w:r>
        <w:rPr/>
        <w:t>传真：</w:t>
      </w:r>
      <w:r>
        <w:rPr/>
        <w:t>020-83526065</w:t>
      </w:r>
    </w:p>
    <w:p>
      <w:pPr>
        <w:pStyle w:val="null3"/>
        <w:ind w:firstLine="480"/>
      </w:pPr>
      <w:r>
        <w:rPr/>
        <w:t>邮箱：</w:t>
      </w:r>
      <w:r>
        <w:rPr/>
        <w:t>guangdonghy@163.com</w:t>
      </w:r>
    </w:p>
    <w:p>
      <w:pPr>
        <w:pStyle w:val="null3"/>
        <w:ind w:firstLine="480"/>
      </w:pPr>
      <w:r>
        <w:rPr/>
        <w:t>地址：</w:t>
      </w:r>
      <w:r>
        <w:rPr/>
        <w:t>广州市越秀区东风中路501-507号东建大厦东部14楼南侧1401-1406房</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福利彩票销售系统硬件设备维修保养及技术支持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广东弘烨项目管理有限公司</w:t>
      </w:r>
      <w:r>
        <w:rPr/>
        <w:t>统一对外发布。</w:t>
      </w:r>
    </w:p>
    <w:p>
      <w:pPr>
        <w:pStyle w:val="null3"/>
        <w:ind w:firstLine="480"/>
      </w:pPr>
      <w:r>
        <w:rPr/>
        <w:t>（2）对</w:t>
      </w:r>
      <w:r>
        <w:rPr/>
        <w:t>广东弘烨项目管理有限公司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采购包1（广东省福利彩票销售系统硬件设备维修保养及技术支持服务）：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采购包1（广东省福利彩票销售系统硬件设备维修保养及技术支持服务）：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本项目属于专门面向中小企业采购的项目。供应商须符合本项目采购标的对应行业（软件和信息技术服务业）政策划分标准的中小企业。监狱企业、残疾人福利单位视同小型、微型企业。 注1：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 注2：《中小企业声明函》的填写要求见《广东省财政厅关于进一步规范政府采购活动中落实促进中小企业发展政策的通知》（粤财采购〔2024〕11号）的规定，供应商可登陆https://gdgpo.czt.gd.gov.cn/freecms/site/guangdong/tz/info/2024/15000058.html查阅。</w:t>
            </w:r>
          </w:p>
        </w:tc>
      </w:tr>
    </w:tbl>
    <w:p>
      <w:pPr>
        <w:pStyle w:val="null3"/>
        <w:ind w:firstLine="480"/>
      </w:pPr>
      <w:r>
        <w:rPr/>
        <w:t>表二符合性审查表：</w:t>
      </w:r>
    </w:p>
    <w:p>
      <w:pPr>
        <w:pStyle w:val="null3"/>
      </w:pPr>
      <w:r>
        <w:rPr/>
        <w:t>采购包1（广东省福利彩票销售系统硬件设备维修保养及技术支持服务）：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总金额是固定价且是唯一的，未超过本项目采购预算。如果评标委员会认为投标供应商的报价明显低于其他通过符合性审查投标供应商的报价，有可能影响产品质量或者不能诚信履约的，将要求其在评标现场合理的时间内提供书面说明，必要时提交相关证明材料；投标供应商应能证明其报价合理性的。</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5</w:t>
            </w:r>
          </w:p>
        </w:tc>
        <w:tc>
          <w:tcPr>
            <w:tcW w:type="dxa" w:w="3178"/>
          </w:tcPr>
          <w:p>
            <w:pPr>
              <w:pStyle w:val="null3"/>
            </w:pPr>
            <w:r>
              <w:rPr/>
              <w:t>采购代理服务费支付承诺书</w:t>
            </w:r>
          </w:p>
        </w:tc>
        <w:tc>
          <w:tcPr>
            <w:tcW w:type="dxa" w:w="4238"/>
          </w:tcPr>
          <w:p>
            <w:pPr>
              <w:pStyle w:val="null3"/>
            </w:pPr>
            <w:r>
              <w:rPr/>
              <w:t>已按招标文件要求提交采购代理服务费支付承诺书。</w:t>
            </w:r>
          </w:p>
        </w:tc>
      </w:tr>
      <w:tr>
        <w:tc>
          <w:tcPr>
            <w:tcW w:type="dxa" w:w="890"/>
          </w:tcPr>
          <w:p>
            <w:pPr>
              <w:pStyle w:val="null3"/>
            </w:pPr>
            <w:r>
              <w:rPr/>
              <w:t>6</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7</w:t>
            </w:r>
          </w:p>
        </w:tc>
        <w:tc>
          <w:tcPr>
            <w:tcW w:type="dxa" w:w="3178"/>
          </w:tcPr>
          <w:p>
            <w:pPr>
              <w:pStyle w:val="null3"/>
            </w:pPr>
            <w:r>
              <w:rPr/>
              <w:t>投标人已递交投标保证金</w:t>
            </w:r>
          </w:p>
        </w:tc>
        <w:tc>
          <w:tcPr>
            <w:tcW w:type="dxa" w:w="4238"/>
          </w:tcPr>
          <w:p>
            <w:pPr>
              <w:pStyle w:val="null3"/>
            </w:pPr>
            <w:r>
              <w:rPr/>
              <w:t>提供银行转账凭证或担保函复印件或以采购代理机构财务系统信息为准。</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法律、法规和招标文件规定的其他投标无效情形。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采购包1(广东省福利彩票销售系统硬件设备维修保养及技术支持服务):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技术服务要求响应情况 (35.0分)</w:t>
            </w:r>
          </w:p>
        </w:tc>
        <w:tc>
          <w:tcPr>
            <w:tcW w:type="dxa" w:w="5076"/>
          </w:tcPr>
          <w:p>
            <w:pPr>
              <w:pStyle w:val="null3"/>
              <w:jc w:val="left"/>
            </w:pPr>
            <w:r>
              <w:rPr/>
              <w:t>1、根据各投标人对采购需求“技术服务要求”重要技术参数（带“▲”共10条）响应程度进行评审：其中（“▲”设备更换和替换）条款满足或优于采购需求的得5分，其他“▲”条款满足或优于采购需求的每条得3分，10条全部满足或优于采购需求最高得32分。 2、根据各投标人对采购需求“技术服务要求”一般技术条款（非“★”“▲”项）响应程度进行评审：完全满足或优于采购需求得3分，有1条负偏离扣1分，扣完为止。 注：采购需求中要求提供相关证明材料的，必须按采购需求要求提供相关证明材料，如未按要求提供相关证明材料的，则视为“不满足”。若采购需求中无明确证明材料的，以投标文件中《技术服务要求响应表》填写的“是否偏离”情况为准，未填写或未响应的视为不满足。</w:t>
            </w:r>
          </w:p>
        </w:tc>
      </w:tr>
      <w:tr>
        <w:tc>
          <w:tcPr>
            <w:tcW w:type="dxa" w:w="922"/>
            <w:gridSpan w:val="2"/>
            <w:vMerge/>
          </w:tcPr>
          <w:p/>
        </w:tc>
        <w:tc>
          <w:tcPr>
            <w:tcW w:type="dxa" w:w="2307"/>
          </w:tcPr>
          <w:p>
            <w:pPr>
              <w:pStyle w:val="null3"/>
              <w:jc w:val="left"/>
            </w:pPr>
            <w:r>
              <w:rPr/>
              <w:t>项目实施方案 (13.0分)</w:t>
            </w:r>
          </w:p>
        </w:tc>
        <w:tc>
          <w:tcPr>
            <w:tcW w:type="dxa" w:w="5076"/>
          </w:tcPr>
          <w:p>
            <w:pPr>
              <w:pStyle w:val="null3"/>
              <w:jc w:val="left"/>
            </w:pPr>
            <w:r>
              <w:rPr/>
              <w:t>1、投标人的项目实施方案先进成熟，同类项目运维经验丰富，与采购人原系统兼容性好，满足项目需求、建设原则和应用场景，描述详尽，具有可操作性。方案先进成熟，与采购人原系统兼容性好，具有可操作性，完全满足且优于采购需求得13分； 2、投标人的项目实施方案详尽，具有同类项目运维经验，但与采购人原系统有部分不能很好兼容，具备一定可操作性，完全满足采购需求得7分； 3、投标人的项目实施方案简短，与采购人原系统兼容性差，不具有可操作性，不能完全满足采购需求得2分； 4、不提供不得分。</w:t>
            </w:r>
          </w:p>
        </w:tc>
      </w:tr>
      <w:tr>
        <w:tc>
          <w:tcPr>
            <w:tcW w:type="dxa" w:w="922"/>
            <w:gridSpan w:val="2"/>
            <w:vMerge/>
          </w:tcPr>
          <w:p/>
        </w:tc>
        <w:tc>
          <w:tcPr>
            <w:tcW w:type="dxa" w:w="2307"/>
          </w:tcPr>
          <w:p>
            <w:pPr>
              <w:pStyle w:val="null3"/>
              <w:jc w:val="left"/>
            </w:pPr>
            <w:r>
              <w:rPr/>
              <w:t>技术服务团队 (12.0分)</w:t>
            </w:r>
          </w:p>
        </w:tc>
        <w:tc>
          <w:tcPr>
            <w:tcW w:type="dxa" w:w="5076"/>
          </w:tcPr>
          <w:p>
            <w:pPr>
              <w:pStyle w:val="null3"/>
              <w:jc w:val="left"/>
            </w:pPr>
            <w:r>
              <w:rPr/>
              <w:t>投标人拟派本项目的技术服务团队人员，具有以下1项证书得2分，最高得12分： 1、具有由人社部门颁发的网络工程师证书； 2、具有信息安全保障人员认证证书（CISAW）； 3、具有华为HCIA[Cloud Computing]或以上等级的认证工程师证书； 4、具有华为HCIA[storage]或以上等级的认证工程师证书； 5、具有华为HCIA[Routing &amp; Switching]或华为HCIA[Datacom]以上等级的认证工程师证书； 6、具有华为HCIA[Security]或以上等级的认证工程师证书。 注：须提供相关证书复印件及社保局出具的由投标人为其缴纳的至本项目招标公告发布之日止近三个月内任意一个月的社保证明复印件，加盖单位公章。未提供证明材料或提供的证明材料无法支撑判断的，不得分。（HCIA为初级认证；HCIP为中级认证；HCIE为高级认证）</w:t>
            </w:r>
          </w:p>
        </w:tc>
      </w:tr>
      <w:tr>
        <w:tc>
          <w:tcPr>
            <w:tcW w:type="dxa" w:w="922"/>
            <w:gridSpan w:val="2"/>
            <w:vMerge/>
          </w:tcPr>
          <w:p/>
        </w:tc>
        <w:tc>
          <w:tcPr>
            <w:tcW w:type="dxa" w:w="2307"/>
          </w:tcPr>
          <w:p>
            <w:pPr>
              <w:pStyle w:val="null3"/>
              <w:jc w:val="left"/>
            </w:pPr>
            <w:r>
              <w:rPr/>
              <w:t>存储双活系统的服务方案 (10.0分)</w:t>
            </w:r>
          </w:p>
        </w:tc>
        <w:tc>
          <w:tcPr>
            <w:tcW w:type="dxa" w:w="5076"/>
          </w:tcPr>
          <w:p>
            <w:pPr>
              <w:pStyle w:val="null3"/>
              <w:jc w:val="left"/>
            </w:pPr>
            <w:r>
              <w:rPr/>
              <w:t>投标人技术服务团队实施过存储双活系统部署案例的，根据投标人实施过的案例及服务方案进行综合评审： 1、服务方案全面具体，科学合理，针对性及可操作性强，得10分； 2、服务方案基本具体，基本合理，具有一定针对性及可操作性，得5分； 3、服务方案不全面，不合理，不具有针对性与可操作性，得1分；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(4.0分)</w:t>
            </w:r>
          </w:p>
        </w:tc>
        <w:tc>
          <w:tcPr>
            <w:tcW w:type="dxa" w:w="5076"/>
          </w:tcPr>
          <w:p>
            <w:pPr>
              <w:pStyle w:val="null3"/>
              <w:jc w:val="left"/>
            </w:pPr>
            <w:r>
              <w:rPr/>
              <w:t>投标人每具备以下1项的得2分，最高得4分。 1、质量管理体系认证证书； 2、环境管理体系认证证书。 注：投标人须提供证书复印件，同时须提供全国认证认可信息公共服务平台（http://cx.cnca.cn/）对体系证书的信息查询截图作为评审依据，已失效或撤销的不得分。以上证书如因成立时间原因未能获得证书且供应商提供书面说明的，可对应得分。</w:t>
            </w:r>
          </w:p>
        </w:tc>
      </w:tr>
      <w:tr>
        <w:tc>
          <w:tcPr>
            <w:tcW w:type="dxa" w:w="922"/>
            <w:gridSpan w:val="2"/>
            <w:vMerge/>
          </w:tcPr>
          <w:p/>
        </w:tc>
        <w:tc>
          <w:tcPr>
            <w:tcW w:type="dxa" w:w="2307"/>
          </w:tcPr>
          <w:p>
            <w:pPr>
              <w:pStyle w:val="null3"/>
              <w:jc w:val="left"/>
            </w:pPr>
            <w:r>
              <w:rPr/>
              <w:t>投标人业绩 (10.0分)</w:t>
            </w:r>
          </w:p>
        </w:tc>
        <w:tc>
          <w:tcPr>
            <w:tcW w:type="dxa" w:w="5076"/>
          </w:tcPr>
          <w:p>
            <w:pPr>
              <w:pStyle w:val="null3"/>
              <w:jc w:val="left"/>
            </w:pPr>
            <w:r>
              <w:rPr/>
              <w:t>考察投标人自2022年以来至本项目招标公告发布之日止，具有同类设备维护服务案例业绩，每提供一个得2分，最高得10分。 注：1、须提供本项目招标公告发布之日前开具的案例项目发票作为证明材料，并加盖投标人单位公章。2、须提供合同关键页（例如首页、金额、签字页）复印件或扫描件并加盖单位公章，未提供证明材料或提供的证明材料无法支撑判断的，不得分。</w:t>
            </w:r>
          </w:p>
        </w:tc>
      </w:tr>
      <w:tr>
        <w:tc>
          <w:tcPr>
            <w:tcW w:type="dxa" w:w="922"/>
            <w:gridSpan w:val="2"/>
            <w:vMerge/>
          </w:tcPr>
          <w:p/>
        </w:tc>
        <w:tc>
          <w:tcPr>
            <w:tcW w:type="dxa" w:w="2307"/>
          </w:tcPr>
          <w:p>
            <w:pPr>
              <w:pStyle w:val="null3"/>
              <w:jc w:val="left"/>
            </w:pPr>
            <w:r>
              <w:rPr/>
              <w:t>项目经理资质 (6.0分)</w:t>
            </w:r>
          </w:p>
        </w:tc>
        <w:tc>
          <w:tcPr>
            <w:tcW w:type="dxa" w:w="5076"/>
          </w:tcPr>
          <w:p>
            <w:pPr>
              <w:pStyle w:val="null3"/>
              <w:jc w:val="left"/>
            </w:pPr>
            <w:r>
              <w:rPr/>
              <w:t>投标人项目经理每具备以下1项得2分，最高得6分。 1、高级信息系统项目管理师证书，提供证书复印件。 2、信息系统集成项目经理证书，提供证书复印件。 3、本科或以上学历，提供学历证书复印件。 注：须提供相关证书复印件及社保局出具的由投标人为其缴纳的至本项目招标公告发布之日止近三个月内任意一个月的社保证明复印件，加盖单位公章。未提供证明材料或提供的证明材料无法支撑判断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jc w:val="center"/>
      </w:pPr>
      <w:r>
        <w:rPr>
          <w:sz w:val="44"/>
          <w:b/>
        </w:rPr>
        <w:t>广东省福利彩票发行中心政府采购</w:t>
      </w:r>
    </w:p>
    <w:p>
      <w:pPr>
        <w:pStyle w:val="null3"/>
        <w:jc w:val="both"/>
      </w:pPr>
      <w:r>
        <w:rPr>
          <w:sz w:val="48"/>
          <w:b/>
        </w:rPr>
        <w:t>合　同　书</w:t>
      </w:r>
    </w:p>
    <w:p>
      <w:pPr>
        <w:pStyle w:val="null3"/>
        <w:jc w:val="center"/>
      </w:pPr>
      <w:r>
        <w:rPr>
          <w:sz w:val="21"/>
        </w:rPr>
        <w:t xml:space="preserve"> </w:t>
      </w:r>
    </w:p>
    <w:p>
      <w:pPr>
        <w:pStyle w:val="null3"/>
        <w:jc w:val="center"/>
      </w:pPr>
      <w:r>
        <w:rPr>
          <w:sz w:val="28"/>
          <w:b/>
        </w:rPr>
        <w:t>项目名称：</w:t>
      </w:r>
      <w:r>
        <w:rPr>
          <w:sz w:val="28"/>
          <w:b/>
          <w:u w:val="single"/>
        </w:rPr>
        <w:t>广东省福利彩票销售系统硬件设备维修保养及技术支持服务项目</w:t>
      </w:r>
    </w:p>
    <w:p>
      <w:pPr>
        <w:pStyle w:val="null3"/>
        <w:jc w:val="both"/>
      </w:pPr>
      <w:r>
        <w:rPr>
          <w:sz w:val="28"/>
          <w:b/>
        </w:rPr>
        <w:t>签约地点：广州市</w:t>
      </w:r>
    </w:p>
    <w:p>
      <w:pPr>
        <w:pStyle w:val="null3"/>
        <w:jc w:val="both"/>
      </w:pPr>
      <w:r>
        <w:rPr>
          <w:sz w:val="28"/>
          <w:b/>
        </w:rPr>
        <w:t>签订日期：</w:t>
      </w:r>
      <w:r>
        <w:rPr>
          <w:sz w:val="28"/>
          <w:b/>
        </w:rPr>
        <w:t>二</w:t>
      </w:r>
      <w:r>
        <w:rPr>
          <w:sz w:val="28"/>
          <w:b/>
        </w:rPr>
        <w:t>O</w:t>
      </w:r>
      <w:r>
        <w:rPr>
          <w:sz w:val="28"/>
          <w:b/>
        </w:rPr>
        <w:t>二</w:t>
      </w:r>
      <w:r>
        <w:rPr>
          <w:sz w:val="28"/>
          <w:b/>
        </w:rPr>
        <w:t>五</w:t>
      </w:r>
      <w:r>
        <w:rPr>
          <w:sz w:val="28"/>
          <w:b/>
        </w:rPr>
        <w:t>年</w:t>
      </w:r>
      <w:r>
        <w:rPr>
          <w:sz w:val="28"/>
          <w:b/>
        </w:rPr>
        <w:t xml:space="preserve">    </w:t>
      </w:r>
      <w:r>
        <w:rPr>
          <w:sz w:val="28"/>
          <w:b/>
        </w:rPr>
        <w:t>月</w:t>
      </w:r>
      <w:r>
        <w:rPr>
          <w:sz w:val="28"/>
          <w:b/>
        </w:rPr>
        <w:t xml:space="preserve">     </w:t>
      </w:r>
      <w:r>
        <w:rPr>
          <w:sz w:val="28"/>
          <w:b/>
        </w:rPr>
        <w:t>日</w:t>
      </w:r>
    </w:p>
    <w:p>
      <w:pPr>
        <w:pStyle w:val="null3"/>
        <w:jc w:val="both"/>
      </w:pPr>
      <w:r>
        <w:rPr>
          <w:sz w:val="24"/>
          <w:b/>
        </w:rPr>
        <w:t>注：本合同仅为合同的参考文本，合同签订双方可根据项目的具体要求进行修订，但不得修改实质性条款。</w:t>
      </w:r>
    </w:p>
    <w:p>
      <w:pPr>
        <w:pStyle w:val="null3"/>
        <w:jc w:val="both"/>
      </w:pPr>
      <w:r>
        <w:rPr/>
        <w:t xml:space="preserve"> </w:t>
      </w:r>
    </w:p>
    <w:p>
      <w:pPr>
        <w:pStyle w:val="null3"/>
      </w:pPr>
      <w:r>
        <w:rPr>
          <w:sz w:val="24"/>
        </w:rPr>
        <w:t>甲</w:t>
      </w:r>
      <w:r>
        <w:rPr>
          <w:sz w:val="24"/>
        </w:rPr>
        <w:t xml:space="preserve">  </w:t>
      </w:r>
      <w:r>
        <w:rPr>
          <w:sz w:val="24"/>
        </w:rPr>
        <w:t>方：</w:t>
      </w:r>
    </w:p>
    <w:p>
      <w:pPr>
        <w:pStyle w:val="null3"/>
        <w:jc w:val="both"/>
      </w:pPr>
      <w:r>
        <w:rPr>
          <w:sz w:val="24"/>
        </w:rPr>
        <w:t>地</w:t>
      </w:r>
      <w:r>
        <w:rPr>
          <w:sz w:val="24"/>
        </w:rPr>
        <w:t xml:space="preserve">  </w:t>
      </w:r>
      <w:r>
        <w:rPr>
          <w:sz w:val="24"/>
        </w:rPr>
        <w:t>址：</w:t>
      </w:r>
    </w:p>
    <w:p>
      <w:pPr>
        <w:pStyle w:val="null3"/>
        <w:jc w:val="both"/>
      </w:pPr>
      <w:r>
        <w:rPr>
          <w:sz w:val="24"/>
        </w:rPr>
        <w:t>联系人：</w:t>
      </w:r>
    </w:p>
    <w:p>
      <w:pPr>
        <w:pStyle w:val="null3"/>
        <w:jc w:val="both"/>
      </w:pPr>
      <w:r>
        <w:rPr>
          <w:sz w:val="24"/>
        </w:rPr>
        <w:t>电</w:t>
      </w:r>
      <w:r>
        <w:rPr>
          <w:sz w:val="24"/>
        </w:rPr>
        <w:t xml:space="preserve">  </w:t>
      </w:r>
      <w:r>
        <w:rPr>
          <w:sz w:val="24"/>
        </w:rPr>
        <w:t>话：</w:t>
      </w:r>
    </w:p>
    <w:p>
      <w:pPr>
        <w:pStyle w:val="null3"/>
        <w:jc w:val="both"/>
      </w:pPr>
      <w:r>
        <w:rPr>
          <w:sz w:val="24"/>
        </w:rPr>
        <w:t>乙</w:t>
      </w:r>
      <w:r>
        <w:rPr>
          <w:sz w:val="24"/>
        </w:rPr>
        <w:t xml:space="preserve">  </w:t>
      </w:r>
      <w:r>
        <w:rPr>
          <w:sz w:val="24"/>
        </w:rPr>
        <w:t>方：</w:t>
      </w:r>
    </w:p>
    <w:p>
      <w:pPr>
        <w:pStyle w:val="null3"/>
        <w:jc w:val="both"/>
      </w:pPr>
      <w:r>
        <w:rPr>
          <w:sz w:val="24"/>
        </w:rPr>
        <w:t>地</w:t>
      </w:r>
      <w:r>
        <w:rPr>
          <w:sz w:val="24"/>
        </w:rPr>
        <w:t xml:space="preserve">  </w:t>
      </w:r>
      <w:r>
        <w:rPr>
          <w:sz w:val="24"/>
        </w:rPr>
        <w:t>址：</w:t>
      </w:r>
    </w:p>
    <w:p>
      <w:pPr>
        <w:pStyle w:val="null3"/>
        <w:jc w:val="both"/>
      </w:pPr>
      <w:r>
        <w:rPr>
          <w:sz w:val="24"/>
        </w:rPr>
        <w:t>联系人：</w:t>
      </w:r>
    </w:p>
    <w:p>
      <w:pPr>
        <w:pStyle w:val="null3"/>
        <w:jc w:val="both"/>
      </w:pPr>
      <w:r>
        <w:rPr>
          <w:sz w:val="24"/>
        </w:rPr>
        <w:t>电</w:t>
      </w:r>
      <w:r>
        <w:rPr>
          <w:sz w:val="24"/>
        </w:rPr>
        <w:t xml:space="preserve">  </w:t>
      </w:r>
      <w:r>
        <w:rPr>
          <w:sz w:val="24"/>
        </w:rPr>
        <w:t>话：</w:t>
      </w:r>
    </w:p>
    <w:p>
      <w:pPr>
        <w:pStyle w:val="null3"/>
        <w:jc w:val="both"/>
      </w:pPr>
      <w:r>
        <w:rPr>
          <w:sz w:val="24"/>
        </w:rPr>
        <w:t>根据《中华人民共和国政府采购法》、《中华人民共和国民法典》等相关法律法规及</w:t>
      </w:r>
      <w:r>
        <w:rPr>
          <w:sz w:val="24"/>
          <w:u w:val="single"/>
        </w:rPr>
        <w:t>广东省福利彩票销售系统硬件设备维修保养及技术支持服务项目（项目编号：</w:t>
      </w:r>
      <w:r>
        <w:rPr>
          <w:sz w:val="24"/>
          <w:u w:val="single"/>
        </w:rPr>
        <w:t>HYGZ25MZ01C0594</w:t>
      </w:r>
      <w:r>
        <w:rPr>
          <w:sz w:val="24"/>
          <w:u w:val="single"/>
        </w:rPr>
        <w:t>）</w:t>
      </w:r>
      <w:r>
        <w:rPr>
          <w:sz w:val="24"/>
        </w:rPr>
        <w:t>招标文件的要求，经双方协商，本着平等互利和诚实信用的原则，一致同意签订本合同。</w:t>
      </w:r>
    </w:p>
    <w:p>
      <w:pPr>
        <w:pStyle w:val="null3"/>
        <w:ind w:firstLine="420"/>
        <w:jc w:val="both"/>
      </w:pPr>
      <w:r>
        <w:rPr>
          <w:sz w:val="24"/>
          <w:b/>
        </w:rPr>
        <w:t>一、</w:t>
      </w:r>
      <w:r>
        <w:rPr>
          <w:sz w:val="24"/>
          <w:b/>
        </w:rPr>
        <w:t>服务内容</w:t>
      </w:r>
      <w:r>
        <w:rPr>
          <w:sz w:val="24"/>
          <w:b/>
        </w:rPr>
        <w:t>及要求</w:t>
      </w:r>
    </w:p>
    <w:p>
      <w:pPr>
        <w:pStyle w:val="null3"/>
        <w:ind w:firstLine="480"/>
      </w:pPr>
      <w:r>
        <w:rPr>
          <w:sz w:val="24"/>
        </w:rPr>
        <w:t>详见《合同附件</w:t>
      </w:r>
      <w:r>
        <w:rPr>
          <w:sz w:val="24"/>
        </w:rPr>
        <w:t>2：服务对象及技术服务要求》</w:t>
      </w:r>
    </w:p>
    <w:p>
      <w:pPr>
        <w:pStyle w:val="null3"/>
        <w:ind w:firstLine="420"/>
        <w:jc w:val="both"/>
      </w:pPr>
      <w:r>
        <w:rPr>
          <w:sz w:val="24"/>
          <w:b/>
        </w:rPr>
        <w:t>二、</w:t>
      </w:r>
      <w:r>
        <w:rPr>
          <w:sz w:val="24"/>
          <w:b/>
        </w:rPr>
        <w:t>服务期限及服务地点</w:t>
      </w:r>
    </w:p>
    <w:p>
      <w:pPr>
        <w:pStyle w:val="null3"/>
        <w:ind w:firstLine="480"/>
      </w:pPr>
      <w:r>
        <w:rPr>
          <w:sz w:val="24"/>
        </w:rPr>
        <w:t>（一）</w:t>
      </w:r>
      <w:r>
        <w:rPr>
          <w:sz w:val="24"/>
        </w:rPr>
        <w:t>服务期限：</w:t>
      </w:r>
      <w:r>
        <w:rPr>
          <w:sz w:val="24"/>
        </w:rPr>
        <w:t>3年</w:t>
      </w:r>
      <w:r>
        <w:rPr>
          <w:sz w:val="24"/>
        </w:rPr>
        <w:t>，自</w:t>
      </w:r>
      <w:r>
        <w:rPr>
          <w:sz w:val="24"/>
          <w:u w:val="single"/>
        </w:rPr>
        <w:t xml:space="preserve">   </w:t>
      </w:r>
      <w:r>
        <w:rPr>
          <w:sz w:val="24"/>
          <w:u w:val="single"/>
        </w:rPr>
        <w:t>年</w:t>
      </w:r>
      <w:r>
        <w:rPr>
          <w:sz w:val="24"/>
          <w:u w:val="single"/>
        </w:rPr>
        <w:t xml:space="preserve">   </w:t>
      </w:r>
      <w:r>
        <w:rPr>
          <w:sz w:val="24"/>
          <w:u w:val="single"/>
        </w:rPr>
        <w:t>月</w:t>
      </w:r>
      <w:r>
        <w:rPr>
          <w:sz w:val="24"/>
          <w:u w:val="single"/>
        </w:rPr>
        <w:t xml:space="preserve">   </w:t>
      </w:r>
      <w:r>
        <w:rPr>
          <w:sz w:val="24"/>
          <w:u w:val="single"/>
        </w:rPr>
        <w:t>日</w:t>
      </w:r>
      <w:r>
        <w:rPr>
          <w:sz w:val="24"/>
          <w:u w:val="single"/>
        </w:rPr>
        <w:t>起</w:t>
      </w:r>
      <w:r>
        <w:rPr>
          <w:sz w:val="24"/>
          <w:u w:val="single"/>
        </w:rPr>
        <w:t>至</w:t>
      </w:r>
      <w:r>
        <w:rPr>
          <w:sz w:val="24"/>
          <w:u w:val="single"/>
        </w:rPr>
        <w:t xml:space="preserve">   </w:t>
      </w:r>
      <w:r>
        <w:rPr>
          <w:sz w:val="24"/>
          <w:u w:val="single"/>
        </w:rPr>
        <w:t>年</w:t>
      </w:r>
      <w:r>
        <w:rPr>
          <w:sz w:val="24"/>
          <w:u w:val="single"/>
        </w:rPr>
        <w:t xml:space="preserve">   </w:t>
      </w:r>
      <w:r>
        <w:rPr>
          <w:sz w:val="24"/>
          <w:u w:val="single"/>
        </w:rPr>
        <w:t>月</w:t>
      </w:r>
      <w:r>
        <w:rPr>
          <w:sz w:val="24"/>
          <w:u w:val="single"/>
        </w:rPr>
        <w:t xml:space="preserve">   </w:t>
      </w:r>
      <w:r>
        <w:rPr>
          <w:sz w:val="24"/>
          <w:u w:val="single"/>
        </w:rPr>
        <w:t>日</w:t>
      </w:r>
      <w:r>
        <w:rPr>
          <w:sz w:val="24"/>
          <w:u w:val="single"/>
        </w:rPr>
        <w:t>止</w:t>
      </w:r>
      <w:r>
        <w:rPr>
          <w:sz w:val="24"/>
        </w:rPr>
        <w:t>。</w:t>
      </w:r>
    </w:p>
    <w:p>
      <w:pPr>
        <w:pStyle w:val="null3"/>
        <w:ind w:firstLine="480"/>
      </w:pPr>
      <w:r>
        <w:rPr>
          <w:sz w:val="24"/>
        </w:rPr>
        <w:t>（二）</w:t>
      </w:r>
      <w:r>
        <w:rPr>
          <w:sz w:val="24"/>
        </w:rPr>
        <w:t>服务地点：甲方指定地点。</w:t>
      </w:r>
    </w:p>
    <w:p>
      <w:pPr>
        <w:pStyle w:val="null3"/>
        <w:ind w:firstLine="420"/>
        <w:jc w:val="both"/>
      </w:pPr>
      <w:r>
        <w:rPr>
          <w:sz w:val="24"/>
          <w:b/>
        </w:rPr>
        <w:t>三、</w:t>
      </w:r>
      <w:r>
        <w:rPr>
          <w:sz w:val="24"/>
          <w:b/>
        </w:rPr>
        <w:t>合同价款及支付方式</w:t>
      </w:r>
    </w:p>
    <w:p>
      <w:pPr>
        <w:pStyle w:val="null3"/>
        <w:ind w:firstLine="480"/>
      </w:pPr>
      <w:r>
        <w:rPr>
          <w:sz w:val="24"/>
          <w:b/>
        </w:rPr>
        <w:t>（一）合同价款</w:t>
      </w:r>
    </w:p>
    <w:p>
      <w:pPr>
        <w:pStyle w:val="null3"/>
        <w:ind w:firstLine="480"/>
      </w:pPr>
      <w:r>
        <w:rPr>
          <w:sz w:val="24"/>
        </w:rPr>
        <w:t>1、本合同金额</w:t>
      </w:r>
      <w:r>
        <w:rPr>
          <w:sz w:val="24"/>
        </w:rPr>
        <w:t>（含税，税率【】）</w:t>
      </w:r>
      <w:r>
        <w:rPr>
          <w:sz w:val="24"/>
        </w:rPr>
        <w:t>为人民币：</w:t>
      </w:r>
      <w:r>
        <w:rPr>
          <w:sz w:val="24"/>
          <w:u w:val="single"/>
        </w:rPr>
        <w:t>￥</w:t>
      </w:r>
      <w:r>
        <w:rPr>
          <w:sz w:val="24"/>
          <w:u w:val="single"/>
        </w:rPr>
        <w:t xml:space="preserve">         </w:t>
      </w:r>
      <w:r>
        <w:rPr>
          <w:sz w:val="24"/>
          <w:u w:val="single"/>
        </w:rPr>
        <w:t>元</w:t>
      </w:r>
      <w:r>
        <w:rPr>
          <w:sz w:val="24"/>
          <w:u w:val="single"/>
        </w:rPr>
        <w:t>（大写：人民币</w:t>
      </w:r>
      <w:r>
        <w:rPr>
          <w:sz w:val="24"/>
          <w:u w:val="single"/>
        </w:rPr>
        <w:t xml:space="preserve">         </w:t>
      </w:r>
      <w:r>
        <w:rPr>
          <w:sz w:val="24"/>
          <w:u w:val="single"/>
        </w:rPr>
        <w:t>元）</w:t>
      </w:r>
    </w:p>
    <w:p>
      <w:pPr>
        <w:pStyle w:val="null3"/>
        <w:ind w:firstLine="480"/>
      </w:pPr>
      <w:r>
        <w:rPr>
          <w:sz w:val="24"/>
        </w:rPr>
        <w:t>2、本合同甲方所支付的合同价款包含乙方完成服务的全部费用，包括但不限于成本费、人员工资、劳保福利、管理费用、物资材料、辅助和配套设施、交通、住宿、就餐、相关税费等。</w:t>
      </w:r>
    </w:p>
    <w:p>
      <w:pPr>
        <w:pStyle w:val="null3"/>
        <w:ind w:firstLine="482"/>
        <w:jc w:val="both"/>
      </w:pPr>
      <w:r>
        <w:rPr>
          <w:sz w:val="24"/>
          <w:b/>
        </w:rPr>
        <w:t>（二）支付方式</w:t>
      </w:r>
    </w:p>
    <w:p>
      <w:pPr>
        <w:pStyle w:val="null3"/>
        <w:ind w:firstLine="480"/>
      </w:pPr>
      <w:r>
        <w:rPr>
          <w:sz w:val="24"/>
        </w:rPr>
        <w:t>1、第一</w:t>
      </w:r>
      <w:r>
        <w:rPr>
          <w:sz w:val="24"/>
        </w:rPr>
        <w:t>期</w:t>
      </w:r>
      <w:r>
        <w:rPr>
          <w:sz w:val="24"/>
        </w:rPr>
        <w:t>付款：自合同生效之日起，</w:t>
      </w:r>
      <w:r>
        <w:rPr>
          <w:sz w:val="24"/>
        </w:rPr>
        <w:t>甲方向乙方支付合同总额的</w:t>
      </w:r>
      <w:r>
        <w:rPr>
          <w:sz w:val="24"/>
        </w:rPr>
        <w:t>30%，小写：</w:t>
      </w:r>
      <w:r>
        <w:rPr>
          <w:sz w:val="24"/>
          <w:u w:val="single"/>
        </w:rPr>
        <w:t>￥</w:t>
      </w:r>
      <w:r>
        <w:rPr>
          <w:sz w:val="24"/>
          <w:u w:val="single"/>
        </w:rPr>
        <w:t xml:space="preserve">          </w:t>
      </w:r>
      <w:r>
        <w:rPr>
          <w:sz w:val="24"/>
          <w:u w:val="single"/>
        </w:rPr>
        <w:t>元（大写：</w:t>
      </w:r>
      <w:r>
        <w:rPr>
          <w:sz w:val="24"/>
          <w:u w:val="single"/>
        </w:rPr>
        <w:t>人民币</w:t>
      </w:r>
      <w:r>
        <w:rPr>
          <w:sz w:val="24"/>
          <w:u w:val="single"/>
        </w:rPr>
        <w:t xml:space="preserve">            </w:t>
      </w:r>
      <w:r>
        <w:rPr>
          <w:sz w:val="24"/>
          <w:u w:val="single"/>
        </w:rPr>
        <w:t>元整）</w:t>
      </w:r>
    </w:p>
    <w:p>
      <w:pPr>
        <w:pStyle w:val="null3"/>
        <w:ind w:firstLine="480"/>
      </w:pPr>
      <w:r>
        <w:rPr>
          <w:sz w:val="24"/>
        </w:rPr>
        <w:t>2、第</w:t>
      </w:r>
      <w:r>
        <w:rPr>
          <w:sz w:val="24"/>
        </w:rPr>
        <w:t>二期</w:t>
      </w:r>
      <w:r>
        <w:rPr>
          <w:sz w:val="24"/>
        </w:rPr>
        <w:t>付款：</w:t>
      </w:r>
      <w:r>
        <w:rPr>
          <w:sz w:val="24"/>
        </w:rPr>
        <w:t>乙方依约履行全部合同义务，提供符合甲方要求的第一年度巡检报告且通过甲方验收合格后，</w:t>
      </w:r>
      <w:r>
        <w:rPr>
          <w:sz w:val="24"/>
        </w:rPr>
        <w:t>15个工作日内，甲方向乙方支付合同总额的20%，小写：</w:t>
      </w:r>
      <w:r>
        <w:rPr>
          <w:sz w:val="24"/>
          <w:u w:val="single"/>
        </w:rPr>
        <w:t>￥</w:t>
      </w:r>
      <w:r>
        <w:rPr>
          <w:sz w:val="24"/>
          <w:u w:val="single"/>
        </w:rPr>
        <w:t xml:space="preserve">          </w:t>
      </w:r>
      <w:r>
        <w:rPr>
          <w:sz w:val="24"/>
          <w:u w:val="single"/>
        </w:rPr>
        <w:t>元（大写：</w:t>
      </w:r>
      <w:r>
        <w:rPr>
          <w:sz w:val="24"/>
          <w:u w:val="single"/>
        </w:rPr>
        <w:t>人民币</w:t>
      </w:r>
      <w:r>
        <w:rPr>
          <w:sz w:val="24"/>
          <w:u w:val="single"/>
        </w:rPr>
        <w:t xml:space="preserve">              </w:t>
      </w:r>
      <w:r>
        <w:rPr>
          <w:sz w:val="24"/>
          <w:u w:val="single"/>
        </w:rPr>
        <w:t>元整）</w:t>
      </w:r>
    </w:p>
    <w:p>
      <w:pPr>
        <w:pStyle w:val="null3"/>
        <w:ind w:firstLine="480"/>
      </w:pPr>
      <w:r>
        <w:rPr>
          <w:sz w:val="24"/>
        </w:rPr>
        <w:t>3、第</w:t>
      </w:r>
      <w:r>
        <w:rPr>
          <w:sz w:val="24"/>
        </w:rPr>
        <w:t>三期</w:t>
      </w:r>
      <w:r>
        <w:rPr>
          <w:sz w:val="24"/>
        </w:rPr>
        <w:t>付款：</w:t>
      </w:r>
      <w:r>
        <w:rPr>
          <w:sz w:val="24"/>
        </w:rPr>
        <w:t>乙方依约履行全部合同义务，提供符合甲方要求的第二年度巡检报告且通过甲方验收合格后，</w:t>
      </w:r>
      <w:r>
        <w:rPr>
          <w:sz w:val="24"/>
        </w:rPr>
        <w:t>15个工作日内，甲方向乙方支付合同总额的20%，小写：</w:t>
      </w:r>
      <w:r>
        <w:rPr>
          <w:sz w:val="24"/>
          <w:u w:val="single"/>
        </w:rPr>
        <w:t>￥</w:t>
      </w:r>
      <w:r>
        <w:rPr>
          <w:sz w:val="24"/>
          <w:u w:val="single"/>
        </w:rPr>
        <w:t xml:space="preserve">          </w:t>
      </w:r>
      <w:r>
        <w:rPr>
          <w:sz w:val="24"/>
          <w:u w:val="single"/>
        </w:rPr>
        <w:t>元（大写：</w:t>
      </w:r>
      <w:r>
        <w:rPr>
          <w:sz w:val="24"/>
          <w:u w:val="single"/>
        </w:rPr>
        <w:t>人民币</w:t>
      </w:r>
      <w:r>
        <w:rPr>
          <w:sz w:val="24"/>
          <w:u w:val="single"/>
        </w:rPr>
        <w:t xml:space="preserve">              </w:t>
      </w:r>
      <w:r>
        <w:rPr>
          <w:sz w:val="24"/>
          <w:u w:val="single"/>
        </w:rPr>
        <w:t>元整）</w:t>
      </w:r>
    </w:p>
    <w:p>
      <w:pPr>
        <w:pStyle w:val="null3"/>
        <w:ind w:firstLine="480"/>
      </w:pPr>
      <w:r>
        <w:rPr>
          <w:sz w:val="24"/>
        </w:rPr>
        <w:t>4、第</w:t>
      </w:r>
      <w:r>
        <w:rPr>
          <w:sz w:val="24"/>
        </w:rPr>
        <w:t>四期</w:t>
      </w:r>
      <w:r>
        <w:rPr>
          <w:sz w:val="24"/>
        </w:rPr>
        <w:t>付款：</w:t>
      </w:r>
      <w:r>
        <w:rPr>
          <w:sz w:val="24"/>
        </w:rPr>
        <w:t>合同履行期限届满，乙方依约履行全部合同义务，提供符合甲方要求的第三年度巡检报告及项目最终验报告并经甲方验收合格后，</w:t>
      </w:r>
      <w:r>
        <w:rPr>
          <w:sz w:val="24"/>
        </w:rPr>
        <w:t>30个工作日内甲方向乙方支付合同总额的30%，小写：</w:t>
      </w:r>
      <w:r>
        <w:rPr>
          <w:sz w:val="24"/>
          <w:u w:val="single"/>
        </w:rPr>
        <w:t>￥</w:t>
      </w:r>
      <w:r>
        <w:rPr>
          <w:sz w:val="24"/>
          <w:u w:val="single"/>
        </w:rPr>
        <w:t xml:space="preserve">          </w:t>
      </w:r>
      <w:r>
        <w:rPr>
          <w:sz w:val="24"/>
          <w:u w:val="single"/>
        </w:rPr>
        <w:t>元（大写：</w:t>
      </w:r>
      <w:r>
        <w:rPr>
          <w:sz w:val="24"/>
          <w:u w:val="single"/>
        </w:rPr>
        <w:t>人民币</w:t>
      </w:r>
      <w:r>
        <w:rPr>
          <w:sz w:val="24"/>
          <w:u w:val="single"/>
        </w:rPr>
        <w:t xml:space="preserve">              </w:t>
      </w:r>
      <w:r>
        <w:rPr>
          <w:sz w:val="24"/>
          <w:u w:val="single"/>
        </w:rPr>
        <w:t>元整）</w:t>
      </w:r>
    </w:p>
    <w:p>
      <w:pPr>
        <w:pStyle w:val="null3"/>
        <w:ind w:firstLine="480"/>
      </w:pPr>
      <w:r>
        <w:rPr>
          <w:sz w:val="24"/>
        </w:rPr>
        <w:t>5、上述每笔款项需要支付时， 乙方应提前五个工作日向甲方提供对应款项的合法、有效且符合甲方财务要求的发票。</w:t>
      </w:r>
    </w:p>
    <w:p>
      <w:pPr>
        <w:pStyle w:val="null3"/>
        <w:ind w:firstLine="480"/>
      </w:pPr>
      <w:r>
        <w:rPr>
          <w:sz w:val="24"/>
        </w:rPr>
        <w:t>6、甲方采用银行转账方式支付合同价款，乙方指定以下银行账户为收取本合同项下乙方合同款项的唯一收款账户；乙方如变更收款账户，应提前 7 个工作日通知甲方，否则甲方向原指定账户付款，即视为甲方履行了付款义务，因此导致的一切法律后果，由乙方自行承担</w:t>
      </w:r>
      <w:r>
        <w:rPr>
          <w:sz w:val="24"/>
        </w:rPr>
        <w:t>。</w:t>
      </w:r>
    </w:p>
    <w:p>
      <w:pPr>
        <w:pStyle w:val="null3"/>
        <w:ind w:firstLine="480"/>
      </w:pPr>
      <w:r>
        <w:rPr>
          <w:sz w:val="24"/>
        </w:rPr>
        <w:t>7、甲方开票信息</w:t>
      </w:r>
    </w:p>
    <w:p>
      <w:pPr>
        <w:pStyle w:val="null3"/>
        <w:ind w:firstLine="480"/>
        <w:jc w:val="both"/>
      </w:pPr>
      <w:r>
        <w:rPr>
          <w:sz w:val="24"/>
        </w:rPr>
        <w:t>开票名称：</w:t>
      </w:r>
      <w:r>
        <w:rPr>
          <w:sz w:val="24"/>
          <w:u w:val="single"/>
        </w:rPr>
        <w:t>广东省福利彩票发行中心</w:t>
      </w:r>
    </w:p>
    <w:p>
      <w:pPr>
        <w:pStyle w:val="null3"/>
        <w:ind w:firstLine="480"/>
      </w:pPr>
      <w:r>
        <w:rPr>
          <w:sz w:val="24"/>
        </w:rPr>
        <w:t>纳税人识别号：</w:t>
      </w:r>
      <w:r>
        <w:rPr>
          <w:sz w:val="24"/>
          <w:u w:val="single"/>
        </w:rPr>
        <w:t>12440000G184660165</w:t>
      </w:r>
      <w:r>
        <w:rPr/>
        <w:t xml:space="preserve"> </w:t>
      </w:r>
    </w:p>
    <w:p>
      <w:pPr>
        <w:pStyle w:val="null3"/>
        <w:ind w:firstLine="480"/>
        <w:jc w:val="both"/>
      </w:pPr>
      <w:r>
        <w:rPr>
          <w:sz w:val="24"/>
        </w:rPr>
        <w:t>开户银行：</w:t>
      </w:r>
      <w:r>
        <w:rPr>
          <w:sz w:val="21"/>
          <w:u w:val="single"/>
        </w:rPr>
        <w:t xml:space="preserve">                       </w:t>
      </w:r>
    </w:p>
    <w:p>
      <w:pPr>
        <w:pStyle w:val="null3"/>
        <w:ind w:firstLine="480"/>
        <w:jc w:val="both"/>
      </w:pPr>
      <w:r>
        <w:rPr>
          <w:sz w:val="24"/>
        </w:rPr>
        <w:t>银行账号：</w:t>
      </w:r>
      <w:r>
        <w:rPr>
          <w:sz w:val="21"/>
          <w:u w:val="single"/>
        </w:rPr>
        <w:t xml:space="preserve">                       </w:t>
      </w:r>
    </w:p>
    <w:p>
      <w:pPr>
        <w:pStyle w:val="null3"/>
        <w:ind w:firstLine="480"/>
        <w:jc w:val="both"/>
      </w:pPr>
      <w:r>
        <w:rPr>
          <w:sz w:val="24"/>
        </w:rPr>
        <w:t>8、乙方账户信息：</w:t>
      </w:r>
    </w:p>
    <w:p>
      <w:pPr>
        <w:pStyle w:val="null3"/>
        <w:ind w:firstLine="480"/>
      </w:pPr>
      <w:r>
        <w:rPr>
          <w:sz w:val="24"/>
        </w:rPr>
        <w:t>开户</w:t>
      </w:r>
      <w:r>
        <w:rPr>
          <w:sz w:val="24"/>
        </w:rPr>
        <w:t>银行：</w:t>
      </w:r>
      <w:r>
        <w:rPr>
          <w:u w:val="single"/>
        </w:rPr>
        <w:t xml:space="preserve">                       </w:t>
      </w:r>
    </w:p>
    <w:p>
      <w:pPr>
        <w:pStyle w:val="null3"/>
        <w:ind w:firstLine="480"/>
      </w:pPr>
      <w:r>
        <w:rPr>
          <w:sz w:val="24"/>
        </w:rPr>
        <w:t>户</w:t>
      </w:r>
      <w:r>
        <w:rPr>
          <w:sz w:val="24"/>
        </w:rPr>
        <w:t xml:space="preserve">    </w:t>
      </w:r>
      <w:r>
        <w:rPr>
          <w:sz w:val="24"/>
        </w:rPr>
        <w:t>名：</w:t>
      </w:r>
      <w:r>
        <w:rPr>
          <w:u w:val="single"/>
        </w:rPr>
        <w:t xml:space="preserve">                       </w:t>
      </w:r>
    </w:p>
    <w:p>
      <w:pPr>
        <w:pStyle w:val="null3"/>
        <w:ind w:firstLine="480"/>
      </w:pPr>
      <w:r>
        <w:rPr>
          <w:sz w:val="24"/>
        </w:rPr>
        <w:t>帐</w:t>
      </w:r>
      <w:r>
        <w:rPr>
          <w:sz w:val="24"/>
        </w:rPr>
        <w:t xml:space="preserve">    </w:t>
      </w:r>
      <w:r>
        <w:rPr>
          <w:sz w:val="24"/>
        </w:rPr>
        <w:t>号：</w:t>
      </w:r>
      <w:r>
        <w:rPr>
          <w:u w:val="single"/>
        </w:rPr>
        <w:t xml:space="preserve">                       </w:t>
      </w:r>
    </w:p>
    <w:p>
      <w:pPr>
        <w:pStyle w:val="null3"/>
        <w:ind w:firstLine="480"/>
      </w:pPr>
      <w:r>
        <w:rPr>
          <w:sz w:val="24"/>
        </w:rPr>
        <w:t>9</w:t>
      </w:r>
      <w:r>
        <w:rPr>
          <w:sz w:val="24"/>
        </w:rPr>
        <w:t>、本合同甲方的付款时间为甲方向政府采购支付部门提出办理财政支付申请手续的时间（不含政府采购支付部门审核、支付的时间），在规定时间内提出支付申请后即视为甲方已经按期支付。因财政主管部门审核等原因造成的付款迟延，不属于甲方违约，乙方不得据此怠于履行任何一项或几项合同义务。</w:t>
      </w:r>
    </w:p>
    <w:p>
      <w:pPr>
        <w:pStyle w:val="null3"/>
        <w:ind w:firstLine="480"/>
      </w:pPr>
      <w:r>
        <w:rPr>
          <w:sz w:val="24"/>
        </w:rPr>
        <w:t>10</w:t>
      </w:r>
      <w:r>
        <w:rPr>
          <w:sz w:val="24"/>
        </w:rPr>
        <w:t>、乙方怠于提供发票，甲方有权顺延付款期限直至收到乙方的发票，乙方不得据此怠于履行任何一项或几项合同义务。</w:t>
      </w:r>
    </w:p>
    <w:p>
      <w:pPr>
        <w:pStyle w:val="null3"/>
        <w:ind w:firstLine="480"/>
      </w:pPr>
      <w:r>
        <w:rPr>
          <w:sz w:val="24"/>
        </w:rPr>
        <w:t>11</w:t>
      </w:r>
      <w:r>
        <w:rPr>
          <w:sz w:val="24"/>
        </w:rPr>
        <w:t>、甲方有权直接从对乙方的任意一笔应付未付款中，对乙方应当支付的包括但不限于违约金、损害赔偿金等一切款项进行抵扣。</w:t>
      </w:r>
    </w:p>
    <w:p>
      <w:pPr>
        <w:pStyle w:val="null3"/>
        <w:ind w:firstLine="420"/>
        <w:jc w:val="both"/>
      </w:pPr>
      <w:r>
        <w:rPr>
          <w:sz w:val="24"/>
          <w:b/>
        </w:rPr>
        <w:t>四、</w:t>
      </w:r>
      <w:r>
        <w:rPr>
          <w:sz w:val="24"/>
          <w:b/>
        </w:rPr>
        <w:t>验收要求</w:t>
      </w:r>
    </w:p>
    <w:p>
      <w:pPr>
        <w:pStyle w:val="null3"/>
        <w:ind w:firstLine="480"/>
      </w:pPr>
      <w:r>
        <w:rPr>
          <w:sz w:val="24"/>
        </w:rPr>
        <w:t>（一）</w:t>
      </w:r>
      <w:r>
        <w:rPr>
          <w:sz w:val="24"/>
        </w:rPr>
        <w:t>1期：乙方依约履行全部合同义务，提交第一年度巡检报告；2期：乙方依约履行全部合同义务，提交第二年度巡检报告；3期：乙方合同履行期限届满，乙方依约履行全部合同义务，提交项目最终验报告并经甲方验收。</w:t>
      </w:r>
    </w:p>
    <w:p>
      <w:pPr>
        <w:pStyle w:val="null3"/>
        <w:ind w:firstLine="480"/>
      </w:pPr>
      <w:r>
        <w:rPr>
          <w:sz w:val="24"/>
        </w:rPr>
        <w:t>（二）合同履行期限届满，乙方提出验收申请后</w:t>
      </w:r>
      <w:r>
        <w:rPr>
          <w:sz w:val="24"/>
        </w:rPr>
        <w:t>7日内组织履约验收，由甲方负责组织验收，或者邀请有关专家、质检机构共同进行验收，验收费用由乙方支付。</w:t>
      </w:r>
    </w:p>
    <w:p>
      <w:pPr>
        <w:pStyle w:val="null3"/>
        <w:ind w:firstLine="480"/>
      </w:pPr>
      <w:r>
        <w:rPr>
          <w:sz w:val="24"/>
        </w:rPr>
        <w:t>（三）须以合同、招标文件及投标文件、澄清及国家颁布的现行相关行业规定标准等为依据进行验收，当前述要求不一致时，以对乙方履行义务要求更高者为准。</w:t>
      </w:r>
    </w:p>
    <w:p>
      <w:pPr>
        <w:pStyle w:val="null3"/>
        <w:ind w:firstLine="480"/>
      </w:pPr>
      <w:r>
        <w:rPr>
          <w:sz w:val="24"/>
        </w:rPr>
        <w:t>（四）乙方应当对服务期内的维护服务工作进行详细的记录、统计，作为项目终验报告的组成部分，验收合格须交接项目实施的全部资料，并填写政府采购项目验收报告单。</w:t>
      </w:r>
    </w:p>
    <w:p>
      <w:pPr>
        <w:pStyle w:val="null3"/>
        <w:ind w:firstLine="480"/>
      </w:pPr>
      <w:r>
        <w:rPr>
          <w:sz w:val="24"/>
        </w:rPr>
        <w:t>（五）验收应在甲方和乙方共同参加下进行。</w:t>
      </w:r>
    </w:p>
    <w:p>
      <w:pPr>
        <w:pStyle w:val="null3"/>
        <w:ind w:firstLine="480"/>
      </w:pPr>
      <w:r>
        <w:rPr>
          <w:sz w:val="24"/>
        </w:rPr>
        <w:t>（六）合同履行期限内，当项目服务质量无法达到甲方的要求时，甲方可要求乙方进行整改，经</w:t>
      </w:r>
      <w:r>
        <w:rPr>
          <w:sz w:val="24"/>
        </w:rPr>
        <w:t>2次整改仍不</w:t>
      </w:r>
      <w:r>
        <w:rPr>
          <w:sz w:val="24"/>
        </w:rPr>
        <w:t>能达到甲方要求的，甲方有权解除单方解除本合同，未支付的费用不再支付，且乙方应当按照</w:t>
      </w:r>
      <w:r>
        <w:rPr>
          <w:sz w:val="24"/>
        </w:rPr>
        <w:t>本合同总金额的</w:t>
      </w:r>
      <w:r>
        <w:rPr>
          <w:sz w:val="24"/>
        </w:rPr>
        <w:t>20%向甲方支付违约金，赔偿甲方因此造成的全部损失(包括但不限于甲方因此所提起或遭受仲裁及/或诉讼所支付的仲裁费、诉讼费、律师费、保全费，以及甲方另行聘请第三方提供相应服务所产生的费用等)</w:t>
      </w:r>
      <w:r>
        <w:rPr>
          <w:sz w:val="24"/>
        </w:rPr>
        <w:t>。</w:t>
      </w:r>
    </w:p>
    <w:p>
      <w:pPr>
        <w:pStyle w:val="null3"/>
        <w:ind w:firstLine="480"/>
      </w:pPr>
      <w:r>
        <w:rPr>
          <w:sz w:val="24"/>
        </w:rPr>
        <w:t>（七）项目终验不合格，未支付的费用不再支付，且</w:t>
      </w:r>
      <w:r>
        <w:rPr>
          <w:sz w:val="24"/>
        </w:rPr>
        <w:t>乙方按照本合同总金额的</w:t>
      </w:r>
      <w:r>
        <w:rPr>
          <w:sz w:val="24"/>
        </w:rPr>
        <w:t>20%向甲方支付违约金，赔偿甲方因此造成的全部损失(包括但不限于甲方因此所提起或遭受仲裁及/或诉讼所支付的仲裁费、诉讼费、律师费、保全费，以及甲方另行聘请第三方提供相应服务所</w:t>
      </w:r>
      <w:r>
        <w:rPr>
          <w:sz w:val="24"/>
        </w:rPr>
        <w:t>产生的费用等</w:t>
      </w:r>
      <w:r>
        <w:rPr>
          <w:sz w:val="24"/>
        </w:rPr>
        <w:t>)。</w:t>
      </w:r>
    </w:p>
    <w:p>
      <w:pPr>
        <w:pStyle w:val="null3"/>
        <w:ind w:firstLine="420"/>
        <w:jc w:val="both"/>
      </w:pPr>
      <w:r>
        <w:rPr>
          <w:sz w:val="24"/>
          <w:b/>
        </w:rPr>
        <w:t>五、</w:t>
      </w:r>
      <w:r>
        <w:rPr>
          <w:sz w:val="24"/>
          <w:b/>
        </w:rPr>
        <w:t>售后服务罚则</w:t>
      </w:r>
    </w:p>
    <w:p>
      <w:pPr>
        <w:pStyle w:val="null3"/>
        <w:ind w:firstLine="480"/>
      </w:pPr>
      <w:r>
        <w:rPr>
          <w:sz w:val="24"/>
        </w:rPr>
        <w:t>（一）违章罚则：乙方在合同执行过程中如违反甲方相关规章制度，第一次予以警告，第二次罚款</w:t>
      </w:r>
      <w:r>
        <w:rPr>
          <w:sz w:val="24"/>
        </w:rPr>
        <w:t>5000元，第三次罚款10000元，如达到四次以上甲方有权终止合同。</w:t>
      </w:r>
    </w:p>
    <w:p>
      <w:pPr>
        <w:pStyle w:val="null3"/>
        <w:ind w:firstLine="480"/>
      </w:pPr>
      <w:r>
        <w:rPr>
          <w:sz w:val="24"/>
        </w:rPr>
        <w:t>（二）服务罚则：当乙方在合同执行过程中所提供技术服务的服务对象发生故障导致甲方业务中断时，乙方必须在接到报障后的</w:t>
      </w:r>
      <w:r>
        <w:rPr>
          <w:sz w:val="24"/>
        </w:rPr>
        <w:t>2个小时内排除故障，恢复正常运行。若乙方未能在接到报障后的2个小时内排除故障，乙方须按超出的时长向甲方支付赔偿金，超出时长在1小时以内每30分钟赔偿5万元，超过1小时每30分钟赔偿10万元，单次故障赔偿金封顶值为20万元。因人为破坏、供电中断和应用系统故障等因素导致的除外。</w:t>
      </w:r>
    </w:p>
    <w:p>
      <w:pPr>
        <w:pStyle w:val="null3"/>
        <w:ind w:firstLine="480"/>
      </w:pPr>
      <w:r>
        <w:rPr>
          <w:sz w:val="24"/>
        </w:rPr>
        <w:t>（三）数据丢失或错误罚则：当乙方在合同执行过程中所提供技术服务的对象发生故障导致数据出现丢失或错误，由此造成的一切经济损失由乙方负责全额赔偿。因人为破坏、供电中断和应用系统故障等因素导致的除外。</w:t>
      </w:r>
    </w:p>
    <w:p>
      <w:pPr>
        <w:pStyle w:val="null3"/>
        <w:ind w:firstLine="420"/>
        <w:jc w:val="both"/>
      </w:pPr>
      <w:r>
        <w:rPr>
          <w:sz w:val="24"/>
          <w:b/>
        </w:rPr>
        <w:t>六、</w:t>
      </w:r>
      <w:r>
        <w:rPr>
          <w:sz w:val="24"/>
          <w:b/>
        </w:rPr>
        <w:t>甲方权利与义务</w:t>
      </w:r>
    </w:p>
    <w:p>
      <w:pPr>
        <w:pStyle w:val="null3"/>
        <w:ind w:firstLine="480"/>
      </w:pPr>
      <w:r>
        <w:rPr>
          <w:sz w:val="24"/>
        </w:rPr>
        <w:t>（一）甲方应根据本项目的实际情况向乙方提供必要的辅助工作。</w:t>
      </w:r>
    </w:p>
    <w:p>
      <w:pPr>
        <w:pStyle w:val="null3"/>
        <w:ind w:firstLine="480"/>
      </w:pPr>
      <w:r>
        <w:rPr>
          <w:sz w:val="24"/>
        </w:rPr>
        <w:t>（二）甲方有权监督乙方项目实施进度并提出意见，乙方须按甲方要求进行调整。</w:t>
      </w:r>
    </w:p>
    <w:p>
      <w:pPr>
        <w:pStyle w:val="null3"/>
        <w:ind w:firstLine="480"/>
      </w:pPr>
      <w:r>
        <w:rPr>
          <w:sz w:val="24"/>
        </w:rPr>
        <w:t>（三）甲方按照合同约定如期支付费用。</w:t>
      </w:r>
    </w:p>
    <w:p>
      <w:pPr>
        <w:pStyle w:val="null3"/>
        <w:ind w:firstLine="480"/>
      </w:pPr>
      <w:r>
        <w:rPr>
          <w:sz w:val="24"/>
        </w:rPr>
        <w:t>（四）乙方运维人员未达到合同服务要求，甲方有权利要求乙方予以更换。乙方应当在收到甲方关于更换的通知后【</w:t>
      </w:r>
      <w:r>
        <w:rPr>
          <w:sz w:val="24"/>
        </w:rPr>
        <w:t>5】日内完成更换，否则，甲方有权单方解除合同，未支付的费用不再支付，因此造成的损失由乙方承担。</w:t>
      </w:r>
    </w:p>
    <w:p>
      <w:pPr>
        <w:pStyle w:val="null3"/>
        <w:ind w:firstLine="420"/>
        <w:jc w:val="both"/>
      </w:pPr>
      <w:r>
        <w:rPr>
          <w:sz w:val="24"/>
          <w:b/>
        </w:rPr>
        <w:t>七、</w:t>
      </w:r>
      <w:r>
        <w:rPr>
          <w:sz w:val="24"/>
          <w:b/>
        </w:rPr>
        <w:t>乙方权利与义务</w:t>
      </w:r>
    </w:p>
    <w:p>
      <w:pPr>
        <w:pStyle w:val="null3"/>
        <w:ind w:firstLine="480"/>
      </w:pPr>
      <w:r>
        <w:rPr>
          <w:sz w:val="24"/>
        </w:rPr>
        <w:t>（一）</w:t>
      </w:r>
      <w:r>
        <w:rPr>
          <w:sz w:val="24"/>
          <w:color w:val="000000"/>
        </w:rPr>
        <w:t>乙方承诺对合同设备承担总体责任，即在合同有效期内，当合同设备故障发生时，乙方有责任对出现的问题进行及时的处理和故障排除，以保证合同</w:t>
      </w:r>
      <w:r>
        <w:rPr>
          <w:sz w:val="24"/>
        </w:rPr>
        <w:t>设备</w:t>
      </w:r>
      <w:r>
        <w:rPr>
          <w:sz w:val="24"/>
          <w:color w:val="000000"/>
        </w:rPr>
        <w:t>的正常运行。</w:t>
      </w:r>
    </w:p>
    <w:p>
      <w:pPr>
        <w:pStyle w:val="null3"/>
        <w:ind w:firstLine="480"/>
      </w:pPr>
      <w:r>
        <w:rPr>
          <w:sz w:val="24"/>
        </w:rPr>
        <w:t>（二）乙方保证在运维中使用的应用软件、向甲方提供的应用软件不会</w:t>
      </w:r>
      <w:r>
        <w:rPr>
          <w:sz w:val="24"/>
        </w:rPr>
        <w:t>侵犯</w:t>
      </w:r>
      <w:r>
        <w:rPr>
          <w:sz w:val="24"/>
        </w:rPr>
        <w:t>第三人知识产权或其他权利。因此给甲方造成的全部损失（包括但不限于赔偿金、罚金、律师费、诉讼费用等）由乙方承担。</w:t>
      </w:r>
    </w:p>
    <w:p>
      <w:pPr>
        <w:pStyle w:val="null3"/>
        <w:ind w:firstLine="480"/>
      </w:pPr>
      <w:r>
        <w:rPr>
          <w:sz w:val="24"/>
        </w:rPr>
        <w:t>（三）当合同设备故障发生时，乙方有责任在甲方要求的时间内响应甲方的要求并负责协助召集设备原厂商共同对设备的安装、联通测试及运行维护中出现的问题进行及时的处理和故障排除。</w:t>
      </w:r>
    </w:p>
    <w:p>
      <w:pPr>
        <w:pStyle w:val="null3"/>
        <w:ind w:firstLine="480"/>
      </w:pPr>
      <w:r>
        <w:rPr>
          <w:sz w:val="24"/>
        </w:rPr>
        <w:t>（四）</w:t>
      </w:r>
      <w:r>
        <w:rPr>
          <w:sz w:val="24"/>
        </w:rPr>
        <w:t>乙方未经甲方同意不得对甲方的硬件、网络设置进行更改。</w:t>
      </w:r>
    </w:p>
    <w:p>
      <w:pPr>
        <w:pStyle w:val="null3"/>
        <w:ind w:firstLine="480"/>
      </w:pPr>
      <w:r>
        <w:rPr>
          <w:sz w:val="24"/>
        </w:rPr>
        <w:t>（五）乙方应确保领导小组负责人、项目经理及骨干实施人员的稳定，未经甲方书面同意，乙方不得更换上述项目主要实施人员。否则，甲方有权解除本合同，另行要求乙方按照本合同总金额的</w:t>
      </w:r>
      <w:r>
        <w:rPr>
          <w:sz w:val="24"/>
        </w:rPr>
        <w:t>20%支付解除合同违约金，赔偿因此造成的全部损失。</w:t>
      </w:r>
    </w:p>
    <w:p>
      <w:pPr>
        <w:pStyle w:val="null3"/>
        <w:ind w:firstLine="480"/>
      </w:pPr>
      <w:r>
        <w:rPr>
          <w:sz w:val="24"/>
        </w:rPr>
        <w:t>（六）</w:t>
      </w:r>
      <w:r>
        <w:rPr>
          <w:sz w:val="24"/>
        </w:rPr>
        <w:t>乙方人员在甲方现场服务期间，应严格遵守甲方的规章制度，否则由此造成的甲方一切损失由乙方承担。</w:t>
      </w:r>
    </w:p>
    <w:p>
      <w:pPr>
        <w:pStyle w:val="null3"/>
        <w:ind w:firstLine="420"/>
        <w:jc w:val="both"/>
      </w:pPr>
      <w:r>
        <w:rPr>
          <w:sz w:val="24"/>
          <w:b/>
        </w:rPr>
        <w:t>八、</w:t>
      </w:r>
      <w:r>
        <w:rPr>
          <w:sz w:val="24"/>
          <w:b/>
        </w:rPr>
        <w:t>知识产权归属</w:t>
      </w:r>
    </w:p>
    <w:p>
      <w:pPr>
        <w:pStyle w:val="null3"/>
        <w:ind w:firstLine="480"/>
      </w:pPr>
      <w:r>
        <w:rPr>
          <w:sz w:val="24"/>
        </w:rPr>
        <w:t>乙方</w:t>
      </w:r>
      <w:r>
        <w:rPr>
          <w:sz w:val="24"/>
        </w:rPr>
        <w:t>必须</w:t>
      </w:r>
      <w:r>
        <w:rPr>
          <w:sz w:val="24"/>
        </w:rPr>
        <w:t>保证甲方在中华人民共和国境内使用乙方投标资料、服务或其任何一部分时</w:t>
      </w:r>
      <w:r>
        <w:rPr>
          <w:sz w:val="24"/>
        </w:rPr>
        <w:t>，</w:t>
      </w:r>
      <w:r>
        <w:rPr>
          <w:sz w:val="24"/>
        </w:rPr>
        <w:t>享有不受限制的无偿使用权，不会产生因第三方提出侵犯其专利权、商标权或其它知识产权而引起的法律或经济纠纷。否则，因此产生的全部损失均由乙方承担。</w:t>
      </w:r>
    </w:p>
    <w:p>
      <w:pPr>
        <w:pStyle w:val="null3"/>
        <w:ind w:firstLine="420"/>
        <w:jc w:val="both"/>
      </w:pPr>
      <w:r>
        <w:rPr>
          <w:sz w:val="24"/>
          <w:b/>
        </w:rPr>
        <w:t>九、</w:t>
      </w:r>
      <w:r>
        <w:rPr>
          <w:sz w:val="24"/>
          <w:b/>
        </w:rPr>
        <w:t>保密</w:t>
      </w:r>
    </w:p>
    <w:p>
      <w:pPr>
        <w:pStyle w:val="null3"/>
        <w:ind w:firstLine="480"/>
      </w:pPr>
      <w:r>
        <w:rPr>
          <w:sz w:val="24"/>
        </w:rPr>
        <w:t>（一）项目实施服务过程中至乙方正式向甲方交付文档资料时止，乙方必须采取措施对本项目实施过程中的文档等资料保密，否则，由于乙方过错导致的上述资料泄密的，乙方必须承担一切责任。项目完成后，甲、乙双方均有责任对本项目的技术保密承担责任。</w:t>
      </w:r>
    </w:p>
    <w:p>
      <w:pPr>
        <w:pStyle w:val="null3"/>
        <w:ind w:firstLine="480"/>
      </w:pPr>
      <w:r>
        <w:rPr>
          <w:sz w:val="24"/>
        </w:rPr>
        <w:t>（二）未经对方事先书面同意，另一方不得将由对方为履行本合同提供的资料以及因履行本合同所知悉的对方尚未公开的信息提供给与本合同无关的任何第三方，</w:t>
      </w:r>
      <w:r>
        <w:rPr>
          <w:sz w:val="24"/>
        </w:rPr>
        <w:t>不得将其用于履行本合同之外的其它用途。</w:t>
      </w:r>
      <w:r>
        <w:rPr>
          <w:sz w:val="24"/>
        </w:rPr>
        <w:t>即使向与履行本合同有关的人员提供，</w:t>
      </w:r>
      <w:r>
        <w:rPr>
          <w:sz w:val="24"/>
        </w:rPr>
        <w:t>也应注意保密并限于履行合同所必需的范围。</w:t>
      </w:r>
    </w:p>
    <w:p>
      <w:pPr>
        <w:pStyle w:val="null3"/>
        <w:ind w:firstLine="480"/>
      </w:pPr>
      <w:r>
        <w:rPr>
          <w:sz w:val="24"/>
        </w:rPr>
        <w:t>（三）上述保密义务不因本合同终止而终止，直至保密信息成为公众知悉的信息；任何一方违反保密义务，应向守约方支付合同总金额</w:t>
      </w:r>
      <w:r>
        <w:rPr>
          <w:sz w:val="24"/>
        </w:rPr>
        <w:t>20%的违约金，赔偿守约方因此遭受的全部损失。</w:t>
      </w:r>
    </w:p>
    <w:p>
      <w:pPr>
        <w:pStyle w:val="null3"/>
        <w:ind w:firstLine="420"/>
        <w:jc w:val="both"/>
      </w:pPr>
      <w:r>
        <w:rPr>
          <w:sz w:val="24"/>
          <w:b/>
        </w:rPr>
        <w:t>十、</w:t>
      </w:r>
      <w:r>
        <w:rPr>
          <w:sz w:val="24"/>
          <w:b/>
        </w:rPr>
        <w:t>违约责任与赔偿损失</w:t>
      </w:r>
    </w:p>
    <w:p>
      <w:pPr>
        <w:pStyle w:val="null3"/>
        <w:ind w:firstLine="480"/>
      </w:pPr>
      <w:r>
        <w:rPr>
          <w:sz w:val="24"/>
        </w:rPr>
        <w:t>（一）</w:t>
      </w:r>
      <w:r>
        <w:rPr>
          <w:sz w:val="24"/>
        </w:rPr>
        <w:t>乙方提供的服务不符合</w:t>
      </w:r>
      <w:r>
        <w:rPr>
          <w:sz w:val="24"/>
        </w:rPr>
        <w:t>招标</w:t>
      </w:r>
      <w:r>
        <w:rPr>
          <w:sz w:val="24"/>
        </w:rPr>
        <w:t>文件、响应文件或本合同规定的，甲方有权拒收，并且乙方须向甲方支付本合同总额</w:t>
      </w:r>
      <w:r>
        <w:rPr>
          <w:sz w:val="24"/>
        </w:rPr>
        <w:t>20%的违约金。</w:t>
      </w:r>
    </w:p>
    <w:p>
      <w:pPr>
        <w:pStyle w:val="null3"/>
        <w:ind w:firstLine="480"/>
      </w:pPr>
      <w:r>
        <w:rPr>
          <w:sz w:val="24"/>
        </w:rPr>
        <w:t>（二）乙方未能按本合同规定的时间提供服务，从逾期之日起每日按本合同服务费用总额</w:t>
      </w:r>
      <w:r>
        <w:rPr>
          <w:sz w:val="24"/>
        </w:rPr>
        <w:t>3‰的数额向甲方支付违约金；单次服务逾期【2】小时或合同期限内累计逾期【24】小时，甲方有权解除或部分解除本合同，乙方按照被解除合同部分对应金额的20%支付解除合同违约金。因乙方逾期履行合同义务所造成的全部损失(包括但不限于甲方因此所提起或遭受仲裁及/或诉讼所支付的仲裁费、诉讼费、律师费、保全费，以及甲方另行聘请第三方提供相应服务所产生的费用等)均由乙方承担。</w:t>
      </w:r>
    </w:p>
    <w:p>
      <w:pPr>
        <w:pStyle w:val="null3"/>
        <w:ind w:firstLine="480"/>
      </w:pPr>
      <w:r>
        <w:rPr>
          <w:sz w:val="24"/>
        </w:rPr>
        <w:t>（三）甲方无正当理由拒收接受服务，到期拒付服务款项的，应向乙方偿付本合同服务费用总额的</w:t>
      </w:r>
      <w:r>
        <w:rPr>
          <w:sz w:val="24"/>
        </w:rPr>
        <w:t>20%的违约金。甲方逾期付款，则每日按应付未付款的3‰向乙方偿付违约金，累计不超过应付未付款的10%。</w:t>
      </w:r>
    </w:p>
    <w:p>
      <w:pPr>
        <w:pStyle w:val="null3"/>
        <w:ind w:firstLine="480"/>
      </w:pPr>
      <w:r>
        <w:rPr>
          <w:sz w:val="24"/>
        </w:rPr>
        <w:t>（四）在合同期限内，因不可抗力因素或国家政策调整，致使甲方无法履行合同，甲方不承担责任。</w:t>
      </w:r>
    </w:p>
    <w:p>
      <w:pPr>
        <w:pStyle w:val="null3"/>
        <w:ind w:firstLine="480"/>
      </w:pPr>
      <w:r>
        <w:rPr>
          <w:sz w:val="24"/>
        </w:rPr>
        <w:t>（五）除甲方事先书面同意外，乙方不得部分或全部转让其应履行的合同项下的义务；</w:t>
      </w:r>
      <w:r>
        <w:rPr>
          <w:sz w:val="24"/>
        </w:rPr>
        <w:t>否则，甲方有权终止并解除本合同，乙方应返还甲方支付的所有费用，</w:t>
      </w:r>
      <w:r>
        <w:rPr>
          <w:sz w:val="24"/>
        </w:rPr>
        <w:t>向甲方支付本合同总额</w:t>
      </w:r>
      <w:r>
        <w:rPr>
          <w:sz w:val="24"/>
        </w:rPr>
        <w:t>20% 的违约金，并承担由此造成甲方的损失。在此情形下，即使乙方已向甲方提交部分或者全部服务成果，仍不免除乙方依照前述约定应当向甲方承担的违约责任，且甲方无需向乙方返还任何服务成果。</w:t>
      </w:r>
    </w:p>
    <w:p>
      <w:pPr>
        <w:pStyle w:val="null3"/>
        <w:ind w:firstLine="480"/>
      </w:pPr>
      <w:r>
        <w:rPr>
          <w:sz w:val="24"/>
        </w:rPr>
        <w:t>（六）守约方在本合同项下的损失，包括守约方因违约行为提起或遭受诉讼所支付的诉讼费、律师费、保全费等一切款项。</w:t>
      </w:r>
    </w:p>
    <w:p>
      <w:pPr>
        <w:pStyle w:val="null3"/>
        <w:ind w:firstLine="480"/>
      </w:pPr>
      <w:r>
        <w:rPr>
          <w:sz w:val="24"/>
        </w:rPr>
        <w:t>（七）其它违约责任按《中华人民共和国民法典》处理。</w:t>
      </w:r>
    </w:p>
    <w:p>
      <w:pPr>
        <w:pStyle w:val="null3"/>
        <w:ind w:firstLine="420"/>
        <w:jc w:val="both"/>
      </w:pPr>
      <w:r>
        <w:rPr>
          <w:sz w:val="24"/>
          <w:b/>
        </w:rPr>
        <w:t>十一、</w:t>
      </w:r>
      <w:r>
        <w:rPr>
          <w:sz w:val="24"/>
          <w:b/>
        </w:rPr>
        <w:t>争议的解决</w:t>
      </w:r>
    </w:p>
    <w:p>
      <w:pPr>
        <w:pStyle w:val="null3"/>
        <w:ind w:firstLine="480"/>
      </w:pPr>
      <w:r>
        <w:rPr>
          <w:sz w:val="24"/>
        </w:rPr>
        <w:t>合同执行过程中发生的任何争议，双方应通过友好协商解决，若经协商不能达成协议时，则向甲方所在地人民法院提起诉讼。诉讼期间，如因乙方违约，在法院未作出生效的裁判之前，甲方</w:t>
      </w:r>
      <w:r>
        <w:rPr>
          <w:sz w:val="24"/>
        </w:rPr>
        <w:t>中止</w:t>
      </w:r>
      <w:r>
        <w:rPr>
          <w:sz w:val="24"/>
        </w:rPr>
        <w:t>履行相关的支付义务；</w:t>
      </w:r>
      <w:r>
        <w:rPr>
          <w:sz w:val="24"/>
        </w:rPr>
        <w:t>但此不能成为乙方怠于履行合同义务的理由或依据</w:t>
      </w:r>
      <w:r>
        <w:rPr>
          <w:sz w:val="24"/>
        </w:rPr>
        <w:t>。</w:t>
      </w:r>
    </w:p>
    <w:p>
      <w:pPr>
        <w:pStyle w:val="null3"/>
        <w:ind w:firstLine="420"/>
        <w:jc w:val="both"/>
      </w:pPr>
      <w:r>
        <w:rPr>
          <w:sz w:val="24"/>
          <w:b/>
        </w:rPr>
        <w:t>十二、</w:t>
      </w:r>
      <w:r>
        <w:rPr>
          <w:sz w:val="24"/>
          <w:b/>
        </w:rPr>
        <w:t>不可抗力</w:t>
      </w:r>
    </w:p>
    <w:p>
      <w:pPr>
        <w:pStyle w:val="null3"/>
        <w:ind w:firstLine="480"/>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4"/>
          <w:b/>
        </w:rPr>
        <w:t>十三、</w:t>
      </w:r>
      <w:r>
        <w:rPr>
          <w:sz w:val="24"/>
          <w:b/>
        </w:rPr>
        <w:t>其它</w:t>
      </w:r>
    </w:p>
    <w:p>
      <w:pPr>
        <w:pStyle w:val="null3"/>
        <w:ind w:firstLine="480"/>
      </w:pPr>
      <w:r>
        <w:rPr>
          <w:sz w:val="24"/>
        </w:rPr>
        <w:t>（一）本合同所有附件、甲方招标文件要求及乙方投标文件承诺均为合同的有效组成部分，与本合同</w:t>
      </w:r>
      <w:r>
        <w:rPr>
          <w:sz w:val="24"/>
        </w:rPr>
        <w:t>不一致的，以对乙方履行义务要求更高者为准。</w:t>
      </w:r>
    </w:p>
    <w:p>
      <w:pPr>
        <w:pStyle w:val="null3"/>
        <w:ind w:firstLine="480"/>
        <w:jc w:val="both"/>
      </w:pPr>
      <w:r>
        <w:rPr>
          <w:sz w:val="24"/>
        </w:rPr>
        <w:t>（二）在执行本合同的过程中，所有经双方签署确认的文件（包括会议纪要、补充协议、往来信函）即成为本合同的有效组成部分。</w:t>
      </w:r>
    </w:p>
    <w:p>
      <w:pPr>
        <w:pStyle w:val="null3"/>
        <w:ind w:firstLine="480"/>
        <w:jc w:val="both"/>
      </w:pPr>
      <w:r>
        <w:rPr>
          <w:sz w:val="24"/>
        </w:rPr>
        <w:t>（三）如一方地址、电话、传真号码有变更，应在变更完成后的当日书面通知对方。</w:t>
      </w:r>
    </w:p>
    <w:p>
      <w:pPr>
        <w:pStyle w:val="null3"/>
        <w:ind w:firstLine="480"/>
      </w:pPr>
      <w:r>
        <w:rPr>
          <w:sz w:val="24"/>
        </w:rPr>
        <w:t>（四）除甲方事先书面同意外，乙方不得部分或全部转让其应履行的合同项下的义务。</w:t>
      </w:r>
    </w:p>
    <w:p>
      <w:pPr>
        <w:pStyle w:val="null3"/>
        <w:ind w:firstLine="420"/>
        <w:jc w:val="both"/>
      </w:pPr>
      <w:r>
        <w:rPr>
          <w:sz w:val="24"/>
          <w:b/>
        </w:rPr>
        <w:t>十四、</w:t>
      </w:r>
      <w:r>
        <w:rPr>
          <w:sz w:val="24"/>
          <w:b/>
        </w:rPr>
        <w:t>合同生效</w:t>
      </w:r>
    </w:p>
    <w:p>
      <w:pPr>
        <w:pStyle w:val="null3"/>
        <w:ind w:firstLine="480"/>
      </w:pPr>
      <w:r>
        <w:rPr>
          <w:sz w:val="24"/>
        </w:rPr>
        <w:t>（一）本合同在甲乙双方法人代表或其授权代表签字盖章后生效。</w:t>
      </w:r>
    </w:p>
    <w:p>
      <w:pPr>
        <w:pStyle w:val="null3"/>
        <w:ind w:firstLine="480"/>
        <w:jc w:val="both"/>
      </w:pPr>
      <w:r>
        <w:rPr>
          <w:sz w:val="24"/>
        </w:rPr>
        <w:t>（二）本合同一式</w:t>
      </w:r>
      <w:r>
        <w:rPr>
          <w:sz w:val="24"/>
        </w:rPr>
        <w:t>陆</w:t>
      </w:r>
      <w:r>
        <w:rPr>
          <w:sz w:val="24"/>
        </w:rPr>
        <w:t>份，双方各执叁份</w:t>
      </w:r>
      <w:r>
        <w:rPr>
          <w:sz w:val="24"/>
        </w:rPr>
        <w:t>，具有同等效力</w:t>
      </w:r>
      <w:r>
        <w:rPr>
          <w:sz w:val="24"/>
        </w:rPr>
        <w:t>。</w:t>
      </w:r>
    </w:p>
    <w:p>
      <w:pPr>
        <w:pStyle w:val="null3"/>
        <w:jc w:val="both"/>
      </w:pPr>
      <w:r>
        <w:rPr>
          <w:sz w:val="24"/>
        </w:rPr>
        <w:t>甲方（盖章）：广东省福利彩票发行中心</w:t>
      </w:r>
    </w:p>
    <w:p>
      <w:pPr>
        <w:pStyle w:val="null3"/>
        <w:ind w:left="945"/>
        <w:jc w:val="both"/>
      </w:pPr>
      <w:r>
        <w:rPr>
          <w:sz w:val="24"/>
        </w:rPr>
        <w:t>法定代表人</w:t>
      </w:r>
      <w:r>
        <w:rPr>
          <w:sz w:val="24"/>
        </w:rPr>
        <w:t>（</w:t>
      </w:r>
      <w:r>
        <w:rPr>
          <w:sz w:val="24"/>
        </w:rPr>
        <w:t>或委托代理人</w:t>
      </w:r>
      <w:r>
        <w:rPr>
          <w:sz w:val="24"/>
        </w:rPr>
        <w:t>）</w:t>
      </w:r>
      <w:r>
        <w:rPr>
          <w:sz w:val="24"/>
        </w:rPr>
        <w:t>：</w:t>
      </w:r>
    </w:p>
    <w:p>
      <w:pPr>
        <w:pStyle w:val="null3"/>
        <w:ind w:left="945"/>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rPr>
        <w:t>乙方（盖章）：</w:t>
      </w:r>
      <w:r>
        <w:rPr>
          <w:sz w:val="21"/>
        </w:rPr>
        <w:t xml:space="preserve"> </w:t>
      </w:r>
    </w:p>
    <w:p>
      <w:pPr>
        <w:pStyle w:val="null3"/>
        <w:ind w:left="945"/>
        <w:jc w:val="both"/>
      </w:pPr>
      <w:r>
        <w:rPr>
          <w:sz w:val="24"/>
        </w:rPr>
        <w:t>法定代表人</w:t>
      </w:r>
      <w:r>
        <w:rPr>
          <w:sz w:val="24"/>
        </w:rPr>
        <w:t>（</w:t>
      </w:r>
      <w:r>
        <w:rPr>
          <w:sz w:val="24"/>
        </w:rPr>
        <w:t>或委托代理人</w:t>
      </w:r>
      <w:r>
        <w:rPr>
          <w:sz w:val="24"/>
        </w:rPr>
        <w:t>）</w:t>
      </w:r>
      <w:r>
        <w:rPr>
          <w:sz w:val="24"/>
        </w:rPr>
        <w:t>：</w:t>
      </w:r>
    </w:p>
    <w:p>
      <w:pPr>
        <w:pStyle w:val="null3"/>
        <w:ind w:left="945"/>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t xml:space="preserve"> </w:t>
      </w:r>
    </w:p>
    <w:p>
      <w:pPr>
        <w:pStyle w:val="null3"/>
        <w:jc w:val="both"/>
      </w:pPr>
      <w:r>
        <w:rPr>
          <w:sz w:val="28"/>
          <w:b/>
        </w:rPr>
        <w:t>合同附件</w:t>
      </w:r>
      <w:r>
        <w:rPr>
          <w:sz w:val="28"/>
          <w:b/>
        </w:rPr>
        <w:t>1</w:t>
      </w:r>
    </w:p>
    <w:p>
      <w:pPr>
        <w:pStyle w:val="null3"/>
        <w:jc w:val="center"/>
      </w:pPr>
      <w:r>
        <w:rPr>
          <w:sz w:val="28"/>
          <w:b/>
        </w:rPr>
        <w:t>廉洁协议书</w:t>
      </w:r>
    </w:p>
    <w:p>
      <w:pPr>
        <w:pStyle w:val="null3"/>
        <w:ind w:firstLine="480"/>
        <w:jc w:val="both"/>
      </w:pPr>
      <w:r>
        <w:rPr>
          <w:sz w:val="24"/>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p>
    <w:p>
      <w:pPr>
        <w:pStyle w:val="null3"/>
        <w:ind w:firstLine="480"/>
        <w:jc w:val="both"/>
      </w:pPr>
      <w:r>
        <w:rPr>
          <w:sz w:val="24"/>
        </w:rPr>
        <w:t>第一条</w:t>
      </w:r>
      <w:r>
        <w:rPr>
          <w:sz w:val="24"/>
        </w:rPr>
        <w:t>甲、乙双方的共同责任</w:t>
      </w:r>
    </w:p>
    <w:p>
      <w:pPr>
        <w:pStyle w:val="null3"/>
        <w:ind w:firstLine="480"/>
        <w:jc w:val="both"/>
      </w:pPr>
      <w:r>
        <w:rPr>
          <w:sz w:val="24"/>
        </w:rPr>
        <w:t>（一）严格遵守国家关于市场准入、招标投标、工程建设、物资采购等市场经济活动的法律法规、政策以及廉洁建设规定。</w:t>
      </w:r>
    </w:p>
    <w:p>
      <w:pPr>
        <w:pStyle w:val="null3"/>
        <w:ind w:firstLine="480"/>
        <w:jc w:val="both"/>
      </w:pPr>
      <w:r>
        <w:rPr>
          <w:sz w:val="24"/>
        </w:rPr>
        <w:t>（二）严格履行合同约定，自觉承担合同义务。</w:t>
      </w:r>
    </w:p>
    <w:p>
      <w:pPr>
        <w:pStyle w:val="null3"/>
        <w:ind w:firstLine="480"/>
        <w:jc w:val="both"/>
      </w:pPr>
      <w:r>
        <w:rPr>
          <w:sz w:val="24"/>
        </w:rPr>
        <w:t>（三）业务活动必须坚持公平、公正、公开和诚实守信的原则（除法律法规另有规定者外），不得为获取不正当利益，损害国家、集体和对方利益，不违反招标投标、工程建设管理、物资采购等方面的规章制度。</w:t>
      </w:r>
    </w:p>
    <w:p>
      <w:pPr>
        <w:pStyle w:val="null3"/>
        <w:ind w:firstLine="480"/>
        <w:jc w:val="both"/>
      </w:pPr>
      <w:r>
        <w:rPr>
          <w:sz w:val="24"/>
        </w:rPr>
        <w:t>（四）建立健全自我制约制度，开展廉洁教育，公布举报方式，监督并认真查处违法违纪行为。</w:t>
      </w:r>
    </w:p>
    <w:p>
      <w:pPr>
        <w:pStyle w:val="null3"/>
        <w:ind w:firstLine="480"/>
        <w:jc w:val="both"/>
      </w:pPr>
      <w:r>
        <w:rPr>
          <w:sz w:val="24"/>
        </w:rPr>
        <w:t>（五）发现对方在业务活动中有违规、违纪、违法行为的，应及时提醒对方，情节严重的，应向有关纪检监察部门举报。</w:t>
      </w:r>
    </w:p>
    <w:p>
      <w:pPr>
        <w:pStyle w:val="null3"/>
        <w:ind w:firstLine="480"/>
        <w:jc w:val="both"/>
      </w:pPr>
      <w:r>
        <w:rPr>
          <w:sz w:val="24"/>
        </w:rPr>
        <w:t>第二条</w:t>
      </w:r>
      <w:r>
        <w:rPr>
          <w:sz w:val="24"/>
        </w:rPr>
        <w:t xml:space="preserve">  </w:t>
      </w:r>
      <w:r>
        <w:rPr>
          <w:sz w:val="24"/>
        </w:rPr>
        <w:t>甲方的责任</w:t>
      </w:r>
    </w:p>
    <w:p>
      <w:pPr>
        <w:pStyle w:val="null3"/>
        <w:ind w:firstLine="480"/>
        <w:jc w:val="both"/>
      </w:pPr>
      <w:r>
        <w:rPr>
          <w:sz w:val="24"/>
        </w:rPr>
        <w:t>甲方相关工作人员，在业务活动的事前、事中、事后，应遵守以下规定：</w:t>
      </w:r>
    </w:p>
    <w:p>
      <w:pPr>
        <w:pStyle w:val="null3"/>
        <w:ind w:firstLine="480"/>
        <w:jc w:val="both"/>
      </w:pPr>
      <w:r>
        <w:rPr>
          <w:sz w:val="24"/>
        </w:rPr>
        <w:t>（一）贯彻落实单位有关党风廉政建设责任制及廉洁从业的规定；</w:t>
      </w:r>
    </w:p>
    <w:p>
      <w:pPr>
        <w:pStyle w:val="null3"/>
        <w:ind w:firstLine="480"/>
        <w:jc w:val="both"/>
      </w:pPr>
      <w:r>
        <w:rPr>
          <w:sz w:val="24"/>
        </w:rPr>
        <w:t>（二）按照公平、公正、公开和诚实守信的原则开展各项业务活动，为乙方提供公平的竞争环境与平台；</w:t>
      </w:r>
    </w:p>
    <w:p>
      <w:pPr>
        <w:pStyle w:val="null3"/>
        <w:ind w:firstLine="480"/>
        <w:jc w:val="both"/>
      </w:pPr>
      <w:r>
        <w:rPr>
          <w:sz w:val="24"/>
        </w:rPr>
        <w:t>（三）不准向乙方泄漏涉及有关业务活动的秘密；</w:t>
      </w:r>
    </w:p>
    <w:p>
      <w:pPr>
        <w:pStyle w:val="null3"/>
        <w:ind w:firstLine="480"/>
        <w:jc w:val="both"/>
      </w:pPr>
      <w:r>
        <w:rPr>
          <w:sz w:val="24"/>
        </w:rPr>
        <w:t>（四）不准向乙方和相关单位索要或接受回.扣、红包、礼金、购物卡、有价证券、贵重物品和好处费、感谢费等；</w:t>
      </w:r>
    </w:p>
    <w:p>
      <w:pPr>
        <w:pStyle w:val="null3"/>
        <w:ind w:firstLine="480"/>
        <w:jc w:val="both"/>
      </w:pPr>
      <w:r>
        <w:rPr>
          <w:sz w:val="24"/>
        </w:rPr>
        <w:t>（五）不准在乙方和相关单位报销任何应由甲方或个人支付的费用；</w:t>
      </w:r>
    </w:p>
    <w:p>
      <w:pPr>
        <w:pStyle w:val="null3"/>
        <w:ind w:firstLine="480"/>
        <w:jc w:val="both"/>
      </w:pPr>
      <w:r>
        <w:rPr>
          <w:sz w:val="24"/>
        </w:rPr>
        <w:t>（六）不准要求、暗示或接受乙方和相关单位为个人装修住房、婚丧嫁娶、配偶子女的工作安排以及境内外旅游等提供方便；</w:t>
      </w:r>
    </w:p>
    <w:p>
      <w:pPr>
        <w:pStyle w:val="null3"/>
        <w:ind w:firstLine="480"/>
        <w:jc w:val="both"/>
      </w:pPr>
      <w:r>
        <w:rPr>
          <w:sz w:val="24"/>
        </w:rPr>
        <w:t>（七）不准向乙方介绍配偶、子女、亲属参与与甲方有关的经济活动，不得以任何理由向乙方和相关单位推荐第三方单位；</w:t>
      </w:r>
    </w:p>
    <w:p>
      <w:pPr>
        <w:pStyle w:val="null3"/>
        <w:ind w:firstLine="480"/>
        <w:jc w:val="both"/>
      </w:pPr>
      <w:r>
        <w:rPr>
          <w:sz w:val="24"/>
        </w:rPr>
        <w:t>（八）不准参与影响相关工作正常和公正开展的其他活动；</w:t>
      </w:r>
    </w:p>
    <w:p>
      <w:pPr>
        <w:pStyle w:val="null3"/>
        <w:ind w:firstLine="480"/>
        <w:jc w:val="both"/>
      </w:pPr>
      <w:r>
        <w:rPr>
          <w:sz w:val="24"/>
        </w:rPr>
        <w:t>（九）不准违反《中共中央纪委关于严格禁止利用职务上的便利谋取不正当利益的若干规定》的内容。</w:t>
      </w:r>
    </w:p>
    <w:p>
      <w:pPr>
        <w:pStyle w:val="null3"/>
        <w:ind w:firstLine="480"/>
        <w:jc w:val="both"/>
      </w:pPr>
      <w:r>
        <w:rPr>
          <w:sz w:val="24"/>
        </w:rPr>
        <w:t>第三条</w:t>
      </w:r>
      <w:r>
        <w:rPr>
          <w:sz w:val="24"/>
        </w:rPr>
        <w:t xml:space="preserve">  </w:t>
      </w:r>
      <w:r>
        <w:rPr>
          <w:sz w:val="24"/>
        </w:rPr>
        <w:t>乙方的责任</w:t>
      </w:r>
    </w:p>
    <w:p>
      <w:pPr>
        <w:pStyle w:val="null3"/>
        <w:ind w:firstLine="480"/>
        <w:jc w:val="both"/>
      </w:pPr>
      <w:r>
        <w:rPr>
          <w:sz w:val="24"/>
        </w:rPr>
        <w:t>在与甲方业务交往过程中，按照有关法律法规和程序开展工作，严格执行国家的有关方针、政策，并遵守以下规定：</w:t>
      </w:r>
    </w:p>
    <w:p>
      <w:pPr>
        <w:pStyle w:val="null3"/>
        <w:ind w:firstLine="480"/>
        <w:jc w:val="both"/>
      </w:pPr>
      <w:r>
        <w:rPr>
          <w:sz w:val="24"/>
        </w:rPr>
        <w:t>（一）不准以任何理由为甲方和相关单位报销应由对方或个人支付的费用；</w:t>
      </w:r>
    </w:p>
    <w:p>
      <w:pPr>
        <w:pStyle w:val="null3"/>
        <w:ind w:firstLine="480"/>
        <w:jc w:val="both"/>
      </w:pPr>
      <w:r>
        <w:rPr>
          <w:sz w:val="24"/>
        </w:rPr>
        <w:t>（二）不准以任何理由向甲方负责人及其工作人员赠送回.扣、红包、礼金、购物卡、有价证券、贵重物品和好处费、感谢费等；</w:t>
      </w:r>
    </w:p>
    <w:p>
      <w:pPr>
        <w:pStyle w:val="null3"/>
        <w:ind w:firstLine="480"/>
        <w:jc w:val="both"/>
      </w:pPr>
      <w:r>
        <w:rPr>
          <w:sz w:val="24"/>
        </w:rPr>
        <w:t>（三）不准以任何理由为甲方、与甲方相关的单位或个人提供高消费宴请及娱乐活动；</w:t>
      </w:r>
    </w:p>
    <w:p>
      <w:pPr>
        <w:pStyle w:val="null3"/>
        <w:ind w:firstLine="480"/>
        <w:jc w:val="both"/>
      </w:pPr>
      <w:r>
        <w:rPr>
          <w:sz w:val="24"/>
        </w:rPr>
        <w:t>（四）不准以任何理由为甲方、与甲方相关的单位或个人购置或提供通讯工具、交通工具和高档办公用品；</w:t>
      </w:r>
    </w:p>
    <w:p>
      <w:pPr>
        <w:pStyle w:val="null3"/>
        <w:ind w:firstLine="480"/>
        <w:jc w:val="both"/>
      </w:pPr>
      <w:r>
        <w:rPr>
          <w:sz w:val="24"/>
        </w:rPr>
        <w:t>（五）不准接受或暗示为甲方、与甲方相关的单位或个人装修住房、婚丧嫁取、配偶子女的工作安排以及境内外旅游等提供方便；</w:t>
      </w:r>
    </w:p>
    <w:p>
      <w:pPr>
        <w:pStyle w:val="null3"/>
        <w:ind w:firstLine="480"/>
        <w:jc w:val="both"/>
      </w:pPr>
      <w:r>
        <w:rPr>
          <w:sz w:val="24"/>
        </w:rPr>
        <w:t>（六）不准以谋取非正当利益为目的，擅自与甲方工作人员就业务问题进行私下商谈或者达成利益默契；</w:t>
      </w:r>
    </w:p>
    <w:p>
      <w:pPr>
        <w:pStyle w:val="null3"/>
        <w:ind w:firstLine="480"/>
        <w:jc w:val="both"/>
      </w:pPr>
      <w:r>
        <w:rPr>
          <w:sz w:val="24"/>
        </w:rPr>
        <w:t>（七）发现甲方工作人员有违反本廉洁协议书规定的，应向甲方单位举报。</w:t>
      </w:r>
    </w:p>
    <w:p>
      <w:pPr>
        <w:pStyle w:val="null3"/>
        <w:ind w:firstLine="480"/>
        <w:jc w:val="both"/>
      </w:pPr>
      <w:r>
        <w:rPr>
          <w:sz w:val="24"/>
        </w:rPr>
        <w:t>第四条</w:t>
      </w:r>
      <w:r>
        <w:rPr>
          <w:sz w:val="24"/>
        </w:rPr>
        <w:t xml:space="preserve">  </w:t>
      </w:r>
      <w:r>
        <w:rPr>
          <w:sz w:val="24"/>
        </w:rPr>
        <w:t>相关责任</w:t>
      </w:r>
    </w:p>
    <w:p>
      <w:pPr>
        <w:pStyle w:val="null3"/>
        <w:ind w:firstLine="480"/>
        <w:jc w:val="both"/>
      </w:pPr>
      <w:r>
        <w:rPr>
          <w:sz w:val="24"/>
        </w:rPr>
        <w:t>（一）甲方有违反本廉洁协议书第一、二条规定的，严格按照管理权限，依据有关法律法规和规章制度给予纪律处分或组织处理；涉嫌犯罪的，移送司法机关依法追究刑事责任；给乙方单位造成经济损失的，应依法予以赔偿。</w:t>
      </w:r>
    </w:p>
    <w:p>
      <w:pPr>
        <w:pStyle w:val="null3"/>
        <w:ind w:firstLine="480"/>
        <w:jc w:val="both"/>
      </w:pPr>
      <w:r>
        <w:rPr>
          <w:sz w:val="24"/>
        </w:rPr>
        <w:t>（二）乙方违反本廉洁协议书第一、三条规定的，根据国家和公司招投标等有关规定，对乙方进行处理；涉嫌犯罪的，移送司法机关依法追究刑事责任；给甲方单位造成经济损失的，应依法予以赔偿。</w:t>
      </w:r>
    </w:p>
    <w:p>
      <w:pPr>
        <w:pStyle w:val="null3"/>
        <w:ind w:firstLine="480"/>
        <w:jc w:val="both"/>
      </w:pPr>
      <w:r>
        <w:rPr>
          <w:sz w:val="24"/>
        </w:rPr>
        <w:t>（三）乙方违反本廉洁协议书第一、三条规定，发生违法或违纪行为，经政府有关执纪执法部门或甲方查证属实，须赔偿合同金额的</w:t>
      </w:r>
      <w:r>
        <w:rPr>
          <w:sz w:val="24"/>
        </w:rPr>
        <w:t>20%违约金予甲方，且5年内不得参与甲方的任何招投标及商业合作。同时，甲方有权终止合同，由此造成的经济损失及产生的法务纠纷，由乙方承担责任。乙方的委托人、代理人或与乙方有销售、劳务或服务关系的其他主体在参加系统的招投标活动或经济往来等过程中发生行贿行为的，视同乙方单位行为。</w:t>
      </w:r>
    </w:p>
    <w:p>
      <w:pPr>
        <w:pStyle w:val="null3"/>
        <w:ind w:firstLine="480"/>
        <w:jc w:val="both"/>
      </w:pPr>
      <w:r>
        <w:rPr>
          <w:sz w:val="24"/>
        </w:rPr>
        <w:t>第五条</w:t>
      </w:r>
      <w:r>
        <w:rPr>
          <w:sz w:val="24"/>
        </w:rPr>
        <w:t xml:space="preserve">  </w:t>
      </w:r>
      <w:r>
        <w:rPr>
          <w:sz w:val="24"/>
        </w:rPr>
        <w:t>协议书生效及法律效力</w:t>
      </w:r>
    </w:p>
    <w:p>
      <w:pPr>
        <w:pStyle w:val="null3"/>
        <w:ind w:firstLine="480"/>
        <w:jc w:val="both"/>
      </w:pPr>
      <w:r>
        <w:rPr>
          <w:sz w:val="24"/>
        </w:rPr>
        <w:t>（一）本廉洁协议书作为合同的附件，与合同具有同等法律效力，经双方签字盖章后立即生效。</w:t>
      </w:r>
    </w:p>
    <w:p>
      <w:pPr>
        <w:pStyle w:val="null3"/>
        <w:ind w:firstLine="480"/>
        <w:jc w:val="both"/>
      </w:pPr>
      <w:r>
        <w:rPr>
          <w:sz w:val="24"/>
        </w:rPr>
        <w:t>（二）除非甲乙双方另行签订新的廉洁协议书，否则本廉洁协议书在甲方与乙方存在业务关系期间均对双方产生约束力。</w:t>
      </w:r>
    </w:p>
    <w:p>
      <w:pPr>
        <w:pStyle w:val="null3"/>
        <w:ind w:firstLine="480"/>
        <w:jc w:val="both"/>
      </w:pPr>
      <w:r>
        <w:rPr>
          <w:sz w:val="24"/>
        </w:rPr>
        <w:t>第六条</w:t>
      </w:r>
      <w:r>
        <w:rPr>
          <w:sz w:val="24"/>
        </w:rPr>
        <w:t xml:space="preserve">  </w:t>
      </w:r>
      <w:r>
        <w:rPr>
          <w:sz w:val="24"/>
        </w:rPr>
        <w:t>协议书份数</w:t>
      </w:r>
    </w:p>
    <w:p>
      <w:pPr>
        <w:pStyle w:val="null3"/>
        <w:ind w:firstLine="480"/>
        <w:jc w:val="both"/>
      </w:pPr>
      <w:r>
        <w:rPr>
          <w:sz w:val="24"/>
        </w:rPr>
        <w:t>本廉洁协议书一式陆份，甲方叁份，乙方叁份，具有同等效力。</w:t>
      </w:r>
    </w:p>
    <w:p>
      <w:pPr>
        <w:pStyle w:val="null3"/>
        <w:ind w:firstLine="480"/>
        <w:jc w:val="both"/>
      </w:pPr>
      <w:r>
        <w:rPr>
          <w:sz w:val="24"/>
        </w:rPr>
        <w:t>甲乙双方确认在签订本廉洁协议书前已仔细阅读条款内容，甲乙双方对本廉洁协议书所产生的法律责任已清楚知悉并承诺遵守。</w:t>
      </w:r>
    </w:p>
    <w:p>
      <w:pPr>
        <w:pStyle w:val="null3"/>
        <w:ind w:firstLine="480"/>
        <w:jc w:val="both"/>
      </w:pPr>
      <w:r>
        <w:rPr>
          <w:sz w:val="24"/>
        </w:rPr>
        <w:t>甲方（盖章）：广东省福利彩票发行中心</w:t>
      </w:r>
    </w:p>
    <w:p>
      <w:pPr>
        <w:pStyle w:val="null3"/>
        <w:ind w:left="945"/>
        <w:jc w:val="both"/>
      </w:pPr>
      <w:r>
        <w:rPr>
          <w:sz w:val="24"/>
        </w:rPr>
        <w:t>法定代表人</w:t>
      </w:r>
      <w:r>
        <w:rPr>
          <w:sz w:val="24"/>
        </w:rPr>
        <w:t>（</w:t>
      </w:r>
      <w:r>
        <w:rPr>
          <w:sz w:val="24"/>
        </w:rPr>
        <w:t>或委托代理人</w:t>
      </w:r>
      <w:r>
        <w:rPr>
          <w:sz w:val="24"/>
        </w:rPr>
        <w:t>）</w:t>
      </w:r>
      <w:r>
        <w:rPr>
          <w:sz w:val="24"/>
        </w:rPr>
        <w:t>：</w:t>
      </w:r>
    </w:p>
    <w:p>
      <w:pPr>
        <w:pStyle w:val="null3"/>
        <w:ind w:left="945"/>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left="945"/>
        <w:jc w:val="both"/>
      </w:pPr>
      <w:r>
        <w:rPr>
          <w:sz w:val="24"/>
        </w:rPr>
        <w:t>乙方（盖章）：</w:t>
      </w:r>
    </w:p>
    <w:p>
      <w:pPr>
        <w:pStyle w:val="null3"/>
        <w:ind w:left="945"/>
        <w:jc w:val="both"/>
      </w:pPr>
      <w:r>
        <w:rPr>
          <w:sz w:val="24"/>
        </w:rPr>
        <w:t>法定代表人</w:t>
      </w:r>
      <w:r>
        <w:rPr>
          <w:sz w:val="24"/>
        </w:rPr>
        <w:t>（</w:t>
      </w:r>
      <w:r>
        <w:rPr>
          <w:sz w:val="24"/>
        </w:rPr>
        <w:t>或委托代理人</w:t>
      </w:r>
      <w:r>
        <w:rPr>
          <w:sz w:val="24"/>
        </w:rPr>
        <w:t>）</w:t>
      </w:r>
      <w:r>
        <w:rPr>
          <w:sz w:val="24"/>
        </w:rPr>
        <w:t>：</w:t>
      </w:r>
    </w:p>
    <w:p>
      <w:pPr>
        <w:pStyle w:val="null3"/>
        <w:ind w:left="945"/>
        <w:jc w:val="both"/>
      </w:pPr>
      <w:r>
        <w:rPr>
          <w:sz w:val="24"/>
        </w:rPr>
        <w:t>签订日期：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ind w:left="495"/>
        <w:jc w:val="both"/>
      </w:pPr>
      <w:r>
        <w:rPr/>
        <w:t xml:space="preserve"> </w:t>
      </w:r>
    </w:p>
    <w:p>
      <w:pPr>
        <w:pStyle w:val="null3"/>
        <w:jc w:val="both"/>
      </w:pPr>
      <w:r>
        <w:rPr>
          <w:sz w:val="28"/>
          <w:b/>
        </w:rPr>
        <w:t>合同附件</w:t>
      </w:r>
      <w:r>
        <w:rPr>
          <w:sz w:val="28"/>
          <w:b/>
        </w:rPr>
        <w:t>2</w:t>
      </w:r>
    </w:p>
    <w:p>
      <w:pPr>
        <w:pStyle w:val="null3"/>
        <w:jc w:val="center"/>
      </w:pPr>
      <w:r>
        <w:rPr>
          <w:sz w:val="32"/>
          <w:b/>
        </w:rPr>
        <w:t>服务对象及技术服务要求</w:t>
      </w:r>
    </w:p>
    <w:p>
      <w:pPr>
        <w:pStyle w:val="null3"/>
        <w:ind w:firstLine="17"/>
        <w:jc w:val="both"/>
      </w:pPr>
      <w:r>
        <w:rPr>
          <w:sz w:val="24"/>
          <w:b/>
        </w:rPr>
        <w:t>（一）服务对象</w:t>
      </w:r>
    </w:p>
    <w:p>
      <w:pPr>
        <w:pStyle w:val="null3"/>
        <w:ind w:firstLine="17"/>
        <w:jc w:val="both"/>
      </w:pPr>
      <w:r>
        <w:rPr>
          <w:sz w:val="24"/>
        </w:rPr>
        <w:t>1.需提供原厂维保设备清单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Pr>
          <w:p>
            <w:pPr>
              <w:pStyle w:val="null3"/>
            </w:pPr>
            <w:r>
              <w:rPr>
                <w:sz w:val="19"/>
              </w:rPr>
              <w:t>序号</w:t>
            </w:r>
          </w:p>
        </w:tc>
        <w:tc>
          <w:tcPr>
            <w:tcW w:type="dxa" w:w="2076"/>
          </w:tcPr>
          <w:p>
            <w:pPr>
              <w:pStyle w:val="null3"/>
            </w:pPr>
            <w:r>
              <w:rPr>
                <w:sz w:val="19"/>
              </w:rPr>
              <w:t>保修要求</w:t>
            </w:r>
          </w:p>
        </w:tc>
        <w:tc>
          <w:tcPr>
            <w:tcW w:type="dxa" w:w="2076"/>
          </w:tcPr>
          <w:p>
            <w:pPr>
              <w:pStyle w:val="null3"/>
            </w:pPr>
            <w:r>
              <w:rPr>
                <w:sz w:val="19"/>
              </w:rPr>
              <w:t>货物名称</w:t>
            </w:r>
          </w:p>
        </w:tc>
        <w:tc>
          <w:tcPr>
            <w:tcW w:type="dxa" w:w="2076"/>
          </w:tcPr>
          <w:p>
            <w:pPr>
              <w:pStyle w:val="null3"/>
            </w:pPr>
            <w:r>
              <w:rPr>
                <w:sz w:val="19"/>
              </w:rPr>
              <w:t>具体技术(参数)要求</w:t>
            </w:r>
          </w:p>
        </w:tc>
      </w:tr>
      <w:tr>
        <w:tc>
          <w:tcPr>
            <w:tcW w:type="dxa" w:w="2076"/>
          </w:tcPr>
          <w:p>
            <w:pPr>
              <w:pStyle w:val="null3"/>
            </w:pPr>
            <w:r>
              <w:rPr>
                <w:sz w:val="19"/>
              </w:rPr>
              <w:t>1</w:t>
            </w:r>
          </w:p>
        </w:tc>
        <w:tc>
          <w:tcPr>
            <w:tcW w:type="dxa" w:w="2076"/>
            <w:vMerge w:val="restart"/>
          </w:tcPr>
          <w:p>
            <w:pPr>
              <w:pStyle w:val="null3"/>
            </w:pPr>
            <w:r>
              <w:rPr>
                <w:sz w:val="19"/>
              </w:rPr>
              <w:t>需提供华为原厂续保服务，具体内容：远程技术支持7*24（热线受理/远程问题处 理/在线技术支持），软件支持服务（软件更新授权7*24），硬件支持服务（备件先行7*24*4），现场支持服务（ 硬件更换7*24*4 ，问题处理7*24*4），主动支持服务（设备健康检查2次/年，支持计划与报告）（序号1-5内容）</w:t>
            </w:r>
          </w:p>
        </w:tc>
        <w:tc>
          <w:tcPr>
            <w:tcW w:type="dxa" w:w="2076"/>
          </w:tcPr>
          <w:p>
            <w:pPr>
              <w:pStyle w:val="null3"/>
            </w:pPr>
            <w:r>
              <w:rPr>
                <w:sz w:val="19"/>
              </w:rPr>
              <w:t>双活存储</w:t>
            </w:r>
          </w:p>
        </w:tc>
        <w:tc>
          <w:tcPr>
            <w:tcW w:type="dxa" w:w="2076"/>
          </w:tcPr>
          <w:p>
            <w:pPr>
              <w:pStyle w:val="null3"/>
            </w:pPr>
            <w:r>
              <w:rPr>
                <w:sz w:val="19"/>
              </w:rPr>
              <w:t>主中心双活存储（1台）：华为OceanStor5500FV5(2U,双控,交流\240V高压直流,256GB,SmartIO,8*16GbFC,25*2.5",SPE34C0225)：</w:t>
            </w:r>
          </w:p>
          <w:p>
            <w:pPr>
              <w:pStyle w:val="null3"/>
            </w:pPr>
            <w:r>
              <w:rPr>
                <w:sz w:val="19"/>
              </w:rPr>
              <w:t>17块1.92TBSSDSAS硬盘单元(2.5")；</w:t>
            </w:r>
          </w:p>
          <w:p>
            <w:pPr>
              <w:pStyle w:val="null3"/>
            </w:pPr>
            <w:r>
              <w:rPr>
                <w:sz w:val="19"/>
              </w:rPr>
              <w:t>31块3.84TBSSDSAS硬盘单元(2.5")；</w:t>
            </w:r>
          </w:p>
          <w:p>
            <w:pPr>
              <w:pStyle w:val="null3"/>
            </w:pPr>
            <w:r>
              <w:rPr>
                <w:sz w:val="19"/>
              </w:rPr>
              <w:t>2个硬盘框(2U,交流\240V高压直流,2.5",级联模块,25盘位)；</w:t>
            </w:r>
          </w:p>
          <w:p>
            <w:pPr>
              <w:pStyle w:val="null3"/>
            </w:pPr>
            <w:r>
              <w:rPr>
                <w:sz w:val="19"/>
              </w:rPr>
              <w:t>2块4端口1GbETHI/O模块(Base-T)；</w:t>
            </w:r>
          </w:p>
          <w:p>
            <w:pPr>
              <w:pStyle w:val="null3"/>
            </w:pPr>
            <w:r>
              <w:rPr>
                <w:sz w:val="19"/>
              </w:rPr>
              <w:t>2块4端口8GbFCI/O模块；</w:t>
            </w:r>
          </w:p>
          <w:p>
            <w:pPr>
              <w:pStyle w:val="null3"/>
            </w:pPr>
            <w:r>
              <w:rPr>
                <w:sz w:val="19"/>
              </w:rPr>
              <w:t>阵列双活使用许可(LUN适用)；</w:t>
            </w:r>
          </w:p>
        </w:tc>
      </w:tr>
      <w:tr>
        <w:tc>
          <w:tcPr>
            <w:tcW w:type="dxa" w:w="2076"/>
          </w:tcPr>
          <w:p>
            <w:pPr>
              <w:pStyle w:val="null3"/>
            </w:pPr>
            <w:r>
              <w:rPr>
                <w:sz w:val="19"/>
              </w:rPr>
              <w:t>2</w:t>
            </w:r>
          </w:p>
        </w:tc>
        <w:tc>
          <w:tcPr>
            <w:tcW w:type="dxa" w:w="2076"/>
            <w:vMerge/>
          </w:tcPr>
          <w:p/>
        </w:tc>
        <w:tc>
          <w:tcPr>
            <w:tcW w:type="dxa" w:w="2076"/>
          </w:tcPr>
          <w:p>
            <w:pPr>
              <w:pStyle w:val="null3"/>
            </w:pPr>
            <w:r>
              <w:rPr>
                <w:sz w:val="19"/>
              </w:rPr>
              <w:t>风冷行级精密空调</w:t>
            </w:r>
          </w:p>
        </w:tc>
        <w:tc>
          <w:tcPr>
            <w:tcW w:type="dxa" w:w="2076"/>
          </w:tcPr>
          <w:p>
            <w:pPr>
              <w:pStyle w:val="null3"/>
            </w:pPr>
            <w:r>
              <w:rPr>
                <w:sz w:val="19"/>
              </w:rPr>
              <w:t>风冷行级精密空调（一套）：华为NetCOL(精密空调)：2台精密空调-行级风冷变频-NetCol5000A-35kW-600mmW*1100mmD*2000mmH-下走管-单路(380~480V-3Ph-50Hz/60Hz)-无加热加湿-R410A(未充注)-无水泵-有导风门；1台精密空调-行级风冷变频-NetCol5000A-35kW-600mmW*1100mmD*2000mmH-下走管-单路(380~480V-3Ph-50Hz/60Hz)-加热加湿-R410A(未充注)-无水泵-有导风门；3台精密空调-风冷-室外机(华为驱动器)-380-480V-3Ph-50Hz/60Hz-单冷-R410A-AC风机(50Hz&amp;60Hz)；</w:t>
            </w:r>
          </w:p>
        </w:tc>
      </w:tr>
      <w:tr>
        <w:tc>
          <w:tcPr>
            <w:tcW w:type="dxa" w:w="2076"/>
          </w:tcPr>
          <w:p>
            <w:pPr>
              <w:pStyle w:val="null3"/>
            </w:pPr>
            <w:r>
              <w:rPr>
                <w:sz w:val="19"/>
              </w:rPr>
              <w:t>3</w:t>
            </w:r>
          </w:p>
        </w:tc>
        <w:tc>
          <w:tcPr>
            <w:tcW w:type="dxa" w:w="2076"/>
            <w:vMerge/>
          </w:tcPr>
          <w:p/>
        </w:tc>
        <w:tc>
          <w:tcPr>
            <w:tcW w:type="dxa" w:w="2076"/>
          </w:tcPr>
          <w:p>
            <w:pPr>
              <w:pStyle w:val="null3"/>
            </w:pPr>
            <w:r>
              <w:rPr>
                <w:sz w:val="19"/>
              </w:rPr>
              <w:t>模块化UPS</w:t>
            </w:r>
          </w:p>
        </w:tc>
        <w:tc>
          <w:tcPr>
            <w:tcW w:type="dxa" w:w="2076"/>
          </w:tcPr>
          <w:p>
            <w:pPr>
              <w:pStyle w:val="null3"/>
            </w:pPr>
            <w:r>
              <w:rPr>
                <w:sz w:val="19"/>
              </w:rPr>
              <w:t>模块化UPS（不间断电源）和一体化配电柜（1套）：</w:t>
            </w:r>
          </w:p>
          <w:p>
            <w:pPr>
              <w:pStyle w:val="null3"/>
            </w:pPr>
            <w:r>
              <w:rPr>
                <w:sz w:val="19"/>
              </w:rPr>
              <w:t>3台华为UPS-UPS5000-E-40kVA功率模块；</w:t>
            </w:r>
          </w:p>
          <w:p>
            <w:pPr>
              <w:pStyle w:val="null3"/>
            </w:pPr>
            <w:r>
              <w:rPr>
                <w:sz w:val="19"/>
              </w:rPr>
              <w:t>1台华为UPS-UPS5000-E-F120机柜；</w:t>
            </w:r>
          </w:p>
          <w:p>
            <w:pPr>
              <w:pStyle w:val="null3"/>
            </w:pPr>
            <w:r>
              <w:rPr>
                <w:sz w:val="19"/>
              </w:rPr>
              <w:t>1台一体化配电柜；</w:t>
            </w:r>
          </w:p>
        </w:tc>
      </w:tr>
      <w:tr>
        <w:tc>
          <w:tcPr>
            <w:tcW w:type="dxa" w:w="2076"/>
          </w:tcPr>
          <w:p>
            <w:pPr>
              <w:pStyle w:val="null3"/>
            </w:pPr>
            <w:r>
              <w:rPr>
                <w:sz w:val="19"/>
              </w:rPr>
              <w:t>4</w:t>
            </w:r>
          </w:p>
        </w:tc>
        <w:tc>
          <w:tcPr>
            <w:tcW w:type="dxa" w:w="2076"/>
            <w:vMerge/>
          </w:tcPr>
          <w:p/>
        </w:tc>
        <w:tc>
          <w:tcPr>
            <w:tcW w:type="dxa" w:w="2076"/>
          </w:tcPr>
          <w:p>
            <w:pPr>
              <w:pStyle w:val="null3"/>
            </w:pPr>
            <w:r>
              <w:rPr>
                <w:sz w:val="19"/>
              </w:rPr>
              <w:t>机柜及模块化通道组件</w:t>
            </w:r>
          </w:p>
        </w:tc>
        <w:tc>
          <w:tcPr>
            <w:tcW w:type="dxa" w:w="2076"/>
          </w:tcPr>
          <w:p>
            <w:pPr>
              <w:pStyle w:val="null3"/>
            </w:pPr>
            <w:r>
              <w:rPr>
                <w:sz w:val="19"/>
              </w:rPr>
              <w:t>机柜及模块化通道组件（1套）：11台华为机架-FR42612W-有前门,无侧板,无底板,有脚轮-600mm-1200mm-200</w:t>
            </w:r>
          </w:p>
          <w:p>
            <w:pPr>
              <w:pStyle w:val="null3"/>
            </w:pPr>
            <w:r>
              <w:rPr>
                <w:sz w:val="19"/>
              </w:rPr>
              <w:t>0mm-42U；</w:t>
            </w:r>
          </w:p>
          <w:p>
            <w:pPr>
              <w:pStyle w:val="null3"/>
            </w:pPr>
            <w:r>
              <w:rPr>
                <w:sz w:val="19"/>
              </w:rPr>
              <w:t>22个配电排-基本型-PDU2000-32-1PH-20/4-B1-输出接口20*C13+4*C19-不带工业连接器-7.3KVA-竖装0U全高</w:t>
            </w:r>
          </w:p>
          <w:p>
            <w:pPr>
              <w:pStyle w:val="null3"/>
            </w:pPr>
            <w:r>
              <w:rPr>
                <w:sz w:val="19"/>
              </w:rPr>
              <w:t>结构；</w:t>
            </w:r>
          </w:p>
          <w:p>
            <w:pPr>
              <w:pStyle w:val="null3"/>
            </w:pPr>
            <w:r>
              <w:rPr>
                <w:sz w:val="19"/>
              </w:rPr>
              <w:t>1套模块化通道组件；</w:t>
            </w:r>
          </w:p>
        </w:tc>
      </w:tr>
      <w:tr>
        <w:tc>
          <w:tcPr>
            <w:tcW w:type="dxa" w:w="2076"/>
          </w:tcPr>
          <w:p>
            <w:pPr>
              <w:pStyle w:val="null3"/>
            </w:pPr>
            <w:r>
              <w:rPr>
                <w:sz w:val="19"/>
              </w:rPr>
              <w:t>5</w:t>
            </w:r>
          </w:p>
        </w:tc>
        <w:tc>
          <w:tcPr>
            <w:tcW w:type="dxa" w:w="2076"/>
            <w:vMerge/>
          </w:tcPr>
          <w:p/>
        </w:tc>
        <w:tc>
          <w:tcPr>
            <w:tcW w:type="dxa" w:w="2076"/>
          </w:tcPr>
          <w:p>
            <w:pPr>
              <w:pStyle w:val="null3"/>
            </w:pPr>
            <w:r>
              <w:rPr>
                <w:sz w:val="19"/>
              </w:rPr>
              <w:t>双活存储</w:t>
            </w:r>
          </w:p>
        </w:tc>
        <w:tc>
          <w:tcPr>
            <w:tcW w:type="dxa" w:w="2076"/>
          </w:tcPr>
          <w:p>
            <w:pPr>
              <w:pStyle w:val="null3"/>
            </w:pPr>
            <w:r>
              <w:rPr>
                <w:sz w:val="19"/>
              </w:rPr>
              <w:t>备中心双活存储（1台）：华为OceanStor5500FV5(2U,双控,交流\240V高压直流,256GB,SmartIO,8*16GbFC,25*2.5",SPE34C0225)：</w:t>
            </w:r>
          </w:p>
          <w:p>
            <w:pPr>
              <w:pStyle w:val="null3"/>
            </w:pPr>
            <w:r>
              <w:rPr>
                <w:sz w:val="19"/>
              </w:rPr>
              <w:t>17块1.92TBSSDSAS硬盘单元(2.5")；</w:t>
            </w:r>
          </w:p>
          <w:p>
            <w:pPr>
              <w:pStyle w:val="null3"/>
            </w:pPr>
            <w:r>
              <w:rPr>
                <w:sz w:val="19"/>
              </w:rPr>
              <w:t>31块3.84TBSSDSAS硬盘单元(2.5")；</w:t>
            </w:r>
          </w:p>
          <w:p>
            <w:pPr>
              <w:pStyle w:val="null3"/>
            </w:pPr>
            <w:r>
              <w:rPr>
                <w:sz w:val="19"/>
              </w:rPr>
              <w:t>2个硬盘框(2U,交流\240V高压直流,2.5",级联模块,25盘位)；</w:t>
            </w:r>
          </w:p>
          <w:p>
            <w:pPr>
              <w:pStyle w:val="null3"/>
            </w:pPr>
            <w:r>
              <w:rPr>
                <w:sz w:val="19"/>
              </w:rPr>
              <w:t>2块4端口1GbETHI/O模块(Base-T)；</w:t>
            </w:r>
          </w:p>
          <w:p>
            <w:pPr>
              <w:pStyle w:val="null3"/>
            </w:pPr>
            <w:r>
              <w:rPr>
                <w:sz w:val="19"/>
              </w:rPr>
              <w:t>2块4端口8GbFCI/O模块；</w:t>
            </w:r>
          </w:p>
          <w:p>
            <w:pPr>
              <w:pStyle w:val="null3"/>
            </w:pPr>
            <w:r>
              <w:rPr>
                <w:sz w:val="19"/>
              </w:rPr>
              <w:t>阵列双活使用许可(LUN适用)；</w:t>
            </w:r>
          </w:p>
        </w:tc>
      </w:tr>
      <w:tr>
        <w:tc>
          <w:tcPr>
            <w:tcW w:type="dxa" w:w="2076"/>
          </w:tcPr>
          <w:p>
            <w:pPr>
              <w:pStyle w:val="null3"/>
            </w:pPr>
            <w:r>
              <w:rPr>
                <w:sz w:val="19"/>
              </w:rPr>
              <w:t>6</w:t>
            </w:r>
          </w:p>
        </w:tc>
        <w:tc>
          <w:tcPr>
            <w:tcW w:type="dxa" w:w="2076"/>
            <w:vMerge w:val="restart"/>
          </w:tcPr>
          <w:p>
            <w:pPr>
              <w:pStyle w:val="null3"/>
            </w:pPr>
            <w:r>
              <w:rPr>
                <w:sz w:val="19"/>
              </w:rPr>
              <w:t>需提供华为原厂续保服务，具体内容：远程技术支持7*24（热线受理/远程问题处 理/在线技术支持），软件支持服务（软件更新授权7*24），硬件支持服务（备件先行 7*10*ND）（序号6-9内容）</w:t>
            </w:r>
          </w:p>
        </w:tc>
        <w:tc>
          <w:tcPr>
            <w:tcW w:type="dxa" w:w="2076"/>
          </w:tcPr>
          <w:p>
            <w:pPr>
              <w:pStyle w:val="null3"/>
            </w:pPr>
            <w:r>
              <w:rPr>
                <w:sz w:val="19"/>
              </w:rPr>
              <w:t>核心交换机</w:t>
            </w:r>
          </w:p>
        </w:tc>
        <w:tc>
          <w:tcPr>
            <w:tcW w:type="dxa" w:w="2076"/>
          </w:tcPr>
          <w:p>
            <w:pPr>
              <w:pStyle w:val="null3"/>
            </w:pPr>
            <w:r>
              <w:rPr>
                <w:sz w:val="19"/>
              </w:rPr>
              <w:t>生产核心交换机（2台）：华为CE12804S交流/高压直流总装机箱(含风机盒)：</w:t>
            </w:r>
          </w:p>
          <w:p>
            <w:pPr>
              <w:pStyle w:val="null3"/>
            </w:pPr>
            <w:r>
              <w:rPr>
                <w:sz w:val="19"/>
              </w:rPr>
              <w:t>48块10GBase-USR光模块-SFP+-10G-多模模块(850nm,0.1km,LC)；</w:t>
            </w:r>
          </w:p>
          <w:p>
            <w:pPr>
              <w:pStyle w:val="null3"/>
            </w:pPr>
            <w:r>
              <w:rPr>
                <w:sz w:val="19"/>
              </w:rPr>
              <w:t>1块48端口十兆/百兆/千兆以太网电接口板(EA,RJ45)；</w:t>
            </w:r>
          </w:p>
          <w:p>
            <w:pPr>
              <w:pStyle w:val="null3"/>
            </w:pPr>
            <w:r>
              <w:rPr>
                <w:sz w:val="19"/>
              </w:rPr>
              <w:t>2块24端口万兆以太网光接口板(EC,SFP+)；</w:t>
            </w:r>
          </w:p>
          <w:p>
            <w:pPr>
              <w:pStyle w:val="null3"/>
            </w:pPr>
            <w:r>
              <w:rPr>
                <w:sz w:val="19"/>
              </w:rPr>
              <w:t>2块CE12800S主控板A</w:t>
            </w:r>
          </w:p>
          <w:p>
            <w:pPr>
              <w:pStyle w:val="null3"/>
            </w:pPr>
            <w:r>
              <w:rPr>
                <w:sz w:val="19"/>
              </w:rPr>
              <w:t>2块CE12800S交换网板B；</w:t>
            </w:r>
          </w:p>
        </w:tc>
      </w:tr>
      <w:tr>
        <w:tc>
          <w:tcPr>
            <w:tcW w:type="dxa" w:w="2076"/>
          </w:tcPr>
          <w:p>
            <w:pPr>
              <w:pStyle w:val="null3"/>
            </w:pPr>
            <w:r>
              <w:rPr>
                <w:sz w:val="19"/>
              </w:rPr>
              <w:t>7</w:t>
            </w:r>
          </w:p>
        </w:tc>
        <w:tc>
          <w:tcPr>
            <w:tcW w:type="dxa" w:w="2076"/>
            <w:vMerge/>
          </w:tcPr>
          <w:p/>
        </w:tc>
        <w:tc>
          <w:tcPr>
            <w:tcW w:type="dxa" w:w="2076"/>
          </w:tcPr>
          <w:p>
            <w:pPr>
              <w:pStyle w:val="null3"/>
            </w:pPr>
            <w:r>
              <w:rPr>
                <w:sz w:val="19"/>
              </w:rPr>
              <w:t>灾备核心交换机</w:t>
            </w:r>
          </w:p>
        </w:tc>
        <w:tc>
          <w:tcPr>
            <w:tcW w:type="dxa" w:w="2076"/>
          </w:tcPr>
          <w:p>
            <w:pPr>
              <w:pStyle w:val="null3"/>
            </w:pPr>
            <w:r>
              <w:rPr>
                <w:sz w:val="19"/>
              </w:rPr>
              <w:t>灾备核心交换机（2台）：华为CE12804S交流/高压直流总装机箱(含风机盒)：</w:t>
            </w:r>
          </w:p>
          <w:p>
            <w:pPr>
              <w:pStyle w:val="null3"/>
            </w:pPr>
            <w:r>
              <w:rPr>
                <w:sz w:val="19"/>
              </w:rPr>
              <w:t>48块10GBase-USR光模块-SFP+-10G-多模模块(850nm,0.1km,LC)；</w:t>
            </w:r>
          </w:p>
          <w:p>
            <w:pPr>
              <w:pStyle w:val="null3"/>
            </w:pPr>
            <w:r>
              <w:rPr>
                <w:sz w:val="19"/>
              </w:rPr>
              <w:t>2块48端口十兆/百兆/千兆以太网电接口板(EA,RJ45)；</w:t>
            </w:r>
          </w:p>
          <w:p>
            <w:pPr>
              <w:pStyle w:val="null3"/>
            </w:pPr>
            <w:r>
              <w:rPr>
                <w:sz w:val="19"/>
              </w:rPr>
              <w:t>2块24端口万兆以太网光接口板(EC,SFP+)；</w:t>
            </w:r>
          </w:p>
          <w:p>
            <w:pPr>
              <w:pStyle w:val="null3"/>
            </w:pPr>
            <w:r>
              <w:rPr>
                <w:sz w:val="19"/>
              </w:rPr>
              <w:t>2块CE12800S主控板A</w:t>
            </w:r>
          </w:p>
          <w:p>
            <w:pPr>
              <w:pStyle w:val="null3"/>
            </w:pPr>
            <w:r>
              <w:rPr>
                <w:sz w:val="19"/>
              </w:rPr>
              <w:t>2块CE12800S交换网板B；</w:t>
            </w:r>
          </w:p>
        </w:tc>
      </w:tr>
      <w:tr>
        <w:tc>
          <w:tcPr>
            <w:tcW w:type="dxa" w:w="2076"/>
          </w:tcPr>
          <w:p>
            <w:pPr>
              <w:pStyle w:val="null3"/>
            </w:pPr>
            <w:r>
              <w:rPr>
                <w:sz w:val="19"/>
              </w:rPr>
              <w:t>8</w:t>
            </w:r>
          </w:p>
        </w:tc>
        <w:tc>
          <w:tcPr>
            <w:tcW w:type="dxa" w:w="2076"/>
            <w:vMerge/>
          </w:tcPr>
          <w:p/>
        </w:tc>
        <w:tc>
          <w:tcPr>
            <w:tcW w:type="dxa" w:w="2076"/>
          </w:tcPr>
          <w:p>
            <w:pPr>
              <w:pStyle w:val="null3"/>
            </w:pPr>
            <w:r>
              <w:rPr>
                <w:sz w:val="19"/>
              </w:rPr>
              <w:t>SSD硬盘</w:t>
            </w:r>
          </w:p>
        </w:tc>
        <w:tc>
          <w:tcPr>
            <w:tcW w:type="dxa" w:w="2076"/>
          </w:tcPr>
          <w:p>
            <w:pPr>
              <w:pStyle w:val="null3"/>
            </w:pPr>
            <w:r>
              <w:rPr>
                <w:sz w:val="19"/>
              </w:rPr>
              <w:t>14块华为OceanStor5500FV51.92TBSSDSAS硬盘单元(2.5")</w:t>
            </w:r>
          </w:p>
        </w:tc>
      </w:tr>
      <w:tr>
        <w:tc>
          <w:tcPr>
            <w:tcW w:type="dxa" w:w="2076"/>
          </w:tcPr>
          <w:p>
            <w:pPr>
              <w:pStyle w:val="null3"/>
            </w:pPr>
            <w:r>
              <w:rPr>
                <w:sz w:val="19"/>
              </w:rPr>
              <w:t>9</w:t>
            </w:r>
          </w:p>
        </w:tc>
        <w:tc>
          <w:tcPr>
            <w:tcW w:type="dxa" w:w="2076"/>
            <w:vMerge/>
          </w:tcPr>
          <w:p/>
        </w:tc>
        <w:tc>
          <w:tcPr>
            <w:tcW w:type="dxa" w:w="2076"/>
          </w:tcPr>
          <w:p>
            <w:pPr>
              <w:pStyle w:val="null3"/>
            </w:pPr>
            <w:r>
              <w:rPr>
                <w:sz w:val="19"/>
              </w:rPr>
              <w:t>灾备核心防火墙</w:t>
            </w:r>
          </w:p>
        </w:tc>
        <w:tc>
          <w:tcPr>
            <w:tcW w:type="dxa" w:w="2076"/>
          </w:tcPr>
          <w:p>
            <w:pPr>
              <w:pStyle w:val="null3"/>
            </w:pPr>
            <w:r>
              <w:rPr>
                <w:sz w:val="19"/>
              </w:rPr>
              <w:t>核心防火墙（2台）：华为USG6650交流主机(8GE电+8GE光+2*10GE光,16G内存,2交流电源,含SSLVPN100用户)：</w:t>
            </w:r>
          </w:p>
          <w:p>
            <w:pPr>
              <w:pStyle w:val="null3"/>
            </w:pPr>
            <w:r>
              <w:rPr>
                <w:sz w:val="19"/>
              </w:rPr>
              <w:t>2块10GBase-USR光模块-SFP+-10G-多模模块(850nm,0.1km,LC)；</w:t>
            </w:r>
          </w:p>
          <w:p>
            <w:pPr>
              <w:pStyle w:val="null3"/>
            </w:pPr>
            <w:r>
              <w:rPr>
                <w:sz w:val="19"/>
              </w:rPr>
              <w:t>入侵防御服务许可；</w:t>
            </w:r>
          </w:p>
          <w:p>
            <w:pPr>
              <w:pStyle w:val="null3"/>
            </w:pPr>
            <w:r>
              <w:rPr>
                <w:sz w:val="19"/>
              </w:rPr>
              <w:t>反病毒服务许可；</w:t>
            </w:r>
          </w:p>
          <w:p>
            <w:pPr>
              <w:pStyle w:val="null3"/>
            </w:pPr>
            <w:r>
              <w:rPr>
                <w:sz w:val="19"/>
              </w:rPr>
              <w:t>国密功能服务许可；</w:t>
            </w:r>
          </w:p>
        </w:tc>
      </w:tr>
      <w:tr>
        <w:tc>
          <w:tcPr>
            <w:tcW w:type="dxa" w:w="2076"/>
          </w:tcPr>
          <w:p>
            <w:pPr>
              <w:pStyle w:val="null3"/>
            </w:pPr>
            <w:r>
              <w:rPr>
                <w:sz w:val="19"/>
              </w:rPr>
              <w:t>10</w:t>
            </w:r>
          </w:p>
        </w:tc>
        <w:tc>
          <w:tcPr>
            <w:tcW w:type="dxa" w:w="2076"/>
            <w:vMerge w:val="restart"/>
          </w:tcPr>
          <w:p>
            <w:pPr>
              <w:pStyle w:val="null3"/>
            </w:pPr>
            <w:r>
              <w:rPr>
                <w:sz w:val="19"/>
              </w:rPr>
              <w:t>需提供华为原厂续保服务，具体内容：远程技术支持7*24（热线受理/远程问题处 理/在线技术支持），软件支持服务（软件更新授权7*24），硬件支持服务（硬件返修 5×10×30CD）（序号10-15内容）</w:t>
            </w:r>
          </w:p>
        </w:tc>
        <w:tc>
          <w:tcPr>
            <w:tcW w:type="dxa" w:w="2076"/>
          </w:tcPr>
          <w:p>
            <w:pPr>
              <w:pStyle w:val="null3"/>
            </w:pPr>
            <w:r>
              <w:rPr>
                <w:sz w:val="19"/>
              </w:rPr>
              <w:t>路由器</w:t>
            </w:r>
          </w:p>
        </w:tc>
        <w:tc>
          <w:tcPr>
            <w:tcW w:type="dxa" w:w="2076"/>
          </w:tcPr>
          <w:p>
            <w:pPr>
              <w:pStyle w:val="null3"/>
            </w:pPr>
            <w:r>
              <w:rPr>
                <w:sz w:val="19"/>
              </w:rPr>
              <w:t>华为AR2240C（2台）,SRU40C主控,4SIC,2WSIC,2XSIC,350W交流电源，4端口-GECOMBOWAN接口卡(支持syncE)</w:t>
            </w:r>
          </w:p>
        </w:tc>
      </w:tr>
      <w:tr>
        <w:tc>
          <w:tcPr>
            <w:tcW w:type="dxa" w:w="2076"/>
          </w:tcPr>
          <w:p>
            <w:pPr>
              <w:pStyle w:val="null3"/>
            </w:pPr>
            <w:r>
              <w:rPr>
                <w:sz w:val="19"/>
              </w:rPr>
              <w:t>11</w:t>
            </w:r>
          </w:p>
        </w:tc>
        <w:tc>
          <w:tcPr>
            <w:tcW w:type="dxa" w:w="2076"/>
            <w:vMerge/>
          </w:tcPr>
          <w:p/>
        </w:tc>
        <w:tc>
          <w:tcPr>
            <w:tcW w:type="dxa" w:w="2076"/>
          </w:tcPr>
          <w:p>
            <w:pPr>
              <w:pStyle w:val="null3"/>
            </w:pPr>
            <w:r>
              <w:rPr>
                <w:sz w:val="19"/>
              </w:rPr>
              <w:t>千兆电口交换机</w:t>
            </w:r>
          </w:p>
        </w:tc>
        <w:tc>
          <w:tcPr>
            <w:tcW w:type="dxa" w:w="2076"/>
          </w:tcPr>
          <w:p>
            <w:pPr>
              <w:pStyle w:val="null3"/>
            </w:pPr>
            <w:r>
              <w:rPr>
                <w:sz w:val="19"/>
              </w:rPr>
              <w:t>华为CloudEngineS5731-H48T4XC（2台）48个10/100/1000BASE-T以太网端口,4个万兆SFP+,单子卡槽位,2*600W交流电源模块(后前风道,电源面板侧出风)</w:t>
            </w:r>
          </w:p>
        </w:tc>
      </w:tr>
      <w:tr>
        <w:tc>
          <w:tcPr>
            <w:tcW w:type="dxa" w:w="2076"/>
          </w:tcPr>
          <w:p>
            <w:pPr>
              <w:pStyle w:val="null3"/>
            </w:pPr>
            <w:r>
              <w:rPr>
                <w:sz w:val="19"/>
              </w:rPr>
              <w:t>12</w:t>
            </w:r>
          </w:p>
        </w:tc>
        <w:tc>
          <w:tcPr>
            <w:tcW w:type="dxa" w:w="2076"/>
            <w:vMerge/>
          </w:tcPr>
          <w:p/>
        </w:tc>
        <w:tc>
          <w:tcPr>
            <w:tcW w:type="dxa" w:w="2076"/>
          </w:tcPr>
          <w:p>
            <w:pPr>
              <w:pStyle w:val="null3"/>
            </w:pPr>
            <w:r>
              <w:rPr>
                <w:sz w:val="19"/>
              </w:rPr>
              <w:t>万兆光口交换机</w:t>
            </w:r>
          </w:p>
        </w:tc>
        <w:tc>
          <w:tcPr>
            <w:tcW w:type="dxa" w:w="2076"/>
          </w:tcPr>
          <w:p>
            <w:pPr>
              <w:pStyle w:val="null3"/>
            </w:pPr>
            <w:r>
              <w:rPr>
                <w:sz w:val="19"/>
              </w:rPr>
              <w:t>华为CE6820-48S6CQ-B（2台）8*10GSFP+,6*100GQSFP28,2*交流电源,端口侧进风，N1-CloudEngine6800交换机基本软件包，</w:t>
            </w:r>
          </w:p>
        </w:tc>
      </w:tr>
      <w:tr>
        <w:tc>
          <w:tcPr>
            <w:tcW w:type="dxa" w:w="2076"/>
          </w:tcPr>
          <w:p>
            <w:pPr>
              <w:pStyle w:val="null3"/>
            </w:pPr>
            <w:r>
              <w:rPr>
                <w:sz w:val="19"/>
              </w:rPr>
              <w:t>13</w:t>
            </w:r>
          </w:p>
        </w:tc>
        <w:tc>
          <w:tcPr>
            <w:tcW w:type="dxa" w:w="2076"/>
            <w:vMerge/>
          </w:tcPr>
          <w:p/>
        </w:tc>
        <w:tc>
          <w:tcPr>
            <w:tcW w:type="dxa" w:w="2076"/>
          </w:tcPr>
          <w:p>
            <w:pPr>
              <w:pStyle w:val="null3"/>
            </w:pPr>
            <w:r>
              <w:rPr>
                <w:sz w:val="19"/>
              </w:rPr>
              <w:t>汇聚路由器</w:t>
            </w:r>
          </w:p>
        </w:tc>
        <w:tc>
          <w:tcPr>
            <w:tcW w:type="dxa" w:w="2076"/>
          </w:tcPr>
          <w:p>
            <w:pPr>
              <w:pStyle w:val="null3"/>
            </w:pPr>
            <w:r>
              <w:rPr>
                <w:sz w:val="19"/>
              </w:rPr>
              <w:t>汇聚路由器（合作单位）（4台）：华为AR2240机箱：</w:t>
            </w:r>
          </w:p>
          <w:p>
            <w:pPr>
              <w:pStyle w:val="null3"/>
            </w:pPr>
            <w:r>
              <w:rPr>
                <w:sz w:val="19"/>
              </w:rPr>
              <w:t>业务路由单元200板；</w:t>
            </w:r>
          </w:p>
        </w:tc>
      </w:tr>
      <w:tr>
        <w:tc>
          <w:tcPr>
            <w:tcW w:type="dxa" w:w="2076"/>
          </w:tcPr>
          <w:p>
            <w:pPr>
              <w:pStyle w:val="null3"/>
            </w:pPr>
            <w:r>
              <w:rPr>
                <w:sz w:val="19"/>
              </w:rPr>
              <w:t>14</w:t>
            </w:r>
          </w:p>
        </w:tc>
        <w:tc>
          <w:tcPr>
            <w:tcW w:type="dxa" w:w="2076"/>
            <w:vMerge/>
          </w:tcPr>
          <w:p/>
        </w:tc>
        <w:tc>
          <w:tcPr>
            <w:tcW w:type="dxa" w:w="2076"/>
          </w:tcPr>
          <w:p>
            <w:pPr>
              <w:pStyle w:val="null3"/>
            </w:pPr>
            <w:r>
              <w:rPr>
                <w:sz w:val="19"/>
              </w:rPr>
              <w:t>波分复用设备</w:t>
            </w:r>
          </w:p>
        </w:tc>
        <w:tc>
          <w:tcPr>
            <w:tcW w:type="dxa" w:w="2076"/>
          </w:tcPr>
          <w:p>
            <w:pPr>
              <w:pStyle w:val="null3"/>
            </w:pPr>
            <w:r>
              <w:rPr>
                <w:sz w:val="19"/>
              </w:rPr>
              <w:t>波分复用设备（4台）：华为OptiXOSN1800：</w:t>
            </w:r>
          </w:p>
          <w:p>
            <w:pPr>
              <w:pStyle w:val="null3"/>
            </w:pPr>
            <w:r>
              <w:rPr>
                <w:sz w:val="19"/>
              </w:rPr>
              <w:t>总装交流机箱(2U)带盘纤盒；波分复用设备管理系统（1套）:华为iManagerU2000-T</w:t>
            </w:r>
          </w:p>
        </w:tc>
      </w:tr>
      <w:tr>
        <w:tc>
          <w:tcPr>
            <w:tcW w:type="dxa" w:w="2076"/>
          </w:tcPr>
          <w:p>
            <w:pPr>
              <w:pStyle w:val="null3"/>
            </w:pPr>
            <w:r>
              <w:rPr>
                <w:sz w:val="19"/>
              </w:rPr>
              <w:t>15</w:t>
            </w:r>
          </w:p>
        </w:tc>
        <w:tc>
          <w:tcPr>
            <w:tcW w:type="dxa" w:w="2076"/>
            <w:vMerge/>
          </w:tcPr>
          <w:p/>
        </w:tc>
        <w:tc>
          <w:tcPr>
            <w:tcW w:type="dxa" w:w="2076"/>
          </w:tcPr>
          <w:p>
            <w:pPr>
              <w:pStyle w:val="null3"/>
            </w:pPr>
            <w:r>
              <w:rPr>
                <w:sz w:val="19"/>
              </w:rPr>
              <w:t>交流电源模块</w:t>
            </w:r>
          </w:p>
        </w:tc>
        <w:tc>
          <w:tcPr>
            <w:tcW w:type="dxa" w:w="2076"/>
          </w:tcPr>
          <w:p>
            <w:pPr>
              <w:pStyle w:val="null3"/>
            </w:pPr>
            <w:r>
              <w:rPr>
                <w:sz w:val="19"/>
              </w:rPr>
              <w:t>华为PHD-3000WA3000W电源模块（交流&amp;高压直流电源模块）</w:t>
            </w:r>
          </w:p>
        </w:tc>
      </w:tr>
      <w:tr>
        <w:tc>
          <w:tcPr>
            <w:tcW w:type="dxa" w:w="2076"/>
          </w:tcPr>
          <w:p>
            <w:pPr>
              <w:pStyle w:val="null3"/>
            </w:pPr>
            <w:r>
              <w:rPr>
                <w:sz w:val="19"/>
              </w:rPr>
              <w:t>16</w:t>
            </w:r>
          </w:p>
        </w:tc>
        <w:tc>
          <w:tcPr>
            <w:tcW w:type="dxa" w:w="2076"/>
            <w:vMerge w:val="restart"/>
          </w:tcPr>
          <w:p>
            <w:pPr>
              <w:pStyle w:val="null3"/>
            </w:pPr>
            <w:r>
              <w:rPr>
                <w:sz w:val="19"/>
              </w:rPr>
              <w:t xml:space="preserve">需提供深信服原厂7x24续保服务（序号16-22内容）  </w:t>
            </w:r>
          </w:p>
        </w:tc>
        <w:tc>
          <w:tcPr>
            <w:tcW w:type="dxa" w:w="2076"/>
          </w:tcPr>
          <w:p>
            <w:pPr>
              <w:pStyle w:val="null3"/>
            </w:pPr>
            <w:r>
              <w:rPr>
                <w:sz w:val="19"/>
              </w:rPr>
              <w:t>负载均衡器</w:t>
            </w:r>
          </w:p>
        </w:tc>
        <w:tc>
          <w:tcPr>
            <w:tcW w:type="dxa" w:w="2076"/>
          </w:tcPr>
          <w:p>
            <w:pPr>
              <w:pStyle w:val="null3"/>
            </w:pPr>
            <w:r>
              <w:rPr>
                <w:sz w:val="19"/>
              </w:rPr>
              <w:t>负载均衡器（2台）：深信服AD-8200-FL应用交付网关：</w:t>
            </w:r>
          </w:p>
          <w:p>
            <w:pPr>
              <w:pStyle w:val="null3"/>
            </w:pPr>
            <w:r>
              <w:rPr>
                <w:sz w:val="19"/>
              </w:rPr>
              <w:t>硬件保修服务；</w:t>
            </w:r>
          </w:p>
          <w:p>
            <w:pPr>
              <w:pStyle w:val="null3"/>
            </w:pPr>
            <w:r>
              <w:rPr>
                <w:sz w:val="19"/>
              </w:rPr>
              <w:t>软件升级支持服务；</w:t>
            </w:r>
          </w:p>
          <w:p>
            <w:pPr>
              <w:pStyle w:val="null3"/>
            </w:pPr>
            <w:r>
              <w:rPr>
                <w:sz w:val="19"/>
              </w:rPr>
              <w:t>电话支持；</w:t>
            </w:r>
          </w:p>
          <w:p>
            <w:pPr>
              <w:pStyle w:val="null3"/>
            </w:pPr>
            <w:r>
              <w:rPr>
                <w:sz w:val="19"/>
              </w:rPr>
              <w:t>上门服务及技术支持；</w:t>
            </w:r>
          </w:p>
        </w:tc>
      </w:tr>
      <w:tr>
        <w:tc>
          <w:tcPr>
            <w:tcW w:type="dxa" w:w="2076"/>
          </w:tcPr>
          <w:p>
            <w:pPr>
              <w:pStyle w:val="null3"/>
            </w:pPr>
            <w:r>
              <w:rPr>
                <w:sz w:val="19"/>
              </w:rPr>
              <w:t>17</w:t>
            </w:r>
          </w:p>
        </w:tc>
        <w:tc>
          <w:tcPr>
            <w:tcW w:type="dxa" w:w="2076"/>
            <w:vMerge/>
          </w:tcPr>
          <w:p/>
        </w:tc>
        <w:tc>
          <w:tcPr>
            <w:tcW w:type="dxa" w:w="2076"/>
          </w:tcPr>
          <w:p>
            <w:pPr>
              <w:pStyle w:val="null3"/>
            </w:pPr>
            <w:r>
              <w:rPr>
                <w:sz w:val="19"/>
              </w:rPr>
              <w:t>灾备负载均衡器</w:t>
            </w:r>
          </w:p>
        </w:tc>
        <w:tc>
          <w:tcPr>
            <w:tcW w:type="dxa" w:w="2076"/>
          </w:tcPr>
          <w:p>
            <w:pPr>
              <w:pStyle w:val="null3"/>
            </w:pPr>
            <w:r>
              <w:rPr>
                <w:sz w:val="19"/>
              </w:rPr>
              <w:t>负载均衡器（2台）：深信服AD-8200-FL应用交付网关：</w:t>
            </w:r>
          </w:p>
          <w:p>
            <w:pPr>
              <w:pStyle w:val="null3"/>
            </w:pPr>
            <w:r>
              <w:rPr>
                <w:sz w:val="19"/>
              </w:rPr>
              <w:t>硬件保修服务；</w:t>
            </w:r>
          </w:p>
          <w:p>
            <w:pPr>
              <w:pStyle w:val="null3"/>
            </w:pPr>
            <w:r>
              <w:rPr>
                <w:sz w:val="19"/>
              </w:rPr>
              <w:t>软件升级支持服务；</w:t>
            </w:r>
          </w:p>
          <w:p>
            <w:pPr>
              <w:pStyle w:val="null3"/>
            </w:pPr>
            <w:r>
              <w:rPr>
                <w:sz w:val="19"/>
              </w:rPr>
              <w:t>电话支持；</w:t>
            </w:r>
          </w:p>
          <w:p>
            <w:pPr>
              <w:pStyle w:val="null3"/>
            </w:pPr>
            <w:r>
              <w:rPr>
                <w:sz w:val="19"/>
              </w:rPr>
              <w:t>上门服务及技术支持；</w:t>
            </w:r>
          </w:p>
        </w:tc>
      </w:tr>
      <w:tr>
        <w:tc>
          <w:tcPr>
            <w:tcW w:type="dxa" w:w="2076"/>
          </w:tcPr>
          <w:p>
            <w:pPr>
              <w:pStyle w:val="null3"/>
            </w:pPr>
            <w:r>
              <w:rPr>
                <w:sz w:val="19"/>
              </w:rPr>
              <w:t>18</w:t>
            </w:r>
          </w:p>
        </w:tc>
        <w:tc>
          <w:tcPr>
            <w:tcW w:type="dxa" w:w="2076"/>
            <w:vMerge/>
          </w:tcPr>
          <w:p/>
        </w:tc>
        <w:tc>
          <w:tcPr>
            <w:tcW w:type="dxa" w:w="2076"/>
          </w:tcPr>
          <w:p>
            <w:pPr>
              <w:pStyle w:val="null3"/>
            </w:pPr>
            <w:r>
              <w:rPr>
                <w:sz w:val="19"/>
              </w:rPr>
              <w:t>业务边界防火墙</w:t>
            </w:r>
          </w:p>
        </w:tc>
        <w:tc>
          <w:tcPr>
            <w:tcW w:type="dxa" w:w="2076"/>
          </w:tcPr>
          <w:p>
            <w:pPr>
              <w:pStyle w:val="null3"/>
            </w:pPr>
            <w:r>
              <w:rPr>
                <w:sz w:val="19"/>
              </w:rPr>
              <w:t>深信服AF-2000-B2100（2台）规格：1U，内存大小：8G，硬盘容量：128GminisataSSD，电源：单电源，接口：6千兆电口+2万兆光口SFP+。</w:t>
            </w:r>
          </w:p>
        </w:tc>
      </w:tr>
      <w:tr>
        <w:tc>
          <w:tcPr>
            <w:tcW w:type="dxa" w:w="2076"/>
          </w:tcPr>
          <w:p>
            <w:pPr>
              <w:pStyle w:val="null3"/>
            </w:pPr>
            <w:r>
              <w:rPr>
                <w:sz w:val="19"/>
              </w:rPr>
              <w:t>19</w:t>
            </w:r>
          </w:p>
        </w:tc>
        <w:tc>
          <w:tcPr>
            <w:tcW w:type="dxa" w:w="2076"/>
            <w:vMerge/>
          </w:tcPr>
          <w:p/>
        </w:tc>
        <w:tc>
          <w:tcPr>
            <w:tcW w:type="dxa" w:w="2076"/>
          </w:tcPr>
          <w:p>
            <w:pPr>
              <w:pStyle w:val="null3"/>
            </w:pPr>
            <w:r>
              <w:rPr>
                <w:sz w:val="19"/>
              </w:rPr>
              <w:t>Web应用防护系统</w:t>
            </w:r>
          </w:p>
        </w:tc>
        <w:tc>
          <w:tcPr>
            <w:tcW w:type="dxa" w:w="2076"/>
          </w:tcPr>
          <w:p>
            <w:pPr>
              <w:pStyle w:val="null3"/>
            </w:pPr>
            <w:r>
              <w:rPr>
                <w:sz w:val="19"/>
              </w:rPr>
              <w:t>深信服WAF-2000-B2100（2台）规格：1U，内存大小：8G，硬盘容量：128GBminisataSSD，电源：单电源，接口：6千兆电口+2万兆光口SFP+。</w:t>
            </w:r>
          </w:p>
        </w:tc>
      </w:tr>
      <w:tr>
        <w:tc>
          <w:tcPr>
            <w:tcW w:type="dxa" w:w="2076"/>
          </w:tcPr>
          <w:p>
            <w:pPr>
              <w:pStyle w:val="null3"/>
            </w:pPr>
            <w:r>
              <w:rPr>
                <w:sz w:val="19"/>
              </w:rPr>
              <w:t>20</w:t>
            </w:r>
          </w:p>
        </w:tc>
        <w:tc>
          <w:tcPr>
            <w:tcW w:type="dxa" w:w="2076"/>
            <w:vMerge/>
          </w:tcPr>
          <w:p/>
        </w:tc>
        <w:tc>
          <w:tcPr>
            <w:tcW w:type="dxa" w:w="2076"/>
          </w:tcPr>
          <w:p>
            <w:pPr>
              <w:pStyle w:val="null3"/>
            </w:pPr>
            <w:r>
              <w:rPr>
                <w:sz w:val="19"/>
              </w:rPr>
              <w:t>全流量威胁分析系统</w:t>
            </w:r>
          </w:p>
        </w:tc>
        <w:tc>
          <w:tcPr>
            <w:tcW w:type="dxa" w:w="2076"/>
          </w:tcPr>
          <w:p>
            <w:pPr>
              <w:pStyle w:val="null3"/>
            </w:pPr>
            <w:r>
              <w:rPr>
                <w:sz w:val="19"/>
              </w:rPr>
              <w:t>深信服NTA-100-C620（1台）规格：1U，内存大小：16G，硬盘容量：128GBSSD+2TBSATA，电源：单电源，接口：6千兆电口+2千兆光口SFP。</w:t>
            </w:r>
          </w:p>
        </w:tc>
      </w:tr>
      <w:tr>
        <w:tc>
          <w:tcPr>
            <w:tcW w:type="dxa" w:w="2076"/>
          </w:tcPr>
          <w:p>
            <w:pPr>
              <w:pStyle w:val="null3"/>
            </w:pPr>
            <w:r>
              <w:rPr>
                <w:sz w:val="19"/>
              </w:rPr>
              <w:t>21</w:t>
            </w:r>
          </w:p>
        </w:tc>
        <w:tc>
          <w:tcPr>
            <w:tcW w:type="dxa" w:w="2076"/>
            <w:vMerge/>
          </w:tcPr>
          <w:p/>
        </w:tc>
        <w:tc>
          <w:tcPr>
            <w:tcW w:type="dxa" w:w="2076"/>
          </w:tcPr>
          <w:p>
            <w:pPr>
              <w:pStyle w:val="null3"/>
            </w:pPr>
            <w:r>
              <w:rPr>
                <w:sz w:val="19"/>
              </w:rPr>
              <w:t>终端检测响应平台软件[企业版防病毒]</w:t>
            </w:r>
          </w:p>
        </w:tc>
        <w:tc>
          <w:tcPr>
            <w:tcW w:type="dxa" w:w="2076"/>
          </w:tcPr>
          <w:p>
            <w:pPr>
              <w:pStyle w:val="null3"/>
            </w:pPr>
            <w:r>
              <w:rPr>
                <w:sz w:val="19"/>
              </w:rPr>
              <w:t>深信服企业版防病毒EDR（1套）深信服终端检测响应平台软件V3.0（产品控制中心）1套，深信服端点安全软件V3.0（Linux客户端授权）10套</w:t>
            </w:r>
          </w:p>
        </w:tc>
      </w:tr>
      <w:tr>
        <w:tc>
          <w:tcPr>
            <w:tcW w:type="dxa" w:w="2076"/>
          </w:tcPr>
          <w:p>
            <w:pPr>
              <w:pStyle w:val="null3"/>
            </w:pPr>
            <w:r>
              <w:rPr>
                <w:sz w:val="19"/>
              </w:rPr>
              <w:t>22</w:t>
            </w:r>
          </w:p>
        </w:tc>
        <w:tc>
          <w:tcPr>
            <w:tcW w:type="dxa" w:w="2076"/>
            <w:vMerge/>
          </w:tcPr>
          <w:p/>
        </w:tc>
        <w:tc>
          <w:tcPr>
            <w:tcW w:type="dxa" w:w="2076"/>
          </w:tcPr>
          <w:p>
            <w:pPr>
              <w:pStyle w:val="null3"/>
            </w:pPr>
            <w:r>
              <w:rPr>
                <w:sz w:val="19"/>
              </w:rPr>
              <w:t>全网行为管理系统</w:t>
            </w:r>
          </w:p>
        </w:tc>
        <w:tc>
          <w:tcPr>
            <w:tcW w:type="dxa" w:w="2076"/>
          </w:tcPr>
          <w:p>
            <w:pPr>
              <w:pStyle w:val="null3"/>
            </w:pPr>
            <w:r>
              <w:rPr>
                <w:sz w:val="19"/>
              </w:rPr>
              <w:t>深信服AC-1000-B1400（1台）规格：1U，内存大小：4G，硬盘容量：1TSATA，电源：单电源，接口：4千兆电口+4千兆光口SFP。</w:t>
            </w:r>
          </w:p>
        </w:tc>
      </w:tr>
      <w:tr>
        <w:tc>
          <w:tcPr>
            <w:tcW w:type="dxa" w:w="2076"/>
          </w:tcPr>
          <w:p>
            <w:pPr>
              <w:pStyle w:val="null3"/>
            </w:pPr>
            <w:r>
              <w:rPr>
                <w:sz w:val="19"/>
              </w:rPr>
              <w:t>23</w:t>
            </w:r>
          </w:p>
        </w:tc>
        <w:tc>
          <w:tcPr>
            <w:tcW w:type="dxa" w:w="2076"/>
            <w:vMerge w:val="restart"/>
          </w:tcPr>
          <w:p>
            <w:pPr>
              <w:pStyle w:val="null3"/>
            </w:pPr>
            <w:r>
              <w:rPr>
                <w:sz w:val="19"/>
              </w:rPr>
              <w:t>需提供安恒原厂7x24续保服务（序号23-25内容）</w:t>
            </w:r>
          </w:p>
        </w:tc>
        <w:tc>
          <w:tcPr>
            <w:tcW w:type="dxa" w:w="2076"/>
          </w:tcPr>
          <w:p>
            <w:pPr>
              <w:pStyle w:val="null3"/>
            </w:pPr>
            <w:r>
              <w:rPr>
                <w:sz w:val="19"/>
              </w:rPr>
              <w:t>运维审计与风险控制系统</w:t>
            </w:r>
          </w:p>
        </w:tc>
        <w:tc>
          <w:tcPr>
            <w:tcW w:type="dxa" w:w="2076"/>
          </w:tcPr>
          <w:p>
            <w:pPr>
              <w:pStyle w:val="null3"/>
            </w:pPr>
            <w:r>
              <w:rPr>
                <w:sz w:val="19"/>
              </w:rPr>
              <w:t>安恒DAS-USM500（1台）机箱高度：2U</w:t>
            </w:r>
          </w:p>
          <w:p>
            <w:pPr>
              <w:pStyle w:val="null3"/>
            </w:pPr>
            <w:r>
              <w:rPr>
                <w:sz w:val="19"/>
              </w:rPr>
              <w:t>标配网口：2千兆电口管理口，千兆业务电口*4，千兆业务光口*4</w:t>
            </w:r>
          </w:p>
          <w:p>
            <w:pPr>
              <w:pStyle w:val="null3"/>
            </w:pPr>
            <w:r>
              <w:rPr>
                <w:sz w:val="19"/>
              </w:rPr>
              <w:t>硬盘容量：1T*2，RAID1</w:t>
            </w:r>
          </w:p>
          <w:p>
            <w:pPr>
              <w:pStyle w:val="null3"/>
            </w:pPr>
            <w:r>
              <w:rPr>
                <w:sz w:val="19"/>
              </w:rPr>
              <w:t>电源：1+1热插拔冗余电源</w:t>
            </w:r>
          </w:p>
          <w:p>
            <w:pPr>
              <w:pStyle w:val="null3"/>
            </w:pPr>
            <w:r>
              <w:rPr>
                <w:sz w:val="19"/>
              </w:rPr>
              <w:t>最大资产数500个，最大字符连接500个，最大图型连接100个。</w:t>
            </w:r>
          </w:p>
        </w:tc>
      </w:tr>
      <w:tr>
        <w:tc>
          <w:tcPr>
            <w:tcW w:type="dxa" w:w="2076"/>
          </w:tcPr>
          <w:p>
            <w:pPr>
              <w:pStyle w:val="null3"/>
            </w:pPr>
            <w:r>
              <w:rPr>
                <w:sz w:val="19"/>
              </w:rPr>
              <w:t>24</w:t>
            </w:r>
          </w:p>
        </w:tc>
        <w:tc>
          <w:tcPr>
            <w:tcW w:type="dxa" w:w="2076"/>
            <w:vMerge/>
          </w:tcPr>
          <w:p/>
        </w:tc>
        <w:tc>
          <w:tcPr>
            <w:tcW w:type="dxa" w:w="2076"/>
          </w:tcPr>
          <w:p>
            <w:pPr>
              <w:pStyle w:val="null3"/>
            </w:pPr>
            <w:r>
              <w:rPr>
                <w:sz w:val="19"/>
              </w:rPr>
              <w:t>远程安全评估系统</w:t>
            </w:r>
          </w:p>
        </w:tc>
        <w:tc>
          <w:tcPr>
            <w:tcW w:type="dxa" w:w="2076"/>
          </w:tcPr>
          <w:p>
            <w:pPr>
              <w:pStyle w:val="null3"/>
            </w:pPr>
            <w:r>
              <w:rPr>
                <w:sz w:val="19"/>
              </w:rPr>
              <w:t>安恒DAS-RAS-H3000（1台）标准2U硬件平台，1*RJ45串口，2*GE网口，2*USB口，双电源硬盘：1T</w:t>
            </w:r>
          </w:p>
          <w:p>
            <w:pPr>
              <w:pStyle w:val="null3"/>
            </w:pPr>
            <w:r>
              <w:rPr>
                <w:sz w:val="19"/>
              </w:rPr>
              <w:t>授权可扫描总数量不多于512个无限制范围IP地址，可选配Web应用扫描模块、数据库扫描模块、安全配置检查模块</w:t>
            </w:r>
          </w:p>
        </w:tc>
      </w:tr>
      <w:tr>
        <w:tc>
          <w:tcPr>
            <w:tcW w:type="dxa" w:w="2076"/>
          </w:tcPr>
          <w:p>
            <w:pPr>
              <w:pStyle w:val="null3"/>
            </w:pPr>
            <w:r>
              <w:rPr>
                <w:sz w:val="19"/>
              </w:rPr>
              <w:t>25</w:t>
            </w:r>
          </w:p>
        </w:tc>
        <w:tc>
          <w:tcPr>
            <w:tcW w:type="dxa" w:w="2076"/>
            <w:vMerge/>
          </w:tcPr>
          <w:p/>
        </w:tc>
        <w:tc>
          <w:tcPr>
            <w:tcW w:type="dxa" w:w="2076"/>
          </w:tcPr>
          <w:p>
            <w:pPr>
              <w:pStyle w:val="null3"/>
            </w:pPr>
            <w:r>
              <w:rPr>
                <w:sz w:val="19"/>
              </w:rPr>
              <w:t>数据库审计与风险控制系统</w:t>
            </w:r>
          </w:p>
        </w:tc>
        <w:tc>
          <w:tcPr>
            <w:tcW w:type="dxa" w:w="2076"/>
          </w:tcPr>
          <w:p>
            <w:pPr>
              <w:pStyle w:val="null3"/>
            </w:pPr>
            <w:r>
              <w:rPr>
                <w:sz w:val="19"/>
              </w:rPr>
              <w:t>安恒DAS-A1000（1台）标准2U硬件，硬盘容量：2TB*2（Raid1），网口类型：1000M电口*6，1000M光口*4</w:t>
            </w:r>
          </w:p>
          <w:p>
            <w:pPr>
              <w:pStyle w:val="null3"/>
            </w:pPr>
            <w:r>
              <w:rPr>
                <w:sz w:val="19"/>
              </w:rPr>
              <w:t>电源配置；双电源</w:t>
            </w:r>
          </w:p>
          <w:p>
            <w:pPr>
              <w:pStyle w:val="null3"/>
            </w:pPr>
            <w:r>
              <w:rPr>
                <w:sz w:val="19"/>
              </w:rPr>
              <w:t>总网络吞吐量：2000Mbps</w:t>
            </w:r>
          </w:p>
          <w:p>
            <w:pPr>
              <w:pStyle w:val="null3"/>
            </w:pPr>
            <w:r>
              <w:rPr>
                <w:sz w:val="19"/>
              </w:rPr>
              <w:t>双向审计最大数据库流量：200Mbps</w:t>
            </w:r>
          </w:p>
          <w:p>
            <w:pPr>
              <w:pStyle w:val="null3"/>
            </w:pPr>
            <w:r>
              <w:rPr>
                <w:sz w:val="19"/>
              </w:rPr>
              <w:t>峰值事务处理能力TPS：20000条/秒</w:t>
            </w:r>
          </w:p>
          <w:p>
            <w:pPr>
              <w:pStyle w:val="null3"/>
            </w:pPr>
            <w:r>
              <w:rPr>
                <w:sz w:val="19"/>
              </w:rPr>
              <w:t>日志数量存储：20亿条</w:t>
            </w:r>
          </w:p>
          <w:p>
            <w:pPr>
              <w:pStyle w:val="null3"/>
            </w:pPr>
            <w:r>
              <w:rPr>
                <w:sz w:val="19"/>
              </w:rPr>
              <w:t>功能描述：全功能开放</w:t>
            </w:r>
          </w:p>
          <w:p>
            <w:pPr>
              <w:pStyle w:val="null3"/>
            </w:pPr>
            <w:r>
              <w:rPr>
                <w:sz w:val="19"/>
              </w:rPr>
              <w:t>数据库实例授权许可数量：12（可扩展）</w:t>
            </w:r>
          </w:p>
        </w:tc>
      </w:tr>
    </w:tbl>
    <w:p>
      <w:pPr>
        <w:pStyle w:val="null3"/>
        <w:spacing w:before="225"/>
        <w:ind w:left="75" w:firstLine="17"/>
        <w:jc w:val="both"/>
      </w:pPr>
      <w:r>
        <w:rPr>
          <w:sz w:val="24"/>
        </w:rPr>
        <w:t>2.需乙方维保设备清单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Pr>
          <w:p>
            <w:pPr>
              <w:pStyle w:val="null3"/>
            </w:pPr>
            <w:r>
              <w:rPr>
                <w:sz w:val="19"/>
              </w:rPr>
              <w:t>序号</w:t>
            </w:r>
          </w:p>
        </w:tc>
        <w:tc>
          <w:tcPr>
            <w:tcW w:type="dxa" w:w="2076"/>
          </w:tcPr>
          <w:p>
            <w:pPr>
              <w:pStyle w:val="null3"/>
            </w:pPr>
            <w:r>
              <w:rPr>
                <w:sz w:val="19"/>
              </w:rPr>
              <w:t>保修要求</w:t>
            </w:r>
          </w:p>
        </w:tc>
        <w:tc>
          <w:tcPr>
            <w:tcW w:type="dxa" w:w="2076"/>
          </w:tcPr>
          <w:p>
            <w:pPr>
              <w:pStyle w:val="null3"/>
            </w:pPr>
            <w:r>
              <w:rPr>
                <w:sz w:val="19"/>
              </w:rPr>
              <w:t>货物名称</w:t>
            </w:r>
          </w:p>
        </w:tc>
        <w:tc>
          <w:tcPr>
            <w:tcW w:type="dxa" w:w="2076"/>
          </w:tcPr>
          <w:p>
            <w:pPr>
              <w:pStyle w:val="null3"/>
            </w:pPr>
            <w:r>
              <w:rPr>
                <w:sz w:val="19"/>
              </w:rPr>
              <w:t>具体技术(参数)要求</w:t>
            </w:r>
          </w:p>
        </w:tc>
      </w:tr>
      <w:tr>
        <w:tc>
          <w:tcPr>
            <w:tcW w:type="dxa" w:w="2076"/>
          </w:tcPr>
          <w:p>
            <w:pPr>
              <w:pStyle w:val="null3"/>
            </w:pPr>
            <w:r>
              <w:rPr>
                <w:sz w:val="19"/>
              </w:rPr>
              <w:t>26</w:t>
            </w:r>
          </w:p>
        </w:tc>
        <w:tc>
          <w:tcPr>
            <w:tcW w:type="dxa" w:w="2076"/>
            <w:vMerge w:val="restart"/>
          </w:tcPr>
          <w:p>
            <w:pPr>
              <w:pStyle w:val="null3"/>
            </w:pPr>
            <w:r>
              <w:rPr>
                <w:sz w:val="19"/>
              </w:rPr>
              <w:t>乙方提供7*24续保服务（序号26-59内容）</w:t>
            </w:r>
          </w:p>
        </w:tc>
        <w:tc>
          <w:tcPr>
            <w:tcW w:type="dxa" w:w="2076"/>
          </w:tcPr>
          <w:p>
            <w:pPr>
              <w:pStyle w:val="null3"/>
            </w:pPr>
            <w:r>
              <w:rPr>
                <w:sz w:val="19"/>
              </w:rPr>
              <w:t>生产存储</w:t>
            </w:r>
          </w:p>
        </w:tc>
        <w:tc>
          <w:tcPr>
            <w:tcW w:type="dxa" w:w="2076"/>
          </w:tcPr>
          <w:p>
            <w:pPr>
              <w:pStyle w:val="null3"/>
            </w:pPr>
            <w:r>
              <w:rPr>
                <w:sz w:val="19"/>
              </w:rPr>
              <w:t>生产存储（1台）：华为OceanStor18800引擎(交流,384GB缓存,SPE61C0200)：</w:t>
            </w:r>
          </w:p>
          <w:p>
            <w:pPr>
              <w:pStyle w:val="null3"/>
            </w:pPr>
            <w:r>
              <w:rPr>
                <w:sz w:val="19"/>
              </w:rPr>
              <w:t>6个硬盘框(4U,3.5寸,交流,DAE12435U4)；</w:t>
            </w:r>
          </w:p>
          <w:p>
            <w:pPr>
              <w:pStyle w:val="null3"/>
            </w:pPr>
            <w:r>
              <w:rPr>
                <w:sz w:val="19"/>
              </w:rPr>
              <w:t>102块600GB15KRPMSAS硬盘单元(3.5")；</w:t>
            </w:r>
          </w:p>
          <w:p>
            <w:pPr>
              <w:pStyle w:val="null3"/>
            </w:pPr>
            <w:r>
              <w:rPr>
                <w:sz w:val="19"/>
              </w:rPr>
              <w:t>12块4000GB7.2KRPMNLSAS硬盘单元(3.5")；</w:t>
            </w:r>
          </w:p>
          <w:p>
            <w:pPr>
              <w:pStyle w:val="null3"/>
            </w:pPr>
            <w:r>
              <w:rPr>
                <w:sz w:val="19"/>
              </w:rPr>
              <w:t>6块600GBeMLCSSD硬盘(3.5")；</w:t>
            </w:r>
          </w:p>
          <w:p>
            <w:pPr>
              <w:pStyle w:val="null3"/>
            </w:pPr>
            <w:r>
              <w:rPr>
                <w:sz w:val="19"/>
              </w:rPr>
              <w:t>OceanStor华为多路径软件许可；</w:t>
            </w:r>
          </w:p>
          <w:p>
            <w:pPr>
              <w:pStyle w:val="null3"/>
            </w:pPr>
            <w:r>
              <w:rPr>
                <w:sz w:val="19"/>
              </w:rPr>
              <w:t>基础软件包授权许可-应用软件升级支持服务；</w:t>
            </w:r>
          </w:p>
          <w:p>
            <w:pPr>
              <w:pStyle w:val="null3"/>
            </w:pPr>
            <w:r>
              <w:rPr>
                <w:sz w:val="19"/>
              </w:rPr>
              <w:t>智能数据分级软件套件基本使用许可-应用软件升级支持服务；</w:t>
            </w:r>
          </w:p>
          <w:p>
            <w:pPr>
              <w:pStyle w:val="null3"/>
            </w:pPr>
            <w:r>
              <w:rPr>
                <w:sz w:val="19"/>
              </w:rPr>
              <w:t>智能数据迅移软件套件基本使用许可-应用软件升级支持服务；</w:t>
            </w:r>
          </w:p>
          <w:p>
            <w:pPr>
              <w:pStyle w:val="null3"/>
            </w:pPr>
            <w:r>
              <w:rPr>
                <w:sz w:val="19"/>
              </w:rPr>
              <w:t>智能缓存分区套件基本使用许可-应用软件升级支持服务；</w:t>
            </w:r>
          </w:p>
        </w:tc>
      </w:tr>
      <w:tr>
        <w:tc>
          <w:tcPr>
            <w:tcW w:type="dxa" w:w="2076"/>
          </w:tcPr>
          <w:p>
            <w:pPr>
              <w:pStyle w:val="null3"/>
            </w:pPr>
            <w:r>
              <w:rPr>
                <w:sz w:val="19"/>
              </w:rPr>
              <w:t>27</w:t>
            </w:r>
          </w:p>
        </w:tc>
        <w:tc>
          <w:tcPr>
            <w:tcW w:type="dxa" w:w="2076"/>
            <w:vMerge/>
          </w:tcPr>
          <w:p/>
        </w:tc>
        <w:tc>
          <w:tcPr>
            <w:tcW w:type="dxa" w:w="2076"/>
          </w:tcPr>
          <w:p>
            <w:pPr>
              <w:pStyle w:val="null3"/>
            </w:pPr>
            <w:r>
              <w:rPr>
                <w:sz w:val="19"/>
              </w:rPr>
              <w:t>测试存储</w:t>
            </w:r>
          </w:p>
        </w:tc>
        <w:tc>
          <w:tcPr>
            <w:tcW w:type="dxa" w:w="2076"/>
          </w:tcPr>
          <w:p>
            <w:pPr>
              <w:pStyle w:val="null3"/>
            </w:pPr>
            <w:r>
              <w:rPr>
                <w:sz w:val="19"/>
              </w:rPr>
              <w:t>测试存储（1台）：华为OceanStor5300V3(2U,双控,交流,64GB,8*GE,12*3.5",SPE33C0212)：2个硬盘框(4U,交流,3.5",级联模块,24盘位,不包含硬盘单元,DAE22435U4)；</w:t>
            </w:r>
          </w:p>
          <w:p>
            <w:pPr>
              <w:pStyle w:val="null3"/>
            </w:pPr>
            <w:r>
              <w:rPr>
                <w:sz w:val="19"/>
              </w:rPr>
              <w:t>48块4000GB7.2KRPMNLSAS硬盘单元(3.5")；</w:t>
            </w:r>
          </w:p>
          <w:p>
            <w:pPr>
              <w:pStyle w:val="null3"/>
            </w:pPr>
            <w:r>
              <w:rPr>
                <w:sz w:val="19"/>
              </w:rPr>
              <w:t>块基础软件包授权-应用软件升级支持服务；</w:t>
            </w:r>
          </w:p>
          <w:p>
            <w:pPr>
              <w:pStyle w:val="null3"/>
            </w:pPr>
            <w:r>
              <w:rPr>
                <w:sz w:val="19"/>
              </w:rPr>
              <w:t>数据保护软件套件授权-应用软件升级支持服务；</w:t>
            </w:r>
          </w:p>
        </w:tc>
      </w:tr>
      <w:tr>
        <w:tc>
          <w:tcPr>
            <w:tcW w:type="dxa" w:w="2076"/>
          </w:tcPr>
          <w:p>
            <w:pPr>
              <w:pStyle w:val="null3"/>
            </w:pPr>
            <w:r>
              <w:rPr>
                <w:sz w:val="19"/>
              </w:rPr>
              <w:t>28</w:t>
            </w:r>
          </w:p>
        </w:tc>
        <w:tc>
          <w:tcPr>
            <w:tcW w:type="dxa" w:w="2076"/>
            <w:vMerge/>
          </w:tcPr>
          <w:p/>
        </w:tc>
        <w:tc>
          <w:tcPr>
            <w:tcW w:type="dxa" w:w="2076"/>
          </w:tcPr>
          <w:p>
            <w:pPr>
              <w:pStyle w:val="null3"/>
            </w:pPr>
            <w:r>
              <w:rPr>
                <w:sz w:val="19"/>
              </w:rPr>
              <w:t>存储虚拟网关集群</w:t>
            </w:r>
          </w:p>
        </w:tc>
        <w:tc>
          <w:tcPr>
            <w:tcW w:type="dxa" w:w="2076"/>
          </w:tcPr>
          <w:p>
            <w:pPr>
              <w:pStyle w:val="null3"/>
            </w:pPr>
            <w:r>
              <w:rPr>
                <w:sz w:val="19"/>
              </w:rPr>
              <w:t>存储虚拟网关集群（2台）：华为VIS6600T业务控制单元(2节点,交流,192GB缓存,2*4*8GFC,2*4*GE,含2节点集群License,SPE61C0200)：</w:t>
            </w:r>
          </w:p>
          <w:p>
            <w:pPr>
              <w:pStyle w:val="null3"/>
            </w:pPr>
            <w:r>
              <w:rPr>
                <w:sz w:val="19"/>
              </w:rPr>
              <w:t>虚拟快照软件(含一致性组)许可-应用软件升级支持服务；</w:t>
            </w:r>
          </w:p>
          <w:p>
            <w:pPr>
              <w:pStyle w:val="null3"/>
            </w:pPr>
            <w:r>
              <w:rPr>
                <w:sz w:val="19"/>
              </w:rPr>
              <w:t>复制软件(含一致性组)许可-应用软件升级支持服务；</w:t>
            </w:r>
          </w:p>
          <w:p>
            <w:pPr>
              <w:pStyle w:val="null3"/>
            </w:pPr>
            <w:r>
              <w:rPr>
                <w:sz w:val="19"/>
              </w:rPr>
              <w:t>存储虚拟化引擎许可-应用软件升级支持服务；</w:t>
            </w:r>
          </w:p>
        </w:tc>
      </w:tr>
      <w:tr>
        <w:tc>
          <w:tcPr>
            <w:tcW w:type="dxa" w:w="2076"/>
          </w:tcPr>
          <w:p>
            <w:pPr>
              <w:pStyle w:val="null3"/>
            </w:pPr>
            <w:r>
              <w:rPr>
                <w:sz w:val="19"/>
              </w:rPr>
              <w:t>29</w:t>
            </w:r>
          </w:p>
        </w:tc>
        <w:tc>
          <w:tcPr>
            <w:tcW w:type="dxa" w:w="2076"/>
            <w:vMerge/>
          </w:tcPr>
          <w:p/>
        </w:tc>
        <w:tc>
          <w:tcPr>
            <w:tcW w:type="dxa" w:w="2076"/>
          </w:tcPr>
          <w:p>
            <w:pPr>
              <w:pStyle w:val="null3"/>
            </w:pPr>
            <w:r>
              <w:rPr>
                <w:sz w:val="19"/>
              </w:rPr>
              <w:t>X86服务器</w:t>
            </w:r>
          </w:p>
        </w:tc>
        <w:tc>
          <w:tcPr>
            <w:tcW w:type="dxa" w:w="2076"/>
          </w:tcPr>
          <w:p>
            <w:pPr>
              <w:pStyle w:val="null3"/>
            </w:pPr>
            <w:r>
              <w:rPr>
                <w:sz w:val="19"/>
              </w:rPr>
              <w:t>生产X86服务器（业务）（16台）：华为RH2288HV3(8硬盘直通机箱)H22H-03：</w:t>
            </w:r>
          </w:p>
          <w:p>
            <w:pPr>
              <w:pStyle w:val="null3"/>
            </w:pPr>
            <w:r>
              <w:rPr>
                <w:sz w:val="19"/>
              </w:rPr>
              <w:t>2路Xeon2.2GHzE5-2658Av3-12Core；</w:t>
            </w:r>
          </w:p>
          <w:p>
            <w:pPr>
              <w:pStyle w:val="null3"/>
            </w:pPr>
            <w:r>
              <w:rPr>
                <w:sz w:val="19"/>
              </w:rPr>
              <w:t>512GB内存；</w:t>
            </w:r>
          </w:p>
          <w:p>
            <w:pPr>
              <w:pStyle w:val="null3"/>
            </w:pPr>
            <w:r>
              <w:rPr>
                <w:sz w:val="19"/>
              </w:rPr>
              <w:t>3块600GB-SAS6.0Gb/s-10000rpm-2.5"；</w:t>
            </w:r>
          </w:p>
        </w:tc>
      </w:tr>
      <w:tr>
        <w:tc>
          <w:tcPr>
            <w:tcW w:type="dxa" w:w="2076"/>
          </w:tcPr>
          <w:p>
            <w:pPr>
              <w:pStyle w:val="null3"/>
            </w:pPr>
            <w:r>
              <w:rPr>
                <w:sz w:val="19"/>
              </w:rPr>
              <w:t>30</w:t>
            </w:r>
          </w:p>
        </w:tc>
        <w:tc>
          <w:tcPr>
            <w:tcW w:type="dxa" w:w="2076"/>
            <w:vMerge/>
          </w:tcPr>
          <w:p/>
        </w:tc>
        <w:tc>
          <w:tcPr>
            <w:tcW w:type="dxa" w:w="2076"/>
          </w:tcPr>
          <w:p>
            <w:pPr>
              <w:pStyle w:val="null3"/>
            </w:pPr>
            <w:r>
              <w:rPr>
                <w:sz w:val="19"/>
              </w:rPr>
              <w:t>服务器（开奖管理）</w:t>
            </w:r>
          </w:p>
        </w:tc>
        <w:tc>
          <w:tcPr>
            <w:tcW w:type="dxa" w:w="2076"/>
          </w:tcPr>
          <w:p>
            <w:pPr>
              <w:pStyle w:val="null3"/>
            </w:pPr>
            <w:r>
              <w:rPr>
                <w:sz w:val="19"/>
              </w:rPr>
              <w:t>生产X86服务器（管理）（2台）：华为RH2288HV3(8硬盘直通机箱)H22H-03：</w:t>
            </w:r>
          </w:p>
          <w:p>
            <w:pPr>
              <w:pStyle w:val="null3"/>
            </w:pPr>
            <w:r>
              <w:rPr>
                <w:sz w:val="19"/>
              </w:rPr>
              <w:t>1路Xeon1.8GHzE5-2630Lv3-8Core；</w:t>
            </w:r>
          </w:p>
          <w:p>
            <w:pPr>
              <w:pStyle w:val="null3"/>
            </w:pPr>
            <w:r>
              <w:rPr>
                <w:sz w:val="19"/>
              </w:rPr>
              <w:t>64GB内存；</w:t>
            </w:r>
          </w:p>
          <w:p>
            <w:pPr>
              <w:pStyle w:val="null3"/>
            </w:pPr>
            <w:r>
              <w:rPr>
                <w:sz w:val="19"/>
              </w:rPr>
              <w:t>3块600GB-SAS6.0Gb/s-10000rpm-2.5"；</w:t>
            </w:r>
          </w:p>
        </w:tc>
      </w:tr>
      <w:tr>
        <w:tc>
          <w:tcPr>
            <w:tcW w:type="dxa" w:w="2076"/>
          </w:tcPr>
          <w:p>
            <w:pPr>
              <w:pStyle w:val="null3"/>
            </w:pPr>
            <w:r>
              <w:rPr>
                <w:sz w:val="19"/>
              </w:rPr>
              <w:t>31</w:t>
            </w:r>
          </w:p>
        </w:tc>
        <w:tc>
          <w:tcPr>
            <w:tcW w:type="dxa" w:w="2076"/>
            <w:vMerge/>
          </w:tcPr>
          <w:p/>
        </w:tc>
        <w:tc>
          <w:tcPr>
            <w:tcW w:type="dxa" w:w="2076"/>
          </w:tcPr>
          <w:p>
            <w:pPr>
              <w:pStyle w:val="null3"/>
            </w:pPr>
            <w:r>
              <w:rPr>
                <w:sz w:val="19"/>
              </w:rPr>
              <w:t>网管服务器</w:t>
            </w:r>
          </w:p>
        </w:tc>
        <w:tc>
          <w:tcPr>
            <w:tcW w:type="dxa" w:w="2076"/>
          </w:tcPr>
          <w:p>
            <w:pPr>
              <w:pStyle w:val="null3"/>
            </w:pPr>
            <w:r>
              <w:rPr>
                <w:sz w:val="19"/>
              </w:rPr>
              <w:t>华为eSight服务器(2*E5-2630V2,4*8GB内存)；</w:t>
            </w:r>
          </w:p>
          <w:p>
            <w:pPr>
              <w:pStyle w:val="null3"/>
            </w:pPr>
            <w:r>
              <w:rPr>
                <w:sz w:val="19"/>
              </w:rPr>
              <w:t>1套eSight管理平台-标准版-Hi-Care应用软件升级支持服务；</w:t>
            </w:r>
          </w:p>
        </w:tc>
      </w:tr>
      <w:tr>
        <w:tc>
          <w:tcPr>
            <w:tcW w:type="dxa" w:w="2076"/>
          </w:tcPr>
          <w:p>
            <w:pPr>
              <w:pStyle w:val="null3"/>
            </w:pPr>
            <w:r>
              <w:rPr>
                <w:sz w:val="19"/>
              </w:rPr>
              <w:t>32</w:t>
            </w:r>
          </w:p>
        </w:tc>
        <w:tc>
          <w:tcPr>
            <w:tcW w:type="dxa" w:w="2076"/>
            <w:vMerge/>
          </w:tcPr>
          <w:p/>
        </w:tc>
        <w:tc>
          <w:tcPr>
            <w:tcW w:type="dxa" w:w="2076"/>
          </w:tcPr>
          <w:p>
            <w:pPr>
              <w:pStyle w:val="null3"/>
            </w:pPr>
            <w:r>
              <w:rPr>
                <w:sz w:val="19"/>
              </w:rPr>
              <w:t>光纤存储交换机</w:t>
            </w:r>
          </w:p>
        </w:tc>
        <w:tc>
          <w:tcPr>
            <w:tcW w:type="dxa" w:w="2076"/>
          </w:tcPr>
          <w:p>
            <w:pPr>
              <w:pStyle w:val="null3"/>
            </w:pPr>
            <w:r>
              <w:rPr>
                <w:sz w:val="19"/>
              </w:rPr>
              <w:t>生产光纤存储交换机(2台)：华为OceanStorSNS2248光纤交换机-48端口(24端口激活,含24*8Gb多模SFP,后出风)-双电源(交流)：</w:t>
            </w:r>
          </w:p>
          <w:p>
            <w:pPr>
              <w:pStyle w:val="null3"/>
            </w:pPr>
            <w:r>
              <w:rPr>
                <w:sz w:val="19"/>
              </w:rPr>
              <w:t>2*光纤交换机-BROCADE-端口扩容-12端口激活(含12*16Gb多模SFP)-适用于SNS2248；</w:t>
            </w:r>
          </w:p>
          <w:p>
            <w:pPr>
              <w:pStyle w:val="null3"/>
            </w:pPr>
            <w:r>
              <w:rPr>
                <w:sz w:val="19"/>
              </w:rPr>
              <w:t>软件运行-光纤交换机-License-企业级特性包-适用于SNS2248；</w:t>
            </w:r>
          </w:p>
        </w:tc>
      </w:tr>
      <w:tr>
        <w:tc>
          <w:tcPr>
            <w:tcW w:type="dxa" w:w="2076"/>
          </w:tcPr>
          <w:p>
            <w:pPr>
              <w:pStyle w:val="null3"/>
            </w:pPr>
            <w:r>
              <w:rPr>
                <w:sz w:val="19"/>
              </w:rPr>
              <w:t>33</w:t>
            </w:r>
          </w:p>
        </w:tc>
        <w:tc>
          <w:tcPr>
            <w:tcW w:type="dxa" w:w="2076"/>
            <w:vMerge/>
          </w:tcPr>
          <w:p/>
        </w:tc>
        <w:tc>
          <w:tcPr>
            <w:tcW w:type="dxa" w:w="2076"/>
          </w:tcPr>
          <w:p>
            <w:pPr>
              <w:pStyle w:val="null3"/>
            </w:pPr>
            <w:r>
              <w:rPr>
                <w:sz w:val="19"/>
              </w:rPr>
              <w:t>光纤存储卡</w:t>
            </w:r>
          </w:p>
        </w:tc>
        <w:tc>
          <w:tcPr>
            <w:tcW w:type="dxa" w:w="2076"/>
          </w:tcPr>
          <w:p>
            <w:pPr>
              <w:pStyle w:val="null3"/>
            </w:pPr>
            <w:r>
              <w:rPr>
                <w:sz w:val="19"/>
              </w:rPr>
              <w:t>Emulex单口HBA卡</w:t>
            </w:r>
          </w:p>
          <w:p>
            <w:pPr>
              <w:pStyle w:val="null3"/>
            </w:pPr>
            <w:r>
              <w:rPr>
                <w:sz w:val="19"/>
              </w:rPr>
              <w:t>(8GbFC接口)</w:t>
            </w:r>
          </w:p>
        </w:tc>
      </w:tr>
      <w:tr>
        <w:tc>
          <w:tcPr>
            <w:tcW w:type="dxa" w:w="2076"/>
          </w:tcPr>
          <w:p>
            <w:pPr>
              <w:pStyle w:val="null3"/>
            </w:pPr>
            <w:r>
              <w:rPr>
                <w:sz w:val="19"/>
              </w:rPr>
              <w:t>34</w:t>
            </w:r>
          </w:p>
        </w:tc>
        <w:tc>
          <w:tcPr>
            <w:tcW w:type="dxa" w:w="2076"/>
            <w:vMerge/>
          </w:tcPr>
          <w:p/>
        </w:tc>
        <w:tc>
          <w:tcPr>
            <w:tcW w:type="dxa" w:w="2076"/>
          </w:tcPr>
          <w:p>
            <w:pPr>
              <w:pStyle w:val="null3"/>
            </w:pPr>
            <w:r>
              <w:rPr>
                <w:sz w:val="19"/>
              </w:rPr>
              <w:t>跳线</w:t>
            </w:r>
          </w:p>
        </w:tc>
        <w:tc>
          <w:tcPr>
            <w:tcW w:type="dxa" w:w="2076"/>
          </w:tcPr>
          <w:p>
            <w:pPr>
              <w:pStyle w:val="null3"/>
            </w:pPr>
            <w:r>
              <w:rPr>
                <w:sz w:val="19"/>
              </w:rPr>
              <w:t>华为10米光纤跳线</w:t>
            </w:r>
          </w:p>
          <w:p>
            <w:pPr>
              <w:pStyle w:val="null3"/>
            </w:pPr>
            <w:r>
              <w:rPr>
                <w:sz w:val="19"/>
              </w:rPr>
              <w:t>(LC-LC多模)</w:t>
            </w:r>
          </w:p>
        </w:tc>
      </w:tr>
      <w:tr>
        <w:tc>
          <w:tcPr>
            <w:tcW w:type="dxa" w:w="2076"/>
          </w:tcPr>
          <w:p>
            <w:pPr>
              <w:pStyle w:val="null3"/>
            </w:pPr>
            <w:r>
              <w:rPr>
                <w:sz w:val="19"/>
              </w:rPr>
              <w:t>35</w:t>
            </w:r>
          </w:p>
        </w:tc>
        <w:tc>
          <w:tcPr>
            <w:tcW w:type="dxa" w:w="2076"/>
            <w:vMerge/>
          </w:tcPr>
          <w:p/>
        </w:tc>
        <w:tc>
          <w:tcPr>
            <w:tcW w:type="dxa" w:w="2076"/>
          </w:tcPr>
          <w:p>
            <w:pPr>
              <w:pStyle w:val="null3"/>
            </w:pPr>
            <w:r>
              <w:rPr>
                <w:sz w:val="19"/>
              </w:rPr>
              <w:t>汇聚交换机</w:t>
            </w:r>
          </w:p>
        </w:tc>
        <w:tc>
          <w:tcPr>
            <w:tcW w:type="dxa" w:w="2076"/>
          </w:tcPr>
          <w:p>
            <w:pPr>
              <w:pStyle w:val="null3"/>
            </w:pPr>
            <w:r>
              <w:rPr>
                <w:sz w:val="19"/>
              </w:rPr>
              <w:t>汇聚交换机（3台）:华为CE5810-48T4S-EI交换机(含2*150W交流电源,2*风机盒,端口侧出风)：4*光模块-SFP+-10G-多模模块(850nm,0.3km,LC)；</w:t>
            </w:r>
          </w:p>
        </w:tc>
      </w:tr>
      <w:tr>
        <w:tc>
          <w:tcPr>
            <w:tcW w:type="dxa" w:w="2076"/>
          </w:tcPr>
          <w:p>
            <w:pPr>
              <w:pStyle w:val="null3"/>
            </w:pPr>
            <w:r>
              <w:rPr>
                <w:sz w:val="19"/>
              </w:rPr>
              <w:t>36</w:t>
            </w:r>
          </w:p>
        </w:tc>
        <w:tc>
          <w:tcPr>
            <w:tcW w:type="dxa" w:w="2076"/>
            <w:vMerge/>
          </w:tcPr>
          <w:p/>
        </w:tc>
        <w:tc>
          <w:tcPr>
            <w:tcW w:type="dxa" w:w="2076"/>
          </w:tcPr>
          <w:p>
            <w:pPr>
              <w:pStyle w:val="null3"/>
            </w:pPr>
            <w:r>
              <w:rPr>
                <w:sz w:val="19"/>
              </w:rPr>
              <w:t>互联网防火墙</w:t>
            </w:r>
          </w:p>
        </w:tc>
        <w:tc>
          <w:tcPr>
            <w:tcW w:type="dxa" w:w="2076"/>
          </w:tcPr>
          <w:p>
            <w:pPr>
              <w:pStyle w:val="null3"/>
            </w:pPr>
            <w:r>
              <w:rPr>
                <w:sz w:val="19"/>
              </w:rPr>
              <w:t>互联网防火墙（2台）：深信服AF-1720-FL下一代应用防火墙：</w:t>
            </w:r>
          </w:p>
          <w:p>
            <w:pPr>
              <w:pStyle w:val="null3"/>
            </w:pPr>
            <w:r>
              <w:rPr>
                <w:sz w:val="19"/>
              </w:rPr>
              <w:t>硬件保修服务；</w:t>
            </w:r>
          </w:p>
          <w:p>
            <w:pPr>
              <w:pStyle w:val="null3"/>
            </w:pPr>
            <w:r>
              <w:rPr>
                <w:sz w:val="19"/>
              </w:rPr>
              <w:t>软件升级支持服务；</w:t>
            </w:r>
          </w:p>
          <w:p>
            <w:pPr>
              <w:pStyle w:val="null3"/>
            </w:pPr>
            <w:r>
              <w:rPr>
                <w:sz w:val="19"/>
              </w:rPr>
              <w:t>电话支持；</w:t>
            </w:r>
          </w:p>
          <w:p>
            <w:pPr>
              <w:pStyle w:val="null3"/>
            </w:pPr>
            <w:r>
              <w:rPr>
                <w:sz w:val="19"/>
              </w:rPr>
              <w:t>上门服务及技术支持；</w:t>
            </w:r>
          </w:p>
          <w:p>
            <w:pPr>
              <w:pStyle w:val="null3"/>
            </w:pPr>
            <w:r>
              <w:rPr>
                <w:sz w:val="19"/>
              </w:rPr>
              <w:t>IPS规则库；</w:t>
            </w:r>
          </w:p>
        </w:tc>
      </w:tr>
      <w:tr>
        <w:tc>
          <w:tcPr>
            <w:tcW w:type="dxa" w:w="2076"/>
          </w:tcPr>
          <w:p>
            <w:pPr>
              <w:pStyle w:val="null3"/>
            </w:pPr>
            <w:r>
              <w:rPr>
                <w:sz w:val="19"/>
              </w:rPr>
              <w:t>37</w:t>
            </w:r>
          </w:p>
        </w:tc>
        <w:tc>
          <w:tcPr>
            <w:tcW w:type="dxa" w:w="2076"/>
            <w:vMerge/>
          </w:tcPr>
          <w:p/>
        </w:tc>
        <w:tc>
          <w:tcPr>
            <w:tcW w:type="dxa" w:w="2076"/>
          </w:tcPr>
          <w:p>
            <w:pPr>
              <w:pStyle w:val="null3"/>
            </w:pPr>
            <w:r>
              <w:rPr>
                <w:sz w:val="19"/>
              </w:rPr>
              <w:t>核心防火墙</w:t>
            </w:r>
          </w:p>
        </w:tc>
        <w:tc>
          <w:tcPr>
            <w:tcW w:type="dxa" w:w="2076"/>
          </w:tcPr>
          <w:p>
            <w:pPr>
              <w:pStyle w:val="null3"/>
            </w:pPr>
            <w:r>
              <w:rPr>
                <w:sz w:val="19"/>
              </w:rPr>
              <w:t>核心防火墙（2台）：华为USG6650交流主机(8GE电+8GE光+2*10GE光,16G内存,2交流电源,含SSLVPN100用户)：</w:t>
            </w:r>
          </w:p>
          <w:p>
            <w:pPr>
              <w:pStyle w:val="null3"/>
            </w:pPr>
            <w:r>
              <w:rPr>
                <w:sz w:val="19"/>
              </w:rPr>
              <w:t>2块10GBase-USR光模块-SFP+-10G-多模模块(850nm,0.1km,LC)；</w:t>
            </w:r>
          </w:p>
          <w:p>
            <w:pPr>
              <w:pStyle w:val="null3"/>
            </w:pPr>
            <w:r>
              <w:rPr>
                <w:sz w:val="19"/>
              </w:rPr>
              <w:t>入侵防御服务许可；</w:t>
            </w:r>
          </w:p>
          <w:p>
            <w:pPr>
              <w:pStyle w:val="null3"/>
            </w:pPr>
            <w:r>
              <w:rPr>
                <w:sz w:val="19"/>
              </w:rPr>
              <w:t>反病毒服务许可；</w:t>
            </w:r>
          </w:p>
          <w:p>
            <w:pPr>
              <w:pStyle w:val="null3"/>
            </w:pPr>
            <w:r>
              <w:rPr>
                <w:sz w:val="19"/>
              </w:rPr>
              <w:t>国密功能服务许可；</w:t>
            </w:r>
          </w:p>
        </w:tc>
      </w:tr>
      <w:tr>
        <w:tc>
          <w:tcPr>
            <w:tcW w:type="dxa" w:w="2076"/>
          </w:tcPr>
          <w:p>
            <w:pPr>
              <w:pStyle w:val="null3"/>
            </w:pPr>
            <w:r>
              <w:rPr>
                <w:sz w:val="19"/>
              </w:rPr>
              <w:t>38</w:t>
            </w:r>
          </w:p>
        </w:tc>
        <w:tc>
          <w:tcPr>
            <w:tcW w:type="dxa" w:w="2076"/>
            <w:vMerge/>
          </w:tcPr>
          <w:p/>
        </w:tc>
        <w:tc>
          <w:tcPr>
            <w:tcW w:type="dxa" w:w="2076"/>
          </w:tcPr>
          <w:p>
            <w:pPr>
              <w:pStyle w:val="null3"/>
            </w:pPr>
            <w:r>
              <w:rPr>
                <w:sz w:val="19"/>
              </w:rPr>
              <w:t>业务防火墙</w:t>
            </w:r>
          </w:p>
        </w:tc>
        <w:tc>
          <w:tcPr>
            <w:tcW w:type="dxa" w:w="2076"/>
          </w:tcPr>
          <w:p>
            <w:pPr>
              <w:pStyle w:val="null3"/>
            </w:pPr>
            <w:r>
              <w:rPr>
                <w:sz w:val="19"/>
              </w:rPr>
              <w:t>华为USG6525E（2台）2*GEWAN+8*GECombo+2*10GESFP+,1交流电源,含SSLVPN100用户，M.2SSD-SATA6Gb/s-64GB-支持热插拔，60W交流电源模块，威胁防护(适用于USG6525E)</w:t>
            </w:r>
          </w:p>
        </w:tc>
      </w:tr>
      <w:tr>
        <w:tc>
          <w:tcPr>
            <w:tcW w:type="dxa" w:w="2076"/>
          </w:tcPr>
          <w:p>
            <w:pPr>
              <w:pStyle w:val="null3"/>
            </w:pPr>
            <w:r>
              <w:rPr>
                <w:sz w:val="19"/>
              </w:rPr>
              <w:t>39</w:t>
            </w:r>
          </w:p>
        </w:tc>
        <w:tc>
          <w:tcPr>
            <w:tcW w:type="dxa" w:w="2076"/>
            <w:vMerge/>
          </w:tcPr>
          <w:p/>
        </w:tc>
        <w:tc>
          <w:tcPr>
            <w:tcW w:type="dxa" w:w="2076"/>
          </w:tcPr>
          <w:p>
            <w:pPr>
              <w:pStyle w:val="null3"/>
            </w:pPr>
            <w:r>
              <w:rPr>
                <w:sz w:val="19"/>
              </w:rPr>
              <w:t>时钟服务器</w:t>
            </w:r>
          </w:p>
        </w:tc>
        <w:tc>
          <w:tcPr>
            <w:tcW w:type="dxa" w:w="2076"/>
          </w:tcPr>
          <w:p>
            <w:pPr>
              <w:pStyle w:val="null3"/>
            </w:pPr>
            <w:r>
              <w:rPr>
                <w:sz w:val="19"/>
              </w:rPr>
              <w:t>泰福特HJ210（2台）</w:t>
            </w:r>
          </w:p>
        </w:tc>
      </w:tr>
      <w:tr>
        <w:tc>
          <w:tcPr>
            <w:tcW w:type="dxa" w:w="2076"/>
          </w:tcPr>
          <w:p>
            <w:pPr>
              <w:pStyle w:val="null3"/>
            </w:pPr>
            <w:r>
              <w:rPr>
                <w:sz w:val="19"/>
              </w:rPr>
              <w:t>40</w:t>
            </w:r>
          </w:p>
        </w:tc>
        <w:tc>
          <w:tcPr>
            <w:tcW w:type="dxa" w:w="2076"/>
            <w:vMerge/>
          </w:tcPr>
          <w:p/>
        </w:tc>
        <w:tc>
          <w:tcPr>
            <w:tcW w:type="dxa" w:w="2076"/>
          </w:tcPr>
          <w:p>
            <w:pPr>
              <w:pStyle w:val="null3"/>
            </w:pPr>
            <w:r>
              <w:rPr>
                <w:sz w:val="19"/>
              </w:rPr>
              <w:t>跳线</w:t>
            </w:r>
          </w:p>
        </w:tc>
        <w:tc>
          <w:tcPr>
            <w:tcW w:type="dxa" w:w="2076"/>
          </w:tcPr>
          <w:p>
            <w:pPr>
              <w:pStyle w:val="null3"/>
            </w:pPr>
            <w:r>
              <w:rPr>
                <w:sz w:val="19"/>
              </w:rPr>
              <w:t>PANDUIT5米跳线</w:t>
            </w:r>
          </w:p>
          <w:p>
            <w:pPr>
              <w:pStyle w:val="null3"/>
            </w:pPr>
            <w:r>
              <w:rPr>
                <w:sz w:val="19"/>
              </w:rPr>
              <w:t>(非屏蔽六类)</w:t>
            </w:r>
          </w:p>
        </w:tc>
      </w:tr>
      <w:tr>
        <w:tc>
          <w:tcPr>
            <w:tcW w:type="dxa" w:w="2076"/>
          </w:tcPr>
          <w:p>
            <w:pPr>
              <w:pStyle w:val="null3"/>
            </w:pPr>
            <w:r>
              <w:rPr>
                <w:sz w:val="19"/>
              </w:rPr>
              <w:t>41</w:t>
            </w:r>
          </w:p>
        </w:tc>
        <w:tc>
          <w:tcPr>
            <w:tcW w:type="dxa" w:w="2076"/>
            <w:vMerge/>
          </w:tcPr>
          <w:p/>
        </w:tc>
        <w:tc>
          <w:tcPr>
            <w:tcW w:type="dxa" w:w="2076"/>
          </w:tcPr>
          <w:p>
            <w:pPr>
              <w:pStyle w:val="null3"/>
            </w:pPr>
            <w:r>
              <w:rPr>
                <w:sz w:val="19"/>
              </w:rPr>
              <w:t>跳线</w:t>
            </w:r>
          </w:p>
        </w:tc>
        <w:tc>
          <w:tcPr>
            <w:tcW w:type="dxa" w:w="2076"/>
          </w:tcPr>
          <w:p>
            <w:pPr>
              <w:pStyle w:val="null3"/>
            </w:pPr>
            <w:r>
              <w:rPr>
                <w:sz w:val="19"/>
              </w:rPr>
              <w:t>PANDUIT10米跳线</w:t>
            </w:r>
          </w:p>
          <w:p>
            <w:pPr>
              <w:pStyle w:val="null3"/>
            </w:pPr>
            <w:r>
              <w:rPr>
                <w:sz w:val="19"/>
              </w:rPr>
              <w:t>(非屏蔽六类)</w:t>
            </w:r>
          </w:p>
        </w:tc>
      </w:tr>
      <w:tr>
        <w:tc>
          <w:tcPr>
            <w:tcW w:type="dxa" w:w="2076"/>
          </w:tcPr>
          <w:p>
            <w:pPr>
              <w:pStyle w:val="null3"/>
            </w:pPr>
            <w:r>
              <w:rPr>
                <w:sz w:val="19"/>
              </w:rPr>
              <w:t>42</w:t>
            </w:r>
          </w:p>
        </w:tc>
        <w:tc>
          <w:tcPr>
            <w:tcW w:type="dxa" w:w="2076"/>
            <w:vMerge/>
          </w:tcPr>
          <w:p/>
        </w:tc>
        <w:tc>
          <w:tcPr>
            <w:tcW w:type="dxa" w:w="2076"/>
          </w:tcPr>
          <w:p>
            <w:pPr>
              <w:pStyle w:val="null3"/>
            </w:pPr>
            <w:r>
              <w:rPr>
                <w:sz w:val="19"/>
              </w:rPr>
              <w:t>日志审计系统</w:t>
            </w:r>
          </w:p>
        </w:tc>
        <w:tc>
          <w:tcPr>
            <w:tcW w:type="dxa" w:w="2076"/>
          </w:tcPr>
          <w:p>
            <w:pPr>
              <w:pStyle w:val="null3"/>
            </w:pPr>
            <w:r>
              <w:rPr>
                <w:sz w:val="19"/>
              </w:rPr>
              <w:t>深信服LAS-1000-A600D（1台）规格：2U，内存大小：8G，硬盘容量：64GBminisata+1TSATA*2，电源：冗余电源，接口：6千兆电口。</w:t>
            </w:r>
          </w:p>
        </w:tc>
      </w:tr>
      <w:tr>
        <w:tc>
          <w:tcPr>
            <w:tcW w:type="dxa" w:w="2076"/>
          </w:tcPr>
          <w:p>
            <w:pPr>
              <w:pStyle w:val="null3"/>
            </w:pPr>
            <w:r>
              <w:rPr>
                <w:sz w:val="19"/>
              </w:rPr>
              <w:t>43</w:t>
            </w:r>
          </w:p>
        </w:tc>
        <w:tc>
          <w:tcPr>
            <w:tcW w:type="dxa" w:w="2076"/>
            <w:vMerge/>
          </w:tcPr>
          <w:p/>
        </w:tc>
        <w:tc>
          <w:tcPr>
            <w:tcW w:type="dxa" w:w="2076"/>
          </w:tcPr>
          <w:p>
            <w:pPr>
              <w:pStyle w:val="null3"/>
            </w:pPr>
            <w:r>
              <w:rPr>
                <w:sz w:val="19"/>
              </w:rPr>
              <w:t>服务器（虚拟化）</w:t>
            </w:r>
          </w:p>
        </w:tc>
        <w:tc>
          <w:tcPr>
            <w:tcW w:type="dxa" w:w="2076"/>
          </w:tcPr>
          <w:p>
            <w:pPr>
              <w:pStyle w:val="null3"/>
            </w:pPr>
            <w:r>
              <w:rPr>
                <w:sz w:val="19"/>
              </w:rPr>
              <w:t>华为FusionServer2288HV5（6台）（2路12核处理器，1024GB内存）</w:t>
            </w:r>
          </w:p>
        </w:tc>
      </w:tr>
      <w:tr>
        <w:tc>
          <w:tcPr>
            <w:tcW w:type="dxa" w:w="2076"/>
          </w:tcPr>
          <w:p>
            <w:pPr>
              <w:pStyle w:val="null3"/>
            </w:pPr>
            <w:r>
              <w:rPr>
                <w:sz w:val="19"/>
              </w:rPr>
              <w:t>44</w:t>
            </w:r>
          </w:p>
        </w:tc>
        <w:tc>
          <w:tcPr>
            <w:tcW w:type="dxa" w:w="2076"/>
            <w:vMerge/>
          </w:tcPr>
          <w:p/>
        </w:tc>
        <w:tc>
          <w:tcPr>
            <w:tcW w:type="dxa" w:w="2076"/>
          </w:tcPr>
          <w:p>
            <w:pPr>
              <w:pStyle w:val="null3"/>
            </w:pPr>
            <w:r>
              <w:rPr>
                <w:sz w:val="19"/>
              </w:rPr>
              <w:t>服务器（物理机）</w:t>
            </w:r>
          </w:p>
        </w:tc>
        <w:tc>
          <w:tcPr>
            <w:tcW w:type="dxa" w:w="2076"/>
          </w:tcPr>
          <w:p>
            <w:pPr>
              <w:pStyle w:val="null3"/>
            </w:pPr>
            <w:r>
              <w:rPr>
                <w:sz w:val="19"/>
              </w:rPr>
              <w:t>华为FusionServer2288HV5（3台）（1路12核处理器，128GB内存）</w:t>
            </w:r>
          </w:p>
        </w:tc>
      </w:tr>
      <w:tr>
        <w:tc>
          <w:tcPr>
            <w:tcW w:type="dxa" w:w="2076"/>
          </w:tcPr>
          <w:p>
            <w:pPr>
              <w:pStyle w:val="null3"/>
            </w:pPr>
            <w:r>
              <w:rPr>
                <w:sz w:val="19"/>
              </w:rPr>
              <w:t>45</w:t>
            </w:r>
          </w:p>
        </w:tc>
        <w:tc>
          <w:tcPr>
            <w:tcW w:type="dxa" w:w="2076"/>
            <w:vMerge/>
          </w:tcPr>
          <w:p/>
        </w:tc>
        <w:tc>
          <w:tcPr>
            <w:tcW w:type="dxa" w:w="2076"/>
          </w:tcPr>
          <w:p>
            <w:pPr>
              <w:pStyle w:val="null3"/>
            </w:pPr>
            <w:r>
              <w:rPr>
                <w:sz w:val="19"/>
              </w:rPr>
              <w:t>虚拟化套件标准版许可</w:t>
            </w:r>
          </w:p>
        </w:tc>
        <w:tc>
          <w:tcPr>
            <w:tcW w:type="dxa" w:w="2076"/>
          </w:tcPr>
          <w:p>
            <w:pPr>
              <w:pStyle w:val="null3"/>
            </w:pPr>
            <w:r>
              <w:rPr>
                <w:sz w:val="19"/>
              </w:rPr>
              <w:t>24*华为FusionSphere虚拟化套件标准版许可-每CPU</w:t>
            </w:r>
          </w:p>
        </w:tc>
      </w:tr>
      <w:tr>
        <w:tc>
          <w:tcPr>
            <w:tcW w:type="dxa" w:w="2076"/>
          </w:tcPr>
          <w:p>
            <w:pPr>
              <w:pStyle w:val="null3"/>
            </w:pPr>
            <w:r>
              <w:rPr>
                <w:sz w:val="19"/>
              </w:rPr>
              <w:t>46</w:t>
            </w:r>
          </w:p>
        </w:tc>
        <w:tc>
          <w:tcPr>
            <w:tcW w:type="dxa" w:w="2076"/>
            <w:vMerge/>
          </w:tcPr>
          <w:p/>
        </w:tc>
        <w:tc>
          <w:tcPr>
            <w:tcW w:type="dxa" w:w="2076"/>
          </w:tcPr>
          <w:p>
            <w:pPr>
              <w:pStyle w:val="null3"/>
            </w:pPr>
            <w:r>
              <w:rPr>
                <w:sz w:val="19"/>
              </w:rPr>
              <w:t>机柜</w:t>
            </w:r>
          </w:p>
        </w:tc>
        <w:tc>
          <w:tcPr>
            <w:tcW w:type="dxa" w:w="2076"/>
          </w:tcPr>
          <w:p>
            <w:pPr>
              <w:pStyle w:val="null3"/>
            </w:pPr>
            <w:r>
              <w:rPr>
                <w:sz w:val="19"/>
              </w:rPr>
              <w:t>2个华为机柜（42U，黑色）</w:t>
            </w:r>
          </w:p>
        </w:tc>
      </w:tr>
      <w:tr>
        <w:tc>
          <w:tcPr>
            <w:tcW w:type="dxa" w:w="2076"/>
          </w:tcPr>
          <w:p>
            <w:pPr>
              <w:pStyle w:val="null3"/>
            </w:pPr>
            <w:r>
              <w:rPr>
                <w:sz w:val="19"/>
              </w:rPr>
              <w:t>47</w:t>
            </w:r>
          </w:p>
        </w:tc>
        <w:tc>
          <w:tcPr>
            <w:tcW w:type="dxa" w:w="2076"/>
            <w:vMerge/>
          </w:tcPr>
          <w:p/>
        </w:tc>
        <w:tc>
          <w:tcPr>
            <w:tcW w:type="dxa" w:w="2076"/>
          </w:tcPr>
          <w:p>
            <w:pPr>
              <w:pStyle w:val="null3"/>
            </w:pPr>
            <w:r>
              <w:rPr>
                <w:sz w:val="19"/>
              </w:rPr>
              <w:t>灾备核心存储</w:t>
            </w:r>
          </w:p>
        </w:tc>
        <w:tc>
          <w:tcPr>
            <w:tcW w:type="dxa" w:w="2076"/>
          </w:tcPr>
          <w:p>
            <w:pPr>
              <w:pStyle w:val="null3"/>
            </w:pPr>
            <w:r>
              <w:rPr>
                <w:sz w:val="19"/>
              </w:rPr>
              <w:t>灾备存储（1台）：华为OceanStor18500V3引擎(双控,交流\240V高压直流,512GB缓存,SPE72C0600)：5个硬盘框(2U,2.5寸,交流\240V高压直流,DAE22525U2)；1个硬盘框(4U,3.5寸,交流\240V高压直流,DAE22435U4)；</w:t>
            </w:r>
          </w:p>
          <w:p>
            <w:pPr>
              <w:pStyle w:val="null3"/>
            </w:pPr>
            <w:r>
              <w:rPr>
                <w:sz w:val="19"/>
              </w:rPr>
              <w:t>102块600GB15KRPMSAS硬盘单元(2.5")；</w:t>
            </w:r>
          </w:p>
          <w:p>
            <w:pPr>
              <w:pStyle w:val="null3"/>
            </w:pPr>
            <w:r>
              <w:rPr>
                <w:sz w:val="19"/>
              </w:rPr>
              <w:t>12块4TB7.2KRPMNLSAS硬盘单元(3.5")；</w:t>
            </w:r>
          </w:p>
          <w:p>
            <w:pPr>
              <w:pStyle w:val="null3"/>
            </w:pPr>
            <w:r>
              <w:rPr>
                <w:sz w:val="19"/>
              </w:rPr>
              <w:t>6块900GBSSDSAS硬盘单元(2.5")；</w:t>
            </w:r>
          </w:p>
          <w:p>
            <w:pPr>
              <w:pStyle w:val="null3"/>
            </w:pPr>
            <w:r>
              <w:rPr>
                <w:sz w:val="19"/>
              </w:rPr>
              <w:t>OceanStor主机多路径软件许可-应用软件升级支持服务；</w:t>
            </w:r>
          </w:p>
          <w:p>
            <w:pPr>
              <w:pStyle w:val="null3"/>
            </w:pPr>
            <w:r>
              <w:rPr>
                <w:sz w:val="19"/>
              </w:rPr>
              <w:t>基础包授权许可-应用软件升级支持服务；</w:t>
            </w:r>
          </w:p>
          <w:p>
            <w:pPr>
              <w:pStyle w:val="null3"/>
            </w:pPr>
            <w:r>
              <w:rPr>
                <w:sz w:val="19"/>
              </w:rPr>
              <w:t>本地数据保护套件基本使用许可(包含快照,克隆,LUN拷贝)-应用软件升级支持服务；</w:t>
            </w:r>
          </w:p>
          <w:p>
            <w:pPr>
              <w:pStyle w:val="null3"/>
            </w:pPr>
            <w:r>
              <w:rPr>
                <w:sz w:val="19"/>
              </w:rPr>
              <w:t>智能数据分级软件基本使用许可-应用软件升级支持服务；</w:t>
            </w:r>
          </w:p>
        </w:tc>
      </w:tr>
      <w:tr>
        <w:tc>
          <w:tcPr>
            <w:tcW w:type="dxa" w:w="2076"/>
          </w:tcPr>
          <w:p>
            <w:pPr>
              <w:pStyle w:val="null3"/>
            </w:pPr>
            <w:r>
              <w:rPr>
                <w:sz w:val="19"/>
              </w:rPr>
              <w:t>48</w:t>
            </w:r>
          </w:p>
        </w:tc>
        <w:tc>
          <w:tcPr>
            <w:tcW w:type="dxa" w:w="2076"/>
            <w:vMerge/>
          </w:tcPr>
          <w:p/>
        </w:tc>
        <w:tc>
          <w:tcPr>
            <w:tcW w:type="dxa" w:w="2076"/>
          </w:tcPr>
          <w:p>
            <w:pPr>
              <w:pStyle w:val="null3"/>
            </w:pPr>
            <w:r>
              <w:rPr>
                <w:sz w:val="19"/>
              </w:rPr>
              <w:t>灾备光纤存储交换机</w:t>
            </w:r>
          </w:p>
        </w:tc>
        <w:tc>
          <w:tcPr>
            <w:tcW w:type="dxa" w:w="2076"/>
          </w:tcPr>
          <w:p>
            <w:pPr>
              <w:pStyle w:val="null3"/>
            </w:pPr>
            <w:r>
              <w:rPr>
                <w:sz w:val="19"/>
              </w:rPr>
              <w:t>灾备光纤存储交换机(2台):华为OceanStorSNS2248光纤交换机-48端口(24端口激活,含24*16Gb多模SFP)-双电源(交流)：</w:t>
            </w:r>
          </w:p>
          <w:p>
            <w:pPr>
              <w:pStyle w:val="null3"/>
            </w:pPr>
            <w:r>
              <w:rPr>
                <w:sz w:val="19"/>
              </w:rPr>
              <w:t>2*光纤交换机-BROCADE-端口扩容-12端口激活(含12*16Gb多模SFP)-适用于SNS2248；</w:t>
            </w:r>
          </w:p>
          <w:p>
            <w:pPr>
              <w:pStyle w:val="null3"/>
            </w:pPr>
            <w:r>
              <w:rPr>
                <w:sz w:val="19"/>
              </w:rPr>
              <w:t>软件运行-光纤交换机-License-企业级特性包-适用于SNS2248；</w:t>
            </w:r>
          </w:p>
          <w:p>
            <w:pPr>
              <w:pStyle w:val="null3"/>
            </w:pPr>
            <w:r>
              <w:rPr>
                <w:sz w:val="19"/>
              </w:rPr>
              <w:t>乙方7*24软硬件保修。</w:t>
            </w:r>
          </w:p>
        </w:tc>
      </w:tr>
      <w:tr>
        <w:tc>
          <w:tcPr>
            <w:tcW w:type="dxa" w:w="2076"/>
          </w:tcPr>
          <w:p>
            <w:pPr>
              <w:pStyle w:val="null3"/>
            </w:pPr>
            <w:r>
              <w:rPr>
                <w:sz w:val="19"/>
              </w:rPr>
              <w:t>49</w:t>
            </w:r>
          </w:p>
        </w:tc>
        <w:tc>
          <w:tcPr>
            <w:tcW w:type="dxa" w:w="2076"/>
            <w:vMerge/>
          </w:tcPr>
          <w:p/>
        </w:tc>
        <w:tc>
          <w:tcPr>
            <w:tcW w:type="dxa" w:w="2076"/>
          </w:tcPr>
          <w:p>
            <w:pPr>
              <w:pStyle w:val="null3"/>
            </w:pPr>
            <w:r>
              <w:rPr>
                <w:sz w:val="19"/>
              </w:rPr>
              <w:t>服务器（RAC、应用虚拟机、大数据虚拟机）</w:t>
            </w:r>
          </w:p>
        </w:tc>
        <w:tc>
          <w:tcPr>
            <w:tcW w:type="dxa" w:w="2076"/>
          </w:tcPr>
          <w:p>
            <w:pPr>
              <w:pStyle w:val="null3"/>
            </w:pPr>
            <w:r>
              <w:rPr>
                <w:sz w:val="19"/>
              </w:rPr>
              <w:t>灾备X86服务器（业务）（8台）：华为RH2288HV3(8*2.5英寸硬盘机箱)H22H-03：</w:t>
            </w:r>
          </w:p>
          <w:p>
            <w:pPr>
              <w:pStyle w:val="null3"/>
            </w:pPr>
            <w:r>
              <w:rPr>
                <w:sz w:val="19"/>
              </w:rPr>
              <w:t>2路Xeon2.3GHzE5-2670v3-12Core；</w:t>
            </w:r>
          </w:p>
          <w:p>
            <w:pPr>
              <w:pStyle w:val="null3"/>
            </w:pPr>
            <w:r>
              <w:rPr>
                <w:sz w:val="19"/>
              </w:rPr>
              <w:t>768GB内存；</w:t>
            </w:r>
          </w:p>
          <w:p>
            <w:pPr>
              <w:pStyle w:val="null3"/>
            </w:pPr>
            <w:r>
              <w:rPr>
                <w:sz w:val="19"/>
              </w:rPr>
              <w:t>3块600GB-SAS6.0Gb/s-10000rpm-2.5"；</w:t>
            </w:r>
          </w:p>
        </w:tc>
      </w:tr>
      <w:tr>
        <w:tc>
          <w:tcPr>
            <w:tcW w:type="dxa" w:w="2076"/>
          </w:tcPr>
          <w:p>
            <w:pPr>
              <w:pStyle w:val="null3"/>
            </w:pPr>
            <w:r>
              <w:rPr>
                <w:sz w:val="19"/>
              </w:rPr>
              <w:t>50</w:t>
            </w:r>
          </w:p>
        </w:tc>
        <w:tc>
          <w:tcPr>
            <w:tcW w:type="dxa" w:w="2076"/>
            <w:vMerge/>
          </w:tcPr>
          <w:p/>
        </w:tc>
        <w:tc>
          <w:tcPr>
            <w:tcW w:type="dxa" w:w="2076"/>
          </w:tcPr>
          <w:p>
            <w:pPr>
              <w:pStyle w:val="null3"/>
            </w:pPr>
            <w:r>
              <w:rPr>
                <w:sz w:val="19"/>
              </w:rPr>
              <w:t>服务器（管理服务器）</w:t>
            </w:r>
          </w:p>
        </w:tc>
        <w:tc>
          <w:tcPr>
            <w:tcW w:type="dxa" w:w="2076"/>
          </w:tcPr>
          <w:p>
            <w:pPr>
              <w:pStyle w:val="null3"/>
            </w:pPr>
            <w:r>
              <w:rPr>
                <w:sz w:val="19"/>
              </w:rPr>
              <w:t>灾备X86服务器（管理）（1台）：华为RH2288HV3(8*2.5英寸硬盘机箱)H22H-03：</w:t>
            </w:r>
          </w:p>
          <w:p>
            <w:pPr>
              <w:pStyle w:val="null3"/>
            </w:pPr>
            <w:r>
              <w:rPr>
                <w:sz w:val="19"/>
              </w:rPr>
              <w:t>1路Xeon1.8GHzE5-2630Lv3-8Core；</w:t>
            </w:r>
          </w:p>
          <w:p>
            <w:pPr>
              <w:pStyle w:val="null3"/>
            </w:pPr>
            <w:r>
              <w:rPr>
                <w:sz w:val="19"/>
              </w:rPr>
              <w:t>64GB内存；</w:t>
            </w:r>
          </w:p>
          <w:p>
            <w:pPr>
              <w:pStyle w:val="null3"/>
            </w:pPr>
            <w:r>
              <w:rPr>
                <w:sz w:val="19"/>
              </w:rPr>
              <w:t>3块600GB-SAS6.0Gb/s-10000rpm-2.5"；</w:t>
            </w:r>
          </w:p>
        </w:tc>
      </w:tr>
      <w:tr>
        <w:tc>
          <w:tcPr>
            <w:tcW w:type="dxa" w:w="2076"/>
          </w:tcPr>
          <w:p>
            <w:pPr>
              <w:pStyle w:val="null3"/>
            </w:pPr>
            <w:r>
              <w:rPr>
                <w:sz w:val="19"/>
              </w:rPr>
              <w:t>51</w:t>
            </w:r>
          </w:p>
        </w:tc>
        <w:tc>
          <w:tcPr>
            <w:tcW w:type="dxa" w:w="2076"/>
            <w:vMerge/>
          </w:tcPr>
          <w:p/>
        </w:tc>
        <w:tc>
          <w:tcPr>
            <w:tcW w:type="dxa" w:w="2076"/>
          </w:tcPr>
          <w:p>
            <w:pPr>
              <w:pStyle w:val="null3"/>
            </w:pPr>
            <w:r>
              <w:rPr>
                <w:sz w:val="19"/>
              </w:rPr>
              <w:t>专用时钟服务器</w:t>
            </w:r>
          </w:p>
        </w:tc>
        <w:tc>
          <w:tcPr>
            <w:tcW w:type="dxa" w:w="2076"/>
          </w:tcPr>
          <w:p>
            <w:pPr>
              <w:pStyle w:val="null3"/>
            </w:pPr>
            <w:r>
              <w:rPr>
                <w:sz w:val="19"/>
              </w:rPr>
              <w:t>锐呈电子K801主时钟(GPS+北斗+B码)（3台）</w:t>
            </w:r>
          </w:p>
        </w:tc>
      </w:tr>
      <w:tr>
        <w:tc>
          <w:tcPr>
            <w:tcW w:type="dxa" w:w="2076"/>
          </w:tcPr>
          <w:p>
            <w:pPr>
              <w:pStyle w:val="null3"/>
            </w:pPr>
            <w:r>
              <w:rPr>
                <w:sz w:val="19"/>
              </w:rPr>
              <w:t>52</w:t>
            </w:r>
          </w:p>
        </w:tc>
        <w:tc>
          <w:tcPr>
            <w:tcW w:type="dxa" w:w="2076"/>
            <w:vMerge/>
          </w:tcPr>
          <w:p/>
        </w:tc>
        <w:tc>
          <w:tcPr>
            <w:tcW w:type="dxa" w:w="2076"/>
          </w:tcPr>
          <w:p>
            <w:pPr>
              <w:pStyle w:val="null3"/>
            </w:pPr>
            <w:r>
              <w:rPr>
                <w:sz w:val="19"/>
              </w:rPr>
              <w:t>服务器配件</w:t>
            </w:r>
          </w:p>
        </w:tc>
        <w:tc>
          <w:tcPr>
            <w:tcW w:type="dxa" w:w="2076"/>
          </w:tcPr>
          <w:p>
            <w:pPr>
              <w:pStyle w:val="null3"/>
            </w:pPr>
            <w:r>
              <w:rPr>
                <w:sz w:val="19"/>
              </w:rPr>
              <w:t>华为16GBDDR4内存</w:t>
            </w:r>
          </w:p>
        </w:tc>
      </w:tr>
      <w:tr>
        <w:tc>
          <w:tcPr>
            <w:tcW w:type="dxa" w:w="2076"/>
          </w:tcPr>
          <w:p>
            <w:pPr>
              <w:pStyle w:val="null3"/>
            </w:pPr>
            <w:r>
              <w:rPr>
                <w:sz w:val="19"/>
              </w:rPr>
              <w:t>53</w:t>
            </w:r>
          </w:p>
        </w:tc>
        <w:tc>
          <w:tcPr>
            <w:tcW w:type="dxa" w:w="2076"/>
            <w:vMerge/>
          </w:tcPr>
          <w:p/>
        </w:tc>
        <w:tc>
          <w:tcPr>
            <w:tcW w:type="dxa" w:w="2076"/>
          </w:tcPr>
          <w:p>
            <w:pPr>
              <w:pStyle w:val="null3"/>
            </w:pPr>
            <w:r>
              <w:rPr>
                <w:sz w:val="19"/>
              </w:rPr>
              <w:t>10G多模光模块</w:t>
            </w:r>
          </w:p>
        </w:tc>
        <w:tc>
          <w:tcPr>
            <w:tcW w:type="dxa" w:w="2076"/>
          </w:tcPr>
          <w:p>
            <w:pPr>
              <w:pStyle w:val="null3"/>
            </w:pPr>
            <w:r>
              <w:rPr>
                <w:sz w:val="19"/>
              </w:rPr>
              <w:t>华为SFP-10G-USR</w:t>
            </w:r>
          </w:p>
          <w:p>
            <w:pPr>
              <w:pStyle w:val="null3"/>
            </w:pPr>
            <w:r>
              <w:rPr>
                <w:sz w:val="19"/>
              </w:rPr>
              <w:t>10G多模光模块</w:t>
            </w:r>
          </w:p>
          <w:p>
            <w:pPr>
              <w:pStyle w:val="null3"/>
            </w:pPr>
            <w:r>
              <w:rPr>
                <w:sz w:val="19"/>
              </w:rPr>
              <w:t>（10GBase-USR光模块-SFP+-10G-多模模块(850nm,0.1km,LC)）</w:t>
            </w:r>
          </w:p>
        </w:tc>
      </w:tr>
      <w:tr>
        <w:tc>
          <w:tcPr>
            <w:tcW w:type="dxa" w:w="2076"/>
          </w:tcPr>
          <w:p>
            <w:pPr>
              <w:pStyle w:val="null3"/>
            </w:pPr>
            <w:r>
              <w:rPr>
                <w:sz w:val="19"/>
              </w:rPr>
              <w:t>54</w:t>
            </w:r>
          </w:p>
        </w:tc>
        <w:tc>
          <w:tcPr>
            <w:tcW w:type="dxa" w:w="2076"/>
            <w:vMerge/>
          </w:tcPr>
          <w:p/>
        </w:tc>
        <w:tc>
          <w:tcPr>
            <w:tcW w:type="dxa" w:w="2076"/>
          </w:tcPr>
          <w:p>
            <w:pPr>
              <w:pStyle w:val="null3"/>
            </w:pPr>
            <w:r>
              <w:rPr>
                <w:sz w:val="19"/>
              </w:rPr>
              <w:t>电口跳线</w:t>
            </w:r>
          </w:p>
        </w:tc>
        <w:tc>
          <w:tcPr>
            <w:tcW w:type="dxa" w:w="2076"/>
          </w:tcPr>
          <w:p>
            <w:pPr>
              <w:pStyle w:val="null3"/>
            </w:pPr>
            <w:r>
              <w:rPr>
                <w:sz w:val="19"/>
              </w:rPr>
              <w:t>5米电口跳线</w:t>
            </w:r>
          </w:p>
          <w:p>
            <w:pPr>
              <w:pStyle w:val="null3"/>
            </w:pPr>
            <w:r>
              <w:rPr>
                <w:sz w:val="19"/>
              </w:rPr>
              <w:t>（六类UTP/直通/5米）</w:t>
            </w:r>
          </w:p>
        </w:tc>
      </w:tr>
      <w:tr>
        <w:tc>
          <w:tcPr>
            <w:tcW w:type="dxa" w:w="2076"/>
          </w:tcPr>
          <w:p>
            <w:pPr>
              <w:pStyle w:val="null3"/>
            </w:pPr>
            <w:r>
              <w:rPr>
                <w:sz w:val="19"/>
              </w:rPr>
              <w:t>55</w:t>
            </w:r>
          </w:p>
        </w:tc>
        <w:tc>
          <w:tcPr>
            <w:tcW w:type="dxa" w:w="2076"/>
            <w:vMerge/>
          </w:tcPr>
          <w:p/>
        </w:tc>
        <w:tc>
          <w:tcPr>
            <w:tcW w:type="dxa" w:w="2076"/>
          </w:tcPr>
          <w:p>
            <w:pPr>
              <w:pStyle w:val="null3"/>
            </w:pPr>
            <w:r>
              <w:rPr>
                <w:sz w:val="19"/>
              </w:rPr>
              <w:t>光纤存储卡</w:t>
            </w:r>
          </w:p>
        </w:tc>
        <w:tc>
          <w:tcPr>
            <w:tcW w:type="dxa" w:w="2076"/>
          </w:tcPr>
          <w:p>
            <w:pPr>
              <w:pStyle w:val="null3"/>
            </w:pPr>
            <w:r>
              <w:rPr>
                <w:sz w:val="19"/>
              </w:rPr>
              <w:t>EmulexHBA</w:t>
            </w:r>
          </w:p>
          <w:p>
            <w:pPr>
              <w:pStyle w:val="null3"/>
            </w:pPr>
            <w:r>
              <w:rPr>
                <w:sz w:val="19"/>
              </w:rPr>
              <w:t>(8GbFCSingle-portHBAforIBMSystemx)</w:t>
            </w:r>
          </w:p>
        </w:tc>
      </w:tr>
      <w:tr>
        <w:tc>
          <w:tcPr>
            <w:tcW w:type="dxa" w:w="2076"/>
          </w:tcPr>
          <w:p>
            <w:pPr>
              <w:pStyle w:val="null3"/>
            </w:pPr>
            <w:r>
              <w:rPr>
                <w:sz w:val="19"/>
              </w:rPr>
              <w:t>56</w:t>
            </w:r>
          </w:p>
        </w:tc>
        <w:tc>
          <w:tcPr>
            <w:tcW w:type="dxa" w:w="2076"/>
            <w:vMerge/>
          </w:tcPr>
          <w:p/>
        </w:tc>
        <w:tc>
          <w:tcPr>
            <w:tcW w:type="dxa" w:w="2076"/>
          </w:tcPr>
          <w:p>
            <w:pPr>
              <w:pStyle w:val="null3"/>
            </w:pPr>
            <w:r>
              <w:rPr>
                <w:sz w:val="19"/>
              </w:rPr>
              <w:t>汇聚交换机</w:t>
            </w:r>
          </w:p>
        </w:tc>
        <w:tc>
          <w:tcPr>
            <w:tcW w:type="dxa" w:w="2076"/>
          </w:tcPr>
          <w:p>
            <w:pPr>
              <w:pStyle w:val="null3"/>
            </w:pPr>
            <w:r>
              <w:rPr>
                <w:sz w:val="19"/>
              </w:rPr>
              <w:t>汇聚交换机（3台）:华为CE5810-48T4S-EI交换机(含2*150W交流电源,2*风机盒,端口侧出风)：4*光模块-SFP+-10G-多模模块(850nm,0.3km,LC)；</w:t>
            </w:r>
          </w:p>
        </w:tc>
      </w:tr>
      <w:tr>
        <w:tc>
          <w:tcPr>
            <w:tcW w:type="dxa" w:w="2076"/>
          </w:tcPr>
          <w:p>
            <w:pPr>
              <w:pStyle w:val="null3"/>
            </w:pPr>
            <w:r>
              <w:rPr>
                <w:sz w:val="19"/>
              </w:rPr>
              <w:t>57</w:t>
            </w:r>
          </w:p>
        </w:tc>
        <w:tc>
          <w:tcPr>
            <w:tcW w:type="dxa" w:w="2076"/>
            <w:vMerge/>
          </w:tcPr>
          <w:p/>
        </w:tc>
        <w:tc>
          <w:tcPr>
            <w:tcW w:type="dxa" w:w="2076"/>
          </w:tcPr>
          <w:p>
            <w:pPr>
              <w:pStyle w:val="null3"/>
            </w:pPr>
            <w:r>
              <w:rPr>
                <w:sz w:val="19"/>
              </w:rPr>
              <w:t>互联网防火墙</w:t>
            </w:r>
          </w:p>
        </w:tc>
        <w:tc>
          <w:tcPr>
            <w:tcW w:type="dxa" w:w="2076"/>
          </w:tcPr>
          <w:p>
            <w:pPr>
              <w:pStyle w:val="null3"/>
            </w:pPr>
            <w:r>
              <w:rPr>
                <w:sz w:val="19"/>
              </w:rPr>
              <w:t>互联网防火墙（2台）：深信服AF-1720-FL下一代应用防火墙：</w:t>
            </w:r>
          </w:p>
          <w:p>
            <w:pPr>
              <w:pStyle w:val="null3"/>
            </w:pPr>
            <w:r>
              <w:rPr>
                <w:sz w:val="19"/>
              </w:rPr>
              <w:t>硬件保修服务；</w:t>
            </w:r>
          </w:p>
          <w:p>
            <w:pPr>
              <w:pStyle w:val="null3"/>
            </w:pPr>
            <w:r>
              <w:rPr>
                <w:sz w:val="19"/>
              </w:rPr>
              <w:t>软件升级支持服务；</w:t>
            </w:r>
          </w:p>
          <w:p>
            <w:pPr>
              <w:pStyle w:val="null3"/>
            </w:pPr>
            <w:r>
              <w:rPr>
                <w:sz w:val="19"/>
              </w:rPr>
              <w:t>电话支持；</w:t>
            </w:r>
          </w:p>
          <w:p>
            <w:pPr>
              <w:pStyle w:val="null3"/>
            </w:pPr>
            <w:r>
              <w:rPr>
                <w:sz w:val="19"/>
              </w:rPr>
              <w:t>上门服务及技术支持；</w:t>
            </w:r>
          </w:p>
          <w:p>
            <w:pPr>
              <w:pStyle w:val="null3"/>
            </w:pPr>
            <w:r>
              <w:rPr>
                <w:sz w:val="19"/>
              </w:rPr>
              <w:t>IPS规则库；</w:t>
            </w:r>
          </w:p>
        </w:tc>
      </w:tr>
      <w:tr>
        <w:tc>
          <w:tcPr>
            <w:tcW w:type="dxa" w:w="2076"/>
          </w:tcPr>
          <w:p>
            <w:pPr>
              <w:pStyle w:val="null3"/>
            </w:pPr>
            <w:r>
              <w:rPr>
                <w:sz w:val="19"/>
              </w:rPr>
              <w:t>58</w:t>
            </w:r>
          </w:p>
        </w:tc>
        <w:tc>
          <w:tcPr>
            <w:tcW w:type="dxa" w:w="2076"/>
            <w:vMerge/>
          </w:tcPr>
          <w:p/>
        </w:tc>
        <w:tc>
          <w:tcPr>
            <w:tcW w:type="dxa" w:w="2076"/>
          </w:tcPr>
          <w:p>
            <w:pPr>
              <w:pStyle w:val="null3"/>
            </w:pPr>
            <w:r>
              <w:rPr>
                <w:sz w:val="19"/>
              </w:rPr>
              <w:t>光纤跳线</w:t>
            </w:r>
          </w:p>
        </w:tc>
        <w:tc>
          <w:tcPr>
            <w:tcW w:type="dxa" w:w="2076"/>
          </w:tcPr>
          <w:p>
            <w:pPr>
              <w:pStyle w:val="null3"/>
            </w:pPr>
            <w:r>
              <w:rPr>
                <w:sz w:val="19"/>
              </w:rPr>
              <w:t>5米光纤跳线</w:t>
            </w:r>
          </w:p>
          <w:p>
            <w:pPr>
              <w:pStyle w:val="null3"/>
            </w:pPr>
            <w:r>
              <w:rPr>
                <w:sz w:val="19"/>
              </w:rPr>
              <w:t>（5米LC-LC多模光纤跳线-OM3标准）</w:t>
            </w:r>
          </w:p>
        </w:tc>
      </w:tr>
      <w:tr>
        <w:tc>
          <w:tcPr>
            <w:tcW w:type="dxa" w:w="2076"/>
          </w:tcPr>
          <w:p>
            <w:pPr>
              <w:pStyle w:val="null3"/>
            </w:pPr>
            <w:r>
              <w:rPr>
                <w:sz w:val="19"/>
              </w:rPr>
              <w:t>59</w:t>
            </w:r>
          </w:p>
        </w:tc>
        <w:tc>
          <w:tcPr>
            <w:tcW w:type="dxa" w:w="2076"/>
            <w:vMerge/>
          </w:tcPr>
          <w:p/>
        </w:tc>
        <w:tc>
          <w:tcPr>
            <w:tcW w:type="dxa" w:w="2076"/>
          </w:tcPr>
          <w:p>
            <w:pPr>
              <w:pStyle w:val="null3"/>
            </w:pPr>
            <w:r>
              <w:rPr>
                <w:sz w:val="19"/>
              </w:rPr>
              <w:t>机柜</w:t>
            </w:r>
          </w:p>
        </w:tc>
        <w:tc>
          <w:tcPr>
            <w:tcW w:type="dxa" w:w="2076"/>
          </w:tcPr>
          <w:p>
            <w:pPr>
              <w:pStyle w:val="null3"/>
            </w:pPr>
            <w:r>
              <w:rPr>
                <w:sz w:val="19"/>
              </w:rPr>
              <w:t>3个华为服务器机柜</w:t>
            </w:r>
          </w:p>
        </w:tc>
      </w:tr>
      <w:tr>
        <w:tc>
          <w:tcPr>
            <w:tcW w:type="dxa" w:w="8304"/>
            <w:gridSpan w:val="4"/>
          </w:tcPr>
          <w:p>
            <w:pPr>
              <w:pStyle w:val="null3"/>
            </w:pPr>
            <w:r>
              <w:rPr>
                <w:sz w:val="19"/>
              </w:rPr>
              <w:t>注：对于“服务对象”内所列型号的硬件和软件，甲方要求提供原厂续保服务的，如在合同服务期间，由于原厂商停止对某个硬件或软件提供续保服务的，则相应的硬件或软件由乙方提供续保服务。（原厂商停止提供续保服务的硬件或软件，需提供原厂官网截图证明）</w:t>
            </w:r>
          </w:p>
        </w:tc>
      </w:tr>
    </w:tbl>
    <w:p>
      <w:pPr>
        <w:pStyle w:val="null3"/>
        <w:spacing w:before="45"/>
        <w:jc w:val="both"/>
      </w:pPr>
      <w:r>
        <w:rPr>
          <w:sz w:val="24"/>
          <w:b/>
        </w:rPr>
        <w:t>（二）技术服务要求</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Pr>
          <w:p>
            <w:pPr>
              <w:pStyle w:val="null3"/>
            </w:pPr>
            <w:r>
              <w:rPr>
                <w:sz w:val="19"/>
              </w:rPr>
              <w:t>序号</w:t>
            </w:r>
          </w:p>
        </w:tc>
        <w:tc>
          <w:tcPr>
            <w:tcW w:type="dxa" w:w="5538"/>
            <w:gridSpan w:val="2"/>
          </w:tcPr>
          <w:p>
            <w:pPr>
              <w:pStyle w:val="null3"/>
            </w:pPr>
            <w:r>
              <w:rPr>
                <w:sz w:val="19"/>
              </w:rPr>
              <w:t>具体要求</w:t>
            </w:r>
          </w:p>
        </w:tc>
      </w:tr>
      <w:tr>
        <w:tc>
          <w:tcPr>
            <w:tcW w:type="dxa" w:w="2769"/>
          </w:tcPr>
          <w:p>
            <w:pPr>
              <w:pStyle w:val="null3"/>
            </w:pPr>
            <w:r>
              <w:rPr>
                <w:sz w:val="19"/>
              </w:rPr>
              <w:t>(1)</w:t>
            </w:r>
          </w:p>
        </w:tc>
        <w:tc>
          <w:tcPr>
            <w:tcW w:type="dxa" w:w="2769"/>
          </w:tcPr>
          <w:p>
            <w:pPr>
              <w:pStyle w:val="null3"/>
            </w:pPr>
            <w:r>
              <w:rPr>
                <w:sz w:val="19"/>
              </w:rPr>
              <w:t>软硬件维保</w:t>
            </w:r>
          </w:p>
        </w:tc>
        <w:tc>
          <w:tcPr>
            <w:tcW w:type="dxa" w:w="2769"/>
          </w:tcPr>
          <w:p>
            <w:pPr>
              <w:pStyle w:val="null3"/>
            </w:pPr>
            <w:r>
              <w:rPr>
                <w:sz w:val="19"/>
              </w:rPr>
              <w:t>对于“服务对象”内所列型号的所有硬件和软件，乙方应提供7*24维保服务，确保在硬件故障时所更换的部件为原厂全新部件，如硬件停产或无法修复，提供同等或更高配置的备件替换。相关费用包含在合同金额内。</w:t>
            </w:r>
          </w:p>
        </w:tc>
      </w:tr>
      <w:tr>
        <w:tc>
          <w:tcPr>
            <w:tcW w:type="dxa" w:w="2769"/>
          </w:tcPr>
          <w:p>
            <w:pPr>
              <w:pStyle w:val="null3"/>
            </w:pPr>
            <w:r>
              <w:rPr>
                <w:sz w:val="19"/>
              </w:rPr>
              <w:t>(2)</w:t>
            </w:r>
          </w:p>
        </w:tc>
        <w:tc>
          <w:tcPr>
            <w:tcW w:type="dxa" w:w="2769"/>
          </w:tcPr>
          <w:p>
            <w:pPr>
              <w:pStyle w:val="null3"/>
            </w:pPr>
            <w:r>
              <w:rPr>
                <w:sz w:val="19"/>
              </w:rPr>
              <w:t>设备更换和替换</w:t>
            </w:r>
          </w:p>
        </w:tc>
        <w:tc>
          <w:tcPr>
            <w:tcW w:type="dxa" w:w="2769"/>
          </w:tcPr>
          <w:p>
            <w:pPr>
              <w:pStyle w:val="null3"/>
            </w:pPr>
            <w:r>
              <w:rPr>
                <w:sz w:val="19"/>
              </w:rPr>
              <w:t>乙方需按甲方提出的时间内对以下设备进行更换和替换。相关费用由乙方承担包含在合同金额内。</w:t>
            </w:r>
          </w:p>
          <w:p>
            <w:pPr>
              <w:pStyle w:val="null3"/>
            </w:pPr>
            <w:r>
              <w:rPr>
                <w:sz w:val="19"/>
              </w:rPr>
              <w:t>1、模块化UPS（不间断电源）和一体化配电柜（160节）：乙方更换蓄电池，确保与原设备兼容。原蓄电池为：阀控式密封铅酸蓄电池-12V-150Ah-12V单体-496*203*220mm-双登电池(6-GFM-150)-UPS专用电池。</w:t>
            </w:r>
          </w:p>
          <w:p>
            <w:pPr>
              <w:pStyle w:val="null3"/>
            </w:pPr>
            <w:r>
              <w:rPr>
                <w:sz w:val="19"/>
              </w:rPr>
              <w:t>2、华为OceanStor 18500 V3（灾备核心存储）原厂已停止服务，乙方需提供原厂全新存储用于替换及迁移OceanStor 18500 V3（灾备核心存储）的数据，新存储型号要求性能不低于华为OceanStor 5500（配置：双控制器，512GB缓存，10*3.84T SSD 硬盘单元，35*2.4T SAS 硬盘单元，提供华为原厂维保服务不少于36个月）。</w:t>
            </w:r>
          </w:p>
        </w:tc>
      </w:tr>
      <w:tr>
        <w:tc>
          <w:tcPr>
            <w:tcW w:type="dxa" w:w="2769"/>
          </w:tcPr>
          <w:p>
            <w:pPr>
              <w:pStyle w:val="null3"/>
            </w:pPr>
            <w:r>
              <w:rPr>
                <w:sz w:val="19"/>
              </w:rPr>
              <w:t>(3)</w:t>
            </w:r>
          </w:p>
        </w:tc>
        <w:tc>
          <w:tcPr>
            <w:tcW w:type="dxa" w:w="2769"/>
          </w:tcPr>
          <w:p>
            <w:pPr>
              <w:pStyle w:val="null3"/>
            </w:pPr>
            <w:r>
              <w:rPr>
                <w:sz w:val="19"/>
              </w:rPr>
              <w:t>主机房及灾备机房设备迁移</w:t>
            </w:r>
          </w:p>
        </w:tc>
        <w:tc>
          <w:tcPr>
            <w:tcW w:type="dxa" w:w="2769"/>
          </w:tcPr>
          <w:p>
            <w:pPr>
              <w:pStyle w:val="null3"/>
            </w:pPr>
            <w:r>
              <w:rPr>
                <w:sz w:val="19"/>
              </w:rPr>
              <w:t>本服务期内甲方会进行主机房及灾备机房设备迁移、网络调整等事项，迁移范围涵盖但不限于主机房及灾备机房的各类设备。乙方应具备随时响应并配合甲方进行设备迁移工作的能力，包括但不限于制定详细的迁移方案、提供专业的设备拆卸与安装服务、确保设备在迁移过程中的安全及完整性，并承担因迁移操作不当导致的设备损坏或数据丢失等责任。相关费用包含在合同金额内。（注：灾备机房位于广州市较场西路21号广州电信互联网数据中心）</w:t>
            </w:r>
          </w:p>
        </w:tc>
      </w:tr>
      <w:tr>
        <w:tc>
          <w:tcPr>
            <w:tcW w:type="dxa" w:w="2769"/>
          </w:tcPr>
          <w:p>
            <w:pPr>
              <w:pStyle w:val="null3"/>
            </w:pPr>
            <w:r>
              <w:rPr>
                <w:sz w:val="19"/>
              </w:rPr>
              <w:t>(4)</w:t>
            </w:r>
          </w:p>
        </w:tc>
        <w:tc>
          <w:tcPr>
            <w:tcW w:type="dxa" w:w="2769"/>
          </w:tcPr>
          <w:p>
            <w:pPr>
              <w:pStyle w:val="null3"/>
            </w:pPr>
            <w:r>
              <w:rPr>
                <w:sz w:val="19"/>
              </w:rPr>
              <w:t>服务人员要求</w:t>
            </w:r>
          </w:p>
        </w:tc>
        <w:tc>
          <w:tcPr>
            <w:tcW w:type="dxa" w:w="2769"/>
          </w:tcPr>
          <w:p>
            <w:pPr>
              <w:pStyle w:val="null3"/>
            </w:pPr>
            <w:r>
              <w:rPr>
                <w:sz w:val="19"/>
              </w:rPr>
              <w:t>1、乙方维保服务提供不少于6人的专业工程师服务团队，其中驻场人员不少于1人，驻场人员的日常驻场方式为5×8小时驻场服务，电话7×24小时服务。驻场运维人员工作时间与甲方保持一致，提供日常运维服务，在甲方开展重要技术维护升级工作期间，驻场人员按甲方需要提供驻场支撑。遵从甲方办公场所相关规定，听从甲方安排并完成运维相关的工作。</w:t>
            </w:r>
          </w:p>
          <w:p>
            <w:pPr>
              <w:pStyle w:val="null3"/>
            </w:pPr>
            <w:r>
              <w:rPr>
                <w:sz w:val="19"/>
              </w:rPr>
              <w:t>2、乙方驻场运维人员要有三年以上从事同类项目的运维经验，有较强的沟通、协调能力。</w:t>
            </w:r>
          </w:p>
          <w:p>
            <w:pPr>
              <w:pStyle w:val="null3"/>
            </w:pPr>
            <w:r>
              <w:rPr>
                <w:sz w:val="19"/>
              </w:rPr>
              <w:t>3、驻场工程师的技术考核：合同签订前乙方提供的驻场工程师需通过甲方的技术考核，考核不通过可更换驻场人员再考核一次，如更换人员后再次考核仍不通过，甲方有权终止合同签订。</w:t>
            </w:r>
          </w:p>
          <w:p>
            <w:pPr>
              <w:pStyle w:val="null3"/>
            </w:pPr>
            <w:r>
              <w:rPr>
                <w:sz w:val="19"/>
              </w:rPr>
              <w:t>4、乙方保证所提供服务团队中与投标响应承诺的人员一致，未经甲方书面同意，不得擅自变更服务团队成员。</w:t>
            </w:r>
          </w:p>
        </w:tc>
      </w:tr>
      <w:tr>
        <w:tc>
          <w:tcPr>
            <w:tcW w:type="dxa" w:w="2769"/>
          </w:tcPr>
          <w:p>
            <w:pPr>
              <w:pStyle w:val="null3"/>
            </w:pPr>
            <w:r>
              <w:rPr>
                <w:sz w:val="19"/>
              </w:rPr>
              <w:t>(5)</w:t>
            </w:r>
          </w:p>
        </w:tc>
        <w:tc>
          <w:tcPr>
            <w:tcW w:type="dxa" w:w="2769"/>
          </w:tcPr>
          <w:p>
            <w:pPr>
              <w:pStyle w:val="null3"/>
            </w:pPr>
            <w:r>
              <w:rPr>
                <w:sz w:val="19"/>
              </w:rPr>
              <w:t>安全整改</w:t>
            </w:r>
          </w:p>
        </w:tc>
        <w:tc>
          <w:tcPr>
            <w:tcW w:type="dxa" w:w="2769"/>
          </w:tcPr>
          <w:p>
            <w:pPr>
              <w:pStyle w:val="null3"/>
            </w:pPr>
            <w:r>
              <w:rPr>
                <w:sz w:val="19"/>
              </w:rPr>
              <w:t>乙方应配合并协助甲方完成销售系统安全等保评级工作及网络信息安全相关的整改工作。</w:t>
            </w:r>
          </w:p>
        </w:tc>
      </w:tr>
      <w:tr>
        <w:tc>
          <w:tcPr>
            <w:tcW w:type="dxa" w:w="2769"/>
          </w:tcPr>
          <w:p>
            <w:pPr>
              <w:pStyle w:val="null3"/>
            </w:pPr>
            <w:r>
              <w:rPr>
                <w:sz w:val="19"/>
              </w:rPr>
              <w:t>(6)</w:t>
            </w:r>
          </w:p>
        </w:tc>
        <w:tc>
          <w:tcPr>
            <w:tcW w:type="dxa" w:w="2769"/>
          </w:tcPr>
          <w:p>
            <w:pPr>
              <w:pStyle w:val="null3"/>
            </w:pPr>
            <w:r>
              <w:rPr>
                <w:sz w:val="19"/>
              </w:rPr>
              <w:t>备件更换</w:t>
            </w:r>
          </w:p>
        </w:tc>
        <w:tc>
          <w:tcPr>
            <w:tcW w:type="dxa" w:w="2769"/>
          </w:tcPr>
          <w:p>
            <w:pPr>
              <w:pStyle w:val="null3"/>
            </w:pPr>
            <w:r>
              <w:rPr>
                <w:sz w:val="19"/>
              </w:rPr>
              <w:t>当维保的硬件出现故障时所更换的部件要求为原厂全新部件，如硬件停产或无法修复，提供同等或更高配置的备件替换，替换后的设备，甲方拥有使用权和支配权，甲方不再使用后通知乙方自行收回，如未在规定时间内取回的，甲方有权自行处理，相关费用包含在合同金额内。</w:t>
            </w:r>
          </w:p>
        </w:tc>
      </w:tr>
      <w:tr>
        <w:tc>
          <w:tcPr>
            <w:tcW w:type="dxa" w:w="2769"/>
          </w:tcPr>
          <w:p>
            <w:pPr>
              <w:pStyle w:val="null3"/>
            </w:pPr>
            <w:r>
              <w:rPr>
                <w:sz w:val="19"/>
              </w:rPr>
              <w:t>(7)</w:t>
            </w:r>
          </w:p>
        </w:tc>
        <w:tc>
          <w:tcPr>
            <w:tcW w:type="dxa" w:w="2769"/>
          </w:tcPr>
          <w:p>
            <w:pPr>
              <w:pStyle w:val="null3"/>
            </w:pPr>
            <w:r>
              <w:rPr>
                <w:sz w:val="19"/>
              </w:rPr>
              <w:t>日常运维及服务要求</w:t>
            </w:r>
          </w:p>
        </w:tc>
        <w:tc>
          <w:tcPr>
            <w:tcW w:type="dxa" w:w="2769"/>
          </w:tcPr>
          <w:p>
            <w:pPr>
              <w:pStyle w:val="null3"/>
            </w:pPr>
            <w:r>
              <w:rPr>
                <w:sz w:val="19"/>
              </w:rPr>
              <w:t>（一）巡检和应急服务</w:t>
            </w:r>
          </w:p>
          <w:p>
            <w:pPr>
              <w:pStyle w:val="null3"/>
            </w:pPr>
            <w:r>
              <w:rPr>
                <w:sz w:val="19"/>
              </w:rPr>
              <w:t>（1）乙方除日常巡检外，每月对维保设备进行一次详细的月度巡检，及时发现故障和排除故障，并做好巡检及故障隐患处置记录，提交巡检报告，提出合理的性能优化方案。</w:t>
            </w:r>
          </w:p>
          <w:p>
            <w:pPr>
              <w:pStyle w:val="null3"/>
            </w:pPr>
            <w:r>
              <w:rPr>
                <w:sz w:val="19"/>
              </w:rPr>
              <w:t>（2）乙方提供一年 7x24小时服务，电话支持，电话支持服务解决问题。如有需应急服务，工程师接到服务请求后，半个小时内赶到甲方现场进行技术处理。</w:t>
            </w:r>
          </w:p>
          <w:p>
            <w:pPr>
              <w:pStyle w:val="null3"/>
            </w:pPr>
            <w:r>
              <w:rPr>
                <w:sz w:val="19"/>
              </w:rPr>
              <w:t>（3）甲方设备出现故障，乙方提供同等或更高配置的备件替换，提供日志和故障分析，提交相应的报告。</w:t>
            </w:r>
          </w:p>
          <w:p>
            <w:pPr>
              <w:pStyle w:val="null3"/>
            </w:pPr>
            <w:r>
              <w:rPr>
                <w:sz w:val="19"/>
              </w:rPr>
              <w:t>（4）乙方提供硬件微码升级服务。</w:t>
            </w:r>
          </w:p>
          <w:p>
            <w:pPr>
              <w:pStyle w:val="null3"/>
            </w:pPr>
            <w:r>
              <w:rPr>
                <w:sz w:val="19"/>
              </w:rPr>
              <w:t>（5）乙方提供Linux、VMWare软件服务。</w:t>
            </w:r>
          </w:p>
          <w:p>
            <w:pPr>
              <w:pStyle w:val="null3"/>
            </w:pPr>
            <w:r>
              <w:rPr>
                <w:sz w:val="19"/>
              </w:rPr>
              <w:t>（6）协助甲方购买硬件及提出合理化建议。</w:t>
            </w:r>
          </w:p>
          <w:p>
            <w:pPr>
              <w:pStyle w:val="null3"/>
            </w:pPr>
            <w:r>
              <w:rPr>
                <w:sz w:val="19"/>
              </w:rPr>
              <w:t>（7）协助甲方对新购软件及操作系统进行安装、调试、PTF安装等辅助性工作。</w:t>
            </w:r>
          </w:p>
          <w:p>
            <w:pPr>
              <w:pStyle w:val="null3"/>
            </w:pPr>
            <w:r>
              <w:rPr>
                <w:sz w:val="19"/>
              </w:rPr>
              <w:t>（8）甲方设备因故需要更改放置地点时，如有需要乙方应按甲方的要求配合完成相应工作，相关费用包含在合同金额内。</w:t>
            </w:r>
          </w:p>
          <w:p>
            <w:pPr>
              <w:pStyle w:val="null3"/>
            </w:pPr>
            <w:r>
              <w:rPr>
                <w:sz w:val="19"/>
              </w:rPr>
              <w:t>（9）乙方提供性能分析和方案咨询服务，并提供相应的服务报告。</w:t>
            </w:r>
          </w:p>
          <w:p>
            <w:pPr>
              <w:pStyle w:val="null3"/>
            </w:pPr>
            <w:r>
              <w:rPr>
                <w:sz w:val="19"/>
              </w:rPr>
              <w:t>（10）乙方提供系统调整及安全性设置等方面服务。</w:t>
            </w:r>
          </w:p>
          <w:p>
            <w:pPr>
              <w:pStyle w:val="null3"/>
            </w:pPr>
            <w:r>
              <w:rPr>
                <w:sz w:val="19"/>
              </w:rPr>
              <w:t>（二）性能分析</w:t>
            </w:r>
          </w:p>
          <w:p>
            <w:pPr>
              <w:pStyle w:val="null3"/>
            </w:pPr>
            <w:r>
              <w:rPr>
                <w:sz w:val="19"/>
              </w:rPr>
              <w:t>乙方每半年度对各种设备、系统的运行性能情况进行量化分析，提出合理的建议措施，并在运维报告中增加相应内容。</w:t>
            </w:r>
          </w:p>
          <w:p>
            <w:pPr>
              <w:pStyle w:val="null3"/>
            </w:pPr>
            <w:r>
              <w:rPr>
                <w:sz w:val="19"/>
              </w:rPr>
              <w:t>（三）技术培训</w:t>
            </w:r>
          </w:p>
          <w:p>
            <w:pPr>
              <w:pStyle w:val="null3"/>
            </w:pPr>
            <w:r>
              <w:rPr>
                <w:sz w:val="19"/>
              </w:rPr>
              <w:t>如甲方有要求，乙方需提供培训方案，针对甲方技术人员提供培训服务（包括维保的产品使用、最新产品技术介绍等）</w:t>
            </w:r>
          </w:p>
          <w:p>
            <w:pPr>
              <w:pStyle w:val="null3"/>
            </w:pPr>
            <w:r>
              <w:rPr>
                <w:sz w:val="19"/>
              </w:rPr>
              <w:t>（四）配置备份</w:t>
            </w:r>
          </w:p>
          <w:p>
            <w:pPr>
              <w:pStyle w:val="null3"/>
            </w:pPr>
            <w:r>
              <w:rPr>
                <w:sz w:val="19"/>
              </w:rPr>
              <w:t>乙方每季度对设备配置文件等进行备份，以光盘/U盘/等形式提交给甲方。</w:t>
            </w:r>
          </w:p>
          <w:p>
            <w:pPr>
              <w:pStyle w:val="null3"/>
            </w:pPr>
            <w:r>
              <w:rPr>
                <w:sz w:val="19"/>
              </w:rPr>
              <w:t>（五）设备养护</w:t>
            </w:r>
          </w:p>
          <w:p>
            <w:pPr>
              <w:pStyle w:val="null3"/>
            </w:pPr>
            <w:r>
              <w:rPr>
                <w:sz w:val="19"/>
              </w:rPr>
              <w:t>乙方定期对维保的设备进行清洁灰尘；检查、整理各类线缆；检查、整理、更新各类标签。</w:t>
            </w:r>
          </w:p>
          <w:p>
            <w:pPr>
              <w:pStyle w:val="null3"/>
            </w:pPr>
            <w:r>
              <w:rPr>
                <w:sz w:val="19"/>
              </w:rPr>
              <w:t>（六）虚拟化软件的技术服务。</w:t>
            </w:r>
          </w:p>
          <w:p>
            <w:pPr>
              <w:pStyle w:val="null3"/>
            </w:pPr>
            <w:r>
              <w:rPr>
                <w:sz w:val="19"/>
              </w:rPr>
              <w:t>根据甲方需求,无限次地支持虚拟机的规划、部署及调试工作,并完成与其相关的操作系统、数据库以及双机集群软件的安装调试工作。</w:t>
            </w:r>
          </w:p>
          <w:p>
            <w:pPr>
              <w:pStyle w:val="null3"/>
            </w:pPr>
            <w:r>
              <w:rPr>
                <w:sz w:val="19"/>
              </w:rPr>
              <w:t>（七）配合虚拟化的网络系统升级改造技术服务。</w:t>
            </w:r>
          </w:p>
          <w:p>
            <w:pPr>
              <w:pStyle w:val="null3"/>
            </w:pPr>
            <w:r>
              <w:rPr>
                <w:sz w:val="19"/>
              </w:rPr>
              <w:t>根据甲方需求,完成虚拟化规划中网络系统升级改造部分的安装、部署及调试工作，配合服务器虚拟化的进度，逐步逐个将各个业务系统迁移到新的虚拟环境中，与各业务系统合作单位沟通并落实各个系统的具体部署规划（端口规划、IP规划、安全策略规划）及迁移具体细节，包括部署新的网络跳线、设备上架、设备调试、服务器联调、业务系统联调、试运行跟踪等。</w:t>
            </w:r>
          </w:p>
          <w:p>
            <w:pPr>
              <w:pStyle w:val="null3"/>
            </w:pPr>
            <w:r>
              <w:rPr>
                <w:sz w:val="19"/>
              </w:rPr>
              <w:t>（八）物理机迁移和数据备份的技术服务</w:t>
            </w:r>
          </w:p>
          <w:p>
            <w:pPr>
              <w:pStyle w:val="null3"/>
            </w:pPr>
            <w:r>
              <w:rPr>
                <w:sz w:val="19"/>
              </w:rPr>
              <w:t>根据甲方需求，无限次的提供物理机系统以其数据迁移到虚拟机环境中的技术服务，并根据数据备份要求，需要把业务数据备份到备份系统中。完成虚拟化规划中存储系统改造部分的安装、部署及调试工作，以及相关的数据迁移。</w:t>
            </w:r>
          </w:p>
          <w:p>
            <w:pPr>
              <w:pStyle w:val="null3"/>
            </w:pPr>
            <w:r>
              <w:rPr>
                <w:sz w:val="19"/>
              </w:rPr>
              <w:t>安装与迁移过程中设备物理损坏，负责维修设备。数据及应用损坏，负责数据恢复工作以及应用软件安装调试工作。</w:t>
            </w:r>
          </w:p>
          <w:p>
            <w:pPr>
              <w:pStyle w:val="null3"/>
            </w:pPr>
            <w:r>
              <w:rPr>
                <w:sz w:val="19"/>
              </w:rPr>
              <w:t>（九）安全检查</w:t>
            </w:r>
          </w:p>
          <w:p>
            <w:pPr>
              <w:pStyle w:val="null3"/>
            </w:pPr>
            <w:r>
              <w:rPr>
                <w:sz w:val="19"/>
              </w:rPr>
              <w:t>乙方在服务期间内，如国安局或公安局等机构对甲方进行信息安全检查，乙方有义务协助配合甲方开展检查工作。</w:t>
            </w:r>
          </w:p>
          <w:p>
            <w:pPr>
              <w:pStyle w:val="null3"/>
            </w:pPr>
            <w:r>
              <w:rPr>
                <w:sz w:val="19"/>
              </w:rPr>
              <w:t>（十）灾备支持服务</w:t>
            </w:r>
          </w:p>
          <w:p>
            <w:pPr>
              <w:pStyle w:val="null3"/>
            </w:pPr>
            <w:r>
              <w:rPr>
                <w:sz w:val="19"/>
              </w:rPr>
              <w:t>如甲方有需要，乙方应配合甲方制定关于容灾建设的规划、设计、执行以及容灾切换演练等相关工作，配合甲方开展容灾切换演练工作。</w:t>
            </w:r>
          </w:p>
        </w:tc>
      </w:tr>
    </w:tbl>
    <w:p>
      <w:pPr>
        <w:pStyle w:val="null3"/>
        <w:jc w:val="both"/>
      </w:pPr>
      <w:r>
        <w:rPr>
          <w:sz w:val="28"/>
          <w:b/>
        </w:rPr>
        <w:t>本合同至此完毕！以下空白</w:t>
      </w:r>
    </w:p>
    <w:p>
      <w:pPr>
        <w:pStyle w:val="null3"/>
        <w:jc w:val="both"/>
      </w:pPr>
      <w:r>
        <w:rPr>
          <w:b/>
        </w:rPr>
        <w:t xml:space="preserve"> </w:t>
      </w:r>
    </w:p>
    <w:p>
      <w:pPr>
        <w:pStyle w:val="null3"/>
        <w:spacing w:before="0" w:after="0"/>
        <w:ind w:left="0" w:right="0"/>
        <w:jc w:val="center"/>
      </w:pPr>
      <w:r>
        <w:rPr>
          <w:b/>
        </w:rPr>
        <w:t xml:space="preserve"> </w:t>
      </w:r>
    </w:p>
    <w:p>
      <w:pPr>
        <w:pStyle w:val="null3"/>
        <w:jc w:val="center"/>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440001-2025-05277</w:t>
      </w:r>
    </w:p>
    <w:p>
      <w:pPr>
        <w:pStyle w:val="null3"/>
        <w:jc w:val="center"/>
        <w:outlineLvl w:val="3"/>
      </w:pPr>
      <w:r>
        <w:rPr>
          <w:sz w:val="24"/>
          <w:b/>
        </w:rPr>
        <w:t>采购项目编号：</w:t>
      </w:r>
      <w:r>
        <w:rPr>
          <w:sz w:val="24"/>
          <w:b/>
        </w:rPr>
        <w:t>HYGZ25MZ01C0594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广东弘烨项目管理有限公司</w:t>
      </w:r>
    </w:p>
    <w:p>
      <w:pPr>
        <w:pStyle w:val="null3"/>
        <w:ind w:firstLine="480"/>
      </w:pPr>
      <w:r>
        <w:rPr/>
        <w:t xml:space="preserve"> 你方组织的</w:t>
      </w:r>
      <w:r>
        <w:rPr>
          <w:u w:val="single"/>
        </w:rPr>
        <w:t>“</w:t>
      </w:r>
      <w:r>
        <w:rPr>
          <w:u w:val="single"/>
        </w:rPr>
        <w:t>广东省福利彩票销售系统硬件设备维修保养及技术支持服务项目</w:t>
      </w:r>
      <w:r>
        <w:rPr>
          <w:u w:val="single"/>
        </w:rPr>
        <w:t>”</w:t>
      </w:r>
      <w:r>
        <w:rPr/>
        <w:t>项目的招标[采购项目编号为：</w:t>
      </w:r>
      <w:r>
        <w:rPr>
          <w:u w:val="single"/>
        </w:rPr>
        <w:t>HYGZ25MZ01C0594</w:t>
      </w:r>
      <w:r>
        <w:rPr/>
        <w:t>]，我方愿参与投标。</w:t>
      </w:r>
    </w:p>
    <w:p>
      <w:pPr>
        <w:pStyle w:val="null3"/>
        <w:ind w:firstLine="480"/>
      </w:pPr>
      <w:r>
        <w:rPr/>
        <w:t>我方确认收到贵方提供的</w:t>
      </w:r>
      <w:r>
        <w:rPr>
          <w:u w:val="single"/>
        </w:rPr>
        <w:t>“</w:t>
      </w:r>
      <w:r>
        <w:rPr>
          <w:u w:val="single"/>
        </w:rPr>
        <w:t>广东省福利彩票销售系统硬件设备维修保养及技术支持服务项目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广东弘烨项目管理有限公司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广东省福利彩票销售系统硬件设备维修保养及技术支持服务项目</w:t>
      </w:r>
      <w:r>
        <w:rPr/>
        <w:t>”项目采购[采购项目编号为</w:t>
      </w:r>
      <w:r>
        <w:rPr/>
        <w:t>HYGZ25MZ01C0594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广东省福利彩票发行中心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广东弘烨项目管理有限公司</w:t>
      </w:r>
    </w:p>
    <w:p>
      <w:pPr>
        <w:pStyle w:val="null3"/>
        <w:ind w:firstLine="480"/>
      </w:pPr>
      <w:r>
        <w:rPr/>
        <w:t xml:space="preserve"> 如果我方在贵采购代理机构组织的</w:t>
      </w:r>
      <w:r>
        <w:rPr/>
        <w:t>广东省福利彩票销售系统硬件设备维修保养及技术支持服务项目</w:t>
      </w:r>
      <w:r>
        <w:rPr/>
        <w:t>招标中获中标（采购项目编号：</w:t>
      </w:r>
      <w:r>
        <w:rPr/>
        <w:t>HYGZ25MZ01C0594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广东弘烨项目管理有限公司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广东弘烨项目管理有限公司</w:t>
      </w:r>
    </w:p>
    <w:p>
      <w:pPr>
        <w:pStyle w:val="null3"/>
        <w:ind w:firstLine="480"/>
      </w:pPr>
      <w:r>
        <w:rPr/>
        <w:t>我单位已登记并准备参与“</w:t>
      </w:r>
      <w:r>
        <w:rPr/>
        <w:t>广东省福利彩票销售系统硬件设备维修保养及技术支持服务项目</w:t>
      </w:r>
      <w:r>
        <w:rPr/>
        <w:t>”项目（采购项目编号：</w:t>
      </w:r>
      <w:r>
        <w:rPr/>
        <w:t>HYGZ25MZ01C0594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