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仿宋" w:hAnsi="仿宋" w:eastAsia="仿宋"/>
          <w:b/>
          <w:bCs/>
          <w:spacing w:val="-20"/>
          <w:sz w:val="44"/>
          <w:szCs w:val="44"/>
        </w:rPr>
      </w:pPr>
    </w:p>
    <w:p>
      <w:pPr>
        <w:spacing w:beforeLines="150" w:afterLines="150" w:line="360" w:lineRule="auto"/>
        <w:jc w:val="center"/>
        <w:rPr>
          <w:rFonts w:hint="eastAsia" w:ascii="仿宋" w:hAnsi="仿宋" w:eastAsia="仿宋" w:cs="仿宋"/>
          <w:b/>
          <w:bCs w:val="0"/>
          <w:sz w:val="72"/>
          <w:szCs w:val="72"/>
        </w:rPr>
      </w:pPr>
      <w:r>
        <w:rPr>
          <w:rFonts w:hint="eastAsia" w:ascii="仿宋" w:hAnsi="仿宋" w:eastAsia="仿宋" w:cs="仿宋"/>
          <w:b/>
          <w:bCs w:val="0"/>
          <w:sz w:val="72"/>
          <w:szCs w:val="72"/>
          <w:lang w:val="en-US" w:eastAsia="zh-CN"/>
        </w:rPr>
        <w:t>国家税务总局平泉市税务局综合业务办公用房维修项目</w:t>
      </w:r>
    </w:p>
    <w:p>
      <w:pPr>
        <w:pStyle w:val="3"/>
        <w:rPr>
          <w:rFonts w:hint="eastAsia"/>
        </w:rPr>
      </w:pPr>
    </w:p>
    <w:p>
      <w:pPr>
        <w:pStyle w:val="3"/>
        <w:rPr>
          <w:rFonts w:hint="eastAsia" w:ascii="仿宋" w:hAnsi="仿宋" w:eastAsia="仿宋" w:cs="仿宋"/>
        </w:rPr>
      </w:pPr>
    </w:p>
    <w:p>
      <w:pPr>
        <w:spacing w:beforeLines="150" w:afterLines="150" w:line="360" w:lineRule="auto"/>
        <w:jc w:val="center"/>
        <w:rPr>
          <w:rFonts w:hint="eastAsia" w:ascii="仿宋" w:hAnsi="仿宋" w:eastAsia="仿宋" w:cs="仿宋"/>
          <w:bCs/>
          <w:sz w:val="72"/>
          <w:szCs w:val="72"/>
        </w:rPr>
      </w:pPr>
      <w:r>
        <w:rPr>
          <w:rFonts w:hint="eastAsia" w:ascii="仿宋" w:hAnsi="仿宋" w:eastAsia="仿宋" w:cs="仿宋"/>
          <w:b/>
          <w:bCs w:val="0"/>
          <w:sz w:val="72"/>
          <w:szCs w:val="72"/>
          <w:lang w:eastAsia="zh-CN"/>
        </w:rPr>
        <w:t>竞争性磋商文件</w:t>
      </w:r>
    </w:p>
    <w:p>
      <w:pPr>
        <w:spacing w:line="360" w:lineRule="auto"/>
        <w:rPr>
          <w:rFonts w:ascii="仿宋" w:hAnsi="仿宋" w:eastAsia="仿宋"/>
          <w:b/>
          <w:color w:val="FF0000"/>
          <w:sz w:val="28"/>
          <w:szCs w:val="28"/>
        </w:rPr>
      </w:pPr>
    </w:p>
    <w:p>
      <w:pPr>
        <w:jc w:val="left"/>
        <w:rPr>
          <w:rFonts w:ascii="仿宋" w:hAnsi="仿宋" w:eastAsia="仿宋"/>
          <w:b/>
          <w:sz w:val="32"/>
        </w:rPr>
      </w:pPr>
    </w:p>
    <w:p>
      <w:pPr>
        <w:autoSpaceDE w:val="0"/>
        <w:autoSpaceDN w:val="0"/>
        <w:adjustRightInd w:val="0"/>
        <w:snapToGrid w:val="0"/>
        <w:spacing w:line="760" w:lineRule="exact"/>
        <w:jc w:val="left"/>
        <w:rPr>
          <w:rFonts w:ascii="仿宋" w:hAnsi="仿宋" w:eastAsia="仿宋"/>
          <w:b/>
          <w:kern w:val="24"/>
          <w:sz w:val="32"/>
          <w:szCs w:val="32"/>
        </w:rPr>
      </w:pPr>
    </w:p>
    <w:p>
      <w:pPr>
        <w:autoSpaceDE w:val="0"/>
        <w:autoSpaceDN w:val="0"/>
        <w:adjustRightInd w:val="0"/>
        <w:snapToGrid w:val="0"/>
        <w:spacing w:line="760" w:lineRule="exact"/>
        <w:jc w:val="left"/>
        <w:rPr>
          <w:rFonts w:ascii="仿宋" w:hAnsi="仿宋" w:eastAsia="仿宋"/>
          <w:b/>
          <w:kern w:val="24"/>
          <w:sz w:val="32"/>
          <w:szCs w:val="32"/>
        </w:rPr>
      </w:pPr>
    </w:p>
    <w:p>
      <w:pPr>
        <w:spacing w:line="720" w:lineRule="auto"/>
        <w:ind w:firstLine="1285" w:firstLineChars="400"/>
        <w:jc w:val="left"/>
        <w:rPr>
          <w:rFonts w:hint="default" w:ascii="仿宋" w:hAnsi="仿宋" w:eastAsia="仿宋"/>
          <w:b/>
          <w:kern w:val="24"/>
          <w:sz w:val="32"/>
          <w:szCs w:val="32"/>
          <w:highlight w:val="yellow"/>
          <w:lang w:val="en-US" w:eastAsia="zh-CN"/>
        </w:rPr>
      </w:pPr>
      <w:r>
        <w:rPr>
          <w:rFonts w:hint="eastAsia" w:ascii="仿宋" w:hAnsi="仿宋" w:eastAsia="仿宋"/>
          <w:b/>
          <w:kern w:val="24"/>
          <w:sz w:val="32"/>
          <w:szCs w:val="32"/>
        </w:rPr>
        <w:t>项目编号：</w:t>
      </w:r>
      <w:r>
        <w:rPr>
          <w:rFonts w:hint="eastAsia" w:ascii="仿宋" w:hAnsi="仿宋" w:eastAsia="仿宋"/>
          <w:b/>
          <w:kern w:val="24"/>
          <w:sz w:val="28"/>
          <w:szCs w:val="28"/>
          <w:highlight w:val="none"/>
          <w:lang w:val="en-US" w:eastAsia="zh-CN"/>
        </w:rPr>
        <w:t>ZC-HYG-2024078</w:t>
      </w:r>
    </w:p>
    <w:p>
      <w:pPr>
        <w:spacing w:line="720" w:lineRule="auto"/>
        <w:ind w:firstLine="1285" w:firstLineChars="400"/>
        <w:jc w:val="left"/>
        <w:rPr>
          <w:rFonts w:hint="eastAsia" w:ascii="仿宋" w:hAnsi="仿宋" w:eastAsia="仿宋"/>
          <w:b/>
          <w:bCs/>
          <w:sz w:val="32"/>
          <w:szCs w:val="32"/>
          <w:lang w:val="en-US" w:eastAsia="zh-CN"/>
        </w:rPr>
      </w:pPr>
      <w:r>
        <w:rPr>
          <w:rFonts w:hint="eastAsia" w:ascii="仿宋" w:hAnsi="仿宋" w:eastAsia="仿宋"/>
          <w:b/>
          <w:kern w:val="24"/>
          <w:sz w:val="32"/>
          <w:szCs w:val="32"/>
        </w:rPr>
        <w:t>采</w:t>
      </w:r>
      <w:r>
        <w:rPr>
          <w:rFonts w:ascii="仿宋" w:hAnsi="仿宋" w:eastAsia="仿宋"/>
          <w:b/>
          <w:kern w:val="24"/>
          <w:sz w:val="32"/>
          <w:szCs w:val="32"/>
        </w:rPr>
        <w:t xml:space="preserve"> </w:t>
      </w:r>
      <w:r>
        <w:rPr>
          <w:rFonts w:hint="eastAsia" w:ascii="仿宋" w:hAnsi="仿宋" w:eastAsia="仿宋"/>
          <w:b/>
          <w:kern w:val="24"/>
          <w:sz w:val="32"/>
          <w:szCs w:val="32"/>
        </w:rPr>
        <w:t>购</w:t>
      </w:r>
      <w:r>
        <w:rPr>
          <w:rFonts w:ascii="仿宋" w:hAnsi="仿宋" w:eastAsia="仿宋"/>
          <w:b/>
          <w:kern w:val="24"/>
          <w:sz w:val="32"/>
          <w:szCs w:val="32"/>
        </w:rPr>
        <w:t xml:space="preserve"> </w:t>
      </w:r>
      <w:r>
        <w:rPr>
          <w:rFonts w:hint="eastAsia" w:ascii="仿宋" w:hAnsi="仿宋" w:eastAsia="仿宋"/>
          <w:b/>
          <w:kern w:val="24"/>
          <w:sz w:val="32"/>
          <w:szCs w:val="32"/>
        </w:rPr>
        <w:t>人：</w:t>
      </w:r>
      <w:r>
        <w:rPr>
          <w:rFonts w:hint="eastAsia" w:ascii="仿宋" w:hAnsi="仿宋" w:eastAsia="仿宋"/>
          <w:b/>
          <w:kern w:val="24"/>
          <w:sz w:val="28"/>
          <w:szCs w:val="28"/>
          <w:lang w:eastAsia="zh-CN"/>
        </w:rPr>
        <w:t>国家税务总局平泉市税务局</w:t>
      </w:r>
    </w:p>
    <w:p>
      <w:pPr>
        <w:spacing w:line="720" w:lineRule="auto"/>
        <w:ind w:left="1279" w:leftChars="609"/>
        <w:jc w:val="left"/>
        <w:rPr>
          <w:rFonts w:hint="eastAsia" w:ascii="仿宋" w:hAnsi="仿宋" w:eastAsia="仿宋"/>
          <w:b/>
          <w:bCs/>
          <w:sz w:val="32"/>
          <w:szCs w:val="32"/>
          <w:lang w:eastAsia="zh-CN"/>
        </w:rPr>
      </w:pPr>
      <w:r>
        <w:rPr>
          <w:rFonts w:hint="eastAsia" w:ascii="仿宋" w:hAnsi="仿宋" w:eastAsia="仿宋"/>
          <w:b/>
          <w:kern w:val="24"/>
          <w:sz w:val="32"/>
          <w:szCs w:val="32"/>
        </w:rPr>
        <w:t>代理机构：</w:t>
      </w:r>
      <w:r>
        <w:rPr>
          <w:rFonts w:hint="eastAsia" w:ascii="仿宋" w:hAnsi="仿宋" w:eastAsia="仿宋"/>
          <w:b/>
          <w:kern w:val="24"/>
          <w:sz w:val="28"/>
          <w:szCs w:val="28"/>
          <w:lang w:eastAsia="zh-CN"/>
        </w:rPr>
        <w:t>平泉嘉诚工程项目管理有限公司</w:t>
      </w:r>
    </w:p>
    <w:p>
      <w:pPr>
        <w:spacing w:line="720" w:lineRule="auto"/>
        <w:ind w:firstLine="1285" w:firstLineChars="400"/>
        <w:jc w:val="left"/>
        <w:rPr>
          <w:rFonts w:hint="eastAsia" w:ascii="仿宋" w:hAnsi="仿宋" w:eastAsia="仿宋"/>
          <w:b/>
          <w:kern w:val="24"/>
          <w:sz w:val="28"/>
          <w:szCs w:val="28"/>
        </w:rPr>
      </w:pPr>
      <w:r>
        <w:rPr>
          <w:rFonts w:hint="eastAsia" w:ascii="仿宋" w:hAnsi="仿宋" w:eastAsia="仿宋"/>
          <w:b/>
          <w:kern w:val="24"/>
          <w:sz w:val="32"/>
          <w:szCs w:val="32"/>
        </w:rPr>
        <w:t>日</w:t>
      </w:r>
      <w:r>
        <w:rPr>
          <w:rFonts w:ascii="仿宋" w:hAnsi="仿宋" w:eastAsia="仿宋"/>
          <w:b/>
          <w:kern w:val="24"/>
          <w:sz w:val="32"/>
          <w:szCs w:val="32"/>
        </w:rPr>
        <w:t xml:space="preserve">    </w:t>
      </w:r>
      <w:r>
        <w:rPr>
          <w:rFonts w:hint="eastAsia" w:ascii="仿宋" w:hAnsi="仿宋" w:eastAsia="仿宋"/>
          <w:b/>
          <w:kern w:val="24"/>
          <w:sz w:val="32"/>
          <w:szCs w:val="32"/>
        </w:rPr>
        <w:t>期：</w:t>
      </w:r>
      <w:r>
        <w:rPr>
          <w:rFonts w:hint="eastAsia" w:ascii="仿宋" w:hAnsi="仿宋" w:eastAsia="仿宋"/>
          <w:b/>
          <w:kern w:val="24"/>
          <w:sz w:val="28"/>
          <w:szCs w:val="28"/>
        </w:rPr>
        <w:t>二</w:t>
      </w:r>
      <w:r>
        <w:rPr>
          <w:rFonts w:ascii="仿宋" w:hAnsi="仿宋" w:eastAsia="仿宋"/>
          <w:b/>
          <w:kern w:val="24"/>
          <w:sz w:val="28"/>
          <w:szCs w:val="28"/>
        </w:rPr>
        <w:t>O</w:t>
      </w:r>
      <w:r>
        <w:rPr>
          <w:rFonts w:hint="eastAsia" w:ascii="仿宋" w:hAnsi="仿宋" w:eastAsia="仿宋"/>
          <w:b/>
          <w:kern w:val="24"/>
          <w:sz w:val="28"/>
          <w:szCs w:val="28"/>
        </w:rPr>
        <w:t>二</w:t>
      </w:r>
      <w:r>
        <w:rPr>
          <w:rFonts w:hint="eastAsia" w:ascii="仿宋" w:hAnsi="仿宋" w:eastAsia="仿宋"/>
          <w:b/>
          <w:kern w:val="24"/>
          <w:sz w:val="28"/>
          <w:szCs w:val="28"/>
          <w:lang w:eastAsia="zh-CN"/>
        </w:rPr>
        <w:t>四</w:t>
      </w:r>
      <w:r>
        <w:rPr>
          <w:rFonts w:hint="eastAsia" w:ascii="仿宋" w:hAnsi="仿宋" w:eastAsia="仿宋"/>
          <w:b/>
          <w:kern w:val="24"/>
          <w:sz w:val="28"/>
          <w:szCs w:val="28"/>
        </w:rPr>
        <w:t>年</w:t>
      </w:r>
      <w:r>
        <w:rPr>
          <w:rFonts w:hint="eastAsia" w:ascii="仿宋" w:hAnsi="仿宋" w:eastAsia="仿宋"/>
          <w:b/>
          <w:kern w:val="24"/>
          <w:sz w:val="28"/>
          <w:szCs w:val="28"/>
          <w:lang w:eastAsia="zh-CN"/>
        </w:rPr>
        <w:t>七</w:t>
      </w:r>
      <w:r>
        <w:rPr>
          <w:rFonts w:hint="eastAsia" w:ascii="仿宋" w:hAnsi="仿宋" w:eastAsia="仿宋"/>
          <w:b/>
          <w:kern w:val="24"/>
          <w:sz w:val="28"/>
          <w:szCs w:val="28"/>
        </w:rPr>
        <w:t>月</w:t>
      </w:r>
    </w:p>
    <w:p>
      <w:pPr>
        <w:rPr>
          <w:rFonts w:hint="eastAsia" w:ascii="仿宋" w:hAnsi="仿宋" w:eastAsia="仿宋"/>
          <w:b/>
          <w:kern w:val="24"/>
          <w:sz w:val="28"/>
          <w:szCs w:val="28"/>
        </w:rPr>
      </w:pPr>
      <w:r>
        <w:rPr>
          <w:rFonts w:hint="eastAsia" w:ascii="仿宋" w:hAnsi="仿宋" w:eastAsia="仿宋"/>
          <w:b/>
          <w:kern w:val="24"/>
          <w:sz w:val="28"/>
          <w:szCs w:val="28"/>
        </w:rPr>
        <w:br w:type="page"/>
      </w:r>
    </w:p>
    <w:p/>
    <w:p>
      <w:pPr>
        <w:spacing w:beforeLines="150"/>
        <w:ind w:firstLine="3975" w:firstLineChars="1100"/>
        <w:rPr>
          <w:rFonts w:ascii="仿宋" w:hAnsi="仿宋" w:eastAsia="仿宋"/>
          <w:b/>
          <w:sz w:val="44"/>
        </w:rPr>
      </w:pPr>
      <w:r>
        <w:rPr>
          <w:rFonts w:hint="eastAsia" w:ascii="仿宋" w:hAnsi="仿宋" w:eastAsia="仿宋"/>
          <w:b/>
          <w:sz w:val="36"/>
          <w:szCs w:val="36"/>
        </w:rPr>
        <w:t>目</w:t>
      </w:r>
      <w:r>
        <w:rPr>
          <w:rFonts w:ascii="仿宋" w:hAnsi="仿宋" w:eastAsia="仿宋"/>
          <w:b/>
          <w:sz w:val="36"/>
          <w:szCs w:val="36"/>
        </w:rPr>
        <w:t xml:space="preserve">    </w:t>
      </w:r>
      <w:r>
        <w:rPr>
          <w:rFonts w:hint="eastAsia" w:ascii="仿宋" w:hAnsi="仿宋" w:eastAsia="仿宋"/>
          <w:b/>
          <w:sz w:val="36"/>
          <w:szCs w:val="36"/>
        </w:rPr>
        <w:t>录</w:t>
      </w:r>
    </w:p>
    <w:p>
      <w:pPr>
        <w:spacing w:line="360" w:lineRule="auto"/>
        <w:ind w:firstLine="420"/>
        <w:jc w:val="center"/>
        <w:rPr>
          <w:rFonts w:ascii="仿宋" w:hAnsi="仿宋" w:eastAsia="仿宋"/>
          <w:b/>
          <w:spacing w:val="12"/>
          <w:sz w:val="30"/>
        </w:rPr>
      </w:pPr>
    </w:p>
    <w:p>
      <w:pPr>
        <w:numPr>
          <w:ilvl w:val="0"/>
          <w:numId w:val="2"/>
        </w:numPr>
        <w:autoSpaceDE w:val="0"/>
        <w:autoSpaceDN w:val="0"/>
        <w:adjustRightInd w:val="0"/>
        <w:spacing w:line="1000" w:lineRule="exact"/>
        <w:rPr>
          <w:rFonts w:ascii="仿宋" w:hAnsi="仿宋" w:eastAsia="仿宋"/>
          <w:bCs/>
          <w:kern w:val="0"/>
          <w:sz w:val="32"/>
          <w:szCs w:val="32"/>
        </w:rPr>
      </w:pPr>
      <w:r>
        <w:rPr>
          <w:rFonts w:hint="eastAsia" w:ascii="仿宋" w:hAnsi="仿宋" w:eastAsia="仿宋"/>
          <w:bCs/>
          <w:kern w:val="0"/>
          <w:sz w:val="32"/>
          <w:szCs w:val="32"/>
        </w:rPr>
        <w:t>竞争性磋商公告</w:t>
      </w:r>
    </w:p>
    <w:p>
      <w:pPr>
        <w:numPr>
          <w:ilvl w:val="0"/>
          <w:numId w:val="2"/>
        </w:numPr>
        <w:autoSpaceDE w:val="0"/>
        <w:autoSpaceDN w:val="0"/>
        <w:adjustRightInd w:val="0"/>
        <w:spacing w:line="1000" w:lineRule="exact"/>
        <w:rPr>
          <w:rFonts w:ascii="仿宋" w:hAnsi="仿宋" w:eastAsia="仿宋"/>
          <w:bCs/>
          <w:kern w:val="0"/>
          <w:sz w:val="32"/>
          <w:szCs w:val="32"/>
        </w:rPr>
      </w:pPr>
      <w:r>
        <w:rPr>
          <w:rFonts w:hint="eastAsia" w:ascii="仿宋" w:hAnsi="仿宋" w:eastAsia="仿宋"/>
          <w:bCs/>
          <w:kern w:val="0"/>
          <w:sz w:val="32"/>
          <w:szCs w:val="32"/>
        </w:rPr>
        <w:t>供应商须知及前附表</w:t>
      </w:r>
    </w:p>
    <w:p>
      <w:pPr>
        <w:numPr>
          <w:ilvl w:val="0"/>
          <w:numId w:val="2"/>
        </w:numPr>
        <w:autoSpaceDE w:val="0"/>
        <w:autoSpaceDN w:val="0"/>
        <w:adjustRightInd w:val="0"/>
        <w:spacing w:line="1000" w:lineRule="exact"/>
        <w:rPr>
          <w:rFonts w:ascii="仿宋" w:hAnsi="仿宋" w:eastAsia="仿宋"/>
          <w:bCs/>
          <w:kern w:val="0"/>
          <w:sz w:val="32"/>
          <w:szCs w:val="32"/>
        </w:rPr>
      </w:pPr>
      <w:r>
        <w:rPr>
          <w:rFonts w:hint="eastAsia" w:ascii="仿宋" w:hAnsi="仿宋" w:eastAsia="仿宋"/>
          <w:bCs/>
          <w:kern w:val="0"/>
          <w:sz w:val="32"/>
          <w:szCs w:val="32"/>
        </w:rPr>
        <w:t>合同主要条款</w:t>
      </w:r>
    </w:p>
    <w:p>
      <w:pPr>
        <w:numPr>
          <w:ilvl w:val="0"/>
          <w:numId w:val="2"/>
        </w:numPr>
        <w:autoSpaceDE w:val="0"/>
        <w:autoSpaceDN w:val="0"/>
        <w:adjustRightInd w:val="0"/>
        <w:spacing w:line="1000" w:lineRule="exact"/>
        <w:rPr>
          <w:rFonts w:ascii="仿宋" w:hAnsi="仿宋" w:eastAsia="仿宋"/>
          <w:bCs/>
          <w:kern w:val="0"/>
          <w:sz w:val="32"/>
          <w:szCs w:val="32"/>
        </w:rPr>
      </w:pPr>
      <w:r>
        <w:rPr>
          <w:rFonts w:hint="eastAsia" w:ascii="仿宋" w:hAnsi="仿宋" w:eastAsia="仿宋"/>
          <w:bCs/>
          <w:kern w:val="0"/>
          <w:sz w:val="32"/>
          <w:szCs w:val="32"/>
          <w:lang w:eastAsia="zh-CN"/>
        </w:rPr>
        <w:t>采购内容及</w:t>
      </w:r>
      <w:r>
        <w:rPr>
          <w:rFonts w:hint="eastAsia" w:ascii="仿宋" w:hAnsi="仿宋" w:eastAsia="仿宋"/>
          <w:bCs/>
          <w:kern w:val="0"/>
          <w:sz w:val="32"/>
          <w:szCs w:val="32"/>
        </w:rPr>
        <w:t>工程量清单</w:t>
      </w:r>
    </w:p>
    <w:p>
      <w:pPr>
        <w:numPr>
          <w:ilvl w:val="0"/>
          <w:numId w:val="2"/>
        </w:numPr>
        <w:autoSpaceDE w:val="0"/>
        <w:autoSpaceDN w:val="0"/>
        <w:adjustRightInd w:val="0"/>
        <w:spacing w:line="1000" w:lineRule="exact"/>
        <w:rPr>
          <w:rFonts w:ascii="仿宋" w:hAnsi="仿宋" w:eastAsia="仿宋"/>
          <w:bCs/>
          <w:kern w:val="0"/>
          <w:sz w:val="32"/>
          <w:szCs w:val="32"/>
        </w:rPr>
      </w:pPr>
      <w:r>
        <w:rPr>
          <w:rFonts w:hint="eastAsia" w:ascii="仿宋" w:hAnsi="仿宋" w:eastAsia="仿宋"/>
          <w:bCs/>
          <w:kern w:val="0"/>
          <w:sz w:val="32"/>
          <w:szCs w:val="32"/>
        </w:rPr>
        <w:t>竞争性磋商响应文件（部分）格式</w:t>
      </w:r>
    </w:p>
    <w:p>
      <w:pPr>
        <w:numPr>
          <w:ilvl w:val="0"/>
          <w:numId w:val="2"/>
        </w:numPr>
        <w:autoSpaceDE w:val="0"/>
        <w:autoSpaceDN w:val="0"/>
        <w:adjustRightInd w:val="0"/>
        <w:spacing w:line="1000" w:lineRule="exact"/>
        <w:rPr>
          <w:rFonts w:ascii="仿宋" w:hAnsi="仿宋" w:eastAsia="仿宋"/>
          <w:bCs/>
          <w:kern w:val="0"/>
          <w:sz w:val="32"/>
          <w:szCs w:val="32"/>
        </w:rPr>
      </w:pPr>
      <w:r>
        <w:rPr>
          <w:rFonts w:hint="eastAsia" w:ascii="仿宋" w:hAnsi="仿宋" w:eastAsia="仿宋"/>
          <w:bCs/>
          <w:kern w:val="0"/>
          <w:sz w:val="32"/>
          <w:szCs w:val="32"/>
        </w:rPr>
        <w:t>竞争性磋商办法和标准</w:t>
      </w:r>
    </w:p>
    <w:p>
      <w:pPr>
        <w:autoSpaceDE w:val="0"/>
        <w:autoSpaceDN w:val="0"/>
        <w:adjustRightInd w:val="0"/>
        <w:spacing w:line="700" w:lineRule="exact"/>
        <w:ind w:firstLine="2624" w:firstLineChars="820"/>
        <w:rPr>
          <w:rFonts w:ascii="仿宋" w:hAnsi="仿宋" w:eastAsia="仿宋"/>
          <w:bCs/>
          <w:kern w:val="0"/>
          <w:sz w:val="32"/>
          <w:szCs w:val="32"/>
        </w:rPr>
      </w:pPr>
    </w:p>
    <w:p>
      <w:pPr>
        <w:spacing w:beforeLines="100" w:afterLines="100" w:line="360" w:lineRule="auto"/>
        <w:jc w:val="center"/>
        <w:rPr>
          <w:rFonts w:hint="eastAsia" w:ascii="仿宋" w:hAnsi="仿宋" w:eastAsia="仿宋"/>
          <w:b/>
          <w:sz w:val="36"/>
          <w:szCs w:val="36"/>
        </w:rPr>
        <w:sectPr>
          <w:headerReference r:id="rId3" w:type="default"/>
          <w:footerReference r:id="rId5" w:type="default"/>
          <w:headerReference r:id="rId4" w:type="even"/>
          <w:footerReference r:id="rId6" w:type="even"/>
          <w:pgSz w:w="11906" w:h="16838"/>
          <w:pgMar w:top="1417" w:right="1418" w:bottom="397" w:left="1418" w:header="850" w:footer="850" w:gutter="0"/>
          <w:pgBorders>
            <w:top w:val="none" w:sz="0" w:space="0"/>
            <w:left w:val="none" w:sz="0" w:space="0"/>
            <w:bottom w:val="none" w:sz="0" w:space="0"/>
            <w:right w:val="none" w:sz="0" w:space="0"/>
          </w:pgBorders>
          <w:pgNumType w:fmt="decimal" w:start="1"/>
          <w:cols w:space="720" w:num="1"/>
          <w:docGrid w:type="lines" w:linePitch="312" w:charSpace="0"/>
        </w:sectPr>
      </w:pPr>
    </w:p>
    <w:p>
      <w:pPr>
        <w:spacing w:beforeLines="100" w:afterLines="100" w:line="360" w:lineRule="auto"/>
        <w:jc w:val="center"/>
        <w:rPr>
          <w:rFonts w:ascii="仿宋" w:hAnsi="仿宋" w:eastAsia="仿宋"/>
          <w:b/>
          <w:sz w:val="36"/>
          <w:szCs w:val="36"/>
        </w:rPr>
      </w:pPr>
      <w:r>
        <w:rPr>
          <w:rFonts w:hint="eastAsia" w:ascii="仿宋" w:hAnsi="仿宋" w:eastAsia="仿宋"/>
          <w:b/>
          <w:sz w:val="36"/>
          <w:szCs w:val="36"/>
        </w:rPr>
        <w:t>第一章、竞争性磋商公告</w:t>
      </w:r>
    </w:p>
    <w:p>
      <w:pPr>
        <w:spacing w:line="440" w:lineRule="exact"/>
        <w:jc w:val="center"/>
        <w:rPr>
          <w:rFonts w:hint="eastAsia" w:ascii="仿宋" w:hAnsi="仿宋" w:eastAsia="仿宋"/>
          <w:b/>
          <w:sz w:val="32"/>
          <w:szCs w:val="32"/>
          <w:lang w:val="en-US" w:eastAsia="zh-CN"/>
        </w:rPr>
      </w:pPr>
      <w:r>
        <w:rPr>
          <w:rFonts w:hint="eastAsia" w:ascii="仿宋" w:hAnsi="仿宋" w:eastAsia="仿宋"/>
          <w:b/>
          <w:sz w:val="32"/>
          <w:szCs w:val="32"/>
          <w:lang w:val="en-US" w:eastAsia="zh-CN"/>
        </w:rPr>
        <w:t>国家税务总局平泉市税务局综合业务办公用房维修项目</w:t>
      </w:r>
    </w:p>
    <w:p>
      <w:pPr>
        <w:spacing w:line="440" w:lineRule="exact"/>
        <w:rPr>
          <w:rFonts w:ascii="仿宋" w:hAnsi="仿宋" w:eastAsia="仿宋"/>
          <w:sz w:val="24"/>
          <w:szCs w:val="24"/>
        </w:rPr>
      </w:pPr>
      <w:r>
        <w:rPr>
          <w:rFonts w:ascii="仿宋" w:hAnsi="仿宋" w:eastAsia="仿宋"/>
          <w:sz w:val="24"/>
          <w:szCs w:val="24"/>
        </w:rPr>
        <w:t>1</w:t>
      </w:r>
      <w:r>
        <w:rPr>
          <w:rFonts w:hint="eastAsia" w:ascii="仿宋" w:hAnsi="仿宋" w:eastAsia="仿宋"/>
          <w:sz w:val="24"/>
          <w:szCs w:val="24"/>
        </w:rPr>
        <w:t>、采购条件</w:t>
      </w:r>
    </w:p>
    <w:p>
      <w:pPr>
        <w:spacing w:line="440" w:lineRule="exact"/>
        <w:rPr>
          <w:rFonts w:hint="eastAsia" w:ascii="仿宋" w:hAnsi="仿宋" w:eastAsia="仿宋"/>
          <w:color w:val="000000"/>
          <w:sz w:val="24"/>
          <w:szCs w:val="24"/>
          <w:lang w:val="en-US" w:eastAsia="zh-CN"/>
        </w:rPr>
      </w:pPr>
      <w:r>
        <w:rPr>
          <w:rFonts w:hint="eastAsia" w:ascii="仿宋" w:hAnsi="仿宋" w:eastAsia="仿宋"/>
          <w:color w:val="000000"/>
          <w:sz w:val="24"/>
          <w:szCs w:val="24"/>
        </w:rPr>
        <w:t>项目名称：</w:t>
      </w:r>
      <w:r>
        <w:rPr>
          <w:rFonts w:hint="eastAsia" w:ascii="仿宋" w:hAnsi="仿宋" w:eastAsia="仿宋"/>
          <w:color w:val="000000"/>
          <w:sz w:val="24"/>
          <w:szCs w:val="24"/>
          <w:lang w:val="en-US" w:eastAsia="zh-CN"/>
        </w:rPr>
        <w:t>国家税务总局平泉市税务局综合业务办公用房维修项目</w:t>
      </w:r>
    </w:p>
    <w:p>
      <w:pPr>
        <w:spacing w:line="440" w:lineRule="exact"/>
        <w:rPr>
          <w:rFonts w:hint="eastAsia" w:ascii="仿宋" w:hAnsi="仿宋" w:eastAsia="仿宋"/>
          <w:color w:val="auto"/>
          <w:sz w:val="24"/>
          <w:szCs w:val="24"/>
          <w:lang w:val="en-US" w:eastAsia="zh-CN"/>
        </w:rPr>
      </w:pPr>
      <w:r>
        <w:rPr>
          <w:rFonts w:hint="eastAsia" w:ascii="仿宋" w:hAnsi="仿宋" w:eastAsia="仿宋"/>
          <w:color w:val="auto"/>
          <w:sz w:val="24"/>
          <w:szCs w:val="24"/>
        </w:rPr>
        <w:t>采购人名称：</w:t>
      </w:r>
      <w:r>
        <w:rPr>
          <w:rFonts w:hint="eastAsia" w:ascii="仿宋" w:hAnsi="仿宋" w:eastAsia="仿宋"/>
          <w:color w:val="auto"/>
          <w:sz w:val="24"/>
          <w:szCs w:val="24"/>
          <w:lang w:val="en-US" w:eastAsia="zh-CN"/>
        </w:rPr>
        <w:t>国家税务总局平泉市税务局</w:t>
      </w:r>
    </w:p>
    <w:p>
      <w:pPr>
        <w:spacing w:line="440" w:lineRule="exact"/>
        <w:rPr>
          <w:rFonts w:ascii="仿宋" w:hAnsi="仿宋" w:eastAsia="仿宋"/>
          <w:color w:val="auto"/>
          <w:sz w:val="24"/>
          <w:szCs w:val="24"/>
        </w:rPr>
      </w:pPr>
      <w:r>
        <w:rPr>
          <w:rFonts w:hint="eastAsia" w:ascii="仿宋" w:hAnsi="仿宋" w:eastAsia="仿宋"/>
          <w:color w:val="auto"/>
          <w:sz w:val="24"/>
          <w:szCs w:val="24"/>
        </w:rPr>
        <w:t>采购人地址：</w:t>
      </w:r>
      <w:r>
        <w:rPr>
          <w:rFonts w:hint="eastAsia" w:ascii="仿宋" w:hAnsi="仿宋" w:eastAsia="仿宋"/>
          <w:color w:val="auto"/>
          <w:sz w:val="24"/>
          <w:szCs w:val="24"/>
          <w:lang w:val="en-US" w:eastAsia="zh-CN"/>
        </w:rPr>
        <w:t>平泉市</w:t>
      </w:r>
    </w:p>
    <w:p>
      <w:pPr>
        <w:spacing w:line="440" w:lineRule="exact"/>
        <w:rPr>
          <w:rFonts w:hint="eastAsia" w:ascii="仿宋" w:hAnsi="仿宋" w:eastAsia="仿宋"/>
          <w:color w:val="auto"/>
          <w:sz w:val="24"/>
          <w:szCs w:val="24"/>
          <w:lang w:val="en-US" w:eastAsia="zh-CN"/>
        </w:rPr>
      </w:pPr>
      <w:r>
        <w:rPr>
          <w:rFonts w:hint="eastAsia" w:ascii="仿宋" w:hAnsi="仿宋" w:eastAsia="仿宋"/>
          <w:color w:val="auto"/>
          <w:sz w:val="24"/>
          <w:szCs w:val="24"/>
        </w:rPr>
        <w:t>采购人项目联系人：崔志剑</w:t>
      </w:r>
    </w:p>
    <w:p>
      <w:pPr>
        <w:spacing w:line="440" w:lineRule="exact"/>
        <w:rPr>
          <w:rFonts w:hint="default" w:ascii="仿宋" w:hAnsi="仿宋" w:eastAsia="仿宋"/>
          <w:color w:val="auto"/>
          <w:sz w:val="24"/>
          <w:szCs w:val="24"/>
          <w:highlight w:val="yellow"/>
          <w:lang w:val="en-US" w:eastAsia="zh-CN"/>
        </w:rPr>
      </w:pPr>
      <w:r>
        <w:rPr>
          <w:rFonts w:hint="eastAsia" w:ascii="仿宋" w:hAnsi="仿宋" w:eastAsia="仿宋"/>
          <w:color w:val="auto"/>
          <w:sz w:val="24"/>
          <w:szCs w:val="24"/>
          <w:highlight w:val="none"/>
        </w:rPr>
        <w:t>采购人联系方式：0314-6021929</w:t>
      </w:r>
    </w:p>
    <w:p>
      <w:pPr>
        <w:spacing w:line="440" w:lineRule="exact"/>
        <w:rPr>
          <w:rFonts w:hint="eastAsia" w:ascii="仿宋" w:hAnsi="仿宋" w:eastAsia="仿宋"/>
          <w:sz w:val="24"/>
          <w:szCs w:val="24"/>
          <w:lang w:eastAsia="zh-CN"/>
        </w:rPr>
      </w:pPr>
      <w:r>
        <w:rPr>
          <w:rFonts w:hint="eastAsia" w:ascii="仿宋" w:hAnsi="仿宋" w:eastAsia="仿宋"/>
          <w:sz w:val="24"/>
          <w:szCs w:val="24"/>
        </w:rPr>
        <w:t>采购代理机构全称：</w:t>
      </w:r>
      <w:r>
        <w:rPr>
          <w:rFonts w:hint="eastAsia" w:ascii="仿宋" w:hAnsi="仿宋" w:eastAsia="仿宋"/>
          <w:sz w:val="24"/>
          <w:szCs w:val="24"/>
          <w:lang w:eastAsia="zh-CN"/>
        </w:rPr>
        <w:t>平泉嘉诚工程项目管理有限公司</w:t>
      </w:r>
    </w:p>
    <w:p>
      <w:pPr>
        <w:spacing w:line="440" w:lineRule="exact"/>
        <w:rPr>
          <w:rFonts w:hint="eastAsia" w:ascii="仿宋" w:hAnsi="仿宋" w:eastAsia="仿宋"/>
          <w:sz w:val="24"/>
          <w:szCs w:val="24"/>
          <w:lang w:val="en-US" w:eastAsia="zh-CN"/>
        </w:rPr>
      </w:pPr>
      <w:r>
        <w:rPr>
          <w:rFonts w:hint="eastAsia" w:ascii="仿宋" w:hAnsi="仿宋" w:eastAsia="仿宋"/>
          <w:sz w:val="24"/>
          <w:szCs w:val="24"/>
        </w:rPr>
        <w:t>采购代理机构地址：</w:t>
      </w:r>
      <w:r>
        <w:rPr>
          <w:rFonts w:hint="eastAsia" w:ascii="仿宋" w:hAnsi="仿宋" w:eastAsia="仿宋"/>
          <w:sz w:val="24"/>
          <w:szCs w:val="24"/>
          <w:lang w:eastAsia="zh-CN"/>
        </w:rPr>
        <w:t>平泉市平泉镇滨河南路61号</w:t>
      </w:r>
    </w:p>
    <w:p>
      <w:pPr>
        <w:spacing w:line="440" w:lineRule="exact"/>
        <w:rPr>
          <w:rFonts w:hint="default" w:ascii="仿宋" w:hAnsi="仿宋" w:eastAsia="仿宋"/>
          <w:sz w:val="24"/>
          <w:szCs w:val="24"/>
          <w:lang w:val="en-US" w:eastAsia="zh-CN"/>
        </w:rPr>
      </w:pPr>
      <w:r>
        <w:rPr>
          <w:rFonts w:hint="eastAsia" w:ascii="仿宋" w:hAnsi="仿宋" w:eastAsia="仿宋"/>
          <w:sz w:val="24"/>
          <w:szCs w:val="24"/>
        </w:rPr>
        <w:t>采购代理机构联系方式：</w:t>
      </w:r>
      <w:r>
        <w:rPr>
          <w:rFonts w:hint="eastAsia" w:ascii="仿宋" w:hAnsi="仿宋" w:eastAsia="仿宋"/>
          <w:sz w:val="24"/>
          <w:szCs w:val="24"/>
          <w:lang w:val="en-US" w:eastAsia="zh-CN"/>
        </w:rPr>
        <w:t>15732425161</w:t>
      </w:r>
    </w:p>
    <w:p>
      <w:pPr>
        <w:spacing w:line="440" w:lineRule="exact"/>
        <w:rPr>
          <w:rFonts w:hint="eastAsia" w:ascii="仿宋" w:hAnsi="仿宋" w:eastAsia="仿宋"/>
          <w:sz w:val="24"/>
          <w:szCs w:val="24"/>
          <w:lang w:val="en-US" w:eastAsia="zh-CN"/>
        </w:rPr>
      </w:pPr>
      <w:r>
        <w:rPr>
          <w:rFonts w:hint="eastAsia" w:ascii="仿宋" w:hAnsi="仿宋" w:eastAsia="仿宋"/>
          <w:sz w:val="24"/>
          <w:szCs w:val="24"/>
        </w:rPr>
        <w:t>采购代理机构项目联系人：</w:t>
      </w:r>
      <w:r>
        <w:rPr>
          <w:rFonts w:hint="eastAsia" w:ascii="仿宋" w:hAnsi="仿宋" w:eastAsia="仿宋"/>
          <w:sz w:val="24"/>
          <w:szCs w:val="24"/>
          <w:lang w:eastAsia="zh-CN"/>
        </w:rPr>
        <w:t>于波</w:t>
      </w:r>
    </w:p>
    <w:p>
      <w:pPr>
        <w:numPr>
          <w:ilvl w:val="0"/>
          <w:numId w:val="3"/>
        </w:numPr>
        <w:spacing w:line="440" w:lineRule="exact"/>
        <w:rPr>
          <w:rFonts w:ascii="仿宋" w:hAnsi="仿宋" w:eastAsia="仿宋"/>
          <w:sz w:val="24"/>
          <w:szCs w:val="24"/>
        </w:rPr>
      </w:pPr>
      <w:r>
        <w:rPr>
          <w:rFonts w:hint="eastAsia" w:ascii="仿宋" w:hAnsi="仿宋" w:eastAsia="仿宋"/>
          <w:sz w:val="24"/>
          <w:szCs w:val="24"/>
        </w:rPr>
        <w:t>项目概况与磋商范围</w:t>
      </w:r>
    </w:p>
    <w:p>
      <w:pPr>
        <w:spacing w:line="440" w:lineRule="exact"/>
        <w:rPr>
          <w:rFonts w:ascii="仿宋" w:hAnsi="仿宋" w:eastAsia="仿宋"/>
          <w:color w:val="000000"/>
          <w:sz w:val="24"/>
          <w:szCs w:val="24"/>
          <w:highlight w:val="cyan"/>
        </w:rPr>
      </w:pPr>
      <w:r>
        <w:rPr>
          <w:rFonts w:hint="eastAsia" w:ascii="仿宋" w:hAnsi="仿宋" w:eastAsia="仿宋"/>
          <w:color w:val="000000"/>
          <w:sz w:val="24"/>
          <w:szCs w:val="24"/>
        </w:rPr>
        <w:t>采购金额</w:t>
      </w:r>
      <w:r>
        <w:rPr>
          <w:rFonts w:hint="eastAsia" w:ascii="仿宋" w:hAnsi="仿宋" w:eastAsia="仿宋"/>
          <w:sz w:val="24"/>
          <w:szCs w:val="24"/>
        </w:rPr>
        <w:t>：</w:t>
      </w:r>
      <w:r>
        <w:rPr>
          <w:rFonts w:hint="eastAsia" w:ascii="仿宋" w:hAnsi="仿宋" w:eastAsia="仿宋"/>
          <w:sz w:val="24"/>
          <w:szCs w:val="24"/>
          <w:lang w:val="en-US" w:eastAsia="zh-CN"/>
        </w:rPr>
        <w:t>壹佰柒拾玖万伍仟陆佰伍拾玖元壹角柒分</w:t>
      </w:r>
      <w:r>
        <w:rPr>
          <w:rFonts w:hint="eastAsia" w:ascii="黑体" w:hAnsi="黑体" w:eastAsia="黑体"/>
          <w:bCs/>
          <w:sz w:val="24"/>
          <w:szCs w:val="24"/>
        </w:rPr>
        <w:t>（￥：</w:t>
      </w:r>
      <w:r>
        <w:rPr>
          <w:rFonts w:hint="eastAsia" w:ascii="黑体" w:hAnsi="黑体" w:eastAsia="黑体"/>
          <w:bCs/>
          <w:sz w:val="24"/>
          <w:szCs w:val="24"/>
          <w:lang w:val="en-US" w:eastAsia="zh-CN"/>
        </w:rPr>
        <w:t>1795659.17</w:t>
      </w:r>
      <w:r>
        <w:rPr>
          <w:rFonts w:hint="eastAsia" w:ascii="黑体" w:hAnsi="黑体" w:eastAsia="黑体"/>
          <w:bCs/>
          <w:sz w:val="24"/>
          <w:szCs w:val="24"/>
        </w:rPr>
        <w:t>元）</w:t>
      </w:r>
    </w:p>
    <w:p>
      <w:pPr>
        <w:adjustRightInd w:val="0"/>
        <w:snapToGrid w:val="0"/>
        <w:spacing w:line="400" w:lineRule="exact"/>
        <w:ind w:left="1400" w:hanging="1200" w:hangingChars="500"/>
        <w:jc w:val="left"/>
        <w:rPr>
          <w:rFonts w:hint="eastAsia" w:ascii="仿宋" w:hAnsi="仿宋" w:eastAsia="仿宋" w:cs="Times New Roman"/>
          <w:sz w:val="24"/>
          <w:szCs w:val="24"/>
          <w:lang w:val="en-US" w:eastAsia="zh-CN"/>
        </w:rPr>
      </w:pPr>
      <w:r>
        <w:rPr>
          <w:rFonts w:hint="eastAsia" w:ascii="仿宋" w:hAnsi="仿宋" w:eastAsia="仿宋"/>
          <w:sz w:val="24"/>
          <w:szCs w:val="24"/>
        </w:rPr>
        <w:t>采购内容：</w:t>
      </w:r>
      <w:r>
        <w:rPr>
          <w:rFonts w:hint="eastAsia" w:ascii="仿宋" w:hAnsi="仿宋" w:eastAsia="仿宋" w:cs="Times New Roman"/>
          <w:sz w:val="24"/>
          <w:szCs w:val="24"/>
          <w:lang w:val="en-US" w:eastAsia="zh-CN"/>
        </w:rPr>
        <w:t>国家税务总局平泉市税务局综合业务办公用房维修包含围护系统、建筑装饰</w:t>
      </w:r>
    </w:p>
    <w:p>
      <w:pPr>
        <w:adjustRightInd w:val="0"/>
        <w:snapToGrid w:val="0"/>
        <w:spacing w:line="400" w:lineRule="exact"/>
        <w:jc w:val="left"/>
        <w:rPr>
          <w:rFonts w:hint="eastAsia" w:ascii="仿宋" w:hAnsi="仿宋" w:eastAsia="仿宋" w:cs="Times New Roman"/>
          <w:sz w:val="24"/>
          <w:szCs w:val="24"/>
          <w:lang w:val="zh-CN" w:eastAsia="zh-CN"/>
        </w:rPr>
      </w:pPr>
      <w:r>
        <w:rPr>
          <w:rFonts w:hint="eastAsia" w:ascii="仿宋" w:hAnsi="仿宋" w:eastAsia="仿宋" w:cs="Times New Roman"/>
          <w:sz w:val="24"/>
          <w:szCs w:val="24"/>
          <w:lang w:val="en-US" w:eastAsia="zh-CN"/>
        </w:rPr>
        <w:t>装修系统、给排水系统、供暖系统、电气系统、建筑消防系统、建筑智能化系统。</w:t>
      </w:r>
    </w:p>
    <w:p>
      <w:pPr>
        <w:spacing w:line="440" w:lineRule="exact"/>
        <w:rPr>
          <w:rFonts w:hint="eastAsia" w:ascii="仿宋" w:hAnsi="仿宋" w:eastAsia="仿宋"/>
          <w:sz w:val="24"/>
          <w:szCs w:val="24"/>
          <w:lang w:val="en-US" w:eastAsia="zh-CN"/>
        </w:rPr>
      </w:pPr>
      <w:r>
        <w:rPr>
          <w:rFonts w:hint="eastAsia" w:ascii="仿宋" w:hAnsi="仿宋" w:eastAsia="仿宋"/>
          <w:sz w:val="24"/>
          <w:szCs w:val="24"/>
          <w:lang w:val="en-US" w:eastAsia="zh-CN"/>
        </w:rPr>
        <w:t>项目实施地点：采购人指定地点</w:t>
      </w:r>
    </w:p>
    <w:p>
      <w:pPr>
        <w:spacing w:line="440" w:lineRule="exact"/>
        <w:rPr>
          <w:rFonts w:hint="default" w:ascii="仿宋" w:hAnsi="仿宋" w:eastAsia="仿宋" w:cs="Times New Roman"/>
          <w:color w:val="auto"/>
          <w:sz w:val="24"/>
          <w:szCs w:val="24"/>
          <w:lang w:val="en-US" w:eastAsia="zh-CN"/>
        </w:rPr>
      </w:pPr>
      <w:r>
        <w:rPr>
          <w:rFonts w:hint="eastAsia" w:ascii="仿宋" w:hAnsi="仿宋" w:eastAsia="仿宋"/>
          <w:color w:val="auto"/>
          <w:sz w:val="24"/>
          <w:szCs w:val="24"/>
        </w:rPr>
        <w:t>计划工期</w:t>
      </w:r>
      <w:r>
        <w:rPr>
          <w:rFonts w:hint="eastAsia" w:ascii="仿宋" w:hAnsi="仿宋" w:eastAsia="仿宋" w:cs="Times New Roman"/>
          <w:color w:val="auto"/>
          <w:sz w:val="24"/>
          <w:szCs w:val="24"/>
        </w:rPr>
        <w:t>:</w:t>
      </w:r>
      <w:r>
        <w:rPr>
          <w:rFonts w:hint="eastAsia" w:ascii="仿宋" w:hAnsi="仿宋" w:eastAsia="仿宋" w:cs="Times New Roman"/>
          <w:color w:val="auto"/>
          <w:sz w:val="24"/>
          <w:szCs w:val="24"/>
          <w:lang w:val="en-US" w:eastAsia="zh-CN"/>
        </w:rPr>
        <w:t>2024年12月31日前完成</w:t>
      </w:r>
    </w:p>
    <w:p>
      <w:pPr>
        <w:spacing w:line="440" w:lineRule="exact"/>
        <w:rPr>
          <w:rFonts w:ascii="仿宋" w:hAnsi="仿宋" w:eastAsia="仿宋"/>
          <w:sz w:val="24"/>
          <w:szCs w:val="24"/>
        </w:rPr>
      </w:pPr>
      <w:r>
        <w:rPr>
          <w:rFonts w:ascii="仿宋" w:hAnsi="仿宋" w:eastAsia="仿宋"/>
          <w:sz w:val="24"/>
          <w:szCs w:val="24"/>
        </w:rPr>
        <w:t>3</w:t>
      </w:r>
      <w:r>
        <w:rPr>
          <w:rFonts w:hint="eastAsia" w:ascii="仿宋" w:hAnsi="仿宋" w:eastAsia="仿宋"/>
          <w:sz w:val="24"/>
          <w:szCs w:val="24"/>
        </w:rPr>
        <w:t>、供应商的资格要求</w:t>
      </w:r>
    </w:p>
    <w:p>
      <w:pPr>
        <w:spacing w:line="440" w:lineRule="exact"/>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3.1符合《中华人民共和国政府采购法》第二十二条规定； </w:t>
      </w:r>
    </w:p>
    <w:p>
      <w:pPr>
        <w:spacing w:line="440" w:lineRule="exact"/>
        <w:rPr>
          <w:rFonts w:hint="eastAsia" w:ascii="仿宋" w:hAnsi="仿宋" w:eastAsia="仿宋"/>
          <w:b/>
          <w:bCs/>
          <w:sz w:val="24"/>
          <w:szCs w:val="24"/>
          <w:highlight w:val="none"/>
          <w:lang w:eastAsia="zh-CN"/>
        </w:rPr>
      </w:pPr>
      <w:r>
        <w:rPr>
          <w:rFonts w:hint="eastAsia" w:ascii="仿宋" w:hAnsi="仿宋" w:eastAsia="仿宋"/>
          <w:b/>
          <w:bCs/>
          <w:sz w:val="24"/>
          <w:szCs w:val="24"/>
          <w:highlight w:val="none"/>
        </w:rPr>
        <w:t>3.2落实政府采购政策需满足的资格要求：本项目为专门面向小微企业采购的项目,供应商应为小微企业或残疾人福利性单位或监狱企业（须在投标文件中提供中小企业声明函或残疾人福利性单位声明函或监狱企业证明文件）</w:t>
      </w:r>
      <w:r>
        <w:rPr>
          <w:rFonts w:hint="eastAsia" w:ascii="仿宋" w:hAnsi="仿宋" w:eastAsia="仿宋"/>
          <w:b/>
          <w:bCs/>
          <w:sz w:val="24"/>
          <w:szCs w:val="24"/>
          <w:highlight w:val="none"/>
          <w:lang w:eastAsia="zh-CN"/>
        </w:rPr>
        <w:t>。</w:t>
      </w:r>
    </w:p>
    <w:p>
      <w:pPr>
        <w:spacing w:line="440" w:lineRule="exact"/>
        <w:rPr>
          <w:rFonts w:hint="eastAsia" w:ascii="仿宋" w:hAnsi="仿宋" w:eastAsia="仿宋"/>
          <w:b/>
          <w:bCs/>
          <w:sz w:val="24"/>
          <w:szCs w:val="24"/>
          <w:highlight w:val="none"/>
        </w:rPr>
      </w:pPr>
      <w:r>
        <w:rPr>
          <w:rFonts w:hint="eastAsia" w:ascii="仿宋" w:hAnsi="仿宋" w:eastAsia="仿宋"/>
          <w:b/>
          <w:bCs/>
          <w:sz w:val="24"/>
          <w:szCs w:val="24"/>
          <w:highlight w:val="none"/>
        </w:rPr>
        <w:t>3.3供应商需具备独立法人资格，</w:t>
      </w:r>
      <w:r>
        <w:rPr>
          <w:rFonts w:hint="eastAsia" w:ascii="仿宋" w:hAnsi="仿宋" w:eastAsia="仿宋" w:cs="Times New Roman"/>
          <w:b/>
          <w:bCs/>
          <w:sz w:val="24"/>
          <w:szCs w:val="24"/>
          <w:highlight w:val="none"/>
        </w:rPr>
        <w:t>投标人须具备建筑工程施工总承包三级及以上资质</w:t>
      </w:r>
      <w:r>
        <w:rPr>
          <w:rFonts w:hint="eastAsia" w:ascii="仿宋" w:hAnsi="仿宋" w:eastAsia="仿宋" w:cs="Times New Roman"/>
          <w:b/>
          <w:bCs/>
          <w:sz w:val="24"/>
          <w:szCs w:val="24"/>
          <w:highlight w:val="none"/>
          <w:lang w:eastAsia="zh-CN"/>
        </w:rPr>
        <w:t>或</w:t>
      </w:r>
      <w:r>
        <w:rPr>
          <w:rFonts w:hint="eastAsia" w:ascii="仿宋" w:hAnsi="仿宋" w:eastAsia="仿宋" w:cs="Times New Roman"/>
          <w:b/>
          <w:bCs/>
          <w:sz w:val="24"/>
          <w:szCs w:val="24"/>
          <w:highlight w:val="none"/>
        </w:rPr>
        <w:t>建筑装修装饰工程专业承包二级</w:t>
      </w:r>
      <w:r>
        <w:rPr>
          <w:rFonts w:hint="eastAsia" w:ascii="仿宋" w:hAnsi="仿宋" w:eastAsia="仿宋" w:cs="Times New Roman"/>
          <w:b/>
          <w:bCs/>
          <w:sz w:val="24"/>
          <w:szCs w:val="24"/>
          <w:highlight w:val="none"/>
          <w:lang w:eastAsia="zh-CN"/>
        </w:rPr>
        <w:t>及</w:t>
      </w:r>
      <w:r>
        <w:rPr>
          <w:rFonts w:hint="eastAsia" w:ascii="仿宋" w:hAnsi="仿宋" w:eastAsia="仿宋" w:cs="Times New Roman"/>
          <w:b/>
          <w:bCs/>
          <w:sz w:val="24"/>
          <w:szCs w:val="24"/>
          <w:highlight w:val="none"/>
        </w:rPr>
        <w:t>以上资质，具有有</w:t>
      </w:r>
      <w:r>
        <w:rPr>
          <w:rFonts w:hint="eastAsia" w:ascii="仿宋" w:hAnsi="仿宋" w:eastAsia="仿宋"/>
          <w:b/>
          <w:bCs/>
          <w:sz w:val="24"/>
          <w:szCs w:val="24"/>
          <w:highlight w:val="none"/>
        </w:rPr>
        <w:t>效的安全生产许可证；</w:t>
      </w:r>
    </w:p>
    <w:p>
      <w:pPr>
        <w:pStyle w:val="2"/>
        <w:ind w:left="0" w:leftChars="0" w:firstLine="0" w:firstLineChars="0"/>
        <w:rPr>
          <w:rFonts w:hint="default" w:ascii="仿宋" w:hAnsi="仿宋" w:eastAsia="仿宋" w:cs="Times New Roman"/>
          <w:b/>
          <w:bCs/>
          <w:kern w:val="2"/>
          <w:sz w:val="24"/>
          <w:szCs w:val="24"/>
          <w:highlight w:val="none"/>
          <w:lang w:val="en-US" w:eastAsia="zh-CN" w:bidi="ar-SA"/>
        </w:rPr>
      </w:pPr>
      <w:r>
        <w:rPr>
          <w:rFonts w:hint="eastAsia" w:ascii="仿宋" w:hAnsi="仿宋" w:eastAsia="仿宋"/>
          <w:b/>
          <w:bCs/>
          <w:sz w:val="24"/>
          <w:szCs w:val="24"/>
          <w:highlight w:val="none"/>
          <w:lang w:val="en-US" w:eastAsia="zh-CN"/>
        </w:rPr>
        <w:t>3.4</w:t>
      </w:r>
      <w:r>
        <w:rPr>
          <w:rFonts w:hint="eastAsia" w:ascii="仿宋" w:hAnsi="仿宋" w:eastAsia="仿宋" w:cs="Times New Roman"/>
          <w:b/>
          <w:bCs/>
          <w:kern w:val="2"/>
          <w:sz w:val="24"/>
          <w:szCs w:val="24"/>
          <w:highlight w:val="none"/>
          <w:lang w:val="en-US" w:eastAsia="zh-CN" w:bidi="ar-SA"/>
        </w:rPr>
        <w:t xml:space="preserve"> 项目经理须具有建筑工程专业二级及以上注册建造师资格及有效的安全生产考核合格证书（B 证）；</w:t>
      </w:r>
    </w:p>
    <w:p>
      <w:pPr>
        <w:spacing w:line="440" w:lineRule="exact"/>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lang w:val="en-US" w:eastAsia="zh-CN"/>
        </w:rPr>
        <w:t xml:space="preserve">3.5 </w:t>
      </w:r>
      <w:r>
        <w:rPr>
          <w:rFonts w:hint="eastAsia" w:ascii="仿宋" w:hAnsi="仿宋" w:eastAsia="仿宋" w:cs="Times New Roman"/>
          <w:b/>
          <w:bCs/>
          <w:sz w:val="24"/>
          <w:szCs w:val="24"/>
          <w:highlight w:val="none"/>
        </w:rPr>
        <w:t>投标人不得为“信用中国”网（www.creditchina.gov.cn）中列入信被执行人和重大税收违法失信主体，不得为中国政府采购网（www.ccgp.gov.cn）政府采购严重违法失信行为记录名单中被财政部门禁止参加政府采购活动的投标人。</w:t>
      </w:r>
    </w:p>
    <w:p>
      <w:pPr>
        <w:pStyle w:val="2"/>
        <w:ind w:left="0" w:leftChars="0" w:firstLine="0" w:firstLineChars="0"/>
        <w:rPr>
          <w:rFonts w:hint="default" w:ascii="仿宋" w:hAnsi="仿宋" w:eastAsia="仿宋" w:cs="Times New Roman"/>
          <w:b/>
          <w:bCs/>
          <w:kern w:val="2"/>
          <w:sz w:val="24"/>
          <w:szCs w:val="24"/>
          <w:highlight w:val="none"/>
          <w:lang w:val="en-US" w:eastAsia="zh-CN" w:bidi="ar-SA"/>
        </w:rPr>
      </w:pPr>
      <w:r>
        <w:rPr>
          <w:rFonts w:hint="eastAsia" w:ascii="仿宋" w:hAnsi="仿宋" w:eastAsia="仿宋" w:cs="Times New Roman"/>
          <w:b/>
          <w:bCs/>
          <w:sz w:val="24"/>
          <w:szCs w:val="24"/>
          <w:highlight w:val="none"/>
          <w:lang w:val="en-US" w:eastAsia="zh-CN"/>
        </w:rPr>
        <w:t xml:space="preserve">3.6 </w:t>
      </w:r>
      <w:r>
        <w:rPr>
          <w:rFonts w:hint="eastAsia" w:ascii="仿宋" w:hAnsi="仿宋" w:eastAsia="仿宋" w:cs="Times New Roman"/>
          <w:b/>
          <w:bCs/>
          <w:kern w:val="2"/>
          <w:sz w:val="24"/>
          <w:szCs w:val="24"/>
          <w:highlight w:val="none"/>
          <w:lang w:val="en-US" w:eastAsia="zh-CN" w:bidi="ar-SA"/>
        </w:rPr>
        <w:t>为本项目提供整体设计、规范编制或者项目管理、监理、检测等服务的供应商不得参加本次采购活动。</w:t>
      </w:r>
    </w:p>
    <w:p>
      <w:pPr>
        <w:pStyle w:val="3"/>
        <w:rPr>
          <w:rFonts w:hint="eastAsia" w:ascii="仿宋" w:hAnsi="仿宋" w:eastAsia="仿宋"/>
          <w:b/>
          <w:sz w:val="24"/>
          <w:szCs w:val="24"/>
          <w:highlight w:val="none"/>
        </w:rPr>
      </w:pPr>
      <w:r>
        <w:rPr>
          <w:rFonts w:hint="eastAsia" w:ascii="仿宋" w:hAnsi="仿宋" w:eastAsia="仿宋"/>
          <w:b/>
          <w:sz w:val="24"/>
          <w:szCs w:val="24"/>
          <w:highlight w:val="none"/>
          <w:lang w:eastAsia="zh-CN"/>
        </w:rPr>
        <w:t>备注：</w:t>
      </w:r>
      <w:r>
        <w:rPr>
          <w:rFonts w:hint="eastAsia" w:ascii="仿宋" w:hAnsi="仿宋" w:eastAsia="仿宋"/>
          <w:b/>
          <w:sz w:val="24"/>
          <w:szCs w:val="24"/>
          <w:highlight w:val="none"/>
        </w:rPr>
        <w:t>本项目不接受联合体投标。</w:t>
      </w:r>
    </w:p>
    <w:p>
      <w:pPr>
        <w:pStyle w:val="3"/>
        <w:ind w:firstLine="482" w:firstLineChars="200"/>
        <w:rPr>
          <w:rFonts w:hint="eastAsia" w:ascii="仿宋" w:hAnsi="仿宋" w:eastAsia="仿宋" w:cs="Times New Roman"/>
          <w:b/>
          <w:bCs/>
          <w:kern w:val="2"/>
          <w:sz w:val="24"/>
          <w:szCs w:val="24"/>
          <w:highlight w:val="none"/>
          <w:lang w:val="en-US" w:eastAsia="zh-CN" w:bidi="ar-SA"/>
        </w:rPr>
      </w:pPr>
      <w:r>
        <w:rPr>
          <w:rFonts w:hint="eastAsia" w:ascii="仿宋" w:hAnsi="仿宋" w:eastAsia="仿宋" w:cs="Times New Roman"/>
          <w:b/>
          <w:bCs/>
          <w:kern w:val="2"/>
          <w:sz w:val="24"/>
          <w:szCs w:val="24"/>
          <w:highlight w:val="none"/>
          <w:lang w:val="en-US" w:eastAsia="zh-CN" w:bidi="ar-SA"/>
        </w:rPr>
        <w:t>满足上述要求的供应商请携带上述要求中的加盖公章的复印件、法人代表证明或法人代表授权委托书、企业营业执照等到平泉嘉诚工程项目管理有限公司登记并购买磋商文件。</w:t>
      </w:r>
    </w:p>
    <w:p>
      <w:pPr>
        <w:pStyle w:val="6"/>
        <w:keepNext w:val="0"/>
        <w:widowControl/>
        <w:jc w:val="both"/>
        <w:rPr>
          <w:rFonts w:ascii="仿宋" w:hAnsi="仿宋" w:eastAsia="仿宋"/>
          <w:i w:val="0"/>
          <w:iCs w:val="0"/>
          <w:sz w:val="24"/>
        </w:rPr>
      </w:pPr>
      <w:r>
        <w:rPr>
          <w:rFonts w:ascii="仿宋" w:hAnsi="仿宋" w:eastAsia="仿宋"/>
          <w:i w:val="0"/>
          <w:iCs w:val="0"/>
          <w:sz w:val="24"/>
        </w:rPr>
        <w:t>4.</w:t>
      </w:r>
      <w:r>
        <w:rPr>
          <w:rFonts w:hint="eastAsia" w:ascii="仿宋" w:hAnsi="仿宋" w:eastAsia="仿宋"/>
          <w:i w:val="0"/>
          <w:iCs w:val="0"/>
          <w:sz w:val="24"/>
        </w:rPr>
        <w:t>投标报名及磋商文件的获取</w:t>
      </w:r>
    </w:p>
    <w:p>
      <w:pPr>
        <w:spacing w:line="440" w:lineRule="exact"/>
        <w:jc w:val="left"/>
        <w:rPr>
          <w:rFonts w:ascii="仿宋" w:hAnsi="仿宋" w:eastAsia="仿宋"/>
          <w:color w:val="auto"/>
          <w:sz w:val="24"/>
          <w:szCs w:val="24"/>
          <w:highlight w:val="yellow"/>
        </w:rPr>
      </w:pPr>
      <w:r>
        <w:rPr>
          <w:rFonts w:ascii="仿宋" w:hAnsi="仿宋" w:eastAsia="仿宋"/>
          <w:sz w:val="24"/>
          <w:szCs w:val="24"/>
        </w:rPr>
        <w:t>4.1</w:t>
      </w:r>
      <w:r>
        <w:rPr>
          <w:rFonts w:hint="eastAsia" w:ascii="仿宋" w:hAnsi="仿宋" w:eastAsia="仿宋"/>
          <w:sz w:val="24"/>
          <w:szCs w:val="24"/>
          <w:lang w:eastAsia="zh-CN"/>
        </w:rPr>
        <w:t>、</w:t>
      </w:r>
      <w:r>
        <w:rPr>
          <w:rFonts w:hint="eastAsia" w:ascii="仿宋" w:hAnsi="仿宋" w:eastAsia="仿宋"/>
          <w:sz w:val="24"/>
          <w:szCs w:val="24"/>
        </w:rPr>
        <w:t>报名时间</w:t>
      </w:r>
      <w:r>
        <w:rPr>
          <w:rFonts w:hint="eastAsia" w:ascii="仿宋" w:hAnsi="仿宋" w:eastAsia="仿宋"/>
          <w:color w:val="auto"/>
          <w:sz w:val="24"/>
          <w:szCs w:val="24"/>
        </w:rPr>
        <w:t>：</w:t>
      </w:r>
      <w:r>
        <w:rPr>
          <w:rFonts w:hint="eastAsia" w:ascii="仿宋" w:hAnsi="仿宋" w:eastAsia="仿宋"/>
          <w:color w:val="auto"/>
          <w:sz w:val="24"/>
          <w:szCs w:val="24"/>
          <w:highlight w:val="none"/>
          <w:lang w:eastAsia="zh-CN"/>
        </w:rPr>
        <w:t>2024</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8</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2</w:t>
      </w:r>
      <w:r>
        <w:rPr>
          <w:rFonts w:hint="eastAsia" w:ascii="仿宋" w:hAnsi="仿宋" w:eastAsia="仿宋"/>
          <w:color w:val="auto"/>
          <w:sz w:val="24"/>
          <w:szCs w:val="24"/>
          <w:highlight w:val="none"/>
        </w:rPr>
        <w:t>日至</w:t>
      </w:r>
      <w:r>
        <w:rPr>
          <w:rFonts w:hint="eastAsia" w:ascii="仿宋" w:hAnsi="仿宋" w:eastAsia="仿宋"/>
          <w:color w:val="auto"/>
          <w:sz w:val="24"/>
          <w:szCs w:val="24"/>
          <w:highlight w:val="none"/>
          <w:lang w:eastAsia="zh-CN"/>
        </w:rPr>
        <w:t>2024</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8</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8</w:t>
      </w:r>
      <w:r>
        <w:rPr>
          <w:rFonts w:hint="eastAsia" w:ascii="仿宋" w:hAnsi="仿宋" w:eastAsia="仿宋"/>
          <w:color w:val="auto"/>
          <w:sz w:val="24"/>
          <w:szCs w:val="24"/>
          <w:highlight w:val="none"/>
        </w:rPr>
        <w:t>日</w:t>
      </w:r>
      <w:r>
        <w:rPr>
          <w:rFonts w:ascii="仿宋" w:hAnsi="仿宋" w:eastAsia="仿宋"/>
          <w:color w:val="auto"/>
          <w:sz w:val="24"/>
          <w:szCs w:val="24"/>
          <w:highlight w:val="none"/>
        </w:rPr>
        <w:t>17</w:t>
      </w:r>
      <w:r>
        <w:rPr>
          <w:rFonts w:hint="eastAsia" w:ascii="仿宋" w:hAnsi="仿宋" w:eastAsia="仿宋"/>
          <w:color w:val="auto"/>
          <w:sz w:val="24"/>
          <w:szCs w:val="24"/>
          <w:highlight w:val="none"/>
        </w:rPr>
        <w:t>时</w:t>
      </w:r>
      <w:r>
        <w:rPr>
          <w:rFonts w:hint="eastAsia" w:ascii="仿宋" w:hAnsi="仿宋" w:eastAsia="仿宋"/>
          <w:color w:val="auto"/>
          <w:sz w:val="24"/>
          <w:szCs w:val="24"/>
          <w:highlight w:val="none"/>
          <w:lang w:val="en-US" w:eastAsia="zh-CN"/>
        </w:rPr>
        <w:t>3</w:t>
      </w:r>
      <w:r>
        <w:rPr>
          <w:rFonts w:ascii="仿宋" w:hAnsi="仿宋" w:eastAsia="仿宋"/>
          <w:color w:val="auto"/>
          <w:sz w:val="24"/>
          <w:szCs w:val="24"/>
          <w:highlight w:val="none"/>
        </w:rPr>
        <w:t>0</w:t>
      </w:r>
      <w:r>
        <w:rPr>
          <w:rFonts w:hint="eastAsia" w:ascii="仿宋" w:hAnsi="仿宋" w:eastAsia="仿宋"/>
          <w:color w:val="auto"/>
          <w:sz w:val="24"/>
          <w:szCs w:val="24"/>
          <w:highlight w:val="none"/>
        </w:rPr>
        <w:t>分</w:t>
      </w:r>
    </w:p>
    <w:p>
      <w:pPr>
        <w:spacing w:line="440" w:lineRule="exact"/>
        <w:jc w:val="left"/>
        <w:rPr>
          <w:rFonts w:hint="eastAsia" w:ascii="仿宋" w:hAnsi="仿宋" w:eastAsia="仿宋"/>
          <w:color w:val="auto"/>
          <w:sz w:val="24"/>
          <w:szCs w:val="24"/>
          <w:lang w:val="en-US" w:eastAsia="zh-CN"/>
        </w:rPr>
      </w:pPr>
      <w:r>
        <w:rPr>
          <w:rFonts w:ascii="仿宋" w:hAnsi="仿宋" w:eastAsia="仿宋"/>
          <w:sz w:val="24"/>
          <w:szCs w:val="24"/>
        </w:rPr>
        <w:t>4.2</w:t>
      </w:r>
      <w:r>
        <w:rPr>
          <w:rFonts w:hint="eastAsia" w:ascii="仿宋" w:hAnsi="仿宋" w:eastAsia="仿宋"/>
          <w:sz w:val="24"/>
          <w:szCs w:val="24"/>
        </w:rPr>
        <w:t>、报名须知：</w:t>
      </w:r>
      <w:r>
        <w:rPr>
          <w:rFonts w:hint="eastAsia" w:ascii="仿宋" w:hAnsi="仿宋" w:eastAsia="仿宋"/>
          <w:sz w:val="24"/>
          <w:szCs w:val="24"/>
          <w:lang w:eastAsia="zh-CN"/>
        </w:rPr>
        <w:t>须</w:t>
      </w:r>
      <w:r>
        <w:rPr>
          <w:rFonts w:hint="eastAsia" w:ascii="仿宋" w:hAnsi="仿宋" w:eastAsia="仿宋"/>
          <w:color w:val="auto"/>
          <w:sz w:val="24"/>
          <w:szCs w:val="24"/>
          <w:lang w:eastAsia="zh-CN"/>
        </w:rPr>
        <w:t>在平泉嘉诚工程项目管理有限公司</w:t>
      </w:r>
      <w:r>
        <w:rPr>
          <w:rFonts w:hint="eastAsia" w:ascii="仿宋" w:hAnsi="仿宋" w:eastAsia="仿宋"/>
          <w:color w:val="auto"/>
          <w:sz w:val="24"/>
          <w:szCs w:val="24"/>
        </w:rPr>
        <w:t>登记</w:t>
      </w:r>
      <w:r>
        <w:rPr>
          <w:rFonts w:hint="eastAsia" w:ascii="仿宋" w:hAnsi="仿宋" w:eastAsia="仿宋"/>
          <w:color w:val="auto"/>
          <w:sz w:val="24"/>
          <w:szCs w:val="24"/>
          <w:lang w:eastAsia="zh-CN"/>
        </w:rPr>
        <w:t>报名。</w:t>
      </w:r>
    </w:p>
    <w:p>
      <w:pPr>
        <w:spacing w:line="440" w:lineRule="exact"/>
        <w:jc w:val="left"/>
        <w:rPr>
          <w:rFonts w:ascii="仿宋" w:hAnsi="仿宋" w:eastAsia="仿宋"/>
          <w:color w:val="auto"/>
          <w:sz w:val="24"/>
          <w:szCs w:val="24"/>
        </w:rPr>
      </w:pPr>
      <w:r>
        <w:rPr>
          <w:rFonts w:ascii="仿宋" w:hAnsi="仿宋" w:eastAsia="仿宋"/>
          <w:color w:val="auto"/>
          <w:sz w:val="24"/>
          <w:szCs w:val="24"/>
        </w:rPr>
        <w:t>5.</w:t>
      </w:r>
      <w:r>
        <w:rPr>
          <w:rFonts w:hint="eastAsia" w:ascii="仿宋" w:hAnsi="仿宋" w:eastAsia="仿宋"/>
          <w:color w:val="auto"/>
          <w:sz w:val="24"/>
          <w:szCs w:val="24"/>
        </w:rPr>
        <w:t>招标文件每份</w:t>
      </w:r>
      <w:r>
        <w:rPr>
          <w:rFonts w:ascii="仿宋" w:hAnsi="仿宋" w:eastAsia="仿宋"/>
          <w:color w:val="auto"/>
          <w:sz w:val="24"/>
          <w:szCs w:val="24"/>
        </w:rPr>
        <w:t>0</w:t>
      </w:r>
      <w:r>
        <w:rPr>
          <w:rFonts w:hint="eastAsia" w:ascii="仿宋" w:hAnsi="仿宋" w:eastAsia="仿宋"/>
          <w:color w:val="auto"/>
          <w:sz w:val="24"/>
          <w:szCs w:val="24"/>
        </w:rPr>
        <w:t>元。</w:t>
      </w:r>
    </w:p>
    <w:p>
      <w:pPr>
        <w:spacing w:line="440" w:lineRule="exact"/>
        <w:jc w:val="left"/>
        <w:rPr>
          <w:rFonts w:ascii="仿宋" w:hAnsi="仿宋" w:eastAsia="仿宋"/>
          <w:color w:val="auto"/>
          <w:sz w:val="24"/>
          <w:szCs w:val="24"/>
        </w:rPr>
      </w:pPr>
      <w:r>
        <w:rPr>
          <w:rFonts w:ascii="仿宋" w:hAnsi="仿宋" w:eastAsia="仿宋"/>
          <w:color w:val="auto"/>
          <w:sz w:val="24"/>
          <w:szCs w:val="24"/>
        </w:rPr>
        <w:t>6.</w:t>
      </w:r>
      <w:r>
        <w:rPr>
          <w:rFonts w:hint="eastAsia" w:ascii="仿宋" w:hAnsi="仿宋" w:eastAsia="仿宋"/>
          <w:color w:val="auto"/>
          <w:sz w:val="24"/>
          <w:szCs w:val="24"/>
        </w:rPr>
        <w:t>磋商保证金</w:t>
      </w:r>
    </w:p>
    <w:p>
      <w:pPr>
        <w:spacing w:line="440" w:lineRule="exact"/>
        <w:jc w:val="left"/>
        <w:rPr>
          <w:rFonts w:hint="eastAsia" w:ascii="仿宋" w:hAnsi="仿宋" w:eastAsia="仿宋_GB2312"/>
          <w:color w:val="auto"/>
          <w:sz w:val="24"/>
          <w:szCs w:val="24"/>
          <w:lang w:eastAsia="zh-CN"/>
        </w:rPr>
      </w:pPr>
      <w:r>
        <w:rPr>
          <w:rFonts w:hint="eastAsia" w:ascii="Times New Roman" w:hAnsi="Times New Roman" w:eastAsia="仿宋_GB2312" w:cs="Times New Roman"/>
          <w:color w:val="auto"/>
          <w:sz w:val="24"/>
          <w:szCs w:val="24"/>
        </w:rPr>
        <w:t>根据冀财采（</w:t>
      </w:r>
      <w:r>
        <w:rPr>
          <w:rFonts w:ascii="Times New Roman" w:hAnsi="Times New Roman" w:eastAsia="仿宋_GB2312" w:cs="Times New Roman"/>
          <w:color w:val="auto"/>
          <w:sz w:val="24"/>
          <w:szCs w:val="24"/>
        </w:rPr>
        <w:t>2021</w:t>
      </w:r>
      <w:r>
        <w:rPr>
          <w:rFonts w:hint="eastAsia" w:ascii="Times New Roman" w:hAnsi="Times New Roman" w:eastAsia="仿宋_GB2312" w:cs="Times New Roman"/>
          <w:color w:val="auto"/>
          <w:sz w:val="24"/>
          <w:szCs w:val="24"/>
        </w:rPr>
        <w:t>）</w:t>
      </w:r>
      <w:r>
        <w:rPr>
          <w:rFonts w:ascii="Times New Roman" w:hAnsi="Times New Roman" w:eastAsia="仿宋_GB2312" w:cs="Times New Roman"/>
          <w:color w:val="auto"/>
          <w:sz w:val="24"/>
          <w:szCs w:val="24"/>
        </w:rPr>
        <w:t>7</w:t>
      </w:r>
      <w:r>
        <w:rPr>
          <w:rFonts w:hint="eastAsia" w:ascii="Times New Roman" w:hAnsi="Times New Roman" w:eastAsia="仿宋_GB2312" w:cs="Times New Roman"/>
          <w:color w:val="auto"/>
          <w:sz w:val="24"/>
          <w:szCs w:val="24"/>
        </w:rPr>
        <w:t>号文件第二条第</w:t>
      </w:r>
      <w:r>
        <w:rPr>
          <w:rFonts w:ascii="Times New Roman" w:hAnsi="Times New Roman" w:eastAsia="仿宋_GB2312" w:cs="Times New Roman"/>
          <w:color w:val="auto"/>
          <w:sz w:val="24"/>
          <w:szCs w:val="24"/>
        </w:rPr>
        <w:t>1</w:t>
      </w:r>
      <w:r>
        <w:rPr>
          <w:rFonts w:hint="eastAsia" w:ascii="Times New Roman" w:hAnsi="Times New Roman" w:eastAsia="仿宋_GB2312" w:cs="Times New Roman"/>
          <w:color w:val="auto"/>
          <w:sz w:val="24"/>
          <w:szCs w:val="24"/>
        </w:rPr>
        <w:t>款规定，本项目不收取供应商投标（响应）保证金</w:t>
      </w:r>
      <w:r>
        <w:rPr>
          <w:rFonts w:hint="eastAsia" w:eastAsia="仿宋_GB2312" w:cs="Times New Roman"/>
          <w:color w:val="auto"/>
          <w:sz w:val="24"/>
          <w:szCs w:val="24"/>
          <w:lang w:eastAsia="zh-CN"/>
        </w:rPr>
        <w:t>。</w:t>
      </w:r>
    </w:p>
    <w:p>
      <w:pPr>
        <w:spacing w:line="440" w:lineRule="exact"/>
        <w:jc w:val="left"/>
        <w:rPr>
          <w:rFonts w:ascii="仿宋" w:hAnsi="仿宋" w:eastAsia="仿宋"/>
          <w:color w:val="auto"/>
          <w:sz w:val="24"/>
          <w:szCs w:val="24"/>
        </w:rPr>
      </w:pPr>
      <w:r>
        <w:rPr>
          <w:rFonts w:ascii="仿宋" w:hAnsi="仿宋" w:eastAsia="仿宋"/>
          <w:color w:val="auto"/>
          <w:sz w:val="24"/>
          <w:szCs w:val="24"/>
        </w:rPr>
        <w:t>7.</w:t>
      </w:r>
      <w:r>
        <w:rPr>
          <w:rFonts w:hint="eastAsia" w:ascii="仿宋" w:hAnsi="仿宋" w:eastAsia="仿宋"/>
          <w:color w:val="auto"/>
          <w:sz w:val="24"/>
          <w:szCs w:val="24"/>
        </w:rPr>
        <w:t>磋商文件答疑</w:t>
      </w:r>
    </w:p>
    <w:p>
      <w:pPr>
        <w:spacing w:line="440" w:lineRule="exact"/>
        <w:jc w:val="left"/>
        <w:rPr>
          <w:rFonts w:ascii="仿宋" w:hAnsi="仿宋" w:eastAsia="仿宋"/>
          <w:color w:val="auto"/>
          <w:sz w:val="24"/>
          <w:szCs w:val="24"/>
        </w:rPr>
      </w:pPr>
      <w:r>
        <w:rPr>
          <w:rFonts w:ascii="仿宋" w:hAnsi="仿宋" w:eastAsia="仿宋"/>
          <w:color w:val="auto"/>
          <w:sz w:val="24"/>
          <w:szCs w:val="24"/>
        </w:rPr>
        <w:t>7.1</w:t>
      </w:r>
      <w:r>
        <w:rPr>
          <w:rFonts w:hint="eastAsia" w:ascii="仿宋" w:hAnsi="仿宋" w:eastAsia="仿宋"/>
          <w:color w:val="auto"/>
          <w:sz w:val="24"/>
          <w:szCs w:val="24"/>
        </w:rPr>
        <w:t>供应商在获得磋商文件后，若对文件内容存在不解、疑问均可拨打</w:t>
      </w:r>
      <w:r>
        <w:rPr>
          <w:rFonts w:hint="eastAsia" w:ascii="仿宋" w:hAnsi="仿宋" w:eastAsia="仿宋"/>
          <w:color w:val="auto"/>
          <w:sz w:val="24"/>
          <w:szCs w:val="24"/>
          <w:lang w:val="en-US" w:eastAsia="zh-CN"/>
        </w:rPr>
        <w:t>15732425161</w:t>
      </w:r>
      <w:r>
        <w:rPr>
          <w:rFonts w:hint="eastAsia" w:ascii="仿宋" w:hAnsi="仿宋" w:eastAsia="仿宋"/>
          <w:color w:val="auto"/>
          <w:sz w:val="24"/>
          <w:szCs w:val="24"/>
        </w:rPr>
        <w:t>进行提问，所提问题只能涉及本磋商文件内容，且不得透露投标人基本信息。</w:t>
      </w:r>
    </w:p>
    <w:p>
      <w:pPr>
        <w:spacing w:line="440" w:lineRule="exact"/>
        <w:jc w:val="left"/>
        <w:rPr>
          <w:rFonts w:ascii="仿宋" w:hAnsi="仿宋" w:eastAsia="仿宋"/>
          <w:color w:val="auto"/>
          <w:sz w:val="24"/>
          <w:szCs w:val="24"/>
        </w:rPr>
      </w:pPr>
      <w:r>
        <w:rPr>
          <w:rFonts w:ascii="仿宋" w:hAnsi="仿宋" w:eastAsia="仿宋"/>
          <w:color w:val="auto"/>
          <w:sz w:val="24"/>
          <w:szCs w:val="24"/>
        </w:rPr>
        <w:t>8.</w:t>
      </w:r>
      <w:r>
        <w:rPr>
          <w:rFonts w:hint="eastAsia" w:ascii="仿宋" w:hAnsi="仿宋" w:eastAsia="仿宋"/>
          <w:color w:val="auto"/>
          <w:sz w:val="24"/>
          <w:szCs w:val="24"/>
        </w:rPr>
        <w:t>响应文件的递交</w:t>
      </w:r>
    </w:p>
    <w:p>
      <w:pPr>
        <w:spacing w:line="440" w:lineRule="exact"/>
        <w:jc w:val="left"/>
        <w:rPr>
          <w:rFonts w:ascii="仿宋" w:hAnsi="仿宋" w:eastAsia="仿宋"/>
          <w:color w:val="auto"/>
          <w:sz w:val="24"/>
          <w:szCs w:val="24"/>
        </w:rPr>
      </w:pPr>
      <w:r>
        <w:rPr>
          <w:rFonts w:ascii="仿宋" w:hAnsi="仿宋" w:eastAsia="仿宋"/>
          <w:color w:val="auto"/>
          <w:sz w:val="24"/>
          <w:szCs w:val="24"/>
        </w:rPr>
        <w:t>8.1</w:t>
      </w:r>
      <w:r>
        <w:rPr>
          <w:rFonts w:hint="eastAsia" w:ascii="仿宋" w:hAnsi="仿宋" w:eastAsia="仿宋"/>
          <w:color w:val="auto"/>
          <w:sz w:val="24"/>
          <w:szCs w:val="24"/>
        </w:rPr>
        <w:t>响应文件递交的截止时间</w:t>
      </w:r>
      <w:r>
        <w:rPr>
          <w:rFonts w:ascii="仿宋" w:hAnsi="仿宋" w:eastAsia="仿宋"/>
          <w:color w:val="auto"/>
          <w:sz w:val="24"/>
          <w:szCs w:val="24"/>
        </w:rPr>
        <w:t>(</w:t>
      </w:r>
      <w:r>
        <w:rPr>
          <w:rFonts w:hint="eastAsia" w:ascii="仿宋" w:hAnsi="仿宋" w:eastAsia="仿宋"/>
          <w:color w:val="auto"/>
          <w:sz w:val="24"/>
          <w:szCs w:val="24"/>
        </w:rPr>
        <w:t>同开标时间</w:t>
      </w:r>
      <w:r>
        <w:rPr>
          <w:rFonts w:ascii="仿宋" w:hAnsi="仿宋" w:eastAsia="仿宋"/>
          <w:color w:val="auto"/>
          <w:sz w:val="24"/>
          <w:szCs w:val="24"/>
        </w:rPr>
        <w:t>)</w:t>
      </w:r>
      <w:r>
        <w:rPr>
          <w:rFonts w:hint="eastAsia" w:ascii="仿宋" w:hAnsi="仿宋" w:eastAsia="仿宋"/>
          <w:color w:val="auto"/>
          <w:sz w:val="24"/>
          <w:szCs w:val="24"/>
        </w:rPr>
        <w:t>：</w:t>
      </w:r>
      <w:r>
        <w:rPr>
          <w:rFonts w:hint="eastAsia" w:ascii="仿宋" w:hAnsi="仿宋" w:eastAsia="仿宋"/>
          <w:color w:val="auto"/>
          <w:sz w:val="24"/>
          <w:szCs w:val="24"/>
          <w:highlight w:val="none"/>
          <w:lang w:eastAsia="zh-CN"/>
        </w:rPr>
        <w:t>2024</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8</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16</w:t>
      </w:r>
      <w:r>
        <w:rPr>
          <w:rFonts w:hint="eastAsia" w:ascii="仿宋" w:hAnsi="仿宋" w:eastAsia="仿宋"/>
          <w:color w:val="auto"/>
          <w:sz w:val="24"/>
          <w:szCs w:val="24"/>
          <w:highlight w:val="none"/>
        </w:rPr>
        <w:t>日</w:t>
      </w:r>
      <w:r>
        <w:rPr>
          <w:rFonts w:hint="eastAsia" w:ascii="仿宋" w:hAnsi="仿宋" w:eastAsia="仿宋"/>
          <w:color w:val="auto"/>
          <w:sz w:val="24"/>
          <w:szCs w:val="24"/>
          <w:highlight w:val="none"/>
          <w:lang w:val="en-US" w:eastAsia="zh-CN"/>
        </w:rPr>
        <w:t>9</w:t>
      </w:r>
      <w:r>
        <w:rPr>
          <w:rFonts w:hint="eastAsia" w:ascii="仿宋" w:hAnsi="仿宋" w:eastAsia="仿宋"/>
          <w:color w:val="auto"/>
          <w:sz w:val="24"/>
          <w:szCs w:val="24"/>
          <w:highlight w:val="none"/>
        </w:rPr>
        <w:t>时</w:t>
      </w:r>
      <w:r>
        <w:rPr>
          <w:rFonts w:hint="eastAsia" w:ascii="仿宋" w:hAnsi="仿宋" w:eastAsia="仿宋"/>
          <w:color w:val="auto"/>
          <w:sz w:val="24"/>
          <w:szCs w:val="24"/>
          <w:highlight w:val="none"/>
          <w:lang w:val="en-US" w:eastAsia="zh-CN"/>
        </w:rPr>
        <w:t>3</w:t>
      </w:r>
      <w:r>
        <w:rPr>
          <w:rFonts w:ascii="仿宋" w:hAnsi="仿宋" w:eastAsia="仿宋"/>
          <w:color w:val="auto"/>
          <w:sz w:val="24"/>
          <w:szCs w:val="24"/>
          <w:highlight w:val="none"/>
        </w:rPr>
        <w:t>0</w:t>
      </w:r>
      <w:r>
        <w:rPr>
          <w:rFonts w:hint="eastAsia" w:ascii="仿宋" w:hAnsi="仿宋" w:eastAsia="仿宋"/>
          <w:color w:val="auto"/>
          <w:sz w:val="24"/>
          <w:szCs w:val="24"/>
          <w:highlight w:val="none"/>
        </w:rPr>
        <w:t>分，开标地点</w:t>
      </w:r>
      <w:r>
        <w:rPr>
          <w:rFonts w:hint="eastAsia" w:ascii="仿宋" w:hAnsi="仿宋" w:eastAsia="仿宋"/>
          <w:color w:val="auto"/>
          <w:sz w:val="24"/>
          <w:szCs w:val="24"/>
        </w:rPr>
        <w:t>：</w:t>
      </w:r>
      <w:r>
        <w:rPr>
          <w:rFonts w:hint="eastAsia" w:ascii="仿宋" w:hAnsi="仿宋" w:eastAsia="仿宋"/>
          <w:color w:val="auto"/>
          <w:sz w:val="24"/>
          <w:szCs w:val="24"/>
          <w:lang w:eastAsia="zh-CN"/>
        </w:rPr>
        <w:t>平泉嘉诚工程项目管理有限公司会议室</w:t>
      </w:r>
      <w:r>
        <w:rPr>
          <w:rFonts w:hint="eastAsia" w:ascii="仿宋" w:hAnsi="仿宋" w:eastAsia="仿宋"/>
          <w:color w:val="auto"/>
          <w:sz w:val="24"/>
          <w:szCs w:val="24"/>
        </w:rPr>
        <w:t>。</w:t>
      </w:r>
    </w:p>
    <w:p>
      <w:pPr>
        <w:spacing w:line="440" w:lineRule="exact"/>
        <w:jc w:val="left"/>
        <w:rPr>
          <w:rFonts w:ascii="仿宋" w:hAnsi="仿宋" w:eastAsia="仿宋"/>
          <w:color w:val="auto"/>
          <w:sz w:val="24"/>
          <w:szCs w:val="24"/>
        </w:rPr>
      </w:pPr>
      <w:r>
        <w:rPr>
          <w:rFonts w:ascii="仿宋" w:hAnsi="仿宋" w:eastAsia="仿宋"/>
          <w:color w:val="auto"/>
          <w:sz w:val="24"/>
          <w:szCs w:val="24"/>
        </w:rPr>
        <w:t>8.2</w:t>
      </w:r>
      <w:r>
        <w:rPr>
          <w:rFonts w:hint="eastAsia" w:ascii="仿宋" w:hAnsi="仿宋" w:eastAsia="仿宋"/>
          <w:color w:val="auto"/>
          <w:sz w:val="24"/>
          <w:szCs w:val="24"/>
        </w:rPr>
        <w:t>逾期送达的或者未送达指定地点的响应文件，采购人不予受理。</w:t>
      </w:r>
    </w:p>
    <w:p>
      <w:pPr>
        <w:spacing w:line="440" w:lineRule="exact"/>
        <w:jc w:val="left"/>
        <w:rPr>
          <w:rFonts w:ascii="仿宋" w:hAnsi="仿宋" w:eastAsia="仿宋"/>
          <w:color w:val="auto"/>
          <w:sz w:val="24"/>
          <w:szCs w:val="24"/>
        </w:rPr>
      </w:pPr>
      <w:r>
        <w:rPr>
          <w:rFonts w:ascii="仿宋" w:hAnsi="仿宋" w:eastAsia="仿宋"/>
          <w:color w:val="auto"/>
          <w:sz w:val="24"/>
          <w:szCs w:val="24"/>
        </w:rPr>
        <w:t>9.</w:t>
      </w:r>
      <w:r>
        <w:rPr>
          <w:rFonts w:hint="eastAsia" w:ascii="仿宋" w:hAnsi="仿宋" w:eastAsia="仿宋"/>
          <w:color w:val="auto"/>
          <w:sz w:val="24"/>
          <w:szCs w:val="24"/>
        </w:rPr>
        <w:t>发布公告的媒介</w:t>
      </w:r>
    </w:p>
    <w:p>
      <w:pPr>
        <w:spacing w:line="440" w:lineRule="exact"/>
        <w:jc w:val="left"/>
        <w:rPr>
          <w:rFonts w:ascii="仿宋" w:hAnsi="仿宋" w:eastAsia="仿宋"/>
          <w:sz w:val="24"/>
          <w:szCs w:val="24"/>
        </w:rPr>
      </w:pPr>
      <w:r>
        <w:rPr>
          <w:rFonts w:hint="eastAsia" w:ascii="仿宋" w:hAnsi="仿宋" w:eastAsia="仿宋"/>
          <w:color w:val="auto"/>
          <w:sz w:val="24"/>
          <w:szCs w:val="24"/>
        </w:rPr>
        <w:t>本次磋商公告在</w:t>
      </w:r>
      <w:r>
        <w:rPr>
          <w:rFonts w:hint="eastAsia" w:ascii="仿宋" w:hAnsi="仿宋" w:eastAsia="仿宋"/>
          <w:color w:val="auto"/>
          <w:sz w:val="24"/>
          <w:szCs w:val="24"/>
          <w:lang w:eastAsia="zh-CN"/>
        </w:rPr>
        <w:t>中国政府采购网（http://www.ccgp.gov.cn/）</w:t>
      </w:r>
      <w:r>
        <w:rPr>
          <w:rFonts w:hint="eastAsia" w:ascii="仿宋" w:hAnsi="仿宋" w:eastAsia="仿宋"/>
          <w:color w:val="auto"/>
          <w:sz w:val="24"/>
          <w:szCs w:val="24"/>
        </w:rPr>
        <w:t>上发布。其他媒体转载无效，因轻信其他组织、个人或媒体提供的信息而造成损失的，采购人、代理机构概不</w:t>
      </w:r>
      <w:r>
        <w:rPr>
          <w:rFonts w:hint="eastAsia" w:ascii="仿宋" w:hAnsi="仿宋" w:eastAsia="仿宋"/>
          <w:sz w:val="24"/>
          <w:szCs w:val="24"/>
        </w:rPr>
        <w:t>负责。</w:t>
      </w:r>
    </w:p>
    <w:p>
      <w:pPr>
        <w:spacing w:line="440" w:lineRule="exact"/>
        <w:jc w:val="left"/>
        <w:rPr>
          <w:rFonts w:ascii="仿宋" w:hAnsi="仿宋" w:eastAsia="仿宋"/>
          <w:sz w:val="24"/>
          <w:szCs w:val="24"/>
        </w:rPr>
      </w:pPr>
    </w:p>
    <w:p>
      <w:pPr>
        <w:spacing w:line="440" w:lineRule="exact"/>
        <w:jc w:val="left"/>
        <w:rPr>
          <w:rFonts w:ascii="仿宋" w:hAnsi="仿宋" w:eastAsia="仿宋"/>
          <w:sz w:val="24"/>
          <w:szCs w:val="24"/>
        </w:rPr>
      </w:pPr>
    </w:p>
    <w:p>
      <w:pPr>
        <w:spacing w:line="440" w:lineRule="exact"/>
        <w:ind w:firstLine="482" w:firstLineChars="200"/>
        <w:jc w:val="center"/>
        <w:rPr>
          <w:rFonts w:ascii="仿宋" w:hAnsi="仿宋" w:eastAsia="仿宋"/>
          <w:b/>
          <w:sz w:val="36"/>
          <w:szCs w:val="36"/>
        </w:rPr>
      </w:pPr>
      <w:r>
        <w:rPr>
          <w:rFonts w:ascii="宋体"/>
          <w:b/>
          <w:sz w:val="24"/>
          <w:szCs w:val="24"/>
        </w:rPr>
        <w:br w:type="page"/>
      </w:r>
      <w:r>
        <w:rPr>
          <w:rFonts w:hint="eastAsia" w:ascii="仿宋" w:hAnsi="仿宋" w:eastAsia="仿宋"/>
          <w:b/>
          <w:sz w:val="36"/>
          <w:szCs w:val="36"/>
        </w:rPr>
        <w:t>第二章</w:t>
      </w:r>
      <w:r>
        <w:rPr>
          <w:rFonts w:ascii="仿宋" w:hAnsi="仿宋" w:eastAsia="仿宋"/>
          <w:b/>
          <w:sz w:val="36"/>
          <w:szCs w:val="36"/>
        </w:rPr>
        <w:t xml:space="preserve">   </w:t>
      </w:r>
      <w:r>
        <w:rPr>
          <w:rFonts w:hint="eastAsia" w:ascii="仿宋" w:hAnsi="仿宋" w:eastAsia="仿宋"/>
          <w:b/>
          <w:sz w:val="36"/>
          <w:szCs w:val="36"/>
        </w:rPr>
        <w:t>供应商须知及前附表</w:t>
      </w:r>
    </w:p>
    <w:p>
      <w:pPr>
        <w:pStyle w:val="14"/>
        <w:rPr>
          <w:rFonts w:ascii="仿宋" w:hAnsi="仿宋" w:eastAsia="仿宋"/>
          <w:b/>
          <w:sz w:val="32"/>
          <w:szCs w:val="32"/>
        </w:rPr>
      </w:pPr>
      <w:r>
        <w:rPr>
          <w:rFonts w:hint="eastAsia" w:ascii="仿宋" w:hAnsi="仿宋" w:eastAsia="仿宋"/>
          <w:b/>
          <w:sz w:val="32"/>
          <w:szCs w:val="32"/>
        </w:rPr>
        <w:t>一、前附表</w:t>
      </w:r>
    </w:p>
    <w:tbl>
      <w:tblPr>
        <w:tblStyle w:val="37"/>
        <w:tblW w:w="101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814"/>
        <w:gridCol w:w="765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2" w:hRule="atLeast"/>
          <w:jc w:val="center"/>
        </w:trPr>
        <w:tc>
          <w:tcPr>
            <w:tcW w:w="687" w:type="dxa"/>
            <w:tcBorders>
              <w:top w:val="double" w:color="auto" w:sz="4" w:space="0"/>
            </w:tcBorders>
            <w:noWrap/>
            <w:vAlign w:val="center"/>
          </w:tcPr>
          <w:p>
            <w:pPr>
              <w:jc w:val="center"/>
              <w:outlineLvl w:val="0"/>
              <w:rPr>
                <w:rFonts w:ascii="仿宋" w:hAnsi="仿宋" w:eastAsia="仿宋" w:cs="Calibri"/>
                <w:bCs/>
                <w:spacing w:val="8"/>
                <w:sz w:val="24"/>
                <w:szCs w:val="24"/>
              </w:rPr>
            </w:pPr>
            <w:r>
              <w:rPr>
                <w:rFonts w:hint="eastAsia" w:ascii="仿宋" w:hAnsi="仿宋" w:eastAsia="仿宋" w:cs="Calibri"/>
                <w:bCs/>
                <w:spacing w:val="8"/>
                <w:sz w:val="24"/>
                <w:szCs w:val="24"/>
              </w:rPr>
              <w:t>序号</w:t>
            </w:r>
          </w:p>
        </w:tc>
        <w:tc>
          <w:tcPr>
            <w:tcW w:w="1814" w:type="dxa"/>
            <w:tcBorders>
              <w:top w:val="double" w:color="auto" w:sz="4" w:space="0"/>
            </w:tcBorders>
            <w:noWrap/>
            <w:vAlign w:val="center"/>
          </w:tcPr>
          <w:p>
            <w:pPr>
              <w:jc w:val="center"/>
              <w:outlineLvl w:val="0"/>
              <w:rPr>
                <w:rFonts w:ascii="仿宋" w:hAnsi="仿宋" w:eastAsia="仿宋" w:cs="Calibri"/>
                <w:bCs/>
                <w:spacing w:val="8"/>
                <w:sz w:val="24"/>
                <w:szCs w:val="24"/>
              </w:rPr>
            </w:pPr>
            <w:r>
              <w:rPr>
                <w:rFonts w:hint="eastAsia" w:ascii="仿宋" w:hAnsi="仿宋" w:eastAsia="仿宋" w:cs="Calibri"/>
                <w:bCs/>
                <w:spacing w:val="8"/>
                <w:sz w:val="24"/>
                <w:szCs w:val="24"/>
              </w:rPr>
              <w:t>内</w:t>
            </w:r>
            <w:r>
              <w:rPr>
                <w:rFonts w:ascii="仿宋" w:hAnsi="仿宋" w:eastAsia="仿宋" w:cs="Calibri"/>
                <w:bCs/>
                <w:spacing w:val="8"/>
                <w:sz w:val="24"/>
                <w:szCs w:val="24"/>
              </w:rPr>
              <w:t xml:space="preserve">  </w:t>
            </w:r>
            <w:r>
              <w:rPr>
                <w:rFonts w:hint="eastAsia" w:ascii="仿宋" w:hAnsi="仿宋" w:eastAsia="仿宋" w:cs="Calibri"/>
                <w:bCs/>
                <w:spacing w:val="8"/>
                <w:sz w:val="24"/>
                <w:szCs w:val="24"/>
              </w:rPr>
              <w:t>容</w:t>
            </w:r>
          </w:p>
        </w:tc>
        <w:tc>
          <w:tcPr>
            <w:tcW w:w="7659" w:type="dxa"/>
            <w:tcBorders>
              <w:top w:val="double" w:color="auto" w:sz="4" w:space="0"/>
            </w:tcBorders>
            <w:noWrap/>
            <w:vAlign w:val="center"/>
          </w:tcPr>
          <w:p>
            <w:pPr>
              <w:jc w:val="center"/>
              <w:outlineLvl w:val="0"/>
              <w:rPr>
                <w:rFonts w:ascii="仿宋" w:hAnsi="仿宋" w:eastAsia="仿宋" w:cs="Calibri"/>
                <w:bCs/>
                <w:spacing w:val="8"/>
                <w:sz w:val="24"/>
                <w:szCs w:val="24"/>
              </w:rPr>
            </w:pPr>
            <w:r>
              <w:rPr>
                <w:rFonts w:hint="eastAsia" w:ascii="仿宋" w:hAnsi="仿宋" w:eastAsia="仿宋" w:cs="Calibri"/>
                <w:bCs/>
                <w:spacing w:val="8"/>
                <w:sz w:val="24"/>
                <w:szCs w:val="24"/>
              </w:rPr>
              <w:t>说明及要求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w:t>
            </w:r>
          </w:p>
        </w:tc>
        <w:tc>
          <w:tcPr>
            <w:tcW w:w="1814" w:type="dxa"/>
            <w:noWrap/>
            <w:vAlign w:val="center"/>
          </w:tcPr>
          <w:p>
            <w:pPr>
              <w:spacing w:line="360" w:lineRule="auto"/>
              <w:outlineLvl w:val="0"/>
              <w:rPr>
                <w:rFonts w:ascii="黑体" w:hAnsi="黑体" w:eastAsia="黑体" w:cs="Calibri"/>
                <w:sz w:val="24"/>
                <w:szCs w:val="24"/>
              </w:rPr>
            </w:pPr>
            <w:r>
              <w:rPr>
                <w:rFonts w:hint="eastAsia" w:ascii="黑体" w:hAnsi="黑体" w:eastAsia="黑体" w:cs="Calibri"/>
                <w:sz w:val="24"/>
                <w:szCs w:val="24"/>
              </w:rPr>
              <w:t>项目名称</w:t>
            </w:r>
          </w:p>
        </w:tc>
        <w:tc>
          <w:tcPr>
            <w:tcW w:w="7659" w:type="dxa"/>
            <w:noWrap/>
            <w:vAlign w:val="center"/>
          </w:tcPr>
          <w:p>
            <w:pPr>
              <w:spacing w:line="360" w:lineRule="auto"/>
              <w:outlineLvl w:val="0"/>
              <w:rPr>
                <w:rFonts w:ascii="黑体" w:hAnsi="黑体" w:eastAsia="黑体" w:cs="Calibri"/>
                <w:sz w:val="24"/>
                <w:szCs w:val="24"/>
              </w:rPr>
            </w:pPr>
            <w:r>
              <w:rPr>
                <w:rFonts w:hint="eastAsia" w:ascii="黑体" w:hAnsi="黑体" w:eastAsia="黑体" w:cs="Calibri"/>
                <w:sz w:val="24"/>
                <w:szCs w:val="24"/>
                <w:lang w:val="en-US" w:eastAsia="zh-CN"/>
              </w:rPr>
              <w:t>国家税务总局平泉市税务局综合业务办公用房维修项目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2</w:t>
            </w:r>
          </w:p>
        </w:tc>
        <w:tc>
          <w:tcPr>
            <w:tcW w:w="1814" w:type="dxa"/>
            <w:noWrap/>
            <w:vAlign w:val="center"/>
          </w:tcPr>
          <w:p>
            <w:pPr>
              <w:spacing w:line="360" w:lineRule="auto"/>
              <w:outlineLvl w:val="0"/>
              <w:rPr>
                <w:rFonts w:ascii="黑体" w:hAnsi="黑体" w:eastAsia="黑体" w:cs="Calibri"/>
                <w:sz w:val="24"/>
                <w:szCs w:val="24"/>
              </w:rPr>
            </w:pPr>
            <w:r>
              <w:rPr>
                <w:rFonts w:hint="eastAsia" w:ascii="黑体" w:hAnsi="黑体" w:eastAsia="黑体" w:cs="Calibri"/>
                <w:sz w:val="24"/>
                <w:szCs w:val="24"/>
              </w:rPr>
              <w:t>项目地点</w:t>
            </w:r>
          </w:p>
        </w:tc>
        <w:tc>
          <w:tcPr>
            <w:tcW w:w="7659" w:type="dxa"/>
            <w:noWrap/>
            <w:vAlign w:val="center"/>
          </w:tcPr>
          <w:p>
            <w:pPr>
              <w:spacing w:line="360" w:lineRule="auto"/>
              <w:outlineLvl w:val="0"/>
              <w:rPr>
                <w:rFonts w:ascii="黑体" w:hAnsi="黑体" w:eastAsia="黑体" w:cs="Calibri"/>
                <w:sz w:val="24"/>
                <w:szCs w:val="24"/>
              </w:rPr>
            </w:pPr>
            <w:r>
              <w:rPr>
                <w:rFonts w:hint="eastAsia" w:ascii="黑体" w:hAnsi="黑体" w:eastAsia="黑体" w:cs="Calibri"/>
                <w:sz w:val="24"/>
                <w:szCs w:val="24"/>
              </w:rPr>
              <w:t>采购人指定地点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3</w:t>
            </w:r>
          </w:p>
        </w:tc>
        <w:tc>
          <w:tcPr>
            <w:tcW w:w="1814" w:type="dxa"/>
            <w:noWrap/>
            <w:vAlign w:val="center"/>
          </w:tcPr>
          <w:p>
            <w:pPr>
              <w:spacing w:line="360" w:lineRule="auto"/>
              <w:outlineLvl w:val="0"/>
              <w:rPr>
                <w:rFonts w:ascii="黑体" w:hAnsi="黑体" w:eastAsia="黑体" w:cs="Calibri"/>
                <w:sz w:val="24"/>
                <w:szCs w:val="24"/>
              </w:rPr>
            </w:pPr>
            <w:r>
              <w:rPr>
                <w:rFonts w:hint="eastAsia" w:ascii="黑体" w:hAnsi="黑体" w:eastAsia="黑体" w:cs="Calibri"/>
                <w:sz w:val="24"/>
                <w:szCs w:val="24"/>
              </w:rPr>
              <w:t>磋商范围</w:t>
            </w:r>
          </w:p>
        </w:tc>
        <w:tc>
          <w:tcPr>
            <w:tcW w:w="7659" w:type="dxa"/>
            <w:noWrap/>
            <w:vAlign w:val="center"/>
          </w:tcPr>
          <w:p>
            <w:pPr>
              <w:spacing w:line="360" w:lineRule="auto"/>
              <w:outlineLvl w:val="0"/>
              <w:rPr>
                <w:rFonts w:ascii="黑体" w:hAnsi="黑体" w:eastAsia="黑体" w:cs="Calibri"/>
                <w:sz w:val="24"/>
                <w:szCs w:val="24"/>
              </w:rPr>
            </w:pPr>
            <w:r>
              <w:rPr>
                <w:rFonts w:hint="eastAsia" w:ascii="黑体" w:hAnsi="黑体" w:eastAsia="黑体" w:cs="Calibri"/>
                <w:sz w:val="24"/>
                <w:szCs w:val="24"/>
              </w:rPr>
              <w:t>工程量清单范围内全部内容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4</w:t>
            </w:r>
          </w:p>
        </w:tc>
        <w:tc>
          <w:tcPr>
            <w:tcW w:w="1814" w:type="dxa"/>
            <w:noWrap/>
            <w:vAlign w:val="center"/>
          </w:tcPr>
          <w:p>
            <w:pPr>
              <w:spacing w:line="360" w:lineRule="auto"/>
              <w:outlineLvl w:val="0"/>
              <w:rPr>
                <w:rFonts w:ascii="黑体" w:hAnsi="黑体" w:eastAsia="黑体" w:cs="Calibri"/>
                <w:sz w:val="24"/>
                <w:szCs w:val="24"/>
              </w:rPr>
            </w:pPr>
            <w:r>
              <w:rPr>
                <w:rFonts w:hint="eastAsia" w:ascii="黑体" w:hAnsi="黑体" w:eastAsia="黑体" w:cs="Calibri"/>
                <w:sz w:val="24"/>
                <w:szCs w:val="24"/>
              </w:rPr>
              <w:t>工</w:t>
            </w:r>
            <w:r>
              <w:rPr>
                <w:rFonts w:ascii="黑体" w:hAnsi="黑体" w:eastAsia="黑体" w:cs="Calibri"/>
                <w:sz w:val="24"/>
                <w:szCs w:val="24"/>
              </w:rPr>
              <w:t xml:space="preserve">  </w:t>
            </w:r>
            <w:r>
              <w:rPr>
                <w:rFonts w:hint="eastAsia" w:ascii="黑体" w:hAnsi="黑体" w:eastAsia="黑体" w:cs="Calibri"/>
                <w:sz w:val="24"/>
                <w:szCs w:val="24"/>
              </w:rPr>
              <w:t>期</w:t>
            </w:r>
          </w:p>
        </w:tc>
        <w:tc>
          <w:tcPr>
            <w:tcW w:w="7659" w:type="dxa"/>
            <w:noWrap/>
            <w:vAlign w:val="center"/>
          </w:tcPr>
          <w:p>
            <w:pPr>
              <w:spacing w:line="360" w:lineRule="auto"/>
              <w:outlineLvl w:val="0"/>
              <w:rPr>
                <w:rFonts w:hint="default" w:ascii="黑体" w:hAnsi="黑体" w:eastAsia="黑体" w:cs="Calibri"/>
                <w:sz w:val="24"/>
                <w:szCs w:val="24"/>
                <w:lang w:val="en-US" w:eastAsia="zh-CN"/>
              </w:rPr>
            </w:pPr>
            <w:r>
              <w:rPr>
                <w:rFonts w:hint="eastAsia" w:ascii="黑体" w:hAnsi="黑体" w:eastAsia="黑体" w:cs="Calibri"/>
                <w:sz w:val="24"/>
                <w:szCs w:val="24"/>
              </w:rPr>
              <w:t>计划工期</w:t>
            </w:r>
            <w:r>
              <w:rPr>
                <w:rFonts w:ascii="黑体" w:hAnsi="黑体" w:eastAsia="黑体" w:cs="Calibri"/>
                <w:sz w:val="24"/>
                <w:szCs w:val="24"/>
              </w:rPr>
              <w:t>:</w:t>
            </w:r>
            <w:r>
              <w:rPr>
                <w:rFonts w:hint="eastAsia" w:ascii="黑体" w:hAnsi="黑体" w:eastAsia="黑体" w:cs="Calibri"/>
                <w:sz w:val="24"/>
                <w:szCs w:val="24"/>
                <w:lang w:val="en-US" w:eastAsia="zh-CN"/>
              </w:rPr>
              <w:t>2024年12月31日前完成</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1"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5</w:t>
            </w:r>
          </w:p>
        </w:tc>
        <w:tc>
          <w:tcPr>
            <w:tcW w:w="1814" w:type="dxa"/>
            <w:noWrap/>
            <w:vAlign w:val="center"/>
          </w:tcPr>
          <w:p>
            <w:pPr>
              <w:spacing w:line="360" w:lineRule="auto"/>
              <w:outlineLvl w:val="0"/>
              <w:rPr>
                <w:rFonts w:ascii="黑体" w:hAnsi="黑体" w:eastAsia="黑体" w:cs="Calibri"/>
                <w:sz w:val="24"/>
                <w:szCs w:val="24"/>
              </w:rPr>
            </w:pPr>
            <w:r>
              <w:rPr>
                <w:rFonts w:hint="eastAsia" w:ascii="黑体" w:hAnsi="黑体" w:eastAsia="黑体" w:cs="Calibri"/>
                <w:sz w:val="24"/>
                <w:szCs w:val="24"/>
              </w:rPr>
              <w:t>质量标准</w:t>
            </w:r>
          </w:p>
        </w:tc>
        <w:tc>
          <w:tcPr>
            <w:tcW w:w="7659" w:type="dxa"/>
            <w:noWrap/>
            <w:vAlign w:val="center"/>
          </w:tcPr>
          <w:p>
            <w:pPr>
              <w:spacing w:line="360" w:lineRule="auto"/>
              <w:rPr>
                <w:rFonts w:ascii="黑体" w:hAnsi="黑体" w:eastAsia="黑体" w:cs="Calibri"/>
                <w:sz w:val="24"/>
                <w:szCs w:val="24"/>
              </w:rPr>
            </w:pPr>
            <w:r>
              <w:rPr>
                <w:rFonts w:hint="eastAsia" w:ascii="黑体" w:hAnsi="黑体" w:eastAsia="黑体" w:cs="Calibri"/>
                <w:sz w:val="24"/>
                <w:szCs w:val="24"/>
              </w:rPr>
              <w:t>合格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6</w:t>
            </w:r>
          </w:p>
        </w:tc>
        <w:tc>
          <w:tcPr>
            <w:tcW w:w="1814" w:type="dxa"/>
            <w:noWrap/>
            <w:vAlign w:val="center"/>
          </w:tcPr>
          <w:p>
            <w:pPr>
              <w:spacing w:line="360" w:lineRule="auto"/>
              <w:outlineLvl w:val="0"/>
              <w:rPr>
                <w:rFonts w:ascii="黑体" w:hAnsi="黑体" w:eastAsia="黑体" w:cs="Calibri"/>
                <w:color w:val="auto"/>
                <w:sz w:val="24"/>
                <w:szCs w:val="24"/>
              </w:rPr>
            </w:pPr>
            <w:r>
              <w:rPr>
                <w:rFonts w:hint="eastAsia" w:ascii="黑体" w:hAnsi="黑体" w:eastAsia="黑体" w:cs="Calibri"/>
                <w:color w:val="auto"/>
                <w:sz w:val="24"/>
                <w:szCs w:val="24"/>
              </w:rPr>
              <w:t>资金来源</w:t>
            </w:r>
          </w:p>
        </w:tc>
        <w:tc>
          <w:tcPr>
            <w:tcW w:w="7659" w:type="dxa"/>
            <w:noWrap/>
            <w:vAlign w:val="center"/>
          </w:tcPr>
          <w:p>
            <w:pPr>
              <w:spacing w:line="360" w:lineRule="auto"/>
              <w:outlineLvl w:val="0"/>
              <w:rPr>
                <w:rFonts w:ascii="黑体" w:hAnsi="黑体" w:eastAsia="黑体" w:cs="Calibri"/>
                <w:color w:val="auto"/>
                <w:sz w:val="24"/>
                <w:szCs w:val="24"/>
              </w:rPr>
            </w:pPr>
            <w:r>
              <w:rPr>
                <w:rFonts w:hint="eastAsia" w:ascii="黑体" w:hAnsi="黑体" w:eastAsia="黑体" w:cs="Calibri"/>
                <w:color w:val="auto"/>
                <w:sz w:val="24"/>
                <w:szCs w:val="24"/>
                <w:lang w:val="en-US" w:eastAsia="zh-CN"/>
              </w:rPr>
              <w:t>中财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35" w:hRule="exac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7</w:t>
            </w:r>
          </w:p>
        </w:tc>
        <w:tc>
          <w:tcPr>
            <w:tcW w:w="1814" w:type="dxa"/>
            <w:noWrap/>
            <w:vAlign w:val="center"/>
          </w:tcPr>
          <w:p>
            <w:pPr>
              <w:jc w:val="center"/>
              <w:outlineLvl w:val="0"/>
              <w:rPr>
                <w:rFonts w:ascii="黑体" w:hAnsi="黑体" w:eastAsia="黑体" w:cs="Calibri"/>
                <w:bCs/>
                <w:spacing w:val="8"/>
                <w:sz w:val="24"/>
                <w:szCs w:val="24"/>
              </w:rPr>
            </w:pPr>
            <w:r>
              <w:rPr>
                <w:rFonts w:hint="eastAsia" w:ascii="黑体" w:hAnsi="黑体" w:eastAsia="黑体" w:cs="Calibri"/>
                <w:bCs/>
                <w:spacing w:val="8"/>
                <w:sz w:val="24"/>
                <w:szCs w:val="24"/>
              </w:rPr>
              <w:t>供应商资格要求</w:t>
            </w:r>
          </w:p>
        </w:tc>
        <w:tc>
          <w:tcPr>
            <w:tcW w:w="7659" w:type="dxa"/>
            <w:noWrap/>
            <w:vAlign w:val="center"/>
          </w:tcPr>
          <w:p>
            <w:pPr>
              <w:spacing w:line="440" w:lineRule="exact"/>
              <w:rPr>
                <w:rFonts w:hint="eastAsia" w:ascii="仿宋" w:hAnsi="仿宋" w:eastAsia="仿宋"/>
                <w:b/>
                <w:bCs/>
                <w:sz w:val="24"/>
                <w:szCs w:val="24"/>
                <w:highlight w:val="none"/>
              </w:rPr>
            </w:pPr>
            <w:r>
              <w:rPr>
                <w:rFonts w:hint="eastAsia" w:ascii="仿宋" w:hAnsi="仿宋" w:eastAsia="仿宋"/>
                <w:b/>
                <w:bCs/>
                <w:sz w:val="24"/>
                <w:szCs w:val="24"/>
                <w:highlight w:val="none"/>
              </w:rPr>
              <w:t>1</w:t>
            </w:r>
            <w:r>
              <w:rPr>
                <w:rFonts w:hint="eastAsia" w:ascii="仿宋" w:hAnsi="仿宋" w:eastAsia="仿宋"/>
                <w:b/>
                <w:bCs/>
                <w:sz w:val="24"/>
                <w:szCs w:val="24"/>
                <w:highlight w:val="none"/>
                <w:lang w:eastAsia="zh-CN"/>
              </w:rPr>
              <w:t>、</w:t>
            </w:r>
            <w:r>
              <w:rPr>
                <w:rFonts w:hint="eastAsia" w:ascii="仿宋" w:hAnsi="仿宋" w:eastAsia="仿宋"/>
                <w:b/>
                <w:bCs/>
                <w:sz w:val="24"/>
                <w:szCs w:val="24"/>
                <w:highlight w:val="none"/>
              </w:rPr>
              <w:t>符合《中华人民共和国政府采购法》第二十二条规定</w:t>
            </w:r>
            <w:r>
              <w:rPr>
                <w:rFonts w:hint="eastAsia" w:ascii="仿宋" w:hAnsi="仿宋" w:eastAsia="仿宋"/>
                <w:b/>
                <w:bCs/>
                <w:sz w:val="24"/>
                <w:szCs w:val="24"/>
                <w:highlight w:val="none"/>
                <w:lang w:val="en-US" w:eastAsia="zh-CN"/>
              </w:rPr>
              <w:t>的承诺函</w:t>
            </w:r>
            <w:r>
              <w:rPr>
                <w:rFonts w:hint="eastAsia" w:ascii="仿宋" w:hAnsi="仿宋" w:eastAsia="仿宋"/>
                <w:b/>
                <w:bCs/>
                <w:sz w:val="24"/>
                <w:szCs w:val="24"/>
                <w:highlight w:val="none"/>
              </w:rPr>
              <w:t xml:space="preserve">； </w:t>
            </w:r>
          </w:p>
          <w:p>
            <w:pPr>
              <w:spacing w:line="440" w:lineRule="exact"/>
              <w:rPr>
                <w:rFonts w:hint="eastAsia" w:ascii="仿宋" w:hAnsi="仿宋" w:eastAsia="仿宋"/>
                <w:b/>
                <w:bCs/>
                <w:sz w:val="24"/>
                <w:szCs w:val="24"/>
                <w:highlight w:val="none"/>
                <w:lang w:eastAsia="zh-CN"/>
              </w:rPr>
            </w:pPr>
            <w:r>
              <w:rPr>
                <w:rFonts w:hint="eastAsia" w:ascii="仿宋" w:hAnsi="仿宋" w:eastAsia="仿宋"/>
                <w:b/>
                <w:bCs/>
                <w:sz w:val="24"/>
                <w:szCs w:val="24"/>
                <w:highlight w:val="none"/>
                <w:lang w:val="en-US" w:eastAsia="zh-CN"/>
              </w:rPr>
              <w:t>2、</w:t>
            </w:r>
            <w:r>
              <w:rPr>
                <w:rFonts w:hint="eastAsia" w:ascii="仿宋" w:hAnsi="仿宋" w:eastAsia="仿宋"/>
                <w:b/>
                <w:bCs/>
                <w:sz w:val="24"/>
                <w:szCs w:val="24"/>
                <w:highlight w:val="none"/>
              </w:rPr>
              <w:t>落实政府采购政策需满足的资格要求：本项目为专门面向小微企业采购的项目,供应商应为小微企业或残疾人福利性单位或监狱企业（须在投标文件中提供中小企业声明函或残疾人福利性单位声明函或监狱企业证明文件）</w:t>
            </w:r>
            <w:r>
              <w:rPr>
                <w:rFonts w:hint="eastAsia" w:ascii="仿宋" w:hAnsi="仿宋" w:eastAsia="仿宋"/>
                <w:b/>
                <w:bCs/>
                <w:sz w:val="24"/>
                <w:szCs w:val="24"/>
                <w:highlight w:val="none"/>
                <w:lang w:eastAsia="zh-CN"/>
              </w:rPr>
              <w:t>。</w:t>
            </w:r>
          </w:p>
          <w:p>
            <w:pPr>
              <w:spacing w:line="440" w:lineRule="exact"/>
              <w:rPr>
                <w:rFonts w:hint="eastAsia" w:ascii="仿宋" w:hAnsi="仿宋" w:eastAsia="仿宋" w:cs="Times New Roman"/>
                <w:b/>
                <w:bCs/>
                <w:sz w:val="24"/>
                <w:szCs w:val="24"/>
                <w:highlight w:val="none"/>
              </w:rPr>
            </w:pPr>
            <w:r>
              <w:rPr>
                <w:rFonts w:hint="eastAsia" w:ascii="仿宋" w:hAnsi="仿宋" w:eastAsia="仿宋"/>
                <w:b/>
                <w:bCs/>
                <w:sz w:val="24"/>
                <w:szCs w:val="24"/>
                <w:highlight w:val="none"/>
                <w:lang w:val="en-US" w:eastAsia="zh-CN"/>
              </w:rPr>
              <w:t>3、</w:t>
            </w:r>
            <w:r>
              <w:rPr>
                <w:rFonts w:hint="eastAsia" w:ascii="仿宋" w:hAnsi="仿宋" w:eastAsia="仿宋"/>
                <w:b/>
                <w:bCs/>
                <w:sz w:val="24"/>
                <w:szCs w:val="24"/>
                <w:highlight w:val="none"/>
              </w:rPr>
              <w:t>供应商需具备独立法人资格，</w:t>
            </w:r>
            <w:r>
              <w:rPr>
                <w:rFonts w:hint="eastAsia" w:ascii="仿宋" w:hAnsi="仿宋" w:eastAsia="仿宋" w:cs="Times New Roman"/>
                <w:b/>
                <w:bCs/>
                <w:sz w:val="24"/>
                <w:szCs w:val="24"/>
                <w:highlight w:val="none"/>
              </w:rPr>
              <w:t>投标人须具备建筑工程施工总承包三级及以上资质</w:t>
            </w:r>
            <w:r>
              <w:rPr>
                <w:rFonts w:hint="eastAsia" w:ascii="仿宋" w:hAnsi="仿宋" w:eastAsia="仿宋" w:cs="Times New Roman"/>
                <w:b/>
                <w:bCs/>
                <w:sz w:val="24"/>
                <w:szCs w:val="24"/>
                <w:highlight w:val="none"/>
                <w:lang w:eastAsia="zh-CN"/>
              </w:rPr>
              <w:t>或</w:t>
            </w:r>
            <w:r>
              <w:rPr>
                <w:rFonts w:hint="eastAsia" w:ascii="仿宋" w:hAnsi="仿宋" w:eastAsia="仿宋" w:cs="Times New Roman"/>
                <w:b/>
                <w:bCs/>
                <w:sz w:val="24"/>
                <w:szCs w:val="24"/>
                <w:highlight w:val="none"/>
              </w:rPr>
              <w:t>建筑装修装饰工程专业承包二级</w:t>
            </w:r>
            <w:r>
              <w:rPr>
                <w:rFonts w:hint="eastAsia" w:ascii="仿宋" w:hAnsi="仿宋" w:eastAsia="仿宋" w:cs="Times New Roman"/>
                <w:b/>
                <w:bCs/>
                <w:sz w:val="24"/>
                <w:szCs w:val="24"/>
                <w:highlight w:val="none"/>
                <w:lang w:eastAsia="zh-CN"/>
              </w:rPr>
              <w:t>及</w:t>
            </w:r>
            <w:r>
              <w:rPr>
                <w:rFonts w:hint="eastAsia" w:ascii="仿宋" w:hAnsi="仿宋" w:eastAsia="仿宋" w:cs="Times New Roman"/>
                <w:b/>
                <w:bCs/>
                <w:sz w:val="24"/>
                <w:szCs w:val="24"/>
                <w:highlight w:val="none"/>
              </w:rPr>
              <w:t>以上资质，具有有</w:t>
            </w:r>
            <w:r>
              <w:rPr>
                <w:rFonts w:hint="eastAsia" w:ascii="仿宋" w:hAnsi="仿宋" w:eastAsia="仿宋"/>
                <w:b/>
                <w:bCs/>
                <w:sz w:val="24"/>
                <w:szCs w:val="24"/>
                <w:highlight w:val="none"/>
              </w:rPr>
              <w:t>效</w:t>
            </w:r>
            <w:r>
              <w:rPr>
                <w:rFonts w:hint="eastAsia" w:ascii="仿宋" w:hAnsi="仿宋" w:eastAsia="仿宋" w:cs="Times New Roman"/>
                <w:b/>
                <w:bCs/>
                <w:sz w:val="24"/>
                <w:szCs w:val="24"/>
                <w:highlight w:val="none"/>
              </w:rPr>
              <w:t>的安全生产许可证；</w:t>
            </w:r>
          </w:p>
          <w:p>
            <w:pPr>
              <w:spacing w:line="440" w:lineRule="exact"/>
              <w:rPr>
                <w:rFonts w:hint="default" w:ascii="仿宋" w:hAnsi="仿宋" w:eastAsia="仿宋" w:cs="Times New Roman"/>
                <w:b/>
                <w:bCs/>
                <w:sz w:val="24"/>
                <w:szCs w:val="24"/>
                <w:highlight w:val="none"/>
                <w:lang w:val="en-US" w:eastAsia="zh-CN"/>
              </w:rPr>
            </w:pPr>
            <w:r>
              <w:rPr>
                <w:rFonts w:hint="eastAsia" w:ascii="仿宋" w:hAnsi="仿宋" w:eastAsia="仿宋" w:cs="Times New Roman"/>
                <w:b/>
                <w:bCs/>
                <w:sz w:val="24"/>
                <w:szCs w:val="24"/>
                <w:highlight w:val="none"/>
                <w:lang w:val="en-US" w:eastAsia="zh-CN"/>
              </w:rPr>
              <w:t>4、项目经理须具有建筑工程专业二级及以上注册建造师资格及有效的安全生产考核合格证书（B 证）；</w:t>
            </w:r>
          </w:p>
          <w:p>
            <w:pPr>
              <w:spacing w:line="440" w:lineRule="exact"/>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lang w:val="en-US" w:eastAsia="zh-CN"/>
              </w:rPr>
              <w:t xml:space="preserve">5、 </w:t>
            </w:r>
            <w:r>
              <w:rPr>
                <w:rFonts w:hint="eastAsia" w:ascii="仿宋" w:hAnsi="仿宋" w:eastAsia="仿宋" w:cs="Times New Roman"/>
                <w:b/>
                <w:bCs/>
                <w:sz w:val="24"/>
                <w:szCs w:val="24"/>
                <w:highlight w:val="none"/>
              </w:rPr>
              <w:t>投标人不得为“信用中国”网（www.creditchina.gov.cn）中列入信被执行人和重大税收违法失信主体，不得为中国政府采购网（www.ccgp.gov.cn）政府采购严重违法失信行为记录名单中被财政部门禁止参加政府采购活动的投标人。</w:t>
            </w:r>
          </w:p>
          <w:p>
            <w:pPr>
              <w:pStyle w:val="2"/>
              <w:ind w:left="0" w:leftChars="0" w:firstLine="0" w:firstLineChars="0"/>
              <w:rPr>
                <w:rFonts w:hint="default" w:ascii="仿宋" w:hAnsi="仿宋" w:eastAsia="仿宋" w:cs="Times New Roman"/>
                <w:b/>
                <w:bCs/>
                <w:kern w:val="2"/>
                <w:sz w:val="24"/>
                <w:szCs w:val="24"/>
                <w:highlight w:val="none"/>
                <w:lang w:val="en-US" w:eastAsia="zh-CN" w:bidi="ar-SA"/>
              </w:rPr>
            </w:pPr>
            <w:r>
              <w:rPr>
                <w:rFonts w:hint="eastAsia" w:ascii="仿宋" w:hAnsi="仿宋" w:eastAsia="仿宋" w:cs="Times New Roman"/>
                <w:b/>
                <w:bCs/>
                <w:sz w:val="24"/>
                <w:szCs w:val="24"/>
                <w:highlight w:val="none"/>
                <w:lang w:val="en-US" w:eastAsia="zh-CN"/>
              </w:rPr>
              <w:t>6、</w:t>
            </w:r>
            <w:r>
              <w:rPr>
                <w:rFonts w:hint="eastAsia" w:ascii="仿宋" w:hAnsi="仿宋" w:eastAsia="仿宋" w:cs="Times New Roman"/>
                <w:b/>
                <w:bCs/>
                <w:kern w:val="2"/>
                <w:sz w:val="24"/>
                <w:szCs w:val="24"/>
                <w:highlight w:val="none"/>
                <w:lang w:val="en-US" w:eastAsia="zh-CN" w:bidi="ar-SA"/>
              </w:rPr>
              <w:t>为本项目提供整体设计、规范编制或者项目管理、监理、检测等服务的供应商不得参加本次采购活动。</w:t>
            </w:r>
          </w:p>
          <w:p>
            <w:pPr>
              <w:pStyle w:val="3"/>
              <w:rPr>
                <w:rFonts w:ascii="黑体" w:hAnsi="黑体" w:eastAsia="黑体" w:cs="Calibri"/>
                <w:sz w:val="24"/>
                <w:szCs w:val="24"/>
              </w:rPr>
            </w:pPr>
            <w:r>
              <w:rPr>
                <w:rFonts w:hint="eastAsia" w:ascii="仿宋" w:hAnsi="仿宋" w:eastAsia="仿宋"/>
                <w:b/>
                <w:sz w:val="24"/>
                <w:szCs w:val="24"/>
                <w:highlight w:val="none"/>
                <w:lang w:eastAsia="zh-CN"/>
              </w:rPr>
              <w:t>备注：</w:t>
            </w:r>
            <w:r>
              <w:rPr>
                <w:rFonts w:hint="eastAsia" w:ascii="仿宋" w:hAnsi="仿宋" w:eastAsia="仿宋"/>
                <w:b/>
                <w:sz w:val="24"/>
                <w:szCs w:val="24"/>
                <w:highlight w:val="none"/>
              </w:rPr>
              <w:t>本项目不接受联合体投标。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9"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8</w:t>
            </w:r>
          </w:p>
        </w:tc>
        <w:tc>
          <w:tcPr>
            <w:tcW w:w="1814" w:type="dxa"/>
            <w:noWrap/>
            <w:vAlign w:val="center"/>
          </w:tcPr>
          <w:p>
            <w:pPr>
              <w:jc w:val="center"/>
              <w:outlineLvl w:val="0"/>
              <w:rPr>
                <w:rFonts w:ascii="黑体" w:hAnsi="黑体" w:eastAsia="黑体" w:cs="Calibri"/>
                <w:bCs/>
                <w:spacing w:val="8"/>
                <w:sz w:val="24"/>
                <w:szCs w:val="24"/>
              </w:rPr>
            </w:pPr>
            <w:r>
              <w:rPr>
                <w:rFonts w:hint="eastAsia" w:ascii="黑体" w:hAnsi="黑体" w:eastAsia="黑体" w:cs="Calibri"/>
                <w:bCs/>
                <w:spacing w:val="8"/>
                <w:sz w:val="24"/>
                <w:szCs w:val="24"/>
              </w:rPr>
              <w:t>踏勘现场</w:t>
            </w:r>
          </w:p>
        </w:tc>
        <w:tc>
          <w:tcPr>
            <w:tcW w:w="7659" w:type="dxa"/>
            <w:noWrap/>
            <w:vAlign w:val="center"/>
          </w:tcPr>
          <w:p>
            <w:pPr>
              <w:outlineLvl w:val="0"/>
              <w:rPr>
                <w:rFonts w:ascii="仿宋" w:hAnsi="仿宋" w:eastAsia="仿宋" w:cs="Calibri"/>
                <w:sz w:val="24"/>
                <w:szCs w:val="24"/>
              </w:rPr>
            </w:pPr>
            <w:r>
              <w:rPr>
                <w:rFonts w:hint="eastAsia" w:ascii="黑体" w:hAnsi="黑体" w:eastAsia="黑体" w:cs="Calibri"/>
                <w:bCs/>
                <w:spacing w:val="8"/>
                <w:sz w:val="24"/>
                <w:szCs w:val="24"/>
              </w:rPr>
              <w:t>不组织</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9</w:t>
            </w:r>
          </w:p>
        </w:tc>
        <w:tc>
          <w:tcPr>
            <w:tcW w:w="1814" w:type="dxa"/>
            <w:noWrap/>
            <w:vAlign w:val="center"/>
          </w:tcPr>
          <w:p>
            <w:pPr>
              <w:jc w:val="center"/>
              <w:outlineLvl w:val="0"/>
              <w:rPr>
                <w:rFonts w:ascii="黑体" w:hAnsi="黑体" w:eastAsia="黑体" w:cs="Calibri"/>
                <w:bCs/>
                <w:spacing w:val="8"/>
                <w:sz w:val="24"/>
                <w:szCs w:val="24"/>
              </w:rPr>
            </w:pPr>
            <w:r>
              <w:rPr>
                <w:rFonts w:hint="eastAsia" w:ascii="黑体" w:hAnsi="黑体" w:eastAsia="黑体" w:cs="Calibri"/>
                <w:bCs/>
                <w:spacing w:val="8"/>
                <w:sz w:val="24"/>
                <w:szCs w:val="24"/>
              </w:rPr>
              <w:t>供应商提问截止时间</w:t>
            </w:r>
          </w:p>
        </w:tc>
        <w:tc>
          <w:tcPr>
            <w:tcW w:w="7659" w:type="dxa"/>
            <w:noWrap/>
            <w:vAlign w:val="center"/>
          </w:tcPr>
          <w:p>
            <w:pPr>
              <w:spacing w:line="400" w:lineRule="exact"/>
              <w:rPr>
                <w:rFonts w:ascii="Calibri" w:hAnsi="Calibri" w:cs="Calibri"/>
                <w:sz w:val="24"/>
                <w:szCs w:val="24"/>
                <w:highlight w:val="none"/>
              </w:rPr>
            </w:pPr>
            <w:r>
              <w:rPr>
                <w:rFonts w:hint="eastAsia" w:ascii="Calibri" w:hAnsi="Calibri" w:cs="Calibri"/>
                <w:sz w:val="24"/>
                <w:szCs w:val="24"/>
                <w:highlight w:val="none"/>
                <w:lang w:eastAsia="zh-CN"/>
              </w:rPr>
              <w:t>2024</w:t>
            </w:r>
            <w:r>
              <w:rPr>
                <w:rFonts w:hint="eastAsia" w:ascii="宋体" w:hAnsi="宋体" w:cs="宋体"/>
                <w:sz w:val="24"/>
                <w:szCs w:val="24"/>
                <w:highlight w:val="none"/>
              </w:rPr>
              <w:t>年</w:t>
            </w:r>
            <w:r>
              <w:rPr>
                <w:rFonts w:hint="eastAsia" w:ascii="Calibri" w:hAnsi="Calibri" w:cs="Calibri"/>
                <w:sz w:val="24"/>
                <w:szCs w:val="24"/>
                <w:highlight w:val="none"/>
                <w:lang w:val="en-US" w:eastAsia="zh-CN"/>
              </w:rPr>
              <w:t>8</w:t>
            </w:r>
            <w:r>
              <w:rPr>
                <w:rFonts w:hint="eastAsia" w:ascii="宋体" w:hAnsi="宋体" w:cs="宋体"/>
                <w:sz w:val="24"/>
                <w:szCs w:val="24"/>
                <w:highlight w:val="none"/>
              </w:rPr>
              <w:t>月</w:t>
            </w:r>
            <w:r>
              <w:rPr>
                <w:rFonts w:hint="eastAsia" w:ascii="宋体" w:hAnsi="宋体" w:cs="宋体"/>
                <w:sz w:val="24"/>
                <w:szCs w:val="24"/>
                <w:highlight w:val="none"/>
                <w:lang w:val="en-US" w:eastAsia="zh-CN"/>
              </w:rPr>
              <w:t>8</w:t>
            </w:r>
            <w:r>
              <w:rPr>
                <w:rFonts w:hint="eastAsia" w:ascii="宋体" w:hAnsi="宋体" w:cs="宋体"/>
                <w:sz w:val="24"/>
                <w:szCs w:val="24"/>
                <w:highlight w:val="none"/>
              </w:rPr>
              <w:t>日</w:t>
            </w:r>
            <w:r>
              <w:rPr>
                <w:rFonts w:ascii="Calibri" w:hAnsi="Calibri" w:cs="Calibri"/>
                <w:sz w:val="24"/>
                <w:szCs w:val="24"/>
                <w:highlight w:val="none"/>
              </w:rPr>
              <w:t>17</w:t>
            </w:r>
            <w:r>
              <w:rPr>
                <w:rFonts w:hint="eastAsia" w:ascii="宋体" w:hAnsi="宋体" w:cs="宋体"/>
                <w:sz w:val="24"/>
                <w:szCs w:val="24"/>
                <w:highlight w:val="none"/>
              </w:rPr>
              <w:t>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10</w:t>
            </w:r>
          </w:p>
        </w:tc>
        <w:tc>
          <w:tcPr>
            <w:tcW w:w="1814" w:type="dxa"/>
            <w:noWrap/>
            <w:vAlign w:val="center"/>
          </w:tcPr>
          <w:p>
            <w:pPr>
              <w:jc w:val="center"/>
              <w:outlineLvl w:val="0"/>
              <w:rPr>
                <w:rFonts w:ascii="黑体" w:hAnsi="黑体" w:eastAsia="黑体" w:cs="Calibri"/>
                <w:bCs/>
                <w:spacing w:val="8"/>
                <w:sz w:val="24"/>
                <w:szCs w:val="24"/>
              </w:rPr>
            </w:pPr>
            <w:r>
              <w:rPr>
                <w:rFonts w:hint="eastAsia" w:ascii="黑体" w:hAnsi="黑体" w:eastAsia="黑体" w:cs="Calibri"/>
                <w:bCs/>
                <w:spacing w:val="8"/>
                <w:sz w:val="24"/>
                <w:szCs w:val="24"/>
              </w:rPr>
              <w:t>采购人答疑</w:t>
            </w:r>
          </w:p>
          <w:p>
            <w:pPr>
              <w:jc w:val="center"/>
              <w:outlineLvl w:val="0"/>
              <w:rPr>
                <w:rFonts w:ascii="黑体" w:hAnsi="黑体" w:eastAsia="黑体" w:cs="Calibri"/>
                <w:bCs/>
                <w:spacing w:val="8"/>
                <w:sz w:val="24"/>
                <w:szCs w:val="24"/>
              </w:rPr>
            </w:pPr>
            <w:r>
              <w:rPr>
                <w:rFonts w:hint="eastAsia" w:ascii="黑体" w:hAnsi="黑体" w:eastAsia="黑体" w:cs="Calibri"/>
                <w:bCs/>
                <w:spacing w:val="8"/>
                <w:sz w:val="24"/>
                <w:szCs w:val="24"/>
              </w:rPr>
              <w:t>截止时间</w:t>
            </w:r>
          </w:p>
        </w:tc>
        <w:tc>
          <w:tcPr>
            <w:tcW w:w="7659" w:type="dxa"/>
            <w:noWrap/>
            <w:vAlign w:val="center"/>
          </w:tcPr>
          <w:p>
            <w:pPr>
              <w:spacing w:line="400" w:lineRule="exact"/>
              <w:rPr>
                <w:rFonts w:ascii="Calibri" w:hAnsi="Calibri" w:cs="Calibri"/>
                <w:sz w:val="24"/>
                <w:szCs w:val="24"/>
                <w:highlight w:val="none"/>
              </w:rPr>
            </w:pPr>
            <w:r>
              <w:rPr>
                <w:rFonts w:hint="eastAsia" w:ascii="Calibri" w:hAnsi="Calibri" w:cs="Calibri"/>
                <w:sz w:val="24"/>
                <w:szCs w:val="24"/>
                <w:highlight w:val="none"/>
                <w:lang w:eastAsia="zh-CN"/>
              </w:rPr>
              <w:t>2024</w:t>
            </w:r>
            <w:r>
              <w:rPr>
                <w:rFonts w:hint="eastAsia" w:ascii="宋体" w:hAnsi="宋体" w:cs="宋体"/>
                <w:sz w:val="24"/>
                <w:szCs w:val="24"/>
                <w:highlight w:val="none"/>
              </w:rPr>
              <w:t>年</w:t>
            </w:r>
            <w:r>
              <w:rPr>
                <w:rFonts w:hint="eastAsia" w:ascii="宋体" w:hAnsi="宋体" w:cs="宋体"/>
                <w:sz w:val="24"/>
                <w:szCs w:val="24"/>
                <w:highlight w:val="none"/>
                <w:lang w:val="en-US" w:eastAsia="zh-CN"/>
              </w:rPr>
              <w:t>8</w:t>
            </w:r>
            <w:r>
              <w:rPr>
                <w:rFonts w:hint="eastAsia" w:ascii="宋体" w:hAnsi="宋体" w:cs="宋体"/>
                <w:sz w:val="24"/>
                <w:szCs w:val="24"/>
                <w:highlight w:val="none"/>
              </w:rPr>
              <w:t>月</w:t>
            </w:r>
            <w:r>
              <w:rPr>
                <w:rFonts w:hint="eastAsia" w:ascii="Calibri" w:hAnsi="Calibri" w:cs="Calibri"/>
                <w:sz w:val="24"/>
                <w:szCs w:val="24"/>
                <w:highlight w:val="none"/>
                <w:lang w:val="en-US" w:eastAsia="zh-CN"/>
              </w:rPr>
              <w:t>9</w:t>
            </w:r>
            <w:r>
              <w:rPr>
                <w:rFonts w:hint="eastAsia" w:ascii="宋体" w:hAnsi="宋体" w:cs="宋体"/>
                <w:sz w:val="24"/>
                <w:szCs w:val="24"/>
                <w:highlight w:val="none"/>
              </w:rPr>
              <w:t>日</w:t>
            </w:r>
            <w:r>
              <w:rPr>
                <w:rFonts w:ascii="Calibri" w:hAnsi="Calibri" w:cs="Calibri"/>
                <w:sz w:val="24"/>
                <w:szCs w:val="24"/>
                <w:highlight w:val="none"/>
              </w:rPr>
              <w:t>17</w:t>
            </w:r>
            <w:r>
              <w:rPr>
                <w:rFonts w:hint="eastAsia" w:ascii="宋体" w:hAnsi="宋体" w:cs="宋体"/>
                <w:sz w:val="24"/>
                <w:szCs w:val="24"/>
                <w:highlight w:val="none"/>
              </w:rPr>
              <w:t>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11</w:t>
            </w:r>
          </w:p>
        </w:tc>
        <w:tc>
          <w:tcPr>
            <w:tcW w:w="1814" w:type="dxa"/>
            <w:noWrap/>
            <w:vAlign w:val="center"/>
          </w:tcPr>
          <w:p>
            <w:pPr>
              <w:jc w:val="center"/>
              <w:outlineLvl w:val="0"/>
              <w:rPr>
                <w:rFonts w:ascii="黑体" w:hAnsi="黑体" w:eastAsia="黑体" w:cs="Calibri"/>
                <w:bCs/>
                <w:spacing w:val="8"/>
                <w:sz w:val="24"/>
                <w:szCs w:val="24"/>
              </w:rPr>
            </w:pPr>
            <w:r>
              <w:rPr>
                <w:rFonts w:hint="eastAsia" w:ascii="黑体" w:hAnsi="黑体" w:eastAsia="黑体" w:cs="Calibri"/>
                <w:bCs/>
                <w:spacing w:val="8"/>
                <w:sz w:val="24"/>
                <w:szCs w:val="24"/>
              </w:rPr>
              <w:t>磋商有效期</w:t>
            </w:r>
          </w:p>
        </w:tc>
        <w:tc>
          <w:tcPr>
            <w:tcW w:w="7659" w:type="dxa"/>
            <w:noWrap/>
            <w:vAlign w:val="center"/>
          </w:tcPr>
          <w:p>
            <w:pPr>
              <w:outlineLvl w:val="0"/>
              <w:rPr>
                <w:rFonts w:ascii="黑体" w:hAnsi="黑体" w:eastAsia="黑体" w:cs="Calibri"/>
                <w:sz w:val="24"/>
                <w:szCs w:val="24"/>
              </w:rPr>
            </w:pPr>
            <w:r>
              <w:rPr>
                <w:rFonts w:ascii="黑体" w:hAnsi="黑体" w:eastAsia="黑体" w:cs="Calibri"/>
                <w:sz w:val="24"/>
                <w:szCs w:val="24"/>
              </w:rPr>
              <w:t>60</w:t>
            </w:r>
            <w:r>
              <w:rPr>
                <w:rFonts w:hint="eastAsia" w:ascii="黑体" w:hAnsi="黑体" w:eastAsia="黑体" w:cs="Calibri"/>
                <w:sz w:val="24"/>
                <w:szCs w:val="24"/>
              </w:rPr>
              <w:t>日历天（从磋商响应截止之日算起）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5"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12</w:t>
            </w:r>
          </w:p>
        </w:tc>
        <w:tc>
          <w:tcPr>
            <w:tcW w:w="1814" w:type="dxa"/>
            <w:noWrap/>
            <w:vAlign w:val="center"/>
          </w:tcPr>
          <w:p>
            <w:pPr>
              <w:ind w:left="-84" w:right="-108"/>
              <w:jc w:val="center"/>
              <w:outlineLvl w:val="0"/>
              <w:rPr>
                <w:rFonts w:ascii="黑体" w:hAnsi="黑体" w:eastAsia="黑体" w:cs="Calibri"/>
                <w:spacing w:val="8"/>
                <w:sz w:val="24"/>
                <w:szCs w:val="24"/>
              </w:rPr>
            </w:pPr>
            <w:r>
              <w:rPr>
                <w:rFonts w:hint="eastAsia" w:ascii="黑体" w:hAnsi="黑体" w:eastAsia="黑体" w:cs="Calibri"/>
                <w:spacing w:val="8"/>
                <w:sz w:val="24"/>
                <w:szCs w:val="24"/>
              </w:rPr>
              <w:t>磋商保证金</w:t>
            </w:r>
          </w:p>
        </w:tc>
        <w:tc>
          <w:tcPr>
            <w:tcW w:w="7659" w:type="dxa"/>
            <w:shd w:val="clear" w:color="auto" w:fill="FFFFFF"/>
            <w:noWrap/>
            <w:vAlign w:val="center"/>
          </w:tcPr>
          <w:p>
            <w:pPr>
              <w:spacing w:line="440" w:lineRule="exact"/>
              <w:jc w:val="left"/>
              <w:rPr>
                <w:rFonts w:hint="eastAsia" w:ascii="黑体" w:hAnsi="黑体" w:eastAsia="黑体" w:cs="Calibri"/>
                <w:sz w:val="24"/>
                <w:szCs w:val="24"/>
                <w:lang w:eastAsia="zh-CN"/>
              </w:rPr>
            </w:pPr>
            <w:r>
              <w:rPr>
                <w:rFonts w:hint="eastAsia" w:ascii="黑体" w:hAnsi="黑体" w:eastAsia="黑体" w:cs="Calibri"/>
                <w:spacing w:val="8"/>
                <w:sz w:val="24"/>
                <w:szCs w:val="24"/>
                <w:lang w:val="en-US"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13</w:t>
            </w:r>
          </w:p>
        </w:tc>
        <w:tc>
          <w:tcPr>
            <w:tcW w:w="1814" w:type="dxa"/>
            <w:noWrap/>
            <w:vAlign w:val="center"/>
          </w:tcPr>
          <w:p>
            <w:pPr>
              <w:jc w:val="center"/>
              <w:outlineLvl w:val="0"/>
              <w:rPr>
                <w:rFonts w:ascii="黑体" w:hAnsi="黑体" w:eastAsia="黑体" w:cs="Calibri"/>
                <w:bCs/>
                <w:spacing w:val="8"/>
                <w:sz w:val="24"/>
                <w:szCs w:val="24"/>
              </w:rPr>
            </w:pPr>
            <w:r>
              <w:rPr>
                <w:rFonts w:hint="eastAsia" w:ascii="黑体" w:hAnsi="黑体" w:eastAsia="黑体" w:cs="Calibri"/>
                <w:bCs/>
                <w:spacing w:val="8"/>
                <w:sz w:val="24"/>
                <w:szCs w:val="24"/>
              </w:rPr>
              <w:t>最高限价（元）</w:t>
            </w:r>
          </w:p>
        </w:tc>
        <w:tc>
          <w:tcPr>
            <w:tcW w:w="7659" w:type="dxa"/>
            <w:noWrap/>
            <w:vAlign w:val="center"/>
          </w:tcPr>
          <w:p>
            <w:pPr>
              <w:spacing w:line="360" w:lineRule="auto"/>
              <w:rPr>
                <w:rFonts w:eastAsia="黑体"/>
              </w:rPr>
            </w:pPr>
            <w:r>
              <w:rPr>
                <w:rFonts w:hint="eastAsia" w:ascii="黑体" w:hAnsi="黑体" w:eastAsia="黑体" w:cs="黑体"/>
                <w:sz w:val="24"/>
                <w:szCs w:val="24"/>
              </w:rPr>
              <w:t>人民币：</w:t>
            </w:r>
            <w:r>
              <w:rPr>
                <w:rFonts w:hint="eastAsia" w:ascii="黑体" w:hAnsi="黑体" w:eastAsia="黑体" w:cs="黑体"/>
                <w:sz w:val="24"/>
                <w:szCs w:val="24"/>
                <w:lang w:val="en-US" w:eastAsia="zh-CN"/>
              </w:rPr>
              <w:t>壹佰柒拾玖万伍仟陆佰伍拾玖元壹角柒分</w:t>
            </w:r>
            <w:r>
              <w:rPr>
                <w:rFonts w:hint="eastAsia" w:ascii="黑体" w:hAnsi="黑体" w:eastAsia="黑体" w:cs="黑体"/>
                <w:sz w:val="24"/>
                <w:szCs w:val="24"/>
              </w:rPr>
              <w:t>（￥：</w:t>
            </w:r>
            <w:r>
              <w:rPr>
                <w:rFonts w:hint="eastAsia" w:ascii="黑体" w:hAnsi="黑体" w:eastAsia="黑体" w:cs="黑体"/>
                <w:sz w:val="24"/>
                <w:szCs w:val="24"/>
                <w:lang w:val="en-US" w:eastAsia="zh-CN"/>
              </w:rPr>
              <w:t>1795659.17</w:t>
            </w:r>
            <w:r>
              <w:rPr>
                <w:rFonts w:hint="eastAsia" w:ascii="黑体" w:hAnsi="黑体" w:eastAsia="黑体" w:cs="黑体"/>
                <w:sz w:val="24"/>
                <w:szCs w:val="24"/>
              </w:rPr>
              <w:t>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06"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14</w:t>
            </w:r>
          </w:p>
        </w:tc>
        <w:tc>
          <w:tcPr>
            <w:tcW w:w="1814" w:type="dxa"/>
            <w:noWrap/>
            <w:vAlign w:val="center"/>
          </w:tcPr>
          <w:p>
            <w:pPr>
              <w:ind w:left="-84" w:right="-108"/>
              <w:jc w:val="center"/>
              <w:outlineLvl w:val="0"/>
              <w:rPr>
                <w:rFonts w:ascii="黑体" w:hAnsi="黑体" w:eastAsia="黑体" w:cs="Calibri"/>
                <w:sz w:val="24"/>
                <w:szCs w:val="24"/>
              </w:rPr>
            </w:pPr>
            <w:r>
              <w:rPr>
                <w:rFonts w:hint="eastAsia" w:ascii="黑体" w:hAnsi="黑体" w:eastAsia="黑体" w:cs="Calibri"/>
                <w:sz w:val="24"/>
                <w:szCs w:val="24"/>
              </w:rPr>
              <w:t>竞争性磋商响应文件递交地点</w:t>
            </w:r>
            <w:r>
              <w:rPr>
                <w:rFonts w:hint="eastAsia" w:ascii="黑体" w:hAnsi="黑体" w:eastAsia="黑体" w:cs="Calibri"/>
                <w:sz w:val="24"/>
                <w:szCs w:val="24"/>
                <w:lang w:eastAsia="zh-CN"/>
              </w:rPr>
              <w:t>、份数</w:t>
            </w:r>
            <w:r>
              <w:rPr>
                <w:rFonts w:hint="eastAsia" w:ascii="黑体" w:hAnsi="黑体" w:eastAsia="黑体" w:cs="Calibri"/>
                <w:sz w:val="24"/>
                <w:szCs w:val="24"/>
              </w:rPr>
              <w:t>及截止时间</w:t>
            </w:r>
          </w:p>
        </w:tc>
        <w:tc>
          <w:tcPr>
            <w:tcW w:w="7659" w:type="dxa"/>
            <w:noWrap/>
            <w:vAlign w:val="center"/>
          </w:tcPr>
          <w:p>
            <w:pPr>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响应文件递交地址：</w:t>
            </w:r>
            <w:r>
              <w:rPr>
                <w:rFonts w:hint="eastAsia" w:ascii="黑体" w:hAnsi="黑体" w:eastAsia="黑体" w:cs="黑体"/>
                <w:color w:val="auto"/>
                <w:sz w:val="24"/>
                <w:szCs w:val="24"/>
                <w:highlight w:val="none"/>
                <w:lang w:eastAsia="zh-CN"/>
              </w:rPr>
              <w:t>平泉嘉诚工程项目管理有限公司会议室</w:t>
            </w:r>
          </w:p>
          <w:p>
            <w:pPr>
              <w:pStyle w:val="3"/>
              <w:rPr>
                <w:rFonts w:hint="eastAsia" w:ascii="黑体" w:hAnsi="黑体" w:eastAsia="黑体" w:cs="黑体"/>
                <w:color w:val="auto"/>
                <w:kern w:val="2"/>
                <w:sz w:val="24"/>
                <w:szCs w:val="24"/>
                <w:lang w:val="en-US" w:eastAsia="zh-CN" w:bidi="ar-SA"/>
              </w:rPr>
            </w:pPr>
            <w:r>
              <w:rPr>
                <w:rFonts w:hint="eastAsia" w:ascii="黑体" w:hAnsi="黑体" w:eastAsia="黑体" w:cs="黑体"/>
                <w:color w:val="auto"/>
                <w:kern w:val="2"/>
                <w:sz w:val="24"/>
                <w:szCs w:val="24"/>
                <w:lang w:val="en-US" w:eastAsia="zh-CN" w:bidi="ar-SA"/>
              </w:rPr>
              <w:t>份数：一正四副</w:t>
            </w:r>
          </w:p>
          <w:p>
            <w:pPr>
              <w:spacing w:line="360" w:lineRule="auto"/>
              <w:rPr>
                <w:rFonts w:ascii="黑体" w:hAnsi="黑体" w:eastAsia="黑体" w:cs="黑体"/>
                <w:color w:val="auto"/>
                <w:sz w:val="24"/>
                <w:szCs w:val="24"/>
              </w:rPr>
            </w:pPr>
            <w:r>
              <w:rPr>
                <w:rFonts w:hint="eastAsia" w:ascii="黑体" w:hAnsi="黑体" w:eastAsia="黑体" w:cs="黑体"/>
                <w:color w:val="auto"/>
                <w:sz w:val="24"/>
                <w:szCs w:val="24"/>
              </w:rPr>
              <w:t>递交截止时间：</w:t>
            </w:r>
            <w:r>
              <w:rPr>
                <w:rFonts w:hint="eastAsia" w:ascii="仿宋" w:hAnsi="仿宋" w:eastAsia="仿宋"/>
                <w:color w:val="auto"/>
                <w:sz w:val="24"/>
                <w:szCs w:val="24"/>
                <w:highlight w:val="none"/>
                <w:lang w:eastAsia="zh-CN"/>
              </w:rPr>
              <w:t>2024</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8</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16</w:t>
            </w:r>
            <w:r>
              <w:rPr>
                <w:rFonts w:hint="eastAsia" w:ascii="仿宋" w:hAnsi="仿宋" w:eastAsia="仿宋"/>
                <w:color w:val="auto"/>
                <w:sz w:val="24"/>
                <w:szCs w:val="24"/>
                <w:highlight w:val="none"/>
              </w:rPr>
              <w:t>日</w:t>
            </w:r>
            <w:r>
              <w:rPr>
                <w:rFonts w:hint="eastAsia" w:ascii="仿宋" w:hAnsi="仿宋" w:eastAsia="仿宋"/>
                <w:color w:val="auto"/>
                <w:sz w:val="24"/>
                <w:szCs w:val="24"/>
                <w:highlight w:val="none"/>
                <w:lang w:val="en-US" w:eastAsia="zh-CN"/>
              </w:rPr>
              <w:t>9</w:t>
            </w:r>
            <w:r>
              <w:rPr>
                <w:rFonts w:hint="eastAsia" w:ascii="仿宋" w:hAnsi="仿宋" w:eastAsia="仿宋"/>
                <w:color w:val="auto"/>
                <w:sz w:val="24"/>
                <w:szCs w:val="24"/>
                <w:highlight w:val="none"/>
              </w:rPr>
              <w:t>时</w:t>
            </w:r>
            <w:r>
              <w:rPr>
                <w:rFonts w:hint="eastAsia" w:ascii="仿宋" w:hAnsi="仿宋" w:eastAsia="仿宋"/>
                <w:color w:val="auto"/>
                <w:sz w:val="24"/>
                <w:szCs w:val="24"/>
                <w:highlight w:val="none"/>
                <w:lang w:val="en-US" w:eastAsia="zh-CN"/>
              </w:rPr>
              <w:t>3</w:t>
            </w:r>
            <w:r>
              <w:rPr>
                <w:rFonts w:ascii="仿宋" w:hAnsi="仿宋" w:eastAsia="仿宋"/>
                <w:color w:val="auto"/>
                <w:sz w:val="24"/>
                <w:szCs w:val="24"/>
                <w:highlight w:val="none"/>
              </w:rPr>
              <w:t>0</w:t>
            </w:r>
            <w:r>
              <w:rPr>
                <w:rFonts w:hint="eastAsia" w:ascii="仿宋" w:hAnsi="仿宋" w:eastAsia="仿宋"/>
                <w:color w:val="auto"/>
                <w:sz w:val="24"/>
                <w:szCs w:val="24"/>
                <w:highlight w:val="none"/>
              </w:rPr>
              <w:t>分</w:t>
            </w:r>
            <w:r>
              <w:rPr>
                <w:rFonts w:hint="eastAsia" w:ascii="黑体" w:hAnsi="黑体" w:eastAsia="黑体" w:cs="黑体"/>
                <w:color w:val="auto"/>
                <w:sz w:val="24"/>
                <w:szCs w:val="24"/>
                <w:highlight w:val="none"/>
              </w:rPr>
              <w:t>（北京时间）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15</w:t>
            </w:r>
          </w:p>
        </w:tc>
        <w:tc>
          <w:tcPr>
            <w:tcW w:w="1814" w:type="dxa"/>
            <w:noWrap/>
            <w:vAlign w:val="center"/>
          </w:tcPr>
          <w:p>
            <w:pPr>
              <w:spacing w:line="360" w:lineRule="auto"/>
              <w:rPr>
                <w:rFonts w:hint="eastAsia" w:ascii="黑体" w:hAnsi="黑体" w:eastAsia="黑体" w:cs="黑体"/>
                <w:sz w:val="24"/>
                <w:szCs w:val="24"/>
              </w:rPr>
            </w:pPr>
            <w:r>
              <w:rPr>
                <w:rFonts w:hint="eastAsia" w:ascii="黑体" w:hAnsi="黑体" w:eastAsia="黑体" w:cs="黑体"/>
                <w:sz w:val="24"/>
                <w:szCs w:val="24"/>
              </w:rPr>
              <w:t>开启地点及时间</w:t>
            </w:r>
          </w:p>
        </w:tc>
        <w:tc>
          <w:tcPr>
            <w:tcW w:w="7659" w:type="dxa"/>
            <w:noWrap/>
            <w:vAlign w:val="center"/>
          </w:tcPr>
          <w:p>
            <w:pPr>
              <w:spacing w:line="360" w:lineRule="auto"/>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rPr>
              <w:t>地址：</w:t>
            </w:r>
            <w:r>
              <w:rPr>
                <w:rFonts w:hint="eastAsia" w:ascii="黑体" w:hAnsi="黑体" w:eastAsia="黑体" w:cs="黑体"/>
                <w:color w:val="auto"/>
                <w:sz w:val="24"/>
                <w:szCs w:val="24"/>
                <w:highlight w:val="none"/>
                <w:lang w:eastAsia="zh-CN"/>
              </w:rPr>
              <w:t>平泉嘉诚工程项目管理有限公司会议室</w:t>
            </w:r>
          </w:p>
          <w:p>
            <w:pPr>
              <w:spacing w:line="360" w:lineRule="auto"/>
              <w:rPr>
                <w:rFonts w:hint="default" w:ascii="黑体" w:hAnsi="黑体" w:eastAsia="黑体" w:cs="黑体"/>
                <w:color w:val="auto"/>
                <w:sz w:val="24"/>
                <w:szCs w:val="24"/>
                <w:lang w:val="en-US" w:eastAsia="zh-CN"/>
              </w:rPr>
            </w:pPr>
            <w:r>
              <w:rPr>
                <w:rFonts w:hint="eastAsia" w:ascii="黑体" w:hAnsi="黑体" w:eastAsia="黑体" w:cs="黑体"/>
                <w:color w:val="auto"/>
                <w:sz w:val="24"/>
                <w:szCs w:val="24"/>
              </w:rPr>
              <w:t>时间：</w:t>
            </w:r>
            <w:r>
              <w:rPr>
                <w:rFonts w:hint="eastAsia" w:ascii="仿宋" w:hAnsi="仿宋" w:eastAsia="仿宋"/>
                <w:color w:val="auto"/>
                <w:sz w:val="24"/>
                <w:szCs w:val="24"/>
                <w:highlight w:val="none"/>
                <w:lang w:eastAsia="zh-CN"/>
              </w:rPr>
              <w:t>2024</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8</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16</w:t>
            </w:r>
            <w:r>
              <w:rPr>
                <w:rFonts w:hint="eastAsia" w:ascii="仿宋" w:hAnsi="仿宋" w:eastAsia="仿宋"/>
                <w:color w:val="auto"/>
                <w:sz w:val="24"/>
                <w:szCs w:val="24"/>
                <w:highlight w:val="none"/>
              </w:rPr>
              <w:t>日</w:t>
            </w:r>
            <w:r>
              <w:rPr>
                <w:rFonts w:hint="eastAsia" w:ascii="仿宋" w:hAnsi="仿宋" w:eastAsia="仿宋"/>
                <w:color w:val="auto"/>
                <w:sz w:val="24"/>
                <w:szCs w:val="24"/>
                <w:highlight w:val="none"/>
                <w:lang w:val="en-US" w:eastAsia="zh-CN"/>
              </w:rPr>
              <w:t>9</w:t>
            </w:r>
            <w:r>
              <w:rPr>
                <w:rFonts w:hint="eastAsia" w:ascii="仿宋" w:hAnsi="仿宋" w:eastAsia="仿宋"/>
                <w:color w:val="auto"/>
                <w:sz w:val="24"/>
                <w:szCs w:val="24"/>
                <w:highlight w:val="none"/>
              </w:rPr>
              <w:t>时</w:t>
            </w:r>
            <w:r>
              <w:rPr>
                <w:rFonts w:hint="eastAsia" w:ascii="仿宋" w:hAnsi="仿宋" w:eastAsia="仿宋"/>
                <w:color w:val="auto"/>
                <w:sz w:val="24"/>
                <w:szCs w:val="24"/>
                <w:highlight w:val="none"/>
                <w:lang w:val="en-US" w:eastAsia="zh-CN"/>
              </w:rPr>
              <w:t>3</w:t>
            </w:r>
            <w:r>
              <w:rPr>
                <w:rFonts w:ascii="仿宋" w:hAnsi="仿宋" w:eastAsia="仿宋"/>
                <w:color w:val="auto"/>
                <w:sz w:val="24"/>
                <w:szCs w:val="24"/>
                <w:highlight w:val="none"/>
              </w:rPr>
              <w:t>0</w:t>
            </w:r>
            <w:r>
              <w:rPr>
                <w:rFonts w:hint="eastAsia" w:ascii="仿宋" w:hAnsi="仿宋" w:eastAsia="仿宋"/>
                <w:color w:val="auto"/>
                <w:sz w:val="24"/>
                <w:szCs w:val="24"/>
                <w:highlight w:val="none"/>
              </w:rPr>
              <w:t>分</w:t>
            </w:r>
            <w:r>
              <w:rPr>
                <w:rFonts w:hint="eastAsia" w:ascii="黑体" w:hAnsi="黑体" w:eastAsia="黑体" w:cs="黑体"/>
                <w:color w:val="auto"/>
                <w:sz w:val="24"/>
                <w:szCs w:val="24"/>
                <w:highlight w:val="none"/>
              </w:rPr>
              <w:t>（北京时间）</w:t>
            </w:r>
            <w:r>
              <w:rPr>
                <w:rFonts w:hint="eastAsia" w:ascii="黑体" w:hAnsi="黑体" w:eastAsia="黑体" w:cs="黑体"/>
                <w:color w:val="auto"/>
                <w:sz w:val="24"/>
                <w:szCs w:val="24"/>
                <w:lang w:val="en-US"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16</w:t>
            </w:r>
          </w:p>
        </w:tc>
        <w:tc>
          <w:tcPr>
            <w:tcW w:w="1814" w:type="dxa"/>
            <w:noWrap/>
            <w:vAlign w:val="center"/>
          </w:tcPr>
          <w:p>
            <w:pPr>
              <w:ind w:left="-84" w:right="-108"/>
              <w:jc w:val="center"/>
              <w:outlineLvl w:val="0"/>
              <w:rPr>
                <w:rFonts w:ascii="黑体" w:hAnsi="黑体" w:eastAsia="黑体" w:cs="Calibri"/>
                <w:color w:val="auto"/>
                <w:spacing w:val="8"/>
                <w:sz w:val="24"/>
                <w:szCs w:val="24"/>
              </w:rPr>
            </w:pPr>
            <w:r>
              <w:rPr>
                <w:rFonts w:hint="eastAsia" w:ascii="黑体" w:hAnsi="黑体" w:eastAsia="黑体" w:cs="Calibri"/>
                <w:color w:val="auto"/>
                <w:spacing w:val="8"/>
                <w:sz w:val="24"/>
                <w:szCs w:val="24"/>
              </w:rPr>
              <w:t>招标代理服务费</w:t>
            </w:r>
          </w:p>
        </w:tc>
        <w:tc>
          <w:tcPr>
            <w:tcW w:w="7659" w:type="dxa"/>
            <w:noWrap/>
            <w:vAlign w:val="center"/>
          </w:tcPr>
          <w:p>
            <w:pPr>
              <w:ind w:left="-84" w:right="-108"/>
              <w:jc w:val="both"/>
              <w:outlineLvl w:val="0"/>
              <w:rPr>
                <w:rFonts w:hint="eastAsia" w:ascii="黑体" w:hAnsi="黑体" w:eastAsia="黑体" w:cs="Calibri"/>
                <w:color w:val="auto"/>
                <w:spacing w:val="8"/>
                <w:sz w:val="24"/>
                <w:szCs w:val="24"/>
              </w:rPr>
            </w:pPr>
            <w:r>
              <w:rPr>
                <w:rFonts w:hint="eastAsia" w:ascii="黑体" w:hAnsi="黑体" w:eastAsia="黑体" w:cs="Calibri"/>
                <w:color w:val="auto"/>
                <w:spacing w:val="8"/>
                <w:sz w:val="24"/>
                <w:szCs w:val="24"/>
              </w:rPr>
              <w:t>本项目代理服务费根据标准收取，由</w:t>
            </w:r>
            <w:r>
              <w:rPr>
                <w:rFonts w:hint="eastAsia" w:ascii="黑体" w:hAnsi="黑体" w:eastAsia="黑体" w:cs="Calibri"/>
                <w:color w:val="auto"/>
                <w:spacing w:val="8"/>
                <w:sz w:val="24"/>
                <w:szCs w:val="24"/>
                <w:lang w:eastAsia="zh-CN"/>
              </w:rPr>
              <w:t>招标</w:t>
            </w:r>
            <w:r>
              <w:rPr>
                <w:rFonts w:hint="eastAsia" w:ascii="黑体" w:hAnsi="黑体" w:eastAsia="黑体" w:cs="Calibri"/>
                <w:color w:val="auto"/>
                <w:spacing w:val="8"/>
                <w:sz w:val="24"/>
                <w:szCs w:val="24"/>
              </w:rPr>
              <w:t>单位</w:t>
            </w:r>
            <w:r>
              <w:rPr>
                <w:rFonts w:hint="eastAsia" w:ascii="黑体" w:hAnsi="黑体" w:eastAsia="黑体" w:cs="Calibri"/>
                <w:color w:val="auto"/>
                <w:spacing w:val="8"/>
                <w:sz w:val="24"/>
                <w:szCs w:val="24"/>
                <w:lang w:eastAsia="zh-CN"/>
              </w:rPr>
              <w:t>支付</w:t>
            </w:r>
            <w:r>
              <w:rPr>
                <w:rFonts w:hint="eastAsia" w:ascii="黑体" w:hAnsi="黑体" w:eastAsia="黑体" w:cs="Calibri"/>
                <w:color w:val="auto"/>
                <w:spacing w:val="8"/>
                <w:sz w:val="24"/>
                <w:szCs w:val="24"/>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17</w:t>
            </w:r>
          </w:p>
        </w:tc>
        <w:tc>
          <w:tcPr>
            <w:tcW w:w="1814" w:type="dxa"/>
            <w:noWrap/>
            <w:vAlign w:val="center"/>
          </w:tcPr>
          <w:p>
            <w:pPr>
              <w:ind w:left="-84" w:right="-108"/>
              <w:outlineLvl w:val="0"/>
              <w:rPr>
                <w:rFonts w:ascii="黑体" w:hAnsi="黑体" w:eastAsia="黑体" w:cs="Calibri"/>
                <w:spacing w:val="8"/>
                <w:sz w:val="24"/>
                <w:szCs w:val="24"/>
              </w:rPr>
            </w:pPr>
            <w:r>
              <w:rPr>
                <w:rFonts w:hint="eastAsia" w:ascii="黑体" w:hAnsi="黑体" w:eastAsia="黑体" w:cs="Calibri"/>
                <w:spacing w:val="8"/>
                <w:sz w:val="24"/>
                <w:szCs w:val="24"/>
              </w:rPr>
              <w:t>竞争性磋商办法和标准</w:t>
            </w:r>
          </w:p>
        </w:tc>
        <w:tc>
          <w:tcPr>
            <w:tcW w:w="7659" w:type="dxa"/>
            <w:noWrap/>
            <w:vAlign w:val="center"/>
          </w:tcPr>
          <w:p>
            <w:pPr>
              <w:spacing w:line="360" w:lineRule="auto"/>
              <w:ind w:right="276"/>
              <w:outlineLvl w:val="0"/>
              <w:rPr>
                <w:rFonts w:ascii="黑体" w:hAnsi="黑体" w:eastAsia="黑体" w:cs="Calibri"/>
                <w:spacing w:val="8"/>
                <w:sz w:val="24"/>
                <w:szCs w:val="24"/>
              </w:rPr>
            </w:pPr>
            <w:r>
              <w:rPr>
                <w:rFonts w:hint="eastAsia" w:ascii="黑体" w:hAnsi="黑体" w:eastAsia="黑体" w:cs="Calibri"/>
                <w:spacing w:val="8"/>
                <w:sz w:val="24"/>
                <w:szCs w:val="24"/>
              </w:rPr>
              <w:t>详见本竞争性磋商文件第六章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18</w:t>
            </w:r>
          </w:p>
        </w:tc>
        <w:tc>
          <w:tcPr>
            <w:tcW w:w="1814" w:type="dxa"/>
            <w:noWrap/>
            <w:vAlign w:val="center"/>
          </w:tcPr>
          <w:p>
            <w:pPr>
              <w:ind w:left="-84" w:right="-108"/>
              <w:outlineLvl w:val="0"/>
              <w:rPr>
                <w:rFonts w:ascii="黑体" w:hAnsi="黑体" w:eastAsia="黑体" w:cs="Calibri"/>
                <w:spacing w:val="8"/>
                <w:sz w:val="24"/>
                <w:szCs w:val="24"/>
              </w:rPr>
            </w:pPr>
            <w:r>
              <w:rPr>
                <w:rFonts w:hint="eastAsia" w:ascii="黑体" w:hAnsi="黑体" w:eastAsia="黑体" w:cs="Calibri"/>
                <w:spacing w:val="8"/>
                <w:sz w:val="24"/>
                <w:szCs w:val="24"/>
              </w:rPr>
              <w:t>确定成交</w:t>
            </w:r>
          </w:p>
          <w:p>
            <w:pPr>
              <w:ind w:left="-84" w:right="-108"/>
              <w:outlineLvl w:val="0"/>
              <w:rPr>
                <w:rFonts w:ascii="黑体" w:hAnsi="黑体" w:eastAsia="黑体" w:cs="Calibri"/>
                <w:spacing w:val="8"/>
                <w:sz w:val="24"/>
                <w:szCs w:val="24"/>
              </w:rPr>
            </w:pPr>
            <w:r>
              <w:rPr>
                <w:rFonts w:hint="eastAsia" w:ascii="黑体" w:hAnsi="黑体" w:eastAsia="黑体" w:cs="Calibri"/>
                <w:spacing w:val="8"/>
                <w:sz w:val="24"/>
                <w:szCs w:val="24"/>
              </w:rPr>
              <w:t>供应商方式</w:t>
            </w:r>
          </w:p>
        </w:tc>
        <w:tc>
          <w:tcPr>
            <w:tcW w:w="7659" w:type="dxa"/>
            <w:noWrap/>
            <w:vAlign w:val="center"/>
          </w:tcPr>
          <w:p>
            <w:pPr>
              <w:spacing w:line="360" w:lineRule="auto"/>
              <w:ind w:right="-110"/>
              <w:outlineLvl w:val="0"/>
              <w:rPr>
                <w:rFonts w:ascii="黑体" w:hAnsi="黑体" w:eastAsia="黑体" w:cs="Calibri"/>
                <w:spacing w:val="8"/>
                <w:sz w:val="24"/>
                <w:szCs w:val="24"/>
              </w:rPr>
            </w:pPr>
            <w:r>
              <w:rPr>
                <w:rFonts w:hint="eastAsia" w:ascii="黑体" w:hAnsi="黑体" w:eastAsia="黑体" w:cs="Calibri"/>
                <w:spacing w:val="8"/>
                <w:sz w:val="24"/>
                <w:szCs w:val="24"/>
              </w:rPr>
              <w:t>采购单位授权磋商小组直接确定成交供应商。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19</w:t>
            </w:r>
          </w:p>
        </w:tc>
        <w:tc>
          <w:tcPr>
            <w:tcW w:w="1814" w:type="dxa"/>
            <w:noWrap/>
            <w:vAlign w:val="center"/>
          </w:tcPr>
          <w:p>
            <w:pPr>
              <w:spacing w:line="360" w:lineRule="auto"/>
              <w:ind w:left="-84" w:right="-108"/>
              <w:outlineLvl w:val="0"/>
              <w:rPr>
                <w:rFonts w:ascii="黑体" w:hAnsi="黑体" w:eastAsia="黑体" w:cs="Calibri"/>
                <w:spacing w:val="8"/>
                <w:sz w:val="24"/>
                <w:szCs w:val="24"/>
              </w:rPr>
            </w:pPr>
            <w:r>
              <w:rPr>
                <w:rFonts w:hint="eastAsia" w:ascii="黑体" w:hAnsi="黑体" w:eastAsia="黑体" w:cs="Calibri"/>
                <w:spacing w:val="8"/>
                <w:sz w:val="24"/>
                <w:szCs w:val="24"/>
              </w:rPr>
              <w:t>成交结果公告</w:t>
            </w:r>
          </w:p>
        </w:tc>
        <w:tc>
          <w:tcPr>
            <w:tcW w:w="7659" w:type="dxa"/>
            <w:noWrap/>
            <w:vAlign w:val="center"/>
          </w:tcPr>
          <w:p>
            <w:pPr>
              <w:spacing w:line="360" w:lineRule="auto"/>
              <w:ind w:left="-84" w:right="-110"/>
              <w:outlineLvl w:val="0"/>
              <w:rPr>
                <w:rFonts w:ascii="黑体" w:hAnsi="黑体" w:eastAsia="黑体" w:cs="Calibri"/>
                <w:spacing w:val="8"/>
                <w:sz w:val="24"/>
                <w:szCs w:val="24"/>
              </w:rPr>
            </w:pPr>
            <w:r>
              <w:rPr>
                <w:rFonts w:hint="eastAsia" w:ascii="黑体" w:hAnsi="黑体" w:eastAsia="黑体" w:cs="Calibri"/>
                <w:spacing w:val="8"/>
                <w:sz w:val="24"/>
                <w:szCs w:val="24"/>
              </w:rPr>
              <w:t>采购人或者采购代理机构应当自中标人确定之日起</w:t>
            </w:r>
            <w:r>
              <w:rPr>
                <w:rFonts w:ascii="黑体" w:hAnsi="黑体" w:eastAsia="黑体" w:cs="Calibri"/>
                <w:spacing w:val="8"/>
                <w:sz w:val="24"/>
                <w:szCs w:val="24"/>
              </w:rPr>
              <w:t>2</w:t>
            </w:r>
            <w:r>
              <w:rPr>
                <w:rFonts w:hint="eastAsia" w:ascii="黑体" w:hAnsi="黑体" w:eastAsia="黑体" w:cs="Calibri"/>
                <w:spacing w:val="8"/>
                <w:sz w:val="24"/>
                <w:szCs w:val="24"/>
              </w:rPr>
              <w:t>个工作日内，在</w:t>
            </w:r>
          </w:p>
          <w:p>
            <w:pPr>
              <w:spacing w:line="360" w:lineRule="auto"/>
              <w:ind w:left="-84" w:right="-110"/>
              <w:outlineLvl w:val="0"/>
              <w:rPr>
                <w:rFonts w:ascii="黑体" w:hAnsi="黑体" w:eastAsia="黑体" w:cs="Calibri"/>
                <w:spacing w:val="8"/>
                <w:sz w:val="24"/>
                <w:szCs w:val="24"/>
              </w:rPr>
            </w:pPr>
            <w:r>
              <w:rPr>
                <w:rFonts w:hint="eastAsia" w:ascii="黑体" w:hAnsi="黑体" w:eastAsia="黑体" w:cs="Calibri"/>
                <w:spacing w:val="8"/>
                <w:sz w:val="24"/>
                <w:szCs w:val="24"/>
                <w:lang w:eastAsia="zh-CN"/>
              </w:rPr>
              <w:t>相关</w:t>
            </w:r>
            <w:r>
              <w:rPr>
                <w:rFonts w:hint="eastAsia" w:ascii="黑体" w:hAnsi="黑体" w:eastAsia="黑体" w:cs="Calibri"/>
                <w:spacing w:val="8"/>
                <w:sz w:val="24"/>
                <w:szCs w:val="24"/>
              </w:rPr>
              <w:t>媒体上公告成交结果。</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20</w:t>
            </w:r>
          </w:p>
        </w:tc>
        <w:tc>
          <w:tcPr>
            <w:tcW w:w="1814" w:type="dxa"/>
            <w:noWrap/>
            <w:vAlign w:val="center"/>
          </w:tcPr>
          <w:p>
            <w:pPr>
              <w:ind w:left="-84" w:right="-108"/>
              <w:outlineLvl w:val="0"/>
              <w:rPr>
                <w:rFonts w:ascii="黑体" w:hAnsi="黑体" w:eastAsia="黑体" w:cs="Calibri"/>
                <w:color w:val="auto"/>
                <w:spacing w:val="8"/>
                <w:sz w:val="24"/>
                <w:szCs w:val="24"/>
              </w:rPr>
            </w:pPr>
            <w:r>
              <w:rPr>
                <w:rFonts w:hint="eastAsia" w:ascii="黑体" w:hAnsi="黑体" w:eastAsia="黑体" w:cs="Calibri"/>
                <w:color w:val="auto"/>
                <w:spacing w:val="8"/>
                <w:sz w:val="24"/>
                <w:szCs w:val="24"/>
              </w:rPr>
              <w:t>采购单位</w:t>
            </w:r>
          </w:p>
          <w:p>
            <w:pPr>
              <w:ind w:left="-84" w:right="-108"/>
              <w:outlineLvl w:val="0"/>
              <w:rPr>
                <w:rFonts w:ascii="黑体" w:hAnsi="黑体" w:eastAsia="黑体" w:cs="Calibri"/>
                <w:color w:val="auto"/>
                <w:spacing w:val="8"/>
                <w:sz w:val="24"/>
                <w:szCs w:val="24"/>
              </w:rPr>
            </w:pPr>
            <w:r>
              <w:rPr>
                <w:rFonts w:hint="eastAsia" w:ascii="黑体" w:hAnsi="黑体" w:eastAsia="黑体" w:cs="Calibri"/>
                <w:color w:val="auto"/>
                <w:spacing w:val="8"/>
                <w:sz w:val="24"/>
                <w:szCs w:val="24"/>
              </w:rPr>
              <w:t>联系方式</w:t>
            </w:r>
          </w:p>
        </w:tc>
        <w:tc>
          <w:tcPr>
            <w:tcW w:w="7659" w:type="dxa"/>
            <w:noWrap/>
            <w:vAlign w:val="center"/>
          </w:tcPr>
          <w:p>
            <w:pPr>
              <w:rPr>
                <w:rFonts w:hint="eastAsia" w:ascii="黑体" w:hAnsi="黑体" w:eastAsia="黑体" w:cs="Calibri"/>
                <w:color w:val="auto"/>
                <w:spacing w:val="8"/>
                <w:sz w:val="24"/>
                <w:szCs w:val="24"/>
                <w:highlight w:val="yellow"/>
                <w:lang w:eastAsia="zh-CN"/>
              </w:rPr>
            </w:pPr>
            <w:r>
              <w:rPr>
                <w:rFonts w:hint="eastAsia" w:ascii="黑体" w:hAnsi="黑体" w:eastAsia="黑体" w:cs="Calibri"/>
                <w:color w:val="auto"/>
                <w:spacing w:val="8"/>
                <w:sz w:val="24"/>
                <w:szCs w:val="24"/>
              </w:rPr>
              <w:t>联系人：</w:t>
            </w:r>
            <w:r>
              <w:rPr>
                <w:rFonts w:hint="eastAsia" w:ascii="黑体" w:hAnsi="黑体" w:eastAsia="黑体" w:cs="Calibri"/>
                <w:color w:val="auto"/>
                <w:spacing w:val="8"/>
                <w:sz w:val="24"/>
                <w:szCs w:val="24"/>
                <w:lang w:eastAsia="zh-CN"/>
              </w:rPr>
              <w:t>崔志剑</w:t>
            </w:r>
          </w:p>
          <w:p>
            <w:pPr>
              <w:rPr>
                <w:rFonts w:hint="default" w:ascii="黑体" w:hAnsi="黑体" w:eastAsia="黑体" w:cs="Calibri"/>
                <w:color w:val="auto"/>
                <w:spacing w:val="8"/>
                <w:sz w:val="24"/>
                <w:szCs w:val="24"/>
                <w:lang w:val="en-US" w:eastAsia="zh-CN"/>
              </w:rPr>
            </w:pPr>
            <w:r>
              <w:rPr>
                <w:rFonts w:hint="eastAsia" w:ascii="黑体" w:hAnsi="黑体" w:eastAsia="黑体" w:cs="Calibri"/>
                <w:color w:val="auto"/>
                <w:spacing w:val="8"/>
                <w:sz w:val="24"/>
                <w:szCs w:val="24"/>
                <w:highlight w:val="none"/>
              </w:rPr>
              <w:t>电</w:t>
            </w:r>
            <w:r>
              <w:rPr>
                <w:rFonts w:ascii="黑体" w:hAnsi="黑体" w:eastAsia="黑体" w:cs="Calibri"/>
                <w:color w:val="auto"/>
                <w:spacing w:val="8"/>
                <w:sz w:val="24"/>
                <w:szCs w:val="24"/>
                <w:highlight w:val="none"/>
              </w:rPr>
              <w:t xml:space="preserve">  </w:t>
            </w:r>
            <w:r>
              <w:rPr>
                <w:rFonts w:hint="eastAsia" w:ascii="黑体" w:hAnsi="黑体" w:eastAsia="黑体" w:cs="Calibri"/>
                <w:color w:val="auto"/>
                <w:spacing w:val="8"/>
                <w:sz w:val="24"/>
                <w:szCs w:val="24"/>
                <w:highlight w:val="none"/>
              </w:rPr>
              <w:t>话</w:t>
            </w:r>
            <w:r>
              <w:rPr>
                <w:rFonts w:hint="eastAsia" w:ascii="黑体" w:hAnsi="黑体" w:eastAsia="黑体" w:cs="Calibri"/>
                <w:color w:val="auto"/>
                <w:spacing w:val="8"/>
                <w:sz w:val="24"/>
                <w:szCs w:val="24"/>
                <w:highlight w:val="none"/>
                <w:lang w:eastAsia="zh-CN"/>
              </w:rPr>
              <w:t>：</w:t>
            </w:r>
            <w:r>
              <w:rPr>
                <w:rFonts w:hint="eastAsia" w:ascii="黑体" w:hAnsi="黑体" w:eastAsia="黑体" w:cs="Calibri"/>
                <w:color w:val="auto"/>
                <w:spacing w:val="8"/>
                <w:sz w:val="24"/>
                <w:szCs w:val="24"/>
                <w:highlight w:val="none"/>
                <w:lang w:val="en-US" w:eastAsia="zh-CN"/>
              </w:rPr>
              <w:t>0314-6021929</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8" w:hRule="atLeast"/>
          <w:jc w:val="center"/>
        </w:trPr>
        <w:tc>
          <w:tcPr>
            <w:tcW w:w="687" w:type="dxa"/>
            <w:noWrap/>
            <w:vAlign w:val="center"/>
          </w:tcPr>
          <w:p>
            <w:pPr>
              <w:jc w:val="center"/>
              <w:outlineLvl w:val="0"/>
              <w:rPr>
                <w:rFonts w:ascii="仿宋" w:hAnsi="仿宋" w:eastAsia="仿宋" w:cs="Calibri"/>
                <w:bCs/>
                <w:spacing w:val="8"/>
                <w:sz w:val="24"/>
                <w:szCs w:val="24"/>
              </w:rPr>
            </w:pPr>
            <w:r>
              <w:rPr>
                <w:rFonts w:ascii="仿宋" w:hAnsi="仿宋" w:eastAsia="仿宋" w:cs="Calibri"/>
                <w:bCs/>
                <w:spacing w:val="8"/>
                <w:sz w:val="24"/>
                <w:szCs w:val="24"/>
              </w:rPr>
              <w:t>21</w:t>
            </w:r>
          </w:p>
        </w:tc>
        <w:tc>
          <w:tcPr>
            <w:tcW w:w="1814" w:type="dxa"/>
            <w:noWrap/>
            <w:vAlign w:val="center"/>
          </w:tcPr>
          <w:p>
            <w:pPr>
              <w:ind w:left="-84" w:right="-108"/>
              <w:outlineLvl w:val="0"/>
              <w:rPr>
                <w:rFonts w:ascii="黑体" w:hAnsi="黑体" w:eastAsia="黑体" w:cs="Calibri"/>
                <w:spacing w:val="8"/>
                <w:sz w:val="24"/>
                <w:szCs w:val="24"/>
              </w:rPr>
            </w:pPr>
            <w:r>
              <w:rPr>
                <w:rFonts w:hint="eastAsia" w:ascii="黑体" w:hAnsi="黑体" w:eastAsia="黑体" w:cs="Calibri"/>
                <w:spacing w:val="8"/>
                <w:sz w:val="24"/>
                <w:szCs w:val="24"/>
              </w:rPr>
              <w:t>采购代理机构</w:t>
            </w:r>
          </w:p>
          <w:p>
            <w:pPr>
              <w:ind w:left="-84" w:right="-108"/>
              <w:outlineLvl w:val="0"/>
              <w:rPr>
                <w:rFonts w:ascii="黑体" w:hAnsi="黑体" w:eastAsia="黑体" w:cs="Calibri"/>
                <w:spacing w:val="8"/>
                <w:sz w:val="24"/>
                <w:szCs w:val="24"/>
              </w:rPr>
            </w:pPr>
            <w:r>
              <w:rPr>
                <w:rFonts w:hint="eastAsia" w:ascii="黑体" w:hAnsi="黑体" w:eastAsia="黑体" w:cs="Calibri"/>
                <w:spacing w:val="8"/>
                <w:sz w:val="24"/>
                <w:szCs w:val="24"/>
              </w:rPr>
              <w:t>联系方式</w:t>
            </w:r>
          </w:p>
        </w:tc>
        <w:tc>
          <w:tcPr>
            <w:tcW w:w="7659" w:type="dxa"/>
            <w:noWrap/>
            <w:vAlign w:val="center"/>
          </w:tcPr>
          <w:p>
            <w:pPr>
              <w:rPr>
                <w:rFonts w:hint="eastAsia" w:ascii="黑体" w:hAnsi="黑体" w:eastAsia="黑体" w:cs="Calibri"/>
                <w:spacing w:val="8"/>
                <w:sz w:val="24"/>
                <w:szCs w:val="24"/>
                <w:lang w:eastAsia="zh-CN"/>
              </w:rPr>
            </w:pPr>
            <w:r>
              <w:rPr>
                <w:rFonts w:hint="eastAsia" w:ascii="黑体" w:hAnsi="黑体" w:eastAsia="黑体" w:cs="Calibri"/>
                <w:spacing w:val="8"/>
                <w:sz w:val="24"/>
                <w:szCs w:val="24"/>
              </w:rPr>
              <w:t>联系人：</w:t>
            </w:r>
            <w:r>
              <w:rPr>
                <w:rFonts w:hint="eastAsia" w:ascii="黑体" w:hAnsi="黑体" w:eastAsia="黑体" w:cs="Calibri"/>
                <w:spacing w:val="8"/>
                <w:sz w:val="24"/>
                <w:szCs w:val="24"/>
                <w:lang w:eastAsia="zh-CN"/>
              </w:rPr>
              <w:t>于波</w:t>
            </w:r>
          </w:p>
          <w:p>
            <w:pPr>
              <w:rPr>
                <w:rFonts w:hint="default" w:ascii="黑体" w:hAnsi="黑体" w:eastAsia="黑体" w:cs="Calibri"/>
                <w:spacing w:val="8"/>
                <w:sz w:val="24"/>
                <w:szCs w:val="24"/>
                <w:lang w:val="en-US" w:eastAsia="zh-CN"/>
              </w:rPr>
            </w:pPr>
            <w:r>
              <w:rPr>
                <w:rFonts w:hint="eastAsia" w:ascii="黑体" w:hAnsi="黑体" w:eastAsia="黑体" w:cs="Calibri"/>
                <w:spacing w:val="8"/>
                <w:sz w:val="24"/>
                <w:szCs w:val="24"/>
              </w:rPr>
              <w:t>电</w:t>
            </w:r>
            <w:r>
              <w:rPr>
                <w:rFonts w:ascii="黑体" w:hAnsi="黑体" w:eastAsia="黑体" w:cs="Calibri"/>
                <w:spacing w:val="8"/>
                <w:sz w:val="24"/>
                <w:szCs w:val="24"/>
              </w:rPr>
              <w:t xml:space="preserve">  </w:t>
            </w:r>
            <w:r>
              <w:rPr>
                <w:rFonts w:hint="eastAsia" w:ascii="黑体" w:hAnsi="黑体" w:eastAsia="黑体" w:cs="Calibri"/>
                <w:spacing w:val="8"/>
                <w:sz w:val="24"/>
                <w:szCs w:val="24"/>
              </w:rPr>
              <w:t>话：</w:t>
            </w:r>
            <w:r>
              <w:rPr>
                <w:rFonts w:hint="eastAsia" w:ascii="黑体" w:hAnsi="黑体" w:eastAsia="黑体" w:cs="Calibri"/>
                <w:spacing w:val="8"/>
                <w:sz w:val="24"/>
                <w:szCs w:val="24"/>
                <w:lang w:val="en-US" w:eastAsia="zh-CN"/>
              </w:rPr>
              <w:t>15732425161</w:t>
            </w:r>
          </w:p>
        </w:tc>
      </w:tr>
    </w:tbl>
    <w:p>
      <w:pPr>
        <w:pStyle w:val="14"/>
        <w:spacing w:beforeLines="50" w:afterLines="50" w:line="520" w:lineRule="exact"/>
        <w:rPr>
          <w:rFonts w:ascii="仿宋" w:hAnsi="仿宋" w:eastAsia="仿宋"/>
        </w:rPr>
      </w:pPr>
      <w:r>
        <w:rPr>
          <w:rFonts w:ascii="仿宋" w:hAnsi="仿宋" w:eastAsia="仿宋"/>
        </w:rPr>
        <w:br w:type="page"/>
      </w:r>
      <w:r>
        <w:rPr>
          <w:rFonts w:hint="eastAsia" w:ascii="仿宋" w:hAnsi="仿宋" w:eastAsia="仿宋"/>
          <w:b/>
          <w:sz w:val="32"/>
          <w:szCs w:val="32"/>
        </w:rPr>
        <w:t>二、供应商须知</w:t>
      </w:r>
    </w:p>
    <w:p>
      <w:pPr>
        <w:spacing w:beforeLines="50" w:afterLines="50" w:line="520" w:lineRule="exact"/>
        <w:jc w:val="center"/>
        <w:rPr>
          <w:rFonts w:ascii="仿宋" w:hAnsi="仿宋" w:eastAsia="仿宋"/>
          <w:b/>
          <w:sz w:val="30"/>
          <w:szCs w:val="30"/>
        </w:rPr>
      </w:pPr>
      <w:r>
        <w:rPr>
          <w:rFonts w:hint="eastAsia" w:ascii="仿宋" w:hAnsi="仿宋" w:eastAsia="仿宋"/>
          <w:b/>
          <w:sz w:val="30"/>
          <w:szCs w:val="30"/>
        </w:rPr>
        <w:t>（一）总</w:t>
      </w:r>
      <w:r>
        <w:rPr>
          <w:rFonts w:ascii="仿宋" w:hAnsi="仿宋" w:eastAsia="仿宋"/>
          <w:b/>
          <w:sz w:val="30"/>
          <w:szCs w:val="30"/>
        </w:rPr>
        <w:t xml:space="preserve">   </w:t>
      </w:r>
      <w:r>
        <w:rPr>
          <w:rFonts w:hint="eastAsia" w:ascii="仿宋" w:hAnsi="仿宋" w:eastAsia="仿宋"/>
          <w:b/>
          <w:sz w:val="30"/>
          <w:szCs w:val="30"/>
        </w:rPr>
        <w:t>则</w:t>
      </w:r>
    </w:p>
    <w:p>
      <w:pPr>
        <w:snapToGrid w:val="0"/>
        <w:spacing w:line="540" w:lineRule="exact"/>
        <w:ind w:firstLine="560" w:firstLineChars="200"/>
        <w:jc w:val="left"/>
        <w:rPr>
          <w:rFonts w:ascii="仿宋" w:hAnsi="仿宋" w:eastAsia="仿宋"/>
          <w:sz w:val="28"/>
          <w:szCs w:val="28"/>
        </w:rPr>
      </w:pPr>
      <w:r>
        <w:rPr>
          <w:rFonts w:ascii="仿宋" w:hAnsi="仿宋" w:eastAsia="仿宋"/>
          <w:sz w:val="28"/>
          <w:szCs w:val="28"/>
        </w:rPr>
        <w:t>1</w:t>
      </w:r>
      <w:r>
        <w:rPr>
          <w:rFonts w:hint="eastAsia" w:ascii="仿宋" w:hAnsi="仿宋" w:eastAsia="仿宋"/>
          <w:bCs/>
          <w:sz w:val="28"/>
          <w:szCs w:val="28"/>
        </w:rPr>
        <w:t>、</w:t>
      </w:r>
      <w:r>
        <w:rPr>
          <w:rFonts w:hint="eastAsia" w:ascii="仿宋" w:hAnsi="仿宋" w:eastAsia="仿宋"/>
          <w:sz w:val="28"/>
          <w:szCs w:val="28"/>
        </w:rPr>
        <w:t>供应商应自行承担所有与编写和提交竞争性磋商响应文件有关的费用</w:t>
      </w:r>
      <w:r>
        <w:rPr>
          <w:rFonts w:ascii="仿宋" w:hAnsi="仿宋" w:eastAsia="仿宋"/>
          <w:sz w:val="28"/>
          <w:szCs w:val="28"/>
        </w:rPr>
        <w:t>,</w:t>
      </w:r>
      <w:r>
        <w:rPr>
          <w:rFonts w:hint="eastAsia" w:ascii="仿宋" w:hAnsi="仿宋" w:eastAsia="仿宋"/>
          <w:sz w:val="28"/>
          <w:szCs w:val="28"/>
        </w:rPr>
        <w:t>不论结果如何</w:t>
      </w:r>
      <w:r>
        <w:rPr>
          <w:rFonts w:ascii="仿宋" w:hAnsi="仿宋" w:eastAsia="仿宋"/>
          <w:sz w:val="28"/>
          <w:szCs w:val="28"/>
        </w:rPr>
        <w:t>,</w:t>
      </w:r>
      <w:r>
        <w:rPr>
          <w:rFonts w:hint="eastAsia" w:ascii="仿宋" w:hAnsi="仿宋" w:eastAsia="仿宋"/>
          <w:sz w:val="28"/>
          <w:szCs w:val="28"/>
        </w:rPr>
        <w:t>采购代理机构和采购单位在任何情况下均无义务和责任承担相关费用。</w:t>
      </w:r>
    </w:p>
    <w:p>
      <w:pPr>
        <w:snapToGrid w:val="0"/>
        <w:spacing w:line="540" w:lineRule="exact"/>
        <w:ind w:firstLine="560" w:firstLineChars="200"/>
        <w:jc w:val="left"/>
        <w:rPr>
          <w:rFonts w:ascii="仿宋" w:hAnsi="仿宋" w:eastAsia="仿宋"/>
          <w:kern w:val="0"/>
          <w:sz w:val="28"/>
          <w:szCs w:val="28"/>
        </w:rPr>
      </w:pPr>
      <w:r>
        <w:rPr>
          <w:rFonts w:ascii="仿宋" w:hAnsi="仿宋" w:eastAsia="仿宋"/>
          <w:sz w:val="28"/>
          <w:szCs w:val="28"/>
        </w:rPr>
        <w:t>2</w:t>
      </w:r>
      <w:r>
        <w:rPr>
          <w:rFonts w:hint="eastAsia" w:ascii="仿宋" w:hAnsi="仿宋" w:eastAsia="仿宋"/>
          <w:sz w:val="28"/>
          <w:szCs w:val="28"/>
        </w:rPr>
        <w:t>、</w:t>
      </w:r>
      <w:r>
        <w:rPr>
          <w:rFonts w:hint="eastAsia" w:ascii="仿宋" w:hAnsi="仿宋" w:eastAsia="仿宋"/>
          <w:kern w:val="0"/>
          <w:sz w:val="28"/>
          <w:szCs w:val="28"/>
        </w:rPr>
        <w:t>如有必要，采购单位有权通过意向书，让供应商在合同签字生效前开</w:t>
      </w:r>
      <w:r>
        <w:rPr>
          <w:rFonts w:hint="eastAsia" w:ascii="仿宋" w:hAnsi="仿宋" w:eastAsia="仿宋"/>
          <w:sz w:val="28"/>
          <w:szCs w:val="28"/>
        </w:rPr>
        <w:t>始必要的技术工作。</w:t>
      </w:r>
    </w:p>
    <w:p>
      <w:pPr>
        <w:adjustRightInd w:val="0"/>
        <w:snapToGrid w:val="0"/>
        <w:spacing w:line="540" w:lineRule="exact"/>
        <w:ind w:firstLine="562" w:firstLineChars="200"/>
        <w:jc w:val="left"/>
        <w:outlineLvl w:val="0"/>
        <w:rPr>
          <w:rFonts w:ascii="仿宋" w:hAnsi="仿宋" w:eastAsia="仿宋"/>
          <w:b/>
          <w:kern w:val="0"/>
          <w:sz w:val="28"/>
          <w:szCs w:val="28"/>
        </w:rPr>
      </w:pPr>
      <w:r>
        <w:rPr>
          <w:rFonts w:ascii="仿宋" w:hAnsi="仿宋" w:eastAsia="仿宋"/>
          <w:b/>
          <w:kern w:val="0"/>
          <w:sz w:val="28"/>
          <w:szCs w:val="28"/>
        </w:rPr>
        <w:t>3</w:t>
      </w:r>
      <w:r>
        <w:rPr>
          <w:rFonts w:hint="eastAsia" w:ascii="仿宋" w:hAnsi="仿宋" w:eastAsia="仿宋"/>
          <w:b/>
          <w:kern w:val="0"/>
          <w:sz w:val="28"/>
          <w:szCs w:val="28"/>
        </w:rPr>
        <w:t>、踏勘现场</w:t>
      </w:r>
    </w:p>
    <w:p>
      <w:pPr>
        <w:spacing w:line="540" w:lineRule="exact"/>
        <w:ind w:firstLine="560" w:firstLineChars="200"/>
        <w:jc w:val="left"/>
        <w:outlineLvl w:val="0"/>
        <w:rPr>
          <w:rFonts w:hint="eastAsia" w:ascii="仿宋" w:hAnsi="仿宋" w:eastAsia="仿宋"/>
          <w:color w:val="auto"/>
          <w:kern w:val="0"/>
          <w:sz w:val="28"/>
          <w:szCs w:val="28"/>
          <w:lang w:eastAsia="zh-CN"/>
        </w:rPr>
      </w:pPr>
      <w:r>
        <w:rPr>
          <w:rFonts w:ascii="仿宋" w:hAnsi="仿宋" w:eastAsia="仿宋"/>
          <w:kern w:val="0"/>
          <w:sz w:val="28"/>
          <w:szCs w:val="28"/>
        </w:rPr>
        <w:t>3.1</w:t>
      </w:r>
      <w:r>
        <w:rPr>
          <w:rFonts w:hint="eastAsia" w:ascii="仿宋" w:hAnsi="仿宋" w:eastAsia="仿宋"/>
          <w:color w:val="000000" w:themeColor="text1"/>
          <w:kern w:val="0"/>
          <w:sz w:val="28"/>
          <w:szCs w:val="28"/>
          <w14:textFill>
            <w14:solidFill>
              <w14:schemeClr w14:val="tx1"/>
            </w14:solidFill>
          </w14:textFill>
        </w:rPr>
        <w:t>供应商</w:t>
      </w:r>
      <w:r>
        <w:rPr>
          <w:rFonts w:hint="eastAsia" w:ascii="仿宋" w:hAnsi="仿宋" w:eastAsia="仿宋"/>
          <w:color w:val="000000" w:themeColor="text1"/>
          <w:kern w:val="0"/>
          <w:sz w:val="28"/>
          <w:szCs w:val="28"/>
          <w:lang w:eastAsia="zh-CN"/>
          <w14:textFill>
            <w14:solidFill>
              <w14:schemeClr w14:val="tx1"/>
            </w14:solidFill>
          </w14:textFill>
        </w:rPr>
        <w:t>须</w:t>
      </w:r>
      <w:r>
        <w:rPr>
          <w:rFonts w:hint="eastAsia" w:ascii="仿宋" w:hAnsi="仿宋" w:eastAsia="仿宋"/>
          <w:color w:val="000000" w:themeColor="text1"/>
          <w:kern w:val="0"/>
          <w:sz w:val="28"/>
          <w:szCs w:val="28"/>
          <w14:textFill>
            <w14:solidFill>
              <w14:schemeClr w14:val="tx1"/>
            </w14:solidFill>
          </w14:textFill>
        </w:rPr>
        <w:t>对项目现场及周围环境进行踏勘</w:t>
      </w:r>
      <w:r>
        <w:rPr>
          <w:rFonts w:hint="eastAsia" w:ascii="仿宋" w:hAnsi="仿宋" w:eastAsia="仿宋"/>
          <w:color w:val="000000" w:themeColor="text1"/>
          <w:kern w:val="0"/>
          <w:sz w:val="28"/>
          <w:szCs w:val="28"/>
          <w:lang w:eastAsia="zh-CN"/>
          <w14:textFill>
            <w14:solidFill>
              <w14:schemeClr w14:val="tx1"/>
            </w14:solidFill>
          </w14:textFill>
        </w:rPr>
        <w:t>，</w:t>
      </w:r>
      <w:r>
        <w:rPr>
          <w:rFonts w:hint="eastAsia" w:ascii="仿宋" w:hAnsi="仿宋" w:eastAsia="仿宋"/>
          <w:color w:val="000000" w:themeColor="text1"/>
          <w:kern w:val="0"/>
          <w:sz w:val="28"/>
          <w:szCs w:val="28"/>
          <w14:textFill>
            <w14:solidFill>
              <w14:schemeClr w14:val="tx1"/>
            </w14:solidFill>
          </w14:textFill>
        </w:rPr>
        <w:t>以便获取有关编制磋商响应文件和签署合同所涉及现场的资料。供应商承担踏勘现场所发生的所有费用。</w:t>
      </w:r>
    </w:p>
    <w:p>
      <w:pPr>
        <w:spacing w:line="540" w:lineRule="exact"/>
        <w:ind w:firstLine="560" w:firstLineChars="200"/>
        <w:jc w:val="left"/>
        <w:outlineLvl w:val="0"/>
        <w:rPr>
          <w:rFonts w:ascii="仿宋" w:hAnsi="仿宋" w:eastAsia="仿宋"/>
          <w:kern w:val="0"/>
          <w:sz w:val="28"/>
          <w:szCs w:val="28"/>
        </w:rPr>
      </w:pPr>
      <w:r>
        <w:rPr>
          <w:rFonts w:ascii="仿宋" w:hAnsi="仿宋" w:eastAsia="仿宋"/>
          <w:kern w:val="0"/>
          <w:sz w:val="28"/>
          <w:szCs w:val="28"/>
        </w:rPr>
        <w:t xml:space="preserve">3.2 </w:t>
      </w:r>
      <w:r>
        <w:rPr>
          <w:rFonts w:hint="eastAsia" w:ascii="仿宋" w:hAnsi="仿宋" w:eastAsia="仿宋"/>
          <w:kern w:val="0"/>
          <w:sz w:val="28"/>
          <w:szCs w:val="28"/>
        </w:rPr>
        <w:t>采购人向供应商提供的有关现场的数据和资料，是采购人现有的能被供应商利用的资料，采购人对供应商做出的任何推论、理解和结论均不负责任。</w:t>
      </w:r>
    </w:p>
    <w:p>
      <w:pPr>
        <w:spacing w:beforeLines="50" w:afterLines="50" w:line="540" w:lineRule="exact"/>
        <w:jc w:val="center"/>
        <w:rPr>
          <w:rFonts w:ascii="仿宋" w:hAnsi="仿宋" w:eastAsia="仿宋"/>
          <w:b/>
          <w:sz w:val="30"/>
          <w:szCs w:val="30"/>
        </w:rPr>
      </w:pPr>
      <w:r>
        <w:rPr>
          <w:rFonts w:hint="eastAsia" w:ascii="仿宋" w:hAnsi="仿宋" w:eastAsia="仿宋"/>
          <w:b/>
          <w:sz w:val="30"/>
          <w:szCs w:val="30"/>
        </w:rPr>
        <w:t>（二）竞争性磋商文件</w:t>
      </w:r>
    </w:p>
    <w:p>
      <w:pPr>
        <w:snapToGrid w:val="0"/>
        <w:spacing w:line="540" w:lineRule="exact"/>
        <w:ind w:firstLine="562" w:firstLineChars="200"/>
        <w:jc w:val="left"/>
        <w:rPr>
          <w:rFonts w:ascii="仿宋" w:hAnsi="仿宋" w:eastAsia="仿宋"/>
          <w:b/>
          <w:sz w:val="28"/>
          <w:szCs w:val="28"/>
        </w:rPr>
      </w:pPr>
      <w:r>
        <w:rPr>
          <w:rFonts w:ascii="仿宋" w:hAnsi="仿宋" w:eastAsia="仿宋"/>
          <w:b/>
          <w:sz w:val="28"/>
          <w:szCs w:val="28"/>
        </w:rPr>
        <w:t>5</w:t>
      </w:r>
      <w:r>
        <w:rPr>
          <w:rFonts w:hint="eastAsia" w:ascii="仿宋" w:hAnsi="仿宋" w:eastAsia="仿宋"/>
          <w:b/>
          <w:sz w:val="28"/>
          <w:szCs w:val="28"/>
        </w:rPr>
        <w:t>、竞争性磋商文件</w:t>
      </w:r>
    </w:p>
    <w:p>
      <w:pPr>
        <w:snapToGrid w:val="0"/>
        <w:spacing w:line="540" w:lineRule="exact"/>
        <w:ind w:firstLine="560" w:firstLineChars="200"/>
        <w:jc w:val="left"/>
        <w:rPr>
          <w:rFonts w:ascii="仿宋" w:hAnsi="仿宋" w:eastAsia="仿宋"/>
          <w:sz w:val="28"/>
          <w:szCs w:val="28"/>
        </w:rPr>
      </w:pPr>
      <w:r>
        <w:rPr>
          <w:rFonts w:hint="eastAsia" w:ascii="仿宋" w:hAnsi="仿宋" w:eastAsia="仿宋"/>
          <w:sz w:val="28"/>
          <w:szCs w:val="28"/>
        </w:rPr>
        <w:t>供应商应认真阅读竞争性磋商文件中所有的事项、格式、条款和规范等要求。如果没有按照竞争性磋商文件要求提交全部资料或者竞争性磋商响应文件没有对竞争性磋商文件做出实质性响应，该文件有可能被拒绝，其风险由供应商自行承担。</w:t>
      </w:r>
    </w:p>
    <w:p>
      <w:pPr>
        <w:snapToGrid w:val="0"/>
        <w:spacing w:line="540" w:lineRule="exact"/>
        <w:ind w:firstLine="562" w:firstLineChars="200"/>
        <w:jc w:val="left"/>
        <w:rPr>
          <w:rFonts w:ascii="仿宋" w:hAnsi="仿宋" w:eastAsia="仿宋"/>
          <w:b/>
          <w:sz w:val="28"/>
          <w:szCs w:val="28"/>
        </w:rPr>
      </w:pPr>
      <w:r>
        <w:rPr>
          <w:rFonts w:ascii="仿宋" w:hAnsi="仿宋" w:eastAsia="仿宋"/>
          <w:b/>
          <w:sz w:val="28"/>
          <w:szCs w:val="28"/>
        </w:rPr>
        <w:t>6</w:t>
      </w:r>
      <w:r>
        <w:rPr>
          <w:rFonts w:hint="eastAsia" w:ascii="仿宋" w:hAnsi="仿宋" w:eastAsia="仿宋"/>
          <w:b/>
          <w:sz w:val="28"/>
          <w:szCs w:val="28"/>
        </w:rPr>
        <w:t>、竞争性磋商文件的澄清或修改</w:t>
      </w:r>
    </w:p>
    <w:p>
      <w:pPr>
        <w:autoSpaceDE w:val="0"/>
        <w:autoSpaceDN w:val="0"/>
        <w:adjustRightInd w:val="0"/>
        <w:spacing w:line="360" w:lineRule="auto"/>
        <w:ind w:firstLine="565"/>
        <w:rPr>
          <w:rFonts w:ascii="仿宋" w:hAnsi="仿宋" w:eastAsia="仿宋"/>
          <w:kern w:val="24"/>
          <w:sz w:val="28"/>
          <w:szCs w:val="28"/>
        </w:rPr>
      </w:pPr>
      <w:r>
        <w:rPr>
          <w:rFonts w:ascii="仿宋" w:hAnsi="仿宋" w:eastAsia="仿宋"/>
          <w:kern w:val="24"/>
          <w:sz w:val="28"/>
          <w:szCs w:val="28"/>
        </w:rPr>
        <w:t>6.1</w:t>
      </w:r>
      <w:r>
        <w:rPr>
          <w:rFonts w:hint="eastAsia" w:ascii="仿宋" w:hAnsi="仿宋" w:eastAsia="仿宋"/>
          <w:kern w:val="24"/>
          <w:sz w:val="28"/>
          <w:szCs w:val="28"/>
        </w:rPr>
        <w:t>采购人在提交竞争性磋商响应文件截止时间</w:t>
      </w:r>
      <w:r>
        <w:rPr>
          <w:rFonts w:ascii="仿宋" w:hAnsi="仿宋" w:eastAsia="仿宋"/>
          <w:kern w:val="24"/>
          <w:sz w:val="28"/>
          <w:szCs w:val="28"/>
        </w:rPr>
        <w:t>5</w:t>
      </w:r>
      <w:r>
        <w:rPr>
          <w:rFonts w:hint="eastAsia" w:ascii="仿宋" w:hAnsi="仿宋" w:eastAsia="仿宋"/>
          <w:kern w:val="24"/>
          <w:sz w:val="28"/>
          <w:szCs w:val="28"/>
        </w:rPr>
        <w:t>天前，以书面形式发出的对竞争性磋商文件的澄清或修改内容，均为竞争性磋商文件的组成部分，对采购人和供应商起约束作用。</w:t>
      </w:r>
    </w:p>
    <w:p>
      <w:pPr>
        <w:autoSpaceDE w:val="0"/>
        <w:autoSpaceDN w:val="0"/>
        <w:adjustRightInd w:val="0"/>
        <w:spacing w:line="360" w:lineRule="auto"/>
        <w:ind w:left="19" w:firstLine="547"/>
        <w:rPr>
          <w:rFonts w:ascii="仿宋" w:hAnsi="仿宋" w:eastAsia="仿宋"/>
          <w:kern w:val="24"/>
          <w:sz w:val="28"/>
          <w:szCs w:val="28"/>
        </w:rPr>
      </w:pPr>
      <w:r>
        <w:rPr>
          <w:rFonts w:ascii="仿宋" w:hAnsi="仿宋" w:eastAsia="仿宋"/>
          <w:kern w:val="24"/>
          <w:sz w:val="28"/>
          <w:szCs w:val="28"/>
        </w:rPr>
        <w:t>6.2</w:t>
      </w:r>
      <w:r>
        <w:rPr>
          <w:rFonts w:hint="eastAsia" w:ascii="仿宋" w:hAnsi="仿宋" w:eastAsia="仿宋"/>
          <w:kern w:val="24"/>
          <w:sz w:val="28"/>
          <w:szCs w:val="28"/>
        </w:rPr>
        <w:t>供应商获取竞争性磋商文件后，应仔细检查竞争性磋商文件的所有内容，认真审阅竞争性磋商文件中所有的事项、格式、条款和规范要求等，若供应商的竞争性磋商响应文件没有按竞争性磋商文件要求提交全部资料，或竞争性磋商响应文件没有对竞争性磋商文件做出实质性响应，其风险由供应商自行承担，并根据有关条款规定，该投标有可能被拒绝。</w:t>
      </w:r>
    </w:p>
    <w:p>
      <w:pPr>
        <w:autoSpaceDE w:val="0"/>
        <w:autoSpaceDN w:val="0"/>
        <w:adjustRightInd w:val="0"/>
        <w:spacing w:line="360" w:lineRule="auto"/>
        <w:ind w:left="6" w:firstLine="561"/>
        <w:rPr>
          <w:rFonts w:ascii="仿宋" w:hAnsi="仿宋" w:eastAsia="仿宋"/>
          <w:kern w:val="24"/>
          <w:sz w:val="28"/>
          <w:szCs w:val="28"/>
        </w:rPr>
      </w:pPr>
      <w:r>
        <w:rPr>
          <w:rFonts w:ascii="仿宋" w:hAnsi="仿宋" w:eastAsia="仿宋"/>
          <w:kern w:val="24"/>
          <w:sz w:val="28"/>
          <w:szCs w:val="28"/>
        </w:rPr>
        <w:t>6.3</w:t>
      </w:r>
      <w:r>
        <w:rPr>
          <w:rFonts w:hint="eastAsia" w:ascii="仿宋" w:hAnsi="仿宋" w:eastAsia="仿宋"/>
          <w:kern w:val="24"/>
          <w:sz w:val="28"/>
          <w:szCs w:val="28"/>
        </w:rPr>
        <w:t>竞争性磋商文件的澄清或者修改</w:t>
      </w:r>
    </w:p>
    <w:p>
      <w:pPr>
        <w:spacing w:line="360" w:lineRule="auto"/>
        <w:ind w:firstLine="560" w:firstLineChars="200"/>
        <w:rPr>
          <w:rFonts w:ascii="仿宋" w:hAnsi="仿宋" w:eastAsia="仿宋"/>
          <w:kern w:val="24"/>
          <w:sz w:val="28"/>
          <w:szCs w:val="28"/>
        </w:rPr>
      </w:pPr>
      <w:r>
        <w:rPr>
          <w:rFonts w:ascii="仿宋" w:hAnsi="仿宋" w:eastAsia="仿宋" w:cs="仿宋"/>
          <w:sz w:val="28"/>
          <w:szCs w:val="28"/>
        </w:rPr>
        <w:t>6.3.1</w:t>
      </w:r>
      <w:r>
        <w:rPr>
          <w:rFonts w:hint="eastAsia" w:ascii="仿宋" w:hAnsi="仿宋" w:eastAsia="仿宋"/>
          <w:kern w:val="24"/>
          <w:sz w:val="28"/>
          <w:szCs w:val="28"/>
        </w:rPr>
        <w:t>采购人要求：采购人在答疑截止时间前（特殊情况可延长，视具体提问情况确定）对供应商提出的问题进行解答，并将《答疑文件》以及需要修改、补充事项的《补遗文件》公布在平泉市农村产权交易中心</w:t>
      </w:r>
      <w:r>
        <w:rPr>
          <w:rFonts w:hint="eastAsia" w:ascii="仿宋" w:hAnsi="仿宋" w:eastAsia="仿宋"/>
          <w:kern w:val="24"/>
          <w:sz w:val="28"/>
          <w:szCs w:val="28"/>
          <w:lang w:eastAsia="zh-CN"/>
        </w:rPr>
        <w:t>平台</w:t>
      </w:r>
      <w:r>
        <w:rPr>
          <w:rFonts w:hint="eastAsia" w:ascii="仿宋" w:hAnsi="仿宋" w:eastAsia="仿宋"/>
          <w:kern w:val="24"/>
          <w:sz w:val="28"/>
          <w:szCs w:val="28"/>
        </w:rPr>
        <w:t>。</w:t>
      </w:r>
    </w:p>
    <w:p>
      <w:pPr>
        <w:adjustRightInd w:val="0"/>
        <w:spacing w:line="360" w:lineRule="auto"/>
        <w:ind w:firstLine="560" w:firstLineChars="200"/>
        <w:rPr>
          <w:rFonts w:ascii="仿宋" w:hAnsi="仿宋" w:eastAsia="仿宋"/>
          <w:kern w:val="24"/>
          <w:sz w:val="28"/>
          <w:szCs w:val="28"/>
        </w:rPr>
      </w:pPr>
      <w:r>
        <w:rPr>
          <w:rFonts w:ascii="仿宋" w:hAnsi="仿宋" w:eastAsia="仿宋" w:cs="仿宋"/>
          <w:sz w:val="28"/>
          <w:szCs w:val="28"/>
        </w:rPr>
        <w:t>6.3.2</w:t>
      </w:r>
      <w:r>
        <w:rPr>
          <w:rFonts w:hint="eastAsia" w:ascii="仿宋" w:hAnsi="仿宋" w:eastAsia="仿宋"/>
          <w:kern w:val="24"/>
          <w:sz w:val="28"/>
          <w:szCs w:val="28"/>
        </w:rPr>
        <w:t>任何要求澄清竞争性磋商文件的供应商，均应在规定时间内以书面形式或邮箱通知采购单位或招标代理机构。澄清要求应送至</w:t>
      </w:r>
      <w:r>
        <w:rPr>
          <w:rFonts w:hint="eastAsia" w:ascii="仿宋" w:hAnsi="仿宋" w:eastAsia="仿宋"/>
          <w:kern w:val="24"/>
          <w:sz w:val="28"/>
          <w:szCs w:val="28"/>
          <w:lang w:eastAsia="zh-CN"/>
        </w:rPr>
        <w:t>平泉嘉诚工程项目管理有限公司</w:t>
      </w:r>
      <w:r>
        <w:rPr>
          <w:rFonts w:hint="eastAsia" w:ascii="仿宋" w:hAnsi="仿宋" w:eastAsia="仿宋"/>
          <w:kern w:val="24"/>
          <w:sz w:val="28"/>
          <w:szCs w:val="28"/>
        </w:rPr>
        <w:t>，电话：</w:t>
      </w:r>
      <w:r>
        <w:rPr>
          <w:rFonts w:hint="eastAsia" w:ascii="仿宋" w:hAnsi="仿宋" w:eastAsia="仿宋"/>
          <w:kern w:val="24"/>
          <w:sz w:val="28"/>
          <w:szCs w:val="28"/>
          <w:lang w:val="en-US" w:eastAsia="zh-CN"/>
        </w:rPr>
        <w:t>15732425161</w:t>
      </w:r>
      <w:r>
        <w:rPr>
          <w:rFonts w:hint="eastAsia" w:ascii="仿宋" w:hAnsi="仿宋" w:eastAsia="仿宋"/>
          <w:kern w:val="24"/>
          <w:sz w:val="28"/>
          <w:szCs w:val="28"/>
        </w:rPr>
        <w:t>。凡未提出质疑的，视为放弃对本《竞争性磋商文件》的不明及误解，同意接受《竞争性磋商文件》所有要求。所有纠正的有关问题是《竞争性磋商文件》的补充，将以电子版澄清形式上传至平泉市农村产权交易中心</w:t>
      </w:r>
      <w:r>
        <w:rPr>
          <w:rFonts w:hint="eastAsia" w:ascii="仿宋" w:hAnsi="仿宋" w:eastAsia="仿宋"/>
          <w:kern w:val="24"/>
          <w:sz w:val="28"/>
          <w:szCs w:val="28"/>
          <w:lang w:eastAsia="zh-CN"/>
        </w:rPr>
        <w:t>平台</w:t>
      </w:r>
      <w:r>
        <w:rPr>
          <w:rFonts w:hint="eastAsia" w:ascii="仿宋" w:hAnsi="仿宋" w:eastAsia="仿宋"/>
          <w:kern w:val="24"/>
          <w:sz w:val="28"/>
          <w:szCs w:val="28"/>
        </w:rPr>
        <w:t>，作为编制《竞争性磋商响应文件》的依据。</w:t>
      </w:r>
    </w:p>
    <w:p>
      <w:pPr>
        <w:adjustRightInd w:val="0"/>
        <w:spacing w:line="360" w:lineRule="auto"/>
        <w:ind w:firstLine="560" w:firstLineChars="200"/>
        <w:rPr>
          <w:rFonts w:ascii="仿宋" w:hAnsi="仿宋" w:eastAsia="仿宋"/>
          <w:kern w:val="24"/>
          <w:sz w:val="28"/>
          <w:szCs w:val="28"/>
        </w:rPr>
      </w:pPr>
      <w:r>
        <w:rPr>
          <w:rFonts w:ascii="仿宋" w:hAnsi="仿宋" w:eastAsia="仿宋" w:cs="??_GB2312"/>
          <w:sz w:val="28"/>
          <w:szCs w:val="28"/>
        </w:rPr>
        <w:t>6.4</w:t>
      </w:r>
      <w:r>
        <w:rPr>
          <w:rFonts w:hint="eastAsia" w:ascii="仿宋" w:hAnsi="仿宋" w:eastAsia="仿宋"/>
          <w:kern w:val="24"/>
          <w:sz w:val="28"/>
          <w:szCs w:val="28"/>
        </w:rPr>
        <w:t>若本项目内容发生变更，在平泉市农村产权交易中心</w:t>
      </w:r>
      <w:r>
        <w:rPr>
          <w:rFonts w:hint="eastAsia" w:ascii="仿宋" w:hAnsi="仿宋" w:eastAsia="仿宋"/>
          <w:kern w:val="24"/>
          <w:sz w:val="28"/>
          <w:szCs w:val="28"/>
          <w:lang w:eastAsia="zh-CN"/>
        </w:rPr>
        <w:t>平台</w:t>
      </w:r>
      <w:r>
        <w:rPr>
          <w:rFonts w:hint="eastAsia" w:ascii="仿宋" w:hAnsi="仿宋" w:eastAsia="仿宋"/>
          <w:kern w:val="24"/>
          <w:sz w:val="28"/>
          <w:szCs w:val="28"/>
        </w:rPr>
        <w:t>发布变更公告，请各供应商予以关注，代理公司及采购人将不再另行通知。</w:t>
      </w:r>
    </w:p>
    <w:p>
      <w:pPr>
        <w:spacing w:line="360" w:lineRule="auto"/>
        <w:ind w:firstLine="2409" w:firstLineChars="800"/>
        <w:jc w:val="both"/>
        <w:rPr>
          <w:rFonts w:ascii="仿宋" w:hAnsi="仿宋" w:eastAsia="仿宋"/>
          <w:b/>
          <w:sz w:val="30"/>
          <w:szCs w:val="30"/>
        </w:rPr>
      </w:pPr>
      <w:r>
        <w:rPr>
          <w:rFonts w:hint="eastAsia" w:ascii="仿宋" w:hAnsi="仿宋" w:eastAsia="仿宋"/>
          <w:b/>
          <w:sz w:val="30"/>
          <w:szCs w:val="30"/>
        </w:rPr>
        <w:t>（三）竞争性磋商响应文件的编制</w:t>
      </w:r>
    </w:p>
    <w:p>
      <w:pPr>
        <w:snapToGrid w:val="0"/>
        <w:spacing w:line="360" w:lineRule="auto"/>
        <w:ind w:firstLine="562" w:firstLineChars="200"/>
        <w:jc w:val="left"/>
        <w:rPr>
          <w:rFonts w:ascii="仿宋" w:hAnsi="仿宋" w:eastAsia="仿宋"/>
          <w:b/>
          <w:sz w:val="28"/>
          <w:szCs w:val="28"/>
        </w:rPr>
      </w:pPr>
      <w:r>
        <w:rPr>
          <w:rFonts w:ascii="仿宋" w:hAnsi="仿宋" w:eastAsia="仿宋"/>
          <w:b/>
          <w:sz w:val="28"/>
          <w:szCs w:val="28"/>
        </w:rPr>
        <w:t>7</w:t>
      </w:r>
      <w:r>
        <w:rPr>
          <w:rFonts w:hint="eastAsia" w:ascii="仿宋" w:hAnsi="仿宋" w:eastAsia="仿宋"/>
          <w:b/>
          <w:sz w:val="28"/>
          <w:szCs w:val="28"/>
        </w:rPr>
        <w:t>、竞争性磋商响应文件的编制依据</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7.1</w:t>
      </w:r>
      <w:r>
        <w:rPr>
          <w:rFonts w:hint="eastAsia" w:ascii="仿宋" w:hAnsi="仿宋" w:eastAsia="仿宋"/>
          <w:sz w:val="28"/>
          <w:szCs w:val="28"/>
        </w:rPr>
        <w:t>采购单位提供的有关资料；</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7.2</w:t>
      </w:r>
      <w:r>
        <w:rPr>
          <w:rFonts w:hint="eastAsia" w:ascii="仿宋" w:hAnsi="仿宋" w:eastAsia="仿宋"/>
          <w:sz w:val="28"/>
          <w:szCs w:val="28"/>
        </w:rPr>
        <w:t>本竞争性磋商文件；</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7.3</w:t>
      </w:r>
      <w:r>
        <w:rPr>
          <w:rFonts w:hint="eastAsia" w:ascii="仿宋" w:hAnsi="仿宋" w:eastAsia="仿宋"/>
          <w:sz w:val="28"/>
          <w:szCs w:val="28"/>
        </w:rPr>
        <w:t>相关的法律法规。</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7.4</w:t>
      </w:r>
      <w:r>
        <w:rPr>
          <w:rFonts w:hint="eastAsia" w:ascii="仿宋" w:hAnsi="仿宋" w:eastAsia="仿宋"/>
          <w:sz w:val="28"/>
          <w:szCs w:val="28"/>
        </w:rPr>
        <w:t>供应商应当按照磋商文件的要求编制响应文件，并对其提交的响应文件的真实性、合法性承担法律责任。</w:t>
      </w:r>
    </w:p>
    <w:p>
      <w:pPr>
        <w:snapToGrid w:val="0"/>
        <w:spacing w:line="360" w:lineRule="auto"/>
        <w:ind w:firstLine="562" w:firstLineChars="200"/>
        <w:jc w:val="left"/>
        <w:rPr>
          <w:rFonts w:ascii="仿宋" w:hAnsi="仿宋" w:eastAsia="仿宋"/>
          <w:b/>
          <w:sz w:val="28"/>
          <w:szCs w:val="28"/>
        </w:rPr>
      </w:pPr>
      <w:r>
        <w:rPr>
          <w:rFonts w:ascii="仿宋" w:hAnsi="仿宋" w:eastAsia="仿宋"/>
          <w:b/>
          <w:sz w:val="28"/>
          <w:szCs w:val="28"/>
        </w:rPr>
        <w:t>8</w:t>
      </w:r>
      <w:r>
        <w:rPr>
          <w:rFonts w:hint="eastAsia" w:ascii="仿宋" w:hAnsi="仿宋" w:eastAsia="仿宋"/>
          <w:b/>
          <w:sz w:val="28"/>
          <w:szCs w:val="28"/>
        </w:rPr>
        <w:t>、竞争性磋商响应文件格式</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竞争性磋商响应文件应包括本竞争性磋商文件“</w:t>
      </w:r>
      <w:r>
        <w:rPr>
          <w:rFonts w:hint="eastAsia" w:ascii="仿宋" w:hAnsi="仿宋" w:eastAsia="仿宋"/>
          <w:bCs/>
          <w:sz w:val="28"/>
          <w:szCs w:val="28"/>
        </w:rPr>
        <w:t>竞争性磋商响应文件（部分）格式</w:t>
      </w:r>
      <w:r>
        <w:rPr>
          <w:rFonts w:hint="eastAsia" w:ascii="仿宋" w:hAnsi="仿宋" w:eastAsia="仿宋"/>
          <w:sz w:val="28"/>
          <w:szCs w:val="28"/>
        </w:rPr>
        <w:t>”中所列的内容。</w:t>
      </w:r>
    </w:p>
    <w:p>
      <w:pPr>
        <w:snapToGrid w:val="0"/>
        <w:spacing w:line="360" w:lineRule="auto"/>
        <w:ind w:firstLine="562" w:firstLineChars="200"/>
        <w:jc w:val="left"/>
        <w:rPr>
          <w:rFonts w:ascii="仿宋" w:hAnsi="仿宋" w:eastAsia="仿宋"/>
          <w:b/>
          <w:sz w:val="28"/>
          <w:szCs w:val="28"/>
        </w:rPr>
      </w:pPr>
      <w:r>
        <w:rPr>
          <w:rFonts w:ascii="仿宋" w:hAnsi="仿宋" w:eastAsia="仿宋"/>
          <w:b/>
          <w:sz w:val="28"/>
          <w:szCs w:val="28"/>
        </w:rPr>
        <w:t>9</w:t>
      </w:r>
      <w:r>
        <w:rPr>
          <w:rFonts w:hint="eastAsia" w:ascii="仿宋" w:hAnsi="仿宋" w:eastAsia="仿宋"/>
          <w:b/>
          <w:sz w:val="28"/>
          <w:szCs w:val="28"/>
        </w:rPr>
        <w:t>、竞争性磋商应答文件的语言及度量衡单位</w:t>
      </w:r>
    </w:p>
    <w:p>
      <w:pPr>
        <w:spacing w:line="360" w:lineRule="auto"/>
        <w:ind w:firstLine="560" w:firstLineChars="200"/>
        <w:rPr>
          <w:rFonts w:ascii="仿宋" w:hAnsi="仿宋" w:eastAsia="仿宋"/>
          <w:sz w:val="28"/>
          <w:szCs w:val="28"/>
        </w:rPr>
      </w:pPr>
      <w:r>
        <w:rPr>
          <w:rFonts w:ascii="仿宋" w:hAnsi="仿宋" w:eastAsia="仿宋"/>
          <w:sz w:val="28"/>
          <w:szCs w:val="28"/>
        </w:rPr>
        <w:t>9.1</w:t>
      </w:r>
      <w:r>
        <w:rPr>
          <w:rFonts w:hint="eastAsia" w:ascii="仿宋" w:hAnsi="仿宋" w:eastAsia="仿宋"/>
          <w:sz w:val="28"/>
          <w:szCs w:val="28"/>
        </w:rPr>
        <w:t>竞争性磋商响应文件和与磋商有关的所有文件均应使用简体中文。</w:t>
      </w:r>
    </w:p>
    <w:p>
      <w:pPr>
        <w:spacing w:line="360" w:lineRule="auto"/>
        <w:ind w:firstLine="560" w:firstLineChars="200"/>
        <w:rPr>
          <w:rFonts w:ascii="仿宋" w:hAnsi="仿宋" w:eastAsia="仿宋"/>
          <w:sz w:val="28"/>
          <w:szCs w:val="28"/>
        </w:rPr>
      </w:pPr>
      <w:r>
        <w:rPr>
          <w:rFonts w:ascii="仿宋" w:hAnsi="仿宋" w:eastAsia="仿宋"/>
          <w:sz w:val="28"/>
          <w:szCs w:val="28"/>
        </w:rPr>
        <w:t>9.2</w:t>
      </w:r>
      <w:r>
        <w:rPr>
          <w:rFonts w:hint="eastAsia" w:ascii="仿宋" w:hAnsi="仿宋" w:eastAsia="仿宋"/>
          <w:sz w:val="28"/>
          <w:szCs w:val="28"/>
        </w:rPr>
        <w:t>除项目另有规定外，响应文件使用的度量衡单位，均采用中华人民共和国法定计量单位。</w:t>
      </w:r>
    </w:p>
    <w:p>
      <w:pPr>
        <w:snapToGrid w:val="0"/>
        <w:spacing w:line="360" w:lineRule="auto"/>
        <w:ind w:firstLine="562" w:firstLineChars="200"/>
        <w:jc w:val="left"/>
        <w:rPr>
          <w:rFonts w:ascii="仿宋" w:hAnsi="仿宋" w:eastAsia="仿宋"/>
          <w:b/>
          <w:sz w:val="28"/>
          <w:szCs w:val="28"/>
        </w:rPr>
      </w:pPr>
      <w:r>
        <w:rPr>
          <w:rFonts w:ascii="仿宋" w:hAnsi="仿宋" w:eastAsia="仿宋"/>
          <w:b/>
          <w:sz w:val="28"/>
          <w:szCs w:val="28"/>
        </w:rPr>
        <w:t>10</w:t>
      </w:r>
      <w:r>
        <w:rPr>
          <w:rFonts w:hint="eastAsia" w:ascii="仿宋" w:hAnsi="仿宋" w:eastAsia="仿宋"/>
          <w:b/>
          <w:sz w:val="28"/>
          <w:szCs w:val="28"/>
        </w:rPr>
        <w:t>、磋商报价</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10.1</w:t>
      </w:r>
      <w:r>
        <w:rPr>
          <w:rFonts w:hint="eastAsia" w:ascii="仿宋" w:hAnsi="仿宋" w:eastAsia="仿宋"/>
          <w:sz w:val="28"/>
          <w:szCs w:val="28"/>
        </w:rPr>
        <w:t>报价依据：本工程采用工程量清单报价形式，除非采购人对磋商文件予以修改，供应商应按采购人提供的工程量清单中列出的工程项目和工程量填报单价。</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响应报价由供应商按照工程量清单和磋商文件的其他要求，结合施工现场实际情况以及自身技术水平、管理水平、经营状况、机械配备和制定的施工组织设计，依据企业定额和市场价格，参照（行政主管部门）发布的社会平均消耗量水平进行编制，自主报价。</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每一项目只允许有一个报价，任何有选择的报价将不予接受。供应商未填单价的项目，在实施后，采购人将不予以支付，并视为该项费用已包括在其他有价款的单价或总价内。</w:t>
      </w:r>
    </w:p>
    <w:p>
      <w:pPr>
        <w:spacing w:line="360" w:lineRule="auto"/>
        <w:ind w:firstLine="560" w:firstLineChars="200"/>
        <w:rPr>
          <w:rFonts w:ascii="仿宋" w:hAnsi="仿宋" w:eastAsia="仿宋"/>
          <w:sz w:val="28"/>
          <w:szCs w:val="28"/>
        </w:rPr>
      </w:pPr>
      <w:r>
        <w:rPr>
          <w:rFonts w:ascii="仿宋" w:hAnsi="仿宋" w:eastAsia="仿宋"/>
          <w:sz w:val="28"/>
          <w:szCs w:val="28"/>
        </w:rPr>
        <w:t>10.3</w:t>
      </w:r>
      <w:r>
        <w:rPr>
          <w:rFonts w:hint="eastAsia" w:ascii="仿宋" w:hAnsi="仿宋" w:eastAsia="仿宋"/>
          <w:sz w:val="28"/>
          <w:szCs w:val="28"/>
        </w:rPr>
        <w:t>最高限价（拦标价）</w:t>
      </w:r>
    </w:p>
    <w:p>
      <w:pPr>
        <w:spacing w:line="360" w:lineRule="auto"/>
        <w:ind w:firstLine="560" w:firstLineChars="200"/>
        <w:rPr>
          <w:rFonts w:ascii="仿宋" w:hAnsi="仿宋" w:eastAsia="仿宋"/>
          <w:sz w:val="28"/>
          <w:szCs w:val="28"/>
        </w:rPr>
      </w:pPr>
      <w:r>
        <w:rPr>
          <w:rFonts w:ascii="仿宋" w:hAnsi="仿宋" w:eastAsia="仿宋"/>
          <w:sz w:val="28"/>
          <w:szCs w:val="28"/>
        </w:rPr>
        <w:t>10.3.1</w:t>
      </w:r>
      <w:r>
        <w:rPr>
          <w:rFonts w:hint="eastAsia" w:ascii="仿宋" w:hAnsi="仿宋" w:eastAsia="仿宋"/>
          <w:sz w:val="28"/>
          <w:szCs w:val="28"/>
        </w:rPr>
        <w:t>磋商最高限价（拦标价）见本须知前附表第</w:t>
      </w:r>
      <w:r>
        <w:rPr>
          <w:rFonts w:ascii="仿宋" w:hAnsi="仿宋" w:eastAsia="仿宋"/>
          <w:sz w:val="28"/>
          <w:szCs w:val="28"/>
        </w:rPr>
        <w:t>13</w:t>
      </w:r>
      <w:r>
        <w:rPr>
          <w:rFonts w:hint="eastAsia" w:ascii="仿宋" w:hAnsi="仿宋" w:eastAsia="仿宋"/>
          <w:sz w:val="28"/>
          <w:szCs w:val="28"/>
        </w:rPr>
        <w:t>项所规定的数额。</w:t>
      </w:r>
    </w:p>
    <w:p>
      <w:pPr>
        <w:spacing w:line="360" w:lineRule="auto"/>
        <w:ind w:firstLine="560" w:firstLineChars="200"/>
        <w:rPr>
          <w:rFonts w:ascii="仿宋" w:hAnsi="仿宋" w:eastAsia="仿宋"/>
          <w:sz w:val="28"/>
          <w:szCs w:val="28"/>
        </w:rPr>
      </w:pPr>
      <w:r>
        <w:rPr>
          <w:rFonts w:ascii="仿宋" w:hAnsi="仿宋" w:eastAsia="仿宋"/>
          <w:sz w:val="28"/>
          <w:szCs w:val="28"/>
        </w:rPr>
        <w:t>10.3.2</w:t>
      </w:r>
      <w:r>
        <w:rPr>
          <w:rFonts w:hint="eastAsia" w:ascii="仿宋" w:hAnsi="仿宋" w:eastAsia="仿宋"/>
          <w:sz w:val="28"/>
          <w:szCs w:val="28"/>
        </w:rPr>
        <w:t>供应商的响应报价不得超过本磋商文件规定的最高限价（拦标价），否则视为实质上未响应磋商文件要求的响应，按废标处理。</w:t>
      </w:r>
    </w:p>
    <w:p>
      <w:pPr>
        <w:spacing w:line="360" w:lineRule="auto"/>
        <w:ind w:firstLine="562" w:firstLineChars="200"/>
        <w:rPr>
          <w:rFonts w:ascii="仿宋" w:hAnsi="仿宋" w:eastAsia="仿宋"/>
          <w:b/>
          <w:sz w:val="28"/>
          <w:szCs w:val="28"/>
        </w:rPr>
      </w:pPr>
      <w:r>
        <w:rPr>
          <w:rFonts w:ascii="仿宋" w:hAnsi="仿宋" w:eastAsia="仿宋"/>
          <w:b/>
          <w:sz w:val="28"/>
          <w:szCs w:val="28"/>
        </w:rPr>
        <w:t>11</w:t>
      </w:r>
      <w:r>
        <w:rPr>
          <w:rFonts w:hint="eastAsia" w:ascii="仿宋" w:hAnsi="仿宋" w:eastAsia="仿宋"/>
          <w:b/>
          <w:sz w:val="28"/>
          <w:szCs w:val="28"/>
        </w:rPr>
        <w:t>、磋商响应货币</w:t>
      </w:r>
    </w:p>
    <w:p>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本次磋商项目磋商报价采用的币种为人民币。</w:t>
      </w:r>
    </w:p>
    <w:p>
      <w:pPr>
        <w:snapToGrid w:val="0"/>
        <w:spacing w:line="360" w:lineRule="auto"/>
        <w:ind w:firstLine="562" w:firstLineChars="200"/>
        <w:jc w:val="left"/>
        <w:rPr>
          <w:rFonts w:ascii="仿宋" w:hAnsi="仿宋" w:eastAsia="仿宋"/>
          <w:b/>
          <w:sz w:val="28"/>
          <w:szCs w:val="28"/>
        </w:rPr>
      </w:pPr>
      <w:r>
        <w:rPr>
          <w:rFonts w:ascii="仿宋" w:hAnsi="仿宋" w:eastAsia="仿宋"/>
          <w:b/>
          <w:sz w:val="28"/>
          <w:szCs w:val="28"/>
        </w:rPr>
        <w:t>12</w:t>
      </w:r>
      <w:r>
        <w:rPr>
          <w:rFonts w:hint="eastAsia" w:ascii="仿宋" w:hAnsi="仿宋" w:eastAsia="仿宋"/>
          <w:b/>
          <w:sz w:val="28"/>
          <w:szCs w:val="28"/>
        </w:rPr>
        <w:t>、竞争性磋商响应文件的有效期</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12.1</w:t>
      </w:r>
      <w:r>
        <w:rPr>
          <w:rFonts w:hint="eastAsia" w:ascii="仿宋" w:hAnsi="仿宋" w:eastAsia="仿宋"/>
          <w:sz w:val="28"/>
          <w:szCs w:val="28"/>
        </w:rPr>
        <w:t>竞争性磋商有效期见本须知前附表第</w:t>
      </w:r>
      <w:r>
        <w:rPr>
          <w:rFonts w:ascii="仿宋" w:hAnsi="仿宋" w:eastAsia="仿宋"/>
          <w:sz w:val="28"/>
          <w:szCs w:val="28"/>
        </w:rPr>
        <w:t>11</w:t>
      </w:r>
      <w:r>
        <w:rPr>
          <w:rFonts w:hint="eastAsia" w:ascii="仿宋" w:hAnsi="仿宋" w:eastAsia="仿宋"/>
          <w:sz w:val="28"/>
          <w:szCs w:val="28"/>
        </w:rPr>
        <w:t>项所规定的期限，在此期限内，凡符合本磋商文件要求的磋商响应文件均保持有效。</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12.2</w:t>
      </w:r>
      <w:r>
        <w:rPr>
          <w:rFonts w:hint="eastAsia" w:ascii="仿宋" w:hAnsi="仿宋" w:eastAsia="仿宋"/>
          <w:sz w:val="28"/>
          <w:szCs w:val="28"/>
        </w:rPr>
        <w:t>如果出现特殊情况，采购代理机构可以以书面形式向供应商提出延长磋商有效期的要求。供应商须以书面形式予以答复，供应商可以拒绝这种要求而不被没收保证金，同意延长磋商有效期的供应商不允许修改竞争性磋商响应文件，但需相应延长磋商保证金的有效期。</w:t>
      </w:r>
    </w:p>
    <w:p>
      <w:pPr>
        <w:snapToGrid w:val="0"/>
        <w:spacing w:line="360" w:lineRule="auto"/>
        <w:ind w:firstLine="562" w:firstLineChars="200"/>
        <w:jc w:val="left"/>
        <w:rPr>
          <w:rFonts w:ascii="仿宋" w:hAnsi="仿宋" w:eastAsia="仿宋"/>
          <w:b/>
          <w:sz w:val="28"/>
          <w:szCs w:val="28"/>
        </w:rPr>
      </w:pPr>
      <w:r>
        <w:rPr>
          <w:rFonts w:ascii="仿宋" w:hAnsi="仿宋" w:eastAsia="仿宋"/>
          <w:b/>
          <w:sz w:val="28"/>
          <w:szCs w:val="28"/>
        </w:rPr>
        <w:t>13</w:t>
      </w:r>
      <w:r>
        <w:rPr>
          <w:rFonts w:hint="eastAsia" w:ascii="仿宋" w:hAnsi="仿宋" w:eastAsia="仿宋"/>
          <w:b/>
          <w:sz w:val="28"/>
          <w:szCs w:val="28"/>
        </w:rPr>
        <w:t>、保证金</w:t>
      </w:r>
    </w:p>
    <w:p>
      <w:pPr>
        <w:spacing w:line="360" w:lineRule="auto"/>
        <w:ind w:firstLine="548" w:firstLineChars="196"/>
        <w:rPr>
          <w:rFonts w:hint="eastAsia" w:ascii="仿宋" w:hAnsi="仿宋" w:eastAsia="仿宋"/>
          <w:sz w:val="28"/>
          <w:szCs w:val="28"/>
          <w:lang w:val="en-US" w:eastAsia="zh-CN"/>
        </w:rPr>
      </w:pPr>
      <w:r>
        <w:rPr>
          <w:rFonts w:hint="eastAsia" w:ascii="仿宋" w:hAnsi="仿宋" w:eastAsia="仿宋"/>
          <w:sz w:val="28"/>
          <w:szCs w:val="28"/>
          <w:lang w:val="en-US" w:eastAsia="zh-CN"/>
        </w:rPr>
        <w:t>/</w:t>
      </w:r>
    </w:p>
    <w:p>
      <w:pPr>
        <w:spacing w:line="360" w:lineRule="auto"/>
        <w:ind w:firstLine="551" w:firstLineChars="196"/>
        <w:rPr>
          <w:rFonts w:ascii="仿宋" w:hAnsi="仿宋" w:eastAsia="仿宋"/>
          <w:b/>
          <w:sz w:val="28"/>
          <w:szCs w:val="28"/>
        </w:rPr>
      </w:pPr>
      <w:r>
        <w:rPr>
          <w:rFonts w:ascii="仿宋" w:hAnsi="仿宋" w:eastAsia="仿宋"/>
          <w:b/>
          <w:sz w:val="28"/>
          <w:szCs w:val="28"/>
        </w:rPr>
        <w:t>14</w:t>
      </w:r>
      <w:r>
        <w:rPr>
          <w:rFonts w:hint="eastAsia" w:ascii="仿宋" w:hAnsi="仿宋" w:eastAsia="仿宋"/>
          <w:b/>
          <w:sz w:val="28"/>
          <w:szCs w:val="28"/>
        </w:rPr>
        <w:t>、磋商响应文件的份数和签署</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14.1 </w:t>
      </w:r>
      <w:r>
        <w:rPr>
          <w:rFonts w:hint="eastAsia" w:ascii="仿宋" w:hAnsi="仿宋" w:eastAsia="仿宋"/>
          <w:sz w:val="28"/>
          <w:szCs w:val="28"/>
        </w:rPr>
        <w:t>供应商应按本须知前附表规定提交磋商响应文件。</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14.2 </w:t>
      </w:r>
      <w:r>
        <w:rPr>
          <w:rFonts w:hint="eastAsia" w:ascii="仿宋" w:hAnsi="仿宋" w:eastAsia="仿宋"/>
          <w:sz w:val="28"/>
          <w:szCs w:val="28"/>
        </w:rPr>
        <w:t>磋商响应文件封面、扉页、磋商总价、磋商函及法定代表人授权书均应加盖供应商法人单位公章和法定代表人印章（或签字）。法定代表人授权书格式、盖章及内容均应符合要求。</w:t>
      </w:r>
    </w:p>
    <w:p>
      <w:pPr>
        <w:ind w:firstLine="560" w:firstLineChars="200"/>
        <w:rPr>
          <w:rFonts w:ascii="仿宋" w:hAnsi="仿宋" w:eastAsia="仿宋"/>
          <w:sz w:val="28"/>
          <w:szCs w:val="28"/>
        </w:rPr>
      </w:pPr>
      <w:r>
        <w:rPr>
          <w:rFonts w:ascii="仿宋" w:hAnsi="仿宋" w:eastAsia="仿宋"/>
          <w:sz w:val="28"/>
          <w:szCs w:val="28"/>
        </w:rPr>
        <w:t xml:space="preserve">14.3 </w:t>
      </w:r>
      <w:r>
        <w:rPr>
          <w:rFonts w:hint="eastAsia" w:ascii="仿宋" w:hAnsi="仿宋" w:eastAsia="仿宋"/>
          <w:sz w:val="28"/>
          <w:szCs w:val="28"/>
        </w:rPr>
        <w:t>除供应商对错误处须修改外，全套响应文件应无涂改或行间插字和增删。如有修改，修改处应由供应商加盖供应商法人单位公章。</w:t>
      </w:r>
    </w:p>
    <w:p>
      <w:pPr>
        <w:spacing w:beforeLines="50" w:afterLines="50" w:line="360" w:lineRule="auto"/>
        <w:jc w:val="center"/>
        <w:rPr>
          <w:rFonts w:ascii="仿宋" w:hAnsi="仿宋" w:eastAsia="仿宋"/>
          <w:b/>
          <w:sz w:val="30"/>
          <w:szCs w:val="30"/>
        </w:rPr>
      </w:pPr>
      <w:r>
        <w:rPr>
          <w:rFonts w:hint="eastAsia" w:ascii="仿宋" w:hAnsi="仿宋" w:eastAsia="仿宋"/>
          <w:b/>
          <w:sz w:val="30"/>
          <w:szCs w:val="30"/>
        </w:rPr>
        <w:t>（四）磋商响应文件的提交</w:t>
      </w:r>
    </w:p>
    <w:p>
      <w:pPr>
        <w:spacing w:beforeLines="50" w:afterLines="50" w:line="360" w:lineRule="auto"/>
        <w:ind w:firstLine="562" w:firstLineChars="200"/>
        <w:rPr>
          <w:rFonts w:hint="eastAsia" w:ascii="仿宋" w:hAnsi="仿宋" w:eastAsia="仿宋"/>
          <w:b/>
          <w:sz w:val="28"/>
          <w:szCs w:val="28"/>
        </w:rPr>
      </w:pPr>
      <w:r>
        <w:rPr>
          <w:rFonts w:ascii="仿宋" w:hAnsi="仿宋" w:eastAsia="仿宋"/>
          <w:b/>
          <w:sz w:val="28"/>
          <w:szCs w:val="28"/>
        </w:rPr>
        <w:t>15</w:t>
      </w:r>
      <w:r>
        <w:rPr>
          <w:rFonts w:hint="eastAsia" w:ascii="仿宋" w:hAnsi="仿宋" w:eastAsia="仿宋"/>
          <w:b/>
          <w:sz w:val="28"/>
          <w:szCs w:val="28"/>
        </w:rPr>
        <w:t>、磋商响应文件的装订、密封和标记</w:t>
      </w:r>
    </w:p>
    <w:p>
      <w:pPr>
        <w:spacing w:line="360" w:lineRule="auto"/>
        <w:ind w:firstLine="570"/>
        <w:rPr>
          <w:rFonts w:hint="eastAsia" w:ascii="黑体" w:hAnsi="黑体" w:eastAsia="黑体" w:cs="黑体"/>
          <w:b/>
          <w:bCs/>
          <w:sz w:val="24"/>
          <w:szCs w:val="24"/>
        </w:rPr>
      </w:pPr>
      <w:r>
        <w:rPr>
          <w:rFonts w:hint="eastAsia" w:ascii="黑体" w:hAnsi="黑体" w:eastAsia="黑体" w:cs="黑体"/>
          <w:b/>
          <w:bCs/>
          <w:sz w:val="24"/>
          <w:szCs w:val="24"/>
        </w:rPr>
        <w:t>供应商投标时需提供</w:t>
      </w:r>
      <w:r>
        <w:rPr>
          <w:rFonts w:hint="eastAsia" w:ascii="黑体" w:hAnsi="黑体" w:eastAsia="黑体" w:cs="黑体"/>
          <w:b/>
          <w:bCs/>
          <w:sz w:val="24"/>
          <w:szCs w:val="24"/>
          <w:lang w:eastAsia="zh-CN"/>
        </w:rPr>
        <w:t>纸质版</w:t>
      </w:r>
      <w:r>
        <w:rPr>
          <w:rFonts w:hint="eastAsia" w:ascii="黑体" w:hAnsi="黑体" w:eastAsia="黑体" w:cs="黑体"/>
          <w:b/>
          <w:bCs/>
          <w:sz w:val="24"/>
          <w:szCs w:val="24"/>
        </w:rPr>
        <w:t>响应性文件正本1份、副本</w:t>
      </w:r>
      <w:r>
        <w:rPr>
          <w:rFonts w:hint="eastAsia" w:ascii="黑体" w:hAnsi="黑体" w:eastAsia="黑体" w:cs="黑体"/>
          <w:b/>
          <w:bCs/>
          <w:sz w:val="24"/>
          <w:szCs w:val="24"/>
          <w:lang w:val="en-US" w:eastAsia="zh-CN"/>
        </w:rPr>
        <w:t>4</w:t>
      </w:r>
      <w:r>
        <w:rPr>
          <w:rFonts w:hint="eastAsia" w:ascii="黑体" w:hAnsi="黑体" w:eastAsia="黑体" w:cs="黑体"/>
          <w:b/>
          <w:bCs/>
          <w:sz w:val="24"/>
          <w:szCs w:val="24"/>
        </w:rPr>
        <w:t>份。散页、活页（含抽夹、卡扣）无效，供应商应将响应性文件的正本、副本密封于密封袋中，并在密封袋封口处加盖供应商公章作密封章。</w:t>
      </w:r>
      <w:r>
        <w:rPr>
          <w:rFonts w:hint="eastAsia" w:ascii="黑体" w:hAnsi="黑体" w:eastAsia="黑体" w:cs="黑体"/>
          <w:b/>
          <w:bCs/>
          <w:sz w:val="24"/>
          <w:szCs w:val="24"/>
          <w:lang w:eastAsia="zh-CN"/>
        </w:rPr>
        <w:t>正本和副本应当一致，如有差异，以正本为准。</w:t>
      </w:r>
    </w:p>
    <w:p>
      <w:pPr>
        <w:spacing w:line="360" w:lineRule="auto"/>
        <w:ind w:firstLine="570"/>
        <w:rPr>
          <w:rFonts w:ascii="仿宋" w:hAnsi="仿宋" w:eastAsia="仿宋"/>
          <w:b/>
          <w:sz w:val="28"/>
          <w:szCs w:val="28"/>
        </w:rPr>
      </w:pPr>
      <w:r>
        <w:rPr>
          <w:rFonts w:ascii="仿宋" w:hAnsi="仿宋" w:eastAsia="仿宋"/>
          <w:b/>
          <w:sz w:val="28"/>
          <w:szCs w:val="28"/>
        </w:rPr>
        <w:t>16</w:t>
      </w:r>
      <w:r>
        <w:rPr>
          <w:rFonts w:hint="eastAsia" w:ascii="仿宋" w:hAnsi="仿宋" w:eastAsia="仿宋"/>
          <w:b/>
          <w:sz w:val="28"/>
          <w:szCs w:val="28"/>
        </w:rPr>
        <w:t>、磋商响应文件的提交</w:t>
      </w:r>
    </w:p>
    <w:p>
      <w:pPr>
        <w:spacing w:line="360" w:lineRule="auto"/>
        <w:ind w:firstLine="570"/>
        <w:rPr>
          <w:rFonts w:hint="eastAsia" w:ascii="仿宋" w:hAnsi="仿宋" w:eastAsia="仿宋"/>
          <w:sz w:val="28"/>
          <w:szCs w:val="28"/>
        </w:rPr>
      </w:pPr>
      <w:r>
        <w:rPr>
          <w:rFonts w:ascii="仿宋" w:hAnsi="仿宋" w:eastAsia="仿宋"/>
          <w:sz w:val="28"/>
          <w:szCs w:val="28"/>
        </w:rPr>
        <w:t>16.1</w:t>
      </w:r>
      <w:r>
        <w:rPr>
          <w:rFonts w:hint="eastAsia" w:ascii="仿宋" w:hAnsi="仿宋" w:eastAsia="仿宋"/>
          <w:sz w:val="28"/>
          <w:szCs w:val="28"/>
        </w:rPr>
        <w:t>供应商应当在磋商文件要求的截止时间前，供应商应按本须知前附表所规定的时间、地点提交响应文件。未按规定提供的响应文件，采购人将拒绝受理。</w:t>
      </w:r>
    </w:p>
    <w:p>
      <w:pPr>
        <w:spacing w:line="360" w:lineRule="auto"/>
        <w:ind w:firstLine="570"/>
        <w:rPr>
          <w:rFonts w:ascii="仿宋" w:hAnsi="仿宋" w:eastAsia="仿宋"/>
          <w:b/>
          <w:sz w:val="28"/>
          <w:szCs w:val="28"/>
        </w:rPr>
      </w:pPr>
      <w:r>
        <w:rPr>
          <w:rFonts w:ascii="仿宋" w:hAnsi="仿宋" w:eastAsia="仿宋"/>
          <w:b/>
          <w:sz w:val="28"/>
          <w:szCs w:val="28"/>
        </w:rPr>
        <w:t>17</w:t>
      </w:r>
      <w:r>
        <w:rPr>
          <w:rFonts w:hint="eastAsia" w:ascii="仿宋" w:hAnsi="仿宋" w:eastAsia="仿宋"/>
          <w:b/>
          <w:sz w:val="28"/>
          <w:szCs w:val="28"/>
        </w:rPr>
        <w:t>、磋商响应文件提交的截止时间</w:t>
      </w:r>
    </w:p>
    <w:p>
      <w:pPr>
        <w:spacing w:line="360" w:lineRule="auto"/>
        <w:ind w:firstLine="570"/>
        <w:rPr>
          <w:rFonts w:ascii="仿宋" w:hAnsi="仿宋" w:eastAsia="仿宋"/>
          <w:sz w:val="28"/>
          <w:szCs w:val="28"/>
        </w:rPr>
      </w:pPr>
      <w:r>
        <w:rPr>
          <w:rFonts w:ascii="仿宋" w:hAnsi="仿宋" w:eastAsia="仿宋"/>
          <w:sz w:val="28"/>
          <w:szCs w:val="28"/>
        </w:rPr>
        <w:t xml:space="preserve">17.1 </w:t>
      </w:r>
      <w:r>
        <w:rPr>
          <w:rFonts w:hint="eastAsia" w:ascii="仿宋" w:hAnsi="仿宋" w:eastAsia="仿宋"/>
          <w:sz w:val="28"/>
          <w:szCs w:val="28"/>
        </w:rPr>
        <w:t>磋商响应文件的截止时间及开启时间见本须知前附表规定。</w:t>
      </w:r>
    </w:p>
    <w:p>
      <w:pPr>
        <w:spacing w:line="360" w:lineRule="auto"/>
        <w:ind w:firstLine="570"/>
        <w:rPr>
          <w:rFonts w:ascii="仿宋" w:hAnsi="仿宋" w:eastAsia="仿宋"/>
          <w:sz w:val="28"/>
          <w:szCs w:val="28"/>
        </w:rPr>
      </w:pPr>
      <w:r>
        <w:rPr>
          <w:rFonts w:ascii="仿宋" w:hAnsi="仿宋" w:eastAsia="仿宋"/>
          <w:sz w:val="28"/>
          <w:szCs w:val="28"/>
        </w:rPr>
        <w:t xml:space="preserve">17.2 </w:t>
      </w:r>
      <w:r>
        <w:rPr>
          <w:rFonts w:hint="eastAsia" w:ascii="仿宋" w:hAnsi="仿宋" w:eastAsia="仿宋"/>
          <w:sz w:val="28"/>
          <w:szCs w:val="28"/>
        </w:rPr>
        <w:t>采购人可按本须知规定以修改补充通知的方式，酌情延长提交磋商响应文件的截止时间。在此情况下，供应商的所有权利和义务以及供应商受制约的截止时间，均以延长后新的响应截止时间为准。</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17.3 </w:t>
      </w:r>
      <w:r>
        <w:rPr>
          <w:rFonts w:hint="eastAsia" w:ascii="仿宋" w:hAnsi="仿宋" w:eastAsia="仿宋"/>
          <w:sz w:val="28"/>
          <w:szCs w:val="28"/>
        </w:rPr>
        <w:t>到响应截止时间止，采购人收到的磋商响应文件少于</w:t>
      </w:r>
      <w:r>
        <w:rPr>
          <w:rFonts w:ascii="仿宋" w:hAnsi="仿宋" w:eastAsia="仿宋"/>
          <w:sz w:val="28"/>
          <w:szCs w:val="28"/>
        </w:rPr>
        <w:t>3</w:t>
      </w:r>
      <w:r>
        <w:rPr>
          <w:rFonts w:hint="eastAsia" w:ascii="仿宋" w:hAnsi="仿宋" w:eastAsia="仿宋"/>
          <w:sz w:val="28"/>
          <w:szCs w:val="28"/>
        </w:rPr>
        <w:t>家时，采购人将依法重新组织竞争性磋商。</w:t>
      </w:r>
    </w:p>
    <w:p>
      <w:pPr>
        <w:spacing w:line="360" w:lineRule="auto"/>
        <w:ind w:firstLine="562" w:firstLineChars="200"/>
        <w:rPr>
          <w:rFonts w:ascii="仿宋" w:hAnsi="仿宋" w:eastAsia="仿宋"/>
          <w:b/>
          <w:sz w:val="28"/>
          <w:szCs w:val="28"/>
        </w:rPr>
      </w:pPr>
      <w:r>
        <w:rPr>
          <w:rFonts w:ascii="仿宋" w:hAnsi="仿宋" w:eastAsia="仿宋"/>
          <w:b/>
          <w:sz w:val="28"/>
          <w:szCs w:val="28"/>
        </w:rPr>
        <w:t>18</w:t>
      </w:r>
      <w:r>
        <w:rPr>
          <w:rFonts w:hint="eastAsia" w:ascii="仿宋" w:hAnsi="仿宋" w:eastAsia="仿宋"/>
          <w:b/>
          <w:sz w:val="28"/>
          <w:szCs w:val="28"/>
        </w:rPr>
        <w:t>、迟交的磋商响应文件</w:t>
      </w:r>
    </w:p>
    <w:p>
      <w:pPr>
        <w:spacing w:line="360" w:lineRule="auto"/>
        <w:ind w:firstLine="560" w:firstLineChars="200"/>
        <w:rPr>
          <w:rFonts w:ascii="仿宋" w:hAnsi="仿宋" w:eastAsia="仿宋"/>
          <w:sz w:val="28"/>
          <w:szCs w:val="28"/>
        </w:rPr>
      </w:pPr>
      <w:r>
        <w:rPr>
          <w:rFonts w:hint="eastAsia" w:ascii="仿宋" w:hAnsi="仿宋" w:eastAsia="仿宋"/>
          <w:sz w:val="28"/>
          <w:szCs w:val="28"/>
        </w:rPr>
        <w:t>供应商在规定的磋商响应截止时间以后送到的磋商响应文件将被拒绝。</w:t>
      </w:r>
    </w:p>
    <w:p>
      <w:pPr>
        <w:spacing w:line="360" w:lineRule="auto"/>
        <w:ind w:firstLine="562" w:firstLineChars="200"/>
        <w:rPr>
          <w:rFonts w:ascii="仿宋" w:hAnsi="仿宋" w:eastAsia="仿宋"/>
          <w:b/>
          <w:sz w:val="28"/>
          <w:szCs w:val="28"/>
        </w:rPr>
      </w:pPr>
      <w:r>
        <w:rPr>
          <w:rFonts w:ascii="仿宋" w:hAnsi="仿宋" w:eastAsia="仿宋"/>
          <w:b/>
          <w:sz w:val="28"/>
          <w:szCs w:val="28"/>
        </w:rPr>
        <w:t>19</w:t>
      </w:r>
      <w:r>
        <w:rPr>
          <w:rFonts w:hint="eastAsia" w:ascii="仿宋" w:hAnsi="仿宋" w:eastAsia="仿宋"/>
          <w:b/>
          <w:sz w:val="28"/>
          <w:szCs w:val="28"/>
        </w:rPr>
        <w:t>、磋商响应文件的补充、修改与撤回</w:t>
      </w:r>
    </w:p>
    <w:p>
      <w:pPr>
        <w:spacing w:line="360" w:lineRule="auto"/>
        <w:ind w:firstLine="560" w:firstLineChars="200"/>
        <w:rPr>
          <w:rFonts w:ascii="仿宋" w:hAnsi="仿宋" w:eastAsia="仿宋"/>
          <w:sz w:val="28"/>
          <w:szCs w:val="28"/>
        </w:rPr>
      </w:pPr>
      <w:r>
        <w:rPr>
          <w:rFonts w:ascii="仿宋" w:hAnsi="仿宋" w:eastAsia="仿宋"/>
          <w:sz w:val="28"/>
          <w:szCs w:val="28"/>
        </w:rPr>
        <w:t>19.1</w:t>
      </w:r>
      <w:r>
        <w:rPr>
          <w:rFonts w:hint="eastAsia" w:ascii="仿宋" w:hAnsi="仿宋" w:eastAsia="仿宋"/>
          <w:sz w:val="28"/>
          <w:szCs w:val="28"/>
        </w:rPr>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19.2 </w:t>
      </w:r>
      <w:r>
        <w:rPr>
          <w:rFonts w:hint="eastAsia" w:ascii="仿宋" w:hAnsi="仿宋" w:eastAsia="仿宋"/>
          <w:sz w:val="28"/>
          <w:szCs w:val="28"/>
        </w:rPr>
        <w:t>供应商对响应文件的补充、修改，应按本须知有关规定密封、标记和提交，并在响应文件密封袋上清楚标明“补充、修改”或“撤回”字样。</w:t>
      </w:r>
    </w:p>
    <w:p>
      <w:pPr>
        <w:spacing w:line="360" w:lineRule="auto"/>
        <w:ind w:firstLine="560" w:firstLineChars="200"/>
        <w:rPr>
          <w:rFonts w:ascii="仿宋" w:hAnsi="仿宋" w:eastAsia="仿宋"/>
          <w:sz w:val="28"/>
          <w:szCs w:val="28"/>
        </w:rPr>
      </w:pPr>
      <w:r>
        <w:rPr>
          <w:rFonts w:ascii="仿宋" w:hAnsi="仿宋" w:eastAsia="仿宋"/>
          <w:sz w:val="28"/>
          <w:szCs w:val="28"/>
        </w:rPr>
        <w:t>19.3</w:t>
      </w:r>
      <w:r>
        <w:rPr>
          <w:rFonts w:hint="eastAsia" w:ascii="仿宋" w:hAnsi="仿宋" w:eastAsia="仿宋"/>
          <w:sz w:val="28"/>
          <w:szCs w:val="28"/>
        </w:rPr>
        <w:t>供应商在提交响应文件截止时间后，供应商不得撤回其响应文件，否则其磋商保证金将被没收。</w:t>
      </w:r>
    </w:p>
    <w:p>
      <w:pPr>
        <w:spacing w:beforeLines="50" w:afterLines="50" w:line="360" w:lineRule="auto"/>
        <w:jc w:val="center"/>
        <w:rPr>
          <w:rFonts w:ascii="仿宋" w:hAnsi="仿宋" w:eastAsia="仿宋"/>
          <w:b/>
          <w:sz w:val="30"/>
          <w:szCs w:val="30"/>
        </w:rPr>
      </w:pPr>
      <w:r>
        <w:rPr>
          <w:rFonts w:hint="eastAsia" w:ascii="仿宋" w:hAnsi="仿宋" w:eastAsia="仿宋"/>
          <w:b/>
          <w:sz w:val="30"/>
          <w:szCs w:val="30"/>
        </w:rPr>
        <w:t>（五）磋商、评审和确定成交供应商</w:t>
      </w:r>
    </w:p>
    <w:p>
      <w:pPr>
        <w:spacing w:line="360" w:lineRule="auto"/>
        <w:ind w:firstLine="562" w:firstLineChars="200"/>
        <w:rPr>
          <w:rFonts w:ascii="仿宋" w:hAnsi="仿宋" w:eastAsia="仿宋"/>
          <w:b/>
          <w:sz w:val="28"/>
          <w:szCs w:val="28"/>
        </w:rPr>
      </w:pPr>
      <w:r>
        <w:rPr>
          <w:rFonts w:ascii="仿宋" w:hAnsi="仿宋" w:eastAsia="仿宋"/>
          <w:b/>
          <w:sz w:val="28"/>
          <w:szCs w:val="28"/>
        </w:rPr>
        <w:t>20</w:t>
      </w:r>
      <w:r>
        <w:rPr>
          <w:rFonts w:hint="eastAsia" w:ascii="仿宋" w:hAnsi="仿宋" w:eastAsia="仿宋"/>
          <w:b/>
          <w:sz w:val="28"/>
          <w:szCs w:val="28"/>
        </w:rPr>
        <w:t>、磋商响应文件的有效性</w:t>
      </w:r>
    </w:p>
    <w:p>
      <w:pPr>
        <w:spacing w:line="360" w:lineRule="auto"/>
        <w:ind w:firstLine="560" w:firstLineChars="200"/>
        <w:rPr>
          <w:rFonts w:ascii="仿宋" w:hAnsi="仿宋" w:eastAsia="仿宋"/>
          <w:sz w:val="28"/>
          <w:szCs w:val="28"/>
        </w:rPr>
      </w:pPr>
      <w:r>
        <w:rPr>
          <w:rFonts w:ascii="仿宋" w:hAnsi="仿宋" w:eastAsia="仿宋"/>
          <w:sz w:val="28"/>
          <w:szCs w:val="28"/>
        </w:rPr>
        <w:t>20.1</w:t>
      </w:r>
      <w:r>
        <w:rPr>
          <w:rFonts w:hint="eastAsia" w:ascii="仿宋" w:hAnsi="仿宋" w:eastAsia="仿宋"/>
          <w:sz w:val="28"/>
          <w:szCs w:val="28"/>
        </w:rPr>
        <w:t>磋商时响应文件有下列情形之一的，采购人不予受理：</w:t>
      </w:r>
    </w:p>
    <w:p>
      <w:pPr>
        <w:spacing w:line="360" w:lineRule="auto"/>
        <w:ind w:firstLine="560" w:firstLineChars="200"/>
        <w:rPr>
          <w:rFonts w:ascii="黑体" w:hAnsi="黑体" w:eastAsia="黑体"/>
          <w:sz w:val="28"/>
          <w:szCs w:val="28"/>
        </w:rPr>
      </w:pPr>
      <w:r>
        <w:rPr>
          <w:rFonts w:ascii="黑体" w:hAnsi="黑体" w:eastAsia="黑体"/>
          <w:sz w:val="28"/>
          <w:szCs w:val="28"/>
        </w:rPr>
        <w:t xml:space="preserve">20.1.1 </w:t>
      </w:r>
      <w:r>
        <w:rPr>
          <w:rFonts w:hint="eastAsia" w:ascii="黑体" w:hAnsi="黑体" w:eastAsia="黑体"/>
          <w:sz w:val="28"/>
          <w:szCs w:val="28"/>
        </w:rPr>
        <w:t>响应文件逾期送达的或者未送达指定地点的；</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20.2 </w:t>
      </w:r>
      <w:r>
        <w:rPr>
          <w:rFonts w:hint="eastAsia" w:ascii="仿宋" w:hAnsi="仿宋" w:eastAsia="仿宋"/>
          <w:sz w:val="28"/>
          <w:szCs w:val="28"/>
        </w:rPr>
        <w:t>响应文件有下列情形之一的，由磋商小组初步评审后按无效投标处理：</w:t>
      </w:r>
    </w:p>
    <w:p>
      <w:pPr>
        <w:spacing w:line="360" w:lineRule="auto"/>
        <w:ind w:firstLine="560" w:firstLineChars="200"/>
        <w:rPr>
          <w:rFonts w:ascii="黑体" w:hAnsi="黑体" w:eastAsia="黑体"/>
          <w:sz w:val="28"/>
          <w:szCs w:val="28"/>
        </w:rPr>
      </w:pPr>
      <w:r>
        <w:rPr>
          <w:rFonts w:ascii="黑体" w:hAnsi="黑体" w:eastAsia="黑体"/>
          <w:sz w:val="28"/>
          <w:szCs w:val="28"/>
        </w:rPr>
        <w:t>20.2.1</w:t>
      </w:r>
      <w:r>
        <w:rPr>
          <w:rFonts w:hint="eastAsia" w:ascii="黑体" w:hAnsi="黑体" w:eastAsia="黑体"/>
          <w:sz w:val="28"/>
          <w:szCs w:val="28"/>
        </w:rPr>
        <w:t>供应商未按照竞争性磋商文件规定的形式和内容提交磋商保证金的；</w:t>
      </w:r>
    </w:p>
    <w:p>
      <w:pPr>
        <w:spacing w:line="360" w:lineRule="auto"/>
        <w:ind w:firstLine="560" w:firstLineChars="200"/>
        <w:rPr>
          <w:rFonts w:ascii="黑体" w:hAnsi="黑体" w:eastAsia="黑体"/>
          <w:sz w:val="28"/>
          <w:szCs w:val="28"/>
        </w:rPr>
      </w:pPr>
      <w:r>
        <w:rPr>
          <w:rFonts w:ascii="黑体" w:hAnsi="黑体" w:eastAsia="黑体"/>
          <w:sz w:val="28"/>
          <w:szCs w:val="28"/>
        </w:rPr>
        <w:t>20.2.2</w:t>
      </w:r>
      <w:r>
        <w:rPr>
          <w:rFonts w:hint="eastAsia" w:ascii="黑体" w:hAnsi="黑体" w:eastAsia="黑体"/>
          <w:sz w:val="28"/>
          <w:szCs w:val="28"/>
        </w:rPr>
        <w:t>响应文件封面或扉页未按照竞争性磋商文件格式盖章或签字的；</w:t>
      </w:r>
    </w:p>
    <w:p>
      <w:pPr>
        <w:spacing w:line="360" w:lineRule="auto"/>
        <w:ind w:firstLine="560" w:firstLineChars="200"/>
        <w:rPr>
          <w:rFonts w:ascii="黑体" w:hAnsi="黑体" w:eastAsia="黑体"/>
          <w:sz w:val="28"/>
          <w:szCs w:val="28"/>
        </w:rPr>
      </w:pPr>
      <w:r>
        <w:rPr>
          <w:rFonts w:ascii="黑体" w:hAnsi="黑体" w:eastAsia="黑体"/>
          <w:sz w:val="28"/>
          <w:szCs w:val="28"/>
        </w:rPr>
        <w:t>20.2.3</w:t>
      </w:r>
      <w:r>
        <w:rPr>
          <w:rFonts w:hint="eastAsia" w:ascii="黑体" w:hAnsi="黑体" w:eastAsia="黑体"/>
          <w:sz w:val="28"/>
          <w:szCs w:val="28"/>
        </w:rPr>
        <w:t>法人授权委托书、磋商函未按照竞争性磋商文件格式填写、签字或盖章的；</w:t>
      </w:r>
    </w:p>
    <w:p>
      <w:pPr>
        <w:spacing w:line="360" w:lineRule="auto"/>
        <w:ind w:firstLine="560" w:firstLineChars="200"/>
        <w:rPr>
          <w:rFonts w:ascii="黑体" w:hAnsi="黑体" w:eastAsia="黑体"/>
          <w:sz w:val="28"/>
          <w:szCs w:val="28"/>
        </w:rPr>
      </w:pPr>
      <w:r>
        <w:rPr>
          <w:rFonts w:ascii="黑体" w:hAnsi="黑体" w:eastAsia="黑体"/>
          <w:sz w:val="28"/>
          <w:szCs w:val="28"/>
        </w:rPr>
        <w:t>20.2.4</w:t>
      </w:r>
      <w:r>
        <w:rPr>
          <w:rFonts w:hint="eastAsia" w:ascii="黑体" w:hAnsi="黑体" w:eastAsia="黑体"/>
          <w:sz w:val="28"/>
          <w:szCs w:val="28"/>
        </w:rPr>
        <w:t>供应商递交两份或多份内容不同的响应文件，或在一份响应文件中对同一磋商项目报有两个或多个报价，且未声明哪一个有效，按竞争性磋商文件规定提交备选磋商方案的除外；</w:t>
      </w:r>
    </w:p>
    <w:p>
      <w:pPr>
        <w:spacing w:line="360" w:lineRule="auto"/>
        <w:ind w:firstLine="560" w:firstLineChars="200"/>
        <w:rPr>
          <w:rFonts w:ascii="黑体" w:hAnsi="黑体" w:eastAsia="黑体"/>
          <w:sz w:val="28"/>
          <w:szCs w:val="28"/>
        </w:rPr>
      </w:pPr>
      <w:r>
        <w:rPr>
          <w:rFonts w:ascii="黑体" w:hAnsi="黑体" w:eastAsia="黑体"/>
          <w:sz w:val="28"/>
          <w:szCs w:val="28"/>
        </w:rPr>
        <w:t>20.2.5</w:t>
      </w:r>
      <w:r>
        <w:rPr>
          <w:rFonts w:hint="eastAsia" w:ascii="黑体" w:hAnsi="黑体" w:eastAsia="黑体"/>
          <w:sz w:val="28"/>
          <w:szCs w:val="28"/>
        </w:rPr>
        <w:t>供应商以他人名义磋商、串通磋商、响应文件雷同、以行贿手段谋取成交或者以弄虚作假等方式参加磋商的；</w:t>
      </w:r>
    </w:p>
    <w:p>
      <w:pPr>
        <w:spacing w:line="360" w:lineRule="auto"/>
        <w:ind w:firstLine="560" w:firstLineChars="200"/>
        <w:rPr>
          <w:rFonts w:ascii="黑体" w:hAnsi="黑体" w:eastAsia="黑体"/>
          <w:sz w:val="28"/>
          <w:szCs w:val="28"/>
        </w:rPr>
      </w:pPr>
      <w:r>
        <w:rPr>
          <w:rFonts w:ascii="黑体" w:hAnsi="黑体" w:eastAsia="黑体"/>
          <w:sz w:val="28"/>
          <w:szCs w:val="28"/>
        </w:rPr>
        <w:t>20.2.6</w:t>
      </w:r>
      <w:r>
        <w:rPr>
          <w:rFonts w:hint="eastAsia" w:ascii="黑体" w:hAnsi="黑体" w:eastAsia="黑体"/>
          <w:sz w:val="28"/>
        </w:rPr>
        <w:t>供应商的磋商报价超出</w:t>
      </w:r>
      <w:r>
        <w:rPr>
          <w:rFonts w:hint="eastAsia" w:ascii="黑体" w:hAnsi="黑体" w:eastAsia="黑体"/>
          <w:bCs/>
          <w:sz w:val="28"/>
        </w:rPr>
        <w:t>最高限价</w:t>
      </w:r>
      <w:r>
        <w:rPr>
          <w:rFonts w:hint="eastAsia" w:ascii="黑体" w:hAnsi="黑体" w:eastAsia="黑体"/>
          <w:sz w:val="28"/>
        </w:rPr>
        <w:t>或</w:t>
      </w:r>
      <w:r>
        <w:rPr>
          <w:rFonts w:hint="eastAsia" w:ascii="黑体" w:hAnsi="黑体" w:eastAsia="黑体"/>
          <w:sz w:val="28"/>
          <w:szCs w:val="28"/>
        </w:rPr>
        <w:t>明显偏离市场价的</w:t>
      </w:r>
      <w:r>
        <w:rPr>
          <w:rFonts w:hint="eastAsia" w:ascii="黑体" w:hAnsi="黑体" w:eastAsia="黑体"/>
          <w:sz w:val="28"/>
        </w:rPr>
        <w:t>；</w:t>
      </w:r>
    </w:p>
    <w:p>
      <w:pPr>
        <w:spacing w:line="360" w:lineRule="auto"/>
        <w:ind w:firstLine="560" w:firstLineChars="200"/>
        <w:rPr>
          <w:rFonts w:ascii="黑体" w:hAnsi="黑体" w:eastAsia="黑体"/>
          <w:sz w:val="28"/>
          <w:szCs w:val="28"/>
        </w:rPr>
      </w:pPr>
      <w:r>
        <w:rPr>
          <w:rFonts w:ascii="黑体" w:hAnsi="黑体" w:eastAsia="黑体"/>
          <w:sz w:val="28"/>
          <w:szCs w:val="28"/>
        </w:rPr>
        <w:t>20.2.7</w:t>
      </w:r>
      <w:r>
        <w:rPr>
          <w:rFonts w:hint="eastAsia" w:ascii="黑体" w:hAnsi="黑体" w:eastAsia="黑体"/>
          <w:sz w:val="28"/>
          <w:szCs w:val="28"/>
        </w:rPr>
        <w:t>响应文件载明的磋商</w:t>
      </w:r>
      <w:r>
        <w:rPr>
          <w:rFonts w:hint="eastAsia" w:ascii="黑体" w:hAnsi="黑体" w:eastAsia="黑体"/>
          <w:bCs/>
          <w:sz w:val="28"/>
          <w:szCs w:val="28"/>
        </w:rPr>
        <w:t>项目完成期限</w:t>
      </w:r>
      <w:r>
        <w:rPr>
          <w:rFonts w:hint="eastAsia" w:ascii="黑体" w:hAnsi="黑体" w:eastAsia="黑体"/>
          <w:sz w:val="28"/>
          <w:szCs w:val="28"/>
        </w:rPr>
        <w:t>超过竞争性磋商文件规定的；</w:t>
      </w:r>
    </w:p>
    <w:p>
      <w:pPr>
        <w:spacing w:line="360" w:lineRule="auto"/>
        <w:ind w:firstLine="560" w:firstLineChars="200"/>
        <w:rPr>
          <w:rFonts w:ascii="黑体" w:hAnsi="黑体" w:eastAsia="黑体"/>
          <w:sz w:val="28"/>
          <w:szCs w:val="28"/>
        </w:rPr>
      </w:pPr>
      <w:r>
        <w:rPr>
          <w:rFonts w:ascii="黑体" w:hAnsi="黑体" w:eastAsia="黑体"/>
          <w:sz w:val="28"/>
          <w:szCs w:val="28"/>
        </w:rPr>
        <w:t>20.2.8</w:t>
      </w:r>
      <w:r>
        <w:rPr>
          <w:rFonts w:hint="eastAsia" w:ascii="黑体" w:hAnsi="黑体" w:eastAsia="黑体"/>
          <w:sz w:val="28"/>
          <w:szCs w:val="28"/>
        </w:rPr>
        <w:t>响应文件未按竞争性磋商文件规定的格式、内容填写的；</w:t>
      </w:r>
    </w:p>
    <w:p>
      <w:pPr>
        <w:spacing w:line="360" w:lineRule="auto"/>
        <w:ind w:firstLine="560" w:firstLineChars="200"/>
        <w:rPr>
          <w:rFonts w:ascii="黑体" w:hAnsi="黑体" w:eastAsia="黑体"/>
          <w:sz w:val="28"/>
          <w:szCs w:val="28"/>
        </w:rPr>
      </w:pPr>
      <w:r>
        <w:rPr>
          <w:rFonts w:ascii="黑体" w:hAnsi="黑体" w:eastAsia="黑体"/>
          <w:sz w:val="28"/>
          <w:szCs w:val="28"/>
        </w:rPr>
        <w:t>20.2.9</w:t>
      </w:r>
      <w:r>
        <w:rPr>
          <w:rFonts w:hint="eastAsia" w:ascii="黑体" w:hAnsi="黑体" w:eastAsia="黑体"/>
          <w:sz w:val="28"/>
          <w:szCs w:val="28"/>
        </w:rPr>
        <w:t>违反竞争性磋商文件其他实质性要求的或响应文件附有采购人不能接受条件的；</w:t>
      </w:r>
    </w:p>
    <w:p>
      <w:pPr>
        <w:spacing w:line="360" w:lineRule="auto"/>
        <w:ind w:firstLine="560" w:firstLineChars="200"/>
        <w:rPr>
          <w:rFonts w:ascii="黑体" w:hAnsi="黑体" w:eastAsia="黑体"/>
          <w:sz w:val="28"/>
        </w:rPr>
      </w:pPr>
      <w:r>
        <w:rPr>
          <w:rFonts w:ascii="黑体" w:hAnsi="黑体" w:eastAsia="黑体"/>
          <w:sz w:val="28"/>
        </w:rPr>
        <w:t>20.2.10</w:t>
      </w:r>
      <w:r>
        <w:rPr>
          <w:rFonts w:hint="eastAsia" w:ascii="黑体" w:hAnsi="黑体" w:eastAsia="黑体"/>
          <w:sz w:val="28"/>
        </w:rPr>
        <w:t>未按磋商小组会要求对响应文件澄清、说明或补正的；</w:t>
      </w:r>
    </w:p>
    <w:p>
      <w:pPr>
        <w:spacing w:line="360" w:lineRule="auto"/>
        <w:ind w:firstLine="564"/>
        <w:rPr>
          <w:rFonts w:ascii="黑体" w:hAnsi="黑体" w:eastAsia="黑体"/>
          <w:sz w:val="28"/>
        </w:rPr>
      </w:pPr>
      <w:r>
        <w:rPr>
          <w:rFonts w:ascii="黑体" w:hAnsi="黑体" w:eastAsia="黑体"/>
          <w:sz w:val="28"/>
        </w:rPr>
        <w:t>20.2.11</w:t>
      </w:r>
      <w:r>
        <w:rPr>
          <w:rFonts w:hint="eastAsia" w:ascii="黑体" w:hAnsi="黑体" w:eastAsia="黑体"/>
          <w:sz w:val="28"/>
        </w:rPr>
        <w:t>拒绝接受磋商小组对磋商报价算术性修正的；</w:t>
      </w:r>
    </w:p>
    <w:p>
      <w:pPr>
        <w:spacing w:line="360" w:lineRule="auto"/>
        <w:ind w:firstLine="560" w:firstLineChars="200"/>
        <w:rPr>
          <w:rFonts w:ascii="黑体" w:hAnsi="黑体" w:eastAsia="黑体"/>
          <w:sz w:val="28"/>
        </w:rPr>
      </w:pPr>
      <w:r>
        <w:rPr>
          <w:rFonts w:ascii="黑体" w:hAnsi="黑体" w:eastAsia="黑体"/>
          <w:sz w:val="28"/>
        </w:rPr>
        <w:t>20.2.12</w:t>
      </w:r>
      <w:r>
        <w:rPr>
          <w:rFonts w:hint="eastAsia" w:ascii="黑体" w:hAnsi="黑体" w:eastAsia="黑体"/>
          <w:sz w:val="28"/>
        </w:rPr>
        <w:t>违反法律法规及有关的其他行为的。</w:t>
      </w:r>
    </w:p>
    <w:p>
      <w:pPr>
        <w:spacing w:line="360" w:lineRule="auto"/>
        <w:ind w:firstLine="562" w:firstLineChars="200"/>
        <w:rPr>
          <w:rFonts w:ascii="仿宋" w:hAnsi="仿宋" w:eastAsia="仿宋"/>
          <w:b/>
          <w:sz w:val="28"/>
          <w:szCs w:val="28"/>
        </w:rPr>
      </w:pPr>
      <w:r>
        <w:rPr>
          <w:rFonts w:ascii="仿宋" w:hAnsi="仿宋" w:eastAsia="仿宋"/>
          <w:b/>
          <w:sz w:val="28"/>
          <w:szCs w:val="28"/>
        </w:rPr>
        <w:t>21</w:t>
      </w:r>
      <w:r>
        <w:rPr>
          <w:rFonts w:hint="eastAsia" w:ascii="仿宋" w:hAnsi="仿宋" w:eastAsia="仿宋"/>
          <w:b/>
          <w:sz w:val="28"/>
          <w:szCs w:val="28"/>
        </w:rPr>
        <w:t>、开启</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21.1 </w:t>
      </w:r>
      <w:r>
        <w:rPr>
          <w:rFonts w:hint="eastAsia" w:ascii="仿宋" w:hAnsi="仿宋" w:eastAsia="仿宋"/>
          <w:sz w:val="28"/>
          <w:szCs w:val="28"/>
        </w:rPr>
        <w:t>采购人按本须知前附表所规定的时间和地点开启。</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21.2 </w:t>
      </w:r>
      <w:r>
        <w:rPr>
          <w:rFonts w:hint="eastAsia" w:ascii="仿宋" w:hAnsi="仿宋" w:eastAsia="仿宋"/>
          <w:sz w:val="28"/>
          <w:szCs w:val="28"/>
        </w:rPr>
        <w:t>按规定提交合格的撤回通知的响应文件不予开启，并退回给供应商；</w:t>
      </w:r>
    </w:p>
    <w:p>
      <w:pPr>
        <w:spacing w:line="360" w:lineRule="auto"/>
        <w:ind w:firstLine="560" w:firstLineChars="200"/>
        <w:rPr>
          <w:rFonts w:ascii="仿宋" w:hAnsi="仿宋" w:eastAsia="仿宋"/>
          <w:sz w:val="28"/>
          <w:szCs w:val="28"/>
        </w:rPr>
      </w:pPr>
      <w:r>
        <w:rPr>
          <w:rFonts w:ascii="仿宋" w:hAnsi="仿宋" w:eastAsia="仿宋"/>
          <w:sz w:val="28"/>
          <w:szCs w:val="28"/>
        </w:rPr>
        <w:t>21.3</w:t>
      </w:r>
      <w:r>
        <w:rPr>
          <w:rFonts w:hint="eastAsia" w:ascii="仿宋" w:hAnsi="仿宋" w:eastAsia="仿宋"/>
          <w:sz w:val="28"/>
          <w:szCs w:val="28"/>
        </w:rPr>
        <w:t>磋商程序：</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21.3.1 </w:t>
      </w:r>
      <w:r>
        <w:rPr>
          <w:rFonts w:hint="eastAsia" w:ascii="仿宋" w:hAnsi="仿宋" w:eastAsia="仿宋"/>
          <w:sz w:val="28"/>
          <w:szCs w:val="28"/>
        </w:rPr>
        <w:t>磋商会由采购代理机构主持；</w:t>
      </w:r>
    </w:p>
    <w:p>
      <w:pPr>
        <w:spacing w:line="360" w:lineRule="auto"/>
        <w:ind w:firstLine="562" w:firstLineChars="200"/>
        <w:rPr>
          <w:rFonts w:ascii="仿宋" w:hAnsi="仿宋" w:eastAsia="仿宋"/>
          <w:b/>
          <w:sz w:val="28"/>
          <w:szCs w:val="28"/>
        </w:rPr>
      </w:pPr>
      <w:r>
        <w:rPr>
          <w:rFonts w:ascii="仿宋" w:hAnsi="仿宋" w:eastAsia="仿宋"/>
          <w:b/>
          <w:sz w:val="28"/>
          <w:szCs w:val="28"/>
        </w:rPr>
        <w:t>22</w:t>
      </w:r>
      <w:r>
        <w:rPr>
          <w:rFonts w:hint="eastAsia" w:ascii="仿宋" w:hAnsi="仿宋" w:eastAsia="仿宋"/>
          <w:b/>
          <w:sz w:val="28"/>
          <w:szCs w:val="28"/>
        </w:rPr>
        <w:t>、磋商小组与磋商</w:t>
      </w:r>
    </w:p>
    <w:p>
      <w:pPr>
        <w:spacing w:line="360" w:lineRule="auto"/>
        <w:ind w:firstLine="562" w:firstLineChars="200"/>
        <w:rPr>
          <w:rFonts w:ascii="仿宋" w:hAnsi="仿宋" w:eastAsia="仿宋"/>
          <w:b/>
          <w:sz w:val="28"/>
          <w:szCs w:val="28"/>
        </w:rPr>
      </w:pPr>
      <w:r>
        <w:rPr>
          <w:rFonts w:ascii="仿宋" w:hAnsi="仿宋" w:eastAsia="仿宋"/>
          <w:b/>
          <w:sz w:val="28"/>
          <w:szCs w:val="28"/>
        </w:rPr>
        <w:t>22.1</w:t>
      </w:r>
      <w:r>
        <w:rPr>
          <w:rFonts w:hint="eastAsia" w:ascii="仿宋" w:hAnsi="仿宋" w:eastAsia="仿宋"/>
          <w:b/>
          <w:sz w:val="28"/>
          <w:szCs w:val="28"/>
        </w:rPr>
        <w:t>磋商小组</w:t>
      </w:r>
    </w:p>
    <w:p>
      <w:pPr>
        <w:tabs>
          <w:tab w:val="left" w:pos="6480"/>
        </w:tabs>
        <w:ind w:firstLine="560" w:firstLineChars="200"/>
        <w:rPr>
          <w:rFonts w:ascii="仿宋" w:hAnsi="仿宋" w:eastAsia="仿宋"/>
          <w:sz w:val="28"/>
          <w:szCs w:val="28"/>
        </w:rPr>
      </w:pPr>
      <w:r>
        <w:rPr>
          <w:rFonts w:ascii="仿宋" w:hAnsi="仿宋" w:eastAsia="仿宋"/>
          <w:sz w:val="28"/>
          <w:szCs w:val="28"/>
        </w:rPr>
        <w:t>22.1.1</w:t>
      </w:r>
      <w:r>
        <w:rPr>
          <w:rFonts w:hint="eastAsia" w:ascii="仿宋" w:hAnsi="仿宋" w:eastAsia="仿宋"/>
          <w:sz w:val="28"/>
          <w:szCs w:val="28"/>
        </w:rPr>
        <w:t>磋商由采购人依法组建的磋商小组负责；磋商小组</w:t>
      </w:r>
      <w:r>
        <w:rPr>
          <w:rFonts w:hint="eastAsia" w:ascii="仿宋" w:hAnsi="仿宋" w:eastAsia="仿宋"/>
          <w:sz w:val="28"/>
          <w:szCs w:val="28"/>
          <w:lang w:eastAsia="zh-CN"/>
        </w:rPr>
        <w:t>依法组建</w:t>
      </w:r>
      <w:r>
        <w:rPr>
          <w:rFonts w:hint="eastAsia" w:ascii="仿宋" w:hAnsi="仿宋" w:eastAsia="仿宋"/>
          <w:sz w:val="28"/>
          <w:szCs w:val="28"/>
        </w:rPr>
        <w:t>，</w:t>
      </w:r>
      <w:r>
        <w:rPr>
          <w:rFonts w:hint="eastAsia" w:ascii="仿宋" w:hAnsi="仿宋" w:eastAsia="仿宋"/>
          <w:sz w:val="28"/>
          <w:szCs w:val="28"/>
          <w:lang w:eastAsia="zh-CN"/>
        </w:rPr>
        <w:t>由</w:t>
      </w:r>
      <w:r>
        <w:rPr>
          <w:rFonts w:ascii="仿宋" w:hAnsi="仿宋" w:eastAsia="仿宋"/>
          <w:sz w:val="28"/>
          <w:szCs w:val="28"/>
        </w:rPr>
        <w:t>3</w:t>
      </w:r>
      <w:r>
        <w:rPr>
          <w:rFonts w:hint="eastAsia" w:ascii="仿宋" w:hAnsi="仿宋" w:eastAsia="仿宋"/>
          <w:sz w:val="28"/>
          <w:szCs w:val="28"/>
        </w:rPr>
        <w:t>人组成；其中评审专家由政府采购评审专家库内相关专业的专家名单中随机抽取，人数不得少于磋商小组成员总数的</w:t>
      </w:r>
      <w:r>
        <w:rPr>
          <w:rFonts w:ascii="仿宋" w:hAnsi="仿宋" w:eastAsia="仿宋"/>
          <w:sz w:val="28"/>
          <w:szCs w:val="28"/>
        </w:rPr>
        <w:t>2/3</w:t>
      </w:r>
      <w:r>
        <w:rPr>
          <w:rFonts w:hint="eastAsia" w:ascii="仿宋" w:hAnsi="仿宋" w:eastAsia="仿宋"/>
          <w:sz w:val="28"/>
          <w:szCs w:val="28"/>
        </w:rPr>
        <w:t>。采购人代表不得以评审专家身份参加本部门或本单位采购项目的评审。采购代理机构人员不得参加本机构代理的采购项目的评审。与供应商有利益或隶属关系的专家不能担任评委。</w:t>
      </w:r>
    </w:p>
    <w:p>
      <w:pPr>
        <w:spacing w:line="360" w:lineRule="auto"/>
        <w:ind w:firstLine="560" w:firstLineChars="200"/>
        <w:rPr>
          <w:rFonts w:ascii="仿宋" w:hAnsi="仿宋" w:eastAsia="仿宋"/>
          <w:sz w:val="28"/>
          <w:szCs w:val="28"/>
        </w:rPr>
      </w:pPr>
      <w:r>
        <w:rPr>
          <w:rFonts w:ascii="仿宋" w:hAnsi="仿宋" w:eastAsia="仿宋"/>
          <w:sz w:val="28"/>
          <w:szCs w:val="28"/>
        </w:rPr>
        <w:t>22.1.2</w:t>
      </w:r>
      <w:r>
        <w:rPr>
          <w:rFonts w:hint="eastAsia" w:ascii="仿宋" w:hAnsi="仿宋" w:eastAsia="仿宋"/>
          <w:sz w:val="28"/>
          <w:szCs w:val="28"/>
        </w:rPr>
        <w:t>评审专家应当遵守评审工作纪律，不得泄露评审情况和评审中获悉的商业秘密。</w:t>
      </w:r>
    </w:p>
    <w:p>
      <w:pPr>
        <w:spacing w:line="360" w:lineRule="auto"/>
        <w:ind w:firstLine="560" w:firstLineChars="200"/>
        <w:rPr>
          <w:rFonts w:ascii="仿宋" w:hAnsi="仿宋" w:eastAsia="仿宋"/>
          <w:sz w:val="28"/>
          <w:szCs w:val="28"/>
        </w:rPr>
      </w:pPr>
      <w:r>
        <w:rPr>
          <w:rFonts w:ascii="仿宋" w:hAnsi="仿宋" w:eastAsia="仿宋"/>
          <w:sz w:val="28"/>
          <w:szCs w:val="28"/>
        </w:rPr>
        <w:t>22.1.3</w:t>
      </w:r>
      <w:r>
        <w:rPr>
          <w:rFonts w:hint="eastAsia" w:ascii="仿宋" w:hAnsi="仿宋" w:eastAsia="仿宋"/>
          <w:sz w:val="28"/>
          <w:szCs w:val="28"/>
        </w:rPr>
        <w:t>磋商小组在评审过程中发现供应商有行贿、提供虚假材料或者串通等违法行为的，应当及时向财政部门报告。</w:t>
      </w:r>
    </w:p>
    <w:p>
      <w:pPr>
        <w:spacing w:line="360" w:lineRule="auto"/>
        <w:ind w:firstLine="560" w:firstLineChars="200"/>
        <w:rPr>
          <w:rFonts w:ascii="仿宋" w:hAnsi="仿宋" w:eastAsia="仿宋"/>
          <w:sz w:val="28"/>
          <w:szCs w:val="28"/>
        </w:rPr>
      </w:pPr>
      <w:r>
        <w:rPr>
          <w:rFonts w:ascii="仿宋" w:hAnsi="仿宋" w:eastAsia="仿宋"/>
          <w:sz w:val="28"/>
          <w:szCs w:val="28"/>
        </w:rPr>
        <w:t>22.1.4</w:t>
      </w:r>
      <w:r>
        <w:rPr>
          <w:rFonts w:hint="eastAsia" w:ascii="仿宋" w:hAnsi="仿宋" w:eastAsia="仿宋"/>
          <w:sz w:val="28"/>
          <w:szCs w:val="28"/>
        </w:rPr>
        <w:t>评审专家在评审过程中受到非法干涉的，应当及时向财政、监察等部门举报。</w:t>
      </w:r>
    </w:p>
    <w:p>
      <w:pPr>
        <w:spacing w:line="360" w:lineRule="auto"/>
        <w:ind w:firstLine="562" w:firstLineChars="200"/>
        <w:rPr>
          <w:rFonts w:ascii="仿宋" w:hAnsi="仿宋" w:eastAsia="仿宋"/>
          <w:b/>
          <w:sz w:val="28"/>
          <w:szCs w:val="28"/>
        </w:rPr>
      </w:pPr>
      <w:r>
        <w:rPr>
          <w:rFonts w:ascii="仿宋" w:hAnsi="仿宋" w:eastAsia="仿宋"/>
          <w:b/>
          <w:sz w:val="28"/>
          <w:szCs w:val="28"/>
        </w:rPr>
        <w:t>22.2</w:t>
      </w:r>
      <w:r>
        <w:rPr>
          <w:rFonts w:hint="eastAsia" w:ascii="仿宋" w:hAnsi="仿宋" w:eastAsia="仿宋"/>
          <w:b/>
          <w:sz w:val="28"/>
          <w:szCs w:val="28"/>
        </w:rPr>
        <w:t>磋商</w:t>
      </w:r>
    </w:p>
    <w:p>
      <w:pPr>
        <w:spacing w:line="360" w:lineRule="auto"/>
        <w:ind w:firstLine="560" w:firstLineChars="200"/>
        <w:rPr>
          <w:rFonts w:ascii="仿宋" w:hAnsi="仿宋" w:eastAsia="仿宋"/>
          <w:sz w:val="28"/>
          <w:szCs w:val="28"/>
        </w:rPr>
      </w:pPr>
      <w:r>
        <w:rPr>
          <w:rFonts w:ascii="仿宋" w:hAnsi="仿宋" w:eastAsia="仿宋"/>
          <w:sz w:val="28"/>
          <w:szCs w:val="28"/>
        </w:rPr>
        <w:t>22.2.1</w:t>
      </w:r>
      <w:r>
        <w:rPr>
          <w:rFonts w:hint="eastAsia" w:ascii="仿宋" w:hAnsi="仿宋" w:eastAsia="仿宋"/>
          <w:sz w:val="28"/>
          <w:szCs w:val="28"/>
        </w:rPr>
        <w:t>响应文件的初步评审：</w:t>
      </w:r>
    </w:p>
    <w:p>
      <w:pPr>
        <w:spacing w:line="360" w:lineRule="auto"/>
        <w:ind w:firstLine="560" w:firstLineChars="200"/>
        <w:rPr>
          <w:rFonts w:ascii="仿宋" w:hAnsi="仿宋" w:eastAsia="仿宋"/>
          <w:sz w:val="28"/>
          <w:szCs w:val="28"/>
        </w:rPr>
      </w:pPr>
      <w:r>
        <w:rPr>
          <w:rFonts w:ascii="仿宋" w:hAnsi="仿宋" w:eastAsia="仿宋"/>
          <w:sz w:val="28"/>
          <w:szCs w:val="28"/>
        </w:rPr>
        <w:t>22.2.1.1</w:t>
      </w:r>
      <w:r>
        <w:rPr>
          <w:rFonts w:hint="eastAsia" w:ascii="仿宋" w:hAnsi="仿宋" w:eastAsia="仿宋"/>
          <w:sz w:val="28"/>
          <w:szCs w:val="28"/>
        </w:rPr>
        <w:t>开启后，将响应文件提交磋商小组进行评审。</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22.2.1.2 </w:t>
      </w:r>
      <w:r>
        <w:rPr>
          <w:rFonts w:hint="eastAsia" w:ascii="仿宋" w:hAnsi="仿宋" w:eastAsia="仿宋"/>
          <w:sz w:val="28"/>
          <w:szCs w:val="28"/>
        </w:rPr>
        <w:t>评审时，磋商小组将首先评定每份响应文件是否响应了竞争性磋商文件的要求。</w:t>
      </w:r>
    </w:p>
    <w:p>
      <w:pPr>
        <w:spacing w:line="360" w:lineRule="auto"/>
        <w:ind w:firstLine="560" w:firstLineChars="200"/>
        <w:rPr>
          <w:rFonts w:ascii="仿宋" w:hAnsi="仿宋" w:eastAsia="仿宋"/>
          <w:sz w:val="28"/>
          <w:szCs w:val="28"/>
        </w:rPr>
      </w:pPr>
      <w:r>
        <w:rPr>
          <w:rFonts w:ascii="仿宋" w:hAnsi="仿宋" w:eastAsia="仿宋"/>
          <w:sz w:val="28"/>
          <w:szCs w:val="28"/>
        </w:rPr>
        <w:t>22.2.1.3</w:t>
      </w:r>
      <w:r>
        <w:rPr>
          <w:rFonts w:hint="eastAsia" w:ascii="仿宋" w:hAnsi="仿宋" w:eastAsia="仿宋"/>
          <w:sz w:val="28"/>
          <w:szCs w:val="28"/>
        </w:rPr>
        <w:t>如果响应文件不响应竞争性磋商文件的各项要求，磋商小组将予以拒绝，并且不允许供应商人通过修改或撤销其不符合要求的差异或保留，使之成为具有响应性的磋商。</w:t>
      </w:r>
    </w:p>
    <w:p>
      <w:pPr>
        <w:spacing w:line="360" w:lineRule="auto"/>
        <w:ind w:firstLine="560" w:firstLineChars="200"/>
        <w:rPr>
          <w:rFonts w:ascii="仿宋" w:hAnsi="仿宋" w:eastAsia="仿宋"/>
          <w:sz w:val="28"/>
          <w:szCs w:val="28"/>
        </w:rPr>
      </w:pPr>
      <w:r>
        <w:rPr>
          <w:rFonts w:ascii="仿宋" w:hAnsi="仿宋" w:eastAsia="仿宋"/>
          <w:sz w:val="28"/>
          <w:szCs w:val="28"/>
        </w:rPr>
        <w:t>22.2.2</w:t>
      </w:r>
      <w:r>
        <w:rPr>
          <w:rFonts w:hint="eastAsia" w:ascii="仿宋" w:hAnsi="仿宋" w:eastAsia="仿宋"/>
          <w:sz w:val="28"/>
          <w:szCs w:val="28"/>
        </w:rPr>
        <w:t>响应文件计算错误的修正：</w:t>
      </w:r>
    </w:p>
    <w:p>
      <w:pPr>
        <w:spacing w:line="360" w:lineRule="auto"/>
        <w:ind w:firstLine="560" w:firstLineChars="200"/>
        <w:jc w:val="left"/>
        <w:rPr>
          <w:rFonts w:ascii="仿宋" w:hAnsi="仿宋" w:eastAsia="仿宋"/>
          <w:sz w:val="28"/>
          <w:szCs w:val="28"/>
        </w:rPr>
      </w:pPr>
      <w:r>
        <w:rPr>
          <w:rFonts w:hint="eastAsia" w:ascii="仿宋" w:hAnsi="仿宋" w:eastAsia="仿宋"/>
          <w:sz w:val="28"/>
          <w:szCs w:val="28"/>
        </w:rPr>
        <w:t>如竞争性磋商响应文件出现下列错误按以下原则进行修正：</w:t>
      </w:r>
    </w:p>
    <w:p>
      <w:pPr>
        <w:spacing w:line="360" w:lineRule="auto"/>
        <w:ind w:firstLine="560" w:firstLineChars="200"/>
        <w:jc w:val="left"/>
        <w:rPr>
          <w:rFonts w:ascii="仿宋" w:hAnsi="仿宋" w:eastAsia="仿宋"/>
          <w:sz w:val="28"/>
          <w:szCs w:val="28"/>
        </w:rPr>
      </w:pPr>
      <w:r>
        <w:rPr>
          <w:rFonts w:ascii="仿宋" w:hAnsi="仿宋" w:eastAsia="仿宋"/>
          <w:sz w:val="28"/>
          <w:szCs w:val="28"/>
        </w:rPr>
        <w:t>22.2.2.1</w:t>
      </w:r>
      <w:r>
        <w:rPr>
          <w:rFonts w:hint="eastAsia" w:ascii="仿宋" w:hAnsi="仿宋" w:eastAsia="仿宋"/>
          <w:sz w:val="28"/>
          <w:szCs w:val="28"/>
        </w:rPr>
        <w:t>文字表示的数值与数字表示的数值不一致，以文字表达的数值为准；</w:t>
      </w:r>
    </w:p>
    <w:p>
      <w:pPr>
        <w:spacing w:line="360" w:lineRule="auto"/>
        <w:ind w:firstLine="560" w:firstLineChars="200"/>
        <w:jc w:val="left"/>
        <w:rPr>
          <w:rFonts w:ascii="仿宋" w:hAnsi="仿宋" w:eastAsia="仿宋"/>
          <w:sz w:val="28"/>
          <w:szCs w:val="28"/>
        </w:rPr>
      </w:pPr>
      <w:r>
        <w:rPr>
          <w:rFonts w:ascii="仿宋" w:hAnsi="仿宋" w:eastAsia="仿宋"/>
          <w:sz w:val="28"/>
          <w:szCs w:val="28"/>
        </w:rPr>
        <w:t>22.2.2.2</w:t>
      </w:r>
      <w:r>
        <w:rPr>
          <w:rFonts w:hint="eastAsia" w:ascii="仿宋" w:hAnsi="仿宋" w:eastAsia="仿宋"/>
          <w:sz w:val="28"/>
          <w:szCs w:val="28"/>
        </w:rPr>
        <w:t>正本与副本不一致时，以正本为准</w:t>
      </w:r>
      <w:r>
        <w:rPr>
          <w:rFonts w:ascii="仿宋" w:hAnsi="仿宋" w:eastAsia="仿宋"/>
          <w:sz w:val="28"/>
          <w:szCs w:val="28"/>
        </w:rPr>
        <w:t>;</w:t>
      </w:r>
    </w:p>
    <w:p>
      <w:pPr>
        <w:spacing w:line="360" w:lineRule="auto"/>
        <w:ind w:firstLine="560" w:firstLineChars="200"/>
        <w:rPr>
          <w:rFonts w:ascii="仿宋" w:hAnsi="仿宋" w:eastAsia="仿宋"/>
          <w:sz w:val="28"/>
          <w:szCs w:val="28"/>
        </w:rPr>
      </w:pPr>
      <w:r>
        <w:rPr>
          <w:rFonts w:ascii="仿宋" w:hAnsi="仿宋" w:eastAsia="仿宋"/>
          <w:sz w:val="28"/>
          <w:szCs w:val="28"/>
        </w:rPr>
        <w:t>22.2.3</w:t>
      </w:r>
      <w:r>
        <w:rPr>
          <w:rFonts w:hint="eastAsia" w:ascii="仿宋" w:hAnsi="仿宋" w:eastAsia="仿宋"/>
          <w:sz w:val="28"/>
          <w:szCs w:val="28"/>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spacing w:line="360" w:lineRule="auto"/>
        <w:ind w:firstLine="560" w:firstLineChars="200"/>
        <w:rPr>
          <w:rFonts w:ascii="仿宋" w:hAnsi="仿宋" w:eastAsia="仿宋"/>
          <w:sz w:val="28"/>
          <w:szCs w:val="28"/>
        </w:rPr>
      </w:pPr>
      <w:r>
        <w:rPr>
          <w:rFonts w:ascii="仿宋" w:hAnsi="仿宋" w:eastAsia="仿宋"/>
          <w:sz w:val="28"/>
          <w:szCs w:val="28"/>
        </w:rPr>
        <w:t>22.2.4</w:t>
      </w:r>
      <w:r>
        <w:rPr>
          <w:rFonts w:hint="eastAsia" w:ascii="仿宋" w:hAnsi="仿宋" w:eastAsia="仿宋"/>
          <w:sz w:val="28"/>
          <w:szCs w:val="28"/>
        </w:rPr>
        <w:t>磋商文件内容违反国家有关强制性规定的，磋商小组应当停止评审并向采购人或者采购代理机构说明情况。</w:t>
      </w:r>
    </w:p>
    <w:p>
      <w:pPr>
        <w:spacing w:line="360" w:lineRule="auto"/>
        <w:ind w:firstLine="560" w:firstLineChars="200"/>
        <w:rPr>
          <w:rFonts w:ascii="仿宋" w:hAnsi="仿宋" w:eastAsia="仿宋"/>
          <w:sz w:val="28"/>
          <w:szCs w:val="28"/>
        </w:rPr>
      </w:pPr>
      <w:r>
        <w:rPr>
          <w:rFonts w:ascii="仿宋" w:hAnsi="仿宋" w:eastAsia="仿宋"/>
          <w:sz w:val="28"/>
          <w:szCs w:val="28"/>
        </w:rPr>
        <w:t>22.2.5</w:t>
      </w:r>
      <w:r>
        <w:rPr>
          <w:rFonts w:hint="eastAsia" w:ascii="仿宋" w:hAnsi="仿宋" w:eastAsia="仿宋"/>
          <w:sz w:val="28"/>
          <w:szCs w:val="28"/>
        </w:rPr>
        <w:t>磋商小组所有成员应当集中与单一供应商分别进行磋商，并给予所有参加磋商的供应商平等的磋商机会。</w:t>
      </w:r>
    </w:p>
    <w:p>
      <w:pPr>
        <w:spacing w:line="360" w:lineRule="auto"/>
        <w:ind w:firstLine="560" w:firstLineChars="200"/>
        <w:rPr>
          <w:rFonts w:ascii="仿宋" w:hAnsi="仿宋" w:eastAsia="仿宋"/>
          <w:sz w:val="28"/>
          <w:szCs w:val="28"/>
        </w:rPr>
      </w:pPr>
      <w:r>
        <w:rPr>
          <w:rFonts w:ascii="仿宋" w:hAnsi="仿宋" w:eastAsia="仿宋"/>
          <w:sz w:val="28"/>
          <w:szCs w:val="28"/>
        </w:rPr>
        <w:t>22.2.6</w:t>
      </w:r>
      <w:r>
        <w:rPr>
          <w:rFonts w:hint="eastAsia" w:ascii="仿宋" w:hAnsi="仿宋" w:eastAsia="仿宋"/>
          <w:sz w:val="28"/>
          <w:szCs w:val="28"/>
        </w:rPr>
        <w:t>在磋商过程中，磋商小组可以根据磋商文件和磋商情况实质性变动采购需求中的技术要求以及合同草案条款，但不得变动磋商文件中的其他内容。实质性变动的内容，须经采购人代表确认。</w:t>
      </w:r>
    </w:p>
    <w:p>
      <w:pPr>
        <w:spacing w:line="360" w:lineRule="auto"/>
        <w:ind w:firstLine="560" w:firstLineChars="200"/>
        <w:rPr>
          <w:rFonts w:ascii="仿宋" w:hAnsi="仿宋" w:eastAsia="仿宋"/>
          <w:sz w:val="28"/>
          <w:szCs w:val="28"/>
        </w:rPr>
      </w:pPr>
      <w:r>
        <w:rPr>
          <w:rFonts w:ascii="仿宋" w:hAnsi="仿宋" w:eastAsia="仿宋"/>
          <w:sz w:val="28"/>
          <w:szCs w:val="28"/>
        </w:rPr>
        <w:t>22.2.7</w:t>
      </w:r>
      <w:r>
        <w:rPr>
          <w:rFonts w:hint="eastAsia" w:ascii="仿宋" w:hAnsi="仿宋" w:eastAsia="仿宋"/>
          <w:sz w:val="28"/>
          <w:szCs w:val="28"/>
        </w:rPr>
        <w:t>对磋商文件作出的实质性变动是磋商文件的有效组成部分，磋商小组应当及时以书面形式同时通知所有参加磋商的供应商。</w:t>
      </w:r>
    </w:p>
    <w:p>
      <w:pPr>
        <w:spacing w:line="360" w:lineRule="auto"/>
        <w:ind w:firstLine="560" w:firstLineChars="200"/>
        <w:rPr>
          <w:rFonts w:ascii="仿宋" w:hAnsi="仿宋" w:eastAsia="仿宋"/>
          <w:sz w:val="28"/>
          <w:szCs w:val="28"/>
        </w:rPr>
      </w:pPr>
      <w:r>
        <w:rPr>
          <w:rFonts w:ascii="仿宋" w:hAnsi="仿宋" w:eastAsia="仿宋"/>
          <w:sz w:val="28"/>
          <w:szCs w:val="28"/>
        </w:rPr>
        <w:t>22.2.8</w:t>
      </w:r>
      <w:r>
        <w:rPr>
          <w:rFonts w:hint="eastAsia" w:ascii="仿宋" w:hAnsi="仿宋" w:eastAsia="仿宋"/>
          <w:sz w:val="28"/>
          <w:szCs w:val="28"/>
        </w:rPr>
        <w:t>供应商应当按照磋商文件的变动情况和磋商小组的要求重新提交响应报价，并由其法定代表人或授权代表签字或者加盖公章。由授权代表签字的，应当附法定代表人授权书。</w:t>
      </w:r>
    </w:p>
    <w:p>
      <w:pPr>
        <w:spacing w:line="360" w:lineRule="auto"/>
        <w:ind w:firstLine="560" w:firstLineChars="200"/>
        <w:rPr>
          <w:rFonts w:ascii="仿宋" w:hAnsi="仿宋" w:eastAsia="仿宋"/>
          <w:sz w:val="28"/>
          <w:szCs w:val="28"/>
        </w:rPr>
      </w:pPr>
      <w:r>
        <w:rPr>
          <w:rFonts w:ascii="仿宋" w:hAnsi="仿宋" w:eastAsia="仿宋"/>
          <w:sz w:val="28"/>
          <w:szCs w:val="28"/>
        </w:rPr>
        <w:t>22.2.9</w:t>
      </w:r>
      <w:r>
        <w:rPr>
          <w:rFonts w:hint="eastAsia" w:ascii="仿宋" w:hAnsi="仿宋" w:eastAsia="仿宋"/>
          <w:sz w:val="28"/>
          <w:szCs w:val="28"/>
        </w:rPr>
        <w:t>磋商文件能够详细列明采购标的的技术要求的，磋商结束后，磋商小组应当要求所有实质性响应的供应商在规定时间内提交最后报价。</w:t>
      </w:r>
    </w:p>
    <w:p>
      <w:pPr>
        <w:spacing w:line="360" w:lineRule="auto"/>
        <w:ind w:firstLine="562" w:firstLineChars="200"/>
        <w:rPr>
          <w:rFonts w:ascii="仿宋" w:hAnsi="仿宋" w:eastAsia="仿宋"/>
          <w:b/>
          <w:sz w:val="28"/>
          <w:szCs w:val="28"/>
        </w:rPr>
      </w:pPr>
      <w:r>
        <w:rPr>
          <w:rFonts w:ascii="仿宋" w:hAnsi="仿宋" w:eastAsia="仿宋"/>
          <w:b/>
          <w:sz w:val="28"/>
          <w:szCs w:val="28"/>
        </w:rPr>
        <w:t>23</w:t>
      </w:r>
      <w:r>
        <w:rPr>
          <w:rFonts w:hint="eastAsia" w:ascii="仿宋" w:hAnsi="仿宋" w:eastAsia="仿宋"/>
          <w:b/>
          <w:sz w:val="28"/>
          <w:szCs w:val="28"/>
        </w:rPr>
        <w:t>、磋商过程的保密</w:t>
      </w:r>
    </w:p>
    <w:p>
      <w:pPr>
        <w:spacing w:line="360" w:lineRule="auto"/>
        <w:ind w:firstLine="560" w:firstLineChars="200"/>
        <w:rPr>
          <w:rFonts w:ascii="仿宋" w:hAnsi="仿宋" w:eastAsia="仿宋"/>
          <w:sz w:val="28"/>
          <w:szCs w:val="28"/>
        </w:rPr>
      </w:pPr>
      <w:r>
        <w:rPr>
          <w:rFonts w:ascii="仿宋" w:hAnsi="仿宋" w:eastAsia="仿宋"/>
          <w:sz w:val="28"/>
          <w:szCs w:val="28"/>
        </w:rPr>
        <w:t>23.1</w:t>
      </w:r>
      <w:r>
        <w:rPr>
          <w:rFonts w:hint="eastAsia" w:ascii="仿宋" w:hAnsi="仿宋" w:eastAsia="仿宋"/>
          <w:sz w:val="28"/>
          <w:szCs w:val="28"/>
        </w:rPr>
        <w:t>采购人、采购代理机构应当按照政府采购法和《政府采购竞争性磋商采购方式管理暂行办法》的规定组织开展竞争性磋商，并采取必要措施，保证磋商在严格保密的情况下进行。</w:t>
      </w:r>
    </w:p>
    <w:p>
      <w:pPr>
        <w:spacing w:line="360" w:lineRule="auto"/>
        <w:ind w:firstLine="560" w:firstLineChars="200"/>
        <w:rPr>
          <w:rFonts w:ascii="仿宋" w:hAnsi="仿宋" w:eastAsia="仿宋"/>
          <w:sz w:val="28"/>
          <w:szCs w:val="28"/>
        </w:rPr>
      </w:pPr>
      <w:r>
        <w:rPr>
          <w:rFonts w:ascii="仿宋" w:hAnsi="仿宋" w:eastAsia="仿宋"/>
          <w:sz w:val="28"/>
          <w:szCs w:val="28"/>
        </w:rPr>
        <w:t>23.2</w:t>
      </w:r>
      <w:r>
        <w:rPr>
          <w:rFonts w:hint="eastAsia" w:ascii="仿宋" w:hAnsi="仿宋" w:eastAsia="仿宋"/>
          <w:sz w:val="28"/>
          <w:szCs w:val="28"/>
        </w:rPr>
        <w:t>评审专家应当遵守评审工作纪律，不得泄露评审情况和评审中获悉的商业秘密。</w:t>
      </w:r>
    </w:p>
    <w:p>
      <w:pPr>
        <w:spacing w:line="360" w:lineRule="auto"/>
        <w:ind w:firstLine="562" w:firstLineChars="200"/>
        <w:rPr>
          <w:rFonts w:ascii="仿宋" w:hAnsi="仿宋" w:eastAsia="仿宋"/>
          <w:b/>
          <w:sz w:val="28"/>
          <w:szCs w:val="28"/>
        </w:rPr>
      </w:pPr>
      <w:r>
        <w:rPr>
          <w:rFonts w:ascii="仿宋" w:hAnsi="仿宋" w:eastAsia="仿宋"/>
          <w:b/>
          <w:sz w:val="28"/>
          <w:szCs w:val="28"/>
        </w:rPr>
        <w:t>24</w:t>
      </w:r>
      <w:r>
        <w:rPr>
          <w:rFonts w:hint="eastAsia" w:ascii="仿宋" w:hAnsi="仿宋" w:eastAsia="仿宋"/>
          <w:b/>
          <w:sz w:val="28"/>
          <w:szCs w:val="28"/>
        </w:rPr>
        <w:t>、响应文件的澄清</w:t>
      </w:r>
    </w:p>
    <w:p>
      <w:pPr>
        <w:spacing w:line="360" w:lineRule="auto"/>
        <w:ind w:firstLine="548" w:firstLineChars="196"/>
        <w:rPr>
          <w:rFonts w:ascii="仿宋" w:hAnsi="仿宋" w:eastAsia="仿宋"/>
          <w:sz w:val="28"/>
          <w:szCs w:val="28"/>
        </w:rPr>
      </w:pPr>
      <w:r>
        <w:rPr>
          <w:rFonts w:ascii="仿宋" w:hAnsi="仿宋" w:eastAsia="仿宋"/>
          <w:sz w:val="28"/>
          <w:szCs w:val="28"/>
        </w:rPr>
        <w:t>24.1</w:t>
      </w:r>
      <w:r>
        <w:rPr>
          <w:rFonts w:hint="eastAsia" w:ascii="仿宋" w:hAnsi="仿宋" w:eastAsia="仿宋"/>
          <w:sz w:val="28"/>
          <w:szCs w:val="28"/>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548" w:firstLineChars="196"/>
        <w:rPr>
          <w:rFonts w:ascii="仿宋" w:hAnsi="仿宋" w:eastAsia="仿宋"/>
          <w:sz w:val="28"/>
          <w:szCs w:val="28"/>
        </w:rPr>
      </w:pPr>
      <w:r>
        <w:rPr>
          <w:rFonts w:ascii="仿宋" w:hAnsi="仿宋" w:eastAsia="仿宋"/>
          <w:sz w:val="28"/>
          <w:szCs w:val="28"/>
        </w:rPr>
        <w:t>24.2</w:t>
      </w:r>
      <w:r>
        <w:rPr>
          <w:rFonts w:hint="eastAsia" w:ascii="仿宋" w:hAnsi="仿宋" w:eastAsia="仿宋"/>
          <w:sz w:val="28"/>
          <w:szCs w:val="28"/>
        </w:rPr>
        <w:t>磋商小组要求供应商澄清、说明或者更正响应文件应当以书面形式作出。供应商的澄清、说明或者更正应当由法定代表人或其授权代表签字或者加盖公章。由授权代表签字的，应当附法定代表人授权书。</w:t>
      </w:r>
    </w:p>
    <w:p>
      <w:pPr>
        <w:spacing w:line="360" w:lineRule="auto"/>
        <w:ind w:firstLine="562" w:firstLineChars="200"/>
        <w:rPr>
          <w:rFonts w:ascii="仿宋" w:hAnsi="仿宋" w:eastAsia="仿宋"/>
          <w:b/>
          <w:sz w:val="28"/>
          <w:szCs w:val="28"/>
        </w:rPr>
      </w:pPr>
      <w:r>
        <w:rPr>
          <w:rFonts w:ascii="仿宋" w:hAnsi="仿宋" w:eastAsia="仿宋"/>
          <w:b/>
          <w:sz w:val="28"/>
          <w:szCs w:val="28"/>
        </w:rPr>
        <w:t>25</w:t>
      </w:r>
      <w:r>
        <w:rPr>
          <w:rFonts w:hint="eastAsia" w:ascii="仿宋" w:hAnsi="仿宋" w:eastAsia="仿宋"/>
          <w:b/>
          <w:sz w:val="28"/>
          <w:szCs w:val="28"/>
        </w:rPr>
        <w:t>、响应文件的评审、比较和否决</w:t>
      </w:r>
    </w:p>
    <w:p>
      <w:pPr>
        <w:spacing w:line="360" w:lineRule="auto"/>
        <w:ind w:firstLine="560" w:firstLineChars="200"/>
        <w:rPr>
          <w:rFonts w:ascii="仿宋" w:hAnsi="仿宋" w:eastAsia="仿宋"/>
          <w:sz w:val="28"/>
          <w:szCs w:val="28"/>
        </w:rPr>
      </w:pPr>
      <w:r>
        <w:rPr>
          <w:rFonts w:ascii="仿宋" w:hAnsi="仿宋" w:eastAsia="仿宋"/>
          <w:sz w:val="28"/>
          <w:szCs w:val="28"/>
        </w:rPr>
        <w:t>25.1</w:t>
      </w:r>
      <w:r>
        <w:rPr>
          <w:rFonts w:hint="eastAsia" w:ascii="仿宋" w:hAnsi="仿宋" w:eastAsia="仿宋"/>
          <w:sz w:val="28"/>
          <w:szCs w:val="28"/>
        </w:rPr>
        <w:t>经磋商确定最终采购需求和提交最后报价的供应商后，由磋商小组采用综合评分法对提交最后报价的供应商的响应文件和最后报价进行综合评分。</w:t>
      </w:r>
    </w:p>
    <w:p>
      <w:pPr>
        <w:spacing w:line="360" w:lineRule="auto"/>
        <w:ind w:firstLine="560" w:firstLineChars="200"/>
        <w:rPr>
          <w:rFonts w:ascii="仿宋" w:hAnsi="仿宋" w:eastAsia="仿宋"/>
          <w:sz w:val="28"/>
          <w:szCs w:val="28"/>
        </w:rPr>
      </w:pPr>
      <w:r>
        <w:rPr>
          <w:rFonts w:ascii="仿宋" w:hAnsi="仿宋" w:eastAsia="仿宋"/>
          <w:sz w:val="28"/>
          <w:szCs w:val="28"/>
        </w:rPr>
        <w:t>25.2</w:t>
      </w:r>
      <w:r>
        <w:rPr>
          <w:rFonts w:hint="eastAsia" w:ascii="仿宋" w:hAnsi="仿宋" w:eastAsia="仿宋"/>
          <w:sz w:val="28"/>
          <w:szCs w:val="28"/>
        </w:rPr>
        <w:t>磋商小组应当根据综合评分汇总情况，按照评审得分由高到低顺序推荐</w:t>
      </w:r>
      <w:r>
        <w:rPr>
          <w:rFonts w:ascii="仿宋" w:hAnsi="仿宋" w:eastAsia="仿宋"/>
          <w:sz w:val="28"/>
          <w:szCs w:val="28"/>
        </w:rPr>
        <w:t>3</w:t>
      </w:r>
      <w:r>
        <w:rPr>
          <w:rFonts w:hint="eastAsia" w:ascii="仿宋" w:hAnsi="仿宋" w:eastAsia="仿宋"/>
          <w:sz w:val="28"/>
          <w:szCs w:val="28"/>
        </w:rPr>
        <w:t>名成交候选供应商，并编写评审报告；评审得分相同的，按照最后报价由低到高的顺序推荐。评审得分且最后报价相同的，按照技术指标优劣顺序推荐。采购人授权磋商小组直接确定排名第一的供应商为成交供应商。</w:t>
      </w:r>
    </w:p>
    <w:p>
      <w:pPr>
        <w:spacing w:line="360" w:lineRule="auto"/>
        <w:ind w:firstLine="560" w:firstLineChars="200"/>
        <w:rPr>
          <w:rFonts w:ascii="仿宋" w:hAnsi="仿宋" w:eastAsia="仿宋"/>
          <w:sz w:val="28"/>
          <w:szCs w:val="28"/>
        </w:rPr>
      </w:pPr>
      <w:r>
        <w:rPr>
          <w:rFonts w:ascii="仿宋" w:hAnsi="仿宋" w:eastAsia="仿宋"/>
          <w:sz w:val="28"/>
          <w:szCs w:val="28"/>
        </w:rPr>
        <w:t>25.3</w:t>
      </w:r>
      <w:r>
        <w:rPr>
          <w:rFonts w:hint="eastAsia" w:ascii="仿宋" w:hAnsi="仿宋" w:eastAsia="仿宋"/>
          <w:sz w:val="28"/>
          <w:szCs w:val="28"/>
        </w:rPr>
        <w:t>成交供应商拒绝签订合同的，采购人可以确定排名第二的成交候选人作为成交供应商并签订合同，也可以重新开展采购活动。拒绝签订合同的成交供应商不得参加对该项目重新开展的采购活动。</w:t>
      </w:r>
    </w:p>
    <w:p>
      <w:pPr>
        <w:spacing w:line="360" w:lineRule="auto"/>
        <w:ind w:firstLine="560" w:firstLineChars="200"/>
        <w:rPr>
          <w:rFonts w:ascii="仿宋" w:hAnsi="仿宋" w:eastAsia="仿宋"/>
          <w:sz w:val="28"/>
          <w:szCs w:val="28"/>
        </w:rPr>
      </w:pPr>
      <w:r>
        <w:rPr>
          <w:rFonts w:ascii="仿宋" w:hAnsi="仿宋" w:eastAsia="仿宋"/>
          <w:sz w:val="28"/>
          <w:szCs w:val="28"/>
        </w:rPr>
        <w:t>25.4</w:t>
      </w:r>
      <w:r>
        <w:rPr>
          <w:rFonts w:hint="eastAsia" w:ascii="仿宋" w:hAnsi="仿宋" w:eastAsia="仿宋"/>
          <w:sz w:val="28"/>
          <w:szCs w:val="28"/>
        </w:rPr>
        <w:t>竞争性磋商评审办法和标准（详见本竞争性磋商文件第六篇）。</w:t>
      </w:r>
    </w:p>
    <w:p>
      <w:pPr>
        <w:jc w:val="center"/>
        <w:rPr>
          <w:rFonts w:ascii="仿宋" w:hAnsi="仿宋" w:eastAsia="仿宋"/>
          <w:b/>
          <w:sz w:val="30"/>
          <w:szCs w:val="30"/>
        </w:rPr>
      </w:pPr>
      <w:r>
        <w:rPr>
          <w:rFonts w:hint="eastAsia" w:ascii="仿宋" w:hAnsi="仿宋" w:eastAsia="仿宋"/>
          <w:b/>
          <w:sz w:val="30"/>
          <w:szCs w:val="30"/>
        </w:rPr>
        <w:t>（六）合同的授予</w:t>
      </w:r>
    </w:p>
    <w:p>
      <w:pPr>
        <w:spacing w:line="360" w:lineRule="auto"/>
        <w:ind w:firstLine="562" w:firstLineChars="200"/>
        <w:rPr>
          <w:rFonts w:ascii="仿宋" w:hAnsi="仿宋" w:eastAsia="仿宋"/>
          <w:b/>
          <w:sz w:val="28"/>
          <w:szCs w:val="28"/>
        </w:rPr>
      </w:pPr>
      <w:r>
        <w:rPr>
          <w:rFonts w:ascii="仿宋" w:hAnsi="仿宋" w:eastAsia="仿宋"/>
          <w:b/>
          <w:sz w:val="28"/>
          <w:szCs w:val="28"/>
        </w:rPr>
        <w:t>26</w:t>
      </w:r>
      <w:r>
        <w:rPr>
          <w:rFonts w:hint="eastAsia" w:ascii="仿宋" w:hAnsi="仿宋" w:eastAsia="仿宋"/>
          <w:b/>
          <w:sz w:val="28"/>
          <w:szCs w:val="28"/>
        </w:rPr>
        <w:t>、合同授予标准</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本合同将授予按本须知第</w:t>
      </w:r>
      <w:r>
        <w:rPr>
          <w:rFonts w:hint="eastAsia" w:ascii="仿宋" w:hAnsi="仿宋" w:eastAsia="仿宋"/>
          <w:sz w:val="28"/>
          <w:szCs w:val="28"/>
          <w:lang w:val="en-US" w:eastAsia="zh-CN"/>
        </w:rPr>
        <w:t>25</w:t>
      </w:r>
      <w:r>
        <w:rPr>
          <w:rFonts w:hint="eastAsia" w:ascii="仿宋" w:hAnsi="仿宋" w:eastAsia="仿宋"/>
          <w:sz w:val="28"/>
          <w:szCs w:val="28"/>
        </w:rPr>
        <w:t>款所确定的成交供应商。</w:t>
      </w:r>
    </w:p>
    <w:p>
      <w:pPr>
        <w:spacing w:line="360" w:lineRule="auto"/>
        <w:ind w:firstLine="562" w:firstLineChars="200"/>
        <w:rPr>
          <w:rFonts w:ascii="仿宋" w:hAnsi="仿宋" w:eastAsia="仿宋"/>
          <w:b/>
          <w:sz w:val="28"/>
          <w:szCs w:val="28"/>
        </w:rPr>
      </w:pPr>
      <w:r>
        <w:rPr>
          <w:rFonts w:ascii="仿宋" w:hAnsi="仿宋" w:eastAsia="仿宋"/>
          <w:b/>
          <w:sz w:val="28"/>
          <w:szCs w:val="28"/>
        </w:rPr>
        <w:t>27</w:t>
      </w:r>
      <w:r>
        <w:rPr>
          <w:rFonts w:hint="eastAsia" w:ascii="仿宋" w:hAnsi="仿宋" w:eastAsia="仿宋"/>
          <w:b/>
          <w:sz w:val="28"/>
          <w:szCs w:val="28"/>
        </w:rPr>
        <w:t>、成交通知书</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成交结果确定后</w:t>
      </w:r>
      <w:r>
        <w:rPr>
          <w:rFonts w:ascii="仿宋" w:hAnsi="仿宋" w:eastAsia="仿宋"/>
          <w:sz w:val="28"/>
          <w:szCs w:val="28"/>
        </w:rPr>
        <w:t>2</w:t>
      </w:r>
      <w:r>
        <w:rPr>
          <w:rFonts w:hint="eastAsia" w:ascii="仿宋" w:hAnsi="仿宋" w:eastAsia="仿宋"/>
          <w:sz w:val="28"/>
          <w:szCs w:val="28"/>
        </w:rPr>
        <w:t>个工作日内，在省级及以上财政部门指定的媒体上发布成交公告，发布成交公告同时向成交供应商发出成交通知书。</w:t>
      </w:r>
    </w:p>
    <w:p>
      <w:pPr>
        <w:spacing w:line="360" w:lineRule="auto"/>
        <w:ind w:firstLine="562" w:firstLineChars="200"/>
        <w:rPr>
          <w:rFonts w:ascii="仿宋" w:hAnsi="仿宋" w:eastAsia="仿宋"/>
          <w:b/>
          <w:sz w:val="28"/>
          <w:szCs w:val="28"/>
        </w:rPr>
      </w:pPr>
      <w:r>
        <w:rPr>
          <w:rFonts w:ascii="仿宋" w:hAnsi="仿宋" w:eastAsia="仿宋"/>
          <w:b/>
          <w:sz w:val="28"/>
          <w:szCs w:val="28"/>
        </w:rPr>
        <w:t>28</w:t>
      </w:r>
      <w:r>
        <w:rPr>
          <w:rFonts w:hint="eastAsia" w:ascii="仿宋" w:hAnsi="仿宋" w:eastAsia="仿宋"/>
          <w:b/>
          <w:sz w:val="28"/>
          <w:szCs w:val="28"/>
        </w:rPr>
        <w:t>、合同协议书的签订</w:t>
      </w:r>
    </w:p>
    <w:p>
      <w:pPr>
        <w:spacing w:line="360" w:lineRule="auto"/>
        <w:ind w:firstLine="560" w:firstLineChars="200"/>
        <w:rPr>
          <w:rFonts w:ascii="仿宋" w:hAnsi="仿宋" w:eastAsia="仿宋"/>
          <w:sz w:val="28"/>
          <w:szCs w:val="28"/>
        </w:rPr>
      </w:pPr>
      <w:r>
        <w:rPr>
          <w:rFonts w:ascii="仿宋" w:hAnsi="仿宋" w:eastAsia="仿宋"/>
          <w:sz w:val="28"/>
          <w:szCs w:val="28"/>
        </w:rPr>
        <w:t>28.1</w:t>
      </w:r>
      <w:r>
        <w:rPr>
          <w:rFonts w:hint="eastAsia" w:ascii="仿宋" w:hAnsi="仿宋" w:eastAsia="仿宋"/>
          <w:sz w:val="28"/>
          <w:szCs w:val="28"/>
        </w:rPr>
        <w:t>采购人向成交供应商发出成交通知书之日起</w:t>
      </w:r>
      <w:r>
        <w:rPr>
          <w:rFonts w:ascii="仿宋" w:hAnsi="仿宋" w:eastAsia="仿宋"/>
          <w:sz w:val="28"/>
          <w:szCs w:val="28"/>
        </w:rPr>
        <w:t>30</w:t>
      </w:r>
      <w:r>
        <w:rPr>
          <w:rFonts w:hint="eastAsia" w:ascii="仿宋" w:hAnsi="仿宋" w:eastAsia="仿宋"/>
          <w:sz w:val="28"/>
          <w:szCs w:val="28"/>
        </w:rPr>
        <w:t>日内，按照竞争性磋商文件和成交供应商的竞争性磋商响应文件订立书面工程施工合同。</w:t>
      </w:r>
    </w:p>
    <w:p>
      <w:pPr>
        <w:spacing w:line="360" w:lineRule="auto"/>
        <w:ind w:firstLine="560" w:firstLineChars="200"/>
        <w:rPr>
          <w:rFonts w:ascii="仿宋" w:hAnsi="仿宋" w:eastAsia="仿宋"/>
          <w:sz w:val="28"/>
          <w:szCs w:val="28"/>
        </w:rPr>
      </w:pPr>
      <w:r>
        <w:rPr>
          <w:rFonts w:ascii="仿宋" w:hAnsi="仿宋" w:eastAsia="仿宋"/>
          <w:sz w:val="28"/>
          <w:szCs w:val="28"/>
        </w:rPr>
        <w:t>28.2</w:t>
      </w:r>
      <w:r>
        <w:rPr>
          <w:rFonts w:hint="eastAsia" w:ascii="仿宋" w:hAnsi="仿宋" w:eastAsia="仿宋"/>
          <w:sz w:val="28"/>
          <w:szCs w:val="28"/>
        </w:rPr>
        <w:t>采购人不得向成交供应商提出超出磋商文件以外的任何要求作为签订合同的条件，不得与成交供应商订立背离磋商文件确定的合同文本以及成交价格、竞争性磋商范围、</w:t>
      </w:r>
      <w:r>
        <w:rPr>
          <w:rFonts w:hint="eastAsia" w:ascii="仿宋" w:hAnsi="仿宋" w:eastAsia="仿宋"/>
          <w:bCs/>
          <w:sz w:val="28"/>
          <w:szCs w:val="28"/>
        </w:rPr>
        <w:t>工期</w:t>
      </w:r>
      <w:r>
        <w:rPr>
          <w:rFonts w:hint="eastAsia" w:ascii="仿宋" w:hAnsi="仿宋" w:eastAsia="仿宋"/>
          <w:sz w:val="28"/>
          <w:szCs w:val="28"/>
        </w:rPr>
        <w:t>等实质性内容的协议。</w:t>
      </w:r>
    </w:p>
    <w:p>
      <w:pPr>
        <w:spacing w:line="360" w:lineRule="auto"/>
        <w:ind w:firstLine="560" w:firstLineChars="200"/>
        <w:rPr>
          <w:rFonts w:ascii="仿宋" w:hAnsi="仿宋" w:eastAsia="仿宋"/>
          <w:sz w:val="28"/>
          <w:szCs w:val="28"/>
        </w:rPr>
      </w:pPr>
      <w:r>
        <w:rPr>
          <w:rFonts w:ascii="仿宋" w:hAnsi="仿宋" w:eastAsia="仿宋"/>
          <w:sz w:val="28"/>
          <w:szCs w:val="28"/>
        </w:rPr>
        <w:t xml:space="preserve">28.3 </w:t>
      </w:r>
      <w:r>
        <w:rPr>
          <w:rFonts w:hint="eastAsia" w:ascii="仿宋" w:hAnsi="仿宋" w:eastAsia="仿宋"/>
          <w:sz w:val="28"/>
          <w:szCs w:val="28"/>
        </w:rPr>
        <w:t>成交供应商应当按照合同约定履行义务，完成成交项目，不得将成交项目转让（转包）给他人。</w:t>
      </w:r>
    </w:p>
    <w:p>
      <w:pPr>
        <w:spacing w:line="360" w:lineRule="auto"/>
        <w:ind w:firstLine="562" w:firstLineChars="200"/>
        <w:rPr>
          <w:rFonts w:ascii="仿宋" w:hAnsi="仿宋" w:eastAsia="仿宋"/>
          <w:sz w:val="28"/>
        </w:rPr>
      </w:pPr>
      <w:r>
        <w:rPr>
          <w:rFonts w:ascii="仿宋" w:hAnsi="仿宋" w:eastAsia="仿宋"/>
          <w:b/>
          <w:sz w:val="28"/>
        </w:rPr>
        <w:t>29</w:t>
      </w:r>
      <w:r>
        <w:rPr>
          <w:rFonts w:hint="eastAsia" w:ascii="仿宋" w:hAnsi="仿宋" w:eastAsia="仿宋"/>
          <w:b/>
          <w:sz w:val="28"/>
        </w:rPr>
        <w:t>、</w:t>
      </w:r>
      <w:r>
        <w:rPr>
          <w:rFonts w:hint="eastAsia" w:ascii="仿宋" w:hAnsi="仿宋" w:eastAsia="仿宋"/>
          <w:bCs/>
          <w:sz w:val="28"/>
        </w:rPr>
        <w:t>其它</w:t>
      </w:r>
      <w:r>
        <w:rPr>
          <w:rFonts w:hint="eastAsia" w:ascii="仿宋" w:hAnsi="仿宋" w:eastAsia="仿宋"/>
          <w:sz w:val="28"/>
        </w:rPr>
        <w:t>政策规定</w:t>
      </w:r>
    </w:p>
    <w:p>
      <w:pPr>
        <w:adjustRightInd w:val="0"/>
        <w:snapToGrid w:val="0"/>
        <w:spacing w:line="580" w:lineRule="exact"/>
        <w:ind w:firstLine="560" w:firstLineChars="200"/>
        <w:rPr>
          <w:rFonts w:ascii="仿宋" w:hAnsi="仿宋" w:eastAsia="仿宋"/>
          <w:sz w:val="28"/>
        </w:rPr>
      </w:pPr>
      <w:r>
        <w:rPr>
          <w:rFonts w:ascii="仿宋" w:hAnsi="仿宋" w:eastAsia="仿宋"/>
          <w:sz w:val="28"/>
        </w:rPr>
        <w:t>29.1</w:t>
      </w:r>
      <w:r>
        <w:rPr>
          <w:rFonts w:hint="eastAsia" w:ascii="仿宋" w:hAnsi="仿宋" w:eastAsia="仿宋"/>
          <w:sz w:val="28"/>
        </w:rPr>
        <w:t>供应商享受支持中小企业发展政策优惠的，可用扣除后的最后报价参与价格比较。本项目非专门面向中小企业采购项目。对小型和微型企业产品的价格给予</w:t>
      </w:r>
      <w:r>
        <w:rPr>
          <w:rFonts w:ascii="仿宋" w:hAnsi="仿宋" w:eastAsia="仿宋"/>
          <w:sz w:val="28"/>
        </w:rPr>
        <w:t>6%</w:t>
      </w:r>
      <w:r>
        <w:rPr>
          <w:rFonts w:hint="eastAsia" w:ascii="仿宋" w:hAnsi="仿宋" w:eastAsia="仿宋"/>
          <w:sz w:val="28"/>
        </w:rPr>
        <w:t>～</w:t>
      </w:r>
      <w:r>
        <w:rPr>
          <w:rFonts w:ascii="仿宋" w:hAnsi="仿宋" w:eastAsia="仿宋"/>
          <w:sz w:val="28"/>
        </w:rPr>
        <w:t>10%</w:t>
      </w:r>
      <w:r>
        <w:rPr>
          <w:rFonts w:hint="eastAsia" w:ascii="仿宋" w:hAnsi="仿宋" w:eastAsia="仿宋"/>
          <w:sz w:val="28"/>
        </w:rPr>
        <w:t>的扣除，用扣除后的价格参与评审，本项目对小型和微型企业产品的价格的扣除比例为：</w:t>
      </w:r>
      <w:r>
        <w:rPr>
          <w:rFonts w:ascii="仿宋" w:hAnsi="仿宋" w:eastAsia="仿宋"/>
          <w:sz w:val="28"/>
        </w:rPr>
        <w:t>6%</w:t>
      </w:r>
      <w:r>
        <w:rPr>
          <w:rFonts w:hint="eastAsia" w:ascii="仿宋" w:hAnsi="仿宋" w:eastAsia="仿宋"/>
          <w:sz w:val="28"/>
        </w:rPr>
        <w:t>。</w:t>
      </w:r>
    </w:p>
    <w:p>
      <w:pPr>
        <w:spacing w:line="360" w:lineRule="auto"/>
        <w:ind w:firstLine="560" w:firstLineChars="200"/>
        <w:rPr>
          <w:rFonts w:hint="eastAsia" w:ascii="仿宋" w:hAnsi="仿宋" w:eastAsia="仿宋"/>
          <w:sz w:val="28"/>
        </w:rPr>
      </w:pPr>
      <w:r>
        <w:rPr>
          <w:rFonts w:ascii="仿宋" w:hAnsi="仿宋" w:eastAsia="仿宋"/>
          <w:sz w:val="28"/>
        </w:rPr>
        <w:t xml:space="preserve">29.2 </w:t>
      </w:r>
      <w:r>
        <w:rPr>
          <w:rFonts w:hint="eastAsia" w:ascii="仿宋" w:hAnsi="仿宋" w:eastAsia="仿宋"/>
          <w:sz w:val="28"/>
        </w:rPr>
        <w:t>未尽事宜将依照</w:t>
      </w:r>
      <w:r>
        <w:rPr>
          <w:rFonts w:hint="eastAsia" w:ascii="仿宋" w:hAnsi="仿宋" w:eastAsia="仿宋"/>
          <w:sz w:val="28"/>
          <w:szCs w:val="28"/>
        </w:rPr>
        <w:t>《中华人民共和国政府采购法》、《政府采购竞争性磋商采购方式管理暂行办法》</w:t>
      </w:r>
      <w:r>
        <w:rPr>
          <w:rFonts w:hint="eastAsia" w:ascii="仿宋" w:hAnsi="仿宋" w:eastAsia="仿宋"/>
          <w:sz w:val="28"/>
        </w:rPr>
        <w:t>及相关法规执行。</w:t>
      </w:r>
    </w:p>
    <w:p>
      <w:pPr>
        <w:ind w:firstLine="560" w:firstLineChars="200"/>
        <w:rPr>
          <w:rFonts w:ascii="仿宋" w:hAnsi="仿宋" w:eastAsia="仿宋"/>
          <w:sz w:val="28"/>
        </w:rPr>
      </w:pPr>
      <w:r>
        <w:rPr>
          <w:rFonts w:hint="eastAsia" w:ascii="仿宋" w:hAnsi="仿宋" w:eastAsia="仿宋"/>
          <w:sz w:val="28"/>
        </w:rPr>
        <w:t>2</w:t>
      </w:r>
      <w:r>
        <w:rPr>
          <w:rFonts w:hint="eastAsia" w:ascii="仿宋" w:hAnsi="仿宋" w:eastAsia="仿宋"/>
          <w:sz w:val="28"/>
          <w:lang w:val="en-US" w:eastAsia="zh-CN"/>
        </w:rPr>
        <w:t>9</w:t>
      </w:r>
      <w:r>
        <w:rPr>
          <w:rFonts w:hint="eastAsia" w:ascii="仿宋" w:hAnsi="仿宋" w:eastAsia="仿宋"/>
          <w:sz w:val="28"/>
        </w:rPr>
        <w:t>.3残疾人福利性单位视同小型、微型企业，享受预留份额、评审中价格扣除等促进中小企业发展的政府采购政策。</w:t>
      </w:r>
    </w:p>
    <w:p>
      <w:pPr>
        <w:pStyle w:val="4"/>
      </w:pPr>
    </w:p>
    <w:p>
      <w:pPr>
        <w:spacing w:line="580" w:lineRule="exact"/>
        <w:rPr>
          <w:rFonts w:ascii="仿宋" w:hAnsi="仿宋" w:eastAsia="仿宋" w:cs="仿宋"/>
          <w:sz w:val="28"/>
          <w:szCs w:val="28"/>
        </w:rPr>
      </w:pPr>
    </w:p>
    <w:p>
      <w:pPr>
        <w:spacing w:line="360" w:lineRule="auto"/>
        <w:rPr>
          <w:rFonts w:ascii="仿宋" w:hAnsi="仿宋" w:eastAsia="仿宋"/>
          <w:sz w:val="28"/>
          <w:szCs w:val="28"/>
        </w:rPr>
      </w:pPr>
    </w:p>
    <w:p>
      <w:pPr>
        <w:rPr>
          <w:rFonts w:hint="eastAsia" w:ascii="仿宋" w:hAnsi="仿宋" w:eastAsia="仿宋"/>
          <w:b/>
          <w:sz w:val="36"/>
          <w:szCs w:val="36"/>
        </w:rPr>
      </w:pPr>
      <w:r>
        <w:rPr>
          <w:rFonts w:hint="eastAsia" w:ascii="仿宋" w:hAnsi="仿宋" w:eastAsia="仿宋"/>
          <w:b/>
          <w:sz w:val="36"/>
          <w:szCs w:val="36"/>
        </w:rPr>
        <w:br w:type="page"/>
      </w:r>
    </w:p>
    <w:p>
      <w:pPr>
        <w:spacing w:beforeLines="100" w:afterLines="100" w:line="360" w:lineRule="auto"/>
        <w:jc w:val="center"/>
        <w:rPr>
          <w:rFonts w:ascii="仿宋" w:hAnsi="仿宋" w:eastAsia="仿宋"/>
          <w:b/>
          <w:sz w:val="36"/>
          <w:szCs w:val="36"/>
        </w:rPr>
      </w:pPr>
      <w:r>
        <w:rPr>
          <w:rFonts w:hint="eastAsia" w:ascii="仿宋" w:hAnsi="仿宋" w:eastAsia="仿宋"/>
          <w:b/>
          <w:sz w:val="36"/>
          <w:szCs w:val="36"/>
        </w:rPr>
        <w:t>第三章</w:t>
      </w:r>
      <w:r>
        <w:rPr>
          <w:rFonts w:ascii="仿宋" w:hAnsi="仿宋" w:eastAsia="仿宋"/>
          <w:b/>
          <w:sz w:val="36"/>
          <w:szCs w:val="36"/>
        </w:rPr>
        <w:t xml:space="preserve">  </w:t>
      </w:r>
      <w:r>
        <w:rPr>
          <w:rFonts w:hint="eastAsia" w:ascii="仿宋" w:hAnsi="仿宋" w:eastAsia="仿宋"/>
          <w:b/>
          <w:sz w:val="36"/>
          <w:szCs w:val="36"/>
        </w:rPr>
        <w:t>合同主要条款</w:t>
      </w:r>
    </w:p>
    <w:p>
      <w:pPr>
        <w:spacing w:line="500" w:lineRule="atLeast"/>
        <w:ind w:firstLine="560" w:firstLineChars="200"/>
        <w:rPr>
          <w:rFonts w:ascii="仿宋" w:hAnsi="仿宋" w:eastAsia="仿宋" w:cs="仿宋"/>
          <w:sz w:val="28"/>
          <w:szCs w:val="28"/>
        </w:rPr>
      </w:pPr>
      <w:bookmarkStart w:id="0" w:name="_Toc353448518"/>
      <w:r>
        <w:rPr>
          <w:rFonts w:hint="eastAsia" w:ascii="仿宋" w:hAnsi="仿宋" w:eastAsia="仿宋" w:cs="仿宋"/>
          <w:sz w:val="28"/>
          <w:szCs w:val="28"/>
        </w:rPr>
        <w:t>甲方（全称）：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（以下简称发包人）</w:t>
      </w:r>
    </w:p>
    <w:p>
      <w:pP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乙方（全称）：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（以下简称承包人）</w:t>
      </w:r>
    </w:p>
    <w:p>
      <w:pP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依照《中华人民共和国</w:t>
      </w:r>
      <w:r>
        <w:rPr>
          <w:rFonts w:hint="eastAsia" w:ascii="仿宋" w:hAnsi="仿宋" w:eastAsia="仿宋" w:cs="仿宋"/>
          <w:sz w:val="28"/>
          <w:szCs w:val="28"/>
          <w:lang w:eastAsia="zh-CN"/>
        </w:rPr>
        <w:t>民法典</w:t>
      </w:r>
      <w:r>
        <w:rPr>
          <w:rFonts w:hint="eastAsia" w:ascii="仿宋" w:hAnsi="仿宋" w:eastAsia="仿宋" w:cs="仿宋"/>
          <w:sz w:val="28"/>
          <w:szCs w:val="28"/>
        </w:rPr>
        <w:t>》、《中华人民共和国建筑法》及其他有关法律、行政法规，遵循平等、自愿、公平和诚实信用的原则，双方就本项目施工事项协商一致，订立本合同。</w:t>
      </w:r>
    </w:p>
    <w:p>
      <w:pPr>
        <w:numPr>
          <w:ilvl w:val="0"/>
          <w:numId w:val="4"/>
        </w:numPr>
        <w:spacing w:line="500" w:lineRule="atLeast"/>
        <w:rPr>
          <w:rFonts w:ascii="仿宋" w:hAnsi="仿宋" w:eastAsia="仿宋" w:cs="仿宋"/>
          <w:b/>
          <w:sz w:val="28"/>
          <w:szCs w:val="28"/>
        </w:rPr>
      </w:pPr>
      <w:r>
        <w:rPr>
          <w:rFonts w:hint="eastAsia" w:ascii="仿宋" w:hAnsi="仿宋" w:eastAsia="仿宋" w:cs="仿宋"/>
          <w:b/>
          <w:sz w:val="28"/>
          <w:szCs w:val="28"/>
        </w:rPr>
        <w:t>项目概况</w:t>
      </w:r>
    </w:p>
    <w:p>
      <w:pPr>
        <w:spacing w:line="500" w:lineRule="atLeast"/>
        <w:ind w:firstLine="555"/>
        <w:rPr>
          <w:rFonts w:ascii="仿宋" w:hAnsi="仿宋" w:eastAsia="仿宋" w:cs="仿宋"/>
          <w:sz w:val="28"/>
          <w:szCs w:val="28"/>
        </w:rPr>
      </w:pPr>
      <w:r>
        <w:rPr>
          <w:rFonts w:hint="eastAsia" w:ascii="仿宋" w:hAnsi="仿宋" w:eastAsia="仿宋" w:cs="仿宋"/>
          <w:sz w:val="28"/>
          <w:szCs w:val="28"/>
        </w:rPr>
        <w:t>项目名称：</w:t>
      </w:r>
      <w:r>
        <w:rPr>
          <w:rFonts w:hint="eastAsia" w:ascii="仿宋" w:hAnsi="仿宋" w:eastAsia="仿宋" w:cs="仿宋"/>
          <w:sz w:val="28"/>
          <w:szCs w:val="28"/>
          <w:u w:val="single"/>
        </w:rPr>
        <w:t xml:space="preserve">                                             </w:t>
      </w:r>
    </w:p>
    <w:p>
      <w:pPr>
        <w:spacing w:line="500" w:lineRule="atLeast"/>
        <w:ind w:firstLine="555"/>
        <w:rPr>
          <w:rFonts w:ascii="仿宋" w:hAnsi="仿宋" w:eastAsia="仿宋" w:cs="仿宋"/>
          <w:sz w:val="28"/>
          <w:szCs w:val="28"/>
        </w:rPr>
      </w:pPr>
      <w:r>
        <w:rPr>
          <w:rFonts w:hint="eastAsia" w:ascii="仿宋" w:hAnsi="仿宋" w:eastAsia="仿宋" w:cs="仿宋"/>
          <w:sz w:val="28"/>
          <w:szCs w:val="28"/>
        </w:rPr>
        <w:t>项目地点：</w:t>
      </w:r>
      <w:r>
        <w:rPr>
          <w:rFonts w:hint="eastAsia" w:ascii="仿宋" w:hAnsi="仿宋" w:eastAsia="仿宋" w:cs="仿宋"/>
          <w:sz w:val="28"/>
          <w:szCs w:val="28"/>
          <w:u w:val="single"/>
        </w:rPr>
        <w:t xml:space="preserve">                                             </w:t>
      </w:r>
    </w:p>
    <w:p>
      <w:pPr>
        <w:spacing w:line="500" w:lineRule="atLeast"/>
        <w:ind w:firstLine="555"/>
        <w:rPr>
          <w:rFonts w:ascii="仿宋" w:hAnsi="仿宋" w:eastAsia="仿宋" w:cs="仿宋"/>
          <w:sz w:val="28"/>
          <w:szCs w:val="28"/>
        </w:rPr>
      </w:pPr>
      <w:r>
        <w:rPr>
          <w:rFonts w:hint="eastAsia" w:ascii="仿宋" w:hAnsi="仿宋" w:eastAsia="仿宋" w:cs="仿宋"/>
          <w:sz w:val="28"/>
          <w:szCs w:val="28"/>
        </w:rPr>
        <w:t>项目内容：</w:t>
      </w:r>
      <w:r>
        <w:rPr>
          <w:rFonts w:hint="eastAsia" w:ascii="仿宋" w:hAnsi="仿宋" w:eastAsia="仿宋" w:cs="仿宋"/>
          <w:sz w:val="28"/>
          <w:szCs w:val="28"/>
          <w:u w:val="single"/>
        </w:rPr>
        <w:t xml:space="preserve">                                             </w:t>
      </w:r>
    </w:p>
    <w:p>
      <w:pPr>
        <w:spacing w:line="500" w:lineRule="atLeast"/>
        <w:ind w:firstLine="555"/>
        <w:rPr>
          <w:rFonts w:ascii="仿宋" w:hAnsi="仿宋" w:eastAsia="仿宋" w:cs="仿宋"/>
          <w:b/>
          <w:sz w:val="28"/>
          <w:szCs w:val="28"/>
        </w:rPr>
      </w:pPr>
      <w:r>
        <w:rPr>
          <w:rFonts w:hint="eastAsia" w:ascii="仿宋" w:hAnsi="仿宋" w:eastAsia="仿宋" w:cs="仿宋"/>
          <w:b/>
          <w:sz w:val="28"/>
          <w:szCs w:val="28"/>
        </w:rPr>
        <w:t>二、项目承包范围</w:t>
      </w:r>
    </w:p>
    <w:p>
      <w:pPr>
        <w:spacing w:line="500" w:lineRule="atLeast"/>
        <w:ind w:firstLine="555"/>
        <w:rPr>
          <w:rFonts w:ascii="仿宋" w:hAnsi="仿宋" w:eastAsia="仿宋" w:cs="仿宋"/>
          <w:sz w:val="28"/>
          <w:szCs w:val="28"/>
        </w:rPr>
      </w:pPr>
      <w:r>
        <w:rPr>
          <w:rFonts w:hint="eastAsia" w:ascii="仿宋" w:hAnsi="仿宋" w:eastAsia="仿宋" w:cs="仿宋"/>
          <w:sz w:val="28"/>
          <w:szCs w:val="28"/>
        </w:rPr>
        <w:t>承包范围：</w:t>
      </w:r>
      <w:r>
        <w:rPr>
          <w:rFonts w:hint="eastAsia" w:ascii="仿宋" w:hAnsi="仿宋" w:eastAsia="仿宋" w:cs="仿宋"/>
          <w:sz w:val="28"/>
          <w:szCs w:val="28"/>
          <w:u w:val="single"/>
        </w:rPr>
        <w:t xml:space="preserve">                                             </w:t>
      </w:r>
    </w:p>
    <w:p>
      <w:pPr>
        <w:spacing w:line="500" w:lineRule="atLeast"/>
        <w:ind w:firstLine="555"/>
        <w:rPr>
          <w:rFonts w:ascii="仿宋" w:hAnsi="仿宋" w:eastAsia="仿宋" w:cs="仿宋"/>
          <w:b/>
          <w:sz w:val="28"/>
          <w:szCs w:val="28"/>
        </w:rPr>
      </w:pPr>
      <w:r>
        <w:rPr>
          <w:rFonts w:hint="eastAsia" w:ascii="仿宋" w:hAnsi="仿宋" w:eastAsia="仿宋" w:cs="仿宋"/>
          <w:b/>
          <w:sz w:val="28"/>
          <w:szCs w:val="28"/>
        </w:rPr>
        <w:t>三、合同工期</w:t>
      </w:r>
    </w:p>
    <w:p>
      <w:pPr>
        <w:spacing w:line="500" w:lineRule="atLeast"/>
        <w:ind w:firstLine="555"/>
        <w:rPr>
          <w:rFonts w:ascii="仿宋" w:hAnsi="仿宋" w:eastAsia="仿宋" w:cs="仿宋"/>
          <w:sz w:val="28"/>
          <w:szCs w:val="28"/>
        </w:rPr>
      </w:pPr>
      <w:r>
        <w:rPr>
          <w:rFonts w:hint="eastAsia" w:ascii="仿宋" w:hAnsi="仿宋" w:eastAsia="仿宋" w:cs="仿宋"/>
          <w:sz w:val="28"/>
          <w:szCs w:val="28"/>
        </w:rPr>
        <w:t>工期：</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500" w:lineRule="atLeast"/>
        <w:ind w:firstLine="555"/>
        <w:rPr>
          <w:rFonts w:ascii="仿宋" w:hAnsi="仿宋" w:eastAsia="仿宋" w:cs="仿宋"/>
          <w:b/>
          <w:sz w:val="28"/>
          <w:szCs w:val="28"/>
        </w:rPr>
      </w:pPr>
      <w:r>
        <w:rPr>
          <w:rFonts w:hint="eastAsia" w:ascii="仿宋" w:hAnsi="仿宋" w:eastAsia="仿宋" w:cs="仿宋"/>
          <w:b/>
          <w:sz w:val="28"/>
          <w:szCs w:val="28"/>
        </w:rPr>
        <w:t>四、质量标准</w:t>
      </w:r>
    </w:p>
    <w:p>
      <w:pPr>
        <w:spacing w:line="500" w:lineRule="atLeast"/>
        <w:ind w:firstLine="555"/>
        <w:rPr>
          <w:rFonts w:ascii="仿宋" w:hAnsi="仿宋" w:eastAsia="仿宋" w:cs="仿宋"/>
          <w:sz w:val="28"/>
          <w:szCs w:val="28"/>
        </w:rPr>
      </w:pPr>
      <w:r>
        <w:rPr>
          <w:rFonts w:hint="eastAsia" w:ascii="仿宋" w:hAnsi="仿宋" w:eastAsia="仿宋" w:cs="仿宋"/>
          <w:sz w:val="28"/>
          <w:szCs w:val="28"/>
        </w:rPr>
        <w:t>项目质量标准：</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500" w:lineRule="atLeast"/>
        <w:ind w:firstLine="555"/>
        <w:rPr>
          <w:rFonts w:ascii="仿宋" w:hAnsi="仿宋" w:eastAsia="仿宋" w:cs="仿宋"/>
          <w:b/>
          <w:sz w:val="28"/>
          <w:szCs w:val="28"/>
        </w:rPr>
      </w:pPr>
      <w:r>
        <w:rPr>
          <w:rFonts w:hint="eastAsia" w:ascii="仿宋" w:hAnsi="仿宋" w:eastAsia="仿宋" w:cs="仿宋"/>
          <w:b/>
          <w:sz w:val="28"/>
          <w:szCs w:val="28"/>
        </w:rPr>
        <w:t>五、合同价款</w:t>
      </w:r>
    </w:p>
    <w:p>
      <w:pPr>
        <w:spacing w:line="500" w:lineRule="atLeast"/>
        <w:ind w:firstLine="555"/>
        <w:rPr>
          <w:rFonts w:ascii="仿宋" w:hAnsi="仿宋" w:eastAsia="仿宋" w:cs="仿宋"/>
          <w:sz w:val="28"/>
          <w:szCs w:val="28"/>
        </w:rPr>
      </w:pPr>
      <w:r>
        <w:rPr>
          <w:rFonts w:hint="eastAsia" w:ascii="仿宋" w:hAnsi="仿宋" w:eastAsia="仿宋" w:cs="仿宋"/>
          <w:sz w:val="28"/>
          <w:szCs w:val="28"/>
        </w:rPr>
        <w:t>金额（大写）：</w:t>
      </w:r>
      <w:r>
        <w:rPr>
          <w:rFonts w:hint="eastAsia" w:ascii="仿宋" w:hAnsi="仿宋" w:eastAsia="仿宋" w:cs="仿宋"/>
          <w:sz w:val="28"/>
          <w:szCs w:val="28"/>
          <w:u w:val="single"/>
        </w:rPr>
        <w:t xml:space="preserve">                             </w:t>
      </w:r>
      <w:r>
        <w:rPr>
          <w:rFonts w:hint="eastAsia" w:ascii="仿宋" w:hAnsi="仿宋" w:eastAsia="仿宋" w:cs="仿宋"/>
          <w:sz w:val="28"/>
          <w:szCs w:val="28"/>
        </w:rPr>
        <w:t>元（人民币）</w:t>
      </w:r>
    </w:p>
    <w:p>
      <w:pPr>
        <w:spacing w:line="500" w:lineRule="atLeast"/>
        <w:ind w:firstLine="1111" w:firstLineChars="397"/>
        <w:rPr>
          <w:rFonts w:ascii="仿宋" w:hAnsi="仿宋" w:eastAsia="仿宋" w:cs="仿宋"/>
          <w:sz w:val="28"/>
          <w:szCs w:val="28"/>
        </w:rPr>
      </w:pPr>
      <w:r>
        <w:rPr>
          <w:rFonts w:hint="eastAsia" w:ascii="仿宋" w:hAnsi="仿宋" w:eastAsia="仿宋" w:cs="仿宋"/>
          <w:sz w:val="28"/>
          <w:szCs w:val="28"/>
        </w:rPr>
        <w:t>（小写）：</w:t>
      </w:r>
      <w:r>
        <w:rPr>
          <w:rFonts w:hint="eastAsia" w:ascii="仿宋" w:hAnsi="仿宋" w:eastAsia="仿宋" w:cs="仿宋"/>
          <w:sz w:val="28"/>
          <w:szCs w:val="28"/>
          <w:u w:val="single"/>
        </w:rPr>
        <w:t xml:space="preserve">                             </w:t>
      </w:r>
      <w:r>
        <w:rPr>
          <w:rFonts w:hint="eastAsia" w:ascii="仿宋" w:hAnsi="仿宋" w:eastAsia="仿宋" w:cs="仿宋"/>
          <w:sz w:val="28"/>
          <w:szCs w:val="28"/>
        </w:rPr>
        <w:t>元（人民币）</w:t>
      </w:r>
    </w:p>
    <w:p>
      <w:pPr>
        <w:spacing w:line="500" w:lineRule="atLeast"/>
        <w:ind w:firstLine="562" w:firstLineChars="200"/>
        <w:rPr>
          <w:rFonts w:ascii="仿宋" w:hAnsi="仿宋" w:eastAsia="仿宋" w:cs="仿宋"/>
          <w:b/>
          <w:sz w:val="28"/>
          <w:szCs w:val="28"/>
        </w:rPr>
      </w:pPr>
      <w:r>
        <w:rPr>
          <w:rFonts w:hint="eastAsia" w:ascii="仿宋" w:hAnsi="仿宋" w:eastAsia="仿宋" w:cs="仿宋"/>
          <w:b/>
          <w:sz w:val="28"/>
          <w:szCs w:val="28"/>
        </w:rPr>
        <w:t>六、组成合同的文件</w:t>
      </w:r>
    </w:p>
    <w:p>
      <w:pP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组成本合同的文件包括；</w:t>
      </w:r>
    </w:p>
    <w:p>
      <w:pPr>
        <w:spacing w:line="500" w:lineRule="atLeast"/>
        <w:ind w:firstLine="490"/>
        <w:rPr>
          <w:rFonts w:ascii="仿宋" w:hAnsi="仿宋" w:eastAsia="仿宋" w:cs="仿宋"/>
          <w:sz w:val="28"/>
          <w:szCs w:val="28"/>
        </w:rPr>
      </w:pPr>
      <w:r>
        <w:rPr>
          <w:rFonts w:hint="eastAsia" w:ascii="仿宋" w:hAnsi="仿宋" w:eastAsia="仿宋" w:cs="仿宋"/>
          <w:sz w:val="28"/>
          <w:szCs w:val="28"/>
        </w:rPr>
        <w:t>(1)合同协议书</w:t>
      </w:r>
    </w:p>
    <w:p>
      <w:pPr>
        <w:spacing w:line="500" w:lineRule="atLeast"/>
        <w:ind w:firstLine="490"/>
        <w:rPr>
          <w:rFonts w:ascii="仿宋" w:hAnsi="仿宋" w:eastAsia="仿宋" w:cs="仿宋"/>
          <w:sz w:val="28"/>
          <w:szCs w:val="28"/>
        </w:rPr>
      </w:pPr>
      <w:r>
        <w:rPr>
          <w:rFonts w:hint="eastAsia" w:ascii="仿宋" w:hAnsi="仿宋" w:eastAsia="仿宋" w:cs="仿宋"/>
          <w:sz w:val="28"/>
          <w:szCs w:val="28"/>
        </w:rPr>
        <w:t>(2)成交通知书</w:t>
      </w:r>
    </w:p>
    <w:p>
      <w:pPr>
        <w:spacing w:line="500" w:lineRule="atLeast"/>
        <w:ind w:firstLine="490"/>
        <w:rPr>
          <w:rFonts w:ascii="仿宋" w:hAnsi="仿宋" w:eastAsia="仿宋" w:cs="仿宋"/>
          <w:sz w:val="28"/>
          <w:szCs w:val="28"/>
        </w:rPr>
      </w:pPr>
      <w:r>
        <w:rPr>
          <w:rFonts w:hint="eastAsia" w:ascii="仿宋" w:hAnsi="仿宋" w:eastAsia="仿宋" w:cs="仿宋"/>
          <w:sz w:val="28"/>
          <w:szCs w:val="28"/>
        </w:rPr>
        <w:t>(3)合同条款</w:t>
      </w:r>
    </w:p>
    <w:p>
      <w:pPr>
        <w:spacing w:line="500" w:lineRule="atLeast"/>
        <w:ind w:firstLine="490"/>
        <w:rPr>
          <w:rFonts w:ascii="仿宋" w:hAnsi="仿宋" w:eastAsia="仿宋" w:cs="仿宋"/>
          <w:sz w:val="28"/>
          <w:szCs w:val="28"/>
        </w:rPr>
      </w:pPr>
      <w:r>
        <w:rPr>
          <w:rFonts w:hint="eastAsia" w:ascii="仿宋" w:hAnsi="仿宋" w:eastAsia="仿宋" w:cs="仿宋"/>
          <w:sz w:val="28"/>
          <w:szCs w:val="28"/>
        </w:rPr>
        <w:t>(4)竞争性磋商文件及其附件</w:t>
      </w:r>
    </w:p>
    <w:p>
      <w:pPr>
        <w:spacing w:line="500" w:lineRule="atLeast"/>
        <w:ind w:firstLine="490"/>
        <w:rPr>
          <w:rFonts w:ascii="仿宋" w:hAnsi="仿宋" w:eastAsia="仿宋" w:cs="仿宋"/>
          <w:sz w:val="28"/>
          <w:szCs w:val="28"/>
        </w:rPr>
      </w:pPr>
      <w:r>
        <w:rPr>
          <w:rFonts w:hint="eastAsia" w:ascii="仿宋" w:hAnsi="仿宋" w:eastAsia="仿宋" w:cs="仿宋"/>
          <w:sz w:val="28"/>
          <w:szCs w:val="28"/>
        </w:rPr>
        <w:t>(5)响应文件及其附件</w:t>
      </w:r>
    </w:p>
    <w:p>
      <w:pPr>
        <w:spacing w:line="500" w:lineRule="atLeast"/>
        <w:ind w:firstLine="490"/>
        <w:rPr>
          <w:rFonts w:ascii="仿宋" w:hAnsi="仿宋" w:eastAsia="仿宋" w:cs="仿宋"/>
          <w:sz w:val="28"/>
          <w:szCs w:val="28"/>
        </w:rPr>
      </w:pPr>
      <w:r>
        <w:rPr>
          <w:rFonts w:hint="eastAsia" w:ascii="仿宋" w:hAnsi="仿宋" w:eastAsia="仿宋" w:cs="仿宋"/>
          <w:sz w:val="28"/>
          <w:szCs w:val="28"/>
        </w:rPr>
        <w:t>(6)项目报价书</w:t>
      </w:r>
    </w:p>
    <w:p>
      <w:pPr>
        <w:spacing w:line="500" w:lineRule="atLeast"/>
        <w:rPr>
          <w:rFonts w:ascii="仿宋" w:hAnsi="仿宋" w:eastAsia="仿宋" w:cs="仿宋"/>
          <w:sz w:val="28"/>
          <w:szCs w:val="28"/>
        </w:rPr>
      </w:pPr>
      <w:r>
        <w:rPr>
          <w:rFonts w:hint="eastAsia" w:ascii="仿宋" w:hAnsi="仿宋" w:eastAsia="仿宋" w:cs="仿宋"/>
          <w:sz w:val="28"/>
          <w:szCs w:val="28"/>
        </w:rPr>
        <w:t>上述文件应互为补充和解释，如有不清或互相矛盾之处，以上面所列顺序在前的为准。</w:t>
      </w:r>
    </w:p>
    <w:p>
      <w:pPr>
        <w:spacing w:line="500" w:lineRule="atLeast"/>
        <w:rPr>
          <w:rFonts w:ascii="仿宋" w:hAnsi="仿宋" w:eastAsia="仿宋" w:cs="仿宋"/>
          <w:b/>
          <w:sz w:val="28"/>
          <w:szCs w:val="28"/>
        </w:rPr>
      </w:pPr>
      <w:r>
        <w:rPr>
          <w:rFonts w:hint="eastAsia" w:ascii="仿宋" w:hAnsi="仿宋" w:eastAsia="仿宋" w:cs="仿宋"/>
          <w:b/>
          <w:sz w:val="28"/>
          <w:szCs w:val="28"/>
        </w:rPr>
        <w:t>七、承包人承诺</w:t>
      </w:r>
    </w:p>
    <w:p>
      <w:pPr>
        <w:ind w:firstLine="560" w:firstLineChars="200"/>
        <w:rPr>
          <w:rFonts w:ascii="仿宋" w:hAnsi="仿宋" w:eastAsia="仿宋" w:cs="仿宋"/>
          <w:sz w:val="28"/>
          <w:szCs w:val="28"/>
        </w:rPr>
      </w:pPr>
      <w:r>
        <w:rPr>
          <w:rFonts w:hint="eastAsia" w:ascii="仿宋" w:hAnsi="仿宋" w:eastAsia="仿宋" w:cs="仿宋"/>
          <w:sz w:val="28"/>
          <w:szCs w:val="28"/>
        </w:rPr>
        <w:t>承包人向发包人承诺按照本合同约定施工、竣工，并在质量保修期内承担工程质量保修责任，履行本合同所约定的全部义务。</w:t>
      </w:r>
    </w:p>
    <w:p>
      <w:pPr>
        <w:spacing w:line="500" w:lineRule="atLeast"/>
        <w:rPr>
          <w:rFonts w:ascii="仿宋" w:hAnsi="仿宋" w:eastAsia="仿宋" w:cs="仿宋"/>
          <w:b/>
          <w:sz w:val="28"/>
          <w:szCs w:val="28"/>
        </w:rPr>
      </w:pPr>
      <w:r>
        <w:rPr>
          <w:rFonts w:hint="eastAsia" w:ascii="仿宋" w:hAnsi="仿宋" w:eastAsia="仿宋" w:cs="仿宋"/>
          <w:b/>
          <w:sz w:val="28"/>
          <w:szCs w:val="28"/>
        </w:rPr>
        <w:t>八、合同条款</w:t>
      </w:r>
    </w:p>
    <w:p>
      <w:pPr>
        <w:spacing w:line="500" w:lineRule="atLeast"/>
        <w:rPr>
          <w:rFonts w:ascii="仿宋" w:hAnsi="仿宋" w:eastAsia="仿宋" w:cs="仿宋"/>
          <w:sz w:val="28"/>
          <w:szCs w:val="28"/>
        </w:rPr>
      </w:pPr>
      <w:r>
        <w:rPr>
          <w:rFonts w:hint="eastAsia" w:ascii="仿宋" w:hAnsi="仿宋" w:eastAsia="仿宋" w:cs="仿宋"/>
          <w:sz w:val="28"/>
          <w:szCs w:val="28"/>
        </w:rPr>
        <w:t>1、双方的一般权利和义务</w:t>
      </w:r>
    </w:p>
    <w:p>
      <w:pPr>
        <w:spacing w:line="500" w:lineRule="atLeast"/>
        <w:rPr>
          <w:rFonts w:ascii="仿宋" w:hAnsi="仿宋" w:eastAsia="仿宋" w:cs="仿宋"/>
          <w:sz w:val="28"/>
          <w:szCs w:val="28"/>
        </w:rPr>
      </w:pPr>
      <w:r>
        <w:rPr>
          <w:rFonts w:hint="eastAsia" w:ascii="仿宋" w:hAnsi="仿宋" w:eastAsia="仿宋" w:cs="仿宋"/>
          <w:sz w:val="28"/>
          <w:szCs w:val="28"/>
        </w:rPr>
        <w:t>发包人工作：</w:t>
      </w:r>
    </w:p>
    <w:p>
      <w:pPr>
        <w:pStyle w:val="33"/>
        <w:widowControl w:val="0"/>
        <w:spacing w:before="0" w:beforeAutospacing="0" w:after="120" w:afterAutospacing="0" w:line="500" w:lineRule="atLeast"/>
        <w:ind w:left="1224" w:leftChars="351" w:hanging="487" w:hangingChars="174"/>
        <w:jc w:val="both"/>
        <w:rPr>
          <w:rFonts w:ascii="仿宋" w:hAnsi="仿宋" w:eastAsia="仿宋" w:cs="仿宋"/>
          <w:sz w:val="28"/>
          <w:szCs w:val="28"/>
        </w:rPr>
      </w:pPr>
      <w:r>
        <w:rPr>
          <w:rFonts w:hint="eastAsia" w:ascii="仿宋" w:hAnsi="仿宋" w:eastAsia="仿宋" w:cs="仿宋"/>
          <w:kern w:val="2"/>
          <w:sz w:val="28"/>
          <w:szCs w:val="28"/>
        </w:rPr>
        <w:t>1）保证本工程施工现场“三通一平”。</w:t>
      </w:r>
    </w:p>
    <w:p>
      <w:pPr>
        <w:pStyle w:val="33"/>
        <w:widowControl w:val="0"/>
        <w:spacing w:before="0" w:beforeAutospacing="0" w:after="120" w:afterAutospacing="0" w:line="500" w:lineRule="atLeast"/>
        <w:ind w:left="1224" w:leftChars="351" w:hanging="487" w:hangingChars="174"/>
        <w:jc w:val="both"/>
        <w:rPr>
          <w:rFonts w:ascii="仿宋" w:hAnsi="仿宋" w:eastAsia="仿宋" w:cs="仿宋"/>
          <w:sz w:val="28"/>
          <w:szCs w:val="28"/>
        </w:rPr>
      </w:pPr>
      <w:r>
        <w:rPr>
          <w:rFonts w:hint="eastAsia" w:ascii="仿宋" w:hAnsi="仿宋" w:eastAsia="仿宋" w:cs="仿宋"/>
          <w:kern w:val="2"/>
          <w:sz w:val="28"/>
          <w:szCs w:val="28"/>
        </w:rPr>
        <w:t>2）落实建设资金。</w:t>
      </w:r>
    </w:p>
    <w:p>
      <w:pPr>
        <w:pStyle w:val="33"/>
        <w:widowControl w:val="0"/>
        <w:spacing w:before="0" w:beforeAutospacing="0" w:after="120" w:afterAutospacing="0" w:line="500" w:lineRule="atLeast"/>
        <w:ind w:left="1224" w:leftChars="351" w:hanging="487" w:hangingChars="174"/>
        <w:jc w:val="both"/>
        <w:rPr>
          <w:rFonts w:ascii="仿宋" w:hAnsi="仿宋" w:eastAsia="仿宋" w:cs="仿宋"/>
          <w:sz w:val="28"/>
          <w:szCs w:val="28"/>
        </w:rPr>
      </w:pPr>
      <w:r>
        <w:rPr>
          <w:rFonts w:hint="eastAsia" w:ascii="仿宋" w:hAnsi="仿宋" w:eastAsia="仿宋" w:cs="仿宋"/>
          <w:kern w:val="2"/>
          <w:sz w:val="28"/>
          <w:szCs w:val="28"/>
        </w:rPr>
        <w:t>3）负责项目建设报批，与当地相关部门协调等工作。</w:t>
      </w:r>
    </w:p>
    <w:p>
      <w:pPr>
        <w:pStyle w:val="33"/>
        <w:widowControl w:val="0"/>
        <w:spacing w:before="0" w:beforeAutospacing="0" w:after="120" w:afterAutospacing="0" w:line="500" w:lineRule="atLeast"/>
        <w:ind w:left="1224" w:leftChars="351" w:hanging="487" w:hangingChars="174"/>
        <w:jc w:val="both"/>
        <w:rPr>
          <w:rFonts w:ascii="仿宋" w:hAnsi="仿宋" w:eastAsia="仿宋" w:cs="仿宋"/>
          <w:sz w:val="28"/>
          <w:szCs w:val="28"/>
        </w:rPr>
      </w:pPr>
      <w:r>
        <w:rPr>
          <w:rFonts w:hint="eastAsia" w:ascii="仿宋" w:hAnsi="仿宋" w:eastAsia="仿宋" w:cs="仿宋"/>
          <w:kern w:val="2"/>
          <w:sz w:val="28"/>
          <w:szCs w:val="28"/>
        </w:rPr>
        <w:t>4）组织与该工程相关的工作例会。</w:t>
      </w:r>
    </w:p>
    <w:p>
      <w:pPr>
        <w:pStyle w:val="33"/>
        <w:widowControl w:val="0"/>
        <w:spacing w:before="0" w:beforeAutospacing="0" w:after="120" w:afterAutospacing="0" w:line="500" w:lineRule="atLeast"/>
        <w:ind w:left="1224" w:leftChars="351" w:hanging="487" w:hangingChars="174"/>
        <w:jc w:val="both"/>
        <w:rPr>
          <w:rFonts w:ascii="仿宋" w:hAnsi="仿宋" w:eastAsia="仿宋" w:cs="仿宋"/>
          <w:sz w:val="28"/>
          <w:szCs w:val="28"/>
        </w:rPr>
      </w:pPr>
      <w:r>
        <w:rPr>
          <w:rFonts w:hint="eastAsia" w:ascii="仿宋" w:hAnsi="仿宋" w:eastAsia="仿宋" w:cs="仿宋"/>
          <w:kern w:val="2"/>
          <w:sz w:val="28"/>
          <w:szCs w:val="28"/>
        </w:rPr>
        <w:t>5）按时审阅承包方提交的各种报告和报检。</w:t>
      </w:r>
    </w:p>
    <w:p>
      <w:pPr>
        <w:pStyle w:val="33"/>
        <w:widowControl w:val="0"/>
        <w:spacing w:before="0" w:beforeAutospacing="0" w:after="120" w:afterAutospacing="0" w:line="500" w:lineRule="atLeast"/>
        <w:ind w:left="2" w:leftChars="1" w:firstLine="560" w:firstLineChars="200"/>
        <w:jc w:val="both"/>
        <w:rPr>
          <w:rFonts w:ascii="仿宋" w:hAnsi="仿宋" w:eastAsia="仿宋" w:cs="仿宋"/>
          <w:sz w:val="28"/>
          <w:szCs w:val="28"/>
        </w:rPr>
      </w:pPr>
      <w:r>
        <w:rPr>
          <w:rFonts w:hint="eastAsia" w:ascii="仿宋" w:hAnsi="仿宋" w:eastAsia="仿宋" w:cs="仿宋"/>
          <w:kern w:val="2"/>
          <w:sz w:val="28"/>
          <w:szCs w:val="28"/>
        </w:rPr>
        <w:t>6）施工过程中，发包方代表有责任也有权利对材料设备的质量及安装质量、工期和安全进行监督和检查。</w:t>
      </w:r>
    </w:p>
    <w:p>
      <w:pPr>
        <w:spacing w:line="500" w:lineRule="atLeast"/>
        <w:rPr>
          <w:rFonts w:ascii="仿宋" w:hAnsi="仿宋" w:eastAsia="仿宋" w:cs="仿宋"/>
          <w:sz w:val="28"/>
          <w:szCs w:val="28"/>
        </w:rPr>
      </w:pPr>
      <w:r>
        <w:rPr>
          <w:rFonts w:hint="eastAsia" w:ascii="仿宋" w:hAnsi="仿宋" w:eastAsia="仿宋" w:cs="仿宋"/>
          <w:sz w:val="28"/>
          <w:szCs w:val="28"/>
        </w:rPr>
        <w:t>承包人工作：</w:t>
      </w:r>
    </w:p>
    <w:p>
      <w:pPr>
        <w:pStyle w:val="33"/>
        <w:widowControl w:val="0"/>
        <w:spacing w:before="0" w:beforeAutospacing="0" w:after="120" w:afterAutospacing="0" w:line="500" w:lineRule="atLeast"/>
        <w:ind w:left="420" w:leftChars="200"/>
        <w:jc w:val="both"/>
        <w:rPr>
          <w:rFonts w:ascii="仿宋" w:hAnsi="仿宋" w:eastAsia="仿宋" w:cs="仿宋"/>
          <w:sz w:val="28"/>
          <w:szCs w:val="28"/>
        </w:rPr>
      </w:pPr>
      <w:r>
        <w:rPr>
          <w:rFonts w:hint="eastAsia" w:ascii="仿宋" w:hAnsi="仿宋" w:eastAsia="仿宋" w:cs="仿宋"/>
          <w:kern w:val="2"/>
          <w:sz w:val="28"/>
          <w:szCs w:val="28"/>
        </w:rPr>
        <w:t>1）对发包方所拨付的材料款，必须用于该项目，保证专款专用，确保安装工期及质量。</w:t>
      </w:r>
    </w:p>
    <w:p>
      <w:pPr>
        <w:pStyle w:val="33"/>
        <w:widowControl w:val="0"/>
        <w:spacing w:before="0" w:beforeAutospacing="0" w:after="120" w:afterAutospacing="0" w:line="500" w:lineRule="atLeast"/>
        <w:ind w:left="420" w:leftChars="200"/>
        <w:jc w:val="both"/>
        <w:rPr>
          <w:rFonts w:ascii="仿宋" w:hAnsi="仿宋" w:eastAsia="仿宋" w:cs="仿宋"/>
          <w:sz w:val="28"/>
          <w:szCs w:val="28"/>
        </w:rPr>
      </w:pPr>
      <w:r>
        <w:rPr>
          <w:rFonts w:hint="eastAsia" w:ascii="仿宋" w:hAnsi="仿宋" w:eastAsia="仿宋" w:cs="仿宋"/>
          <w:kern w:val="2"/>
          <w:sz w:val="28"/>
          <w:szCs w:val="28"/>
        </w:rPr>
        <w:t>2）保证安全、文明施工，在施工过程中，因承包方原因造成的事故，由承包方自行负责。</w:t>
      </w:r>
    </w:p>
    <w:p>
      <w:pPr>
        <w:pStyle w:val="33"/>
        <w:widowControl w:val="0"/>
        <w:spacing w:before="0" w:beforeAutospacing="0" w:after="120" w:afterAutospacing="0" w:line="500" w:lineRule="atLeast"/>
        <w:ind w:left="420" w:leftChars="200"/>
        <w:jc w:val="both"/>
        <w:rPr>
          <w:rFonts w:ascii="仿宋" w:hAnsi="仿宋" w:eastAsia="仿宋" w:cs="仿宋"/>
          <w:sz w:val="28"/>
          <w:szCs w:val="28"/>
        </w:rPr>
      </w:pPr>
      <w:r>
        <w:rPr>
          <w:rFonts w:hint="eastAsia" w:ascii="仿宋" w:hAnsi="仿宋" w:eastAsia="仿宋" w:cs="仿宋"/>
          <w:kern w:val="2"/>
          <w:sz w:val="28"/>
          <w:szCs w:val="28"/>
        </w:rPr>
        <w:t>3）保证本工程施工完毕验收后5天内，拆除工程施工临时设备， 并将现场清理打扫干净，做到“工完料尽场地清”。</w:t>
      </w:r>
    </w:p>
    <w:p>
      <w:pPr>
        <w:pStyle w:val="33"/>
        <w:widowControl w:val="0"/>
        <w:numPr>
          <w:ilvl w:val="0"/>
          <w:numId w:val="0"/>
        </w:numPr>
        <w:tabs>
          <w:tab w:val="left" w:pos="1052"/>
        </w:tabs>
        <w:spacing w:before="0" w:beforeAutospacing="0" w:after="0" w:afterAutospacing="0" w:line="500" w:lineRule="atLeast"/>
        <w:ind w:left="692" w:leftChars="0"/>
        <w:jc w:val="both"/>
        <w:rPr>
          <w:rFonts w:ascii="仿宋" w:hAnsi="仿宋" w:eastAsia="仿宋" w:cs="仿宋"/>
          <w:sz w:val="28"/>
          <w:szCs w:val="28"/>
        </w:rPr>
      </w:pPr>
      <w:r>
        <w:rPr>
          <w:rFonts w:hint="eastAsia" w:ascii="仿宋" w:hAnsi="仿宋" w:eastAsia="仿宋" w:cs="仿宋"/>
          <w:kern w:val="2"/>
          <w:sz w:val="28"/>
          <w:szCs w:val="28"/>
        </w:rPr>
        <w:t>负责培训发包方的操作人员，并做相关记录。</w:t>
      </w:r>
    </w:p>
    <w:p>
      <w:pPr>
        <w:pStyle w:val="33"/>
        <w:widowControl w:val="0"/>
        <w:numPr>
          <w:ilvl w:val="0"/>
          <w:numId w:val="0"/>
        </w:numPr>
        <w:tabs>
          <w:tab w:val="left" w:pos="1052"/>
        </w:tabs>
        <w:spacing w:before="0" w:beforeAutospacing="0" w:after="0" w:afterAutospacing="0" w:line="500" w:lineRule="atLeast"/>
        <w:ind w:left="692" w:leftChars="0"/>
        <w:jc w:val="both"/>
        <w:rPr>
          <w:rFonts w:ascii="仿宋" w:hAnsi="仿宋" w:eastAsia="仿宋" w:cs="仿宋"/>
          <w:sz w:val="28"/>
          <w:szCs w:val="28"/>
        </w:rPr>
      </w:pPr>
      <w:r>
        <w:rPr>
          <w:rFonts w:hint="eastAsia" w:ascii="仿宋" w:hAnsi="仿宋" w:eastAsia="仿宋" w:cs="仿宋"/>
          <w:kern w:val="2"/>
          <w:sz w:val="28"/>
          <w:szCs w:val="28"/>
        </w:rPr>
        <w:t>在项目安装过程中，因承包人原因对外发生的任何纠纷与交涉以及造成的损失，均由承包人自行解决，如需发包人进行协调，则协调所发生的费用均由承包人承担。</w:t>
      </w:r>
    </w:p>
    <w:p>
      <w:pPr>
        <w:spacing w:line="500" w:lineRule="atLeast"/>
        <w:rPr>
          <w:rFonts w:ascii="仿宋" w:hAnsi="仿宋" w:eastAsia="仿宋" w:cs="仿宋"/>
          <w:sz w:val="28"/>
          <w:szCs w:val="28"/>
        </w:rPr>
      </w:pPr>
      <w:r>
        <w:rPr>
          <w:rFonts w:hint="eastAsia" w:ascii="仿宋" w:hAnsi="仿宋" w:eastAsia="仿宋" w:cs="仿宋"/>
          <w:sz w:val="28"/>
          <w:szCs w:val="28"/>
        </w:rPr>
        <w:t>2、合同价款与支付</w:t>
      </w:r>
    </w:p>
    <w:p>
      <w:pPr>
        <w:spacing w:line="500" w:lineRule="atLeast"/>
        <w:ind w:firstLine="570"/>
        <w:rPr>
          <w:rFonts w:ascii="仿宋" w:hAnsi="仿宋" w:eastAsia="仿宋" w:cs="仿宋"/>
          <w:sz w:val="28"/>
          <w:szCs w:val="28"/>
        </w:rPr>
      </w:pPr>
      <w:r>
        <w:rPr>
          <w:rFonts w:hint="eastAsia" w:ascii="仿宋" w:hAnsi="仿宋" w:eastAsia="仿宋" w:cs="仿宋"/>
          <w:sz w:val="28"/>
          <w:szCs w:val="28"/>
        </w:rPr>
        <w:t>1）合同价款及调整</w:t>
      </w:r>
    </w:p>
    <w:p>
      <w:pPr>
        <w:spacing w:line="500" w:lineRule="atLeast"/>
        <w:ind w:firstLine="570"/>
        <w:rPr>
          <w:rFonts w:ascii="仿宋" w:hAnsi="仿宋" w:eastAsia="仿宋" w:cs="仿宋"/>
          <w:sz w:val="28"/>
          <w:szCs w:val="28"/>
        </w:rPr>
      </w:pPr>
      <w:r>
        <w:rPr>
          <w:rFonts w:hint="eastAsia" w:ascii="仿宋" w:hAnsi="仿宋" w:eastAsia="仿宋" w:cs="仿宋"/>
          <w:sz w:val="28"/>
          <w:szCs w:val="28"/>
        </w:rPr>
        <w:t>2）本合同价款采用固定总价。</w:t>
      </w:r>
    </w:p>
    <w:p>
      <w:pPr>
        <w:spacing w:line="500" w:lineRule="atLeast"/>
        <w:ind w:firstLine="560" w:firstLineChars="200"/>
        <w:rPr>
          <w:rFonts w:ascii="仿宋" w:hAnsi="仿宋" w:eastAsia="仿宋" w:cs="仿宋"/>
          <w:sz w:val="28"/>
          <w:szCs w:val="28"/>
          <w:u w:val="single"/>
        </w:rPr>
      </w:pPr>
      <w:r>
        <w:rPr>
          <w:rFonts w:hint="eastAsia" w:ascii="仿宋" w:hAnsi="仿宋" w:eastAsia="仿宋" w:cs="仿宋"/>
          <w:sz w:val="28"/>
          <w:szCs w:val="28"/>
        </w:rPr>
        <w:t>采用固定价格合同，合同价款中包括的风险范围：</w:t>
      </w:r>
      <w:r>
        <w:rPr>
          <w:rFonts w:hint="eastAsia" w:ascii="仿宋" w:hAnsi="仿宋" w:eastAsia="仿宋" w:cs="仿宋"/>
          <w:sz w:val="28"/>
          <w:szCs w:val="28"/>
          <w:u w:val="single"/>
        </w:rPr>
        <w:t>除项目变更及不可抗力外的其它风险。</w:t>
      </w:r>
    </w:p>
    <w:p>
      <w:pP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 xml:space="preserve"> 其它风险费用的计算方法：                                  </w:t>
      </w:r>
    </w:p>
    <w:p>
      <w:pPr>
        <w:spacing w:line="500" w:lineRule="atLeast"/>
        <w:ind w:firstLine="700" w:firstLineChars="250"/>
        <w:rPr>
          <w:rFonts w:ascii="仿宋" w:hAnsi="仿宋" w:eastAsia="仿宋" w:cs="仿宋"/>
          <w:sz w:val="28"/>
          <w:szCs w:val="28"/>
        </w:rPr>
      </w:pPr>
      <w:r>
        <w:rPr>
          <w:rFonts w:hint="eastAsia" w:ascii="仿宋" w:hAnsi="仿宋" w:eastAsia="仿宋" w:cs="仿宋"/>
          <w:sz w:val="28"/>
          <w:szCs w:val="28"/>
        </w:rPr>
        <w:t xml:space="preserve">风险范围以外合同价款的调整方法： </w:t>
      </w:r>
      <w:r>
        <w:rPr>
          <w:rFonts w:hint="eastAsia" w:ascii="仿宋" w:hAnsi="仿宋" w:eastAsia="仿宋" w:cs="仿宋"/>
          <w:sz w:val="28"/>
          <w:szCs w:val="28"/>
          <w:u w:val="single"/>
        </w:rPr>
        <w:t>按实调整</w:t>
      </w:r>
      <w:r>
        <w:rPr>
          <w:rFonts w:hint="eastAsia" w:ascii="仿宋" w:hAnsi="仿宋" w:eastAsia="仿宋" w:cs="仿宋"/>
          <w:sz w:val="28"/>
          <w:szCs w:val="28"/>
        </w:rPr>
        <w:t xml:space="preserve">               </w:t>
      </w:r>
    </w:p>
    <w:p>
      <w:pP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3）项目款支付</w:t>
      </w:r>
    </w:p>
    <w:p>
      <w:pPr>
        <w:tabs>
          <w:tab w:val="left" w:pos="8280"/>
        </w:tabs>
        <w:autoSpaceDE w:val="0"/>
        <w:autoSpaceDN w:val="0"/>
        <w:adjustRightInd w:val="0"/>
        <w:spacing w:line="500" w:lineRule="atLeast"/>
        <w:ind w:firstLine="555"/>
        <w:rPr>
          <w:rFonts w:hint="eastAsia" w:ascii="仿宋" w:hAnsi="仿宋" w:eastAsia="仿宋" w:cs="仿宋"/>
          <w:sz w:val="28"/>
          <w:szCs w:val="28"/>
        </w:rPr>
      </w:pPr>
      <w:r>
        <w:rPr>
          <w:rFonts w:hint="eastAsia" w:ascii="仿宋" w:hAnsi="仿宋" w:eastAsia="仿宋" w:cs="仿宋"/>
          <w:sz w:val="28"/>
          <w:szCs w:val="28"/>
        </w:rPr>
        <w:t>以签订合同为准。</w:t>
      </w:r>
    </w:p>
    <w:p>
      <w:pPr>
        <w:tabs>
          <w:tab w:val="left" w:pos="8280"/>
        </w:tabs>
        <w:autoSpaceDE w:val="0"/>
        <w:autoSpaceDN w:val="0"/>
        <w:adjustRightInd w:val="0"/>
        <w:spacing w:line="500" w:lineRule="atLeast"/>
        <w:ind w:firstLine="555"/>
        <w:rPr>
          <w:rFonts w:ascii="仿宋" w:hAnsi="仿宋" w:eastAsia="仿宋" w:cs="仿宋"/>
          <w:sz w:val="28"/>
          <w:szCs w:val="28"/>
        </w:rPr>
      </w:pPr>
      <w:r>
        <w:rPr>
          <w:rFonts w:hint="eastAsia" w:ascii="仿宋" w:hAnsi="仿宋" w:eastAsia="仿宋" w:cs="仿宋"/>
          <w:sz w:val="28"/>
          <w:szCs w:val="28"/>
        </w:rPr>
        <w:t>3、项目变更</w:t>
      </w:r>
    </w:p>
    <w:p>
      <w:pPr>
        <w:spacing w:line="500" w:lineRule="atLeast"/>
        <w:ind w:firstLine="480"/>
        <w:rPr>
          <w:rFonts w:ascii="仿宋" w:hAnsi="仿宋" w:eastAsia="仿宋" w:cs="仿宋"/>
          <w:sz w:val="28"/>
          <w:szCs w:val="28"/>
        </w:rPr>
      </w:pPr>
      <w:r>
        <w:rPr>
          <w:rFonts w:hint="eastAsia" w:ascii="仿宋" w:hAnsi="仿宋" w:eastAsia="仿宋" w:cs="仿宋"/>
          <w:sz w:val="28"/>
          <w:szCs w:val="28"/>
        </w:rPr>
        <w:t>项目建设过程中，不得擅自变更建设内容，扩大建设规模，提高建设标准，突破中标价。</w:t>
      </w:r>
    </w:p>
    <w:p>
      <w:pPr>
        <w:spacing w:line="500" w:lineRule="atLeast"/>
        <w:rPr>
          <w:rFonts w:ascii="仿宋" w:hAnsi="仿宋" w:eastAsia="仿宋" w:cs="仿宋"/>
          <w:sz w:val="28"/>
          <w:szCs w:val="28"/>
        </w:rPr>
      </w:pPr>
      <w:r>
        <w:rPr>
          <w:rFonts w:hint="eastAsia" w:ascii="仿宋" w:hAnsi="仿宋" w:eastAsia="仿宋" w:cs="仿宋"/>
          <w:sz w:val="28"/>
          <w:szCs w:val="28"/>
        </w:rPr>
        <w:t>4、违约、索赔和争议</w:t>
      </w:r>
    </w:p>
    <w:p>
      <w:pPr>
        <w:spacing w:line="500" w:lineRule="atLeast"/>
        <w:ind w:left="420"/>
        <w:rPr>
          <w:rFonts w:ascii="仿宋" w:hAnsi="仿宋" w:eastAsia="仿宋" w:cs="仿宋"/>
          <w:sz w:val="28"/>
          <w:szCs w:val="28"/>
        </w:rPr>
      </w:pPr>
      <w:r>
        <w:rPr>
          <w:rFonts w:hint="eastAsia" w:ascii="仿宋" w:hAnsi="仿宋" w:eastAsia="仿宋" w:cs="仿宋"/>
          <w:sz w:val="28"/>
          <w:szCs w:val="28"/>
        </w:rPr>
        <w:t>1）违约：</w:t>
      </w:r>
    </w:p>
    <w:p>
      <w:pP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发包方不能及时给出必要指令、确认、批准，不按合同约定履行自己的各项义务、支付款项及发生其它使合同无法履行的行为，应承担违约责任（支付因其违约导致承包方增加的经济支出），且相应顺延工期。</w:t>
      </w:r>
    </w:p>
    <w:p>
      <w:pP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承包方不能按合同工期完成本工程施工或发生其它使合同无法履行的行为，承包方按合同条款约定支付违约金，赔偿因违约给发包方造成的损失。</w:t>
      </w:r>
    </w:p>
    <w:p>
      <w:pPr>
        <w:spacing w:line="500" w:lineRule="atLeast"/>
        <w:ind w:left="420"/>
        <w:rPr>
          <w:rFonts w:ascii="仿宋" w:hAnsi="仿宋" w:eastAsia="仿宋" w:cs="仿宋"/>
          <w:sz w:val="28"/>
          <w:szCs w:val="28"/>
        </w:rPr>
      </w:pPr>
      <w:r>
        <w:rPr>
          <w:rFonts w:hint="eastAsia" w:ascii="仿宋" w:hAnsi="仿宋" w:eastAsia="仿宋" w:cs="仿宋"/>
          <w:sz w:val="28"/>
          <w:szCs w:val="28"/>
        </w:rPr>
        <w:t xml:space="preserve">2）索赔： </w:t>
      </w:r>
    </w:p>
    <w:p>
      <w:pPr>
        <w:pStyle w:val="33"/>
        <w:overflowPunct w:val="0"/>
        <w:autoSpaceDE w:val="0"/>
        <w:autoSpaceDN w:val="0"/>
        <w:adjustRightInd w:val="0"/>
        <w:spacing w:before="0" w:beforeAutospacing="0" w:after="0" w:afterAutospacing="0" w:line="500" w:lineRule="atLeast"/>
        <w:ind w:firstLine="598" w:firstLineChars="197"/>
        <w:jc w:val="both"/>
        <w:rPr>
          <w:rFonts w:ascii="仿宋" w:hAnsi="仿宋" w:eastAsia="仿宋" w:cs="仿宋"/>
          <w:color w:val="auto"/>
          <w:sz w:val="28"/>
          <w:szCs w:val="28"/>
        </w:rPr>
      </w:pPr>
      <w:r>
        <w:rPr>
          <w:rFonts w:hint="eastAsia" w:ascii="仿宋" w:hAnsi="仿宋" w:eastAsia="仿宋" w:cs="仿宋"/>
          <w:spacing w:val="12"/>
          <w:sz w:val="28"/>
          <w:szCs w:val="28"/>
        </w:rPr>
        <w:t>发包方未能按合同约定支付价款，应向承包方支付延期付款违约金，违约金每日按应付金额的</w:t>
      </w:r>
      <w:r>
        <w:rPr>
          <w:rFonts w:hint="eastAsia" w:ascii="仿宋" w:hAnsi="仿宋" w:eastAsia="仿宋" w:cs="仿宋"/>
          <w:color w:val="auto"/>
          <w:spacing w:val="12"/>
          <w:sz w:val="28"/>
          <w:szCs w:val="28"/>
        </w:rPr>
        <w:t>万分之</w:t>
      </w:r>
      <w:r>
        <w:rPr>
          <w:rFonts w:hint="eastAsia" w:ascii="仿宋" w:hAnsi="仿宋" w:eastAsia="仿宋" w:cs="仿宋"/>
          <w:color w:val="auto"/>
          <w:spacing w:val="12"/>
          <w:sz w:val="28"/>
          <w:szCs w:val="28"/>
          <w:lang w:eastAsia="zh-CN"/>
        </w:rPr>
        <w:t>二</w:t>
      </w:r>
      <w:r>
        <w:rPr>
          <w:rFonts w:hint="eastAsia" w:ascii="仿宋" w:hAnsi="仿宋" w:eastAsia="仿宋" w:cs="仿宋"/>
          <w:color w:val="auto"/>
          <w:spacing w:val="12"/>
          <w:sz w:val="28"/>
          <w:szCs w:val="28"/>
        </w:rPr>
        <w:t>计算，同时工期相应顺延。</w:t>
      </w:r>
    </w:p>
    <w:p>
      <w:pP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由承包方原因致使合同无法履行的行为，应向发包方支付违约金，违约金每日按未进场材料的万分之五计算。</w:t>
      </w:r>
    </w:p>
    <w:p>
      <w:pP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3）争议</w:t>
      </w:r>
    </w:p>
    <w:p>
      <w:pPr>
        <w:pStyle w:val="33"/>
        <w:widowControl w:val="0"/>
        <w:spacing w:before="0" w:beforeAutospacing="0" w:after="120" w:afterAutospacing="0" w:line="500" w:lineRule="atLeast"/>
        <w:ind w:left="420" w:leftChars="200" w:firstLine="480"/>
        <w:jc w:val="both"/>
        <w:rPr>
          <w:rFonts w:ascii="仿宋" w:hAnsi="仿宋" w:eastAsia="仿宋" w:cs="仿宋"/>
          <w:sz w:val="28"/>
          <w:szCs w:val="28"/>
          <w:u w:val="single"/>
        </w:rPr>
      </w:pPr>
      <w:r>
        <w:rPr>
          <w:rFonts w:hint="eastAsia" w:ascii="仿宋" w:hAnsi="仿宋" w:eastAsia="仿宋" w:cs="仿宋"/>
          <w:color w:val="auto"/>
          <w:kern w:val="2"/>
          <w:sz w:val="28"/>
          <w:szCs w:val="28"/>
          <w:u w:val="single"/>
        </w:rPr>
        <w:t>双方在合同执行过程中发生争议，应首先通过友好协商的办法解决。协商不成时，任何一方均可向</w:t>
      </w:r>
      <w:r>
        <w:rPr>
          <w:rFonts w:hint="eastAsia" w:ascii="仿宋" w:hAnsi="仿宋" w:eastAsia="仿宋" w:cs="仿宋"/>
          <w:color w:val="auto"/>
          <w:kern w:val="2"/>
          <w:sz w:val="28"/>
          <w:szCs w:val="28"/>
          <w:u w:val="single"/>
          <w:lang w:eastAsia="zh-CN"/>
        </w:rPr>
        <w:t>甲方住所地</w:t>
      </w:r>
      <w:r>
        <w:rPr>
          <w:rFonts w:hint="eastAsia" w:ascii="仿宋" w:hAnsi="仿宋" w:eastAsia="仿宋" w:cs="仿宋"/>
          <w:color w:val="auto"/>
          <w:kern w:val="2"/>
          <w:sz w:val="28"/>
          <w:szCs w:val="28"/>
          <w:u w:val="single"/>
        </w:rPr>
        <w:t>人民法院</w:t>
      </w:r>
      <w:r>
        <w:rPr>
          <w:rFonts w:hint="eastAsia" w:ascii="仿宋" w:hAnsi="仿宋" w:eastAsia="仿宋" w:cs="仿宋"/>
          <w:kern w:val="2"/>
          <w:sz w:val="28"/>
          <w:szCs w:val="28"/>
          <w:u w:val="single"/>
        </w:rPr>
        <w:t>提起诉讼。</w:t>
      </w:r>
    </w:p>
    <w:p>
      <w:pPr>
        <w:spacing w:line="500" w:lineRule="atLeast"/>
        <w:ind w:left="560" w:hanging="560"/>
        <w:rPr>
          <w:rFonts w:ascii="仿宋" w:hAnsi="仿宋" w:eastAsia="仿宋" w:cs="仿宋"/>
          <w:sz w:val="28"/>
          <w:szCs w:val="28"/>
        </w:rPr>
      </w:pPr>
      <w:r>
        <w:rPr>
          <w:rFonts w:hint="eastAsia" w:ascii="仿宋" w:hAnsi="仿宋" w:eastAsia="仿宋" w:cs="仿宋"/>
          <w:sz w:val="28"/>
          <w:szCs w:val="28"/>
        </w:rPr>
        <w:t>5、其它不可抗力</w:t>
      </w:r>
    </w:p>
    <w:p>
      <w:pPr>
        <w:spacing w:line="500" w:lineRule="atLeast"/>
        <w:ind w:firstLine="490"/>
        <w:rPr>
          <w:rFonts w:ascii="仿宋" w:hAnsi="仿宋" w:eastAsia="仿宋" w:cs="仿宋"/>
          <w:sz w:val="28"/>
          <w:szCs w:val="28"/>
        </w:rPr>
      </w:pPr>
      <w:r>
        <w:rPr>
          <w:rFonts w:hint="eastAsia" w:ascii="仿宋" w:hAnsi="仿宋" w:eastAsia="仿宋" w:cs="仿宋"/>
          <w:sz w:val="28"/>
          <w:szCs w:val="28"/>
        </w:rPr>
        <w:t>双方关于不可抗力的约定：</w:t>
      </w:r>
      <w:r>
        <w:rPr>
          <w:rFonts w:hint="eastAsia" w:ascii="仿宋" w:hAnsi="仿宋" w:eastAsia="仿宋" w:cs="仿宋"/>
          <w:sz w:val="28"/>
          <w:szCs w:val="28"/>
          <w:u w:val="single"/>
        </w:rPr>
        <w:t>当地政府防灾减灾部门认定的不可抗力。</w:t>
      </w:r>
    </w:p>
    <w:p>
      <w:pPr>
        <w:spacing w:line="500" w:lineRule="atLeast"/>
        <w:rPr>
          <w:rFonts w:ascii="仿宋" w:hAnsi="仿宋" w:eastAsia="仿宋" w:cs="仿宋"/>
          <w:b/>
          <w:sz w:val="28"/>
          <w:szCs w:val="28"/>
        </w:rPr>
      </w:pPr>
      <w:r>
        <w:rPr>
          <w:rFonts w:hint="eastAsia" w:ascii="仿宋" w:hAnsi="仿宋" w:eastAsia="仿宋" w:cs="仿宋"/>
          <w:b/>
          <w:sz w:val="28"/>
          <w:szCs w:val="28"/>
        </w:rPr>
        <w:t>十、合同生效</w:t>
      </w:r>
    </w:p>
    <w:p>
      <w:pPr>
        <w:spacing w:line="500" w:lineRule="atLeast"/>
        <w:ind w:firstLine="480"/>
        <w:rPr>
          <w:rFonts w:ascii="仿宋" w:hAnsi="仿宋" w:eastAsia="仿宋" w:cs="仿宋"/>
          <w:bCs/>
          <w:sz w:val="28"/>
          <w:szCs w:val="28"/>
        </w:rPr>
      </w:pPr>
      <w:r>
        <w:rPr>
          <w:rFonts w:hint="eastAsia" w:ascii="仿宋" w:hAnsi="仿宋" w:eastAsia="仿宋" w:cs="仿宋"/>
          <w:bCs/>
          <w:sz w:val="28"/>
          <w:szCs w:val="28"/>
        </w:rPr>
        <w:t>本合同一式六份，发包方四份，承包方二份。双方法定代表人或授权代表人签字并加盖公章后合同生效。</w:t>
      </w:r>
    </w:p>
    <w:p>
      <w:pPr>
        <w:spacing w:line="500" w:lineRule="atLeast"/>
        <w:rPr>
          <w:rFonts w:ascii="仿宋" w:hAnsi="仿宋" w:eastAsia="仿宋" w:cs="仿宋"/>
          <w:bCs/>
          <w:sz w:val="28"/>
          <w:szCs w:val="28"/>
        </w:rPr>
      </w:pPr>
      <w:r>
        <w:rPr>
          <w:rFonts w:hint="eastAsia" w:ascii="仿宋" w:hAnsi="仿宋" w:eastAsia="仿宋" w:cs="仿宋"/>
          <w:bCs/>
          <w:sz w:val="28"/>
          <w:szCs w:val="28"/>
        </w:rPr>
        <w:t>发 包 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承 包 人：</w:t>
      </w:r>
      <w:r>
        <w:rPr>
          <w:rFonts w:hint="eastAsia" w:ascii="仿宋" w:hAnsi="仿宋" w:eastAsia="仿宋" w:cs="仿宋"/>
          <w:bCs/>
          <w:sz w:val="28"/>
          <w:szCs w:val="28"/>
          <w:u w:val="single"/>
        </w:rPr>
        <w:t xml:space="preserve">                  </w:t>
      </w:r>
    </w:p>
    <w:p>
      <w:pPr>
        <w:spacing w:line="500" w:lineRule="atLeast"/>
        <w:rPr>
          <w:rFonts w:ascii="仿宋" w:hAnsi="仿宋" w:eastAsia="仿宋" w:cs="仿宋"/>
          <w:bCs/>
          <w:sz w:val="28"/>
          <w:szCs w:val="28"/>
        </w:rPr>
      </w:pPr>
      <w:r>
        <w:rPr>
          <w:rFonts w:hint="eastAsia" w:ascii="仿宋" w:hAnsi="仿宋" w:eastAsia="仿宋" w:cs="仿宋"/>
          <w:bCs/>
          <w:sz w:val="28"/>
          <w:szCs w:val="28"/>
        </w:rPr>
        <w:t>法定代表人(或授权代表)：          法定代表人(或授权代表)：</w:t>
      </w:r>
    </w:p>
    <w:p>
      <w:pPr>
        <w:spacing w:line="500" w:lineRule="atLeast"/>
        <w:rPr>
          <w:rFonts w:ascii="仿宋" w:hAnsi="仿宋" w:eastAsia="仿宋" w:cs="仿宋"/>
          <w:bCs/>
          <w:sz w:val="28"/>
          <w:szCs w:val="28"/>
        </w:rPr>
      </w:pPr>
      <w:r>
        <w:rPr>
          <w:rFonts w:hint="eastAsia" w:ascii="仿宋" w:hAnsi="仿宋" w:eastAsia="仿宋" w:cs="仿宋"/>
          <w:bCs/>
          <w:sz w:val="28"/>
          <w:szCs w:val="28"/>
        </w:rPr>
        <w:t>(签名盖公章)                      (签名盖公章)</w:t>
      </w:r>
    </w:p>
    <w:p>
      <w:pPr>
        <w:spacing w:line="500" w:lineRule="atLeast"/>
        <w:rPr>
          <w:rFonts w:ascii="仿宋" w:hAnsi="仿宋" w:eastAsia="仿宋" w:cs="仿宋"/>
          <w:bCs/>
          <w:sz w:val="28"/>
          <w:szCs w:val="28"/>
          <w:u w:val="single"/>
        </w:rPr>
      </w:pPr>
      <w:r>
        <w:rPr>
          <w:rFonts w:hint="eastAsia" w:ascii="仿宋" w:hAnsi="仿宋" w:eastAsia="仿宋" w:cs="仿宋"/>
          <w:bCs/>
          <w:sz w:val="28"/>
          <w:szCs w:val="28"/>
        </w:rPr>
        <w:t>地    址：</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地    址：</w:t>
      </w:r>
      <w:r>
        <w:rPr>
          <w:rFonts w:hint="eastAsia" w:ascii="仿宋" w:hAnsi="仿宋" w:eastAsia="仿宋" w:cs="仿宋"/>
          <w:bCs/>
          <w:sz w:val="28"/>
          <w:szCs w:val="28"/>
          <w:u w:val="single"/>
        </w:rPr>
        <w:t xml:space="preserve">                  </w:t>
      </w:r>
    </w:p>
    <w:p>
      <w:pPr>
        <w:spacing w:line="500" w:lineRule="atLeast"/>
        <w:rPr>
          <w:rFonts w:ascii="仿宋" w:hAnsi="仿宋" w:eastAsia="仿宋" w:cs="仿宋"/>
          <w:bCs/>
          <w:sz w:val="28"/>
          <w:szCs w:val="28"/>
          <w:u w:val="single"/>
        </w:rPr>
      </w:pPr>
      <w:r>
        <w:rPr>
          <w:rFonts w:hint="eastAsia" w:ascii="仿宋" w:hAnsi="仿宋" w:eastAsia="仿宋" w:cs="仿宋"/>
          <w:bCs/>
          <w:sz w:val="28"/>
          <w:szCs w:val="28"/>
        </w:rPr>
        <w:t>邮    编：</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邮    编：</w:t>
      </w:r>
      <w:r>
        <w:rPr>
          <w:rFonts w:hint="eastAsia" w:ascii="仿宋" w:hAnsi="仿宋" w:eastAsia="仿宋" w:cs="仿宋"/>
          <w:bCs/>
          <w:sz w:val="28"/>
          <w:szCs w:val="28"/>
          <w:u w:val="single"/>
        </w:rPr>
        <w:t xml:space="preserve">                  </w:t>
      </w:r>
    </w:p>
    <w:p>
      <w:pPr>
        <w:spacing w:line="500" w:lineRule="atLeast"/>
        <w:rPr>
          <w:rFonts w:ascii="仿宋" w:hAnsi="仿宋" w:eastAsia="仿宋" w:cs="仿宋"/>
          <w:bCs/>
          <w:sz w:val="28"/>
          <w:szCs w:val="28"/>
          <w:u w:val="single"/>
        </w:rPr>
      </w:pPr>
      <w:r>
        <w:rPr>
          <w:rFonts w:hint="eastAsia" w:ascii="仿宋" w:hAnsi="仿宋" w:eastAsia="仿宋" w:cs="仿宋"/>
          <w:bCs/>
          <w:sz w:val="28"/>
          <w:szCs w:val="28"/>
        </w:rPr>
        <w:t>电    话：</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电    话：</w:t>
      </w:r>
      <w:r>
        <w:rPr>
          <w:rFonts w:hint="eastAsia" w:ascii="仿宋" w:hAnsi="仿宋" w:eastAsia="仿宋" w:cs="仿宋"/>
          <w:bCs/>
          <w:sz w:val="28"/>
          <w:szCs w:val="28"/>
          <w:u w:val="single"/>
        </w:rPr>
        <w:t xml:space="preserve">                  </w:t>
      </w:r>
    </w:p>
    <w:p>
      <w:pPr>
        <w:spacing w:line="500" w:lineRule="atLeast"/>
        <w:rPr>
          <w:rFonts w:ascii="仿宋" w:hAnsi="仿宋" w:eastAsia="仿宋" w:cs="仿宋"/>
          <w:bCs/>
          <w:sz w:val="28"/>
          <w:szCs w:val="28"/>
          <w:u w:val="single"/>
        </w:rPr>
      </w:pPr>
      <w:r>
        <w:rPr>
          <w:rFonts w:hint="eastAsia" w:ascii="仿宋" w:hAnsi="仿宋" w:eastAsia="仿宋" w:cs="仿宋"/>
          <w:bCs/>
          <w:sz w:val="28"/>
          <w:szCs w:val="28"/>
        </w:rPr>
        <w:t>传    真：</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传    真：</w:t>
      </w:r>
      <w:r>
        <w:rPr>
          <w:rFonts w:hint="eastAsia" w:ascii="仿宋" w:hAnsi="仿宋" w:eastAsia="仿宋" w:cs="仿宋"/>
          <w:bCs/>
          <w:sz w:val="28"/>
          <w:szCs w:val="28"/>
          <w:u w:val="single"/>
        </w:rPr>
        <w:t xml:space="preserve">                  </w:t>
      </w:r>
    </w:p>
    <w:p>
      <w:pPr>
        <w:spacing w:line="500" w:lineRule="atLeast"/>
        <w:rPr>
          <w:rFonts w:ascii="仿宋" w:hAnsi="仿宋" w:eastAsia="仿宋" w:cs="仿宋"/>
          <w:bCs/>
          <w:sz w:val="28"/>
          <w:szCs w:val="28"/>
          <w:u w:val="single"/>
        </w:rPr>
      </w:pPr>
      <w:r>
        <w:rPr>
          <w:rFonts w:hint="eastAsia" w:ascii="仿宋" w:hAnsi="仿宋" w:eastAsia="仿宋" w:cs="仿宋"/>
          <w:bCs/>
          <w:sz w:val="28"/>
          <w:szCs w:val="28"/>
        </w:rPr>
        <w:t>开户银行：</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开户银行：</w:t>
      </w:r>
      <w:r>
        <w:rPr>
          <w:rFonts w:hint="eastAsia" w:ascii="仿宋" w:hAnsi="仿宋" w:eastAsia="仿宋" w:cs="仿宋"/>
          <w:bCs/>
          <w:sz w:val="28"/>
          <w:szCs w:val="28"/>
          <w:u w:val="single"/>
        </w:rPr>
        <w:t xml:space="preserve">                  </w:t>
      </w:r>
    </w:p>
    <w:p>
      <w:pPr>
        <w:spacing w:line="500" w:lineRule="atLeast"/>
        <w:rPr>
          <w:rFonts w:ascii="仿宋" w:hAnsi="仿宋" w:eastAsia="仿宋" w:cs="仿宋"/>
          <w:bCs/>
          <w:sz w:val="28"/>
          <w:szCs w:val="28"/>
          <w:u w:val="single"/>
        </w:rPr>
      </w:pPr>
      <w:r>
        <w:rPr>
          <w:rFonts w:hint="eastAsia" w:ascii="仿宋" w:hAnsi="仿宋" w:eastAsia="仿宋" w:cs="仿宋"/>
          <w:bCs/>
          <w:sz w:val="28"/>
          <w:szCs w:val="28"/>
        </w:rPr>
        <w:t>帐    号：</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帐    号：</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p>
    <w:p>
      <w:pPr>
        <w:rPr>
          <w:rFonts w:ascii="仿宋" w:hAnsi="仿宋" w:eastAsia="仿宋" w:cs="仿宋"/>
          <w:sz w:val="28"/>
          <w:szCs w:val="28"/>
        </w:rPr>
      </w:pPr>
      <w:r>
        <w:rPr>
          <w:rFonts w:hint="eastAsia" w:ascii="仿宋" w:hAnsi="仿宋" w:eastAsia="仿宋" w:cs="仿宋"/>
          <w:sz w:val="28"/>
          <w:szCs w:val="28"/>
        </w:rPr>
        <w:t>日    期：     年    月   日       日    期：     年    月   日</w:t>
      </w:r>
    </w:p>
    <w:p>
      <w:pPr>
        <w:rPr>
          <w:rFonts w:ascii="仿宋" w:hAnsi="仿宋" w:eastAsia="仿宋" w:cs="仿宋"/>
          <w:b/>
          <w:sz w:val="28"/>
          <w:szCs w:val="28"/>
        </w:rPr>
      </w:pPr>
      <w:r>
        <w:rPr>
          <w:rFonts w:hint="eastAsia" w:ascii="仿宋" w:hAnsi="仿宋" w:eastAsia="仿宋" w:cs="仿宋"/>
          <w:b/>
          <w:sz w:val="28"/>
          <w:szCs w:val="28"/>
        </w:rPr>
        <w:t>（注：此合同文本仅供参考，具体以双方签订合同为准。）</w:t>
      </w:r>
    </w:p>
    <w:p>
      <w:pPr>
        <w:widowControl/>
        <w:spacing w:beforeLines="150" w:afterLines="50" w:line="360" w:lineRule="auto"/>
        <w:jc w:val="center"/>
        <w:outlineLvl w:val="0"/>
        <w:rPr>
          <w:rFonts w:hint="eastAsia" w:ascii="仿宋" w:hAnsi="仿宋" w:eastAsia="仿宋"/>
          <w:b/>
          <w:bCs/>
          <w:spacing w:val="8"/>
          <w:sz w:val="36"/>
          <w:szCs w:val="36"/>
        </w:rPr>
      </w:pPr>
      <w:r>
        <w:rPr>
          <w:color w:val="000000"/>
        </w:rPr>
        <w:br w:type="page"/>
      </w:r>
      <w:bookmarkEnd w:id="0"/>
      <w:r>
        <w:rPr>
          <w:rFonts w:hint="eastAsia" w:ascii="仿宋" w:hAnsi="仿宋" w:eastAsia="仿宋"/>
          <w:b/>
          <w:bCs/>
          <w:spacing w:val="8"/>
          <w:sz w:val="36"/>
          <w:szCs w:val="36"/>
        </w:rPr>
        <w:t>第四章：</w:t>
      </w:r>
      <w:r>
        <w:rPr>
          <w:rFonts w:hint="eastAsia" w:ascii="仿宋" w:hAnsi="仿宋" w:eastAsia="仿宋"/>
          <w:b/>
          <w:bCs/>
          <w:spacing w:val="8"/>
          <w:sz w:val="36"/>
          <w:szCs w:val="36"/>
          <w:lang w:eastAsia="zh-CN"/>
        </w:rPr>
        <w:t>采购内容及</w:t>
      </w:r>
      <w:r>
        <w:rPr>
          <w:rFonts w:hint="eastAsia" w:ascii="仿宋" w:hAnsi="仿宋" w:eastAsia="仿宋"/>
          <w:b/>
          <w:bCs/>
          <w:spacing w:val="8"/>
          <w:sz w:val="36"/>
          <w:szCs w:val="36"/>
        </w:rPr>
        <w:t>工程量清单</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一、采购内容：</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1.建筑装饰装修系统：墙面大白重新粉刷，更换屋门和门口，更换窗口及窗台板。门厅、食堂重新装修，铺设地砖，更换吊顶，对门厅已损坏自动门进行更换。</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2.围护系统：楼顶重新做防水保护，做屋面保温和部分外墙保温。</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3.给排水系统：对内部管道、阀门等进行拆除并重新安装。</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4.供暖系统：所有房间重新安装铜铝复合暖气片，更换暖气管道。</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5.电气系统：各层配电箱重新定做安装，更换电线，更换所有房间开关、插座、灯具。重新排布所有房间电话、网络线路，改造防雷地接系统。</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6.建筑消防系统：更换灭火器等消防设施。</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7.建筑智能化系统：安装智能化安防监控系统。</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二、服务标准及要求</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1.按照设计方案、设计图纸施工，并且完成全部施工项目，并且编制全部工程维修相关资料；</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 xml:space="preserve">2.乙方为甲方交付或提供的服务应符合招标（采购）文件所述的标准，如果没有提及适用标准，则应符合相应的国家标准。这些标准必须是有关机构发布的最新版本的标准；    </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3.除非技术要求中另有规定，计量单位均采用中华人民共和国法定计量单位；</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 xml:space="preserve">4.乙方应保证所提供的服务符合合同规定的技术要求。如不符时，乙方应负全责并尽快处理解决，由此造成的损失和相关费用由乙方负责，甲方保留终止合同及索赔的权利； </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5.乙方应保证通过执行合同中全部方案后，可以取得本合同约定的结果，达到本合同约定的预期目标。对任何情况下出现的问题，应尽快提出解决方案；</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6.所有施工内容达到相关国家、地方规范要求，所用相关建筑材料按要求送检测、达到合格方能使用；</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7.涉及机关相关保密信息要做好保密工作(包括数据、程序、用户名、口令、资料及甲方相关的业务和技术文档)；</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8.经各方验收合格，签署竣工验收单，在约定的质保期内提供优质的质保服务；</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9.如果乙方提供的服务和解决方案不符合甲方要求，或在规定的时间内没有弥补缺陷，甲方有权采取一切必要的补救措施，由此产生的费用全部由乙方负责；</w:t>
      </w:r>
    </w:p>
    <w:p>
      <w:pPr>
        <w:adjustRightInd w:val="0"/>
        <w:snapToGrid w:val="0"/>
        <w:spacing w:beforeLines="0" w:afterLines="0" w:line="396" w:lineRule="auto"/>
        <w:ind w:firstLine="560" w:firstLineChars="200"/>
        <w:jc w:val="left"/>
        <w:rPr>
          <w:rFonts w:hint="default"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10.工程保修期为一年，自验收合格后算起，一年内因工程建设原因发生的质量问题均由承包单位负责维修。</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三、材料要求</w:t>
      </w:r>
    </w:p>
    <w:p>
      <w:pPr>
        <w:adjustRightInd w:val="0"/>
        <w:snapToGrid w:val="0"/>
        <w:spacing w:beforeLines="0" w:afterLines="0" w:line="396" w:lineRule="auto"/>
        <w:ind w:firstLine="560" w:firstLineChars="200"/>
        <w:jc w:val="left"/>
        <w:rPr>
          <w:rFonts w:hint="eastAsia" w:ascii="仿宋" w:hAnsi="仿宋" w:eastAsia="仿宋" w:cs="仿宋"/>
          <w:bCs/>
          <w:kern w:val="2"/>
          <w:sz w:val="28"/>
          <w:szCs w:val="28"/>
          <w:highlight w:val="none"/>
          <w:lang w:val="en-US" w:eastAsia="zh-CN" w:bidi="ar-SA"/>
        </w:rPr>
      </w:pPr>
      <w:bookmarkStart w:id="1" w:name="包装要求_Block"/>
      <w:r>
        <w:rPr>
          <w:rFonts w:hint="eastAsia" w:ascii="仿宋" w:hAnsi="仿宋" w:eastAsia="仿宋" w:cs="仿宋"/>
          <w:bCs/>
          <w:kern w:val="2"/>
          <w:sz w:val="28"/>
          <w:szCs w:val="28"/>
          <w:highlight w:val="none"/>
          <w:lang w:val="en-US" w:eastAsia="zh-CN" w:bidi="ar-SA"/>
        </w:rPr>
        <w:t>完成本合同工作所需的材料和工程设备，均由承包单位自行组织货源，并负责采购、验收、运输和保管。</w:t>
      </w:r>
      <w:bookmarkEnd w:id="1"/>
      <w:r>
        <w:rPr>
          <w:rFonts w:hint="eastAsia" w:ascii="仿宋" w:hAnsi="仿宋" w:eastAsia="仿宋" w:cs="仿宋"/>
          <w:bCs/>
          <w:kern w:val="2"/>
          <w:sz w:val="28"/>
          <w:szCs w:val="28"/>
          <w:highlight w:val="none"/>
          <w:lang w:val="en-US" w:eastAsia="zh-CN" w:bidi="ar-SA"/>
        </w:rPr>
        <w:t>材料质量合格，且符合本维修项目招标文件要求。</w:t>
      </w:r>
    </w:p>
    <w:p>
      <w:pPr>
        <w:pStyle w:val="2"/>
        <w:rPr>
          <w:rFonts w:hint="eastAsia"/>
          <w:lang w:val="zh-CN" w:eastAsia="zh-CN"/>
        </w:rPr>
      </w:pPr>
      <w:r>
        <w:rPr>
          <w:rFonts w:hint="eastAsia"/>
          <w:b/>
          <w:bCs/>
          <w:lang w:val="zh-CN" w:eastAsia="zh-CN"/>
        </w:rPr>
        <w:t>工程量清单另附</w:t>
      </w:r>
    </w:p>
    <w:p>
      <w:pPr>
        <w:pStyle w:val="3"/>
        <w:rPr>
          <w:rFonts w:hint="eastAsia" w:ascii="仿宋" w:hAnsi="仿宋" w:eastAsia="仿宋" w:cs="仿宋"/>
          <w:bCs/>
          <w:kern w:val="2"/>
          <w:sz w:val="28"/>
          <w:szCs w:val="28"/>
          <w:highlight w:val="none"/>
          <w:lang w:val="en-US" w:eastAsia="zh-CN" w:bidi="ar-SA"/>
        </w:rPr>
      </w:pPr>
    </w:p>
    <w:p>
      <w:pPr>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br w:type="page"/>
      </w:r>
    </w:p>
    <w:p>
      <w:pPr>
        <w:pStyle w:val="51"/>
        <w:ind w:left="0" w:leftChars="0" w:firstLine="0" w:firstLineChars="0"/>
        <w:rPr>
          <w:rFonts w:hint="eastAsia"/>
          <w:lang w:val="en-US" w:eastAsia="zh-CN"/>
        </w:rPr>
      </w:pPr>
    </w:p>
    <w:p>
      <w:pPr>
        <w:pStyle w:val="51"/>
        <w:rPr>
          <w:rFonts w:hint="eastAsia"/>
          <w:lang w:val="en-US" w:eastAsia="zh-CN"/>
        </w:rPr>
      </w:pPr>
    </w:p>
    <w:p>
      <w:pPr>
        <w:widowControl/>
        <w:spacing w:beforeLines="150" w:afterLines="50" w:line="360" w:lineRule="auto"/>
        <w:jc w:val="both"/>
        <w:outlineLvl w:val="0"/>
        <w:rPr>
          <w:rFonts w:hint="default" w:ascii="仿宋" w:hAnsi="仿宋" w:eastAsia="仿宋"/>
          <w:b/>
          <w:bCs/>
          <w:spacing w:val="8"/>
          <w:sz w:val="36"/>
          <w:szCs w:val="36"/>
          <w:lang w:val="en-US" w:eastAsia="zh-CN"/>
        </w:rPr>
      </w:pPr>
    </w:p>
    <w:p>
      <w:pPr>
        <w:rPr>
          <w:rFonts w:hint="eastAsia" w:ascii="仿宋" w:hAnsi="仿宋" w:eastAsia="仿宋"/>
          <w:b/>
          <w:sz w:val="30"/>
          <w:szCs w:val="30"/>
          <w:lang w:eastAsia="zh-CN"/>
        </w:rPr>
      </w:pPr>
    </w:p>
    <w:p>
      <w:pPr>
        <w:rPr>
          <w:rFonts w:ascii="仿宋" w:hAnsi="仿宋" w:eastAsia="仿宋"/>
          <w:b/>
          <w:sz w:val="30"/>
          <w:szCs w:val="30"/>
        </w:rPr>
      </w:pPr>
    </w:p>
    <w:p>
      <w:pPr>
        <w:rPr>
          <w:rFonts w:ascii="仿宋" w:hAnsi="仿宋" w:eastAsia="仿宋"/>
          <w:b/>
          <w:sz w:val="30"/>
          <w:szCs w:val="30"/>
        </w:rPr>
      </w:pPr>
    </w:p>
    <w:p>
      <w:pPr>
        <w:pStyle w:val="51"/>
        <w:rPr>
          <w:rFonts w:ascii="仿宋" w:hAnsi="仿宋" w:eastAsia="仿宋"/>
          <w:b/>
          <w:sz w:val="36"/>
          <w:szCs w:val="36"/>
        </w:rPr>
      </w:pPr>
    </w:p>
    <w:p/>
    <w:p>
      <w:pPr>
        <w:rPr>
          <w:rFonts w:ascii="仿宋" w:hAnsi="仿宋" w:eastAsia="仿宋"/>
          <w:szCs w:val="21"/>
        </w:rPr>
      </w:pPr>
    </w:p>
    <w:p>
      <w:pPr>
        <w:adjustRightInd w:val="0"/>
        <w:snapToGrid w:val="0"/>
        <w:ind w:firstLine="708" w:firstLineChars="196"/>
        <w:jc w:val="center"/>
        <w:outlineLvl w:val="0"/>
        <w:rPr>
          <w:rFonts w:ascii="仿宋" w:hAnsi="仿宋" w:eastAsia="仿宋"/>
          <w:b/>
          <w:sz w:val="36"/>
          <w:szCs w:val="36"/>
        </w:rPr>
      </w:pPr>
      <w:r>
        <w:rPr>
          <w:rFonts w:hint="eastAsia" w:ascii="仿宋" w:hAnsi="仿宋" w:eastAsia="仿宋"/>
          <w:b/>
          <w:sz w:val="36"/>
          <w:szCs w:val="36"/>
        </w:rPr>
        <w:t>第五篇  竞争性磋商响应文件（部分）格式</w:t>
      </w:r>
    </w:p>
    <w:p>
      <w:pPr>
        <w:adjustRightInd w:val="0"/>
        <w:snapToGrid w:val="0"/>
        <w:jc w:val="center"/>
        <w:outlineLvl w:val="0"/>
        <w:rPr>
          <w:rFonts w:ascii="仿宋" w:hAnsi="仿宋" w:eastAsia="仿宋"/>
          <w:b/>
          <w:sz w:val="36"/>
        </w:rPr>
      </w:pPr>
    </w:p>
    <w:p>
      <w:pPr>
        <w:rPr>
          <w:rFonts w:ascii="仿宋" w:hAnsi="仿宋" w:eastAsia="仿宋"/>
          <w:sz w:val="24"/>
        </w:rPr>
      </w:pPr>
      <w:r>
        <w:rPr>
          <w:rFonts w:ascii="仿宋" w:hAnsi="仿宋" w:eastAsia="仿宋"/>
          <w:sz w:val="24"/>
        </w:rPr>
        <w:br w:type="page"/>
      </w:r>
    </w:p>
    <w:p>
      <w:pPr>
        <w:adjustRightInd w:val="0"/>
        <w:snapToGrid w:val="0"/>
        <w:ind w:firstLine="1575"/>
        <w:rPr>
          <w:rFonts w:ascii="仿宋" w:hAnsi="仿宋" w:eastAsia="仿宋"/>
          <w:spacing w:val="12"/>
          <w:sz w:val="28"/>
          <w:szCs w:val="28"/>
        </w:rPr>
      </w:pPr>
    </w:p>
    <w:p>
      <w:pPr>
        <w:ind w:firstLine="560" w:firstLineChars="200"/>
        <w:rPr>
          <w:rFonts w:ascii="仿宋" w:hAnsi="仿宋" w:eastAsia="仿宋"/>
          <w:sz w:val="28"/>
        </w:rPr>
      </w:pPr>
    </w:p>
    <w:p>
      <w:pPr>
        <w:jc w:val="center"/>
        <w:rPr>
          <w:rFonts w:ascii="仿宋" w:hAnsi="仿宋" w:eastAsia="仿宋"/>
          <w:b/>
          <w:bCs/>
          <w:sz w:val="44"/>
          <w:szCs w:val="44"/>
        </w:rPr>
      </w:pPr>
    </w:p>
    <w:p>
      <w:pPr>
        <w:adjustRightInd w:val="0"/>
        <w:snapToGrid w:val="0"/>
        <w:spacing w:before="780" w:beforeLines="250" w:after="468" w:afterLines="150"/>
        <w:jc w:val="center"/>
        <w:rPr>
          <w:rFonts w:ascii="仿宋" w:hAnsi="仿宋" w:eastAsia="仿宋" w:cs="宋体"/>
          <w:b/>
          <w:bCs/>
          <w:spacing w:val="32"/>
          <w:kern w:val="0"/>
          <w:sz w:val="52"/>
          <w:szCs w:val="52"/>
          <w:u w:val="single"/>
          <w:shd w:val="clear" w:color="auto" w:fill="FBFDFE"/>
        </w:rPr>
      </w:pPr>
      <w:r>
        <w:rPr>
          <w:rFonts w:hint="eastAsia" w:ascii="仿宋" w:hAnsi="仿宋" w:eastAsia="仿宋" w:cs="宋体"/>
          <w:b/>
          <w:bCs/>
          <w:spacing w:val="32"/>
          <w:kern w:val="0"/>
          <w:sz w:val="52"/>
          <w:szCs w:val="52"/>
          <w:u w:val="single"/>
          <w:shd w:val="clear" w:color="auto" w:fill="FBFDFE"/>
        </w:rPr>
        <w:t xml:space="preserve">    （项目名称）    </w:t>
      </w:r>
    </w:p>
    <w:p>
      <w:pPr>
        <w:spacing w:before="468" w:beforeLines="150" w:after="468" w:afterLines="150"/>
        <w:jc w:val="center"/>
        <w:rPr>
          <w:rFonts w:ascii="方正大标宋简体" w:hAnsi="仿宋" w:eastAsia="方正大标宋简体"/>
          <w:bCs/>
          <w:sz w:val="72"/>
          <w:szCs w:val="72"/>
        </w:rPr>
      </w:pPr>
      <w:r>
        <w:rPr>
          <w:rFonts w:hint="eastAsia" w:ascii="方正大标宋简体" w:hAnsi="仿宋" w:eastAsia="方正大标宋简体"/>
          <w:bCs/>
          <w:sz w:val="72"/>
          <w:szCs w:val="72"/>
        </w:rPr>
        <w:t>竞争性磋商响应文件</w:t>
      </w:r>
    </w:p>
    <w:p>
      <w:pPr>
        <w:jc w:val="center"/>
        <w:rPr>
          <w:rFonts w:ascii="仿宋" w:hAnsi="仿宋" w:eastAsia="仿宋"/>
          <w:b/>
        </w:rPr>
      </w:pPr>
      <w:r>
        <w:rPr>
          <w:rFonts w:hint="eastAsia" w:ascii="仿宋" w:hAnsi="仿宋" w:eastAsia="仿宋"/>
          <w:b/>
          <w:sz w:val="28"/>
          <w:szCs w:val="28"/>
        </w:rPr>
        <w:t>项目编号：</w:t>
      </w:r>
      <w:r>
        <w:rPr>
          <w:rFonts w:hint="eastAsia" w:ascii="仿宋" w:hAnsi="仿宋" w:eastAsia="仿宋"/>
          <w:b/>
        </w:rPr>
        <w:t xml:space="preserve"> </w:t>
      </w:r>
    </w:p>
    <w:p>
      <w:pPr>
        <w:jc w:val="center"/>
        <w:rPr>
          <w:rFonts w:ascii="仿宋" w:hAnsi="仿宋" w:eastAsia="仿宋"/>
          <w:sz w:val="18"/>
          <w:szCs w:val="18"/>
        </w:rPr>
      </w:pPr>
    </w:p>
    <w:p>
      <w:pPr>
        <w:spacing w:line="500" w:lineRule="exact"/>
        <w:rPr>
          <w:rFonts w:ascii="仿宋" w:hAnsi="仿宋" w:eastAsia="仿宋"/>
          <w:sz w:val="44"/>
        </w:rPr>
      </w:pPr>
    </w:p>
    <w:p>
      <w:pPr>
        <w:spacing w:line="500" w:lineRule="exact"/>
        <w:rPr>
          <w:rFonts w:ascii="仿宋" w:hAnsi="仿宋" w:eastAsia="仿宋"/>
          <w:sz w:val="44"/>
        </w:rPr>
      </w:pPr>
    </w:p>
    <w:p>
      <w:pPr>
        <w:spacing w:line="500" w:lineRule="exact"/>
        <w:rPr>
          <w:rFonts w:ascii="仿宋" w:hAnsi="仿宋" w:eastAsia="仿宋"/>
          <w:sz w:val="44"/>
        </w:rPr>
      </w:pPr>
    </w:p>
    <w:p>
      <w:pPr>
        <w:spacing w:line="500" w:lineRule="exact"/>
        <w:rPr>
          <w:rFonts w:ascii="仿宋" w:hAnsi="仿宋" w:eastAsia="仿宋"/>
          <w:sz w:val="44"/>
        </w:rPr>
      </w:pPr>
    </w:p>
    <w:p>
      <w:pPr>
        <w:spacing w:line="500" w:lineRule="exact"/>
        <w:rPr>
          <w:rFonts w:ascii="仿宋" w:hAnsi="仿宋" w:eastAsia="仿宋"/>
          <w:sz w:val="28"/>
        </w:rPr>
      </w:pPr>
    </w:p>
    <w:p>
      <w:pPr>
        <w:spacing w:line="500" w:lineRule="exact"/>
        <w:rPr>
          <w:rFonts w:ascii="仿宋" w:hAnsi="仿宋" w:eastAsia="仿宋"/>
          <w:sz w:val="28"/>
        </w:rPr>
      </w:pPr>
    </w:p>
    <w:p>
      <w:pPr>
        <w:spacing w:line="500" w:lineRule="exact"/>
        <w:rPr>
          <w:rFonts w:ascii="仿宋" w:hAnsi="仿宋" w:eastAsia="仿宋"/>
          <w:sz w:val="28"/>
        </w:rPr>
      </w:pPr>
    </w:p>
    <w:p>
      <w:pPr>
        <w:adjustRightInd w:val="0"/>
        <w:snapToGrid w:val="0"/>
        <w:spacing w:before="312" w:beforeLines="100"/>
        <w:ind w:firstLine="1680" w:firstLineChars="600"/>
        <w:rPr>
          <w:rFonts w:ascii="仿宋" w:hAnsi="仿宋" w:eastAsia="仿宋"/>
          <w:sz w:val="28"/>
          <w:u w:val="single"/>
        </w:rPr>
      </w:pPr>
      <w:r>
        <w:rPr>
          <w:rFonts w:hint="eastAsia" w:ascii="仿宋" w:hAnsi="仿宋" w:eastAsia="仿宋"/>
          <w:sz w:val="28"/>
        </w:rPr>
        <w:t>供  应  人：</w:t>
      </w:r>
      <w:r>
        <w:rPr>
          <w:rFonts w:hint="eastAsia" w:ascii="仿宋" w:hAnsi="仿宋" w:eastAsia="仿宋"/>
          <w:sz w:val="28"/>
          <w:u w:val="single"/>
        </w:rPr>
        <w:t xml:space="preserve">                     （公章）</w:t>
      </w:r>
    </w:p>
    <w:p>
      <w:pPr>
        <w:adjustRightInd w:val="0"/>
        <w:snapToGrid w:val="0"/>
        <w:spacing w:before="156" w:beforeLines="50"/>
        <w:ind w:firstLine="1680" w:firstLineChars="600"/>
        <w:rPr>
          <w:rFonts w:ascii="仿宋" w:hAnsi="仿宋" w:eastAsia="仿宋"/>
          <w:sz w:val="28"/>
        </w:rPr>
      </w:pPr>
      <w:r>
        <w:rPr>
          <w:rFonts w:hint="eastAsia" w:ascii="仿宋" w:hAnsi="仿宋" w:eastAsia="仿宋"/>
          <w:sz w:val="28"/>
        </w:rPr>
        <w:t>法定代表人：</w:t>
      </w:r>
      <w:r>
        <w:rPr>
          <w:rFonts w:hint="eastAsia" w:ascii="仿宋" w:hAnsi="仿宋" w:eastAsia="仿宋"/>
          <w:sz w:val="28"/>
          <w:u w:val="single"/>
        </w:rPr>
        <w:t xml:space="preserve">                （签字或盖章）</w:t>
      </w:r>
      <w:r>
        <w:rPr>
          <w:rFonts w:hint="eastAsia" w:ascii="仿宋" w:hAnsi="仿宋" w:eastAsia="仿宋"/>
          <w:sz w:val="28"/>
        </w:rPr>
        <w:t xml:space="preserve">                       </w:t>
      </w:r>
    </w:p>
    <w:p>
      <w:pPr>
        <w:spacing w:before="156" w:beforeLines="50"/>
        <w:ind w:firstLine="1680" w:firstLineChars="600"/>
        <w:rPr>
          <w:rFonts w:ascii="仿宋" w:hAnsi="仿宋" w:eastAsia="仿宋"/>
          <w:sz w:val="28"/>
          <w:u w:val="single"/>
        </w:rPr>
      </w:pPr>
      <w:r>
        <w:rPr>
          <w:rFonts w:hint="eastAsia" w:ascii="仿宋" w:hAnsi="仿宋" w:eastAsia="仿宋"/>
          <w:sz w:val="28"/>
        </w:rPr>
        <w:t>日      期：</w:t>
      </w:r>
      <w:r>
        <w:rPr>
          <w:rFonts w:hint="eastAsia" w:ascii="仿宋" w:hAnsi="仿宋" w:eastAsia="仿宋"/>
          <w:sz w:val="28"/>
          <w:u w:val="single"/>
        </w:rPr>
        <w:t xml:space="preserve">           </w:t>
      </w:r>
      <w:r>
        <w:rPr>
          <w:rFonts w:hint="eastAsia" w:ascii="仿宋" w:hAnsi="仿宋" w:eastAsia="仿宋"/>
          <w:sz w:val="28"/>
        </w:rPr>
        <w:t>年</w:t>
      </w:r>
      <w:r>
        <w:rPr>
          <w:rFonts w:hint="eastAsia" w:ascii="仿宋" w:hAnsi="仿宋" w:eastAsia="仿宋"/>
          <w:sz w:val="28"/>
          <w:u w:val="single"/>
        </w:rPr>
        <w:t xml:space="preserve">       </w:t>
      </w:r>
      <w:r>
        <w:rPr>
          <w:rFonts w:hint="eastAsia" w:ascii="仿宋" w:hAnsi="仿宋" w:eastAsia="仿宋"/>
          <w:sz w:val="28"/>
        </w:rPr>
        <w:t>月</w:t>
      </w:r>
      <w:r>
        <w:rPr>
          <w:rFonts w:hint="eastAsia" w:ascii="仿宋" w:hAnsi="仿宋" w:eastAsia="仿宋"/>
          <w:sz w:val="28"/>
          <w:u w:val="single"/>
        </w:rPr>
        <w:t xml:space="preserve">       </w:t>
      </w:r>
      <w:r>
        <w:rPr>
          <w:rFonts w:hint="eastAsia" w:ascii="仿宋" w:hAnsi="仿宋" w:eastAsia="仿宋"/>
          <w:sz w:val="28"/>
        </w:rPr>
        <w:t>日</w:t>
      </w:r>
    </w:p>
    <w:p>
      <w:pPr>
        <w:adjustRightInd w:val="0"/>
        <w:snapToGrid w:val="0"/>
        <w:jc w:val="center"/>
        <w:outlineLvl w:val="0"/>
        <w:rPr>
          <w:rFonts w:ascii="仿宋" w:hAnsi="仿宋" w:eastAsia="仿宋"/>
          <w:b/>
          <w:sz w:val="28"/>
          <w:szCs w:val="28"/>
        </w:rPr>
      </w:pPr>
      <w:r>
        <w:rPr>
          <w:rFonts w:ascii="仿宋" w:hAnsi="仿宋" w:eastAsia="仿宋"/>
          <w:b/>
          <w:sz w:val="28"/>
          <w:szCs w:val="28"/>
        </w:rPr>
        <w:br w:type="column"/>
      </w:r>
    </w:p>
    <w:p>
      <w:pPr>
        <w:adjustRightInd w:val="0"/>
        <w:snapToGrid w:val="0"/>
        <w:jc w:val="center"/>
        <w:outlineLvl w:val="0"/>
        <w:rPr>
          <w:rFonts w:ascii="仿宋" w:hAnsi="仿宋" w:eastAsia="仿宋"/>
          <w:b/>
          <w:spacing w:val="12"/>
          <w:sz w:val="28"/>
          <w:szCs w:val="28"/>
        </w:rPr>
      </w:pPr>
      <w:r>
        <w:rPr>
          <w:rFonts w:hint="eastAsia" w:ascii="仿宋" w:hAnsi="仿宋" w:eastAsia="仿宋"/>
          <w:b/>
          <w:sz w:val="36"/>
        </w:rPr>
        <w:t>目  录</w:t>
      </w:r>
    </w:p>
    <w:p>
      <w:pPr>
        <w:spacing w:line="700" w:lineRule="exact"/>
        <w:ind w:firstLine="560" w:firstLineChars="200"/>
        <w:rPr>
          <w:rFonts w:ascii="仿宋" w:hAnsi="仿宋" w:eastAsia="仿宋"/>
          <w:sz w:val="28"/>
          <w:szCs w:val="28"/>
        </w:rPr>
      </w:pPr>
      <w:r>
        <w:rPr>
          <w:rFonts w:hint="eastAsia" w:ascii="仿宋" w:hAnsi="仿宋" w:eastAsia="仿宋"/>
          <w:sz w:val="28"/>
          <w:szCs w:val="28"/>
        </w:rPr>
        <w:t>一、法定代表人身份证明书</w:t>
      </w:r>
    </w:p>
    <w:p>
      <w:pPr>
        <w:spacing w:line="700" w:lineRule="exact"/>
        <w:ind w:firstLine="560" w:firstLineChars="200"/>
        <w:rPr>
          <w:rFonts w:ascii="仿宋" w:hAnsi="仿宋" w:eastAsia="仿宋"/>
          <w:sz w:val="28"/>
          <w:szCs w:val="28"/>
        </w:rPr>
      </w:pPr>
      <w:r>
        <w:rPr>
          <w:rFonts w:hint="eastAsia" w:ascii="仿宋" w:hAnsi="仿宋" w:eastAsia="仿宋"/>
          <w:sz w:val="28"/>
          <w:szCs w:val="28"/>
        </w:rPr>
        <w:t>二、法定代表人授权书</w:t>
      </w:r>
    </w:p>
    <w:p>
      <w:pPr>
        <w:spacing w:line="700" w:lineRule="exact"/>
        <w:ind w:firstLine="560" w:firstLineChars="200"/>
        <w:rPr>
          <w:rFonts w:ascii="仿宋" w:hAnsi="仿宋" w:eastAsia="仿宋"/>
          <w:sz w:val="28"/>
          <w:szCs w:val="28"/>
        </w:rPr>
      </w:pPr>
      <w:r>
        <w:rPr>
          <w:rFonts w:hint="eastAsia" w:ascii="仿宋" w:hAnsi="仿宋" w:eastAsia="仿宋"/>
          <w:sz w:val="28"/>
          <w:szCs w:val="28"/>
        </w:rPr>
        <w:t>三、磋商函</w:t>
      </w:r>
    </w:p>
    <w:p>
      <w:pPr>
        <w:spacing w:line="700" w:lineRule="exact"/>
        <w:ind w:firstLine="560" w:firstLineChars="200"/>
        <w:rPr>
          <w:rFonts w:ascii="仿宋" w:hAnsi="仿宋" w:eastAsia="仿宋"/>
          <w:sz w:val="28"/>
          <w:szCs w:val="28"/>
        </w:rPr>
      </w:pPr>
      <w:r>
        <w:rPr>
          <w:rFonts w:hint="eastAsia" w:ascii="仿宋" w:hAnsi="仿宋" w:eastAsia="仿宋"/>
          <w:sz w:val="28"/>
          <w:szCs w:val="28"/>
        </w:rPr>
        <w:t>四、磋商响应报价汇总表</w:t>
      </w:r>
    </w:p>
    <w:p>
      <w:pPr>
        <w:spacing w:line="700" w:lineRule="exact"/>
        <w:ind w:firstLine="560" w:firstLineChars="200"/>
        <w:rPr>
          <w:rFonts w:ascii="仿宋" w:hAnsi="仿宋" w:eastAsia="仿宋"/>
          <w:sz w:val="28"/>
          <w:szCs w:val="28"/>
        </w:rPr>
      </w:pPr>
      <w:r>
        <w:rPr>
          <w:rFonts w:hint="eastAsia" w:ascii="仿宋" w:hAnsi="仿宋" w:eastAsia="仿宋"/>
          <w:sz w:val="28"/>
          <w:szCs w:val="28"/>
        </w:rPr>
        <w:t>五、已标价工程量清单</w:t>
      </w:r>
    </w:p>
    <w:p>
      <w:pPr>
        <w:ind w:firstLine="560" w:firstLineChars="200"/>
        <w:rPr>
          <w:rFonts w:ascii="仿宋" w:hAnsi="仿宋" w:eastAsia="仿宋"/>
          <w:sz w:val="28"/>
          <w:szCs w:val="28"/>
        </w:rPr>
      </w:pPr>
      <w:r>
        <w:rPr>
          <w:rFonts w:hint="eastAsia" w:ascii="仿宋" w:hAnsi="仿宋" w:eastAsia="仿宋"/>
          <w:sz w:val="28"/>
          <w:szCs w:val="28"/>
        </w:rPr>
        <w:t>六、</w:t>
      </w:r>
      <w:r>
        <w:rPr>
          <w:rFonts w:hint="eastAsia" w:ascii="仿宋" w:hAnsi="仿宋" w:eastAsia="仿宋"/>
          <w:sz w:val="28"/>
          <w:szCs w:val="28"/>
          <w:lang w:eastAsia="zh-CN"/>
        </w:rPr>
        <w:t>供应商</w:t>
      </w:r>
      <w:r>
        <w:rPr>
          <w:rFonts w:hint="eastAsia" w:ascii="仿宋" w:hAnsi="仿宋" w:eastAsia="仿宋"/>
          <w:sz w:val="28"/>
          <w:szCs w:val="28"/>
        </w:rPr>
        <w:t>基本情况表</w:t>
      </w:r>
    </w:p>
    <w:p>
      <w:pPr>
        <w:spacing w:line="240" w:lineRule="auto"/>
        <w:ind w:firstLine="560" w:firstLineChars="200"/>
        <w:rPr>
          <w:rFonts w:ascii="仿宋" w:hAnsi="仿宋" w:eastAsia="仿宋"/>
          <w:sz w:val="28"/>
          <w:szCs w:val="28"/>
        </w:rPr>
      </w:pPr>
      <w:r>
        <w:rPr>
          <w:rFonts w:hint="eastAsia" w:ascii="仿宋" w:hAnsi="仿宋" w:eastAsia="仿宋"/>
          <w:sz w:val="28"/>
          <w:szCs w:val="28"/>
          <w:lang w:eastAsia="zh-CN"/>
        </w:rPr>
        <w:t>七</w:t>
      </w:r>
      <w:r>
        <w:rPr>
          <w:rFonts w:hint="eastAsia" w:ascii="仿宋" w:hAnsi="仿宋" w:eastAsia="仿宋"/>
          <w:sz w:val="28"/>
          <w:szCs w:val="28"/>
        </w:rPr>
        <w:t>、</w:t>
      </w:r>
      <w:r>
        <w:rPr>
          <w:rFonts w:hint="eastAsia" w:ascii="仿宋" w:hAnsi="仿宋" w:eastAsia="仿宋"/>
          <w:bCs/>
          <w:spacing w:val="8"/>
          <w:sz w:val="28"/>
        </w:rPr>
        <w:t>供应商资格证明文件</w:t>
      </w:r>
    </w:p>
    <w:p>
      <w:pPr>
        <w:tabs>
          <w:tab w:val="left" w:pos="6480"/>
        </w:tabs>
        <w:ind w:firstLine="592" w:firstLineChars="200"/>
        <w:rPr>
          <w:rFonts w:ascii="仿宋" w:hAnsi="仿宋" w:eastAsia="仿宋"/>
          <w:bCs/>
          <w:spacing w:val="8"/>
          <w:sz w:val="28"/>
        </w:rPr>
      </w:pPr>
      <w:r>
        <w:rPr>
          <w:rFonts w:hint="eastAsia" w:ascii="仿宋" w:hAnsi="仿宋" w:eastAsia="仿宋"/>
          <w:bCs/>
          <w:spacing w:val="8"/>
          <w:sz w:val="28"/>
          <w:lang w:eastAsia="zh-CN"/>
        </w:rPr>
        <w:t>八</w:t>
      </w:r>
      <w:r>
        <w:rPr>
          <w:rFonts w:hint="eastAsia" w:ascii="仿宋" w:hAnsi="仿宋" w:eastAsia="仿宋"/>
          <w:bCs/>
          <w:spacing w:val="8"/>
          <w:sz w:val="28"/>
        </w:rPr>
        <w:t>、施工组织设计</w:t>
      </w:r>
    </w:p>
    <w:p>
      <w:pPr>
        <w:tabs>
          <w:tab w:val="left" w:pos="6480"/>
        </w:tabs>
        <w:ind w:firstLine="592" w:firstLineChars="200"/>
        <w:rPr>
          <w:rFonts w:ascii="仿宋" w:hAnsi="仿宋" w:eastAsia="仿宋"/>
          <w:bCs/>
          <w:spacing w:val="8"/>
          <w:sz w:val="28"/>
        </w:rPr>
      </w:pPr>
      <w:r>
        <w:rPr>
          <w:rFonts w:hint="eastAsia" w:ascii="仿宋" w:hAnsi="仿宋" w:eastAsia="仿宋"/>
          <w:bCs/>
          <w:spacing w:val="8"/>
          <w:sz w:val="28"/>
          <w:lang w:eastAsia="zh-CN"/>
        </w:rPr>
        <w:t>九</w:t>
      </w:r>
      <w:r>
        <w:rPr>
          <w:rFonts w:hint="eastAsia" w:ascii="仿宋" w:hAnsi="仿宋" w:eastAsia="仿宋"/>
          <w:bCs/>
          <w:spacing w:val="8"/>
          <w:sz w:val="28"/>
        </w:rPr>
        <w:t>、项目管理机构配备</w:t>
      </w:r>
    </w:p>
    <w:p>
      <w:pPr>
        <w:pStyle w:val="3"/>
        <w:ind w:firstLine="645"/>
        <w:rPr>
          <w:rFonts w:ascii="仿宋" w:hAnsi="仿宋" w:eastAsia="仿宋"/>
          <w:bCs/>
          <w:spacing w:val="8"/>
          <w:sz w:val="28"/>
        </w:rPr>
      </w:pPr>
      <w:r>
        <w:rPr>
          <w:rFonts w:hint="eastAsia" w:ascii="仿宋" w:hAnsi="仿宋" w:eastAsia="仿宋"/>
          <w:bCs/>
          <w:spacing w:val="8"/>
          <w:sz w:val="28"/>
        </w:rPr>
        <w:t>十、承诺书</w:t>
      </w:r>
    </w:p>
    <w:p>
      <w:pPr>
        <w:pStyle w:val="3"/>
        <w:ind w:firstLine="645"/>
        <w:rPr>
          <w:rFonts w:ascii="仿宋" w:hAnsi="仿宋" w:eastAsia="仿宋"/>
          <w:bCs/>
          <w:spacing w:val="8"/>
          <w:sz w:val="28"/>
        </w:rPr>
      </w:pPr>
    </w:p>
    <w:p>
      <w:pPr>
        <w:ind w:firstLine="560" w:firstLineChars="200"/>
        <w:rPr>
          <w:rFonts w:ascii="仿宋" w:hAnsi="仿宋" w:eastAsia="仿宋"/>
          <w:sz w:val="28"/>
        </w:rPr>
      </w:pPr>
      <w:r>
        <w:rPr>
          <w:rFonts w:hint="eastAsia" w:ascii="仿宋" w:hAnsi="仿宋" w:eastAsia="仿宋"/>
          <w:sz w:val="28"/>
        </w:rPr>
        <w:t>供应商提交的竞争性磋商响应文件应当使用竞争性磋商文件所提供竞争性磋商文件给定的全部格式(表格可以按同样格式扩展)，没有给定的格式可由供应商自行设计表格。</w:t>
      </w:r>
    </w:p>
    <w:p>
      <w:pPr>
        <w:pStyle w:val="3"/>
      </w:pPr>
    </w:p>
    <w:p>
      <w:pPr>
        <w:pStyle w:val="51"/>
      </w:pPr>
    </w:p>
    <w:p/>
    <w:p>
      <w:pPr>
        <w:pStyle w:val="3"/>
      </w:pPr>
    </w:p>
    <w:p/>
    <w:p>
      <w:pPr>
        <w:pStyle w:val="3"/>
      </w:pPr>
    </w:p>
    <w:p>
      <w:pPr>
        <w:pStyle w:val="51"/>
      </w:pPr>
    </w:p>
    <w:p>
      <w:pPr>
        <w:rPr>
          <w:rFonts w:hint="eastAsia" w:ascii="仿宋" w:hAnsi="仿宋" w:eastAsia="仿宋"/>
          <w:b/>
          <w:sz w:val="32"/>
          <w:szCs w:val="32"/>
        </w:rPr>
      </w:pPr>
      <w:r>
        <w:rPr>
          <w:rFonts w:hint="eastAsia" w:ascii="仿宋" w:hAnsi="仿宋" w:eastAsia="仿宋"/>
          <w:b/>
          <w:sz w:val="32"/>
          <w:szCs w:val="32"/>
        </w:rPr>
        <w:br w:type="page"/>
      </w:r>
    </w:p>
    <w:p>
      <w:pPr>
        <w:jc w:val="center"/>
        <w:rPr>
          <w:rFonts w:hint="eastAsia" w:ascii="仿宋" w:hAnsi="仿宋" w:eastAsia="仿宋"/>
          <w:b/>
          <w:sz w:val="32"/>
          <w:szCs w:val="32"/>
        </w:rPr>
      </w:pPr>
    </w:p>
    <w:p>
      <w:pPr>
        <w:jc w:val="center"/>
        <w:rPr>
          <w:rFonts w:ascii="仿宋" w:hAnsi="仿宋" w:eastAsia="仿宋"/>
          <w:b/>
          <w:sz w:val="28"/>
          <w:szCs w:val="28"/>
        </w:rPr>
      </w:pPr>
      <w:r>
        <w:rPr>
          <w:rFonts w:hint="eastAsia" w:ascii="仿宋" w:hAnsi="仿宋" w:eastAsia="仿宋"/>
          <w:b/>
          <w:sz w:val="32"/>
          <w:szCs w:val="32"/>
        </w:rPr>
        <w:t>一、法定代表人身份证明书</w:t>
      </w:r>
    </w:p>
    <w:p>
      <w:pPr>
        <w:spacing w:line="900" w:lineRule="exact"/>
        <w:ind w:firstLine="560" w:firstLineChars="200"/>
        <w:rPr>
          <w:rFonts w:ascii="仿宋" w:hAnsi="仿宋" w:eastAsia="仿宋"/>
          <w:sz w:val="28"/>
          <w:szCs w:val="28"/>
          <w:u w:val="single"/>
        </w:rPr>
      </w:pPr>
      <w:r>
        <w:rPr>
          <w:rFonts w:hint="eastAsia" w:ascii="仿宋" w:hAnsi="仿宋" w:eastAsia="仿宋"/>
          <w:sz w:val="28"/>
          <w:szCs w:val="28"/>
        </w:rPr>
        <w:t>供应商名称：</w:t>
      </w:r>
      <w:r>
        <w:rPr>
          <w:rFonts w:hint="eastAsia" w:ascii="仿宋" w:hAnsi="仿宋" w:eastAsia="仿宋"/>
          <w:sz w:val="28"/>
          <w:szCs w:val="28"/>
          <w:u w:val="single"/>
        </w:rPr>
        <w:t xml:space="preserve">                                                 </w:t>
      </w:r>
    </w:p>
    <w:p>
      <w:pPr>
        <w:spacing w:line="900" w:lineRule="exact"/>
        <w:ind w:firstLine="560" w:firstLineChars="200"/>
        <w:rPr>
          <w:rFonts w:ascii="仿宋" w:hAnsi="仿宋" w:eastAsia="仿宋"/>
          <w:sz w:val="28"/>
          <w:szCs w:val="28"/>
          <w:u w:val="single"/>
        </w:rPr>
      </w:pPr>
      <w:r>
        <w:rPr>
          <w:rFonts w:hint="eastAsia" w:ascii="仿宋" w:hAnsi="仿宋" w:eastAsia="仿宋"/>
          <w:sz w:val="28"/>
          <w:szCs w:val="28"/>
        </w:rPr>
        <w:t>单 位 性质：</w:t>
      </w:r>
      <w:r>
        <w:rPr>
          <w:rFonts w:hint="eastAsia" w:ascii="仿宋" w:hAnsi="仿宋" w:eastAsia="仿宋"/>
          <w:sz w:val="28"/>
          <w:szCs w:val="28"/>
          <w:u w:val="single"/>
        </w:rPr>
        <w:t xml:space="preserve">                                                 </w:t>
      </w:r>
    </w:p>
    <w:p>
      <w:pPr>
        <w:spacing w:line="900" w:lineRule="exact"/>
        <w:ind w:firstLine="560" w:firstLineChars="200"/>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xml:space="preserve">                                                 </w:t>
      </w:r>
    </w:p>
    <w:p>
      <w:pPr>
        <w:spacing w:line="900" w:lineRule="exact"/>
        <w:ind w:firstLine="560" w:firstLineChars="200"/>
        <w:rPr>
          <w:rFonts w:ascii="仿宋" w:hAnsi="仿宋" w:eastAsia="仿宋"/>
          <w:sz w:val="28"/>
          <w:szCs w:val="28"/>
        </w:rPr>
      </w:pPr>
      <w:r>
        <w:rPr>
          <w:rFonts w:hint="eastAsia" w:ascii="仿宋" w:hAnsi="仿宋" w:eastAsia="仿宋"/>
          <w:sz w:val="28"/>
          <w:szCs w:val="28"/>
        </w:rPr>
        <w:t>成 立 时间：</w:t>
      </w:r>
      <w:r>
        <w:rPr>
          <w:rFonts w:hint="eastAsia" w:ascii="仿宋" w:hAnsi="仿宋" w:eastAsia="仿宋"/>
          <w:sz w:val="28"/>
          <w:szCs w:val="28"/>
          <w:u w:val="single"/>
        </w:rPr>
        <w:t xml:space="preserve">            </w:t>
      </w:r>
      <w:r>
        <w:rPr>
          <w:rFonts w:hint="eastAsia" w:ascii="仿宋" w:hAnsi="仿宋" w:eastAsia="仿宋"/>
          <w:sz w:val="28"/>
          <w:szCs w:val="28"/>
        </w:rPr>
        <w:t>年</w:t>
      </w:r>
      <w:r>
        <w:rPr>
          <w:rFonts w:hint="eastAsia" w:ascii="仿宋" w:hAnsi="仿宋" w:eastAsia="仿宋"/>
          <w:sz w:val="28"/>
          <w:szCs w:val="28"/>
          <w:u w:val="single"/>
        </w:rPr>
        <w:t xml:space="preserve">           </w:t>
      </w:r>
      <w:r>
        <w:rPr>
          <w:rFonts w:hint="eastAsia" w:ascii="仿宋" w:hAnsi="仿宋" w:eastAsia="仿宋"/>
          <w:sz w:val="28"/>
          <w:szCs w:val="28"/>
        </w:rPr>
        <w:t>月</w:t>
      </w:r>
      <w:r>
        <w:rPr>
          <w:rFonts w:hint="eastAsia" w:ascii="仿宋" w:hAnsi="仿宋" w:eastAsia="仿宋"/>
          <w:sz w:val="28"/>
          <w:szCs w:val="28"/>
          <w:u w:val="single"/>
        </w:rPr>
        <w:t xml:space="preserve">            </w:t>
      </w:r>
      <w:r>
        <w:rPr>
          <w:rFonts w:hint="eastAsia" w:ascii="仿宋" w:hAnsi="仿宋" w:eastAsia="仿宋"/>
          <w:sz w:val="28"/>
          <w:szCs w:val="28"/>
        </w:rPr>
        <w:t>日</w:t>
      </w:r>
    </w:p>
    <w:p>
      <w:pPr>
        <w:spacing w:line="900" w:lineRule="exact"/>
        <w:ind w:firstLine="560" w:firstLineChars="200"/>
        <w:rPr>
          <w:rFonts w:ascii="仿宋" w:hAnsi="仿宋" w:eastAsia="仿宋"/>
          <w:sz w:val="28"/>
          <w:szCs w:val="28"/>
          <w:u w:val="single"/>
        </w:rPr>
      </w:pPr>
      <w:r>
        <w:rPr>
          <w:rFonts w:hint="eastAsia" w:ascii="仿宋" w:hAnsi="仿宋" w:eastAsia="仿宋"/>
          <w:sz w:val="28"/>
          <w:szCs w:val="28"/>
        </w:rPr>
        <w:t>经 营 期限：</w:t>
      </w:r>
      <w:r>
        <w:rPr>
          <w:rFonts w:hint="eastAsia" w:ascii="仿宋" w:hAnsi="仿宋" w:eastAsia="仿宋"/>
          <w:sz w:val="28"/>
          <w:szCs w:val="28"/>
          <w:u w:val="single"/>
        </w:rPr>
        <w:t xml:space="preserve">                                                 </w:t>
      </w:r>
    </w:p>
    <w:p>
      <w:pPr>
        <w:spacing w:line="900" w:lineRule="exact"/>
        <w:ind w:firstLine="560" w:firstLineChars="200"/>
        <w:rPr>
          <w:rFonts w:ascii="仿宋" w:hAnsi="仿宋" w:eastAsia="仿宋"/>
          <w:sz w:val="28"/>
          <w:szCs w:val="28"/>
          <w:u w:val="single"/>
        </w:rPr>
      </w:pPr>
      <w:r>
        <w:rPr>
          <w:rFonts w:hint="eastAsia" w:ascii="仿宋" w:hAnsi="仿宋" w:eastAsia="仿宋"/>
          <w:sz w:val="28"/>
          <w:szCs w:val="28"/>
        </w:rPr>
        <w:t>姓    名：</w:t>
      </w:r>
      <w:r>
        <w:rPr>
          <w:rFonts w:hint="eastAsia" w:ascii="仿宋" w:hAnsi="仿宋" w:eastAsia="仿宋"/>
          <w:sz w:val="28"/>
          <w:szCs w:val="28"/>
          <w:u w:val="single"/>
        </w:rPr>
        <w:t xml:space="preserve">      </w:t>
      </w:r>
      <w:r>
        <w:rPr>
          <w:rFonts w:hint="eastAsia" w:ascii="仿宋" w:hAnsi="仿宋" w:eastAsia="仿宋"/>
          <w:sz w:val="28"/>
          <w:szCs w:val="28"/>
        </w:rPr>
        <w:t>性别：</w:t>
      </w:r>
      <w:r>
        <w:rPr>
          <w:rFonts w:hint="eastAsia" w:ascii="仿宋" w:hAnsi="仿宋" w:eastAsia="仿宋"/>
          <w:sz w:val="28"/>
          <w:szCs w:val="28"/>
          <w:u w:val="single"/>
        </w:rPr>
        <w:t xml:space="preserve">     </w:t>
      </w:r>
      <w:r>
        <w:rPr>
          <w:rFonts w:hint="eastAsia" w:ascii="仿宋" w:hAnsi="仿宋" w:eastAsia="仿宋"/>
          <w:sz w:val="28"/>
          <w:szCs w:val="28"/>
        </w:rPr>
        <w:t>年龄：</w:t>
      </w:r>
      <w:r>
        <w:rPr>
          <w:rFonts w:hint="eastAsia" w:ascii="仿宋" w:hAnsi="仿宋" w:eastAsia="仿宋"/>
          <w:sz w:val="28"/>
          <w:szCs w:val="28"/>
          <w:u w:val="single"/>
        </w:rPr>
        <w:t xml:space="preserve">    </w:t>
      </w:r>
      <w:r>
        <w:rPr>
          <w:rFonts w:hint="eastAsia" w:ascii="仿宋" w:hAnsi="仿宋" w:eastAsia="仿宋"/>
          <w:sz w:val="28"/>
          <w:szCs w:val="28"/>
        </w:rPr>
        <w:t>职务：</w:t>
      </w:r>
      <w:r>
        <w:rPr>
          <w:rFonts w:hint="eastAsia" w:ascii="仿宋" w:hAnsi="仿宋" w:eastAsia="仿宋"/>
          <w:sz w:val="28"/>
          <w:szCs w:val="28"/>
          <w:u w:val="single"/>
        </w:rPr>
        <w:t xml:space="preserve">      </w:t>
      </w:r>
      <w:r>
        <w:rPr>
          <w:rFonts w:hint="eastAsia" w:ascii="仿宋" w:hAnsi="仿宋" w:eastAsia="仿宋"/>
          <w:sz w:val="28"/>
          <w:szCs w:val="28"/>
          <w:u w:val="none"/>
          <w:lang w:eastAsia="zh-CN"/>
        </w:rPr>
        <w:t>联系方式：</w:t>
      </w:r>
      <w:r>
        <w:rPr>
          <w:rFonts w:hint="eastAsia" w:ascii="仿宋" w:hAnsi="仿宋" w:eastAsia="仿宋"/>
          <w:sz w:val="28"/>
          <w:szCs w:val="28"/>
          <w:u w:val="single"/>
        </w:rPr>
        <w:t xml:space="preserve">  </w:t>
      </w:r>
    </w:p>
    <w:p>
      <w:pPr>
        <w:spacing w:line="900" w:lineRule="exact"/>
        <w:ind w:firstLine="560" w:firstLineChars="200"/>
        <w:rPr>
          <w:rFonts w:ascii="仿宋" w:hAnsi="仿宋" w:eastAsia="仿宋"/>
          <w:sz w:val="28"/>
          <w:szCs w:val="28"/>
          <w:u w:val="single"/>
        </w:rPr>
      </w:pPr>
      <w:r>
        <w:rPr>
          <w:rFonts w:hint="eastAsia" w:ascii="仿宋" w:hAnsi="仿宋" w:eastAsia="仿宋"/>
          <w:sz w:val="28"/>
          <w:szCs w:val="28"/>
        </w:rPr>
        <w:t>系</w:t>
      </w:r>
      <w:r>
        <w:rPr>
          <w:rFonts w:hint="eastAsia" w:ascii="仿宋" w:hAnsi="仿宋" w:eastAsia="仿宋"/>
          <w:sz w:val="28"/>
          <w:szCs w:val="28"/>
          <w:u w:val="single"/>
        </w:rPr>
        <w:t xml:space="preserve">               （供应商全称）               </w:t>
      </w:r>
      <w:r>
        <w:rPr>
          <w:rFonts w:hint="eastAsia" w:ascii="仿宋" w:hAnsi="仿宋" w:eastAsia="仿宋"/>
          <w:sz w:val="28"/>
          <w:szCs w:val="28"/>
        </w:rPr>
        <w:t>的法定代表人。</w:t>
      </w:r>
    </w:p>
    <w:p>
      <w:pPr>
        <w:spacing w:line="900" w:lineRule="exact"/>
        <w:ind w:firstLine="560" w:firstLineChars="200"/>
        <w:rPr>
          <w:rFonts w:ascii="仿宋" w:hAnsi="仿宋" w:eastAsia="仿宋"/>
          <w:sz w:val="28"/>
          <w:szCs w:val="28"/>
        </w:rPr>
      </w:pPr>
      <w:r>
        <w:rPr>
          <w:rFonts w:hint="eastAsia" w:ascii="仿宋" w:hAnsi="仿宋" w:eastAsia="仿宋"/>
          <w:sz w:val="28"/>
          <w:szCs w:val="28"/>
        </w:rPr>
        <w:t>特此证明。</w:t>
      </w:r>
    </w:p>
    <w:p>
      <w:pPr>
        <w:rPr>
          <w:rFonts w:ascii="仿宋" w:hAnsi="仿宋" w:eastAsia="仿宋"/>
          <w:sz w:val="28"/>
          <w:szCs w:val="28"/>
        </w:rPr>
      </w:pPr>
    </w:p>
    <w:p>
      <w:pPr>
        <w:ind w:firstLine="5928" w:firstLineChars="1950"/>
        <w:rPr>
          <w:rFonts w:ascii="仿宋" w:hAnsi="仿宋" w:eastAsia="仿宋"/>
          <w:sz w:val="28"/>
          <w:szCs w:val="28"/>
        </w:rPr>
      </w:pPr>
      <w:r>
        <w:rPr>
          <w:rFonts w:hint="eastAsia" w:ascii="仿宋" w:hAnsi="仿宋" w:eastAsia="仿宋"/>
          <w:spacing w:val="12"/>
          <w:sz w:val="28"/>
          <w:szCs w:val="28"/>
        </w:rPr>
        <w:t xml:space="preserve">供应商：（公章）   </w:t>
      </w:r>
    </w:p>
    <w:p>
      <w:pPr>
        <w:ind w:firstLine="560" w:firstLineChars="200"/>
        <w:rPr>
          <w:rFonts w:ascii="仿宋" w:hAnsi="仿宋" w:eastAsia="仿宋"/>
          <w:sz w:val="28"/>
          <w:szCs w:val="28"/>
        </w:rPr>
      </w:pPr>
    </w:p>
    <w:p>
      <w:pPr>
        <w:ind w:firstLine="608" w:firstLineChars="200"/>
        <w:rPr>
          <w:rFonts w:ascii="仿宋" w:hAnsi="仿宋" w:eastAsia="仿宋"/>
          <w:sz w:val="28"/>
          <w:szCs w:val="28"/>
        </w:rPr>
      </w:pPr>
      <w:r>
        <w:rPr>
          <w:rFonts w:hint="eastAsia" w:ascii="仿宋" w:hAnsi="仿宋" w:eastAsia="仿宋"/>
          <w:spacing w:val="12"/>
          <w:sz w:val="28"/>
          <w:szCs w:val="28"/>
        </w:rPr>
        <w:t xml:space="preserve">                                 年  月  日</w:t>
      </w:r>
    </w:p>
    <w:p>
      <w:pPr>
        <w:ind w:left="210" w:leftChars="100"/>
        <w:rPr>
          <w:rFonts w:ascii="黑体" w:hAnsi="黑体" w:eastAsia="黑体"/>
          <w:sz w:val="28"/>
          <w:szCs w:val="28"/>
        </w:rPr>
      </w:pPr>
      <w:r>
        <w:rPr>
          <w:rFonts w:hint="eastAsia" w:ascii="黑体" w:hAnsi="黑体" w:eastAsia="黑体"/>
          <w:sz w:val="28"/>
          <w:szCs w:val="28"/>
        </w:rPr>
        <w:t>注：1、后附法定代表人有效身份证复印件；</w:t>
      </w:r>
    </w:p>
    <w:p>
      <w:pPr>
        <w:adjustRightInd w:val="0"/>
        <w:snapToGrid w:val="0"/>
        <w:spacing w:line="480" w:lineRule="exact"/>
        <w:ind w:right="28"/>
        <w:jc w:val="center"/>
        <w:rPr>
          <w:rFonts w:ascii="仿宋" w:hAnsi="仿宋" w:eastAsia="仿宋"/>
          <w:b/>
          <w:spacing w:val="12"/>
          <w:szCs w:val="32"/>
        </w:rPr>
      </w:pPr>
      <w:r>
        <w:rPr>
          <w:rFonts w:ascii="仿宋" w:hAnsi="仿宋" w:eastAsia="仿宋"/>
          <w:b/>
          <w:spacing w:val="12"/>
          <w:szCs w:val="32"/>
        </w:rPr>
        <w:br w:type="page"/>
      </w:r>
    </w:p>
    <w:p>
      <w:pPr>
        <w:adjustRightInd w:val="0"/>
        <w:snapToGrid w:val="0"/>
        <w:spacing w:line="480" w:lineRule="exact"/>
        <w:ind w:right="28"/>
        <w:jc w:val="center"/>
        <w:rPr>
          <w:rFonts w:ascii="仿宋" w:hAnsi="仿宋" w:eastAsia="仿宋"/>
          <w:b/>
          <w:spacing w:val="12"/>
          <w:szCs w:val="32"/>
        </w:rPr>
      </w:pPr>
    </w:p>
    <w:p>
      <w:pPr>
        <w:jc w:val="center"/>
        <w:rPr>
          <w:rFonts w:hint="eastAsia" w:ascii="仿宋" w:hAnsi="仿宋" w:eastAsia="仿宋"/>
          <w:b/>
          <w:sz w:val="28"/>
          <w:szCs w:val="28"/>
        </w:rPr>
      </w:pPr>
      <w:r>
        <w:rPr>
          <w:rFonts w:hint="eastAsia" w:ascii="仿宋" w:hAnsi="仿宋" w:eastAsia="仿宋"/>
          <w:b/>
          <w:sz w:val="32"/>
          <w:szCs w:val="32"/>
        </w:rPr>
        <w:t>二、法定代表人授权书</w:t>
      </w:r>
    </w:p>
    <w:p>
      <w:pPr>
        <w:adjustRightInd w:val="0"/>
        <w:snapToGrid w:val="0"/>
        <w:jc w:val="center"/>
        <w:rPr>
          <w:rFonts w:ascii="仿宋" w:hAnsi="仿宋" w:eastAsia="仿宋"/>
          <w:b/>
          <w:spacing w:val="12"/>
          <w:sz w:val="28"/>
        </w:rPr>
      </w:pPr>
    </w:p>
    <w:p>
      <w:pPr>
        <w:spacing w:line="520" w:lineRule="exact"/>
        <w:rPr>
          <w:rFonts w:ascii="仿宋" w:hAnsi="仿宋" w:eastAsia="仿宋"/>
          <w:spacing w:val="8"/>
          <w:kern w:val="0"/>
          <w:sz w:val="28"/>
          <w:szCs w:val="28"/>
          <w:u w:val="single"/>
        </w:rPr>
      </w:pPr>
      <w:r>
        <w:rPr>
          <w:rFonts w:hint="eastAsia" w:ascii="仿宋" w:hAnsi="仿宋" w:eastAsia="仿宋"/>
          <w:spacing w:val="8"/>
          <w:kern w:val="0"/>
          <w:sz w:val="28"/>
          <w:szCs w:val="28"/>
          <w:u w:val="single"/>
        </w:rPr>
        <w:t>（采购单位全称）：</w:t>
      </w:r>
    </w:p>
    <w:p>
      <w:pPr>
        <w:adjustRightInd w:val="0"/>
        <w:snapToGrid w:val="0"/>
        <w:spacing w:line="520" w:lineRule="exact"/>
        <w:rPr>
          <w:rFonts w:ascii="仿宋" w:hAnsi="仿宋" w:eastAsia="仿宋"/>
          <w:spacing w:val="12"/>
          <w:sz w:val="28"/>
          <w:szCs w:val="28"/>
        </w:rPr>
      </w:pPr>
      <w:r>
        <w:rPr>
          <w:rFonts w:hint="eastAsia" w:ascii="仿宋" w:hAnsi="仿宋" w:eastAsia="仿宋"/>
          <w:spacing w:val="12"/>
          <w:sz w:val="28"/>
          <w:szCs w:val="28"/>
        </w:rPr>
        <w:t xml:space="preserve">    本授权书声明：</w:t>
      </w:r>
      <w:r>
        <w:rPr>
          <w:rFonts w:hint="eastAsia" w:ascii="仿宋" w:hAnsi="仿宋" w:eastAsia="仿宋"/>
          <w:spacing w:val="12"/>
          <w:sz w:val="28"/>
          <w:szCs w:val="28"/>
          <w:u w:val="single"/>
        </w:rPr>
        <w:t xml:space="preserve">            </w:t>
      </w:r>
      <w:r>
        <w:rPr>
          <w:rFonts w:hint="eastAsia" w:ascii="仿宋" w:hAnsi="仿宋" w:eastAsia="仿宋"/>
          <w:spacing w:val="12"/>
          <w:sz w:val="28"/>
          <w:szCs w:val="28"/>
        </w:rPr>
        <w:t>（供应商）的</w:t>
      </w:r>
      <w:r>
        <w:rPr>
          <w:rFonts w:hint="eastAsia" w:ascii="仿宋" w:hAnsi="仿宋" w:eastAsia="仿宋"/>
          <w:spacing w:val="12"/>
          <w:sz w:val="28"/>
          <w:szCs w:val="28"/>
          <w:u w:val="single"/>
        </w:rPr>
        <w:t xml:space="preserve">          </w:t>
      </w:r>
      <w:r>
        <w:rPr>
          <w:rFonts w:hint="eastAsia" w:ascii="仿宋" w:hAnsi="仿宋" w:eastAsia="仿宋"/>
          <w:spacing w:val="12"/>
          <w:sz w:val="28"/>
          <w:szCs w:val="28"/>
        </w:rPr>
        <w:t>（法定代表人姓名、职务）授权</w:t>
      </w:r>
      <w:r>
        <w:rPr>
          <w:rFonts w:hint="eastAsia" w:ascii="仿宋" w:hAnsi="仿宋" w:eastAsia="仿宋"/>
          <w:spacing w:val="12"/>
          <w:sz w:val="28"/>
          <w:szCs w:val="28"/>
          <w:u w:val="single"/>
        </w:rPr>
        <w:t xml:space="preserve">              </w:t>
      </w:r>
      <w:r>
        <w:rPr>
          <w:rFonts w:hint="eastAsia" w:ascii="仿宋" w:hAnsi="仿宋" w:eastAsia="仿宋"/>
          <w:spacing w:val="12"/>
          <w:sz w:val="28"/>
          <w:szCs w:val="28"/>
        </w:rPr>
        <w:t>（被授权人的姓名、职务）为本公司的合法代理人，就</w:t>
      </w:r>
      <w:r>
        <w:rPr>
          <w:rFonts w:hint="eastAsia" w:ascii="仿宋" w:hAnsi="仿宋" w:eastAsia="仿宋"/>
          <w:spacing w:val="12"/>
          <w:sz w:val="28"/>
          <w:szCs w:val="28"/>
          <w:u w:val="single"/>
        </w:rPr>
        <w:t xml:space="preserve">             </w:t>
      </w:r>
      <w:r>
        <w:rPr>
          <w:rFonts w:hint="eastAsia" w:ascii="仿宋" w:hAnsi="仿宋" w:eastAsia="仿宋"/>
          <w:spacing w:val="12"/>
          <w:sz w:val="28"/>
          <w:szCs w:val="28"/>
        </w:rPr>
        <w:t>项目磋商及合同的执行、完成和保修，以本公司名义处理一切与之有关的事务。</w:t>
      </w:r>
    </w:p>
    <w:p>
      <w:pPr>
        <w:adjustRightInd w:val="0"/>
        <w:snapToGrid w:val="0"/>
        <w:spacing w:line="520" w:lineRule="exact"/>
        <w:rPr>
          <w:rFonts w:ascii="仿宋" w:hAnsi="仿宋" w:eastAsia="仿宋"/>
          <w:spacing w:val="12"/>
          <w:sz w:val="28"/>
          <w:szCs w:val="28"/>
        </w:rPr>
      </w:pPr>
      <w:r>
        <w:rPr>
          <w:rFonts w:hint="eastAsia" w:ascii="仿宋" w:hAnsi="仿宋" w:eastAsia="仿宋"/>
          <w:spacing w:val="12"/>
          <w:sz w:val="28"/>
          <w:szCs w:val="28"/>
        </w:rPr>
        <w:t xml:space="preserve">    本授权书于</w:t>
      </w:r>
      <w:r>
        <w:rPr>
          <w:rFonts w:hint="eastAsia" w:ascii="仿宋" w:hAnsi="仿宋" w:eastAsia="仿宋"/>
          <w:spacing w:val="12"/>
          <w:sz w:val="28"/>
          <w:szCs w:val="28"/>
          <w:u w:val="single"/>
        </w:rPr>
        <w:t xml:space="preserve">    </w:t>
      </w:r>
      <w:r>
        <w:rPr>
          <w:rFonts w:hint="eastAsia" w:ascii="仿宋" w:hAnsi="仿宋" w:eastAsia="仿宋"/>
          <w:spacing w:val="12"/>
          <w:sz w:val="28"/>
          <w:szCs w:val="28"/>
        </w:rPr>
        <w:t>年</w:t>
      </w:r>
      <w:r>
        <w:rPr>
          <w:rFonts w:hint="eastAsia" w:ascii="仿宋" w:hAnsi="仿宋" w:eastAsia="仿宋"/>
          <w:spacing w:val="12"/>
          <w:sz w:val="28"/>
          <w:szCs w:val="28"/>
          <w:u w:val="single"/>
        </w:rPr>
        <w:t xml:space="preserve">   </w:t>
      </w:r>
      <w:r>
        <w:rPr>
          <w:rFonts w:hint="eastAsia" w:ascii="仿宋" w:hAnsi="仿宋" w:eastAsia="仿宋"/>
          <w:spacing w:val="12"/>
          <w:sz w:val="28"/>
          <w:szCs w:val="28"/>
        </w:rPr>
        <w:t>月</w:t>
      </w:r>
      <w:r>
        <w:rPr>
          <w:rFonts w:hint="eastAsia" w:ascii="仿宋" w:hAnsi="仿宋" w:eastAsia="仿宋"/>
          <w:spacing w:val="12"/>
          <w:sz w:val="28"/>
          <w:szCs w:val="28"/>
          <w:u w:val="single"/>
        </w:rPr>
        <w:t xml:space="preserve">   </w:t>
      </w:r>
      <w:r>
        <w:rPr>
          <w:rFonts w:hint="eastAsia" w:ascii="仿宋" w:hAnsi="仿宋" w:eastAsia="仿宋"/>
          <w:spacing w:val="12"/>
          <w:sz w:val="28"/>
          <w:szCs w:val="28"/>
        </w:rPr>
        <w:t>日签字生效，特此声明。</w:t>
      </w:r>
    </w:p>
    <w:p>
      <w:pPr>
        <w:adjustRightInd w:val="0"/>
        <w:snapToGrid w:val="0"/>
        <w:spacing w:line="520" w:lineRule="exact"/>
        <w:rPr>
          <w:rFonts w:ascii="仿宋" w:hAnsi="仿宋" w:eastAsia="仿宋"/>
          <w:spacing w:val="12"/>
          <w:sz w:val="28"/>
          <w:szCs w:val="28"/>
        </w:rPr>
      </w:pPr>
    </w:p>
    <w:p>
      <w:pPr>
        <w:adjustRightInd w:val="0"/>
        <w:snapToGrid w:val="0"/>
        <w:spacing w:line="520" w:lineRule="exact"/>
        <w:rPr>
          <w:rFonts w:ascii="仿宋" w:hAnsi="仿宋" w:eastAsia="仿宋"/>
          <w:spacing w:val="12"/>
          <w:sz w:val="28"/>
          <w:szCs w:val="28"/>
        </w:rPr>
      </w:pPr>
      <w:r>
        <w:rPr>
          <w:rFonts w:hint="eastAsia" w:ascii="仿宋" w:hAnsi="仿宋" w:eastAsia="仿宋"/>
          <w:spacing w:val="12"/>
          <w:sz w:val="28"/>
          <w:szCs w:val="28"/>
        </w:rPr>
        <w:t xml:space="preserve">   </w:t>
      </w:r>
    </w:p>
    <w:p>
      <w:pPr>
        <w:adjustRightInd w:val="0"/>
        <w:snapToGrid w:val="0"/>
        <w:spacing w:line="520" w:lineRule="exact"/>
        <w:rPr>
          <w:rFonts w:ascii="仿宋" w:hAnsi="仿宋" w:eastAsia="仿宋"/>
          <w:spacing w:val="12"/>
          <w:sz w:val="28"/>
          <w:szCs w:val="28"/>
        </w:rPr>
      </w:pPr>
      <w:r>
        <w:rPr>
          <w:rFonts w:hint="eastAsia" w:ascii="仿宋" w:hAnsi="仿宋" w:eastAsia="仿宋"/>
          <w:spacing w:val="12"/>
          <w:sz w:val="28"/>
          <w:szCs w:val="28"/>
        </w:rPr>
        <w:t xml:space="preserve">       被授权人签字：</w:t>
      </w:r>
    </w:p>
    <w:p>
      <w:pPr>
        <w:adjustRightInd w:val="0"/>
        <w:snapToGrid w:val="0"/>
        <w:spacing w:line="520" w:lineRule="exact"/>
        <w:rPr>
          <w:rFonts w:hint="eastAsia" w:ascii="仿宋" w:hAnsi="仿宋" w:eastAsia="仿宋"/>
          <w:spacing w:val="12"/>
          <w:sz w:val="28"/>
          <w:szCs w:val="28"/>
        </w:rPr>
      </w:pPr>
      <w:r>
        <w:rPr>
          <w:rFonts w:hint="eastAsia" w:ascii="仿宋" w:hAnsi="仿宋" w:eastAsia="仿宋"/>
          <w:spacing w:val="12"/>
          <w:sz w:val="28"/>
          <w:szCs w:val="28"/>
        </w:rPr>
        <w:t xml:space="preserve">       被授权人有效身份证件号码:</w:t>
      </w:r>
    </w:p>
    <w:p>
      <w:pPr>
        <w:pStyle w:val="3"/>
        <w:rPr>
          <w:rFonts w:hint="default" w:eastAsia="仿宋"/>
          <w:lang w:val="en-US" w:eastAsia="zh-CN"/>
        </w:rPr>
      </w:pPr>
      <w:r>
        <w:rPr>
          <w:rFonts w:hint="eastAsia" w:ascii="仿宋" w:hAnsi="仿宋" w:eastAsia="仿宋"/>
          <w:spacing w:val="12"/>
          <w:sz w:val="28"/>
          <w:szCs w:val="28"/>
          <w:lang w:val="en-US" w:eastAsia="zh-CN"/>
        </w:rPr>
        <w:t xml:space="preserve">       被授权人联系方式：</w:t>
      </w:r>
    </w:p>
    <w:p>
      <w:pPr>
        <w:adjustRightInd w:val="0"/>
        <w:snapToGrid w:val="0"/>
        <w:spacing w:line="520" w:lineRule="exact"/>
        <w:rPr>
          <w:rFonts w:ascii="仿宋" w:hAnsi="仿宋" w:eastAsia="仿宋"/>
          <w:spacing w:val="12"/>
          <w:sz w:val="28"/>
          <w:szCs w:val="28"/>
        </w:rPr>
      </w:pPr>
      <w:r>
        <w:rPr>
          <w:rFonts w:hint="eastAsia" w:ascii="仿宋" w:hAnsi="仿宋" w:eastAsia="仿宋"/>
          <w:spacing w:val="12"/>
          <w:sz w:val="28"/>
          <w:szCs w:val="28"/>
        </w:rPr>
        <w:t xml:space="preserve">   </w:t>
      </w:r>
    </w:p>
    <w:p>
      <w:pPr>
        <w:adjustRightInd w:val="0"/>
        <w:snapToGrid w:val="0"/>
        <w:rPr>
          <w:rFonts w:ascii="仿宋" w:hAnsi="仿宋" w:eastAsia="仿宋"/>
          <w:spacing w:val="12"/>
          <w:sz w:val="28"/>
          <w:szCs w:val="28"/>
        </w:rPr>
      </w:pPr>
    </w:p>
    <w:p>
      <w:pPr>
        <w:adjustRightInd w:val="0"/>
        <w:snapToGrid w:val="0"/>
        <w:ind w:firstLine="608" w:firstLineChars="200"/>
        <w:rPr>
          <w:rFonts w:ascii="仿宋" w:hAnsi="仿宋" w:eastAsia="仿宋"/>
          <w:spacing w:val="12"/>
          <w:sz w:val="28"/>
          <w:szCs w:val="28"/>
        </w:rPr>
      </w:pPr>
      <w:r>
        <w:rPr>
          <w:rFonts w:hint="eastAsia" w:ascii="仿宋" w:hAnsi="仿宋" w:eastAsia="仿宋"/>
          <w:spacing w:val="12"/>
          <w:sz w:val="28"/>
          <w:szCs w:val="28"/>
        </w:rPr>
        <w:t>供应商：（公章）               法定代表人：（</w:t>
      </w:r>
      <w:r>
        <w:rPr>
          <w:rFonts w:hint="eastAsia" w:ascii="仿宋" w:hAnsi="仿宋" w:eastAsia="仿宋"/>
          <w:spacing w:val="12"/>
          <w:sz w:val="28"/>
          <w:szCs w:val="28"/>
          <w:lang w:eastAsia="zh-CN"/>
        </w:rPr>
        <w:t>签字或盖章</w:t>
      </w:r>
      <w:r>
        <w:rPr>
          <w:rFonts w:hint="eastAsia" w:ascii="仿宋" w:hAnsi="仿宋" w:eastAsia="仿宋"/>
          <w:spacing w:val="12"/>
          <w:sz w:val="28"/>
          <w:szCs w:val="28"/>
        </w:rPr>
        <w:t>）</w:t>
      </w:r>
    </w:p>
    <w:p>
      <w:pPr>
        <w:adjustRightInd w:val="0"/>
        <w:snapToGrid w:val="0"/>
        <w:rPr>
          <w:rFonts w:ascii="仿宋" w:hAnsi="仿宋" w:eastAsia="仿宋"/>
          <w:spacing w:val="12"/>
          <w:sz w:val="28"/>
          <w:szCs w:val="28"/>
        </w:rPr>
      </w:pPr>
    </w:p>
    <w:p>
      <w:pPr>
        <w:adjustRightInd w:val="0"/>
        <w:snapToGrid w:val="0"/>
        <w:jc w:val="center"/>
        <w:rPr>
          <w:rFonts w:ascii="仿宋" w:hAnsi="仿宋" w:eastAsia="仿宋"/>
          <w:spacing w:val="12"/>
          <w:sz w:val="28"/>
          <w:szCs w:val="28"/>
        </w:rPr>
      </w:pPr>
      <w:r>
        <w:rPr>
          <w:rFonts w:hint="eastAsia" w:ascii="仿宋" w:hAnsi="仿宋" w:eastAsia="仿宋"/>
          <w:spacing w:val="12"/>
          <w:sz w:val="28"/>
          <w:szCs w:val="28"/>
        </w:rPr>
        <w:t xml:space="preserve">                    年  月  日</w:t>
      </w:r>
    </w:p>
    <w:p>
      <w:pPr>
        <w:snapToGrid w:val="0"/>
        <w:rPr>
          <w:rFonts w:ascii="仿宋" w:hAnsi="仿宋" w:eastAsia="仿宋"/>
          <w:spacing w:val="12"/>
          <w:sz w:val="28"/>
          <w:szCs w:val="28"/>
        </w:rPr>
      </w:pPr>
    </w:p>
    <w:p>
      <w:pPr>
        <w:ind w:left="980" w:hanging="980" w:hangingChars="350"/>
        <w:rPr>
          <w:rFonts w:ascii="黑体" w:hAnsi="黑体" w:eastAsia="黑体"/>
          <w:sz w:val="28"/>
          <w:szCs w:val="28"/>
        </w:rPr>
      </w:pPr>
      <w:r>
        <w:rPr>
          <w:rFonts w:hint="eastAsia" w:ascii="黑体" w:hAnsi="黑体" w:eastAsia="黑体"/>
          <w:sz w:val="28"/>
          <w:szCs w:val="28"/>
        </w:rPr>
        <w:t>注: 1、该授权书后附加盖公章的被授权人有效身份证复印件。</w:t>
      </w:r>
    </w:p>
    <w:p>
      <w:pPr>
        <w:ind w:left="899" w:leftChars="228" w:hanging="420" w:hangingChars="150"/>
        <w:rPr>
          <w:rFonts w:ascii="黑体" w:hAnsi="黑体" w:eastAsia="黑体"/>
          <w:sz w:val="28"/>
          <w:szCs w:val="28"/>
        </w:rPr>
      </w:pPr>
      <w:r>
        <w:rPr>
          <w:rFonts w:hint="eastAsia" w:ascii="黑体" w:hAnsi="黑体" w:eastAsia="黑体"/>
          <w:sz w:val="28"/>
          <w:szCs w:val="28"/>
        </w:rPr>
        <w:t>2、如法定代表人参加磋商会，此委托书不填写。</w:t>
      </w:r>
    </w:p>
    <w:p>
      <w:pPr>
        <w:ind w:firstLine="480" w:firstLineChars="200"/>
        <w:rPr>
          <w:rFonts w:ascii="仿宋" w:hAnsi="仿宋" w:eastAsia="仿宋"/>
          <w:sz w:val="24"/>
          <w:szCs w:val="24"/>
        </w:rPr>
      </w:pPr>
    </w:p>
    <w:p>
      <w:pPr>
        <w:jc w:val="center"/>
        <w:rPr>
          <w:rFonts w:ascii="仿宋" w:hAnsi="仿宋" w:eastAsia="仿宋"/>
          <w:spacing w:val="12"/>
          <w:sz w:val="32"/>
          <w:szCs w:val="32"/>
        </w:rPr>
      </w:pPr>
      <w:r>
        <w:rPr>
          <w:rFonts w:hint="eastAsia" w:ascii="仿宋" w:hAnsi="仿宋" w:eastAsia="仿宋"/>
          <w:sz w:val="24"/>
          <w:szCs w:val="24"/>
        </w:rPr>
        <w:br w:type="page"/>
      </w:r>
      <w:r>
        <w:rPr>
          <w:rFonts w:hint="eastAsia" w:ascii="仿宋" w:hAnsi="仿宋" w:eastAsia="仿宋"/>
          <w:b/>
          <w:sz w:val="32"/>
          <w:szCs w:val="32"/>
        </w:rPr>
        <w:t>三、磋商函</w:t>
      </w:r>
    </w:p>
    <w:p>
      <w:pPr>
        <w:textAlignment w:val="baseline"/>
        <w:rPr>
          <w:rFonts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rPr>
        <w:t xml:space="preserve">  （采购人名称 ）         </w:t>
      </w:r>
    </w:p>
    <w:p>
      <w:pPr>
        <w:ind w:left="233" w:leftChars="111" w:firstLine="560" w:firstLineChars="200"/>
        <w:textAlignment w:val="baseline"/>
        <w:rPr>
          <w:rFonts w:ascii="仿宋" w:hAnsi="仿宋" w:eastAsia="仿宋"/>
          <w:sz w:val="28"/>
          <w:szCs w:val="28"/>
        </w:rPr>
      </w:pPr>
      <w:r>
        <w:rPr>
          <w:rFonts w:hint="eastAsia" w:ascii="仿宋" w:hAnsi="仿宋" w:eastAsia="仿宋"/>
          <w:sz w:val="28"/>
          <w:szCs w:val="28"/>
        </w:rPr>
        <w:t>1．根据已收到的项目编号为</w:t>
      </w:r>
      <w:r>
        <w:rPr>
          <w:rFonts w:hint="eastAsia" w:ascii="仿宋" w:hAnsi="仿宋" w:eastAsia="仿宋"/>
          <w:sz w:val="28"/>
          <w:szCs w:val="28"/>
          <w:u w:val="single"/>
        </w:rPr>
        <w:t xml:space="preserve">          </w:t>
      </w:r>
      <w:r>
        <w:rPr>
          <w:rFonts w:hint="eastAsia" w:ascii="仿宋" w:hAnsi="仿宋" w:eastAsia="仿宋"/>
          <w:sz w:val="28"/>
          <w:szCs w:val="28"/>
        </w:rPr>
        <w:t>的</w:t>
      </w:r>
      <w:r>
        <w:rPr>
          <w:rFonts w:hint="eastAsia" w:ascii="仿宋" w:hAnsi="仿宋" w:eastAsia="仿宋"/>
          <w:sz w:val="28"/>
          <w:szCs w:val="28"/>
          <w:u w:val="single"/>
        </w:rPr>
        <w:t xml:space="preserve">    （项目名称）           </w:t>
      </w:r>
      <w:r>
        <w:rPr>
          <w:rFonts w:hint="eastAsia" w:ascii="仿宋" w:hAnsi="仿宋" w:eastAsia="仿宋"/>
          <w:sz w:val="28"/>
          <w:szCs w:val="28"/>
        </w:rPr>
        <w:t>文件，遵照</w:t>
      </w:r>
      <w:r>
        <w:rPr>
          <w:rFonts w:hint="eastAsia" w:ascii="仿宋" w:hAnsi="仿宋" w:eastAsia="仿宋"/>
          <w:spacing w:val="12"/>
          <w:sz w:val="28"/>
          <w:szCs w:val="28"/>
        </w:rPr>
        <w:t>《中华人民共和国政府采购法》、《政府采购竞争性磋商采购方式管理暂行办法》</w:t>
      </w:r>
      <w:r>
        <w:rPr>
          <w:rFonts w:hint="eastAsia" w:ascii="仿宋" w:hAnsi="仿宋" w:eastAsia="仿宋"/>
          <w:sz w:val="28"/>
          <w:szCs w:val="28"/>
        </w:rPr>
        <w:t>、的规定，我单位经考察现场和研究工程竞争性磋商文件的磋商须知、合同条款、技术规范、工程量清单和其它有关文件后，我方愿以人民币（大写）</w:t>
      </w:r>
      <w:r>
        <w:rPr>
          <w:rFonts w:hint="eastAsia" w:ascii="仿宋" w:hAnsi="仿宋" w:eastAsia="仿宋"/>
          <w:sz w:val="28"/>
          <w:szCs w:val="28"/>
          <w:u w:val="single"/>
        </w:rPr>
        <w:t xml:space="preserve">         </w:t>
      </w:r>
      <w:r>
        <w:rPr>
          <w:rFonts w:hint="eastAsia" w:ascii="仿宋" w:hAnsi="仿宋" w:eastAsia="仿宋"/>
          <w:sz w:val="28"/>
          <w:szCs w:val="28"/>
        </w:rPr>
        <w:t>（小写</w:t>
      </w:r>
      <w:r>
        <w:rPr>
          <w:rFonts w:hint="eastAsia" w:ascii="仿宋" w:hAnsi="仿宋" w:eastAsia="仿宋"/>
          <w:sz w:val="28"/>
          <w:szCs w:val="28"/>
          <w:u w:val="single"/>
        </w:rPr>
        <w:t xml:space="preserve">      </w:t>
      </w:r>
      <w:r>
        <w:rPr>
          <w:rFonts w:hint="eastAsia" w:ascii="仿宋" w:hAnsi="仿宋" w:eastAsia="仿宋"/>
          <w:sz w:val="28"/>
          <w:szCs w:val="28"/>
        </w:rPr>
        <w:t>元）的总价，按上述合同条款、技术规范、工程量清单的条件要求承包上述工程的施工、竣工，并承担任何质量缺陷保修责任。</w:t>
      </w:r>
    </w:p>
    <w:p>
      <w:pPr>
        <w:ind w:left="232" w:firstLine="552" w:firstLineChars="200"/>
        <w:textAlignment w:val="baseline"/>
        <w:rPr>
          <w:rFonts w:ascii="仿宋" w:hAnsi="仿宋" w:eastAsia="仿宋"/>
          <w:spacing w:val="-2"/>
          <w:sz w:val="28"/>
          <w:szCs w:val="28"/>
        </w:rPr>
      </w:pPr>
      <w:r>
        <w:rPr>
          <w:rFonts w:hint="eastAsia" w:ascii="仿宋" w:hAnsi="仿宋" w:eastAsia="仿宋"/>
          <w:spacing w:val="-2"/>
          <w:sz w:val="28"/>
          <w:szCs w:val="28"/>
        </w:rPr>
        <w:t>2．我方已详细审核全部竞争性磋商文件，包括修改文件（如有时）及有关附件。</w:t>
      </w:r>
    </w:p>
    <w:p>
      <w:pPr>
        <w:ind w:left="232" w:firstLine="560" w:firstLineChars="200"/>
        <w:textAlignment w:val="baseline"/>
        <w:rPr>
          <w:rFonts w:ascii="仿宋" w:hAnsi="仿宋" w:eastAsia="仿宋"/>
          <w:sz w:val="28"/>
          <w:szCs w:val="28"/>
        </w:rPr>
      </w:pPr>
      <w:r>
        <w:rPr>
          <w:rFonts w:hint="eastAsia" w:ascii="仿宋" w:hAnsi="仿宋" w:eastAsia="仿宋"/>
          <w:sz w:val="28"/>
          <w:szCs w:val="28"/>
        </w:rPr>
        <w:t>3．我方提交的竞争性磋商响应文件为：</w:t>
      </w:r>
      <w:r>
        <w:rPr>
          <w:rFonts w:hint="eastAsia" w:ascii="仿宋" w:hAnsi="仿宋" w:eastAsia="仿宋"/>
          <w:sz w:val="28"/>
          <w:szCs w:val="28"/>
          <w:lang w:eastAsia="zh-CN"/>
        </w:rPr>
        <w:t>正本一份，副本四份</w:t>
      </w:r>
      <w:r>
        <w:rPr>
          <w:rFonts w:hint="eastAsia" w:ascii="仿宋" w:hAnsi="仿宋" w:eastAsia="仿宋"/>
          <w:sz w:val="28"/>
          <w:szCs w:val="28"/>
        </w:rPr>
        <w:t>。</w:t>
      </w:r>
    </w:p>
    <w:p>
      <w:pPr>
        <w:ind w:left="232" w:firstLine="560" w:firstLineChars="200"/>
        <w:textAlignment w:val="baseline"/>
        <w:rPr>
          <w:rFonts w:hint="eastAsia" w:ascii="仿宋" w:hAnsi="仿宋" w:eastAsia="仿宋"/>
          <w:sz w:val="28"/>
          <w:szCs w:val="28"/>
          <w:lang w:eastAsia="zh-CN"/>
        </w:rPr>
      </w:pPr>
      <w:r>
        <w:rPr>
          <w:rFonts w:hint="eastAsia" w:ascii="仿宋" w:hAnsi="仿宋" w:eastAsia="仿宋"/>
          <w:sz w:val="28"/>
          <w:szCs w:val="28"/>
        </w:rPr>
        <w:t>4．一旦我方中标，我方保证工期</w:t>
      </w:r>
      <w:r>
        <w:rPr>
          <w:rFonts w:hint="eastAsia" w:ascii="仿宋" w:hAnsi="仿宋" w:eastAsia="仿宋"/>
          <w:sz w:val="28"/>
          <w:szCs w:val="28"/>
          <w:u w:val="single"/>
        </w:rPr>
        <w:t xml:space="preserve">      </w:t>
      </w:r>
      <w:r>
        <w:rPr>
          <w:rFonts w:hint="eastAsia" w:ascii="仿宋" w:hAnsi="仿宋" w:eastAsia="仿宋"/>
          <w:sz w:val="28"/>
          <w:szCs w:val="28"/>
        </w:rPr>
        <w:t>完工并移交整个工程，并确保工程质量达到</w:t>
      </w:r>
      <w:r>
        <w:rPr>
          <w:rFonts w:hint="eastAsia" w:ascii="仿宋" w:hAnsi="仿宋" w:eastAsia="仿宋"/>
          <w:sz w:val="28"/>
          <w:szCs w:val="28"/>
          <w:u w:val="single"/>
        </w:rPr>
        <w:t xml:space="preserve">      </w:t>
      </w:r>
      <w:r>
        <w:rPr>
          <w:rFonts w:hint="eastAsia" w:ascii="仿宋" w:hAnsi="仿宋" w:eastAsia="仿宋"/>
          <w:sz w:val="28"/>
          <w:szCs w:val="28"/>
        </w:rPr>
        <w:t>标准</w:t>
      </w:r>
      <w:r>
        <w:rPr>
          <w:rFonts w:hint="eastAsia" w:ascii="仿宋" w:hAnsi="仿宋" w:eastAsia="仿宋"/>
          <w:sz w:val="28"/>
          <w:szCs w:val="28"/>
          <w:lang w:eastAsia="zh-CN"/>
        </w:rPr>
        <w:t>。</w:t>
      </w:r>
    </w:p>
    <w:p>
      <w:pPr>
        <w:tabs>
          <w:tab w:val="left" w:pos="0"/>
        </w:tabs>
        <w:adjustRightInd w:val="0"/>
        <w:snapToGrid w:val="0"/>
        <w:spacing w:line="520" w:lineRule="exact"/>
        <w:ind w:firstLine="700" w:firstLineChars="250"/>
        <w:rPr>
          <w:rFonts w:ascii="仿宋" w:hAnsi="仿宋" w:eastAsia="仿宋"/>
          <w:spacing w:val="12"/>
          <w:sz w:val="28"/>
          <w:szCs w:val="28"/>
        </w:rPr>
      </w:pPr>
      <w:r>
        <w:rPr>
          <w:rFonts w:hint="eastAsia" w:ascii="仿宋" w:hAnsi="仿宋" w:eastAsia="仿宋"/>
          <w:sz w:val="28"/>
          <w:szCs w:val="28"/>
        </w:rPr>
        <w:t>5．</w:t>
      </w:r>
      <w:r>
        <w:rPr>
          <w:rFonts w:hint="eastAsia" w:ascii="仿宋" w:hAnsi="仿宋" w:eastAsia="仿宋"/>
          <w:spacing w:val="12"/>
          <w:sz w:val="28"/>
          <w:szCs w:val="28"/>
        </w:rPr>
        <w:t>我方的磋商响应文件在磋商后60日历天内有效。</w:t>
      </w:r>
    </w:p>
    <w:p>
      <w:pPr>
        <w:ind w:left="233" w:leftChars="111" w:firstLine="560" w:firstLineChars="200"/>
        <w:textAlignment w:val="baseline"/>
        <w:rPr>
          <w:rFonts w:ascii="仿宋" w:hAnsi="仿宋" w:eastAsia="仿宋"/>
          <w:sz w:val="28"/>
          <w:szCs w:val="28"/>
        </w:rPr>
      </w:pPr>
      <w:r>
        <w:rPr>
          <w:rFonts w:hint="eastAsia" w:ascii="仿宋" w:hAnsi="仿宋" w:eastAsia="仿宋"/>
          <w:sz w:val="28"/>
          <w:szCs w:val="28"/>
        </w:rPr>
        <w:t>6．除非另外达成协议并生效，你方的成交通知书和本竞争性磋商响应文件将成为约束我们双方的合同文件的组成部分。</w:t>
      </w:r>
    </w:p>
    <w:p>
      <w:pPr>
        <w:ind w:left="233" w:leftChars="111" w:firstLine="560" w:firstLineChars="200"/>
        <w:textAlignment w:val="baseline"/>
        <w:rPr>
          <w:rFonts w:ascii="仿宋" w:hAnsi="仿宋" w:eastAsia="仿宋"/>
          <w:sz w:val="28"/>
          <w:szCs w:val="28"/>
        </w:rPr>
      </w:pPr>
      <w:r>
        <w:rPr>
          <w:rFonts w:hint="eastAsia" w:ascii="仿宋" w:hAnsi="仿宋" w:eastAsia="仿宋"/>
          <w:sz w:val="28"/>
          <w:szCs w:val="28"/>
        </w:rPr>
        <w:t>7.我方将与本投标函一起，提交</w:t>
      </w:r>
      <w:r>
        <w:rPr>
          <w:rFonts w:hint="eastAsia" w:ascii="仿宋" w:hAnsi="仿宋" w:eastAsia="仿宋"/>
          <w:sz w:val="28"/>
          <w:szCs w:val="28"/>
          <w:u w:val="single"/>
        </w:rPr>
        <w:t xml:space="preserve">        </w:t>
      </w:r>
      <w:r>
        <w:rPr>
          <w:rFonts w:hint="eastAsia" w:ascii="仿宋" w:hAnsi="仿宋" w:eastAsia="仿宋"/>
          <w:sz w:val="28"/>
          <w:szCs w:val="28"/>
        </w:rPr>
        <w:t>元的磋商保证金。</w:t>
      </w:r>
    </w:p>
    <w:p>
      <w:pPr>
        <w:adjustRightInd w:val="0"/>
        <w:snapToGrid w:val="0"/>
        <w:spacing w:line="520" w:lineRule="exact"/>
        <w:rPr>
          <w:rFonts w:ascii="仿宋" w:hAnsi="仿宋" w:eastAsia="仿宋"/>
          <w:spacing w:val="12"/>
          <w:sz w:val="28"/>
          <w:szCs w:val="28"/>
        </w:rPr>
      </w:pPr>
    </w:p>
    <w:p>
      <w:pPr>
        <w:adjustRightInd w:val="0"/>
        <w:snapToGrid w:val="0"/>
        <w:rPr>
          <w:rFonts w:ascii="仿宋" w:hAnsi="仿宋" w:eastAsia="仿宋"/>
          <w:spacing w:val="12"/>
          <w:sz w:val="28"/>
          <w:szCs w:val="28"/>
        </w:rPr>
      </w:pPr>
      <w:r>
        <w:rPr>
          <w:rFonts w:hint="eastAsia" w:ascii="仿宋" w:hAnsi="仿宋" w:eastAsia="仿宋"/>
          <w:spacing w:val="12"/>
          <w:sz w:val="28"/>
          <w:szCs w:val="28"/>
        </w:rPr>
        <w:t xml:space="preserve">     供应商：（</w:t>
      </w:r>
      <w:r>
        <w:rPr>
          <w:rFonts w:hint="eastAsia" w:ascii="仿宋" w:hAnsi="仿宋" w:eastAsia="仿宋"/>
          <w:spacing w:val="12"/>
          <w:sz w:val="28"/>
          <w:szCs w:val="28"/>
          <w:lang w:eastAsia="zh-CN"/>
        </w:rPr>
        <w:t>公</w:t>
      </w:r>
      <w:r>
        <w:rPr>
          <w:rFonts w:hint="eastAsia" w:ascii="仿宋" w:hAnsi="仿宋" w:eastAsia="仿宋"/>
          <w:spacing w:val="12"/>
          <w:sz w:val="28"/>
          <w:szCs w:val="28"/>
        </w:rPr>
        <w:t>章）        法定代表人：（</w:t>
      </w:r>
      <w:r>
        <w:rPr>
          <w:rFonts w:hint="eastAsia" w:ascii="仿宋" w:hAnsi="仿宋" w:eastAsia="仿宋"/>
          <w:spacing w:val="12"/>
          <w:sz w:val="28"/>
          <w:szCs w:val="28"/>
          <w:lang w:eastAsia="zh-CN"/>
        </w:rPr>
        <w:t>签字或盖章</w:t>
      </w:r>
      <w:r>
        <w:rPr>
          <w:rFonts w:hint="eastAsia" w:ascii="仿宋" w:hAnsi="仿宋" w:eastAsia="仿宋"/>
          <w:spacing w:val="12"/>
          <w:sz w:val="28"/>
          <w:szCs w:val="28"/>
        </w:rPr>
        <w:t>）</w:t>
      </w:r>
    </w:p>
    <w:p>
      <w:pPr>
        <w:adjustRightInd w:val="0"/>
        <w:snapToGrid w:val="0"/>
        <w:spacing w:line="520" w:lineRule="exact"/>
        <w:rPr>
          <w:rFonts w:ascii="仿宋" w:hAnsi="仿宋" w:eastAsia="仿宋"/>
          <w:spacing w:val="12"/>
          <w:sz w:val="28"/>
          <w:szCs w:val="28"/>
        </w:rPr>
      </w:pPr>
    </w:p>
    <w:p>
      <w:pPr>
        <w:pStyle w:val="22"/>
        <w:adjustRightInd w:val="0"/>
        <w:snapToGrid w:val="0"/>
        <w:spacing w:line="300" w:lineRule="auto"/>
        <w:rPr>
          <w:rFonts w:ascii="仿宋" w:hAnsi="仿宋" w:eastAsia="仿宋"/>
          <w:sz w:val="28"/>
          <w:szCs w:val="28"/>
        </w:rPr>
      </w:pPr>
      <w:r>
        <w:rPr>
          <w:rFonts w:ascii="仿宋" w:hAnsi="仿宋" w:eastAsia="仿宋"/>
          <w:spacing w:val="12"/>
          <w:sz w:val="28"/>
          <w:szCs w:val="28"/>
        </w:rPr>
        <w:t xml:space="preserve">                                        年  月  日</w:t>
      </w:r>
    </w:p>
    <w:p>
      <w:pPr>
        <w:jc w:val="center"/>
        <w:rPr>
          <w:rFonts w:ascii="仿宋" w:hAnsi="仿宋" w:eastAsia="仿宋"/>
          <w:b/>
          <w:spacing w:val="8"/>
          <w:szCs w:val="32"/>
        </w:rPr>
      </w:pPr>
      <w:r>
        <w:rPr>
          <w:rFonts w:hint="eastAsia" w:ascii="仿宋" w:hAnsi="仿宋" w:eastAsia="仿宋"/>
          <w:b/>
          <w:spacing w:val="8"/>
          <w:szCs w:val="32"/>
        </w:rPr>
        <w:br w:type="page"/>
      </w:r>
      <w:r>
        <w:rPr>
          <w:rFonts w:hint="eastAsia" w:ascii="仿宋" w:hAnsi="仿宋" w:eastAsia="仿宋"/>
          <w:b/>
          <w:sz w:val="32"/>
          <w:szCs w:val="32"/>
        </w:rPr>
        <w:t>四、磋商响应报价汇总表</w:t>
      </w:r>
    </w:p>
    <w:tbl>
      <w:tblPr>
        <w:tblStyle w:val="37"/>
        <w:tblW w:w="86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1"/>
        <w:gridCol w:w="6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201" w:type="dxa"/>
            <w:vAlign w:val="center"/>
          </w:tcPr>
          <w:p>
            <w:pPr>
              <w:spacing w:after="120"/>
              <w:jc w:val="center"/>
              <w:rPr>
                <w:rFonts w:ascii="仿宋" w:hAnsi="仿宋" w:eastAsia="仿宋"/>
                <w:b/>
                <w:bCs/>
                <w:sz w:val="28"/>
                <w:szCs w:val="28"/>
              </w:rPr>
            </w:pPr>
            <w:r>
              <w:rPr>
                <w:rFonts w:hint="eastAsia" w:ascii="仿宋" w:hAnsi="仿宋" w:eastAsia="仿宋"/>
                <w:b/>
                <w:bCs/>
                <w:sz w:val="28"/>
                <w:szCs w:val="28"/>
              </w:rPr>
              <w:t>供应商名称</w:t>
            </w:r>
          </w:p>
        </w:tc>
        <w:tc>
          <w:tcPr>
            <w:tcW w:w="6440" w:type="dxa"/>
            <w:vAlign w:val="center"/>
          </w:tcPr>
          <w:p>
            <w:pPr>
              <w:spacing w:after="120"/>
              <w:jc w:val="center"/>
              <w:rPr>
                <w:rFonts w:ascii="仿宋" w:hAnsi="仿宋" w:eastAsia="仿宋"/>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201" w:type="dxa"/>
            <w:vAlign w:val="center"/>
          </w:tcPr>
          <w:p>
            <w:pPr>
              <w:spacing w:after="120"/>
              <w:jc w:val="center"/>
              <w:rPr>
                <w:rFonts w:ascii="仿宋" w:hAnsi="仿宋" w:eastAsia="仿宋"/>
                <w:b/>
                <w:bCs/>
                <w:sz w:val="28"/>
                <w:szCs w:val="28"/>
              </w:rPr>
            </w:pPr>
            <w:r>
              <w:rPr>
                <w:rFonts w:hint="eastAsia" w:ascii="仿宋" w:hAnsi="仿宋" w:eastAsia="仿宋"/>
                <w:b/>
                <w:bCs/>
                <w:sz w:val="28"/>
                <w:szCs w:val="28"/>
              </w:rPr>
              <w:t>磋商总价    （人民币）</w:t>
            </w:r>
          </w:p>
        </w:tc>
        <w:tc>
          <w:tcPr>
            <w:tcW w:w="6440" w:type="dxa"/>
            <w:vAlign w:val="center"/>
          </w:tcPr>
          <w:p>
            <w:pPr>
              <w:spacing w:after="120"/>
              <w:rPr>
                <w:rFonts w:ascii="仿宋" w:hAnsi="仿宋" w:eastAsia="仿宋"/>
                <w:bCs/>
                <w:sz w:val="28"/>
                <w:szCs w:val="28"/>
              </w:rPr>
            </w:pPr>
            <w:r>
              <w:rPr>
                <w:rFonts w:hint="eastAsia" w:ascii="仿宋" w:hAnsi="仿宋" w:eastAsia="仿宋"/>
                <w:bCs/>
                <w:sz w:val="28"/>
                <w:szCs w:val="28"/>
              </w:rPr>
              <w:t>大写</w:t>
            </w:r>
            <w:r>
              <w:rPr>
                <w:rFonts w:hint="eastAsia" w:ascii="仿宋" w:hAnsi="仿宋" w:eastAsia="仿宋"/>
                <w:b/>
                <w:sz w:val="32"/>
                <w:szCs w:val="32"/>
              </w:rPr>
              <w:t>：</w:t>
            </w:r>
            <w:r>
              <w:rPr>
                <w:rFonts w:hint="eastAsia" w:ascii="仿宋" w:hAnsi="仿宋" w:eastAsia="仿宋"/>
                <w:b/>
                <w:sz w:val="32"/>
                <w:szCs w:val="32"/>
                <w:u w:val="single"/>
              </w:rPr>
              <w:t xml:space="preserve">                      </w:t>
            </w:r>
            <w:r>
              <w:rPr>
                <w:rFonts w:hint="eastAsia" w:ascii="仿宋" w:hAnsi="仿宋" w:eastAsia="仿宋"/>
                <w:bCs/>
                <w:sz w:val="28"/>
                <w:szCs w:val="28"/>
              </w:rPr>
              <w:t>；</w:t>
            </w:r>
          </w:p>
          <w:p>
            <w:pPr>
              <w:spacing w:after="120"/>
              <w:rPr>
                <w:rFonts w:ascii="仿宋" w:hAnsi="仿宋" w:eastAsia="仿宋"/>
                <w:bCs/>
                <w:sz w:val="28"/>
                <w:szCs w:val="28"/>
              </w:rPr>
            </w:pPr>
            <w:r>
              <w:rPr>
                <w:rFonts w:hint="eastAsia" w:ascii="仿宋" w:hAnsi="仿宋" w:eastAsia="仿宋"/>
                <w:bCs/>
                <w:sz w:val="28"/>
                <w:szCs w:val="28"/>
              </w:rPr>
              <w:t>小写：</w:t>
            </w:r>
            <w:r>
              <w:rPr>
                <w:rFonts w:hint="eastAsia" w:ascii="仿宋" w:hAnsi="仿宋" w:eastAsia="仿宋"/>
                <w:bCs/>
                <w:sz w:val="28"/>
                <w:szCs w:val="28"/>
                <w:u w:val="single"/>
              </w:rPr>
              <w:t xml:space="preserve">                          </w:t>
            </w:r>
            <w:r>
              <w:rPr>
                <w:rFonts w:hint="eastAsia" w:ascii="仿宋" w:hAnsi="仿宋" w:eastAsia="仿宋"/>
                <w:bCs/>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2201" w:type="dxa"/>
            <w:vAlign w:val="center"/>
          </w:tcPr>
          <w:p>
            <w:pPr>
              <w:spacing w:after="120" w:line="400" w:lineRule="exact"/>
              <w:jc w:val="center"/>
              <w:rPr>
                <w:rFonts w:ascii="仿宋" w:hAnsi="仿宋" w:eastAsia="仿宋"/>
                <w:b/>
                <w:bCs/>
                <w:sz w:val="28"/>
                <w:szCs w:val="28"/>
              </w:rPr>
            </w:pPr>
            <w:r>
              <w:rPr>
                <w:rFonts w:hint="eastAsia" w:ascii="仿宋" w:hAnsi="仿宋" w:eastAsia="仿宋"/>
                <w:b/>
                <w:bCs/>
                <w:sz w:val="28"/>
                <w:szCs w:val="28"/>
              </w:rPr>
              <w:t>工  期</w:t>
            </w:r>
          </w:p>
        </w:tc>
        <w:tc>
          <w:tcPr>
            <w:tcW w:w="6440" w:type="dxa"/>
            <w:vAlign w:val="center"/>
          </w:tcPr>
          <w:p>
            <w:pPr>
              <w:spacing w:before="156" w:beforeLines="50" w:after="156" w:afterLines="50"/>
              <w:ind w:firstLine="1120" w:firstLineChars="400"/>
              <w:rPr>
                <w:rFonts w:ascii="仿宋" w:hAnsi="仿宋" w:eastAsia="仿宋"/>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2201" w:type="dxa"/>
            <w:vAlign w:val="center"/>
          </w:tcPr>
          <w:p>
            <w:pPr>
              <w:spacing w:after="120" w:line="400" w:lineRule="exact"/>
              <w:jc w:val="center"/>
              <w:rPr>
                <w:rFonts w:ascii="仿宋" w:hAnsi="仿宋" w:eastAsia="仿宋"/>
                <w:b/>
                <w:bCs/>
                <w:sz w:val="28"/>
                <w:szCs w:val="28"/>
              </w:rPr>
            </w:pPr>
            <w:r>
              <w:rPr>
                <w:rFonts w:hint="eastAsia" w:ascii="仿宋" w:hAnsi="仿宋" w:eastAsia="仿宋"/>
                <w:b/>
                <w:bCs/>
                <w:sz w:val="28"/>
                <w:szCs w:val="28"/>
              </w:rPr>
              <w:t>质量标准</w:t>
            </w:r>
          </w:p>
        </w:tc>
        <w:tc>
          <w:tcPr>
            <w:tcW w:w="6440" w:type="dxa"/>
            <w:vAlign w:val="center"/>
          </w:tcPr>
          <w:p>
            <w:pPr>
              <w:spacing w:before="156" w:beforeLines="50" w:after="156" w:afterLines="50"/>
              <w:rPr>
                <w:rFonts w:ascii="仿宋" w:hAnsi="仿宋" w:eastAsia="仿宋"/>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2201" w:type="dxa"/>
            <w:vAlign w:val="center"/>
          </w:tcPr>
          <w:p>
            <w:pPr>
              <w:spacing w:before="156" w:beforeLines="50" w:after="156" w:afterLines="50"/>
              <w:jc w:val="center"/>
              <w:rPr>
                <w:rFonts w:ascii="仿宋" w:hAnsi="仿宋" w:eastAsia="仿宋"/>
                <w:b/>
                <w:bCs/>
                <w:sz w:val="28"/>
                <w:szCs w:val="28"/>
              </w:rPr>
            </w:pPr>
            <w:r>
              <w:rPr>
                <w:rFonts w:hint="eastAsia" w:ascii="仿宋" w:hAnsi="仿宋" w:eastAsia="仿宋"/>
                <w:b/>
                <w:bCs/>
                <w:sz w:val="28"/>
                <w:szCs w:val="28"/>
              </w:rPr>
              <w:t>备  注</w:t>
            </w:r>
          </w:p>
        </w:tc>
        <w:tc>
          <w:tcPr>
            <w:tcW w:w="6440" w:type="dxa"/>
            <w:vAlign w:val="center"/>
          </w:tcPr>
          <w:p>
            <w:pPr>
              <w:spacing w:before="156" w:beforeLines="50" w:after="156" w:afterLines="50"/>
              <w:ind w:firstLine="560"/>
              <w:jc w:val="center"/>
              <w:rPr>
                <w:rFonts w:ascii="仿宋" w:hAnsi="仿宋" w:eastAsia="仿宋"/>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3" w:hRule="atLeast"/>
          <w:jc w:val="center"/>
        </w:trPr>
        <w:tc>
          <w:tcPr>
            <w:tcW w:w="2201" w:type="dxa"/>
            <w:vAlign w:val="center"/>
          </w:tcPr>
          <w:p>
            <w:pPr>
              <w:spacing w:before="156" w:beforeLines="50" w:after="156" w:afterLines="50"/>
              <w:jc w:val="center"/>
              <w:rPr>
                <w:rFonts w:ascii="仿宋" w:hAnsi="仿宋" w:eastAsia="仿宋"/>
                <w:b/>
                <w:bCs/>
                <w:sz w:val="28"/>
                <w:szCs w:val="28"/>
              </w:rPr>
            </w:pPr>
            <w:r>
              <w:rPr>
                <w:rFonts w:hint="eastAsia" w:ascii="仿宋" w:hAnsi="仿宋" w:eastAsia="仿宋"/>
                <w:b/>
                <w:bCs/>
                <w:sz w:val="28"/>
                <w:szCs w:val="28"/>
              </w:rPr>
              <w:t>盖  章</w:t>
            </w:r>
          </w:p>
        </w:tc>
        <w:tc>
          <w:tcPr>
            <w:tcW w:w="6440" w:type="dxa"/>
            <w:vAlign w:val="center"/>
          </w:tcPr>
          <w:p>
            <w:pPr>
              <w:spacing w:before="156" w:beforeLines="50" w:after="156" w:afterLines="50"/>
              <w:ind w:firstLine="560"/>
              <w:rPr>
                <w:rFonts w:ascii="仿宋" w:hAnsi="仿宋" w:eastAsia="仿宋"/>
                <w:bCs/>
                <w:sz w:val="28"/>
                <w:szCs w:val="28"/>
              </w:rPr>
            </w:pPr>
            <w:r>
              <w:rPr>
                <w:rFonts w:hint="eastAsia" w:ascii="仿宋" w:hAnsi="仿宋" w:eastAsia="仿宋"/>
                <w:bCs/>
                <w:sz w:val="28"/>
                <w:szCs w:val="28"/>
              </w:rPr>
              <w:t>供应商：（公章）</w:t>
            </w:r>
          </w:p>
          <w:p>
            <w:pPr>
              <w:spacing w:before="156" w:beforeLines="50" w:after="156" w:afterLines="50"/>
              <w:ind w:firstLine="560"/>
              <w:rPr>
                <w:rFonts w:ascii="仿宋" w:hAnsi="仿宋" w:eastAsia="仿宋"/>
                <w:bCs/>
                <w:sz w:val="28"/>
                <w:szCs w:val="28"/>
              </w:rPr>
            </w:pPr>
            <w:r>
              <w:rPr>
                <w:rFonts w:hint="eastAsia" w:ascii="仿宋" w:hAnsi="仿宋" w:eastAsia="仿宋"/>
                <w:bCs/>
                <w:sz w:val="28"/>
                <w:szCs w:val="28"/>
              </w:rPr>
              <w:t>法定代表人或授权委托人：（签字或盖章）</w:t>
            </w:r>
          </w:p>
          <w:p>
            <w:pPr>
              <w:spacing w:before="156" w:beforeLines="50" w:after="156" w:afterLines="50"/>
              <w:ind w:firstLine="560"/>
              <w:rPr>
                <w:rFonts w:ascii="仿宋" w:hAnsi="仿宋" w:eastAsia="仿宋"/>
                <w:bCs/>
                <w:sz w:val="28"/>
                <w:szCs w:val="28"/>
              </w:rPr>
            </w:pPr>
            <w:r>
              <w:rPr>
                <w:rFonts w:hint="eastAsia" w:ascii="仿宋" w:hAnsi="仿宋" w:eastAsia="仿宋"/>
                <w:bCs/>
                <w:sz w:val="28"/>
                <w:szCs w:val="28"/>
              </w:rPr>
              <w:t>日 期：</w:t>
            </w:r>
            <w:r>
              <w:rPr>
                <w:rFonts w:hint="eastAsia" w:ascii="仿宋" w:hAnsi="仿宋" w:eastAsia="仿宋"/>
                <w:bCs/>
                <w:sz w:val="28"/>
                <w:szCs w:val="28"/>
                <w:u w:val="single"/>
              </w:rPr>
              <w:t xml:space="preserve">    </w:t>
            </w:r>
            <w:r>
              <w:rPr>
                <w:rFonts w:hint="eastAsia" w:ascii="仿宋" w:hAnsi="仿宋" w:eastAsia="仿宋"/>
                <w:bCs/>
                <w:sz w:val="28"/>
                <w:szCs w:val="28"/>
              </w:rPr>
              <w:t>年</w:t>
            </w:r>
            <w:r>
              <w:rPr>
                <w:rFonts w:hint="eastAsia" w:ascii="仿宋" w:hAnsi="仿宋" w:eastAsia="仿宋"/>
                <w:bCs/>
                <w:sz w:val="28"/>
                <w:szCs w:val="28"/>
                <w:u w:val="single"/>
              </w:rPr>
              <w:t xml:space="preserve">   </w:t>
            </w:r>
            <w:r>
              <w:rPr>
                <w:rFonts w:hint="eastAsia" w:ascii="仿宋" w:hAnsi="仿宋" w:eastAsia="仿宋"/>
                <w:bCs/>
                <w:sz w:val="28"/>
                <w:szCs w:val="28"/>
              </w:rPr>
              <w:t>月</w:t>
            </w:r>
            <w:r>
              <w:rPr>
                <w:rFonts w:hint="eastAsia" w:ascii="仿宋" w:hAnsi="仿宋" w:eastAsia="仿宋"/>
                <w:bCs/>
                <w:sz w:val="28"/>
                <w:szCs w:val="28"/>
                <w:u w:val="single"/>
              </w:rPr>
              <w:t xml:space="preserve">   </w:t>
            </w:r>
            <w:r>
              <w:rPr>
                <w:rFonts w:hint="eastAsia" w:ascii="仿宋" w:hAnsi="仿宋" w:eastAsia="仿宋"/>
                <w:bCs/>
                <w:sz w:val="28"/>
                <w:szCs w:val="28"/>
              </w:rPr>
              <w:t>日</w:t>
            </w:r>
          </w:p>
        </w:tc>
      </w:tr>
    </w:tbl>
    <w:p>
      <w:pPr>
        <w:adjustRightInd w:val="0"/>
        <w:snapToGrid w:val="0"/>
        <w:jc w:val="center"/>
        <w:rPr>
          <w:rFonts w:ascii="仿宋" w:hAnsi="仿宋" w:eastAsia="仿宋"/>
          <w:b/>
          <w:spacing w:val="8"/>
          <w:szCs w:val="32"/>
        </w:rPr>
      </w:pPr>
      <w:r>
        <w:rPr>
          <w:rFonts w:hint="eastAsia" w:ascii="仿宋" w:hAnsi="仿宋" w:eastAsia="仿宋"/>
          <w:b/>
          <w:spacing w:val="8"/>
          <w:szCs w:val="32"/>
        </w:rPr>
        <w:br w:type="page"/>
      </w:r>
      <w:bookmarkStart w:id="2" w:name="_Toc10522"/>
      <w:bookmarkStart w:id="3" w:name="_Toc6092"/>
      <w:bookmarkStart w:id="4" w:name="_Toc8767"/>
      <w:bookmarkStart w:id="5" w:name="_Toc353448537"/>
      <w:r>
        <w:rPr>
          <w:rFonts w:hint="eastAsia" w:ascii="仿宋" w:hAnsi="仿宋" w:eastAsia="仿宋"/>
          <w:b/>
          <w:spacing w:val="8"/>
          <w:sz w:val="32"/>
          <w:szCs w:val="48"/>
        </w:rPr>
        <w:t>五、已标价工程量清单</w:t>
      </w:r>
      <w:bookmarkEnd w:id="2"/>
      <w:bookmarkEnd w:id="3"/>
      <w:bookmarkEnd w:id="4"/>
      <w:bookmarkEnd w:id="5"/>
    </w:p>
    <w:p>
      <w:pPr>
        <w:ind w:firstLine="480" w:firstLineChars="200"/>
        <w:rPr>
          <w:rFonts w:eastAsia="仿宋_GB2312"/>
          <w:sz w:val="24"/>
        </w:rPr>
      </w:pPr>
      <w:r>
        <w:rPr>
          <w:rFonts w:eastAsia="仿宋_GB2312"/>
          <w:sz w:val="24"/>
        </w:rPr>
        <w:t>说明：已标价工程量清单按第</w:t>
      </w:r>
      <w:r>
        <w:rPr>
          <w:rFonts w:hint="eastAsia" w:eastAsia="仿宋_GB2312"/>
          <w:sz w:val="24"/>
        </w:rPr>
        <w:t>四篇</w:t>
      </w:r>
      <w:r>
        <w:rPr>
          <w:rFonts w:eastAsia="仿宋_GB2312"/>
          <w:sz w:val="24"/>
        </w:rPr>
        <w:t>“</w:t>
      </w:r>
      <w:r>
        <w:rPr>
          <w:rFonts w:hint="eastAsia" w:eastAsia="仿宋_GB2312"/>
          <w:sz w:val="24"/>
          <w:lang w:eastAsia="zh-CN"/>
        </w:rPr>
        <w:t>采购内容及</w:t>
      </w:r>
      <w:r>
        <w:rPr>
          <w:rFonts w:eastAsia="仿宋_GB2312"/>
          <w:sz w:val="24"/>
        </w:rPr>
        <w:t>工程量清单”中的</w:t>
      </w:r>
      <w:r>
        <w:rPr>
          <w:rFonts w:hint="eastAsia" w:eastAsia="仿宋_GB2312"/>
          <w:sz w:val="24"/>
        </w:rPr>
        <w:t>工程量清单</w:t>
      </w:r>
      <w:r>
        <w:rPr>
          <w:rFonts w:eastAsia="仿宋_GB2312"/>
          <w:sz w:val="24"/>
        </w:rPr>
        <w:t>相关表格</w:t>
      </w:r>
      <w:r>
        <w:rPr>
          <w:rFonts w:hint="eastAsia" w:eastAsia="仿宋_GB2312"/>
          <w:sz w:val="24"/>
        </w:rPr>
        <w:t>格</w:t>
      </w:r>
      <w:r>
        <w:rPr>
          <w:rFonts w:eastAsia="仿宋_GB2312"/>
          <w:sz w:val="24"/>
        </w:rPr>
        <w:t>式填写（除封皮外）。构成合同文件的已标价工程量清单包括第</w:t>
      </w:r>
      <w:r>
        <w:rPr>
          <w:rFonts w:hint="eastAsia" w:eastAsia="仿宋_GB2312"/>
          <w:sz w:val="24"/>
        </w:rPr>
        <w:t>四篇</w:t>
      </w:r>
      <w:r>
        <w:rPr>
          <w:rFonts w:eastAsia="仿宋_GB2312"/>
          <w:sz w:val="24"/>
        </w:rPr>
        <w:t>“</w:t>
      </w:r>
      <w:r>
        <w:rPr>
          <w:rFonts w:hint="eastAsia" w:eastAsia="仿宋_GB2312"/>
          <w:sz w:val="24"/>
          <w:lang w:eastAsia="zh-CN"/>
        </w:rPr>
        <w:t>采购内容及</w:t>
      </w:r>
      <w:r>
        <w:rPr>
          <w:rFonts w:eastAsia="仿宋_GB2312"/>
          <w:sz w:val="24"/>
        </w:rPr>
        <w:t>工程量清单”有关工程量清单、投标报价以及其他说明的内容。</w:t>
      </w:r>
    </w:p>
    <w:p>
      <w:pPr>
        <w:jc w:val="center"/>
        <w:rPr>
          <w:rFonts w:hint="eastAsia" w:ascii="仿宋" w:hAnsi="仿宋" w:eastAsia="仿宋" w:cs="仿宋"/>
          <w:b/>
          <w:bCs w:val="0"/>
          <w:spacing w:val="8"/>
          <w:sz w:val="32"/>
          <w:szCs w:val="48"/>
        </w:rPr>
      </w:pPr>
      <w:r>
        <w:rPr>
          <w:rFonts w:hint="eastAsia" w:ascii="仿宋" w:hAnsi="仿宋" w:eastAsia="仿宋"/>
          <w:b/>
          <w:spacing w:val="8"/>
          <w:sz w:val="32"/>
          <w:szCs w:val="48"/>
          <w:lang w:eastAsia="zh-CN"/>
        </w:rPr>
        <w:br w:type="page"/>
      </w:r>
      <w:r>
        <w:rPr>
          <w:rFonts w:hint="eastAsia" w:ascii="仿宋" w:hAnsi="仿宋" w:eastAsia="仿宋"/>
          <w:b/>
          <w:spacing w:val="8"/>
          <w:sz w:val="32"/>
          <w:szCs w:val="48"/>
          <w:lang w:eastAsia="zh-CN"/>
        </w:rPr>
        <w:t>六</w:t>
      </w:r>
      <w:bookmarkStart w:id="6" w:name="_Toc38195342"/>
      <w:r>
        <w:rPr>
          <w:rFonts w:hint="eastAsia" w:ascii="仿宋" w:hAnsi="仿宋" w:eastAsia="仿宋" w:cs="仿宋"/>
          <w:b/>
          <w:bCs w:val="0"/>
          <w:sz w:val="32"/>
          <w:szCs w:val="28"/>
          <w:lang w:eastAsia="zh-CN"/>
        </w:rPr>
        <w:t>、供应商</w:t>
      </w:r>
      <w:r>
        <w:rPr>
          <w:rFonts w:hint="eastAsia" w:ascii="仿宋" w:hAnsi="仿宋" w:eastAsia="仿宋" w:cs="仿宋"/>
          <w:b/>
          <w:bCs w:val="0"/>
          <w:sz w:val="32"/>
          <w:szCs w:val="28"/>
        </w:rPr>
        <w:t>基本情况表</w:t>
      </w:r>
      <w:bookmarkEnd w:id="6"/>
    </w:p>
    <w:tbl>
      <w:tblPr>
        <w:tblStyle w:val="37"/>
        <w:tblW w:w="9464" w:type="dxa"/>
        <w:tblInd w:w="0" w:type="dxa"/>
        <w:tblLayout w:type="fixed"/>
        <w:tblCellMar>
          <w:top w:w="0" w:type="dxa"/>
          <w:left w:w="108" w:type="dxa"/>
          <w:bottom w:w="0" w:type="dxa"/>
          <w:right w:w="108" w:type="dxa"/>
        </w:tblCellMar>
      </w:tblPr>
      <w:tblGrid>
        <w:gridCol w:w="1728"/>
        <w:gridCol w:w="898"/>
        <w:gridCol w:w="34"/>
        <w:gridCol w:w="1276"/>
        <w:gridCol w:w="1032"/>
        <w:gridCol w:w="527"/>
        <w:gridCol w:w="731"/>
        <w:gridCol w:w="490"/>
        <w:gridCol w:w="338"/>
        <w:gridCol w:w="851"/>
        <w:gridCol w:w="1559"/>
      </w:tblGrid>
      <w:tr>
        <w:tblPrEx>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lang w:eastAsia="zh-CN"/>
              </w:rPr>
              <w:t>供应商</w:t>
            </w:r>
            <w:r>
              <w:rPr>
                <w:rFonts w:hint="eastAsia" w:ascii="仿宋_GB2312" w:hAnsi="仿宋" w:eastAsia="仿宋_GB2312" w:cs="仿宋"/>
                <w:spacing w:val="-2"/>
                <w:kern w:val="10"/>
                <w:sz w:val="24"/>
                <w:szCs w:val="24"/>
              </w:rPr>
              <w:t>名称</w:t>
            </w:r>
          </w:p>
        </w:tc>
        <w:tc>
          <w:tcPr>
            <w:tcW w:w="7736" w:type="dxa"/>
            <w:gridSpan w:val="10"/>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注册地址</w:t>
            </w:r>
          </w:p>
        </w:tc>
        <w:tc>
          <w:tcPr>
            <w:tcW w:w="3240" w:type="dxa"/>
            <w:gridSpan w:val="4"/>
            <w:tcBorders>
              <w:top w:val="single" w:color="auto" w:sz="4" w:space="0"/>
              <w:left w:val="nil"/>
              <w:bottom w:val="single" w:color="auto" w:sz="4" w:space="0"/>
              <w:right w:val="single" w:color="auto" w:sz="4" w:space="0"/>
            </w:tcBorders>
            <w:vAlign w:val="center"/>
          </w:tcPr>
          <w:p>
            <w:pPr>
              <w:topLinePunct/>
              <w:rPr>
                <w:rFonts w:ascii="仿宋_GB2312" w:hAnsi="仿宋" w:eastAsia="仿宋_GB2312" w:cs="仿宋"/>
                <w:spacing w:val="-2"/>
                <w:kern w:val="10"/>
                <w:sz w:val="24"/>
                <w:szCs w:val="24"/>
              </w:rPr>
            </w:pPr>
          </w:p>
        </w:tc>
        <w:tc>
          <w:tcPr>
            <w:tcW w:w="1258" w:type="dxa"/>
            <w:gridSpan w:val="2"/>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10"/>
                <w:kern w:val="10"/>
                <w:sz w:val="24"/>
                <w:szCs w:val="24"/>
              </w:rPr>
            </w:pPr>
            <w:r>
              <w:rPr>
                <w:rFonts w:hint="eastAsia" w:ascii="仿宋_GB2312" w:hAnsi="仿宋" w:eastAsia="仿宋_GB2312" w:cs="仿宋"/>
                <w:spacing w:val="-10"/>
                <w:kern w:val="10"/>
                <w:sz w:val="24"/>
                <w:szCs w:val="24"/>
              </w:rPr>
              <w:t>邮政编码</w:t>
            </w:r>
          </w:p>
        </w:tc>
        <w:tc>
          <w:tcPr>
            <w:tcW w:w="3238" w:type="dxa"/>
            <w:gridSpan w:val="4"/>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cantSplit/>
          <w:trHeight w:val="605" w:hRule="atLeast"/>
        </w:trPr>
        <w:tc>
          <w:tcPr>
            <w:tcW w:w="1728" w:type="dxa"/>
            <w:vMerge w:val="restart"/>
            <w:tcBorders>
              <w:top w:val="nil"/>
              <w:left w:val="single" w:color="auto" w:sz="4" w:space="0"/>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联系方式</w:t>
            </w:r>
          </w:p>
        </w:tc>
        <w:tc>
          <w:tcPr>
            <w:tcW w:w="932" w:type="dxa"/>
            <w:gridSpan w:val="2"/>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联系人</w:t>
            </w:r>
          </w:p>
        </w:tc>
        <w:tc>
          <w:tcPr>
            <w:tcW w:w="2308" w:type="dxa"/>
            <w:gridSpan w:val="2"/>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p>
        </w:tc>
        <w:tc>
          <w:tcPr>
            <w:tcW w:w="1258" w:type="dxa"/>
            <w:gridSpan w:val="2"/>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电 话</w:t>
            </w:r>
          </w:p>
        </w:tc>
        <w:tc>
          <w:tcPr>
            <w:tcW w:w="3238" w:type="dxa"/>
            <w:gridSpan w:val="4"/>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cantSplit/>
          <w:trHeight w:val="613" w:hRule="atLeast"/>
        </w:trPr>
        <w:tc>
          <w:tcPr>
            <w:tcW w:w="1728" w:type="dxa"/>
            <w:vMerge w:val="continue"/>
            <w:tcBorders>
              <w:top w:val="nil"/>
              <w:left w:val="single" w:color="auto" w:sz="4" w:space="0"/>
              <w:bottom w:val="single" w:color="auto" w:sz="4" w:space="0"/>
              <w:right w:val="single" w:color="auto" w:sz="4" w:space="0"/>
            </w:tcBorders>
            <w:vAlign w:val="center"/>
          </w:tcPr>
          <w:p>
            <w:pPr>
              <w:widowControl/>
              <w:rPr>
                <w:rFonts w:ascii="仿宋_GB2312" w:hAnsi="仿宋" w:eastAsia="仿宋_GB2312" w:cs="仿宋"/>
                <w:spacing w:val="-2"/>
                <w:kern w:val="10"/>
                <w:sz w:val="24"/>
                <w:szCs w:val="24"/>
              </w:rPr>
            </w:pPr>
          </w:p>
        </w:tc>
        <w:tc>
          <w:tcPr>
            <w:tcW w:w="932" w:type="dxa"/>
            <w:gridSpan w:val="2"/>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传  真</w:t>
            </w:r>
          </w:p>
        </w:tc>
        <w:tc>
          <w:tcPr>
            <w:tcW w:w="2308" w:type="dxa"/>
            <w:gridSpan w:val="2"/>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p>
        </w:tc>
        <w:tc>
          <w:tcPr>
            <w:tcW w:w="1258" w:type="dxa"/>
            <w:gridSpan w:val="2"/>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网 址</w:t>
            </w:r>
          </w:p>
        </w:tc>
        <w:tc>
          <w:tcPr>
            <w:tcW w:w="3238" w:type="dxa"/>
            <w:gridSpan w:val="4"/>
            <w:tcBorders>
              <w:top w:val="single" w:color="auto" w:sz="4" w:space="0"/>
              <w:left w:val="nil"/>
              <w:bottom w:val="single" w:color="auto" w:sz="4" w:space="0"/>
              <w:right w:val="single" w:color="auto" w:sz="4" w:space="0"/>
            </w:tcBorders>
            <w:vAlign w:val="center"/>
          </w:tcPr>
          <w:p>
            <w:pPr>
              <w:topLinePunct/>
              <w:jc w:val="center"/>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trHeight w:val="61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组织结构</w:t>
            </w:r>
          </w:p>
        </w:tc>
        <w:tc>
          <w:tcPr>
            <w:tcW w:w="7736" w:type="dxa"/>
            <w:gridSpan w:val="10"/>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法定代表人</w:t>
            </w:r>
          </w:p>
        </w:tc>
        <w:tc>
          <w:tcPr>
            <w:tcW w:w="898" w:type="dxa"/>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姓名</w:t>
            </w:r>
          </w:p>
        </w:tc>
        <w:tc>
          <w:tcPr>
            <w:tcW w:w="1310" w:type="dxa"/>
            <w:gridSpan w:val="2"/>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p>
        </w:tc>
        <w:tc>
          <w:tcPr>
            <w:tcW w:w="1559" w:type="dxa"/>
            <w:gridSpan w:val="2"/>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技术职称</w:t>
            </w:r>
          </w:p>
        </w:tc>
        <w:tc>
          <w:tcPr>
            <w:tcW w:w="1559" w:type="dxa"/>
            <w:gridSpan w:val="3"/>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highlight w:val="green"/>
              </w:rPr>
            </w:pPr>
          </w:p>
        </w:tc>
        <w:tc>
          <w:tcPr>
            <w:tcW w:w="851" w:type="dxa"/>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电话</w:t>
            </w:r>
          </w:p>
        </w:tc>
        <w:tc>
          <w:tcPr>
            <w:tcW w:w="1559" w:type="dxa"/>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技术负责人</w:t>
            </w:r>
          </w:p>
        </w:tc>
        <w:tc>
          <w:tcPr>
            <w:tcW w:w="898" w:type="dxa"/>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姓名</w:t>
            </w:r>
          </w:p>
        </w:tc>
        <w:tc>
          <w:tcPr>
            <w:tcW w:w="1310" w:type="dxa"/>
            <w:gridSpan w:val="2"/>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p>
        </w:tc>
        <w:tc>
          <w:tcPr>
            <w:tcW w:w="1559" w:type="dxa"/>
            <w:gridSpan w:val="2"/>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技术职称</w:t>
            </w:r>
          </w:p>
        </w:tc>
        <w:tc>
          <w:tcPr>
            <w:tcW w:w="1559" w:type="dxa"/>
            <w:gridSpan w:val="3"/>
            <w:tcBorders>
              <w:top w:val="single" w:color="auto" w:sz="4" w:space="0"/>
              <w:left w:val="nil"/>
              <w:bottom w:val="single" w:color="auto" w:sz="4" w:space="0"/>
              <w:right w:val="single" w:color="auto" w:sz="4" w:space="0"/>
            </w:tcBorders>
            <w:vAlign w:val="center"/>
          </w:tcPr>
          <w:p>
            <w:pPr>
              <w:topLinePunct/>
              <w:spacing w:line="360" w:lineRule="exact"/>
              <w:jc w:val="center"/>
              <w:rPr>
                <w:rFonts w:ascii="仿宋_GB2312" w:hAnsi="仿宋" w:eastAsia="仿宋_GB2312" w:cs="仿宋"/>
                <w:spacing w:val="-2"/>
                <w:kern w:val="10"/>
                <w:sz w:val="24"/>
                <w:szCs w:val="24"/>
                <w:highlight w:val="green"/>
              </w:rPr>
            </w:pPr>
          </w:p>
        </w:tc>
        <w:tc>
          <w:tcPr>
            <w:tcW w:w="851" w:type="dxa"/>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电话</w:t>
            </w:r>
          </w:p>
        </w:tc>
        <w:tc>
          <w:tcPr>
            <w:tcW w:w="1559" w:type="dxa"/>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成立时间</w:t>
            </w:r>
          </w:p>
        </w:tc>
        <w:tc>
          <w:tcPr>
            <w:tcW w:w="220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c>
          <w:tcPr>
            <w:tcW w:w="5528" w:type="dxa"/>
            <w:gridSpan w:val="7"/>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员工总人数：</w:t>
            </w:r>
          </w:p>
        </w:tc>
      </w:tr>
      <w:tr>
        <w:tblPrEx>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企业资质等级</w:t>
            </w:r>
          </w:p>
        </w:tc>
        <w:tc>
          <w:tcPr>
            <w:tcW w:w="220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c>
          <w:tcPr>
            <w:tcW w:w="1032" w:type="dxa"/>
            <w:vMerge w:val="restart"/>
            <w:tcBorders>
              <w:top w:val="nil"/>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其中</w:t>
            </w:r>
          </w:p>
        </w:tc>
        <w:tc>
          <w:tcPr>
            <w:tcW w:w="1748" w:type="dxa"/>
            <w:gridSpan w:val="3"/>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项目经理</w:t>
            </w:r>
          </w:p>
        </w:tc>
        <w:tc>
          <w:tcPr>
            <w:tcW w:w="274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营业执照或</w:t>
            </w:r>
          </w:p>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法人证书号</w:t>
            </w:r>
          </w:p>
        </w:tc>
        <w:tc>
          <w:tcPr>
            <w:tcW w:w="220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16"/>
                <w:kern w:val="10"/>
                <w:sz w:val="24"/>
                <w:szCs w:val="24"/>
              </w:rPr>
            </w:pPr>
          </w:p>
        </w:tc>
        <w:tc>
          <w:tcPr>
            <w:tcW w:w="1032" w:type="dxa"/>
            <w:vMerge w:val="continue"/>
            <w:tcBorders>
              <w:top w:val="nil"/>
              <w:left w:val="nil"/>
              <w:bottom w:val="single" w:color="auto" w:sz="4" w:space="0"/>
              <w:right w:val="single" w:color="auto" w:sz="4" w:space="0"/>
            </w:tcBorders>
            <w:vAlign w:val="center"/>
          </w:tcPr>
          <w:p>
            <w:pPr>
              <w:widowControl/>
              <w:spacing w:line="440" w:lineRule="exact"/>
              <w:rPr>
                <w:rFonts w:ascii="仿宋_GB2312" w:hAnsi="仿宋" w:eastAsia="仿宋_GB2312" w:cs="仿宋"/>
                <w:spacing w:val="-2"/>
                <w:kern w:val="10"/>
                <w:sz w:val="24"/>
                <w:szCs w:val="24"/>
              </w:rPr>
            </w:pPr>
          </w:p>
        </w:tc>
        <w:tc>
          <w:tcPr>
            <w:tcW w:w="1748" w:type="dxa"/>
            <w:gridSpan w:val="3"/>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职称人员</w:t>
            </w:r>
          </w:p>
        </w:tc>
        <w:tc>
          <w:tcPr>
            <w:tcW w:w="274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注册资金</w:t>
            </w:r>
          </w:p>
        </w:tc>
        <w:tc>
          <w:tcPr>
            <w:tcW w:w="220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c>
          <w:tcPr>
            <w:tcW w:w="1032" w:type="dxa"/>
            <w:vMerge w:val="continue"/>
            <w:tcBorders>
              <w:top w:val="nil"/>
              <w:left w:val="nil"/>
              <w:bottom w:val="single" w:color="auto" w:sz="4" w:space="0"/>
              <w:right w:val="single" w:color="auto" w:sz="4" w:space="0"/>
            </w:tcBorders>
            <w:vAlign w:val="center"/>
          </w:tcPr>
          <w:p>
            <w:pPr>
              <w:widowControl/>
              <w:spacing w:line="440" w:lineRule="exact"/>
              <w:rPr>
                <w:rFonts w:ascii="仿宋_GB2312" w:hAnsi="仿宋" w:eastAsia="仿宋_GB2312" w:cs="仿宋"/>
                <w:spacing w:val="-2"/>
                <w:kern w:val="10"/>
                <w:sz w:val="24"/>
                <w:szCs w:val="24"/>
              </w:rPr>
            </w:pPr>
          </w:p>
        </w:tc>
        <w:tc>
          <w:tcPr>
            <w:tcW w:w="1748" w:type="dxa"/>
            <w:gridSpan w:val="3"/>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其他人员</w:t>
            </w:r>
          </w:p>
        </w:tc>
        <w:tc>
          <w:tcPr>
            <w:tcW w:w="274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开户银行</w:t>
            </w:r>
          </w:p>
        </w:tc>
        <w:tc>
          <w:tcPr>
            <w:tcW w:w="220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c>
          <w:tcPr>
            <w:tcW w:w="1032" w:type="dxa"/>
            <w:vMerge w:val="continue"/>
            <w:tcBorders>
              <w:top w:val="nil"/>
              <w:left w:val="nil"/>
              <w:bottom w:val="single" w:color="auto" w:sz="4" w:space="0"/>
              <w:right w:val="single" w:color="auto" w:sz="4" w:space="0"/>
            </w:tcBorders>
            <w:vAlign w:val="center"/>
          </w:tcPr>
          <w:p>
            <w:pPr>
              <w:widowControl/>
              <w:spacing w:line="440" w:lineRule="exact"/>
              <w:rPr>
                <w:rFonts w:ascii="仿宋_GB2312" w:hAnsi="仿宋" w:eastAsia="仿宋_GB2312" w:cs="仿宋"/>
                <w:spacing w:val="-2"/>
                <w:kern w:val="10"/>
                <w:sz w:val="24"/>
                <w:szCs w:val="24"/>
              </w:rPr>
            </w:pPr>
          </w:p>
        </w:tc>
        <w:tc>
          <w:tcPr>
            <w:tcW w:w="1748" w:type="dxa"/>
            <w:gridSpan w:val="3"/>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p>
        </w:tc>
        <w:tc>
          <w:tcPr>
            <w:tcW w:w="274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账号</w:t>
            </w:r>
          </w:p>
        </w:tc>
        <w:tc>
          <w:tcPr>
            <w:tcW w:w="220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c>
          <w:tcPr>
            <w:tcW w:w="1032" w:type="dxa"/>
            <w:vMerge w:val="continue"/>
            <w:tcBorders>
              <w:top w:val="nil"/>
              <w:left w:val="nil"/>
              <w:bottom w:val="single" w:color="auto" w:sz="4" w:space="0"/>
              <w:right w:val="single" w:color="auto" w:sz="4" w:space="0"/>
            </w:tcBorders>
            <w:vAlign w:val="center"/>
          </w:tcPr>
          <w:p>
            <w:pPr>
              <w:widowControl/>
              <w:spacing w:line="440" w:lineRule="exact"/>
              <w:rPr>
                <w:rFonts w:ascii="仿宋_GB2312" w:hAnsi="仿宋" w:eastAsia="仿宋_GB2312" w:cs="仿宋"/>
                <w:spacing w:val="-2"/>
                <w:kern w:val="10"/>
                <w:sz w:val="24"/>
                <w:szCs w:val="24"/>
              </w:rPr>
            </w:pPr>
          </w:p>
        </w:tc>
        <w:tc>
          <w:tcPr>
            <w:tcW w:w="1748" w:type="dxa"/>
            <w:gridSpan w:val="3"/>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p>
        </w:tc>
        <w:tc>
          <w:tcPr>
            <w:tcW w:w="2748" w:type="dxa"/>
            <w:gridSpan w:val="3"/>
            <w:tcBorders>
              <w:top w:val="single" w:color="auto" w:sz="4" w:space="0"/>
              <w:left w:val="nil"/>
              <w:bottom w:val="single" w:color="auto" w:sz="4" w:space="0"/>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trHeight w:val="1880" w:hRule="atLeast"/>
        </w:trPr>
        <w:tc>
          <w:tcPr>
            <w:tcW w:w="1728" w:type="dxa"/>
            <w:tcBorders>
              <w:top w:val="single" w:color="auto" w:sz="4" w:space="0"/>
              <w:left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经营或业务</w:t>
            </w:r>
          </w:p>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范 围</w:t>
            </w:r>
          </w:p>
        </w:tc>
        <w:tc>
          <w:tcPr>
            <w:tcW w:w="7736" w:type="dxa"/>
            <w:gridSpan w:val="10"/>
            <w:tcBorders>
              <w:top w:val="single" w:color="auto" w:sz="4" w:space="0"/>
              <w:left w:val="nil"/>
              <w:right w:val="single" w:color="auto" w:sz="4" w:space="0"/>
            </w:tcBorders>
            <w:vAlign w:val="center"/>
          </w:tcPr>
          <w:p>
            <w:pPr>
              <w:topLinePunct/>
              <w:spacing w:line="440" w:lineRule="exact"/>
              <w:rPr>
                <w:rFonts w:ascii="仿宋_GB2312" w:hAnsi="仿宋" w:eastAsia="仿宋_GB2312" w:cs="仿宋"/>
                <w:spacing w:val="-2"/>
                <w:kern w:val="10"/>
                <w:sz w:val="24"/>
                <w:szCs w:val="24"/>
              </w:rPr>
            </w:pPr>
          </w:p>
        </w:tc>
      </w:tr>
      <w:tr>
        <w:tblPrEx>
          <w:tblCellMar>
            <w:top w:w="0" w:type="dxa"/>
            <w:left w:w="108" w:type="dxa"/>
            <w:bottom w:w="0" w:type="dxa"/>
            <w:right w:w="108" w:type="dxa"/>
          </w:tblCellMar>
        </w:tblPrEx>
        <w:trPr>
          <w:trHeight w:val="1700"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r>
              <w:rPr>
                <w:rFonts w:hint="eastAsia" w:ascii="仿宋_GB2312" w:hAnsi="仿宋" w:eastAsia="仿宋_GB2312" w:cs="仿宋"/>
                <w:spacing w:val="-2"/>
                <w:kern w:val="10"/>
                <w:sz w:val="24"/>
                <w:szCs w:val="24"/>
              </w:rPr>
              <w:t>备 注</w:t>
            </w:r>
          </w:p>
        </w:tc>
        <w:tc>
          <w:tcPr>
            <w:tcW w:w="7736" w:type="dxa"/>
            <w:gridSpan w:val="10"/>
            <w:tcBorders>
              <w:top w:val="single" w:color="auto" w:sz="4" w:space="0"/>
              <w:left w:val="nil"/>
              <w:bottom w:val="single" w:color="auto" w:sz="4" w:space="0"/>
              <w:right w:val="single" w:color="auto" w:sz="4" w:space="0"/>
            </w:tcBorders>
            <w:vAlign w:val="center"/>
          </w:tcPr>
          <w:p>
            <w:pPr>
              <w:topLinePunct/>
              <w:spacing w:line="440" w:lineRule="exact"/>
              <w:jc w:val="center"/>
              <w:rPr>
                <w:rFonts w:ascii="仿宋_GB2312" w:hAnsi="仿宋" w:eastAsia="仿宋_GB2312" w:cs="仿宋"/>
                <w:spacing w:val="-2"/>
                <w:kern w:val="10"/>
                <w:sz w:val="24"/>
                <w:szCs w:val="24"/>
              </w:rPr>
            </w:pPr>
          </w:p>
        </w:tc>
      </w:tr>
    </w:tbl>
    <w:p>
      <w:pPr>
        <w:rPr>
          <w:rFonts w:ascii="仿宋" w:hAnsi="仿宋" w:eastAsia="仿宋"/>
          <w:b/>
          <w:spacing w:val="8"/>
          <w:szCs w:val="32"/>
        </w:rPr>
      </w:pPr>
    </w:p>
    <w:p>
      <w:pPr>
        <w:jc w:val="center"/>
        <w:rPr>
          <w:rFonts w:hint="eastAsia" w:ascii="仿宋" w:hAnsi="仿宋" w:eastAsia="仿宋"/>
          <w:b/>
          <w:spacing w:val="8"/>
          <w:sz w:val="32"/>
          <w:szCs w:val="48"/>
        </w:rPr>
      </w:pPr>
    </w:p>
    <w:p>
      <w:pPr>
        <w:jc w:val="center"/>
        <w:rPr>
          <w:rFonts w:hint="eastAsia" w:ascii="仿宋" w:hAnsi="仿宋" w:eastAsia="仿宋"/>
          <w:b/>
          <w:spacing w:val="8"/>
          <w:sz w:val="32"/>
          <w:szCs w:val="48"/>
        </w:rPr>
      </w:pPr>
    </w:p>
    <w:p>
      <w:pPr>
        <w:jc w:val="center"/>
        <w:rPr>
          <w:rFonts w:ascii="仿宋" w:hAnsi="仿宋" w:eastAsia="仿宋"/>
          <w:b/>
          <w:spacing w:val="8"/>
          <w:sz w:val="32"/>
          <w:szCs w:val="48"/>
        </w:rPr>
      </w:pPr>
      <w:r>
        <w:rPr>
          <w:rFonts w:hint="eastAsia" w:ascii="仿宋" w:hAnsi="仿宋" w:eastAsia="仿宋"/>
          <w:b/>
          <w:spacing w:val="8"/>
          <w:sz w:val="32"/>
          <w:szCs w:val="48"/>
          <w:lang w:eastAsia="zh-CN"/>
        </w:rPr>
        <w:t>七</w:t>
      </w:r>
      <w:r>
        <w:rPr>
          <w:rFonts w:hint="eastAsia" w:ascii="仿宋" w:hAnsi="仿宋" w:eastAsia="仿宋"/>
          <w:b/>
          <w:spacing w:val="8"/>
          <w:sz w:val="32"/>
          <w:szCs w:val="48"/>
        </w:rPr>
        <w:t>、供应商资格证明文件</w:t>
      </w:r>
    </w:p>
    <w:p>
      <w:pPr>
        <w:ind w:firstLine="480" w:firstLineChars="200"/>
        <w:rPr>
          <w:rFonts w:eastAsia="仿宋_GB2312"/>
          <w:sz w:val="24"/>
        </w:rPr>
      </w:pPr>
      <w:r>
        <w:rPr>
          <w:rFonts w:hint="eastAsia" w:eastAsia="仿宋_GB2312"/>
          <w:sz w:val="24"/>
        </w:rPr>
        <w:t>1、营业执照（副本）复印件；</w:t>
      </w:r>
    </w:p>
    <w:p>
      <w:pPr>
        <w:ind w:firstLine="480" w:firstLineChars="200"/>
        <w:rPr>
          <w:rFonts w:eastAsia="仿宋_GB2312"/>
          <w:sz w:val="24"/>
        </w:rPr>
      </w:pPr>
      <w:r>
        <w:rPr>
          <w:rFonts w:hint="eastAsia" w:eastAsia="仿宋_GB2312"/>
          <w:sz w:val="24"/>
        </w:rPr>
        <w:t>2、资质证书（副本）复印件；</w:t>
      </w:r>
    </w:p>
    <w:p>
      <w:pPr>
        <w:ind w:firstLine="480" w:firstLineChars="200"/>
        <w:rPr>
          <w:rFonts w:eastAsia="仿宋_GB2312"/>
          <w:sz w:val="24"/>
        </w:rPr>
      </w:pPr>
      <w:r>
        <w:rPr>
          <w:rFonts w:hint="eastAsia" w:eastAsia="仿宋_GB2312"/>
          <w:sz w:val="24"/>
        </w:rPr>
        <w:t>3、安全生产许可证（副本）复印件；</w:t>
      </w:r>
    </w:p>
    <w:p>
      <w:pPr>
        <w:ind w:firstLine="480" w:firstLineChars="200"/>
        <w:rPr>
          <w:rFonts w:hint="eastAsia" w:eastAsia="仿宋_GB2312"/>
          <w:sz w:val="24"/>
        </w:rPr>
      </w:pPr>
      <w:r>
        <w:rPr>
          <w:rFonts w:hint="eastAsia" w:eastAsia="仿宋_GB2312"/>
          <w:sz w:val="24"/>
        </w:rPr>
        <w:t>4、</w:t>
      </w:r>
      <w:r>
        <w:rPr>
          <w:rFonts w:hint="eastAsia" w:eastAsia="仿宋_GB2312"/>
          <w:sz w:val="24"/>
          <w:lang w:val="en-US" w:eastAsia="zh-CN"/>
        </w:rPr>
        <w:t>中小企业声明函</w:t>
      </w:r>
      <w:r>
        <w:rPr>
          <w:rFonts w:hint="eastAsia" w:eastAsia="仿宋_GB2312"/>
          <w:sz w:val="24"/>
        </w:rPr>
        <w:t>；</w:t>
      </w:r>
    </w:p>
    <w:p>
      <w:pPr>
        <w:ind w:firstLine="480" w:firstLineChars="200"/>
        <w:rPr>
          <w:rFonts w:hint="eastAsia" w:ascii="Times New Roman" w:hAnsi="Times New Roman" w:eastAsia="仿宋_GB2312" w:cs="Times New Roman"/>
          <w:sz w:val="24"/>
          <w:lang w:val="en-US" w:eastAsia="zh-CN"/>
        </w:rPr>
      </w:pPr>
      <w:r>
        <w:rPr>
          <w:rFonts w:hint="eastAsia" w:ascii="Times New Roman" w:hAnsi="Times New Roman" w:eastAsia="仿宋_GB2312" w:cs="Times New Roman"/>
          <w:sz w:val="24"/>
          <w:lang w:val="en-US" w:eastAsia="zh-CN"/>
        </w:rPr>
        <w:t>5、符合《中华人民共和国政府采购法》第二十二条规定条件的承诺函</w:t>
      </w:r>
    </w:p>
    <w:p>
      <w:pPr>
        <w:ind w:firstLine="480" w:firstLineChars="200"/>
        <w:rPr>
          <w:rFonts w:hint="default" w:ascii="Times New Roman" w:hAnsi="Times New Roman" w:eastAsia="仿宋_GB2312" w:cs="Times New Roman"/>
          <w:sz w:val="24"/>
          <w:lang w:val="en-US" w:eastAsia="zh-CN"/>
        </w:rPr>
      </w:pPr>
      <w:r>
        <w:rPr>
          <w:rFonts w:hint="eastAsia" w:ascii="Times New Roman" w:hAnsi="Times New Roman" w:eastAsia="仿宋_GB2312" w:cs="Times New Roman"/>
          <w:sz w:val="24"/>
          <w:lang w:val="en-US" w:eastAsia="zh-CN"/>
        </w:rPr>
        <w:t>6、其他资格证明文件</w:t>
      </w:r>
    </w:p>
    <w:p>
      <w:pPr>
        <w:ind w:firstLine="480" w:firstLineChars="200"/>
        <w:rPr>
          <w:rFonts w:hint="eastAsia" w:ascii="Times New Roman" w:hAnsi="Times New Roman" w:eastAsia="仿宋_GB2312" w:cs="Times New Roman"/>
          <w:sz w:val="24"/>
        </w:rPr>
      </w:pPr>
    </w:p>
    <w:p>
      <w:pPr>
        <w:ind w:firstLine="560" w:firstLineChars="200"/>
        <w:jc w:val="center"/>
        <w:rPr>
          <w:rFonts w:hint="eastAsia"/>
          <w:sz w:val="28"/>
          <w:szCs w:val="28"/>
        </w:rPr>
      </w:pPr>
      <w:r>
        <w:rPr>
          <w:rFonts w:hint="eastAsia"/>
          <w:sz w:val="28"/>
          <w:szCs w:val="28"/>
        </w:rPr>
        <w:t xml:space="preserve"> </w:t>
      </w:r>
    </w:p>
    <w:p>
      <w:pPr>
        <w:rPr>
          <w:rFonts w:hint="eastAsia"/>
          <w:sz w:val="28"/>
          <w:szCs w:val="28"/>
        </w:rPr>
      </w:pPr>
      <w:r>
        <w:rPr>
          <w:rFonts w:hint="eastAsia"/>
          <w:sz w:val="28"/>
          <w:szCs w:val="28"/>
        </w:rPr>
        <w:br w:type="page"/>
      </w:r>
    </w:p>
    <w:p>
      <w:pPr>
        <w:ind w:firstLine="643" w:firstLineChars="200"/>
        <w:jc w:val="center"/>
        <w:rPr>
          <w:rFonts w:ascii="宋体" w:cs="宋体"/>
          <w:b/>
          <w:bCs/>
          <w:sz w:val="32"/>
          <w:szCs w:val="32"/>
        </w:rPr>
      </w:pPr>
      <w:r>
        <w:rPr>
          <w:rFonts w:hint="eastAsia" w:ascii="宋体" w:hAnsi="宋体" w:cs="宋体"/>
          <w:b/>
          <w:bCs/>
          <w:sz w:val="32"/>
          <w:szCs w:val="32"/>
        </w:rPr>
        <w:t>符合《中华人民共和国政府采购法》第二十二条规定条件的承诺函</w:t>
      </w:r>
    </w:p>
    <w:p>
      <w:pPr>
        <w:pStyle w:val="22"/>
        <w:spacing w:line="400" w:lineRule="exact"/>
        <w:jc w:val="center"/>
        <w:rPr>
          <w:rFonts w:ascii="华文中宋" w:hAnsi="华文中宋" w:eastAsia="华文中宋" w:cs="华文中宋"/>
          <w:sz w:val="24"/>
          <w:szCs w:val="24"/>
        </w:rPr>
      </w:pPr>
    </w:p>
    <w:p>
      <w:pPr>
        <w:pStyle w:val="22"/>
        <w:spacing w:line="400" w:lineRule="exact"/>
        <w:jc w:val="center"/>
        <w:rPr>
          <w:rFonts w:ascii="华文中宋" w:hAnsi="华文中宋" w:eastAsia="华文中宋" w:cs="华文中宋"/>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ascii="宋体" w:cs="宋体"/>
          <w:sz w:val="24"/>
        </w:rPr>
      </w:pPr>
      <w:r>
        <w:rPr>
          <w:rFonts w:hint="eastAsia" w:ascii="宋体" w:hAnsi="宋体" w:cs="宋体"/>
          <w:sz w:val="24"/>
        </w:rPr>
        <w:t>我单位在参与</w:t>
      </w:r>
      <w:r>
        <w:rPr>
          <w:rFonts w:ascii="宋体" w:hAnsi="宋体" w:cs="宋体"/>
          <w:sz w:val="24"/>
          <w:u w:val="single"/>
        </w:rPr>
        <w:t xml:space="preserve">   </w:t>
      </w:r>
      <w:r>
        <w:rPr>
          <w:rFonts w:hint="eastAsia" w:ascii="宋体" w:hAnsi="宋体" w:cs="宋体"/>
          <w:sz w:val="24"/>
          <w:u w:val="single"/>
        </w:rPr>
        <w:t>（项目名称）</w:t>
      </w:r>
      <w:r>
        <w:rPr>
          <w:rFonts w:ascii="宋体" w:hAnsi="宋体" w:cs="宋体"/>
          <w:sz w:val="24"/>
          <w:u w:val="single"/>
        </w:rPr>
        <w:t xml:space="preserve">   </w:t>
      </w:r>
      <w:r>
        <w:rPr>
          <w:rFonts w:hint="eastAsia" w:ascii="宋体" w:hAnsi="宋体" w:cs="宋体"/>
          <w:sz w:val="24"/>
        </w:rPr>
        <w:t>项目（项目编号：</w:t>
      </w:r>
      <w:r>
        <w:rPr>
          <w:rFonts w:ascii="宋体" w:hAnsi="宋体" w:cs="宋体"/>
          <w:sz w:val="24"/>
          <w:u w:val="single"/>
        </w:rPr>
        <w:t xml:space="preserve">          </w:t>
      </w:r>
      <w:r>
        <w:rPr>
          <w:rFonts w:hint="eastAsia" w:ascii="宋体" w:hAnsi="宋体" w:cs="宋体"/>
          <w:sz w:val="24"/>
        </w:rPr>
        <w:t>）政府采购活动中，按照《中华人民共和国政府采购法》第</w:t>
      </w:r>
      <w:r>
        <w:rPr>
          <w:rFonts w:ascii="宋体" w:hAnsi="宋体" w:cs="宋体"/>
          <w:sz w:val="24"/>
        </w:rPr>
        <w:t xml:space="preserve"> 22 </w:t>
      </w:r>
      <w:r>
        <w:rPr>
          <w:rFonts w:hint="eastAsia" w:ascii="宋体" w:hAnsi="宋体" w:cs="宋体"/>
          <w:sz w:val="24"/>
        </w:rPr>
        <w:t>条规定和本项目招标文件的规定，我公司郑重承诺具备下列条件：</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ascii="宋体" w:cs="宋体"/>
          <w:sz w:val="24"/>
        </w:rPr>
      </w:pPr>
      <w:r>
        <w:rPr>
          <w:rFonts w:ascii="宋体" w:hAnsi="宋体" w:cs="宋体"/>
          <w:sz w:val="24"/>
        </w:rPr>
        <w:t>(</w:t>
      </w:r>
      <w:r>
        <w:rPr>
          <w:rFonts w:hint="eastAsia" w:ascii="宋体" w:hAnsi="宋体" w:cs="宋体"/>
          <w:sz w:val="24"/>
        </w:rPr>
        <w:t>一</w:t>
      </w:r>
      <w:r>
        <w:rPr>
          <w:rFonts w:ascii="宋体" w:hAnsi="宋体" w:cs="宋体"/>
          <w:sz w:val="24"/>
        </w:rPr>
        <w:t>)</w:t>
      </w:r>
      <w:r>
        <w:rPr>
          <w:rFonts w:hint="eastAsia" w:ascii="宋体" w:hAnsi="宋体" w:cs="宋体"/>
          <w:sz w:val="24"/>
        </w:rPr>
        <w:t>具有独立承担民事责任的能力；</w:t>
      </w:r>
      <w:r>
        <w:rPr>
          <w:rFonts w:ascii="宋体" w:hAnsi="宋体" w:cs="宋体"/>
          <w:sz w:val="24"/>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ascii="宋体" w:cs="宋体"/>
          <w:sz w:val="24"/>
        </w:rPr>
      </w:pPr>
      <w:r>
        <w:rPr>
          <w:rFonts w:ascii="宋体" w:hAnsi="宋体" w:cs="宋体"/>
          <w:sz w:val="24"/>
        </w:rPr>
        <w:t>(</w:t>
      </w:r>
      <w:r>
        <w:rPr>
          <w:rFonts w:hint="eastAsia" w:ascii="宋体" w:hAnsi="宋体" w:cs="宋体"/>
          <w:sz w:val="24"/>
        </w:rPr>
        <w:t>二</w:t>
      </w:r>
      <w:r>
        <w:rPr>
          <w:rFonts w:ascii="宋体" w:hAnsi="宋体" w:cs="宋体"/>
          <w:sz w:val="24"/>
        </w:rPr>
        <w:t>)</w:t>
      </w:r>
      <w:r>
        <w:rPr>
          <w:rFonts w:hint="eastAsia" w:ascii="宋体" w:hAnsi="宋体" w:cs="宋体"/>
          <w:sz w:val="24"/>
        </w:rPr>
        <w:t>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ascii="宋体" w:cs="宋体"/>
          <w:sz w:val="24"/>
        </w:rPr>
      </w:pPr>
      <w:r>
        <w:rPr>
          <w:rFonts w:ascii="宋体" w:hAnsi="宋体" w:cs="宋体"/>
          <w:sz w:val="24"/>
        </w:rPr>
        <w:t>(</w:t>
      </w:r>
      <w:r>
        <w:rPr>
          <w:rFonts w:hint="eastAsia" w:ascii="宋体" w:hAnsi="宋体" w:cs="宋体"/>
          <w:sz w:val="24"/>
        </w:rPr>
        <w:t>三</w:t>
      </w:r>
      <w:r>
        <w:rPr>
          <w:rFonts w:ascii="宋体" w:hAnsi="宋体" w:cs="宋体"/>
          <w:sz w:val="24"/>
        </w:rPr>
        <w:t>)</w:t>
      </w:r>
      <w:r>
        <w:rPr>
          <w:rFonts w:hint="eastAsia" w:ascii="宋体" w:hAnsi="宋体" w:cs="宋体"/>
          <w:sz w:val="24"/>
        </w:rPr>
        <w:t>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ascii="宋体" w:cs="宋体"/>
          <w:sz w:val="24"/>
        </w:rPr>
      </w:pPr>
      <w:r>
        <w:rPr>
          <w:rFonts w:ascii="宋体" w:hAnsi="宋体" w:cs="宋体"/>
          <w:sz w:val="24"/>
        </w:rPr>
        <w:t>(</w:t>
      </w:r>
      <w:r>
        <w:rPr>
          <w:rFonts w:hint="eastAsia" w:ascii="宋体" w:hAnsi="宋体" w:cs="宋体"/>
          <w:sz w:val="24"/>
        </w:rPr>
        <w:t>四</w:t>
      </w:r>
      <w:r>
        <w:rPr>
          <w:rFonts w:ascii="宋体" w:hAnsi="宋体" w:cs="宋体"/>
          <w:sz w:val="24"/>
        </w:rPr>
        <w:t>)</w:t>
      </w:r>
      <w:r>
        <w:rPr>
          <w:rFonts w:hint="eastAsia" w:ascii="宋体" w:hAnsi="宋体" w:cs="宋体"/>
          <w:sz w:val="24"/>
        </w:rPr>
        <w:t>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ascii="宋体" w:cs="宋体"/>
          <w:sz w:val="24"/>
        </w:rPr>
      </w:pPr>
      <w:r>
        <w:rPr>
          <w:rFonts w:ascii="宋体" w:hAnsi="宋体" w:cs="宋体"/>
          <w:sz w:val="24"/>
        </w:rPr>
        <w:t>(</w:t>
      </w:r>
      <w:r>
        <w:rPr>
          <w:rFonts w:hint="eastAsia" w:ascii="宋体" w:hAnsi="宋体" w:cs="宋体"/>
          <w:sz w:val="24"/>
        </w:rPr>
        <w:t>五</w:t>
      </w:r>
      <w:r>
        <w:rPr>
          <w:rFonts w:ascii="宋体" w:hAnsi="宋体" w:cs="宋体"/>
          <w:sz w:val="24"/>
        </w:rPr>
        <w:t>)</w:t>
      </w:r>
      <w:r>
        <w:rPr>
          <w:rFonts w:hint="eastAsia" w:ascii="宋体" w:hAnsi="宋体" w:cs="宋体"/>
          <w:sz w:val="24"/>
        </w:rPr>
        <w:t>参加采购活动前三年内，在经营活动中没有重大违法记录；</w:t>
      </w:r>
      <w:r>
        <w:rPr>
          <w:rFonts w:ascii="宋体" w:hAnsi="宋体" w:cs="宋体"/>
          <w:sz w:val="24"/>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ascii="宋体" w:cs="宋体"/>
          <w:sz w:val="24"/>
        </w:rPr>
      </w:pPr>
      <w:r>
        <w:rPr>
          <w:rFonts w:ascii="宋体" w:hAnsi="宋体" w:cs="宋体"/>
          <w:sz w:val="24"/>
        </w:rPr>
        <w:t>(</w:t>
      </w:r>
      <w:r>
        <w:rPr>
          <w:rFonts w:hint="eastAsia" w:ascii="宋体" w:hAnsi="宋体" w:cs="宋体"/>
          <w:sz w:val="24"/>
        </w:rPr>
        <w:t>六</w:t>
      </w:r>
      <w:r>
        <w:rPr>
          <w:rFonts w:ascii="宋体" w:hAnsi="宋体" w:cs="宋体"/>
          <w:sz w:val="24"/>
        </w:rPr>
        <w:t>)</w:t>
      </w:r>
      <w:r>
        <w:rPr>
          <w:rFonts w:hint="eastAsia" w:ascii="宋体" w:hAnsi="宋体" w:cs="宋体"/>
          <w:sz w:val="24"/>
        </w:rPr>
        <w:t>法律、行政法规规定的其他条件。</w:t>
      </w:r>
    </w:p>
    <w:p>
      <w:pPr>
        <w:spacing w:line="360" w:lineRule="auto"/>
        <w:ind w:firstLine="480" w:firstLineChars="200"/>
        <w:jc w:val="left"/>
        <w:rPr>
          <w:rFonts w:ascii="宋体" w:cs="宋体"/>
          <w:sz w:val="24"/>
        </w:rPr>
      </w:pPr>
    </w:p>
    <w:p>
      <w:pPr>
        <w:spacing w:line="360" w:lineRule="auto"/>
        <w:ind w:firstLine="480" w:firstLineChars="200"/>
        <w:jc w:val="left"/>
        <w:rPr>
          <w:rFonts w:ascii="宋体" w:cs="宋体"/>
          <w:sz w:val="24"/>
        </w:rPr>
      </w:pPr>
      <w:r>
        <w:rPr>
          <w:rFonts w:hint="eastAsia" w:ascii="宋体" w:hAnsi="宋体" w:cs="宋体"/>
          <w:sz w:val="24"/>
        </w:rPr>
        <w:t>特此承诺。</w:t>
      </w:r>
    </w:p>
    <w:p>
      <w:pPr>
        <w:spacing w:line="360" w:lineRule="auto"/>
        <w:ind w:firstLine="480" w:firstLineChars="200"/>
        <w:jc w:val="left"/>
        <w:rPr>
          <w:rFonts w:ascii="华文中宋" w:hAnsi="华文中宋" w:eastAsia="华文中宋" w:cs="华文中宋"/>
          <w:b/>
          <w:bCs/>
          <w:sz w:val="24"/>
          <w:highlight w:val="yellow"/>
        </w:rPr>
      </w:pPr>
    </w:p>
    <w:p>
      <w:pPr>
        <w:adjustRightInd w:val="0"/>
        <w:snapToGrid w:val="0"/>
        <w:spacing w:line="360" w:lineRule="auto"/>
        <w:ind w:firstLine="420"/>
        <w:jc w:val="right"/>
        <w:rPr>
          <w:rFonts w:hint="eastAsia"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（公章）</w:t>
      </w:r>
    </w:p>
    <w:p>
      <w:pPr>
        <w:adjustRightInd w:val="0"/>
        <w:snapToGrid w:val="0"/>
        <w:spacing w:line="360" w:lineRule="auto"/>
        <w:ind w:firstLine="420"/>
        <w:jc w:val="right"/>
        <w:rPr>
          <w:rFonts w:hint="eastAsia"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pPr>
        <w:adjustRightInd w:val="0"/>
        <w:snapToGrid w:val="0"/>
        <w:spacing w:line="360" w:lineRule="auto"/>
        <w:ind w:firstLine="420"/>
        <w:jc w:val="righ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日</w:t>
      </w:r>
    </w:p>
    <w:p>
      <w:pPr>
        <w:spacing w:line="360" w:lineRule="auto"/>
        <w:ind w:firstLine="1400" w:firstLineChars="500"/>
        <w:jc w:val="center"/>
        <w:rPr>
          <w:rFonts w:ascii="宋体" w:hAnsi="宋体" w:cs="仿宋"/>
          <w:color w:val="000000" w:themeColor="text1"/>
          <w:sz w:val="28"/>
          <w:szCs w:val="28"/>
          <w14:textFill>
            <w14:solidFill>
              <w14:schemeClr w14:val="tx1"/>
            </w14:solidFill>
          </w14:textFill>
        </w:rPr>
      </w:pPr>
      <w:r>
        <w:rPr>
          <w:rFonts w:hint="eastAsia"/>
          <w:sz w:val="28"/>
          <w:szCs w:val="28"/>
        </w:rPr>
        <w:br w:type="page"/>
      </w:r>
      <w:r>
        <w:rPr>
          <w:rFonts w:hint="eastAsia" w:ascii="宋体" w:hAnsi="宋体" w:cs="仿宋"/>
          <w:b/>
          <w:color w:val="000000" w:themeColor="text1"/>
          <w:spacing w:val="6"/>
          <w:sz w:val="28"/>
          <w:szCs w:val="28"/>
          <w14:textFill>
            <w14:solidFill>
              <w14:schemeClr w14:val="tx1"/>
            </w14:solidFill>
          </w14:textFill>
        </w:rPr>
        <w:t>中小企业声明函（工程、服务）</w:t>
      </w:r>
    </w:p>
    <w:p>
      <w:pPr>
        <w:pStyle w:val="95"/>
        <w:keepNext w:val="0"/>
        <w:keepLines w:val="0"/>
        <w:pageBreakBefore w:val="0"/>
        <w:widowControl w:val="0"/>
        <w:kinsoku/>
        <w:wordWrap/>
        <w:overflowPunct/>
        <w:topLinePunct w:val="0"/>
        <w:autoSpaceDE/>
        <w:autoSpaceDN/>
        <w:bidi w:val="0"/>
        <w:adjustRightInd/>
        <w:snapToGrid/>
        <w:spacing w:line="480" w:lineRule="auto"/>
        <w:ind w:firstLine="504" w:firstLineChars="200"/>
        <w:textAlignment w:val="auto"/>
        <w:rPr>
          <w:rFonts w:ascii="宋体" w:hAnsi="宋体" w:cs="仿宋"/>
          <w:color w:val="000000" w:themeColor="text1"/>
          <w:spacing w:val="6"/>
          <w:sz w:val="24"/>
          <w:szCs w:val="24"/>
          <w14:textFill>
            <w14:solidFill>
              <w14:schemeClr w14:val="tx1"/>
            </w14:solidFill>
          </w14:textFill>
        </w:rPr>
      </w:pPr>
      <w:r>
        <w:rPr>
          <w:rFonts w:hint="eastAsia" w:ascii="宋体" w:hAnsi="宋体" w:cs="仿宋"/>
          <w:color w:val="000000" w:themeColor="text1"/>
          <w:spacing w:val="6"/>
          <w:sz w:val="24"/>
          <w:szCs w:val="24"/>
          <w14:textFill>
            <w14:solidFill>
              <w14:schemeClr w14:val="tx1"/>
            </w14:solidFill>
          </w14:textFill>
        </w:rPr>
        <w:t xml:space="preserve">本公司（联合体）郑重声明，根据《政府采购促进中小企业发展管理办法》（财库﹝2020﹞46 号）的规定，本公司（联合体）参加 </w:t>
      </w:r>
      <w:r>
        <w:rPr>
          <w:rFonts w:hint="eastAsia" w:ascii="宋体" w:hAnsi="宋体" w:cs="仿宋"/>
          <w:color w:val="000000" w:themeColor="text1"/>
          <w:spacing w:val="6"/>
          <w:sz w:val="24"/>
          <w:szCs w:val="24"/>
          <w:u w:val="single"/>
          <w14:textFill>
            <w14:solidFill>
              <w14:schemeClr w14:val="tx1"/>
            </w14:solidFill>
          </w14:textFill>
        </w:rPr>
        <w:t xml:space="preserve">（单位名称） </w:t>
      </w:r>
      <w:r>
        <w:rPr>
          <w:rFonts w:hint="eastAsia" w:ascii="宋体" w:hAnsi="宋体" w:cs="仿宋"/>
          <w:color w:val="000000" w:themeColor="text1"/>
          <w:spacing w:val="6"/>
          <w:sz w:val="24"/>
          <w:szCs w:val="24"/>
          <w14:textFill>
            <w14:solidFill>
              <w14:schemeClr w14:val="tx1"/>
            </w14:solidFill>
          </w14:textFill>
        </w:rPr>
        <w:t>的</w:t>
      </w:r>
      <w:r>
        <w:rPr>
          <w:rFonts w:hint="eastAsia" w:ascii="宋体" w:hAnsi="宋体" w:cs="仿宋"/>
          <w:color w:val="000000" w:themeColor="text1"/>
          <w:spacing w:val="6"/>
          <w:sz w:val="24"/>
          <w:szCs w:val="24"/>
          <w:u w:val="single"/>
          <w14:textFill>
            <w14:solidFill>
              <w14:schemeClr w14:val="tx1"/>
            </w14:solidFill>
          </w14:textFill>
        </w:rPr>
        <w:t xml:space="preserve"> （项目名称） </w:t>
      </w:r>
      <w:r>
        <w:rPr>
          <w:rFonts w:hint="eastAsia" w:ascii="宋体" w:hAnsi="宋体" w:cs="仿宋"/>
          <w:color w:val="000000" w:themeColor="text1"/>
          <w:spacing w:val="6"/>
          <w:sz w:val="24"/>
          <w:szCs w:val="24"/>
          <w14:textFill>
            <w14:solidFill>
              <w14:schemeClr w14:val="tx1"/>
            </w14:solidFill>
          </w14:textFill>
        </w:rPr>
        <w:t>采购活动，工程的施工单位全部为符合政策要求的中小企业或服务全部由符合政策要求的中小企业承接。相关企业（含联合体中的中小企业、签订分包意向协议的中小企业）的具体情况如下：</w:t>
      </w:r>
    </w:p>
    <w:p>
      <w:pPr>
        <w:pStyle w:val="95"/>
        <w:keepNext w:val="0"/>
        <w:keepLines w:val="0"/>
        <w:pageBreakBefore w:val="0"/>
        <w:widowControl w:val="0"/>
        <w:kinsoku/>
        <w:wordWrap/>
        <w:overflowPunct/>
        <w:topLinePunct w:val="0"/>
        <w:autoSpaceDE/>
        <w:autoSpaceDN/>
        <w:bidi w:val="0"/>
        <w:adjustRightInd/>
        <w:snapToGrid/>
        <w:spacing w:line="480" w:lineRule="auto"/>
        <w:ind w:firstLine="504" w:firstLineChars="200"/>
        <w:textAlignment w:val="auto"/>
        <w:rPr>
          <w:rFonts w:ascii="宋体" w:hAnsi="宋体" w:cs="仿宋"/>
          <w:color w:val="000000" w:themeColor="text1"/>
          <w:spacing w:val="6"/>
          <w:sz w:val="24"/>
          <w:szCs w:val="24"/>
          <w14:textFill>
            <w14:solidFill>
              <w14:schemeClr w14:val="tx1"/>
            </w14:solidFill>
          </w14:textFill>
        </w:rPr>
      </w:pPr>
      <w:r>
        <w:rPr>
          <w:rFonts w:hint="eastAsia" w:ascii="宋体" w:hAnsi="宋体" w:cs="仿宋"/>
          <w:color w:val="000000" w:themeColor="text1"/>
          <w:spacing w:val="6"/>
          <w:sz w:val="24"/>
          <w:szCs w:val="24"/>
          <w14:textFill>
            <w14:solidFill>
              <w14:schemeClr w14:val="tx1"/>
            </w14:solidFill>
          </w14:textFill>
        </w:rPr>
        <w:t xml:space="preserve">1. </w:t>
      </w:r>
      <w:r>
        <w:rPr>
          <w:rFonts w:hint="eastAsia" w:ascii="宋体" w:hAnsi="宋体" w:cs="仿宋"/>
          <w:color w:val="000000" w:themeColor="text1"/>
          <w:spacing w:val="6"/>
          <w:sz w:val="24"/>
          <w:szCs w:val="24"/>
          <w:u w:val="single"/>
          <w14:textFill>
            <w14:solidFill>
              <w14:schemeClr w14:val="tx1"/>
            </w14:solidFill>
          </w14:textFill>
        </w:rPr>
        <w:t>（标的名称）</w:t>
      </w:r>
      <w:r>
        <w:rPr>
          <w:rFonts w:hint="eastAsia" w:ascii="宋体" w:hAnsi="宋体" w:cs="仿宋"/>
          <w:color w:val="000000" w:themeColor="text1"/>
          <w:spacing w:val="6"/>
          <w:sz w:val="24"/>
          <w:szCs w:val="24"/>
          <w14:textFill>
            <w14:solidFill>
              <w14:schemeClr w14:val="tx1"/>
            </w14:solidFill>
          </w14:textFill>
        </w:rPr>
        <w:t xml:space="preserve"> ，属于 </w:t>
      </w:r>
      <w:r>
        <w:rPr>
          <w:rFonts w:hint="eastAsia" w:ascii="宋体" w:hAnsi="宋体" w:cs="仿宋"/>
          <w:color w:val="000000" w:themeColor="text1"/>
          <w:spacing w:val="6"/>
          <w:sz w:val="24"/>
          <w:szCs w:val="24"/>
          <w:u w:val="single"/>
          <w14:textFill>
            <w14:solidFill>
              <w14:schemeClr w14:val="tx1"/>
            </w14:solidFill>
          </w14:textFill>
        </w:rPr>
        <w:t>（采购文件中明确的所属行业）</w:t>
      </w:r>
      <w:r>
        <w:rPr>
          <w:rFonts w:hint="eastAsia" w:ascii="宋体" w:hAnsi="宋体" w:cs="仿宋"/>
          <w:color w:val="000000" w:themeColor="text1"/>
          <w:spacing w:val="6"/>
          <w:sz w:val="24"/>
          <w:szCs w:val="24"/>
          <w14:textFill>
            <w14:solidFill>
              <w14:schemeClr w14:val="tx1"/>
            </w14:solidFill>
          </w14:textFill>
        </w:rPr>
        <w:t xml:space="preserve"> ；承接企业为 </w:t>
      </w:r>
      <w:r>
        <w:rPr>
          <w:rFonts w:hint="eastAsia" w:ascii="宋体" w:hAnsi="宋体" w:cs="仿宋"/>
          <w:color w:val="000000" w:themeColor="text1"/>
          <w:spacing w:val="6"/>
          <w:sz w:val="24"/>
          <w:szCs w:val="24"/>
          <w:u w:val="single"/>
          <w14:textFill>
            <w14:solidFill>
              <w14:schemeClr w14:val="tx1"/>
            </w14:solidFill>
          </w14:textFill>
        </w:rPr>
        <w:t>（企业名称）</w:t>
      </w:r>
      <w:r>
        <w:rPr>
          <w:rFonts w:hint="eastAsia" w:ascii="宋体" w:hAnsi="宋体" w:cs="仿宋"/>
          <w:color w:val="000000" w:themeColor="text1"/>
          <w:spacing w:val="6"/>
          <w:sz w:val="24"/>
          <w:szCs w:val="24"/>
          <w14:textFill>
            <w14:solidFill>
              <w14:schemeClr w14:val="tx1"/>
            </w14:solidFill>
          </w14:textFill>
        </w:rPr>
        <w:t xml:space="preserve"> ，从业人员 </w:t>
      </w:r>
      <w:r>
        <w:rPr>
          <w:rFonts w:hint="eastAsia" w:ascii="宋体" w:hAnsi="宋体" w:cs="仿宋"/>
          <w:color w:val="000000" w:themeColor="text1"/>
          <w:spacing w:val="6"/>
          <w:sz w:val="24"/>
          <w:szCs w:val="24"/>
          <w:u w:val="single"/>
          <w14:textFill>
            <w14:solidFill>
              <w14:schemeClr w14:val="tx1"/>
            </w14:solidFill>
          </w14:textFill>
        </w:rPr>
        <w:t xml:space="preserve">    </w:t>
      </w:r>
      <w:r>
        <w:rPr>
          <w:rFonts w:hint="eastAsia" w:ascii="宋体" w:hAnsi="宋体" w:cs="仿宋"/>
          <w:color w:val="000000" w:themeColor="text1"/>
          <w:spacing w:val="6"/>
          <w:sz w:val="24"/>
          <w:szCs w:val="24"/>
          <w14:textFill>
            <w14:solidFill>
              <w14:schemeClr w14:val="tx1"/>
            </w14:solidFill>
          </w14:textFill>
        </w:rPr>
        <w:t>人，营业收入为</w:t>
      </w:r>
      <w:r>
        <w:rPr>
          <w:rFonts w:hint="eastAsia" w:ascii="宋体" w:hAnsi="宋体" w:cs="仿宋"/>
          <w:color w:val="000000" w:themeColor="text1"/>
          <w:spacing w:val="6"/>
          <w:sz w:val="24"/>
          <w:szCs w:val="24"/>
          <w:u w:val="single"/>
          <w14:textFill>
            <w14:solidFill>
              <w14:schemeClr w14:val="tx1"/>
            </w14:solidFill>
          </w14:textFill>
        </w:rPr>
        <w:t xml:space="preserve">      </w:t>
      </w:r>
      <w:r>
        <w:rPr>
          <w:rFonts w:hint="eastAsia" w:ascii="宋体" w:hAnsi="宋体" w:cs="仿宋"/>
          <w:color w:val="000000" w:themeColor="text1"/>
          <w:spacing w:val="6"/>
          <w:sz w:val="24"/>
          <w:szCs w:val="24"/>
          <w14:textFill>
            <w14:solidFill>
              <w14:schemeClr w14:val="tx1"/>
            </w14:solidFill>
          </w14:textFill>
        </w:rPr>
        <w:t>万元，资产总额为</w:t>
      </w:r>
      <w:r>
        <w:rPr>
          <w:rFonts w:hint="eastAsia" w:ascii="宋体" w:hAnsi="宋体" w:cs="仿宋"/>
          <w:color w:val="000000" w:themeColor="text1"/>
          <w:spacing w:val="6"/>
          <w:sz w:val="24"/>
          <w:szCs w:val="24"/>
          <w:u w:val="single"/>
          <w14:textFill>
            <w14:solidFill>
              <w14:schemeClr w14:val="tx1"/>
            </w14:solidFill>
          </w14:textFill>
        </w:rPr>
        <w:t xml:space="preserve">    </w:t>
      </w:r>
      <w:r>
        <w:rPr>
          <w:rFonts w:hint="eastAsia" w:ascii="宋体" w:hAnsi="宋体" w:cs="仿宋"/>
          <w:color w:val="000000" w:themeColor="text1"/>
          <w:spacing w:val="6"/>
          <w:sz w:val="24"/>
          <w:szCs w:val="24"/>
          <w14:textFill>
            <w14:solidFill>
              <w14:schemeClr w14:val="tx1"/>
            </w14:solidFill>
          </w14:textFill>
        </w:rPr>
        <w:t xml:space="preserve">万元，属于 </w:t>
      </w:r>
      <w:r>
        <w:rPr>
          <w:rFonts w:hint="eastAsia" w:ascii="宋体" w:hAnsi="宋体" w:cs="仿宋"/>
          <w:color w:val="000000" w:themeColor="text1"/>
          <w:spacing w:val="6"/>
          <w:sz w:val="24"/>
          <w:szCs w:val="24"/>
          <w:u w:val="single"/>
          <w14:textFill>
            <w14:solidFill>
              <w14:schemeClr w14:val="tx1"/>
            </w14:solidFill>
          </w14:textFill>
        </w:rPr>
        <w:t xml:space="preserve">   </w:t>
      </w:r>
      <w:r>
        <w:rPr>
          <w:rFonts w:hint="eastAsia" w:ascii="宋体" w:hAnsi="宋体" w:cs="仿宋"/>
          <w:color w:val="000000" w:themeColor="text1"/>
          <w:spacing w:val="6"/>
          <w:sz w:val="24"/>
          <w:szCs w:val="24"/>
          <w14:textFill>
            <w14:solidFill>
              <w14:schemeClr w14:val="tx1"/>
            </w14:solidFill>
          </w14:textFill>
        </w:rPr>
        <w:t>（中型企业、小型企业、微型企业） ；</w:t>
      </w:r>
    </w:p>
    <w:p>
      <w:pPr>
        <w:pStyle w:val="95"/>
        <w:keepNext w:val="0"/>
        <w:keepLines w:val="0"/>
        <w:pageBreakBefore w:val="0"/>
        <w:widowControl w:val="0"/>
        <w:kinsoku/>
        <w:wordWrap/>
        <w:overflowPunct/>
        <w:topLinePunct w:val="0"/>
        <w:autoSpaceDE/>
        <w:autoSpaceDN/>
        <w:bidi w:val="0"/>
        <w:adjustRightInd/>
        <w:snapToGrid/>
        <w:spacing w:line="480" w:lineRule="auto"/>
        <w:ind w:firstLine="504" w:firstLineChars="200"/>
        <w:textAlignment w:val="auto"/>
        <w:rPr>
          <w:rFonts w:ascii="宋体" w:hAnsi="宋体" w:cs="仿宋"/>
          <w:color w:val="000000" w:themeColor="text1"/>
          <w:spacing w:val="6"/>
          <w:sz w:val="24"/>
          <w:szCs w:val="24"/>
          <w14:textFill>
            <w14:solidFill>
              <w14:schemeClr w14:val="tx1"/>
            </w14:solidFill>
          </w14:textFill>
        </w:rPr>
      </w:pPr>
      <w:r>
        <w:rPr>
          <w:rFonts w:hint="eastAsia" w:ascii="宋体" w:hAnsi="宋体" w:cs="仿宋"/>
          <w:color w:val="000000" w:themeColor="text1"/>
          <w:spacing w:val="6"/>
          <w:sz w:val="24"/>
          <w:szCs w:val="24"/>
          <w14:textFill>
            <w14:solidFill>
              <w14:schemeClr w14:val="tx1"/>
            </w14:solidFill>
          </w14:textFill>
        </w:rPr>
        <w:t xml:space="preserve">2. </w:t>
      </w:r>
      <w:r>
        <w:rPr>
          <w:rFonts w:hint="eastAsia" w:ascii="宋体" w:hAnsi="宋体" w:cs="仿宋"/>
          <w:color w:val="000000" w:themeColor="text1"/>
          <w:spacing w:val="6"/>
          <w:sz w:val="24"/>
          <w:szCs w:val="24"/>
          <w:u w:val="single"/>
          <w14:textFill>
            <w14:solidFill>
              <w14:schemeClr w14:val="tx1"/>
            </w14:solidFill>
          </w14:textFill>
        </w:rPr>
        <w:t xml:space="preserve">（标的名称） </w:t>
      </w:r>
      <w:r>
        <w:rPr>
          <w:rFonts w:hint="eastAsia" w:ascii="宋体" w:hAnsi="宋体" w:cs="仿宋"/>
          <w:color w:val="000000" w:themeColor="text1"/>
          <w:spacing w:val="6"/>
          <w:sz w:val="24"/>
          <w:szCs w:val="24"/>
          <w14:textFill>
            <w14:solidFill>
              <w14:schemeClr w14:val="tx1"/>
            </w14:solidFill>
          </w14:textFill>
        </w:rPr>
        <w:t>，属于</w:t>
      </w:r>
      <w:r>
        <w:rPr>
          <w:rFonts w:hint="eastAsia" w:ascii="宋体" w:hAnsi="宋体" w:cs="仿宋"/>
          <w:color w:val="000000" w:themeColor="text1"/>
          <w:spacing w:val="6"/>
          <w:sz w:val="24"/>
          <w:szCs w:val="24"/>
          <w:u w:val="single"/>
          <w14:textFill>
            <w14:solidFill>
              <w14:schemeClr w14:val="tx1"/>
            </w14:solidFill>
          </w14:textFill>
        </w:rPr>
        <w:t xml:space="preserve"> （采购文件中明确的所属行业）</w:t>
      </w:r>
      <w:r>
        <w:rPr>
          <w:rFonts w:hint="eastAsia" w:ascii="宋体" w:hAnsi="宋体" w:cs="仿宋"/>
          <w:color w:val="000000" w:themeColor="text1"/>
          <w:spacing w:val="6"/>
          <w:sz w:val="24"/>
          <w:szCs w:val="24"/>
          <w14:textFill>
            <w14:solidFill>
              <w14:schemeClr w14:val="tx1"/>
            </w14:solidFill>
          </w14:textFill>
        </w:rPr>
        <w:t xml:space="preserve"> ；承接企业为 </w:t>
      </w:r>
      <w:r>
        <w:rPr>
          <w:rFonts w:hint="eastAsia" w:ascii="宋体" w:hAnsi="宋体" w:cs="仿宋"/>
          <w:color w:val="000000" w:themeColor="text1"/>
          <w:spacing w:val="6"/>
          <w:sz w:val="24"/>
          <w:szCs w:val="24"/>
          <w:u w:val="single"/>
          <w14:textFill>
            <w14:solidFill>
              <w14:schemeClr w14:val="tx1"/>
            </w14:solidFill>
          </w14:textFill>
        </w:rPr>
        <w:t xml:space="preserve">（企业名称） </w:t>
      </w:r>
      <w:r>
        <w:rPr>
          <w:rFonts w:hint="eastAsia" w:ascii="宋体" w:hAnsi="宋体" w:cs="仿宋"/>
          <w:color w:val="000000" w:themeColor="text1"/>
          <w:spacing w:val="6"/>
          <w:sz w:val="24"/>
          <w:szCs w:val="24"/>
          <w14:textFill>
            <w14:solidFill>
              <w14:schemeClr w14:val="tx1"/>
            </w14:solidFill>
          </w14:textFill>
        </w:rPr>
        <w:t>，从业人员</w:t>
      </w:r>
      <w:r>
        <w:rPr>
          <w:rFonts w:hint="eastAsia" w:ascii="宋体" w:hAnsi="宋体" w:cs="仿宋"/>
          <w:color w:val="000000" w:themeColor="text1"/>
          <w:spacing w:val="6"/>
          <w:sz w:val="24"/>
          <w:szCs w:val="24"/>
          <w:u w:val="single"/>
          <w14:textFill>
            <w14:solidFill>
              <w14:schemeClr w14:val="tx1"/>
            </w14:solidFill>
          </w14:textFill>
        </w:rPr>
        <w:t xml:space="preserve">   </w:t>
      </w:r>
      <w:r>
        <w:rPr>
          <w:rFonts w:hint="eastAsia" w:ascii="宋体" w:hAnsi="宋体" w:cs="仿宋"/>
          <w:color w:val="000000" w:themeColor="text1"/>
          <w:spacing w:val="6"/>
          <w:sz w:val="24"/>
          <w:szCs w:val="24"/>
          <w14:textFill>
            <w14:solidFill>
              <w14:schemeClr w14:val="tx1"/>
            </w14:solidFill>
          </w14:textFill>
        </w:rPr>
        <w:t>人，营业收入为</w:t>
      </w:r>
      <w:r>
        <w:rPr>
          <w:rFonts w:hint="eastAsia" w:ascii="宋体" w:hAnsi="宋体" w:cs="仿宋"/>
          <w:color w:val="000000" w:themeColor="text1"/>
          <w:spacing w:val="6"/>
          <w:sz w:val="24"/>
          <w:szCs w:val="24"/>
          <w:u w:val="single"/>
          <w14:textFill>
            <w14:solidFill>
              <w14:schemeClr w14:val="tx1"/>
            </w14:solidFill>
          </w14:textFill>
        </w:rPr>
        <w:t xml:space="preserve">    </w:t>
      </w:r>
      <w:r>
        <w:rPr>
          <w:rFonts w:hint="eastAsia" w:ascii="宋体" w:hAnsi="宋体" w:cs="仿宋"/>
          <w:color w:val="000000" w:themeColor="text1"/>
          <w:spacing w:val="6"/>
          <w:sz w:val="24"/>
          <w:szCs w:val="24"/>
          <w14:textFill>
            <w14:solidFill>
              <w14:schemeClr w14:val="tx1"/>
            </w14:solidFill>
          </w14:textFill>
        </w:rPr>
        <w:t>万元，资产总额为</w:t>
      </w:r>
      <w:r>
        <w:rPr>
          <w:rFonts w:hint="eastAsia" w:ascii="宋体" w:hAnsi="宋体" w:cs="仿宋"/>
          <w:color w:val="000000" w:themeColor="text1"/>
          <w:spacing w:val="6"/>
          <w:sz w:val="24"/>
          <w:szCs w:val="24"/>
          <w:u w:val="single"/>
          <w14:textFill>
            <w14:solidFill>
              <w14:schemeClr w14:val="tx1"/>
            </w14:solidFill>
          </w14:textFill>
        </w:rPr>
        <w:t xml:space="preserve">    </w:t>
      </w:r>
      <w:r>
        <w:rPr>
          <w:rFonts w:hint="eastAsia" w:ascii="宋体" w:hAnsi="宋体" w:cs="仿宋"/>
          <w:color w:val="000000" w:themeColor="text1"/>
          <w:spacing w:val="6"/>
          <w:sz w:val="24"/>
          <w:szCs w:val="24"/>
          <w14:textFill>
            <w14:solidFill>
              <w14:schemeClr w14:val="tx1"/>
            </w14:solidFill>
          </w14:textFill>
        </w:rPr>
        <w:t xml:space="preserve">万元，属于 </w:t>
      </w:r>
      <w:r>
        <w:rPr>
          <w:rFonts w:hint="eastAsia" w:ascii="宋体" w:hAnsi="宋体" w:cs="仿宋"/>
          <w:color w:val="000000" w:themeColor="text1"/>
          <w:spacing w:val="6"/>
          <w:sz w:val="24"/>
          <w:szCs w:val="24"/>
          <w:u w:val="single"/>
          <w14:textFill>
            <w14:solidFill>
              <w14:schemeClr w14:val="tx1"/>
            </w14:solidFill>
          </w14:textFill>
        </w:rPr>
        <w:t xml:space="preserve">   </w:t>
      </w:r>
      <w:r>
        <w:rPr>
          <w:rFonts w:hint="eastAsia" w:ascii="宋体" w:hAnsi="宋体" w:cs="仿宋"/>
          <w:color w:val="000000" w:themeColor="text1"/>
          <w:spacing w:val="6"/>
          <w:sz w:val="24"/>
          <w:szCs w:val="24"/>
          <w14:textFill>
            <w14:solidFill>
              <w14:schemeClr w14:val="tx1"/>
            </w14:solidFill>
          </w14:textFill>
        </w:rPr>
        <w:t>（中型企业、小型企业、微型企业） ；</w:t>
      </w:r>
    </w:p>
    <w:p>
      <w:pPr>
        <w:pStyle w:val="95"/>
        <w:keepNext w:val="0"/>
        <w:keepLines w:val="0"/>
        <w:pageBreakBefore w:val="0"/>
        <w:widowControl w:val="0"/>
        <w:kinsoku/>
        <w:wordWrap/>
        <w:overflowPunct/>
        <w:topLinePunct w:val="0"/>
        <w:autoSpaceDE/>
        <w:autoSpaceDN/>
        <w:bidi w:val="0"/>
        <w:adjustRightInd/>
        <w:snapToGrid/>
        <w:spacing w:line="480" w:lineRule="auto"/>
        <w:ind w:firstLine="504" w:firstLineChars="200"/>
        <w:textAlignment w:val="auto"/>
        <w:rPr>
          <w:rFonts w:ascii="宋体" w:hAnsi="宋体" w:cs="仿宋"/>
          <w:color w:val="000000" w:themeColor="text1"/>
          <w:spacing w:val="6"/>
          <w:sz w:val="24"/>
          <w:szCs w:val="24"/>
          <w14:textFill>
            <w14:solidFill>
              <w14:schemeClr w14:val="tx1"/>
            </w14:solidFill>
          </w14:textFill>
        </w:rPr>
      </w:pPr>
      <w:r>
        <w:rPr>
          <w:rFonts w:hint="eastAsia" w:ascii="宋体" w:hAnsi="宋体" w:cs="仿宋"/>
          <w:color w:val="000000" w:themeColor="text1"/>
          <w:spacing w:val="6"/>
          <w:sz w:val="24"/>
          <w:szCs w:val="24"/>
          <w14:textFill>
            <w14:solidFill>
              <w14:schemeClr w14:val="tx1"/>
            </w14:solidFill>
          </w14:textFill>
        </w:rPr>
        <w:t>……</w:t>
      </w:r>
    </w:p>
    <w:p>
      <w:pPr>
        <w:pStyle w:val="95"/>
        <w:keepNext w:val="0"/>
        <w:keepLines w:val="0"/>
        <w:pageBreakBefore w:val="0"/>
        <w:widowControl w:val="0"/>
        <w:kinsoku/>
        <w:wordWrap/>
        <w:overflowPunct/>
        <w:topLinePunct w:val="0"/>
        <w:autoSpaceDE/>
        <w:autoSpaceDN/>
        <w:bidi w:val="0"/>
        <w:adjustRightInd/>
        <w:snapToGrid/>
        <w:spacing w:line="480" w:lineRule="auto"/>
        <w:ind w:firstLine="504" w:firstLineChars="200"/>
        <w:textAlignment w:val="auto"/>
        <w:rPr>
          <w:rFonts w:ascii="宋体" w:hAnsi="宋体" w:cs="仿宋"/>
          <w:color w:val="000000" w:themeColor="text1"/>
          <w:spacing w:val="6"/>
          <w:sz w:val="24"/>
          <w:szCs w:val="24"/>
          <w14:textFill>
            <w14:solidFill>
              <w14:schemeClr w14:val="tx1"/>
            </w14:solidFill>
          </w14:textFill>
        </w:rPr>
      </w:pPr>
      <w:r>
        <w:rPr>
          <w:rFonts w:hint="eastAsia" w:ascii="宋体" w:hAnsi="宋体" w:cs="仿宋"/>
          <w:color w:val="000000" w:themeColor="text1"/>
          <w:spacing w:val="6"/>
          <w:sz w:val="24"/>
          <w:szCs w:val="24"/>
          <w14:textFill>
            <w14:solidFill>
              <w14:schemeClr w14:val="tx1"/>
            </w14:solidFill>
          </w14:textFill>
        </w:rPr>
        <w:t>以上企业，不属于大企业的分支机构，不存在控股股东为大企业的情形，也不存在与大企业的负责人为同一人的情形。</w:t>
      </w:r>
    </w:p>
    <w:p>
      <w:pPr>
        <w:pStyle w:val="95"/>
        <w:keepNext w:val="0"/>
        <w:keepLines w:val="0"/>
        <w:pageBreakBefore w:val="0"/>
        <w:widowControl w:val="0"/>
        <w:kinsoku/>
        <w:wordWrap/>
        <w:overflowPunct/>
        <w:topLinePunct w:val="0"/>
        <w:autoSpaceDE/>
        <w:autoSpaceDN/>
        <w:bidi w:val="0"/>
        <w:adjustRightInd/>
        <w:snapToGrid/>
        <w:spacing w:line="480" w:lineRule="auto"/>
        <w:ind w:firstLine="504" w:firstLineChars="200"/>
        <w:textAlignment w:val="auto"/>
        <w:rPr>
          <w:rFonts w:ascii="宋体" w:hAnsi="宋体" w:cs="仿宋"/>
          <w:color w:val="000000" w:themeColor="text1"/>
          <w:spacing w:val="6"/>
          <w:sz w:val="24"/>
          <w:szCs w:val="24"/>
          <w14:textFill>
            <w14:solidFill>
              <w14:schemeClr w14:val="tx1"/>
            </w14:solidFill>
          </w14:textFill>
        </w:rPr>
      </w:pPr>
      <w:r>
        <w:rPr>
          <w:rFonts w:hint="eastAsia" w:ascii="宋体" w:hAnsi="宋体" w:cs="仿宋"/>
          <w:color w:val="000000" w:themeColor="text1"/>
          <w:spacing w:val="6"/>
          <w:sz w:val="24"/>
          <w:szCs w:val="24"/>
          <w14:textFill>
            <w14:solidFill>
              <w14:schemeClr w14:val="tx1"/>
            </w14:solidFill>
          </w14:textFill>
        </w:rPr>
        <w:t>本企业对上述声明内容的真实性负责。如有虚假，将依法承担相应责任。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480" w:lineRule="auto"/>
        <w:ind w:firstLine="3528" w:firstLineChars="1400"/>
        <w:textAlignment w:val="auto"/>
        <w:rPr>
          <w:rFonts w:ascii="宋体" w:hAnsi="宋体" w:cs="仿宋"/>
          <w:color w:val="000000" w:themeColor="text1"/>
          <w:spacing w:val="6"/>
          <w:sz w:val="24"/>
          <w:szCs w:val="24"/>
          <w14:textFill>
            <w14:solidFill>
              <w14:schemeClr w14:val="tx1"/>
            </w14:solidFill>
          </w14:textFill>
        </w:rPr>
      </w:pPr>
      <w:r>
        <w:rPr>
          <w:rFonts w:hint="eastAsia" w:ascii="宋体" w:hAnsi="宋体" w:cs="仿宋"/>
          <w:color w:val="000000" w:themeColor="text1"/>
          <w:spacing w:val="6"/>
          <w:sz w:val="24"/>
          <w:szCs w:val="24"/>
          <w14:textFill>
            <w14:solidFill>
              <w14:schemeClr w14:val="tx1"/>
            </w14:solidFill>
          </w14:textFill>
        </w:rPr>
        <w:t xml:space="preserve">企业名称（盖章）： </w:t>
      </w:r>
    </w:p>
    <w:p>
      <w:pPr>
        <w:keepNext w:val="0"/>
        <w:keepLines w:val="0"/>
        <w:pageBreakBefore w:val="0"/>
        <w:widowControl w:val="0"/>
        <w:kinsoku/>
        <w:wordWrap/>
        <w:overflowPunct/>
        <w:topLinePunct w:val="0"/>
        <w:autoSpaceDE/>
        <w:autoSpaceDN/>
        <w:bidi w:val="0"/>
        <w:adjustRightInd/>
        <w:snapToGrid/>
        <w:spacing w:line="480" w:lineRule="auto"/>
        <w:ind w:firstLine="3528" w:firstLineChars="1400"/>
        <w:textAlignment w:val="auto"/>
        <w:rPr>
          <w:rFonts w:ascii="宋体" w:hAnsi="宋体" w:cs="仿宋"/>
          <w:color w:val="000000" w:themeColor="text1"/>
          <w:spacing w:val="6"/>
          <w:sz w:val="24"/>
          <w:szCs w:val="24"/>
          <w14:textFill>
            <w14:solidFill>
              <w14:schemeClr w14:val="tx1"/>
            </w14:solidFill>
          </w14:textFill>
        </w:rPr>
      </w:pPr>
      <w:r>
        <w:rPr>
          <w:rFonts w:hint="eastAsia" w:ascii="宋体" w:hAnsi="宋体" w:cs="仿宋"/>
          <w:color w:val="000000" w:themeColor="text1"/>
          <w:spacing w:val="6"/>
          <w:sz w:val="24"/>
          <w:szCs w:val="24"/>
          <w14:textFill>
            <w14:solidFill>
              <w14:schemeClr w14:val="tx1"/>
            </w14:solidFill>
          </w14:textFill>
        </w:rPr>
        <w:t>日 期：年   月   日</w:t>
      </w:r>
    </w:p>
    <w:p>
      <w:pPr>
        <w:widowControl/>
        <w:jc w:val="center"/>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kern w:val="0"/>
          <w:sz w:val="28"/>
          <w:szCs w:val="28"/>
          <w14:textFill>
            <w14:solidFill>
              <w14:schemeClr w14:val="tx1"/>
            </w14:solidFill>
          </w14:textFill>
        </w:rPr>
        <w:t xml:space="preserve"> </w:t>
      </w:r>
    </w:p>
    <w:p>
      <w:pPr>
        <w:ind w:firstLine="562" w:firstLineChars="200"/>
        <w:rPr>
          <w:rFonts w:ascii="宋体" w:hAnsi="宋体" w:cs="仿宋"/>
          <w:b/>
          <w:color w:val="000000" w:themeColor="text1"/>
          <w:sz w:val="28"/>
          <w:szCs w:val="28"/>
          <w:u w:val="single"/>
          <w14:textFill>
            <w14:solidFill>
              <w14:schemeClr w14:val="tx1"/>
            </w14:solidFill>
          </w14:textFill>
        </w:rPr>
      </w:pPr>
      <w:r>
        <w:rPr>
          <w:rFonts w:hint="eastAsia" w:ascii="宋体" w:hAnsi="宋体" w:cs="仿宋"/>
          <w:b/>
          <w:color w:val="000000" w:themeColor="text1"/>
          <w:sz w:val="28"/>
          <w:szCs w:val="28"/>
          <w:u w:val="single"/>
          <w14:textFill>
            <w14:solidFill>
              <w14:schemeClr w14:val="tx1"/>
            </w14:solidFill>
          </w14:textFill>
        </w:rPr>
        <w:t>(从业人员、营业收入、资产总额填报上一年度数据，无上一年度数据的新成立企业可不填报。)</w:t>
      </w:r>
    </w:p>
    <w:p>
      <w:pPr>
        <w:rPr>
          <w:rFonts w:hint="eastAsia" w:ascii="仿宋" w:hAnsi="仿宋" w:eastAsia="仿宋"/>
          <w:b/>
          <w:spacing w:val="8"/>
          <w:sz w:val="32"/>
          <w:szCs w:val="32"/>
        </w:rPr>
      </w:pPr>
      <w:r>
        <w:rPr>
          <w:rFonts w:hint="eastAsia" w:ascii="仿宋" w:hAnsi="仿宋" w:eastAsia="仿宋"/>
          <w:b/>
          <w:spacing w:val="8"/>
          <w:sz w:val="32"/>
          <w:szCs w:val="32"/>
        </w:rPr>
        <w:br w:type="page"/>
      </w:r>
    </w:p>
    <w:p>
      <w:pPr>
        <w:pStyle w:val="94"/>
        <w:spacing w:line="460" w:lineRule="exact"/>
        <w:ind w:left="1"/>
        <w:jc w:val="center"/>
        <w:rPr>
          <w:rFonts w:ascii="仿宋" w:hAnsi="仿宋" w:eastAsia="仿宋"/>
          <w:b/>
          <w:spacing w:val="8"/>
          <w:sz w:val="32"/>
          <w:szCs w:val="32"/>
        </w:rPr>
      </w:pPr>
      <w:r>
        <w:rPr>
          <w:rFonts w:hint="eastAsia" w:ascii="仿宋" w:hAnsi="仿宋" w:eastAsia="仿宋"/>
          <w:b/>
          <w:spacing w:val="8"/>
          <w:sz w:val="32"/>
          <w:szCs w:val="32"/>
        </w:rPr>
        <w:t>残疾人福利性单位声明</w:t>
      </w:r>
    </w:p>
    <w:p>
      <w:pPr>
        <w:pStyle w:val="95"/>
        <w:spacing w:line="588" w:lineRule="exact"/>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95"/>
        <w:spacing w:line="588" w:lineRule="exact"/>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本单位对上述声明的真实性负责。如有虚假，将依法承担相应责任。</w:t>
      </w:r>
    </w:p>
    <w:p>
      <w:pPr>
        <w:pStyle w:val="95"/>
        <w:spacing w:line="588" w:lineRule="exact"/>
        <w:ind w:firstLine="504" w:firstLineChars="200"/>
        <w:rPr>
          <w:rFonts w:ascii="宋体" w:hAnsi="宋体"/>
          <w:spacing w:val="6"/>
          <w:sz w:val="24"/>
          <w:szCs w:val="24"/>
        </w:rPr>
      </w:pPr>
    </w:p>
    <w:p>
      <w:pPr>
        <w:pStyle w:val="95"/>
        <w:spacing w:line="588" w:lineRule="exact"/>
        <w:ind w:firstLine="504" w:firstLineChars="200"/>
        <w:rPr>
          <w:rFonts w:ascii="宋体" w:hAnsi="宋体"/>
          <w:spacing w:val="6"/>
          <w:sz w:val="24"/>
          <w:szCs w:val="24"/>
        </w:rPr>
      </w:pPr>
    </w:p>
    <w:p>
      <w:pPr>
        <w:pStyle w:val="95"/>
        <w:tabs>
          <w:tab w:val="left" w:pos="4860"/>
        </w:tabs>
        <w:spacing w:line="588" w:lineRule="exact"/>
        <w:ind w:right="1560" w:firstLine="504" w:firstLineChars="200"/>
        <w:jc w:val="center"/>
        <w:rPr>
          <w:rFonts w:ascii="宋体" w:hAnsi="宋体"/>
          <w:spacing w:val="6"/>
          <w:sz w:val="24"/>
          <w:szCs w:val="24"/>
        </w:rPr>
      </w:pPr>
      <w:r>
        <w:rPr>
          <w:rFonts w:hint="eastAsia" w:ascii="宋体" w:hAnsi="宋体"/>
          <w:spacing w:val="6"/>
          <w:sz w:val="24"/>
          <w:szCs w:val="24"/>
        </w:rPr>
        <w:t xml:space="preserve">               </w:t>
      </w:r>
      <w:r>
        <w:rPr>
          <w:rFonts w:hint="eastAsia" w:ascii="仿宋" w:hAnsi="仿宋" w:eastAsia="仿宋" w:cs="仿宋"/>
          <w:spacing w:val="6"/>
          <w:sz w:val="28"/>
          <w:szCs w:val="28"/>
        </w:rPr>
        <w:t>日期：   年   月   日</w:t>
      </w:r>
    </w:p>
    <w:p>
      <w:pPr>
        <w:jc w:val="center"/>
        <w:rPr>
          <w:rFonts w:ascii="仿宋" w:hAnsi="仿宋" w:eastAsia="仿宋"/>
          <w:sz w:val="28"/>
          <w:szCs w:val="28"/>
        </w:rPr>
      </w:pPr>
      <w:r>
        <w:rPr>
          <w:rFonts w:ascii="仿宋" w:hAnsi="仿宋" w:eastAsia="仿宋"/>
          <w:b/>
          <w:bCs/>
          <w:sz w:val="28"/>
          <w:szCs w:val="28"/>
        </w:rPr>
        <w:br w:type="column"/>
      </w:r>
      <w:bookmarkStart w:id="7" w:name="_Toc6057"/>
      <w:r>
        <w:rPr>
          <w:rFonts w:hint="eastAsia" w:ascii="仿宋" w:hAnsi="仿宋" w:eastAsia="仿宋"/>
          <w:b/>
          <w:spacing w:val="8"/>
          <w:sz w:val="32"/>
          <w:szCs w:val="48"/>
          <w:lang w:val="en-US" w:eastAsia="zh-CN"/>
        </w:rPr>
        <w:t>八</w:t>
      </w:r>
      <w:r>
        <w:rPr>
          <w:rFonts w:hint="eastAsia" w:ascii="仿宋" w:hAnsi="仿宋" w:eastAsia="仿宋"/>
          <w:b/>
          <w:spacing w:val="8"/>
          <w:sz w:val="32"/>
          <w:szCs w:val="48"/>
        </w:rPr>
        <w:t>、施工组织设计</w:t>
      </w:r>
      <w:bookmarkEnd w:id="7"/>
    </w:p>
    <w:p>
      <w:pPr>
        <w:ind w:firstLine="560" w:firstLineChars="20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供应商</w:t>
      </w:r>
      <w:r>
        <w:rPr>
          <w:rFonts w:ascii="仿宋" w:hAnsi="仿宋" w:eastAsia="仿宋"/>
          <w:sz w:val="28"/>
          <w:szCs w:val="28"/>
        </w:rPr>
        <w:t>应根据</w:t>
      </w:r>
      <w:r>
        <w:rPr>
          <w:rFonts w:hint="eastAsia" w:ascii="仿宋" w:hAnsi="仿宋" w:eastAsia="仿宋"/>
          <w:sz w:val="28"/>
          <w:szCs w:val="28"/>
        </w:rPr>
        <w:t>磋商</w:t>
      </w:r>
      <w:r>
        <w:rPr>
          <w:rFonts w:ascii="仿宋" w:hAnsi="仿宋" w:eastAsia="仿宋"/>
          <w:sz w:val="28"/>
          <w:szCs w:val="28"/>
        </w:rPr>
        <w:t>文件和对现场的勘察情况，采用文字并结合图表形式，参考以下要点编制本工程的施工组织设计：</w:t>
      </w:r>
    </w:p>
    <w:p>
      <w:pPr>
        <w:ind w:firstLine="560" w:firstLineChars="200"/>
        <w:rPr>
          <w:rFonts w:ascii="仿宋" w:hAnsi="仿宋" w:eastAsia="仿宋"/>
          <w:sz w:val="28"/>
          <w:szCs w:val="28"/>
        </w:rPr>
      </w:pPr>
      <w:r>
        <w:rPr>
          <w:rFonts w:ascii="仿宋" w:hAnsi="仿宋" w:eastAsia="仿宋"/>
          <w:sz w:val="28"/>
          <w:szCs w:val="28"/>
        </w:rPr>
        <w:t>（1）施工总体部署</w:t>
      </w:r>
      <w:r>
        <w:rPr>
          <w:rFonts w:hint="eastAsia" w:ascii="仿宋" w:hAnsi="仿宋" w:eastAsia="仿宋"/>
          <w:sz w:val="28"/>
          <w:szCs w:val="28"/>
        </w:rPr>
        <w:t>；</w:t>
      </w:r>
    </w:p>
    <w:p>
      <w:pPr>
        <w:pStyle w:val="3"/>
        <w:ind w:firstLine="560" w:firstLineChars="200"/>
        <w:rPr>
          <w:rFonts w:ascii="仿宋" w:hAnsi="仿宋" w:eastAsia="仿宋"/>
          <w:sz w:val="28"/>
          <w:szCs w:val="28"/>
        </w:rPr>
      </w:pPr>
      <w:r>
        <w:rPr>
          <w:rFonts w:hint="eastAsia" w:ascii="仿宋" w:hAnsi="仿宋" w:eastAsia="仿宋"/>
          <w:sz w:val="28"/>
          <w:szCs w:val="28"/>
        </w:rPr>
        <w:t>（2）施工方法及主要技术措施；</w:t>
      </w:r>
    </w:p>
    <w:p>
      <w:pPr>
        <w:pStyle w:val="3"/>
        <w:ind w:firstLine="560" w:firstLineChars="200"/>
        <w:rPr>
          <w:rFonts w:ascii="仿宋" w:hAnsi="仿宋" w:eastAsia="仿宋"/>
          <w:sz w:val="28"/>
          <w:szCs w:val="28"/>
        </w:rPr>
      </w:pPr>
      <w:r>
        <w:rPr>
          <w:rFonts w:hint="eastAsia" w:ascii="仿宋" w:hAnsi="仿宋" w:eastAsia="仿宋"/>
          <w:sz w:val="28"/>
          <w:szCs w:val="28"/>
        </w:rPr>
        <w:t>（3）工程质量保证措施；</w:t>
      </w:r>
    </w:p>
    <w:p>
      <w:pPr>
        <w:pStyle w:val="3"/>
        <w:ind w:firstLine="560" w:firstLineChars="200"/>
        <w:rPr>
          <w:rFonts w:ascii="仿宋" w:hAnsi="仿宋" w:eastAsia="仿宋"/>
          <w:sz w:val="28"/>
          <w:szCs w:val="28"/>
        </w:rPr>
      </w:pPr>
      <w:r>
        <w:rPr>
          <w:rFonts w:hint="eastAsia" w:ascii="仿宋" w:hAnsi="仿宋" w:eastAsia="仿宋"/>
          <w:sz w:val="28"/>
          <w:szCs w:val="28"/>
        </w:rPr>
        <w:t>（4）安全生产及文明施工措施；</w:t>
      </w:r>
    </w:p>
    <w:p>
      <w:pPr>
        <w:pStyle w:val="3"/>
        <w:ind w:firstLine="560" w:firstLineChars="200"/>
        <w:rPr>
          <w:rFonts w:ascii="仿宋" w:hAnsi="仿宋" w:eastAsia="仿宋"/>
          <w:sz w:val="28"/>
          <w:szCs w:val="28"/>
        </w:rPr>
      </w:pPr>
      <w:r>
        <w:rPr>
          <w:rFonts w:hint="eastAsia" w:ascii="仿宋" w:hAnsi="仿宋" w:eastAsia="仿宋"/>
          <w:sz w:val="28"/>
          <w:szCs w:val="28"/>
        </w:rPr>
        <w:t>（5）施工进度计划及保证措施；</w:t>
      </w:r>
    </w:p>
    <w:p>
      <w:pPr>
        <w:pStyle w:val="3"/>
        <w:ind w:firstLine="560" w:firstLineChars="200"/>
        <w:rPr>
          <w:rFonts w:ascii="仿宋" w:hAnsi="仿宋" w:eastAsia="仿宋"/>
          <w:sz w:val="28"/>
          <w:szCs w:val="28"/>
        </w:rPr>
      </w:pPr>
      <w:r>
        <w:rPr>
          <w:rFonts w:hint="eastAsia" w:ascii="仿宋" w:hAnsi="仿宋" w:eastAsia="仿宋"/>
          <w:sz w:val="28"/>
          <w:szCs w:val="28"/>
        </w:rPr>
        <w:t>（6）项目主要施工设备及劳动力使用计划；</w:t>
      </w:r>
    </w:p>
    <w:p>
      <w:pPr>
        <w:ind w:left="120" w:leftChars="57" w:firstLine="420" w:firstLineChars="150"/>
        <w:rPr>
          <w:rFonts w:ascii="仿宋" w:hAnsi="仿宋" w:eastAsia="仿宋"/>
          <w:sz w:val="28"/>
          <w:szCs w:val="28"/>
        </w:rPr>
      </w:pPr>
      <w:r>
        <w:rPr>
          <w:rFonts w:hint="eastAsia" w:ascii="宋体" w:hAnsi="宋体"/>
          <w:sz w:val="28"/>
          <w:szCs w:val="28"/>
        </w:rPr>
        <w:t>①</w:t>
      </w:r>
      <w:r>
        <w:rPr>
          <w:rFonts w:ascii="仿宋" w:hAnsi="仿宋" w:eastAsia="仿宋"/>
          <w:sz w:val="28"/>
          <w:szCs w:val="28"/>
        </w:rPr>
        <w:t xml:space="preserve"> 拟投入本工程的主要施工设备表；</w:t>
      </w:r>
    </w:p>
    <w:p>
      <w:pPr>
        <w:ind w:firstLine="560" w:firstLineChars="200"/>
        <w:rPr>
          <w:rFonts w:ascii="仿宋" w:hAnsi="仿宋" w:eastAsia="仿宋"/>
          <w:sz w:val="28"/>
          <w:szCs w:val="28"/>
        </w:rPr>
      </w:pPr>
      <w:r>
        <w:rPr>
          <w:rFonts w:hint="eastAsia" w:ascii="宋体" w:hAnsi="宋体"/>
          <w:sz w:val="28"/>
          <w:szCs w:val="28"/>
        </w:rPr>
        <w:t>②</w:t>
      </w:r>
      <w:r>
        <w:rPr>
          <w:rFonts w:ascii="仿宋" w:hAnsi="仿宋" w:eastAsia="仿宋"/>
          <w:sz w:val="28"/>
          <w:szCs w:val="28"/>
        </w:rPr>
        <w:t xml:space="preserve"> 劳动力投入计划表；</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p>
    <w:p>
      <w:pPr>
        <w:rPr>
          <w:rFonts w:ascii="仿宋" w:hAnsi="仿宋" w:eastAsia="仿宋"/>
          <w:sz w:val="28"/>
          <w:szCs w:val="28"/>
        </w:rPr>
      </w:pPr>
      <w:r>
        <w:rPr>
          <w:rFonts w:ascii="仿宋" w:hAnsi="仿宋" w:eastAsia="仿宋"/>
          <w:b/>
          <w:sz w:val="28"/>
          <w:szCs w:val="28"/>
        </w:rPr>
        <w:br w:type="page"/>
      </w:r>
      <w:r>
        <w:rPr>
          <w:rFonts w:ascii="仿宋" w:hAnsi="仿宋" w:eastAsia="仿宋"/>
          <w:b/>
          <w:sz w:val="28"/>
          <w:szCs w:val="28"/>
        </w:rPr>
        <w:t>附表</w:t>
      </w:r>
      <w:r>
        <w:rPr>
          <w:rFonts w:hint="eastAsia" w:ascii="仿宋" w:hAnsi="仿宋" w:eastAsia="仿宋"/>
          <w:b/>
          <w:sz w:val="28"/>
          <w:szCs w:val="28"/>
        </w:rPr>
        <w:t>1</w:t>
      </w:r>
      <w:r>
        <w:rPr>
          <w:rFonts w:ascii="仿宋" w:hAnsi="仿宋" w:eastAsia="仿宋"/>
          <w:b/>
          <w:sz w:val="28"/>
          <w:szCs w:val="28"/>
        </w:rPr>
        <w:t>：拟投入本工程的主要施工设备表</w:t>
      </w:r>
    </w:p>
    <w:tbl>
      <w:tblPr>
        <w:tblStyle w:val="37"/>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3225"/>
        <w:gridCol w:w="1327"/>
        <w:gridCol w:w="851"/>
        <w:gridCol w:w="1984"/>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20" w:type="dxa"/>
            <w:vAlign w:val="center"/>
          </w:tcPr>
          <w:p>
            <w:pPr>
              <w:jc w:val="center"/>
              <w:rPr>
                <w:rFonts w:ascii="仿宋" w:hAnsi="仿宋" w:eastAsia="仿宋"/>
                <w:b/>
                <w:sz w:val="24"/>
                <w:szCs w:val="24"/>
              </w:rPr>
            </w:pPr>
            <w:r>
              <w:rPr>
                <w:rFonts w:ascii="仿宋" w:hAnsi="仿宋" w:eastAsia="仿宋"/>
                <w:b/>
                <w:sz w:val="24"/>
                <w:szCs w:val="24"/>
              </w:rPr>
              <w:t>序号</w:t>
            </w:r>
          </w:p>
        </w:tc>
        <w:tc>
          <w:tcPr>
            <w:tcW w:w="3225" w:type="dxa"/>
            <w:vAlign w:val="center"/>
          </w:tcPr>
          <w:p>
            <w:pPr>
              <w:jc w:val="center"/>
              <w:rPr>
                <w:rFonts w:ascii="仿宋" w:hAnsi="仿宋" w:eastAsia="仿宋"/>
                <w:b/>
                <w:sz w:val="24"/>
                <w:szCs w:val="24"/>
              </w:rPr>
            </w:pPr>
            <w:r>
              <w:rPr>
                <w:rFonts w:ascii="仿宋" w:hAnsi="仿宋" w:eastAsia="仿宋"/>
                <w:b/>
                <w:sz w:val="24"/>
                <w:szCs w:val="24"/>
              </w:rPr>
              <w:t>设备名称</w:t>
            </w:r>
          </w:p>
        </w:tc>
        <w:tc>
          <w:tcPr>
            <w:tcW w:w="1327" w:type="dxa"/>
            <w:vAlign w:val="center"/>
          </w:tcPr>
          <w:p>
            <w:pPr>
              <w:jc w:val="center"/>
              <w:rPr>
                <w:rFonts w:ascii="仿宋" w:hAnsi="仿宋" w:eastAsia="仿宋"/>
                <w:b/>
                <w:sz w:val="24"/>
                <w:szCs w:val="24"/>
              </w:rPr>
            </w:pPr>
            <w:r>
              <w:rPr>
                <w:rFonts w:ascii="仿宋" w:hAnsi="仿宋" w:eastAsia="仿宋"/>
                <w:b/>
                <w:sz w:val="24"/>
                <w:szCs w:val="24"/>
              </w:rPr>
              <w:t>型号规格</w:t>
            </w:r>
          </w:p>
        </w:tc>
        <w:tc>
          <w:tcPr>
            <w:tcW w:w="851" w:type="dxa"/>
            <w:vAlign w:val="center"/>
          </w:tcPr>
          <w:p>
            <w:pPr>
              <w:jc w:val="center"/>
              <w:rPr>
                <w:rFonts w:ascii="仿宋" w:hAnsi="仿宋" w:eastAsia="仿宋"/>
                <w:b/>
                <w:sz w:val="24"/>
                <w:szCs w:val="24"/>
              </w:rPr>
            </w:pPr>
            <w:r>
              <w:rPr>
                <w:rFonts w:ascii="仿宋" w:hAnsi="仿宋" w:eastAsia="仿宋"/>
                <w:b/>
                <w:sz w:val="24"/>
                <w:szCs w:val="24"/>
              </w:rPr>
              <w:t>数量</w:t>
            </w:r>
          </w:p>
        </w:tc>
        <w:tc>
          <w:tcPr>
            <w:tcW w:w="1984" w:type="dxa"/>
            <w:vAlign w:val="center"/>
          </w:tcPr>
          <w:p>
            <w:pPr>
              <w:jc w:val="center"/>
              <w:rPr>
                <w:rFonts w:ascii="仿宋" w:hAnsi="仿宋" w:eastAsia="仿宋"/>
                <w:b/>
                <w:sz w:val="24"/>
                <w:szCs w:val="24"/>
              </w:rPr>
            </w:pPr>
            <w:r>
              <w:rPr>
                <w:rFonts w:ascii="仿宋" w:hAnsi="仿宋" w:eastAsia="仿宋"/>
                <w:b/>
                <w:sz w:val="24"/>
                <w:szCs w:val="24"/>
              </w:rPr>
              <w:t>用于施工部位</w:t>
            </w:r>
          </w:p>
        </w:tc>
        <w:tc>
          <w:tcPr>
            <w:tcW w:w="993" w:type="dxa"/>
            <w:vAlign w:val="center"/>
          </w:tcPr>
          <w:p>
            <w:pPr>
              <w:jc w:val="center"/>
              <w:rPr>
                <w:rFonts w:ascii="仿宋" w:hAnsi="仿宋" w:eastAsia="仿宋"/>
                <w:b/>
                <w:sz w:val="24"/>
                <w:szCs w:val="24"/>
              </w:rPr>
            </w:pPr>
            <w:r>
              <w:rPr>
                <w:rFonts w:ascii="仿宋" w:hAnsi="仿宋" w:eastAsia="仿宋"/>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Align w:val="center"/>
          </w:tcPr>
          <w:p>
            <w:pPr>
              <w:jc w:val="center"/>
              <w:rPr>
                <w:rFonts w:ascii="仿宋" w:hAnsi="仿宋" w:eastAsia="仿宋"/>
                <w:sz w:val="24"/>
                <w:szCs w:val="24"/>
              </w:rPr>
            </w:pPr>
          </w:p>
        </w:tc>
        <w:tc>
          <w:tcPr>
            <w:tcW w:w="3225" w:type="dxa"/>
            <w:vAlign w:val="center"/>
          </w:tcPr>
          <w:p>
            <w:pPr>
              <w:jc w:val="center"/>
              <w:rPr>
                <w:rFonts w:ascii="仿宋" w:hAnsi="仿宋" w:eastAsia="仿宋"/>
                <w:sz w:val="24"/>
                <w:szCs w:val="24"/>
              </w:rPr>
            </w:pPr>
          </w:p>
        </w:tc>
        <w:tc>
          <w:tcPr>
            <w:tcW w:w="1327" w:type="dxa"/>
          </w:tcPr>
          <w:p>
            <w:pPr>
              <w:jc w:val="center"/>
              <w:rPr>
                <w:rFonts w:ascii="仿宋" w:hAnsi="仿宋" w:eastAsia="仿宋"/>
                <w:sz w:val="24"/>
                <w:szCs w:val="24"/>
              </w:rPr>
            </w:pPr>
          </w:p>
        </w:tc>
        <w:tc>
          <w:tcPr>
            <w:tcW w:w="851" w:type="dxa"/>
            <w:vAlign w:val="center"/>
          </w:tcPr>
          <w:p>
            <w:pPr>
              <w:jc w:val="center"/>
              <w:rPr>
                <w:rFonts w:ascii="仿宋" w:hAnsi="仿宋" w:eastAsia="仿宋"/>
                <w:sz w:val="24"/>
                <w:szCs w:val="24"/>
              </w:rPr>
            </w:pPr>
          </w:p>
        </w:tc>
        <w:tc>
          <w:tcPr>
            <w:tcW w:w="1984" w:type="dxa"/>
            <w:vAlign w:val="center"/>
          </w:tcPr>
          <w:p>
            <w:pPr>
              <w:jc w:val="center"/>
              <w:rPr>
                <w:rFonts w:ascii="仿宋" w:hAnsi="仿宋" w:eastAsia="仿宋"/>
                <w:sz w:val="24"/>
                <w:szCs w:val="24"/>
              </w:rPr>
            </w:pPr>
          </w:p>
        </w:tc>
        <w:tc>
          <w:tcPr>
            <w:tcW w:w="993" w:type="dxa"/>
            <w:vAlign w:val="center"/>
          </w:tcPr>
          <w:p>
            <w:pPr>
              <w:jc w:val="center"/>
              <w:rPr>
                <w:rFonts w:ascii="仿宋" w:hAnsi="仿宋" w:eastAsia="仿宋"/>
                <w:sz w:val="24"/>
                <w:szCs w:val="24"/>
              </w:rPr>
            </w:pPr>
          </w:p>
        </w:tc>
      </w:tr>
    </w:tbl>
    <w:p>
      <w:pPr>
        <w:spacing w:line="240" w:lineRule="atLeast"/>
        <w:outlineLvl w:val="2"/>
        <w:rPr>
          <w:rFonts w:ascii="仿宋" w:hAnsi="仿宋" w:eastAsia="仿宋"/>
          <w:b/>
          <w:sz w:val="28"/>
          <w:szCs w:val="28"/>
        </w:rPr>
      </w:pPr>
    </w:p>
    <w:p>
      <w:pPr>
        <w:rPr>
          <w:rFonts w:ascii="仿宋" w:hAnsi="仿宋" w:eastAsia="仿宋"/>
          <w:b/>
          <w:sz w:val="28"/>
          <w:szCs w:val="28"/>
        </w:rPr>
      </w:pPr>
      <w:r>
        <w:rPr>
          <w:rFonts w:ascii="仿宋" w:hAnsi="仿宋" w:eastAsia="仿宋"/>
          <w:b/>
          <w:sz w:val="28"/>
          <w:szCs w:val="28"/>
        </w:rPr>
        <w:br w:type="page"/>
      </w:r>
      <w:r>
        <w:rPr>
          <w:rFonts w:ascii="仿宋" w:hAnsi="仿宋" w:eastAsia="仿宋"/>
          <w:b/>
          <w:sz w:val="28"/>
          <w:szCs w:val="28"/>
        </w:rPr>
        <w:t>附表</w:t>
      </w:r>
      <w:r>
        <w:rPr>
          <w:rFonts w:hint="eastAsia" w:ascii="仿宋" w:hAnsi="仿宋" w:eastAsia="仿宋"/>
          <w:b/>
          <w:sz w:val="28"/>
          <w:szCs w:val="28"/>
        </w:rPr>
        <w:t>2</w:t>
      </w:r>
      <w:r>
        <w:rPr>
          <w:rFonts w:ascii="仿宋" w:hAnsi="仿宋" w:eastAsia="仿宋"/>
          <w:b/>
          <w:sz w:val="28"/>
          <w:szCs w:val="28"/>
        </w:rPr>
        <w:t>：劳动力计划表</w:t>
      </w:r>
    </w:p>
    <w:p>
      <w:pPr>
        <w:ind w:firstLine="7560" w:firstLineChars="2700"/>
        <w:outlineLvl w:val="2"/>
        <w:rPr>
          <w:rFonts w:ascii="仿宋" w:hAnsi="仿宋" w:eastAsia="仿宋"/>
          <w:b/>
          <w:sz w:val="28"/>
          <w:szCs w:val="28"/>
        </w:rPr>
      </w:pPr>
      <w:r>
        <w:rPr>
          <w:rFonts w:ascii="仿宋" w:hAnsi="仿宋" w:eastAsia="仿宋"/>
          <w:sz w:val="28"/>
          <w:szCs w:val="28"/>
        </w:rPr>
        <w:t xml:space="preserve">单位：人   </w:t>
      </w:r>
    </w:p>
    <w:tbl>
      <w:tblPr>
        <w:tblStyle w:val="3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2402"/>
        <w:gridCol w:w="1619"/>
        <w:gridCol w:w="1619"/>
        <w:gridCol w:w="1620"/>
        <w:gridCol w:w="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36" w:type="dxa"/>
            <w:vAlign w:val="center"/>
          </w:tcPr>
          <w:p>
            <w:pPr>
              <w:jc w:val="center"/>
              <w:rPr>
                <w:rFonts w:ascii="仿宋" w:hAnsi="仿宋" w:eastAsia="仿宋"/>
                <w:sz w:val="24"/>
                <w:szCs w:val="24"/>
              </w:rPr>
            </w:pPr>
            <w:r>
              <w:rPr>
                <w:rFonts w:ascii="仿宋" w:hAnsi="仿宋" w:eastAsia="仿宋"/>
                <w:sz w:val="24"/>
                <w:szCs w:val="24"/>
              </w:rPr>
              <w:t>工种</w:t>
            </w:r>
          </w:p>
        </w:tc>
        <w:tc>
          <w:tcPr>
            <w:tcW w:w="8194" w:type="dxa"/>
            <w:gridSpan w:val="5"/>
            <w:vAlign w:val="center"/>
          </w:tcPr>
          <w:p>
            <w:pPr>
              <w:jc w:val="center"/>
              <w:rPr>
                <w:rFonts w:ascii="仿宋" w:hAnsi="仿宋" w:eastAsia="仿宋"/>
                <w:sz w:val="24"/>
                <w:szCs w:val="24"/>
              </w:rPr>
            </w:pPr>
            <w:r>
              <w:rPr>
                <w:rFonts w:ascii="仿宋" w:hAnsi="仿宋" w:eastAsia="仿宋"/>
                <w:sz w:val="24"/>
                <w:szCs w:val="24"/>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Align w:val="center"/>
          </w:tcPr>
          <w:p>
            <w:pPr>
              <w:jc w:val="center"/>
              <w:rPr>
                <w:rFonts w:ascii="仿宋" w:hAnsi="仿宋" w:eastAsia="仿宋"/>
                <w:sz w:val="24"/>
                <w:szCs w:val="24"/>
              </w:rPr>
            </w:pPr>
          </w:p>
        </w:tc>
        <w:tc>
          <w:tcPr>
            <w:tcW w:w="2402"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19" w:type="dxa"/>
            <w:vAlign w:val="center"/>
          </w:tcPr>
          <w:p>
            <w:pPr>
              <w:jc w:val="center"/>
              <w:rPr>
                <w:rFonts w:ascii="仿宋" w:hAnsi="仿宋" w:eastAsia="仿宋"/>
                <w:sz w:val="24"/>
                <w:szCs w:val="24"/>
              </w:rPr>
            </w:pPr>
          </w:p>
        </w:tc>
        <w:tc>
          <w:tcPr>
            <w:tcW w:w="1620" w:type="dxa"/>
            <w:vAlign w:val="center"/>
          </w:tcPr>
          <w:p>
            <w:pPr>
              <w:jc w:val="center"/>
              <w:rPr>
                <w:rFonts w:ascii="仿宋" w:hAnsi="仿宋" w:eastAsia="仿宋"/>
                <w:sz w:val="24"/>
                <w:szCs w:val="24"/>
              </w:rPr>
            </w:pPr>
          </w:p>
        </w:tc>
        <w:tc>
          <w:tcPr>
            <w:tcW w:w="934" w:type="dxa"/>
            <w:vAlign w:val="center"/>
          </w:tcPr>
          <w:p>
            <w:pPr>
              <w:jc w:val="center"/>
              <w:rPr>
                <w:rFonts w:ascii="仿宋" w:hAnsi="仿宋" w:eastAsia="仿宋"/>
                <w:sz w:val="24"/>
                <w:szCs w:val="24"/>
              </w:rPr>
            </w:pPr>
          </w:p>
        </w:tc>
      </w:tr>
    </w:tbl>
    <w:p>
      <w:pPr>
        <w:spacing w:before="468" w:beforeLines="150" w:after="312" w:afterLines="100"/>
        <w:jc w:val="center"/>
        <w:outlineLvl w:val="2"/>
        <w:rPr>
          <w:rFonts w:hint="eastAsia" w:ascii="仿宋" w:hAnsi="仿宋" w:eastAsia="仿宋"/>
          <w:sz w:val="32"/>
          <w:szCs w:val="32"/>
          <w:lang w:eastAsia="zh-CN"/>
        </w:rPr>
      </w:pPr>
      <w:r>
        <w:rPr>
          <w:rFonts w:ascii="仿宋" w:hAnsi="仿宋" w:eastAsia="仿宋"/>
          <w:b/>
          <w:sz w:val="28"/>
          <w:szCs w:val="28"/>
        </w:rPr>
        <w:br w:type="page"/>
      </w:r>
      <w:bookmarkStart w:id="8" w:name="_Toc21153"/>
      <w:bookmarkStart w:id="9" w:name="_Toc22155"/>
      <w:r>
        <w:rPr>
          <w:rFonts w:hint="eastAsia" w:ascii="仿宋" w:hAnsi="仿宋" w:eastAsia="仿宋"/>
          <w:b/>
          <w:spacing w:val="8"/>
          <w:sz w:val="32"/>
          <w:szCs w:val="32"/>
          <w:lang w:val="en-US" w:eastAsia="zh-CN"/>
        </w:rPr>
        <w:t>九</w:t>
      </w:r>
      <w:r>
        <w:rPr>
          <w:rFonts w:hint="eastAsia" w:ascii="仿宋" w:hAnsi="仿宋" w:eastAsia="仿宋"/>
          <w:b/>
          <w:spacing w:val="8"/>
          <w:sz w:val="32"/>
          <w:szCs w:val="32"/>
        </w:rPr>
        <w:t>、</w:t>
      </w:r>
      <w:bookmarkEnd w:id="8"/>
      <w:r>
        <w:rPr>
          <w:rFonts w:hint="eastAsia" w:ascii="仿宋" w:hAnsi="仿宋" w:eastAsia="仿宋"/>
          <w:b/>
          <w:spacing w:val="8"/>
          <w:sz w:val="32"/>
          <w:szCs w:val="32"/>
        </w:rPr>
        <w:t>项目管理机构</w:t>
      </w:r>
      <w:bookmarkEnd w:id="9"/>
      <w:r>
        <w:rPr>
          <w:rFonts w:hint="eastAsia" w:ascii="仿宋" w:hAnsi="仿宋" w:eastAsia="仿宋"/>
          <w:b/>
          <w:spacing w:val="8"/>
          <w:sz w:val="32"/>
          <w:szCs w:val="32"/>
          <w:lang w:eastAsia="zh-CN"/>
        </w:rPr>
        <w:t>配备</w:t>
      </w:r>
    </w:p>
    <w:tbl>
      <w:tblPr>
        <w:tblStyle w:val="37"/>
        <w:tblW w:w="8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1418"/>
        <w:gridCol w:w="953"/>
        <w:gridCol w:w="1293"/>
        <w:gridCol w:w="771"/>
        <w:gridCol w:w="788"/>
        <w:gridCol w:w="1533"/>
        <w:gridCol w:w="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1" w:hRule="atLeast"/>
          <w:jc w:val="center"/>
        </w:trPr>
        <w:tc>
          <w:tcPr>
            <w:tcW w:w="1118" w:type="dxa"/>
            <w:vMerge w:val="restart"/>
            <w:vAlign w:val="center"/>
          </w:tcPr>
          <w:p>
            <w:pPr>
              <w:jc w:val="center"/>
              <w:rPr>
                <w:rFonts w:ascii="仿宋" w:hAnsi="仿宋" w:eastAsia="仿宋"/>
                <w:sz w:val="24"/>
                <w:szCs w:val="24"/>
              </w:rPr>
            </w:pPr>
            <w:r>
              <w:rPr>
                <w:rFonts w:ascii="仿宋" w:hAnsi="仿宋" w:eastAsia="仿宋"/>
                <w:sz w:val="24"/>
                <w:szCs w:val="24"/>
              </w:rPr>
              <w:t>职务</w:t>
            </w:r>
          </w:p>
        </w:tc>
        <w:tc>
          <w:tcPr>
            <w:tcW w:w="1418" w:type="dxa"/>
            <w:vMerge w:val="restart"/>
            <w:vAlign w:val="center"/>
          </w:tcPr>
          <w:p>
            <w:pPr>
              <w:jc w:val="center"/>
              <w:rPr>
                <w:rFonts w:ascii="仿宋" w:hAnsi="仿宋" w:eastAsia="仿宋"/>
                <w:sz w:val="24"/>
                <w:szCs w:val="24"/>
              </w:rPr>
            </w:pPr>
            <w:r>
              <w:rPr>
                <w:rFonts w:ascii="仿宋" w:hAnsi="仿宋" w:eastAsia="仿宋"/>
                <w:sz w:val="24"/>
                <w:szCs w:val="24"/>
              </w:rPr>
              <w:t>姓名</w:t>
            </w:r>
          </w:p>
        </w:tc>
        <w:tc>
          <w:tcPr>
            <w:tcW w:w="953" w:type="dxa"/>
            <w:vMerge w:val="restart"/>
            <w:vAlign w:val="center"/>
          </w:tcPr>
          <w:p>
            <w:pPr>
              <w:jc w:val="center"/>
              <w:rPr>
                <w:rFonts w:ascii="仿宋" w:hAnsi="仿宋" w:eastAsia="仿宋"/>
                <w:sz w:val="24"/>
                <w:szCs w:val="24"/>
              </w:rPr>
            </w:pPr>
            <w:r>
              <w:rPr>
                <w:rFonts w:ascii="仿宋" w:hAnsi="仿宋" w:eastAsia="仿宋"/>
                <w:sz w:val="24"/>
                <w:szCs w:val="24"/>
              </w:rPr>
              <w:t>职称</w:t>
            </w:r>
          </w:p>
        </w:tc>
        <w:tc>
          <w:tcPr>
            <w:tcW w:w="4385" w:type="dxa"/>
            <w:gridSpan w:val="4"/>
            <w:vAlign w:val="center"/>
          </w:tcPr>
          <w:p>
            <w:pPr>
              <w:jc w:val="center"/>
              <w:rPr>
                <w:rFonts w:ascii="仿宋" w:hAnsi="仿宋" w:eastAsia="仿宋"/>
                <w:sz w:val="24"/>
                <w:szCs w:val="24"/>
              </w:rPr>
            </w:pPr>
            <w:r>
              <w:rPr>
                <w:rFonts w:ascii="仿宋" w:hAnsi="仿宋" w:eastAsia="仿宋"/>
                <w:sz w:val="24"/>
                <w:szCs w:val="24"/>
              </w:rPr>
              <w:t>执业或职业资格证明</w:t>
            </w:r>
          </w:p>
        </w:tc>
        <w:tc>
          <w:tcPr>
            <w:tcW w:w="899" w:type="dxa"/>
            <w:vMerge w:val="restart"/>
            <w:vAlign w:val="center"/>
          </w:tcPr>
          <w:p>
            <w:pPr>
              <w:jc w:val="center"/>
              <w:rPr>
                <w:rFonts w:ascii="仿宋" w:hAnsi="仿宋" w:eastAsia="仿宋"/>
                <w:sz w:val="24"/>
                <w:szCs w:val="24"/>
              </w:rPr>
            </w:pPr>
            <w:r>
              <w:rPr>
                <w:rFonts w:ascii="仿宋" w:hAnsi="仿宋" w:eastAsia="仿宋"/>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118" w:type="dxa"/>
            <w:vMerge w:val="continue"/>
            <w:vAlign w:val="center"/>
          </w:tcPr>
          <w:p>
            <w:pPr>
              <w:jc w:val="center"/>
              <w:rPr>
                <w:rFonts w:ascii="仿宋" w:hAnsi="仿宋" w:eastAsia="仿宋"/>
                <w:sz w:val="24"/>
                <w:szCs w:val="24"/>
              </w:rPr>
            </w:pPr>
          </w:p>
        </w:tc>
        <w:tc>
          <w:tcPr>
            <w:tcW w:w="1418" w:type="dxa"/>
            <w:vMerge w:val="continue"/>
            <w:vAlign w:val="center"/>
          </w:tcPr>
          <w:p>
            <w:pPr>
              <w:jc w:val="center"/>
              <w:rPr>
                <w:rFonts w:ascii="仿宋" w:hAnsi="仿宋" w:eastAsia="仿宋"/>
                <w:sz w:val="24"/>
                <w:szCs w:val="24"/>
              </w:rPr>
            </w:pPr>
          </w:p>
        </w:tc>
        <w:tc>
          <w:tcPr>
            <w:tcW w:w="953" w:type="dxa"/>
            <w:vMerge w:val="continue"/>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r>
              <w:rPr>
                <w:rFonts w:ascii="仿宋" w:hAnsi="仿宋" w:eastAsia="仿宋"/>
                <w:sz w:val="24"/>
                <w:szCs w:val="24"/>
              </w:rPr>
              <w:t>证书名称</w:t>
            </w:r>
          </w:p>
        </w:tc>
        <w:tc>
          <w:tcPr>
            <w:tcW w:w="771" w:type="dxa"/>
            <w:vAlign w:val="center"/>
          </w:tcPr>
          <w:p>
            <w:pPr>
              <w:jc w:val="center"/>
              <w:rPr>
                <w:rFonts w:ascii="仿宋" w:hAnsi="仿宋" w:eastAsia="仿宋"/>
                <w:sz w:val="24"/>
                <w:szCs w:val="24"/>
              </w:rPr>
            </w:pPr>
            <w:r>
              <w:rPr>
                <w:rFonts w:ascii="仿宋" w:hAnsi="仿宋" w:eastAsia="仿宋"/>
                <w:sz w:val="24"/>
                <w:szCs w:val="24"/>
              </w:rPr>
              <w:t>级别</w:t>
            </w:r>
          </w:p>
        </w:tc>
        <w:tc>
          <w:tcPr>
            <w:tcW w:w="788" w:type="dxa"/>
            <w:vAlign w:val="center"/>
          </w:tcPr>
          <w:p>
            <w:pPr>
              <w:jc w:val="center"/>
              <w:rPr>
                <w:rFonts w:ascii="仿宋" w:hAnsi="仿宋" w:eastAsia="仿宋"/>
                <w:sz w:val="24"/>
                <w:szCs w:val="24"/>
              </w:rPr>
            </w:pPr>
            <w:r>
              <w:rPr>
                <w:rFonts w:ascii="仿宋" w:hAnsi="仿宋" w:eastAsia="仿宋"/>
                <w:sz w:val="24"/>
                <w:szCs w:val="24"/>
              </w:rPr>
              <w:t>证号</w:t>
            </w:r>
          </w:p>
        </w:tc>
        <w:tc>
          <w:tcPr>
            <w:tcW w:w="1533" w:type="dxa"/>
            <w:vAlign w:val="center"/>
          </w:tcPr>
          <w:p>
            <w:pPr>
              <w:jc w:val="center"/>
              <w:rPr>
                <w:rFonts w:ascii="仿宋" w:hAnsi="仿宋" w:eastAsia="仿宋"/>
                <w:sz w:val="24"/>
                <w:szCs w:val="24"/>
              </w:rPr>
            </w:pPr>
            <w:r>
              <w:rPr>
                <w:rFonts w:ascii="仿宋" w:hAnsi="仿宋" w:eastAsia="仿宋"/>
                <w:sz w:val="24"/>
                <w:szCs w:val="24"/>
              </w:rPr>
              <w:t>专业</w:t>
            </w:r>
          </w:p>
        </w:tc>
        <w:tc>
          <w:tcPr>
            <w:tcW w:w="899" w:type="dxa"/>
            <w:vMerge w:val="continue"/>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dxa"/>
            <w:vAlign w:val="center"/>
          </w:tcPr>
          <w:p>
            <w:pPr>
              <w:jc w:val="center"/>
              <w:rPr>
                <w:rFonts w:ascii="仿宋" w:hAnsi="仿宋" w:eastAsia="仿宋"/>
                <w:sz w:val="24"/>
                <w:szCs w:val="24"/>
              </w:rPr>
            </w:pPr>
          </w:p>
        </w:tc>
        <w:tc>
          <w:tcPr>
            <w:tcW w:w="1418" w:type="dxa"/>
            <w:vAlign w:val="center"/>
          </w:tcPr>
          <w:p>
            <w:pPr>
              <w:jc w:val="center"/>
              <w:rPr>
                <w:rFonts w:ascii="仿宋" w:hAnsi="仿宋" w:eastAsia="仿宋"/>
                <w:sz w:val="24"/>
                <w:szCs w:val="24"/>
              </w:rPr>
            </w:pPr>
          </w:p>
        </w:tc>
        <w:tc>
          <w:tcPr>
            <w:tcW w:w="953" w:type="dxa"/>
            <w:vAlign w:val="center"/>
          </w:tcPr>
          <w:p>
            <w:pPr>
              <w:jc w:val="center"/>
              <w:rPr>
                <w:rFonts w:ascii="仿宋" w:hAnsi="仿宋" w:eastAsia="仿宋"/>
                <w:sz w:val="24"/>
                <w:szCs w:val="24"/>
              </w:rPr>
            </w:pPr>
          </w:p>
        </w:tc>
        <w:tc>
          <w:tcPr>
            <w:tcW w:w="1293" w:type="dxa"/>
            <w:vAlign w:val="center"/>
          </w:tcPr>
          <w:p>
            <w:pPr>
              <w:jc w:val="center"/>
              <w:rPr>
                <w:rFonts w:ascii="仿宋" w:hAnsi="仿宋" w:eastAsia="仿宋"/>
                <w:sz w:val="24"/>
                <w:szCs w:val="24"/>
              </w:rPr>
            </w:pPr>
          </w:p>
        </w:tc>
        <w:tc>
          <w:tcPr>
            <w:tcW w:w="771" w:type="dxa"/>
            <w:vAlign w:val="center"/>
          </w:tcPr>
          <w:p>
            <w:pPr>
              <w:jc w:val="center"/>
              <w:rPr>
                <w:rFonts w:ascii="仿宋" w:hAnsi="仿宋" w:eastAsia="仿宋"/>
                <w:sz w:val="24"/>
                <w:szCs w:val="24"/>
              </w:rPr>
            </w:pPr>
          </w:p>
        </w:tc>
        <w:tc>
          <w:tcPr>
            <w:tcW w:w="788" w:type="dxa"/>
            <w:vAlign w:val="center"/>
          </w:tcPr>
          <w:p>
            <w:pPr>
              <w:jc w:val="center"/>
              <w:rPr>
                <w:rFonts w:ascii="仿宋" w:hAnsi="仿宋" w:eastAsia="仿宋"/>
                <w:sz w:val="24"/>
                <w:szCs w:val="24"/>
              </w:rPr>
            </w:pPr>
          </w:p>
        </w:tc>
        <w:tc>
          <w:tcPr>
            <w:tcW w:w="1533" w:type="dxa"/>
            <w:vAlign w:val="center"/>
          </w:tcPr>
          <w:p>
            <w:pPr>
              <w:jc w:val="center"/>
              <w:rPr>
                <w:rFonts w:ascii="仿宋" w:hAnsi="仿宋" w:eastAsia="仿宋"/>
                <w:sz w:val="24"/>
                <w:szCs w:val="24"/>
              </w:rPr>
            </w:pPr>
          </w:p>
        </w:tc>
        <w:tc>
          <w:tcPr>
            <w:tcW w:w="899" w:type="dxa"/>
            <w:vAlign w:val="center"/>
          </w:tcPr>
          <w:p>
            <w:pPr>
              <w:jc w:val="center"/>
              <w:rPr>
                <w:rFonts w:ascii="仿宋" w:hAnsi="仿宋" w:eastAsia="仿宋"/>
                <w:sz w:val="24"/>
                <w:szCs w:val="24"/>
              </w:rPr>
            </w:pPr>
          </w:p>
        </w:tc>
      </w:tr>
    </w:tbl>
    <w:p>
      <w:pPr>
        <w:spacing w:before="156" w:beforeLines="50" w:after="312" w:afterLines="100" w:line="320" w:lineRule="exact"/>
        <w:outlineLvl w:val="2"/>
        <w:rPr>
          <w:rFonts w:ascii="仿宋" w:hAnsi="仿宋" w:eastAsia="仿宋" w:cs="仿宋"/>
          <w:sz w:val="24"/>
          <w:szCs w:val="24"/>
        </w:rPr>
      </w:pPr>
    </w:p>
    <w:p>
      <w:pPr>
        <w:pStyle w:val="3"/>
        <w:rPr>
          <w:rFonts w:ascii="仿宋" w:hAnsi="仿宋" w:eastAsia="仿宋" w:cs="仿宋"/>
          <w:sz w:val="24"/>
          <w:szCs w:val="24"/>
        </w:rPr>
      </w:pPr>
    </w:p>
    <w:p>
      <w:pPr>
        <w:pStyle w:val="51"/>
      </w:pPr>
    </w:p>
    <w:p>
      <w:pPr>
        <w:pStyle w:val="3"/>
        <w:rPr>
          <w:rFonts w:ascii="仿宋" w:hAnsi="仿宋" w:eastAsia="仿宋" w:cs="仿宋"/>
          <w:sz w:val="24"/>
          <w:szCs w:val="24"/>
        </w:rPr>
      </w:pPr>
    </w:p>
    <w:p>
      <w:pPr>
        <w:pStyle w:val="3"/>
        <w:rPr>
          <w:rFonts w:ascii="仿宋" w:hAnsi="仿宋" w:eastAsia="仿宋" w:cs="仿宋"/>
          <w:sz w:val="24"/>
          <w:szCs w:val="24"/>
        </w:rPr>
      </w:pPr>
    </w:p>
    <w:p>
      <w:pPr>
        <w:spacing w:line="580" w:lineRule="exact"/>
        <w:ind w:firstLine="643" w:firstLineChars="200"/>
        <w:jc w:val="center"/>
        <w:rPr>
          <w:rFonts w:hint="eastAsia" w:ascii="仿宋" w:hAnsi="仿宋" w:eastAsia="仿宋" w:cs="仿宋"/>
          <w:b/>
          <w:bCs/>
          <w:sz w:val="32"/>
          <w:szCs w:val="32"/>
        </w:rPr>
      </w:pPr>
      <w:r>
        <w:rPr>
          <w:rFonts w:hint="eastAsia" w:ascii="仿宋" w:hAnsi="仿宋" w:eastAsia="仿宋" w:cs="仿宋"/>
          <w:b/>
          <w:bCs/>
          <w:sz w:val="32"/>
          <w:szCs w:val="32"/>
        </w:rPr>
        <w:br w:type="page"/>
      </w:r>
      <w:r>
        <w:rPr>
          <w:rFonts w:hint="eastAsia" w:ascii="仿宋" w:hAnsi="仿宋" w:eastAsia="仿宋" w:cs="仿宋"/>
          <w:b/>
          <w:bCs/>
          <w:sz w:val="32"/>
          <w:szCs w:val="32"/>
        </w:rPr>
        <w:t>十、承诺书</w:t>
      </w:r>
    </w:p>
    <w:p>
      <w:pPr>
        <w:spacing w:line="540" w:lineRule="exact"/>
        <w:rPr>
          <w:rFonts w:ascii="仿宋_GB2312" w:eastAsia="仿宋_GB2312"/>
          <w:sz w:val="28"/>
          <w:szCs w:val="28"/>
        </w:rPr>
      </w:pPr>
      <w:r>
        <w:rPr>
          <w:rFonts w:hint="eastAsia" w:ascii="仿宋_GB2312" w:eastAsia="仿宋_GB2312"/>
          <w:sz w:val="28"/>
          <w:szCs w:val="28"/>
        </w:rPr>
        <w:t>致：（采购人）</w:t>
      </w:r>
    </w:p>
    <w:p>
      <w:pPr>
        <w:spacing w:line="540" w:lineRule="exact"/>
        <w:ind w:firstLine="560" w:firstLineChars="200"/>
        <w:rPr>
          <w:rFonts w:ascii="仿宋_GB2312" w:eastAsia="仿宋_GB2312"/>
          <w:sz w:val="28"/>
          <w:szCs w:val="28"/>
          <w:lang w:val="zh-CN"/>
        </w:rPr>
      </w:pPr>
      <w:r>
        <w:rPr>
          <w:rFonts w:hint="eastAsia" w:ascii="仿宋_GB2312" w:eastAsia="仿宋_GB2312"/>
          <w:sz w:val="28"/>
          <w:szCs w:val="28"/>
        </w:rPr>
        <w:t>我单位自愿参加</w:t>
      </w:r>
      <w:r>
        <w:rPr>
          <w:rFonts w:hint="eastAsia" w:ascii="仿宋_GB2312" w:eastAsia="仿宋_GB2312"/>
          <w:sz w:val="28"/>
          <w:szCs w:val="28"/>
          <w:lang w:val="zh-CN"/>
        </w:rPr>
        <w:t>此次投标活动并承诺在此次投标过程中，所提供证件均为我公司自有，不存在出借、租借、挂靠及其它违反相关法律法规的情况，若我单位违反规定，一经查实，愿承担所有法律责任。</w:t>
      </w:r>
    </w:p>
    <w:p>
      <w:pPr>
        <w:spacing w:line="540" w:lineRule="exact"/>
        <w:ind w:firstLine="560" w:firstLineChars="200"/>
        <w:rPr>
          <w:rFonts w:ascii="仿宋_GB2312" w:eastAsia="仿宋_GB2312"/>
          <w:sz w:val="28"/>
          <w:szCs w:val="28"/>
          <w:lang w:val="zh-CN"/>
        </w:rPr>
      </w:pPr>
    </w:p>
    <w:p>
      <w:pPr>
        <w:spacing w:line="540" w:lineRule="exact"/>
        <w:ind w:firstLine="560" w:firstLineChars="200"/>
        <w:rPr>
          <w:rFonts w:ascii="仿宋_GB2312" w:eastAsia="仿宋_GB2312"/>
          <w:sz w:val="28"/>
          <w:szCs w:val="28"/>
          <w:lang w:val="zh-CN"/>
        </w:rPr>
      </w:pPr>
      <w:r>
        <w:rPr>
          <w:rFonts w:hint="eastAsia" w:ascii="黑体" w:hAnsi="黑体" w:eastAsia="黑体" w:cs="黑体"/>
          <w:sz w:val="28"/>
          <w:szCs w:val="28"/>
          <w:lang w:val="zh-CN"/>
        </w:rPr>
        <w:t>注：本格式投标单位必须响应，若不响应，视为无效投标</w:t>
      </w:r>
      <w:r>
        <w:rPr>
          <w:rFonts w:hint="eastAsia" w:ascii="仿宋_GB2312" w:eastAsia="仿宋_GB2312"/>
          <w:sz w:val="28"/>
          <w:szCs w:val="28"/>
          <w:lang w:val="zh-CN"/>
        </w:rPr>
        <w:t>。</w:t>
      </w:r>
    </w:p>
    <w:p>
      <w:pPr>
        <w:spacing w:line="540" w:lineRule="exact"/>
        <w:ind w:firstLine="560" w:firstLineChars="200"/>
        <w:rPr>
          <w:rFonts w:ascii="仿宋_GB2312" w:eastAsia="仿宋_GB2312"/>
          <w:sz w:val="28"/>
          <w:szCs w:val="28"/>
        </w:rPr>
      </w:pPr>
    </w:p>
    <w:p>
      <w:pPr>
        <w:spacing w:line="540" w:lineRule="exact"/>
        <w:ind w:firstLine="560" w:firstLineChars="200"/>
        <w:rPr>
          <w:rFonts w:ascii="仿宋_GB2312" w:eastAsia="仿宋_GB2312"/>
          <w:sz w:val="28"/>
          <w:szCs w:val="28"/>
        </w:rPr>
      </w:pPr>
    </w:p>
    <w:p>
      <w:pPr>
        <w:spacing w:line="540" w:lineRule="exact"/>
        <w:ind w:firstLine="560" w:firstLineChars="200"/>
        <w:rPr>
          <w:rFonts w:ascii="仿宋_GB2312" w:eastAsia="仿宋_GB2312"/>
          <w:sz w:val="28"/>
          <w:szCs w:val="28"/>
        </w:rPr>
      </w:pPr>
    </w:p>
    <w:p>
      <w:pPr>
        <w:spacing w:line="540" w:lineRule="exact"/>
        <w:ind w:firstLine="560" w:firstLineChars="200"/>
        <w:rPr>
          <w:rFonts w:ascii="仿宋_GB2312" w:eastAsia="仿宋_GB2312"/>
          <w:sz w:val="28"/>
          <w:szCs w:val="28"/>
        </w:rPr>
      </w:pPr>
      <w:r>
        <w:rPr>
          <w:rFonts w:hint="eastAsia" w:ascii="仿宋_GB2312" w:eastAsia="仿宋_GB2312"/>
          <w:sz w:val="28"/>
          <w:szCs w:val="28"/>
        </w:rPr>
        <w:t>承诺单位（盖章）：</w:t>
      </w:r>
    </w:p>
    <w:p>
      <w:pPr>
        <w:spacing w:line="540" w:lineRule="exact"/>
        <w:ind w:firstLine="560" w:firstLineChars="200"/>
        <w:rPr>
          <w:rFonts w:ascii="仿宋_GB2312" w:eastAsia="仿宋_GB2312"/>
          <w:sz w:val="28"/>
          <w:szCs w:val="28"/>
        </w:rPr>
      </w:pPr>
    </w:p>
    <w:p>
      <w:pPr>
        <w:spacing w:line="540" w:lineRule="exact"/>
        <w:ind w:firstLine="560" w:firstLineChars="200"/>
        <w:rPr>
          <w:rFonts w:ascii="仿宋_GB2312" w:eastAsia="仿宋_GB2312"/>
          <w:sz w:val="28"/>
          <w:szCs w:val="28"/>
        </w:rPr>
      </w:pPr>
    </w:p>
    <w:p>
      <w:pPr>
        <w:spacing w:line="540" w:lineRule="exact"/>
        <w:ind w:firstLine="560" w:firstLineChars="200"/>
        <w:rPr>
          <w:rFonts w:ascii="仿宋_GB2312" w:eastAsia="仿宋_GB2312"/>
          <w:sz w:val="28"/>
          <w:szCs w:val="28"/>
        </w:rPr>
      </w:pPr>
      <w:r>
        <w:rPr>
          <w:rFonts w:hint="eastAsia" w:ascii="仿宋_GB2312" w:eastAsia="仿宋_GB2312"/>
          <w:sz w:val="28"/>
          <w:szCs w:val="28"/>
        </w:rPr>
        <w:t>法定代表人签字</w:t>
      </w:r>
      <w:r>
        <w:rPr>
          <w:rFonts w:hint="eastAsia" w:ascii="仿宋_GB2312" w:eastAsia="仿宋_GB2312"/>
          <w:sz w:val="28"/>
          <w:szCs w:val="28"/>
          <w:lang w:eastAsia="zh-CN"/>
        </w:rPr>
        <w:t>或盖章</w:t>
      </w:r>
      <w:r>
        <w:rPr>
          <w:rFonts w:hint="eastAsia" w:ascii="仿宋_GB2312" w:eastAsia="仿宋_GB2312"/>
          <w:sz w:val="28"/>
          <w:szCs w:val="28"/>
        </w:rPr>
        <w:t>：</w:t>
      </w:r>
    </w:p>
    <w:p>
      <w:pPr>
        <w:pStyle w:val="3"/>
      </w:pPr>
    </w:p>
    <w:p>
      <w:pPr>
        <w:pStyle w:val="3"/>
      </w:pPr>
    </w:p>
    <w:p>
      <w:pPr>
        <w:pStyle w:val="3"/>
      </w:pPr>
    </w:p>
    <w:p>
      <w:pPr>
        <w:pStyle w:val="3"/>
      </w:pPr>
    </w:p>
    <w:p>
      <w:pPr>
        <w:pStyle w:val="3"/>
      </w:pPr>
    </w:p>
    <w:p>
      <w:pPr>
        <w:pStyle w:val="3"/>
      </w:pPr>
    </w:p>
    <w:p>
      <w:pPr>
        <w:pStyle w:val="3"/>
      </w:pPr>
    </w:p>
    <w:p>
      <w:pPr>
        <w:pStyle w:val="3"/>
      </w:pPr>
    </w:p>
    <w:p>
      <w:pPr>
        <w:pStyle w:val="51"/>
      </w:pPr>
    </w:p>
    <w:p/>
    <w:p>
      <w:pPr>
        <w:pStyle w:val="3"/>
      </w:pPr>
    </w:p>
    <w:p>
      <w:pPr>
        <w:pStyle w:val="51"/>
      </w:pPr>
    </w:p>
    <w:p>
      <w:pPr>
        <w:rPr>
          <w:rFonts w:hint="eastAsia"/>
          <w:sz w:val="24"/>
          <w:lang w:eastAsia="zh-CN"/>
        </w:rPr>
      </w:pPr>
      <w:r>
        <w:rPr>
          <w:rFonts w:hint="eastAsia" w:ascii="仿宋" w:hAnsi="仿宋" w:eastAsia="仿宋" w:cs="仿宋"/>
          <w:b/>
          <w:bCs/>
          <w:sz w:val="32"/>
          <w:szCs w:val="32"/>
        </w:rPr>
        <w:br w:type="page"/>
      </w:r>
    </w:p>
    <w:p>
      <w:pPr>
        <w:jc w:val="center"/>
        <w:rPr>
          <w:rFonts w:ascii="仿宋" w:hAnsi="仿宋" w:eastAsia="仿宋"/>
          <w:b/>
          <w:sz w:val="36"/>
          <w:szCs w:val="36"/>
        </w:rPr>
      </w:pPr>
      <w:r>
        <w:rPr>
          <w:rFonts w:hint="eastAsia" w:ascii="仿宋" w:hAnsi="仿宋" w:eastAsia="仿宋"/>
          <w:b/>
          <w:sz w:val="36"/>
          <w:szCs w:val="36"/>
        </w:rPr>
        <w:t>第六篇  竞争性磋商办法和标准</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根据《中华人民共和国政府采购法》、《政府采购竞争性磋商采购方式管理暂行办法》及其它法律法规的要求，结合本项目的实际情况，本着保护竞争，维护竞争性磋商的公正性、公平性和严肃性，特制定本竞争性磋商办法和标准。</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本次磋商采用综合评分办法，满分为100分。</w:t>
      </w:r>
    </w:p>
    <w:p>
      <w:pPr>
        <w:tabs>
          <w:tab w:val="left" w:pos="6480"/>
        </w:tabs>
        <w:ind w:firstLine="562" w:firstLineChars="200"/>
        <w:rPr>
          <w:rFonts w:ascii="仿宋" w:hAnsi="仿宋" w:eastAsia="仿宋"/>
          <w:b/>
          <w:sz w:val="28"/>
          <w:szCs w:val="28"/>
        </w:rPr>
      </w:pPr>
      <w:r>
        <w:rPr>
          <w:rFonts w:hint="eastAsia" w:ascii="仿宋" w:hAnsi="仿宋" w:eastAsia="仿宋"/>
          <w:b/>
          <w:sz w:val="28"/>
          <w:szCs w:val="28"/>
        </w:rPr>
        <w:t>一、磋商办法及成交原则</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1、磋商由采购人依法组建的磋商小组负责；</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2、磋商小组由采购人代表1人和评审专家2人，成员人数共3人；其中评审专家由政府采购评审专家库内相关专业的专家名单中随机抽取，人数不得少于磋商小组成员总数的2/3。采购代理机构人员不得参加本机构代理的采购项目的评审。</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3、与供应商有利益或隶属关系的专家不能担任评委。</w:t>
      </w:r>
    </w:p>
    <w:p>
      <w:pPr>
        <w:ind w:firstLine="560" w:firstLineChars="200"/>
        <w:rPr>
          <w:rFonts w:ascii="仿宋" w:hAnsi="仿宋" w:eastAsia="仿宋"/>
          <w:sz w:val="28"/>
          <w:szCs w:val="28"/>
        </w:rPr>
      </w:pPr>
      <w:r>
        <w:rPr>
          <w:rFonts w:hint="eastAsia" w:ascii="仿宋" w:hAnsi="仿宋" w:eastAsia="仿宋"/>
          <w:sz w:val="28"/>
          <w:szCs w:val="28"/>
        </w:rPr>
        <w:t>4、磋商小组按照本办法和标准，对提交最后报价的供应商的响应文件和最后报价进行综合评分和汇总；磋商小组应当根据综合评分汇总情况，按照评审得分由高到低顺序推荐3名成交候选供应商，并编写评审报告；评审得分相同的，按照最后报价由低到高的顺序推荐。评审得分且最后报价相同的，按照技术指标优劣顺序推荐。采购人授权磋商小组直接确定排名第一的供应商为成交供应商。</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5、成交供应商拒绝签订施工合同的，采购人可以确定排名第二的成交后选人作为成交供应商并签合同，也可以重新开展采购活动。拒绝签订规 合同的成交供应商不得参加对该项目重新开展的采购活动。</w:t>
      </w:r>
    </w:p>
    <w:p>
      <w:pPr>
        <w:tabs>
          <w:tab w:val="left" w:pos="6480"/>
        </w:tabs>
        <w:ind w:firstLine="562" w:firstLineChars="200"/>
        <w:rPr>
          <w:rFonts w:ascii="仿宋" w:hAnsi="仿宋" w:eastAsia="仿宋"/>
          <w:b/>
          <w:sz w:val="28"/>
          <w:szCs w:val="28"/>
        </w:rPr>
      </w:pPr>
      <w:r>
        <w:rPr>
          <w:rFonts w:hint="eastAsia" w:ascii="仿宋" w:hAnsi="仿宋" w:eastAsia="仿宋"/>
          <w:b/>
          <w:sz w:val="28"/>
          <w:szCs w:val="28"/>
        </w:rPr>
        <w:t>二、磋商程序</w:t>
      </w:r>
    </w:p>
    <w:p>
      <w:pPr>
        <w:tabs>
          <w:tab w:val="left" w:pos="6480"/>
        </w:tabs>
        <w:ind w:firstLine="562" w:firstLineChars="200"/>
        <w:rPr>
          <w:rFonts w:ascii="仿宋" w:hAnsi="仿宋" w:eastAsia="仿宋"/>
          <w:b/>
          <w:sz w:val="28"/>
          <w:szCs w:val="28"/>
        </w:rPr>
      </w:pPr>
      <w:r>
        <w:rPr>
          <w:rFonts w:hint="eastAsia" w:ascii="仿宋" w:hAnsi="仿宋" w:eastAsia="仿宋"/>
          <w:b/>
          <w:sz w:val="28"/>
          <w:szCs w:val="28"/>
        </w:rPr>
        <w:t>1、资格性审查</w:t>
      </w:r>
    </w:p>
    <w:p>
      <w:pPr>
        <w:ind w:firstLine="560" w:firstLineChars="200"/>
        <w:rPr>
          <w:rFonts w:ascii="仿宋" w:hAnsi="仿宋" w:eastAsia="仿宋"/>
          <w:sz w:val="28"/>
          <w:szCs w:val="28"/>
        </w:rPr>
      </w:pPr>
      <w:r>
        <w:rPr>
          <w:rFonts w:hint="eastAsia" w:ascii="仿宋" w:hAnsi="仿宋" w:eastAsia="仿宋"/>
          <w:sz w:val="28"/>
          <w:szCs w:val="28"/>
        </w:rPr>
        <w:t>按磋商文件要求，首先对各供应商的磋商响应文件进行资格审查，审查标准见《资格后审必要合格条件标准》（附表1），只有通过资格审查的供应商才能进入下一步评审。</w:t>
      </w:r>
    </w:p>
    <w:p>
      <w:pPr>
        <w:tabs>
          <w:tab w:val="left" w:pos="6480"/>
        </w:tabs>
        <w:ind w:firstLine="562" w:firstLineChars="200"/>
        <w:rPr>
          <w:rFonts w:ascii="仿宋" w:hAnsi="仿宋" w:eastAsia="仿宋"/>
          <w:b/>
          <w:sz w:val="28"/>
          <w:szCs w:val="28"/>
        </w:rPr>
      </w:pPr>
      <w:r>
        <w:rPr>
          <w:rFonts w:hint="eastAsia" w:ascii="仿宋" w:hAnsi="仿宋" w:eastAsia="仿宋"/>
          <w:b/>
          <w:sz w:val="28"/>
          <w:szCs w:val="28"/>
        </w:rPr>
        <w:t>2、初步评审</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磋商小组从磋商响应文件的有效性、完整性和对竞争性磋商文件的响应程度进行审查，以确定是否对磋商文件的实质性要求作出了响应。审查标准见《初步试评审表》（附表2）。</w:t>
      </w:r>
    </w:p>
    <w:p>
      <w:pPr>
        <w:tabs>
          <w:tab w:val="left" w:pos="6480"/>
        </w:tabs>
        <w:ind w:firstLine="562" w:firstLineChars="200"/>
        <w:rPr>
          <w:rFonts w:ascii="仿宋" w:hAnsi="仿宋" w:eastAsia="仿宋"/>
          <w:b/>
          <w:sz w:val="28"/>
          <w:szCs w:val="28"/>
        </w:rPr>
      </w:pPr>
      <w:r>
        <w:rPr>
          <w:rFonts w:hint="eastAsia" w:ascii="仿宋" w:hAnsi="仿宋" w:eastAsia="仿宋"/>
          <w:b/>
          <w:sz w:val="28"/>
          <w:szCs w:val="28"/>
        </w:rPr>
        <w:t>3、磋商</w:t>
      </w:r>
    </w:p>
    <w:p>
      <w:pPr>
        <w:ind w:firstLine="560" w:firstLineChars="200"/>
        <w:rPr>
          <w:rFonts w:ascii="仿宋" w:hAnsi="仿宋" w:eastAsia="仿宋"/>
          <w:sz w:val="28"/>
          <w:szCs w:val="28"/>
        </w:rPr>
      </w:pPr>
      <w:r>
        <w:rPr>
          <w:rFonts w:hint="eastAsia" w:ascii="仿宋" w:hAnsi="仿宋" w:eastAsia="仿宋"/>
          <w:sz w:val="28"/>
          <w:szCs w:val="28"/>
        </w:rPr>
        <w:t>（1）磋商小组所有成员应当集中与单一供应商分别进行磋商，并给予所有参加磋商的供应商平等的磋商机会。</w:t>
      </w:r>
    </w:p>
    <w:p>
      <w:pPr>
        <w:ind w:firstLine="560" w:firstLineChars="200"/>
        <w:rPr>
          <w:rFonts w:ascii="仿宋" w:hAnsi="仿宋" w:eastAsia="仿宋"/>
          <w:sz w:val="28"/>
          <w:szCs w:val="28"/>
        </w:rPr>
      </w:pPr>
      <w:r>
        <w:rPr>
          <w:rFonts w:hint="eastAsia" w:ascii="仿宋" w:hAnsi="仿宋" w:eastAsia="仿宋"/>
          <w:sz w:val="28"/>
          <w:szCs w:val="28"/>
        </w:rPr>
        <w:t>（2）在磋商过程中，磋商小组可以根据磋商文件和磋商情况实质性变动采购需求中的技术要求以及合同草案条款，但不得变动磋商文件中的其他内容。实质性变动的内容，须经采购人代表确认。</w:t>
      </w:r>
    </w:p>
    <w:p>
      <w:pPr>
        <w:ind w:firstLine="560" w:firstLineChars="200"/>
        <w:rPr>
          <w:rFonts w:ascii="仿宋" w:hAnsi="仿宋" w:eastAsia="仿宋"/>
          <w:sz w:val="28"/>
          <w:szCs w:val="28"/>
        </w:rPr>
      </w:pPr>
      <w:r>
        <w:rPr>
          <w:rFonts w:hint="eastAsia" w:ascii="仿宋" w:hAnsi="仿宋" w:eastAsia="仿宋"/>
          <w:sz w:val="28"/>
          <w:szCs w:val="28"/>
        </w:rPr>
        <w:t>（3）对磋商文件作出的实质性变动是磋商文件的有效组成部分，磋商小组应当及时以书面形式同时通知所有参加磋商的供应商。</w:t>
      </w:r>
    </w:p>
    <w:p>
      <w:pPr>
        <w:ind w:firstLine="560" w:firstLineChars="200"/>
        <w:rPr>
          <w:rFonts w:ascii="仿宋" w:hAnsi="仿宋" w:eastAsia="仿宋"/>
          <w:sz w:val="28"/>
          <w:szCs w:val="28"/>
        </w:rPr>
      </w:pPr>
      <w:r>
        <w:rPr>
          <w:rFonts w:hint="eastAsia" w:ascii="仿宋" w:hAnsi="仿宋" w:eastAsia="仿宋"/>
          <w:sz w:val="28"/>
          <w:szCs w:val="28"/>
        </w:rPr>
        <w:t>（4）供应商应当按照磋商文件的变动情况和磋商小组的要求重新提交响应报价，并由其法定代表人或授权代表签字或者加盖公章。由授权代表签字的，应当附法定代表人授权书。</w:t>
      </w:r>
    </w:p>
    <w:p>
      <w:pPr>
        <w:ind w:firstLine="560" w:firstLineChars="200"/>
        <w:rPr>
          <w:rFonts w:ascii="仿宋" w:hAnsi="仿宋" w:eastAsia="仿宋"/>
          <w:sz w:val="28"/>
          <w:szCs w:val="28"/>
        </w:rPr>
      </w:pPr>
      <w:r>
        <w:rPr>
          <w:rFonts w:hint="eastAsia" w:ascii="仿宋" w:hAnsi="仿宋" w:eastAsia="仿宋"/>
          <w:sz w:val="28"/>
          <w:szCs w:val="28"/>
        </w:rPr>
        <w:t>（5）磋商文件能够详细列明采购标的的技术要求的，磋商结束后，磋商小组应当要求所有实质性响应的供应商在规定时间内提交最后报价。</w:t>
      </w:r>
    </w:p>
    <w:p>
      <w:pPr>
        <w:tabs>
          <w:tab w:val="left" w:pos="6480"/>
        </w:tabs>
        <w:ind w:firstLine="562" w:firstLineChars="200"/>
        <w:rPr>
          <w:rFonts w:ascii="仿宋" w:hAnsi="仿宋" w:eastAsia="仿宋"/>
          <w:b/>
          <w:sz w:val="28"/>
          <w:szCs w:val="28"/>
        </w:rPr>
      </w:pPr>
      <w:r>
        <w:rPr>
          <w:rFonts w:hint="eastAsia" w:ascii="仿宋" w:hAnsi="仿宋" w:eastAsia="仿宋"/>
          <w:b/>
          <w:sz w:val="28"/>
          <w:szCs w:val="28"/>
        </w:rPr>
        <w:t>4、综合评分</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（1）磋商小组按照本办法和标准，对提交最后报价的供应商的响应文件和最后报价进行综合评分。</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（2）采用综合评分办法（见本章第3节）。</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（3）评分规则：</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①评审必须严格按照本竞争性磋商文件规定的评分标准进行评定，</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②不记名打分为无效打分。</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③有下列之一者为无效分，该项分为零分：</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a、打分超出规定的记分范围。</w:t>
      </w:r>
    </w:p>
    <w:p>
      <w:pPr>
        <w:tabs>
          <w:tab w:val="left" w:pos="6480"/>
        </w:tabs>
        <w:ind w:firstLine="560" w:firstLineChars="200"/>
        <w:rPr>
          <w:rFonts w:ascii="仿宋" w:hAnsi="仿宋" w:eastAsia="仿宋"/>
          <w:sz w:val="28"/>
          <w:szCs w:val="28"/>
        </w:rPr>
      </w:pPr>
      <w:r>
        <w:rPr>
          <w:rFonts w:hint="eastAsia" w:ascii="仿宋" w:hAnsi="仿宋" w:eastAsia="仿宋"/>
          <w:sz w:val="28"/>
          <w:szCs w:val="28"/>
        </w:rPr>
        <w:t>b、一个记分项目内有2个及其以上记分。</w:t>
      </w:r>
    </w:p>
    <w:p>
      <w:pPr>
        <w:tabs>
          <w:tab w:val="left" w:pos="6480"/>
        </w:tabs>
        <w:ind w:firstLine="560" w:firstLineChars="200"/>
        <w:rPr>
          <w:rFonts w:ascii="仿宋" w:hAnsi="仿宋" w:eastAsia="仿宋"/>
          <w:sz w:val="28"/>
        </w:rPr>
      </w:pPr>
      <w:r>
        <w:rPr>
          <w:rFonts w:hint="eastAsia" w:ascii="仿宋" w:hAnsi="仿宋" w:eastAsia="仿宋"/>
          <w:sz w:val="28"/>
          <w:szCs w:val="28"/>
        </w:rPr>
        <w:t>④ 最后报价评分和对评委打分计算平均数的计算结果保留两位小数，第三位小数四舍五入，</w:t>
      </w:r>
      <w:r>
        <w:rPr>
          <w:rFonts w:hint="eastAsia" w:ascii="仿宋" w:hAnsi="仿宋" w:eastAsia="仿宋"/>
          <w:sz w:val="28"/>
        </w:rPr>
        <w:t>评分计算出现中间值，按插入法计算得分。</w:t>
      </w:r>
    </w:p>
    <w:p>
      <w:pPr>
        <w:tabs>
          <w:tab w:val="left" w:pos="6480"/>
        </w:tabs>
        <w:ind w:firstLine="551" w:firstLineChars="196"/>
        <w:rPr>
          <w:rFonts w:ascii="仿宋" w:hAnsi="仿宋" w:eastAsia="仿宋"/>
          <w:b/>
          <w:sz w:val="28"/>
          <w:szCs w:val="28"/>
        </w:rPr>
      </w:pPr>
      <w:r>
        <w:rPr>
          <w:rFonts w:hint="eastAsia" w:ascii="仿宋" w:hAnsi="仿宋" w:eastAsia="仿宋"/>
          <w:b/>
          <w:sz w:val="28"/>
          <w:szCs w:val="28"/>
        </w:rPr>
        <w:br w:type="page"/>
      </w:r>
      <w:r>
        <w:rPr>
          <w:rFonts w:hint="eastAsia" w:ascii="仿宋" w:hAnsi="仿宋" w:eastAsia="仿宋"/>
          <w:b/>
          <w:sz w:val="28"/>
          <w:szCs w:val="28"/>
        </w:rPr>
        <w:t>5、评分标准</w:t>
      </w:r>
    </w:p>
    <w:p>
      <w:pPr>
        <w:tabs>
          <w:tab w:val="left" w:pos="6480"/>
        </w:tabs>
        <w:ind w:firstLine="551" w:firstLineChars="196"/>
        <w:rPr>
          <w:rFonts w:ascii="仿宋" w:hAnsi="仿宋" w:eastAsia="仿宋"/>
          <w:b/>
          <w:sz w:val="28"/>
          <w:szCs w:val="28"/>
        </w:rPr>
      </w:pPr>
      <w:r>
        <w:rPr>
          <w:rFonts w:hint="eastAsia" w:ascii="仿宋" w:hAnsi="仿宋" w:eastAsia="仿宋"/>
          <w:b/>
          <w:sz w:val="28"/>
          <w:szCs w:val="28"/>
        </w:rPr>
        <w:t>（1）最后报价（</w:t>
      </w:r>
      <w:r>
        <w:rPr>
          <w:rFonts w:hint="eastAsia" w:ascii="仿宋" w:hAnsi="仿宋" w:eastAsia="仿宋"/>
          <w:b/>
          <w:sz w:val="28"/>
          <w:szCs w:val="28"/>
          <w:lang w:val="en-US" w:eastAsia="zh-CN"/>
        </w:rPr>
        <w:t>3</w:t>
      </w:r>
      <w:r>
        <w:rPr>
          <w:rFonts w:hint="eastAsia" w:ascii="仿宋" w:hAnsi="仿宋" w:eastAsia="仿宋"/>
          <w:b/>
          <w:sz w:val="28"/>
          <w:szCs w:val="28"/>
        </w:rPr>
        <w:t>0分）</w:t>
      </w:r>
    </w:p>
    <w:tbl>
      <w:tblPr>
        <w:tblStyle w:val="37"/>
        <w:tblW w:w="89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1"/>
        <w:gridCol w:w="1611"/>
        <w:gridCol w:w="550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1861" w:type="dxa"/>
            <w:tcBorders>
              <w:top w:val="single" w:color="auto" w:sz="4" w:space="0"/>
              <w:left w:val="single" w:color="auto" w:sz="4" w:space="0"/>
              <w:bottom w:val="single" w:color="auto" w:sz="4" w:space="0"/>
              <w:right w:val="single" w:color="auto" w:sz="4" w:space="0"/>
            </w:tcBorders>
            <w:vAlign w:val="center"/>
          </w:tcPr>
          <w:p>
            <w:pPr>
              <w:tabs>
                <w:tab w:val="left" w:pos="6480"/>
              </w:tabs>
              <w:jc w:val="center"/>
              <w:rPr>
                <w:rFonts w:ascii="仿宋" w:hAnsi="仿宋" w:eastAsia="仿宋"/>
                <w:sz w:val="28"/>
                <w:szCs w:val="28"/>
              </w:rPr>
            </w:pPr>
            <w:r>
              <w:rPr>
                <w:rFonts w:hint="eastAsia" w:ascii="仿宋" w:hAnsi="仿宋" w:eastAsia="仿宋"/>
                <w:sz w:val="28"/>
                <w:szCs w:val="28"/>
              </w:rPr>
              <w:t>项目</w:t>
            </w:r>
          </w:p>
        </w:tc>
        <w:tc>
          <w:tcPr>
            <w:tcW w:w="1611" w:type="dxa"/>
            <w:tcBorders>
              <w:top w:val="single" w:color="auto" w:sz="4" w:space="0"/>
              <w:left w:val="single" w:color="auto" w:sz="4" w:space="0"/>
              <w:bottom w:val="single" w:color="auto" w:sz="4" w:space="0"/>
              <w:right w:val="single" w:color="auto" w:sz="4" w:space="0"/>
            </w:tcBorders>
            <w:vAlign w:val="center"/>
          </w:tcPr>
          <w:p>
            <w:pPr>
              <w:tabs>
                <w:tab w:val="left" w:pos="6480"/>
              </w:tabs>
              <w:jc w:val="center"/>
              <w:rPr>
                <w:rFonts w:ascii="仿宋" w:hAnsi="仿宋" w:eastAsia="仿宋"/>
                <w:sz w:val="28"/>
                <w:szCs w:val="28"/>
              </w:rPr>
            </w:pPr>
            <w:r>
              <w:rPr>
                <w:rFonts w:hint="eastAsia" w:ascii="仿宋" w:hAnsi="仿宋" w:eastAsia="仿宋"/>
                <w:sz w:val="28"/>
                <w:szCs w:val="28"/>
              </w:rPr>
              <w:t>标准分</w:t>
            </w:r>
          </w:p>
        </w:tc>
        <w:tc>
          <w:tcPr>
            <w:tcW w:w="5508" w:type="dxa"/>
            <w:tcBorders>
              <w:top w:val="single" w:color="auto" w:sz="4" w:space="0"/>
              <w:left w:val="single" w:color="auto" w:sz="4" w:space="0"/>
              <w:bottom w:val="single" w:color="auto" w:sz="4" w:space="0"/>
              <w:right w:val="single" w:color="auto" w:sz="4" w:space="0"/>
            </w:tcBorders>
            <w:vAlign w:val="center"/>
          </w:tcPr>
          <w:p>
            <w:pPr>
              <w:tabs>
                <w:tab w:val="left" w:pos="6480"/>
              </w:tabs>
              <w:ind w:firstLine="1680" w:firstLineChars="600"/>
              <w:rPr>
                <w:rFonts w:ascii="仿宋" w:hAnsi="仿宋" w:eastAsia="仿宋"/>
                <w:sz w:val="28"/>
                <w:szCs w:val="28"/>
              </w:rPr>
            </w:pPr>
            <w:r>
              <w:rPr>
                <w:rFonts w:hint="eastAsia" w:ascii="仿宋" w:hAnsi="仿宋" w:eastAsia="仿宋"/>
                <w:sz w:val="28"/>
                <w:szCs w:val="28"/>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jc w:val="center"/>
        </w:trPr>
        <w:tc>
          <w:tcPr>
            <w:tcW w:w="1861" w:type="dxa"/>
            <w:tcBorders>
              <w:top w:val="single" w:color="auto" w:sz="4" w:space="0"/>
              <w:left w:val="single" w:color="auto" w:sz="4" w:space="0"/>
              <w:bottom w:val="single" w:color="auto" w:sz="4" w:space="0"/>
              <w:right w:val="single" w:color="auto" w:sz="4" w:space="0"/>
            </w:tcBorders>
            <w:vAlign w:val="center"/>
          </w:tcPr>
          <w:p>
            <w:pPr>
              <w:tabs>
                <w:tab w:val="left" w:pos="6480"/>
              </w:tabs>
              <w:jc w:val="center"/>
              <w:rPr>
                <w:rFonts w:ascii="仿宋" w:hAnsi="仿宋" w:eastAsia="仿宋"/>
                <w:sz w:val="28"/>
                <w:szCs w:val="28"/>
              </w:rPr>
            </w:pPr>
            <w:r>
              <w:rPr>
                <w:rFonts w:hint="eastAsia" w:ascii="仿宋" w:hAnsi="仿宋" w:eastAsia="仿宋"/>
                <w:sz w:val="28"/>
                <w:szCs w:val="28"/>
              </w:rPr>
              <w:t>最后报价</w:t>
            </w:r>
          </w:p>
        </w:tc>
        <w:tc>
          <w:tcPr>
            <w:tcW w:w="1611" w:type="dxa"/>
            <w:tcBorders>
              <w:top w:val="single" w:color="auto" w:sz="4" w:space="0"/>
              <w:left w:val="single" w:color="auto" w:sz="4" w:space="0"/>
              <w:bottom w:val="single" w:color="auto" w:sz="4" w:space="0"/>
              <w:right w:val="single" w:color="auto" w:sz="4" w:space="0"/>
            </w:tcBorders>
            <w:vAlign w:val="center"/>
          </w:tcPr>
          <w:p>
            <w:pPr>
              <w:tabs>
                <w:tab w:val="left" w:pos="6480"/>
              </w:tabs>
              <w:ind w:firstLine="560" w:firstLineChars="200"/>
              <w:rPr>
                <w:rFonts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0</w:t>
            </w:r>
          </w:p>
        </w:tc>
        <w:tc>
          <w:tcPr>
            <w:tcW w:w="550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rPr>
              <w:t>满足磋商文件要求且最后报价最低的供应商的价格为磋商基准价，其价格分得标准分，其他供应商的最后报价分统一按照下列公式计算：磋商报价得分=（磋商基准价/最后磋商报价）×</w:t>
            </w:r>
            <w:r>
              <w:rPr>
                <w:rFonts w:hint="eastAsia" w:ascii="仿宋" w:hAnsi="仿宋" w:eastAsia="仿宋"/>
                <w:sz w:val="28"/>
                <w:lang w:val="en-US" w:eastAsia="zh-CN"/>
              </w:rPr>
              <w:t>3</w:t>
            </w:r>
            <w:r>
              <w:rPr>
                <w:rFonts w:hint="eastAsia" w:ascii="仿宋" w:hAnsi="仿宋" w:eastAsia="仿宋"/>
                <w:sz w:val="28"/>
              </w:rPr>
              <w:t>0%×100</w:t>
            </w:r>
          </w:p>
        </w:tc>
      </w:tr>
    </w:tbl>
    <w:p>
      <w:pPr>
        <w:tabs>
          <w:tab w:val="left" w:pos="6480"/>
        </w:tabs>
        <w:spacing w:line="480" w:lineRule="exact"/>
        <w:ind w:firstLine="703" w:firstLineChars="250"/>
        <w:rPr>
          <w:rFonts w:ascii="仿宋" w:hAnsi="仿宋" w:eastAsia="仿宋"/>
          <w:b/>
          <w:sz w:val="28"/>
          <w:szCs w:val="28"/>
        </w:rPr>
      </w:pPr>
      <w:r>
        <w:rPr>
          <w:rFonts w:hint="eastAsia" w:ascii="仿宋" w:hAnsi="仿宋" w:eastAsia="仿宋"/>
          <w:b/>
          <w:sz w:val="28"/>
          <w:szCs w:val="28"/>
        </w:rPr>
        <w:t>说明：</w:t>
      </w:r>
    </w:p>
    <w:p>
      <w:pPr>
        <w:tabs>
          <w:tab w:val="left" w:pos="6480"/>
        </w:tabs>
        <w:spacing w:line="480" w:lineRule="exact"/>
        <w:ind w:firstLine="700" w:firstLineChars="250"/>
        <w:rPr>
          <w:rFonts w:ascii="仿宋" w:hAnsi="仿宋" w:eastAsia="仿宋"/>
          <w:sz w:val="28"/>
          <w:szCs w:val="28"/>
        </w:rPr>
      </w:pPr>
      <w:r>
        <w:rPr>
          <w:rFonts w:hint="eastAsia" w:ascii="仿宋" w:hAnsi="仿宋" w:eastAsia="仿宋"/>
          <w:sz w:val="28"/>
          <w:szCs w:val="28"/>
        </w:rPr>
        <w:t>1、有效最后报价：通过磋商小组初步评审、磋商，并在规定时间内提交的最后报价且最后报价范围为低于</w:t>
      </w:r>
      <w:r>
        <w:rPr>
          <w:rFonts w:hint="eastAsia" w:ascii="仿宋" w:hAnsi="仿宋" w:eastAsia="仿宋"/>
          <w:bCs/>
          <w:sz w:val="28"/>
          <w:szCs w:val="28"/>
        </w:rPr>
        <w:t>最高限价</w:t>
      </w:r>
      <w:r>
        <w:rPr>
          <w:rFonts w:hint="eastAsia" w:ascii="仿宋" w:hAnsi="仿宋" w:eastAsia="仿宋"/>
          <w:sz w:val="28"/>
          <w:szCs w:val="28"/>
        </w:rPr>
        <w:t>（含）的最终报价，超出</w:t>
      </w:r>
      <w:r>
        <w:rPr>
          <w:rFonts w:hint="eastAsia" w:ascii="仿宋" w:hAnsi="仿宋" w:eastAsia="仿宋"/>
          <w:bCs/>
          <w:sz w:val="28"/>
          <w:szCs w:val="28"/>
        </w:rPr>
        <w:t>最高限价</w:t>
      </w:r>
      <w:r>
        <w:rPr>
          <w:rFonts w:hint="eastAsia" w:ascii="仿宋" w:hAnsi="仿宋" w:eastAsia="仿宋"/>
          <w:sz w:val="28"/>
          <w:szCs w:val="28"/>
        </w:rPr>
        <w:t>的按废标处理。</w:t>
      </w:r>
    </w:p>
    <w:p>
      <w:pPr>
        <w:tabs>
          <w:tab w:val="left" w:pos="6480"/>
        </w:tabs>
        <w:spacing w:line="480" w:lineRule="exact"/>
        <w:ind w:firstLine="700" w:firstLineChars="250"/>
        <w:rPr>
          <w:rFonts w:ascii="仿宋" w:hAnsi="仿宋" w:eastAsia="仿宋"/>
          <w:sz w:val="28"/>
          <w:szCs w:val="28"/>
        </w:rPr>
      </w:pPr>
      <w:r>
        <w:rPr>
          <w:rFonts w:hint="eastAsia" w:ascii="仿宋" w:hAnsi="仿宋" w:eastAsia="仿宋"/>
          <w:sz w:val="28"/>
          <w:szCs w:val="28"/>
        </w:rPr>
        <w:t>2、经磋商小组评审，明显偏离市场价的最后报价按废标处理。</w:t>
      </w:r>
    </w:p>
    <w:p>
      <w:pPr>
        <w:rPr>
          <w:rFonts w:hint="eastAsia" w:ascii="仿宋" w:hAnsi="仿宋" w:eastAsia="仿宋"/>
          <w:b/>
          <w:sz w:val="28"/>
          <w:szCs w:val="28"/>
        </w:rPr>
      </w:pPr>
      <w:r>
        <w:rPr>
          <w:rFonts w:hint="eastAsia" w:ascii="仿宋" w:hAnsi="仿宋" w:eastAsia="仿宋"/>
          <w:b/>
          <w:sz w:val="28"/>
          <w:szCs w:val="28"/>
        </w:rPr>
        <w:br w:type="page"/>
      </w:r>
    </w:p>
    <w:p>
      <w:pPr>
        <w:tabs>
          <w:tab w:val="left" w:pos="6480"/>
          <w:tab w:val="left" w:pos="6760"/>
        </w:tabs>
        <w:spacing w:before="156" w:beforeLines="50" w:after="156" w:afterLines="50"/>
        <w:ind w:right="145" w:rightChars="69" w:firstLine="562" w:firstLineChars="200"/>
        <w:rPr>
          <w:rFonts w:ascii="仿宋" w:hAnsi="仿宋" w:eastAsia="仿宋"/>
          <w:b/>
          <w:sz w:val="28"/>
          <w:szCs w:val="28"/>
        </w:rPr>
      </w:pPr>
      <w:r>
        <w:rPr>
          <w:rFonts w:hint="eastAsia" w:ascii="仿宋" w:hAnsi="仿宋" w:eastAsia="仿宋"/>
          <w:b/>
          <w:sz w:val="28"/>
          <w:szCs w:val="28"/>
        </w:rPr>
        <w:t>（2）综合技术评审（</w:t>
      </w:r>
      <w:r>
        <w:rPr>
          <w:rFonts w:hint="eastAsia" w:ascii="仿宋" w:hAnsi="仿宋" w:eastAsia="仿宋"/>
          <w:b/>
          <w:sz w:val="28"/>
          <w:szCs w:val="28"/>
          <w:lang w:val="en-US" w:eastAsia="zh-CN"/>
        </w:rPr>
        <w:t>7</w:t>
      </w:r>
      <w:r>
        <w:rPr>
          <w:rFonts w:hint="eastAsia" w:ascii="仿宋" w:hAnsi="仿宋" w:eastAsia="仿宋"/>
          <w:b/>
          <w:sz w:val="28"/>
          <w:szCs w:val="28"/>
        </w:rPr>
        <w:t>0分）</w:t>
      </w:r>
    </w:p>
    <w:tbl>
      <w:tblPr>
        <w:tblStyle w:val="37"/>
        <w:tblW w:w="9318"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2998"/>
        <w:gridCol w:w="700"/>
        <w:gridCol w:w="3292"/>
        <w:gridCol w:w="14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right"/>
        </w:trPr>
        <w:tc>
          <w:tcPr>
            <w:tcW w:w="833" w:type="dxa"/>
            <w:vAlign w:val="center"/>
          </w:tcPr>
          <w:p>
            <w:pPr>
              <w:spacing w:line="320" w:lineRule="exact"/>
              <w:jc w:val="center"/>
              <w:rPr>
                <w:rFonts w:asciiTheme="minorEastAsia" w:hAnsiTheme="minorEastAsia" w:eastAsiaTheme="minorEastAsia"/>
                <w:b/>
                <w:sz w:val="24"/>
                <w:szCs w:val="24"/>
              </w:rPr>
            </w:pPr>
            <w:r>
              <w:rPr>
                <w:rFonts w:asciiTheme="minorEastAsia" w:hAnsiTheme="minorEastAsia" w:eastAsiaTheme="minorEastAsia"/>
                <w:b/>
                <w:sz w:val="24"/>
                <w:szCs w:val="24"/>
              </w:rPr>
              <w:t>序号</w:t>
            </w:r>
          </w:p>
        </w:tc>
        <w:tc>
          <w:tcPr>
            <w:tcW w:w="2998" w:type="dxa"/>
            <w:vAlign w:val="center"/>
          </w:tcPr>
          <w:p>
            <w:pPr>
              <w:spacing w:line="320" w:lineRule="exact"/>
              <w:jc w:val="center"/>
              <w:rPr>
                <w:rFonts w:asciiTheme="minorEastAsia" w:hAnsiTheme="minorEastAsia" w:eastAsiaTheme="minorEastAsia"/>
                <w:b/>
                <w:sz w:val="24"/>
                <w:szCs w:val="24"/>
              </w:rPr>
            </w:pPr>
            <w:r>
              <w:rPr>
                <w:rFonts w:asciiTheme="minorEastAsia" w:hAnsiTheme="minorEastAsia" w:eastAsiaTheme="minorEastAsia"/>
                <w:b/>
                <w:sz w:val="24"/>
                <w:szCs w:val="24"/>
              </w:rPr>
              <w:t>评分标准</w:t>
            </w:r>
          </w:p>
        </w:tc>
        <w:tc>
          <w:tcPr>
            <w:tcW w:w="700" w:type="dxa"/>
            <w:vAlign w:val="center"/>
          </w:tcPr>
          <w:p>
            <w:pPr>
              <w:spacing w:line="320" w:lineRule="exact"/>
              <w:jc w:val="center"/>
              <w:rPr>
                <w:rFonts w:asciiTheme="minorEastAsia" w:hAnsiTheme="minorEastAsia" w:eastAsiaTheme="minorEastAsia"/>
                <w:b/>
                <w:sz w:val="24"/>
                <w:szCs w:val="24"/>
              </w:rPr>
            </w:pPr>
            <w:r>
              <w:rPr>
                <w:rFonts w:asciiTheme="minorEastAsia" w:hAnsiTheme="minorEastAsia" w:eastAsiaTheme="minorEastAsia"/>
                <w:b/>
                <w:sz w:val="24"/>
                <w:szCs w:val="24"/>
              </w:rPr>
              <w:t>满分</w:t>
            </w:r>
          </w:p>
        </w:tc>
        <w:tc>
          <w:tcPr>
            <w:tcW w:w="3292" w:type="dxa"/>
            <w:vAlign w:val="center"/>
          </w:tcPr>
          <w:p>
            <w:pPr>
              <w:spacing w:line="320" w:lineRule="exact"/>
              <w:jc w:val="center"/>
              <w:rPr>
                <w:rFonts w:asciiTheme="minorEastAsia" w:hAnsiTheme="minorEastAsia" w:eastAsiaTheme="minorEastAsia"/>
                <w:b/>
                <w:sz w:val="24"/>
                <w:szCs w:val="24"/>
              </w:rPr>
            </w:pPr>
            <w:r>
              <w:rPr>
                <w:rFonts w:asciiTheme="minorEastAsia" w:hAnsiTheme="minorEastAsia" w:eastAsiaTheme="minorEastAsia"/>
                <w:b/>
                <w:sz w:val="24"/>
                <w:szCs w:val="24"/>
              </w:rPr>
              <w:t>评分标准</w:t>
            </w:r>
          </w:p>
        </w:tc>
        <w:tc>
          <w:tcPr>
            <w:tcW w:w="1495" w:type="dxa"/>
            <w:vAlign w:val="center"/>
          </w:tcPr>
          <w:p>
            <w:pPr>
              <w:spacing w:line="320" w:lineRule="exact"/>
              <w:jc w:val="center"/>
              <w:rPr>
                <w:rFonts w:asciiTheme="minorEastAsia" w:hAnsiTheme="minorEastAsia" w:eastAsiaTheme="minorEastAsia"/>
                <w:b/>
                <w:sz w:val="24"/>
                <w:szCs w:val="24"/>
              </w:rPr>
            </w:pPr>
            <w:r>
              <w:rPr>
                <w:rFonts w:asciiTheme="minorEastAsia" w:hAnsiTheme="minorEastAsia" w:eastAsiaTheme="minorEastAsia"/>
                <w:b/>
                <w:sz w:val="24"/>
                <w:szCs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right"/>
        </w:trPr>
        <w:tc>
          <w:tcPr>
            <w:tcW w:w="833"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1</w:t>
            </w:r>
          </w:p>
        </w:tc>
        <w:tc>
          <w:tcPr>
            <w:tcW w:w="2998"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施工总体部署</w:t>
            </w:r>
          </w:p>
        </w:tc>
        <w:tc>
          <w:tcPr>
            <w:tcW w:w="700" w:type="dxa"/>
            <w:vMerge w:val="restart"/>
            <w:vAlign w:val="center"/>
          </w:tcPr>
          <w:p>
            <w:pPr>
              <w:spacing w:line="320" w:lineRule="exac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12</w:t>
            </w:r>
            <w:bookmarkStart w:id="10" w:name="_GoBack"/>
            <w:bookmarkEnd w:id="10"/>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科学合理</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rPr>
              <w:t>1</w:t>
            </w:r>
            <w:r>
              <w:rPr>
                <w:rFonts w:hint="eastAsia" w:ascii="仿宋" w:hAnsi="仿宋" w:eastAsia="仿宋"/>
                <w:sz w:val="24"/>
                <w:szCs w:val="24"/>
                <w:lang w:val="en-US" w:eastAsia="zh-CN"/>
              </w:rPr>
              <w:t>2</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vAlign w:val="center"/>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一般</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lang w:val="en-US" w:eastAsia="zh-CN"/>
              </w:rPr>
              <w:t>10</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vAlign w:val="center"/>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缺本项</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right"/>
        </w:trPr>
        <w:tc>
          <w:tcPr>
            <w:tcW w:w="833"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2</w:t>
            </w:r>
          </w:p>
        </w:tc>
        <w:tc>
          <w:tcPr>
            <w:tcW w:w="2998"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施工方法及主要技术措施</w:t>
            </w:r>
          </w:p>
        </w:tc>
        <w:tc>
          <w:tcPr>
            <w:tcW w:w="700" w:type="dxa"/>
            <w:vMerge w:val="restart"/>
            <w:vAlign w:val="center"/>
          </w:tcPr>
          <w:p>
            <w:pPr>
              <w:spacing w:line="320" w:lineRule="exact"/>
              <w:jc w:val="center"/>
              <w:rPr>
                <w:rFonts w:hint="eastAsia" w:ascii="仿宋" w:hAnsi="仿宋" w:eastAsia="仿宋"/>
                <w:sz w:val="24"/>
                <w:szCs w:val="24"/>
                <w:lang w:eastAsia="zh-CN"/>
              </w:rPr>
            </w:pPr>
            <w:r>
              <w:rPr>
                <w:rFonts w:hint="eastAsia" w:ascii="仿宋" w:hAnsi="仿宋" w:eastAsia="仿宋"/>
                <w:sz w:val="24"/>
                <w:szCs w:val="24"/>
              </w:rPr>
              <w:t>1</w:t>
            </w:r>
            <w:r>
              <w:rPr>
                <w:rFonts w:hint="eastAsia" w:ascii="仿宋" w:hAnsi="仿宋" w:eastAsia="仿宋"/>
                <w:sz w:val="24"/>
                <w:szCs w:val="24"/>
                <w:lang w:val="en-US" w:eastAsia="zh-CN"/>
              </w:rPr>
              <w:t>4</w:t>
            </w:r>
          </w:p>
        </w:tc>
        <w:tc>
          <w:tcPr>
            <w:tcW w:w="3292" w:type="dxa"/>
            <w:vAlign w:val="center"/>
          </w:tcPr>
          <w:p>
            <w:pPr>
              <w:spacing w:line="320" w:lineRule="exact"/>
              <w:rPr>
                <w:rFonts w:ascii="仿宋" w:hAnsi="仿宋" w:eastAsia="仿宋"/>
                <w:spacing w:val="-12"/>
                <w:sz w:val="24"/>
                <w:szCs w:val="24"/>
              </w:rPr>
            </w:pPr>
            <w:r>
              <w:rPr>
                <w:rFonts w:ascii="仿宋" w:hAnsi="仿宋" w:eastAsia="仿宋"/>
                <w:spacing w:val="-12"/>
                <w:sz w:val="24"/>
                <w:szCs w:val="24"/>
              </w:rPr>
              <w:t>细致全面</w:t>
            </w:r>
            <w:r>
              <w:rPr>
                <w:rFonts w:hint="eastAsia" w:ascii="仿宋" w:hAnsi="仿宋" w:eastAsia="仿宋"/>
                <w:spacing w:val="-12"/>
                <w:sz w:val="24"/>
                <w:szCs w:val="24"/>
              </w:rPr>
              <w:t>，</w:t>
            </w:r>
            <w:r>
              <w:rPr>
                <w:rFonts w:ascii="仿宋" w:hAnsi="仿宋" w:eastAsia="仿宋"/>
                <w:spacing w:val="-12"/>
                <w:sz w:val="24"/>
                <w:szCs w:val="24"/>
              </w:rPr>
              <w:t>科学合理</w:t>
            </w:r>
            <w:r>
              <w:rPr>
                <w:rFonts w:hint="eastAsia" w:ascii="仿宋" w:hAnsi="仿宋" w:eastAsia="仿宋"/>
                <w:spacing w:val="-12"/>
                <w:sz w:val="24"/>
                <w:szCs w:val="24"/>
              </w:rPr>
              <w:t>、</w:t>
            </w:r>
            <w:r>
              <w:rPr>
                <w:rFonts w:ascii="仿宋" w:hAnsi="仿宋" w:eastAsia="仿宋"/>
                <w:spacing w:val="-12"/>
                <w:sz w:val="24"/>
                <w:szCs w:val="24"/>
              </w:rPr>
              <w:t>措施完善</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1</w:t>
            </w:r>
            <w:r>
              <w:rPr>
                <w:rFonts w:hint="eastAsia" w:ascii="仿宋" w:hAnsi="仿宋" w:eastAsia="仿宋"/>
                <w:sz w:val="24"/>
                <w:szCs w:val="24"/>
                <w:lang w:val="en-US" w:eastAsia="zh-CN"/>
              </w:rPr>
              <w:t>4</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vAlign w:val="center"/>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一般</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lang w:val="en-US" w:eastAsia="zh-CN"/>
              </w:rPr>
              <w:t>12</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vAlign w:val="center"/>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缺本项</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right"/>
        </w:trPr>
        <w:tc>
          <w:tcPr>
            <w:tcW w:w="833"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3</w:t>
            </w:r>
          </w:p>
        </w:tc>
        <w:tc>
          <w:tcPr>
            <w:tcW w:w="2998"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工程质量保证措施</w:t>
            </w:r>
          </w:p>
        </w:tc>
        <w:tc>
          <w:tcPr>
            <w:tcW w:w="700" w:type="dxa"/>
            <w:vMerge w:val="restart"/>
            <w:vAlign w:val="center"/>
          </w:tcPr>
          <w:p>
            <w:pPr>
              <w:spacing w:line="320" w:lineRule="exac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12</w:t>
            </w: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科学合理</w:t>
            </w:r>
            <w:r>
              <w:rPr>
                <w:rFonts w:hint="eastAsia" w:ascii="仿宋" w:hAnsi="仿宋" w:eastAsia="仿宋"/>
                <w:sz w:val="24"/>
                <w:szCs w:val="24"/>
              </w:rPr>
              <w:t>，</w:t>
            </w:r>
            <w:r>
              <w:rPr>
                <w:rFonts w:ascii="仿宋" w:hAnsi="仿宋" w:eastAsia="仿宋"/>
                <w:sz w:val="24"/>
                <w:szCs w:val="24"/>
              </w:rPr>
              <w:t>措施完善</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rPr>
              <w:t>1</w:t>
            </w:r>
            <w:r>
              <w:rPr>
                <w:rFonts w:hint="eastAsia" w:ascii="仿宋" w:hAnsi="仿宋" w:eastAsia="仿宋"/>
                <w:sz w:val="24"/>
                <w:szCs w:val="24"/>
                <w:lang w:val="en-US" w:eastAsia="zh-CN"/>
              </w:rPr>
              <w:t>2</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vAlign w:val="center"/>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一般</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lang w:val="en-US" w:eastAsia="zh-CN"/>
              </w:rPr>
              <w:t>10</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vAlign w:val="center"/>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缺本项</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right"/>
        </w:trPr>
        <w:tc>
          <w:tcPr>
            <w:tcW w:w="833"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4</w:t>
            </w:r>
          </w:p>
        </w:tc>
        <w:tc>
          <w:tcPr>
            <w:tcW w:w="2998"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安全生产及文明施工措施</w:t>
            </w:r>
          </w:p>
        </w:tc>
        <w:tc>
          <w:tcPr>
            <w:tcW w:w="700" w:type="dxa"/>
            <w:vMerge w:val="restart"/>
          </w:tcPr>
          <w:p>
            <w:pPr>
              <w:spacing w:line="320" w:lineRule="exact"/>
              <w:jc w:val="center"/>
              <w:rPr>
                <w:rFonts w:ascii="仿宋" w:hAnsi="仿宋" w:eastAsia="仿宋"/>
                <w:sz w:val="24"/>
                <w:szCs w:val="24"/>
              </w:rPr>
            </w:pPr>
          </w:p>
          <w:p>
            <w:pPr>
              <w:spacing w:line="320" w:lineRule="exac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8</w:t>
            </w: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科学</w:t>
            </w:r>
            <w:r>
              <w:rPr>
                <w:rFonts w:hint="eastAsia" w:ascii="仿宋" w:hAnsi="仿宋" w:eastAsia="仿宋"/>
                <w:sz w:val="24"/>
                <w:szCs w:val="24"/>
              </w:rPr>
              <w:t>合理，</w:t>
            </w:r>
            <w:r>
              <w:rPr>
                <w:rFonts w:ascii="仿宋" w:hAnsi="仿宋" w:eastAsia="仿宋"/>
                <w:sz w:val="24"/>
                <w:szCs w:val="24"/>
              </w:rPr>
              <w:t>措施完善</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一般</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lang w:val="en-US" w:eastAsia="zh-CN"/>
              </w:rPr>
              <w:t>6</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缺本项</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right"/>
        </w:trPr>
        <w:tc>
          <w:tcPr>
            <w:tcW w:w="833"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5</w:t>
            </w:r>
          </w:p>
        </w:tc>
        <w:tc>
          <w:tcPr>
            <w:tcW w:w="2998"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施工进度计划及保证措施</w:t>
            </w:r>
          </w:p>
        </w:tc>
        <w:tc>
          <w:tcPr>
            <w:tcW w:w="700" w:type="dxa"/>
            <w:vMerge w:val="restart"/>
          </w:tcPr>
          <w:p>
            <w:pPr>
              <w:spacing w:line="320" w:lineRule="exact"/>
              <w:jc w:val="center"/>
              <w:rPr>
                <w:rFonts w:ascii="仿宋" w:hAnsi="仿宋" w:eastAsia="仿宋"/>
                <w:sz w:val="24"/>
                <w:szCs w:val="24"/>
              </w:rPr>
            </w:pPr>
          </w:p>
          <w:p>
            <w:pPr>
              <w:spacing w:line="320" w:lineRule="exact"/>
              <w:ind w:firstLine="240" w:firstLineChars="100"/>
              <w:rPr>
                <w:rFonts w:hint="default" w:ascii="仿宋" w:hAnsi="仿宋" w:eastAsia="仿宋"/>
                <w:sz w:val="24"/>
                <w:szCs w:val="24"/>
                <w:lang w:val="en-US" w:eastAsia="zh-CN"/>
              </w:rPr>
            </w:pPr>
            <w:r>
              <w:rPr>
                <w:rFonts w:hint="eastAsia" w:ascii="仿宋" w:hAnsi="仿宋" w:eastAsia="仿宋"/>
                <w:sz w:val="24"/>
                <w:szCs w:val="24"/>
                <w:lang w:val="en-US" w:eastAsia="zh-CN"/>
              </w:rPr>
              <w:t>8</w:t>
            </w: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科学</w:t>
            </w:r>
            <w:r>
              <w:rPr>
                <w:rFonts w:hint="eastAsia" w:ascii="仿宋" w:hAnsi="仿宋" w:eastAsia="仿宋"/>
                <w:sz w:val="24"/>
                <w:szCs w:val="24"/>
              </w:rPr>
              <w:t>合理，措施完善</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一般</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lang w:val="en-US" w:eastAsia="zh-CN"/>
              </w:rPr>
              <w:t>6</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缺本项</w:t>
            </w:r>
          </w:p>
        </w:tc>
        <w:tc>
          <w:tcPr>
            <w:tcW w:w="1495" w:type="dxa"/>
            <w:vAlign w:val="center"/>
          </w:tcPr>
          <w:p>
            <w:pPr>
              <w:spacing w:line="320" w:lineRule="exact"/>
              <w:rPr>
                <w:rFonts w:ascii="仿宋" w:hAnsi="仿宋" w:eastAsia="仿宋" w:cs="Times New Roman"/>
                <w:kern w:val="2"/>
                <w:sz w:val="24"/>
                <w:szCs w:val="24"/>
                <w:lang w:val="en-US" w:eastAsia="zh-CN" w:bidi="ar-SA"/>
              </w:rPr>
            </w:pPr>
            <w:r>
              <w:rPr>
                <w:rFonts w:hint="eastAsia" w:ascii="仿宋" w:hAnsi="仿宋" w:eastAsia="仿宋"/>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right"/>
        </w:trPr>
        <w:tc>
          <w:tcPr>
            <w:tcW w:w="833" w:type="dxa"/>
            <w:vMerge w:val="restart"/>
            <w:vAlign w:val="center"/>
          </w:tcPr>
          <w:p>
            <w:pPr>
              <w:spacing w:line="320" w:lineRule="exact"/>
              <w:jc w:val="center"/>
              <w:rPr>
                <w:rFonts w:ascii="仿宋" w:hAnsi="仿宋" w:eastAsia="仿宋"/>
                <w:sz w:val="24"/>
                <w:szCs w:val="24"/>
              </w:rPr>
            </w:pPr>
            <w:r>
              <w:rPr>
                <w:rFonts w:hint="eastAsia" w:ascii="仿宋" w:hAnsi="仿宋" w:eastAsia="仿宋"/>
                <w:sz w:val="24"/>
                <w:szCs w:val="24"/>
              </w:rPr>
              <w:t>6</w:t>
            </w:r>
          </w:p>
        </w:tc>
        <w:tc>
          <w:tcPr>
            <w:tcW w:w="2998" w:type="dxa"/>
            <w:vMerge w:val="restart"/>
            <w:vAlign w:val="center"/>
          </w:tcPr>
          <w:p>
            <w:pPr>
              <w:spacing w:line="320" w:lineRule="exact"/>
              <w:jc w:val="center"/>
              <w:rPr>
                <w:rFonts w:ascii="仿宋" w:hAnsi="仿宋" w:eastAsia="仿宋"/>
                <w:sz w:val="24"/>
                <w:szCs w:val="24"/>
              </w:rPr>
            </w:pPr>
            <w:r>
              <w:rPr>
                <w:rFonts w:ascii="仿宋" w:hAnsi="仿宋" w:eastAsia="仿宋"/>
                <w:sz w:val="24"/>
                <w:szCs w:val="24"/>
              </w:rPr>
              <w:t>主要施工</w:t>
            </w:r>
            <w:r>
              <w:rPr>
                <w:rFonts w:hint="eastAsia" w:ascii="仿宋" w:hAnsi="仿宋" w:eastAsia="仿宋"/>
                <w:sz w:val="24"/>
                <w:szCs w:val="24"/>
              </w:rPr>
              <w:t>器</w:t>
            </w:r>
            <w:r>
              <w:rPr>
                <w:rFonts w:ascii="仿宋" w:hAnsi="仿宋" w:eastAsia="仿宋"/>
                <w:sz w:val="24"/>
                <w:szCs w:val="24"/>
              </w:rPr>
              <w:t>具、劳动力</w:t>
            </w:r>
          </w:p>
          <w:p>
            <w:pPr>
              <w:spacing w:line="320" w:lineRule="exact"/>
              <w:jc w:val="center"/>
              <w:rPr>
                <w:rFonts w:ascii="仿宋" w:hAnsi="仿宋" w:eastAsia="仿宋"/>
                <w:sz w:val="24"/>
                <w:szCs w:val="24"/>
              </w:rPr>
            </w:pPr>
            <w:r>
              <w:rPr>
                <w:rFonts w:hint="eastAsia" w:ascii="仿宋" w:hAnsi="仿宋" w:eastAsia="仿宋"/>
                <w:sz w:val="24"/>
                <w:szCs w:val="24"/>
              </w:rPr>
              <w:t>安排</w:t>
            </w:r>
            <w:r>
              <w:rPr>
                <w:rFonts w:ascii="仿宋" w:hAnsi="仿宋" w:eastAsia="仿宋"/>
                <w:sz w:val="24"/>
                <w:szCs w:val="24"/>
              </w:rPr>
              <w:t>计划</w:t>
            </w:r>
          </w:p>
        </w:tc>
        <w:tc>
          <w:tcPr>
            <w:tcW w:w="700" w:type="dxa"/>
            <w:vMerge w:val="restart"/>
          </w:tcPr>
          <w:p>
            <w:pPr>
              <w:spacing w:line="320" w:lineRule="exact"/>
              <w:jc w:val="center"/>
              <w:rPr>
                <w:rFonts w:ascii="仿宋" w:hAnsi="仿宋" w:eastAsia="仿宋"/>
                <w:sz w:val="24"/>
                <w:szCs w:val="24"/>
              </w:rPr>
            </w:pPr>
          </w:p>
          <w:p>
            <w:pPr>
              <w:spacing w:line="320" w:lineRule="exact"/>
              <w:jc w:val="center"/>
              <w:rPr>
                <w:rFonts w:ascii="仿宋" w:hAnsi="仿宋" w:eastAsia="仿宋"/>
                <w:sz w:val="24"/>
                <w:szCs w:val="24"/>
              </w:rPr>
            </w:pPr>
          </w:p>
          <w:p>
            <w:pPr>
              <w:spacing w:line="320" w:lineRule="exact"/>
              <w:jc w:val="center"/>
              <w:rPr>
                <w:rFonts w:ascii="仿宋" w:hAnsi="仿宋" w:eastAsia="仿宋"/>
                <w:sz w:val="24"/>
                <w:szCs w:val="24"/>
              </w:rPr>
            </w:pPr>
            <w:r>
              <w:rPr>
                <w:rFonts w:hint="eastAsia" w:ascii="仿宋" w:hAnsi="仿宋" w:eastAsia="仿宋"/>
                <w:sz w:val="24"/>
                <w:szCs w:val="24"/>
              </w:rPr>
              <w:t>8</w:t>
            </w: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投入</w:t>
            </w:r>
            <w:r>
              <w:rPr>
                <w:rFonts w:hint="eastAsia" w:ascii="仿宋" w:hAnsi="仿宋" w:eastAsia="仿宋"/>
                <w:sz w:val="24"/>
                <w:szCs w:val="24"/>
              </w:rPr>
              <w:t>器</w:t>
            </w:r>
            <w:r>
              <w:rPr>
                <w:rFonts w:ascii="仿宋" w:hAnsi="仿宋" w:eastAsia="仿宋"/>
                <w:sz w:val="24"/>
                <w:szCs w:val="24"/>
              </w:rPr>
              <w:t>具齐全合理</w:t>
            </w:r>
            <w:r>
              <w:rPr>
                <w:rFonts w:hint="eastAsia" w:ascii="仿宋" w:hAnsi="仿宋" w:eastAsia="仿宋"/>
                <w:sz w:val="24"/>
                <w:szCs w:val="24"/>
              </w:rPr>
              <w:t>，</w:t>
            </w:r>
            <w:r>
              <w:rPr>
                <w:rFonts w:ascii="仿宋" w:hAnsi="仿宋" w:eastAsia="仿宋"/>
                <w:sz w:val="24"/>
                <w:szCs w:val="24"/>
              </w:rPr>
              <w:t>劳动力安排合理</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投入</w:t>
            </w:r>
            <w:r>
              <w:rPr>
                <w:rFonts w:hint="eastAsia" w:ascii="仿宋" w:hAnsi="仿宋" w:eastAsia="仿宋"/>
                <w:sz w:val="24"/>
                <w:szCs w:val="24"/>
              </w:rPr>
              <w:t>器</w:t>
            </w:r>
            <w:r>
              <w:rPr>
                <w:rFonts w:ascii="仿宋" w:hAnsi="仿宋" w:eastAsia="仿宋"/>
                <w:sz w:val="24"/>
                <w:szCs w:val="24"/>
              </w:rPr>
              <w:t>具较为齐全</w:t>
            </w:r>
            <w:r>
              <w:rPr>
                <w:rFonts w:hint="eastAsia" w:ascii="仿宋" w:hAnsi="仿宋" w:eastAsia="仿宋"/>
                <w:sz w:val="24"/>
                <w:szCs w:val="24"/>
              </w:rPr>
              <w:t>，劳动力安排基本合理</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lang w:val="en-US" w:eastAsia="zh-CN"/>
              </w:rPr>
              <w:t>6</w:t>
            </w:r>
            <w:r>
              <w:rPr>
                <w:rFonts w:hint="eastAsia" w:ascii="仿宋" w:hAnsi="仿宋" w:eastAsia="仿宋"/>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tcPr>
          <w:p>
            <w:pPr>
              <w:spacing w:line="320" w:lineRule="exact"/>
              <w:jc w:val="center"/>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缺本项</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restart"/>
            <w:tcBorders>
              <w:left w:val="single" w:color="auto" w:sz="4" w:space="0"/>
              <w:right w:val="single" w:color="auto" w:sz="4" w:space="0"/>
            </w:tcBorders>
            <w:vAlign w:val="center"/>
          </w:tcPr>
          <w:p>
            <w:pPr>
              <w:spacing w:line="320" w:lineRule="exact"/>
              <w:jc w:val="center"/>
              <w:rPr>
                <w:rFonts w:ascii="仿宋" w:hAnsi="仿宋" w:eastAsia="仿宋"/>
                <w:sz w:val="24"/>
                <w:szCs w:val="24"/>
              </w:rPr>
            </w:pPr>
            <w:r>
              <w:rPr>
                <w:rFonts w:hint="eastAsia" w:ascii="仿宋" w:hAnsi="仿宋" w:eastAsia="仿宋"/>
                <w:sz w:val="24"/>
                <w:szCs w:val="24"/>
              </w:rPr>
              <w:t>7</w:t>
            </w:r>
          </w:p>
        </w:tc>
        <w:tc>
          <w:tcPr>
            <w:tcW w:w="2998" w:type="dxa"/>
            <w:vMerge w:val="restart"/>
            <w:tcBorders>
              <w:left w:val="single" w:color="auto" w:sz="4" w:space="0"/>
              <w:right w:val="single" w:color="auto" w:sz="4" w:space="0"/>
            </w:tcBorders>
            <w:vAlign w:val="center"/>
          </w:tcPr>
          <w:p>
            <w:pPr>
              <w:spacing w:line="320" w:lineRule="exact"/>
              <w:jc w:val="center"/>
              <w:rPr>
                <w:rFonts w:ascii="仿宋" w:hAnsi="仿宋" w:eastAsia="仿宋"/>
                <w:sz w:val="24"/>
                <w:szCs w:val="24"/>
              </w:rPr>
            </w:pPr>
            <w:r>
              <w:rPr>
                <w:rFonts w:ascii="仿宋" w:hAnsi="仿宋" w:eastAsia="仿宋"/>
                <w:sz w:val="24"/>
                <w:szCs w:val="24"/>
              </w:rPr>
              <w:t>项目</w:t>
            </w:r>
            <w:r>
              <w:rPr>
                <w:rFonts w:hint="eastAsia" w:ascii="仿宋" w:hAnsi="仿宋" w:eastAsia="仿宋"/>
                <w:sz w:val="24"/>
                <w:szCs w:val="24"/>
              </w:rPr>
              <w:t>管理机构</w:t>
            </w:r>
          </w:p>
        </w:tc>
        <w:tc>
          <w:tcPr>
            <w:tcW w:w="700" w:type="dxa"/>
            <w:vMerge w:val="restart"/>
            <w:tcBorders>
              <w:left w:val="single" w:color="auto" w:sz="4" w:space="0"/>
              <w:right w:val="nil"/>
            </w:tcBorders>
            <w:vAlign w:val="center"/>
          </w:tcPr>
          <w:p>
            <w:pPr>
              <w:tabs>
                <w:tab w:val="left" w:pos="399"/>
              </w:tabs>
              <w:spacing w:line="320" w:lineRule="exact"/>
              <w:ind w:left="158" w:leftChars="75"/>
              <w:rPr>
                <w:rFonts w:ascii="仿宋" w:hAnsi="仿宋" w:eastAsia="仿宋"/>
                <w:sz w:val="24"/>
                <w:szCs w:val="24"/>
              </w:rPr>
            </w:pPr>
            <w:r>
              <w:rPr>
                <w:rFonts w:hint="eastAsia" w:ascii="仿宋" w:hAnsi="仿宋" w:eastAsia="仿宋"/>
                <w:sz w:val="24"/>
                <w:szCs w:val="24"/>
              </w:rPr>
              <w:t>4</w:t>
            </w: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较强</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vAlign w:val="center"/>
          </w:tcPr>
          <w:p>
            <w:pPr>
              <w:tabs>
                <w:tab w:val="left" w:pos="399"/>
              </w:tabs>
              <w:spacing w:line="320" w:lineRule="exact"/>
              <w:ind w:left="158" w:leftChars="75"/>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ascii="仿宋" w:hAnsi="仿宋" w:eastAsia="仿宋"/>
                <w:sz w:val="24"/>
                <w:szCs w:val="24"/>
              </w:rPr>
              <w:t>一般</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700" w:type="dxa"/>
            <w:vMerge w:val="continue"/>
            <w:tcBorders>
              <w:left w:val="single" w:color="auto" w:sz="4" w:space="0"/>
              <w:right w:val="nil"/>
            </w:tcBorders>
            <w:vAlign w:val="center"/>
          </w:tcPr>
          <w:p>
            <w:pPr>
              <w:tabs>
                <w:tab w:val="left" w:pos="399"/>
              </w:tabs>
              <w:spacing w:line="320" w:lineRule="exact"/>
              <w:ind w:left="158" w:leftChars="75"/>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缺本项</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right"/>
        </w:trPr>
        <w:tc>
          <w:tcPr>
            <w:tcW w:w="833" w:type="dxa"/>
            <w:vMerge w:val="restart"/>
            <w:tcBorders>
              <w:left w:val="single" w:color="auto" w:sz="4" w:space="0"/>
              <w:right w:val="single" w:color="auto" w:sz="4" w:space="0"/>
            </w:tcBorders>
            <w:vAlign w:val="center"/>
          </w:tcPr>
          <w:p>
            <w:pPr>
              <w:spacing w:line="320" w:lineRule="exact"/>
              <w:jc w:val="center"/>
              <w:rPr>
                <w:rFonts w:ascii="仿宋" w:hAnsi="仿宋" w:eastAsia="仿宋"/>
                <w:sz w:val="24"/>
                <w:szCs w:val="24"/>
              </w:rPr>
            </w:pPr>
            <w:r>
              <w:rPr>
                <w:rFonts w:hint="eastAsia" w:ascii="仿宋" w:hAnsi="仿宋" w:eastAsia="仿宋"/>
                <w:sz w:val="24"/>
                <w:szCs w:val="24"/>
              </w:rPr>
              <w:t>8</w:t>
            </w:r>
          </w:p>
        </w:tc>
        <w:tc>
          <w:tcPr>
            <w:tcW w:w="2998" w:type="dxa"/>
            <w:vMerge w:val="restart"/>
            <w:tcBorders>
              <w:left w:val="single" w:color="auto" w:sz="4" w:space="0"/>
              <w:right w:val="single" w:color="auto" w:sz="4" w:space="0"/>
            </w:tcBorders>
            <w:vAlign w:val="center"/>
          </w:tcPr>
          <w:p>
            <w:pPr>
              <w:spacing w:line="320" w:lineRule="exact"/>
              <w:jc w:val="center"/>
              <w:rPr>
                <w:rFonts w:ascii="仿宋" w:hAnsi="仿宋" w:eastAsia="仿宋"/>
                <w:sz w:val="24"/>
                <w:szCs w:val="24"/>
              </w:rPr>
            </w:pPr>
            <w:r>
              <w:rPr>
                <w:rFonts w:hint="eastAsia" w:ascii="仿宋" w:hAnsi="仿宋" w:eastAsia="仿宋"/>
                <w:sz w:val="24"/>
                <w:szCs w:val="24"/>
              </w:rPr>
              <w:t>工程质量保修承诺</w:t>
            </w:r>
          </w:p>
        </w:tc>
        <w:tc>
          <w:tcPr>
            <w:tcW w:w="700" w:type="dxa"/>
            <w:vMerge w:val="restart"/>
            <w:tcBorders>
              <w:left w:val="single" w:color="auto" w:sz="4" w:space="0"/>
              <w:right w:val="nil"/>
            </w:tcBorders>
            <w:vAlign w:val="center"/>
          </w:tcPr>
          <w:p>
            <w:pPr>
              <w:tabs>
                <w:tab w:val="left" w:pos="399"/>
              </w:tabs>
              <w:spacing w:line="320" w:lineRule="exact"/>
              <w:ind w:left="158" w:leftChars="75"/>
              <w:rPr>
                <w:rFonts w:ascii="仿宋" w:hAnsi="仿宋" w:eastAsia="仿宋"/>
                <w:sz w:val="24"/>
                <w:szCs w:val="24"/>
              </w:rPr>
            </w:pPr>
            <w:r>
              <w:rPr>
                <w:rFonts w:hint="eastAsia" w:ascii="仿宋" w:hAnsi="仿宋" w:eastAsia="仿宋"/>
                <w:sz w:val="24"/>
                <w:szCs w:val="24"/>
              </w:rPr>
              <w:t>4</w:t>
            </w: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全面、具体</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both"/>
              <w:rPr>
                <w:rFonts w:ascii="仿宋" w:hAnsi="仿宋" w:eastAsia="仿宋"/>
                <w:sz w:val="24"/>
                <w:szCs w:val="24"/>
              </w:rPr>
            </w:pPr>
          </w:p>
        </w:tc>
        <w:tc>
          <w:tcPr>
            <w:tcW w:w="700" w:type="dxa"/>
            <w:vMerge w:val="continue"/>
            <w:tcBorders>
              <w:left w:val="single" w:color="auto" w:sz="4" w:space="0"/>
              <w:right w:val="nil"/>
            </w:tcBorders>
          </w:tcPr>
          <w:p>
            <w:pPr>
              <w:tabs>
                <w:tab w:val="left" w:pos="399"/>
              </w:tabs>
              <w:spacing w:line="320" w:lineRule="exact"/>
              <w:ind w:left="158" w:leftChars="75"/>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较为全面，具体</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right"/>
        </w:trPr>
        <w:tc>
          <w:tcPr>
            <w:tcW w:w="833" w:type="dxa"/>
            <w:vMerge w:val="continue"/>
            <w:tcBorders>
              <w:left w:val="single" w:color="auto" w:sz="4" w:space="0"/>
              <w:right w:val="single" w:color="auto" w:sz="4" w:space="0"/>
            </w:tcBorders>
            <w:vAlign w:val="center"/>
          </w:tcPr>
          <w:p>
            <w:pPr>
              <w:spacing w:line="320" w:lineRule="exact"/>
              <w:jc w:val="center"/>
              <w:rPr>
                <w:rFonts w:ascii="仿宋" w:hAnsi="仿宋" w:eastAsia="仿宋"/>
                <w:sz w:val="24"/>
                <w:szCs w:val="24"/>
              </w:rPr>
            </w:pPr>
          </w:p>
        </w:tc>
        <w:tc>
          <w:tcPr>
            <w:tcW w:w="2998" w:type="dxa"/>
            <w:vMerge w:val="continue"/>
            <w:tcBorders>
              <w:left w:val="single" w:color="auto" w:sz="4" w:space="0"/>
              <w:right w:val="single" w:color="auto" w:sz="4" w:space="0"/>
            </w:tcBorders>
            <w:vAlign w:val="center"/>
          </w:tcPr>
          <w:p>
            <w:pPr>
              <w:spacing w:line="320" w:lineRule="exact"/>
              <w:jc w:val="both"/>
              <w:rPr>
                <w:rFonts w:ascii="仿宋" w:hAnsi="仿宋" w:eastAsia="仿宋"/>
                <w:sz w:val="24"/>
                <w:szCs w:val="24"/>
              </w:rPr>
            </w:pPr>
          </w:p>
        </w:tc>
        <w:tc>
          <w:tcPr>
            <w:tcW w:w="700" w:type="dxa"/>
            <w:vMerge w:val="continue"/>
            <w:tcBorders>
              <w:left w:val="single" w:color="auto" w:sz="4" w:space="0"/>
              <w:right w:val="nil"/>
            </w:tcBorders>
          </w:tcPr>
          <w:p>
            <w:pPr>
              <w:tabs>
                <w:tab w:val="left" w:pos="399"/>
              </w:tabs>
              <w:spacing w:line="320" w:lineRule="exact"/>
              <w:ind w:left="158" w:leftChars="75"/>
              <w:rPr>
                <w:rFonts w:ascii="仿宋" w:hAnsi="仿宋" w:eastAsia="仿宋"/>
                <w:sz w:val="24"/>
                <w:szCs w:val="24"/>
              </w:rPr>
            </w:pPr>
          </w:p>
        </w:tc>
        <w:tc>
          <w:tcPr>
            <w:tcW w:w="3292" w:type="dxa"/>
            <w:vAlign w:val="center"/>
          </w:tcPr>
          <w:p>
            <w:pPr>
              <w:spacing w:line="320" w:lineRule="exact"/>
              <w:rPr>
                <w:rFonts w:ascii="仿宋" w:hAnsi="仿宋" w:eastAsia="仿宋"/>
                <w:sz w:val="24"/>
                <w:szCs w:val="24"/>
              </w:rPr>
            </w:pPr>
            <w:r>
              <w:rPr>
                <w:rFonts w:hint="eastAsia" w:ascii="仿宋" w:hAnsi="仿宋" w:eastAsia="仿宋"/>
                <w:sz w:val="24"/>
                <w:szCs w:val="24"/>
              </w:rPr>
              <w:t>缺本项</w:t>
            </w:r>
          </w:p>
        </w:tc>
        <w:tc>
          <w:tcPr>
            <w:tcW w:w="1495" w:type="dxa"/>
            <w:vAlign w:val="center"/>
          </w:tcPr>
          <w:p>
            <w:pPr>
              <w:spacing w:line="320" w:lineRule="exact"/>
              <w:rPr>
                <w:rFonts w:ascii="仿宋" w:hAnsi="仿宋" w:eastAsia="仿宋"/>
                <w:sz w:val="24"/>
                <w:szCs w:val="24"/>
              </w:rPr>
            </w:pPr>
            <w:r>
              <w:rPr>
                <w:rFonts w:hint="eastAsia" w:ascii="仿宋" w:hAnsi="仿宋" w:eastAsia="仿宋"/>
                <w:sz w:val="24"/>
                <w:szCs w:val="24"/>
              </w:rPr>
              <w:t>0</w:t>
            </w:r>
          </w:p>
        </w:tc>
      </w:tr>
    </w:tbl>
    <w:p>
      <w:pPr>
        <w:spacing w:before="156" w:beforeLines="50"/>
        <w:ind w:firstLine="480" w:firstLineChars="200"/>
        <w:rPr>
          <w:rFonts w:eastAsia="仿宋_GB2312"/>
          <w:sz w:val="24"/>
        </w:rPr>
      </w:pPr>
      <w:r>
        <w:rPr>
          <w:rFonts w:eastAsia="仿宋_GB2312"/>
          <w:sz w:val="24"/>
        </w:rPr>
        <w:t>注：每项内容只允许打一次分，超出时打分无效；缺项得零分,未按本规则打分无效；</w:t>
      </w:r>
    </w:p>
    <w:p>
      <w:pPr>
        <w:spacing w:before="156" w:beforeLines="50" w:after="156" w:afterLines="50"/>
        <w:rPr>
          <w:rFonts w:ascii="仿宋" w:hAnsi="仿宋" w:eastAsia="仿宋"/>
          <w:b/>
          <w:bCs/>
          <w:sz w:val="28"/>
          <w:szCs w:val="28"/>
        </w:rPr>
      </w:pPr>
      <w:r>
        <w:rPr>
          <w:rFonts w:ascii="仿宋" w:hAnsi="仿宋" w:eastAsia="仿宋"/>
          <w:b/>
          <w:bCs/>
          <w:sz w:val="28"/>
          <w:szCs w:val="28"/>
        </w:rPr>
        <w:br w:type="page"/>
      </w:r>
      <w:r>
        <w:rPr>
          <w:rFonts w:hint="eastAsia" w:ascii="仿宋" w:hAnsi="仿宋" w:eastAsia="仿宋"/>
          <w:b/>
          <w:bCs/>
          <w:sz w:val="28"/>
          <w:szCs w:val="28"/>
        </w:rPr>
        <w:t>附表1  资格后审必要合格条件标准</w:t>
      </w:r>
    </w:p>
    <w:tbl>
      <w:tblPr>
        <w:tblStyle w:val="37"/>
        <w:tblW w:w="9299"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392"/>
        <w:gridCol w:w="3054"/>
        <w:gridCol w:w="2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right"/>
        </w:trPr>
        <w:tc>
          <w:tcPr>
            <w:tcW w:w="955" w:type="dxa"/>
            <w:vAlign w:val="center"/>
          </w:tcPr>
          <w:p>
            <w:pPr>
              <w:spacing w:line="320" w:lineRule="exact"/>
              <w:jc w:val="center"/>
              <w:rPr>
                <w:rFonts w:ascii="仿宋" w:hAnsi="仿宋" w:eastAsia="仿宋"/>
                <w:sz w:val="24"/>
                <w:szCs w:val="24"/>
              </w:rPr>
            </w:pPr>
            <w:r>
              <w:rPr>
                <w:rFonts w:hint="eastAsia" w:ascii="仿宋" w:hAnsi="仿宋" w:eastAsia="仿宋"/>
                <w:sz w:val="24"/>
                <w:szCs w:val="24"/>
              </w:rPr>
              <w:t>序号</w:t>
            </w:r>
          </w:p>
        </w:tc>
        <w:tc>
          <w:tcPr>
            <w:tcW w:w="2392" w:type="dxa"/>
            <w:vAlign w:val="center"/>
          </w:tcPr>
          <w:p>
            <w:pPr>
              <w:spacing w:line="320" w:lineRule="exact"/>
              <w:jc w:val="center"/>
              <w:rPr>
                <w:rFonts w:ascii="仿宋" w:hAnsi="仿宋" w:eastAsia="仿宋"/>
                <w:sz w:val="24"/>
                <w:szCs w:val="24"/>
              </w:rPr>
            </w:pPr>
            <w:r>
              <w:rPr>
                <w:rFonts w:hint="eastAsia" w:ascii="仿宋" w:hAnsi="仿宋" w:eastAsia="仿宋"/>
                <w:sz w:val="24"/>
                <w:szCs w:val="24"/>
              </w:rPr>
              <w:t>项目内容</w:t>
            </w:r>
          </w:p>
        </w:tc>
        <w:tc>
          <w:tcPr>
            <w:tcW w:w="3054" w:type="dxa"/>
            <w:vAlign w:val="center"/>
          </w:tcPr>
          <w:p>
            <w:pPr>
              <w:spacing w:line="320" w:lineRule="exact"/>
              <w:jc w:val="center"/>
              <w:rPr>
                <w:rFonts w:ascii="仿宋" w:hAnsi="仿宋" w:eastAsia="仿宋"/>
                <w:sz w:val="24"/>
                <w:szCs w:val="24"/>
              </w:rPr>
            </w:pPr>
            <w:r>
              <w:rPr>
                <w:rFonts w:hint="eastAsia" w:ascii="仿宋" w:hAnsi="仿宋" w:eastAsia="仿宋"/>
                <w:sz w:val="24"/>
                <w:szCs w:val="24"/>
              </w:rPr>
              <w:t>合格条件</w:t>
            </w:r>
          </w:p>
        </w:tc>
        <w:tc>
          <w:tcPr>
            <w:tcW w:w="2898" w:type="dxa"/>
            <w:vAlign w:val="center"/>
          </w:tcPr>
          <w:p>
            <w:pPr>
              <w:spacing w:line="320" w:lineRule="exact"/>
              <w:jc w:val="center"/>
              <w:rPr>
                <w:rFonts w:ascii="仿宋" w:hAnsi="仿宋" w:eastAsia="仿宋"/>
                <w:sz w:val="24"/>
                <w:szCs w:val="24"/>
              </w:rPr>
            </w:pPr>
            <w:r>
              <w:rPr>
                <w:rFonts w:hint="eastAsia" w:ascii="仿宋" w:hAnsi="仿宋" w:eastAsia="仿宋"/>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right"/>
        </w:trPr>
        <w:tc>
          <w:tcPr>
            <w:tcW w:w="955" w:type="dxa"/>
            <w:vAlign w:val="center"/>
          </w:tcPr>
          <w:p>
            <w:pPr>
              <w:spacing w:line="320" w:lineRule="exact"/>
              <w:jc w:val="center"/>
              <w:rPr>
                <w:rFonts w:ascii="仿宋" w:hAnsi="仿宋" w:eastAsia="仿宋"/>
                <w:sz w:val="24"/>
                <w:szCs w:val="24"/>
              </w:rPr>
            </w:pPr>
            <w:r>
              <w:rPr>
                <w:rFonts w:hint="eastAsia" w:ascii="仿宋" w:hAnsi="仿宋" w:eastAsia="仿宋"/>
                <w:sz w:val="24"/>
                <w:szCs w:val="24"/>
              </w:rPr>
              <w:t>1</w:t>
            </w:r>
          </w:p>
        </w:tc>
        <w:tc>
          <w:tcPr>
            <w:tcW w:w="2392" w:type="dxa"/>
            <w:vAlign w:val="center"/>
          </w:tcPr>
          <w:p>
            <w:pPr>
              <w:spacing w:line="320" w:lineRule="exact"/>
              <w:rPr>
                <w:rFonts w:ascii="仿宋" w:hAnsi="仿宋" w:eastAsia="仿宋"/>
                <w:sz w:val="24"/>
                <w:szCs w:val="24"/>
              </w:rPr>
            </w:pPr>
            <w:r>
              <w:rPr>
                <w:rFonts w:hint="eastAsia" w:ascii="仿宋" w:hAnsi="仿宋" w:eastAsia="仿宋"/>
                <w:sz w:val="24"/>
                <w:szCs w:val="24"/>
              </w:rPr>
              <w:t xml:space="preserve">营业执照 </w:t>
            </w:r>
          </w:p>
        </w:tc>
        <w:tc>
          <w:tcPr>
            <w:tcW w:w="3054" w:type="dxa"/>
            <w:vAlign w:val="center"/>
          </w:tcPr>
          <w:p>
            <w:pPr>
              <w:spacing w:line="320" w:lineRule="exact"/>
              <w:rPr>
                <w:rFonts w:ascii="仿宋" w:hAnsi="仿宋" w:eastAsia="仿宋"/>
                <w:sz w:val="24"/>
                <w:szCs w:val="24"/>
              </w:rPr>
            </w:pPr>
            <w:r>
              <w:rPr>
                <w:rFonts w:hint="eastAsia" w:ascii="仿宋" w:hAnsi="仿宋" w:eastAsia="仿宋"/>
                <w:sz w:val="24"/>
                <w:lang w:eastAsia="zh-CN"/>
              </w:rPr>
              <w:t>合格</w:t>
            </w:r>
            <w:r>
              <w:rPr>
                <w:rFonts w:hint="eastAsia" w:ascii="仿宋" w:hAnsi="仿宋" w:eastAsia="仿宋"/>
                <w:sz w:val="24"/>
              </w:rPr>
              <w:t>有效</w:t>
            </w:r>
          </w:p>
        </w:tc>
        <w:tc>
          <w:tcPr>
            <w:tcW w:w="2898" w:type="dxa"/>
            <w:vAlign w:val="center"/>
          </w:tcPr>
          <w:p>
            <w:pPr>
              <w:spacing w:line="32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right"/>
        </w:trPr>
        <w:tc>
          <w:tcPr>
            <w:tcW w:w="955" w:type="dxa"/>
            <w:vAlign w:val="center"/>
          </w:tcPr>
          <w:p>
            <w:pPr>
              <w:spacing w:line="320" w:lineRule="exact"/>
              <w:jc w:val="center"/>
              <w:rPr>
                <w:rFonts w:ascii="仿宋" w:hAnsi="仿宋" w:eastAsia="仿宋"/>
                <w:sz w:val="24"/>
                <w:szCs w:val="24"/>
              </w:rPr>
            </w:pPr>
            <w:r>
              <w:rPr>
                <w:rFonts w:hint="eastAsia" w:ascii="仿宋" w:hAnsi="仿宋" w:eastAsia="仿宋"/>
                <w:sz w:val="24"/>
                <w:szCs w:val="24"/>
              </w:rPr>
              <w:t>2</w:t>
            </w:r>
          </w:p>
        </w:tc>
        <w:tc>
          <w:tcPr>
            <w:tcW w:w="2392" w:type="dxa"/>
            <w:vAlign w:val="center"/>
          </w:tcPr>
          <w:p>
            <w:pPr>
              <w:spacing w:line="320" w:lineRule="exact"/>
              <w:rPr>
                <w:rFonts w:ascii="仿宋" w:hAnsi="仿宋" w:eastAsia="仿宋"/>
                <w:sz w:val="24"/>
                <w:szCs w:val="24"/>
              </w:rPr>
            </w:pPr>
            <w:r>
              <w:rPr>
                <w:rFonts w:hint="eastAsia" w:ascii="仿宋" w:hAnsi="仿宋" w:eastAsia="仿宋"/>
                <w:sz w:val="24"/>
                <w:szCs w:val="24"/>
              </w:rPr>
              <w:t>资质证书</w:t>
            </w:r>
          </w:p>
        </w:tc>
        <w:tc>
          <w:tcPr>
            <w:tcW w:w="3054" w:type="dxa"/>
            <w:shd w:val="clear" w:color="auto" w:fill="FFFFFF" w:themeFill="background1"/>
            <w:vAlign w:val="center"/>
          </w:tcPr>
          <w:p>
            <w:pPr>
              <w:spacing w:line="320" w:lineRule="exact"/>
              <w:rPr>
                <w:rFonts w:ascii="仿宋" w:hAnsi="仿宋" w:eastAsia="仿宋"/>
                <w:color w:val="FF0000"/>
                <w:sz w:val="24"/>
              </w:rPr>
            </w:pPr>
            <w:r>
              <w:rPr>
                <w:rFonts w:hint="eastAsia" w:ascii="仿宋" w:hAnsi="仿宋" w:eastAsia="仿宋"/>
                <w:sz w:val="24"/>
                <w:szCs w:val="24"/>
              </w:rPr>
              <w:t>建筑工程施工总承包三级及以上资质</w:t>
            </w:r>
            <w:r>
              <w:rPr>
                <w:rFonts w:hint="eastAsia" w:ascii="仿宋" w:hAnsi="仿宋" w:eastAsia="仿宋"/>
                <w:sz w:val="24"/>
                <w:szCs w:val="24"/>
                <w:lang w:eastAsia="zh-CN"/>
              </w:rPr>
              <w:t>或</w:t>
            </w:r>
            <w:r>
              <w:rPr>
                <w:rFonts w:hint="eastAsia" w:ascii="仿宋" w:hAnsi="仿宋" w:eastAsia="仿宋"/>
                <w:sz w:val="24"/>
                <w:szCs w:val="24"/>
              </w:rPr>
              <w:t>建筑装修装饰工程专业承包二级</w:t>
            </w:r>
            <w:r>
              <w:rPr>
                <w:rFonts w:hint="eastAsia" w:ascii="仿宋" w:hAnsi="仿宋" w:eastAsia="仿宋"/>
                <w:sz w:val="24"/>
                <w:szCs w:val="24"/>
                <w:lang w:eastAsia="zh-CN"/>
              </w:rPr>
              <w:t>及</w:t>
            </w:r>
            <w:r>
              <w:rPr>
                <w:rFonts w:hint="eastAsia" w:ascii="仿宋" w:hAnsi="仿宋" w:eastAsia="仿宋"/>
                <w:sz w:val="24"/>
                <w:szCs w:val="24"/>
              </w:rPr>
              <w:t>以上资质</w:t>
            </w:r>
          </w:p>
        </w:tc>
        <w:tc>
          <w:tcPr>
            <w:tcW w:w="2898" w:type="dxa"/>
            <w:vAlign w:val="center"/>
          </w:tcPr>
          <w:p>
            <w:pPr>
              <w:spacing w:line="32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right"/>
        </w:trPr>
        <w:tc>
          <w:tcPr>
            <w:tcW w:w="955" w:type="dxa"/>
            <w:vAlign w:val="center"/>
          </w:tcPr>
          <w:p>
            <w:pPr>
              <w:spacing w:line="320" w:lineRule="exact"/>
              <w:jc w:val="center"/>
              <w:rPr>
                <w:rFonts w:ascii="仿宋" w:hAnsi="仿宋" w:eastAsia="仿宋"/>
                <w:sz w:val="24"/>
                <w:szCs w:val="24"/>
              </w:rPr>
            </w:pPr>
            <w:r>
              <w:rPr>
                <w:rFonts w:hint="eastAsia" w:ascii="仿宋" w:hAnsi="仿宋" w:eastAsia="仿宋"/>
                <w:sz w:val="24"/>
                <w:szCs w:val="24"/>
              </w:rPr>
              <w:t>3</w:t>
            </w:r>
          </w:p>
        </w:tc>
        <w:tc>
          <w:tcPr>
            <w:tcW w:w="2392" w:type="dxa"/>
            <w:vAlign w:val="center"/>
          </w:tcPr>
          <w:p>
            <w:pPr>
              <w:spacing w:line="320" w:lineRule="exact"/>
              <w:rPr>
                <w:rFonts w:ascii="仿宋" w:hAnsi="仿宋" w:eastAsia="仿宋"/>
                <w:sz w:val="24"/>
                <w:szCs w:val="24"/>
              </w:rPr>
            </w:pPr>
            <w:r>
              <w:rPr>
                <w:rFonts w:hint="eastAsia" w:ascii="仿宋" w:hAnsi="仿宋" w:eastAsia="仿宋"/>
                <w:sz w:val="24"/>
                <w:szCs w:val="24"/>
              </w:rPr>
              <w:t>安全生产许可证</w:t>
            </w:r>
          </w:p>
        </w:tc>
        <w:tc>
          <w:tcPr>
            <w:tcW w:w="3054" w:type="dxa"/>
            <w:vAlign w:val="center"/>
          </w:tcPr>
          <w:p>
            <w:pPr>
              <w:spacing w:line="320" w:lineRule="exact"/>
              <w:rPr>
                <w:rFonts w:ascii="仿宋" w:hAnsi="仿宋" w:eastAsia="仿宋"/>
                <w:sz w:val="24"/>
              </w:rPr>
            </w:pPr>
            <w:r>
              <w:rPr>
                <w:rFonts w:hint="eastAsia" w:ascii="仿宋" w:hAnsi="仿宋" w:eastAsia="仿宋"/>
                <w:sz w:val="24"/>
                <w:lang w:eastAsia="zh-CN"/>
              </w:rPr>
              <w:t>合格</w:t>
            </w:r>
            <w:r>
              <w:rPr>
                <w:rFonts w:hint="eastAsia" w:ascii="仿宋" w:hAnsi="仿宋" w:eastAsia="仿宋"/>
                <w:sz w:val="24"/>
              </w:rPr>
              <w:t>有效</w:t>
            </w:r>
          </w:p>
        </w:tc>
        <w:tc>
          <w:tcPr>
            <w:tcW w:w="2898" w:type="dxa"/>
            <w:vAlign w:val="center"/>
          </w:tcPr>
          <w:p>
            <w:pPr>
              <w:spacing w:line="32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right"/>
        </w:trPr>
        <w:tc>
          <w:tcPr>
            <w:tcW w:w="955" w:type="dxa"/>
            <w:vAlign w:val="center"/>
          </w:tcPr>
          <w:p>
            <w:pPr>
              <w:spacing w:line="320" w:lineRule="exac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4</w:t>
            </w:r>
          </w:p>
        </w:tc>
        <w:tc>
          <w:tcPr>
            <w:tcW w:w="2392" w:type="dxa"/>
            <w:vAlign w:val="center"/>
          </w:tcPr>
          <w:p>
            <w:pPr>
              <w:spacing w:line="320" w:lineRule="exact"/>
              <w:rPr>
                <w:rFonts w:hint="eastAsia" w:ascii="仿宋" w:hAnsi="仿宋" w:eastAsia="仿宋" w:cs="Times New Roman"/>
                <w:sz w:val="24"/>
                <w:szCs w:val="24"/>
              </w:rPr>
            </w:pPr>
            <w:r>
              <w:rPr>
                <w:rFonts w:hint="eastAsia" w:ascii="仿宋" w:hAnsi="仿宋" w:eastAsia="仿宋" w:cs="Times New Roman"/>
                <w:sz w:val="24"/>
                <w:szCs w:val="24"/>
                <w:lang w:val="en-US" w:eastAsia="zh-CN"/>
              </w:rPr>
              <w:t>项目经理须具有建筑工程专业二级及以上注册建造师资格及有效的安全生产考核合格证书（B 证）</w:t>
            </w:r>
          </w:p>
        </w:tc>
        <w:tc>
          <w:tcPr>
            <w:tcW w:w="3054" w:type="dxa"/>
            <w:vAlign w:val="center"/>
          </w:tcPr>
          <w:p>
            <w:pPr>
              <w:spacing w:line="320" w:lineRule="exact"/>
              <w:rPr>
                <w:rFonts w:hint="eastAsia" w:ascii="仿宋" w:hAnsi="仿宋" w:eastAsia="仿宋" w:cs="Times New Roman"/>
                <w:sz w:val="24"/>
                <w:szCs w:val="24"/>
                <w:lang w:eastAsia="zh-CN"/>
              </w:rPr>
            </w:pPr>
            <w:r>
              <w:rPr>
                <w:rFonts w:hint="eastAsia" w:ascii="仿宋" w:hAnsi="仿宋" w:eastAsia="仿宋" w:cs="Times New Roman"/>
                <w:sz w:val="24"/>
                <w:szCs w:val="24"/>
                <w:lang w:eastAsia="zh-CN"/>
              </w:rPr>
              <w:t>合格有效</w:t>
            </w:r>
          </w:p>
        </w:tc>
        <w:tc>
          <w:tcPr>
            <w:tcW w:w="2898" w:type="dxa"/>
            <w:vAlign w:val="center"/>
          </w:tcPr>
          <w:p>
            <w:pPr>
              <w:spacing w:line="32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right"/>
        </w:trPr>
        <w:tc>
          <w:tcPr>
            <w:tcW w:w="955" w:type="dxa"/>
            <w:vAlign w:val="center"/>
          </w:tcPr>
          <w:p>
            <w:pPr>
              <w:spacing w:line="320" w:lineRule="exact"/>
              <w:jc w:val="center"/>
              <w:rPr>
                <w:rFonts w:hint="eastAsia" w:ascii="仿宋" w:hAnsi="仿宋" w:eastAsia="仿宋"/>
                <w:sz w:val="24"/>
                <w:szCs w:val="24"/>
                <w:lang w:eastAsia="zh-CN"/>
              </w:rPr>
            </w:pPr>
            <w:r>
              <w:rPr>
                <w:rFonts w:hint="eastAsia" w:ascii="仿宋" w:hAnsi="仿宋" w:eastAsia="仿宋"/>
                <w:sz w:val="24"/>
                <w:szCs w:val="24"/>
                <w:lang w:val="en-US" w:eastAsia="zh-CN"/>
              </w:rPr>
              <w:t>5</w:t>
            </w:r>
          </w:p>
        </w:tc>
        <w:tc>
          <w:tcPr>
            <w:tcW w:w="2392" w:type="dxa"/>
            <w:vAlign w:val="center"/>
          </w:tcPr>
          <w:p>
            <w:pPr>
              <w:spacing w:line="320" w:lineRule="exact"/>
              <w:rPr>
                <w:rFonts w:hint="eastAsia" w:ascii="仿宋" w:hAnsi="仿宋" w:eastAsia="仿宋" w:cs="Times New Roman"/>
                <w:sz w:val="24"/>
                <w:szCs w:val="24"/>
              </w:rPr>
            </w:pPr>
            <w:r>
              <w:rPr>
                <w:rFonts w:hint="eastAsia" w:ascii="仿宋" w:hAnsi="仿宋" w:eastAsia="仿宋" w:cs="Times New Roman"/>
                <w:sz w:val="24"/>
                <w:szCs w:val="24"/>
              </w:rPr>
              <w:t>符合《中华人民共和国政府采购法》第二十二条规定条件的承诺函</w:t>
            </w:r>
          </w:p>
        </w:tc>
        <w:tc>
          <w:tcPr>
            <w:tcW w:w="3054" w:type="dxa"/>
            <w:vAlign w:val="center"/>
          </w:tcPr>
          <w:p>
            <w:pPr>
              <w:spacing w:line="320" w:lineRule="exact"/>
              <w:jc w:val="center"/>
              <w:rPr>
                <w:rFonts w:hint="default" w:ascii="仿宋" w:hAnsi="仿宋" w:eastAsia="仿宋" w:cs="Times New Roman"/>
                <w:sz w:val="24"/>
                <w:szCs w:val="24"/>
                <w:lang w:val="en-US" w:eastAsia="zh-CN"/>
              </w:rPr>
            </w:pPr>
            <w:r>
              <w:rPr>
                <w:rFonts w:hint="eastAsia" w:ascii="仿宋" w:hAnsi="仿宋" w:eastAsia="仿宋"/>
                <w:sz w:val="24"/>
                <w:szCs w:val="24"/>
              </w:rPr>
              <w:t>有且符合要求</w:t>
            </w:r>
          </w:p>
        </w:tc>
        <w:tc>
          <w:tcPr>
            <w:tcW w:w="2898" w:type="dxa"/>
            <w:vAlign w:val="center"/>
          </w:tcPr>
          <w:p>
            <w:pPr>
              <w:spacing w:line="320" w:lineRule="exact"/>
              <w:rPr>
                <w:rFonts w:hint="eastAsia" w:ascii="仿宋" w:hAnsi="仿宋" w:eastAsia="仿宋"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exact"/>
          <w:jc w:val="right"/>
        </w:trPr>
        <w:tc>
          <w:tcPr>
            <w:tcW w:w="955" w:type="dxa"/>
            <w:vAlign w:val="center"/>
          </w:tcPr>
          <w:p>
            <w:pPr>
              <w:spacing w:line="320" w:lineRule="exact"/>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6</w:t>
            </w:r>
          </w:p>
        </w:tc>
        <w:tc>
          <w:tcPr>
            <w:tcW w:w="2392" w:type="dxa"/>
            <w:vAlign w:val="center"/>
          </w:tcPr>
          <w:p>
            <w:pPr>
              <w:spacing w:line="320" w:lineRule="exact"/>
              <w:jc w:val="center"/>
              <w:rPr>
                <w:rFonts w:hint="default" w:ascii="仿宋" w:hAnsi="仿宋" w:eastAsia="仿宋"/>
                <w:sz w:val="24"/>
                <w:szCs w:val="24"/>
                <w:lang w:val="en-US" w:eastAsia="zh-CN"/>
              </w:rPr>
            </w:pPr>
            <w:r>
              <w:rPr>
                <w:rFonts w:hint="eastAsia" w:ascii="仿宋" w:hAnsi="仿宋" w:eastAsia="仿宋"/>
                <w:sz w:val="24"/>
                <w:szCs w:val="24"/>
                <w:lang w:val="en-US" w:eastAsia="zh-CN"/>
              </w:rPr>
              <w:t>中小企业声明函</w:t>
            </w:r>
          </w:p>
        </w:tc>
        <w:tc>
          <w:tcPr>
            <w:tcW w:w="3054" w:type="dxa"/>
            <w:vAlign w:val="center"/>
          </w:tcPr>
          <w:p>
            <w:pPr>
              <w:spacing w:line="320" w:lineRule="exact"/>
              <w:jc w:val="center"/>
              <w:rPr>
                <w:rFonts w:hint="eastAsia" w:ascii="仿宋" w:hAnsi="仿宋" w:eastAsia="仿宋"/>
                <w:sz w:val="24"/>
                <w:szCs w:val="24"/>
              </w:rPr>
            </w:pPr>
            <w:r>
              <w:rPr>
                <w:rFonts w:hint="eastAsia" w:ascii="仿宋" w:hAnsi="仿宋" w:eastAsia="仿宋"/>
                <w:sz w:val="24"/>
                <w:szCs w:val="24"/>
              </w:rPr>
              <w:t>有且符合要求</w:t>
            </w:r>
          </w:p>
        </w:tc>
        <w:tc>
          <w:tcPr>
            <w:tcW w:w="2898" w:type="dxa"/>
            <w:vAlign w:val="center"/>
          </w:tcPr>
          <w:p>
            <w:pPr>
              <w:spacing w:line="320" w:lineRule="exact"/>
              <w:rPr>
                <w:rFonts w:ascii="仿宋" w:hAnsi="仿宋" w:eastAsia="仿宋"/>
                <w:sz w:val="24"/>
                <w:szCs w:val="24"/>
              </w:rPr>
            </w:pPr>
          </w:p>
        </w:tc>
      </w:tr>
    </w:tbl>
    <w:p>
      <w:pPr>
        <w:spacing w:line="460" w:lineRule="exact"/>
        <w:ind w:firstLine="480" w:firstLineChars="200"/>
        <w:rPr>
          <w:rFonts w:ascii="仿宋" w:hAnsi="仿宋" w:eastAsia="仿宋" w:cs="仿宋"/>
          <w:sz w:val="24"/>
          <w:szCs w:val="24"/>
        </w:rPr>
      </w:pPr>
      <w:r>
        <w:rPr>
          <w:rFonts w:hint="eastAsia" w:ascii="仿宋" w:hAnsi="仿宋" w:eastAsia="仿宋" w:cs="仿宋"/>
          <w:sz w:val="24"/>
          <w:szCs w:val="24"/>
        </w:rPr>
        <w:t>备注：</w:t>
      </w:r>
    </w:p>
    <w:p>
      <w:pPr>
        <w:spacing w:line="460" w:lineRule="exact"/>
        <w:rPr>
          <w:rFonts w:ascii="仿宋" w:hAnsi="仿宋" w:eastAsia="仿宋" w:cs="仿宋"/>
          <w:sz w:val="24"/>
          <w:szCs w:val="24"/>
        </w:rPr>
      </w:pPr>
      <w:r>
        <w:rPr>
          <w:rFonts w:hint="eastAsia" w:ascii="仿宋" w:hAnsi="仿宋" w:eastAsia="仿宋" w:cs="仿宋"/>
          <w:sz w:val="24"/>
          <w:szCs w:val="24"/>
        </w:rPr>
        <w:t>一、以上《资格后审必要合格条件》必须完全满足，对于不能完全满足的磋商响应文件将被否决，不得进入下一步评审。</w:t>
      </w:r>
    </w:p>
    <w:p>
      <w:pPr>
        <w:tabs>
          <w:tab w:val="left" w:pos="6480"/>
          <w:tab w:val="left" w:pos="6760"/>
        </w:tabs>
        <w:spacing w:before="156" w:beforeLines="50" w:after="156" w:afterLines="50"/>
        <w:ind w:right="145" w:rightChars="69" w:firstLine="480" w:firstLineChars="200"/>
        <w:rPr>
          <w:rFonts w:ascii="仿宋" w:hAnsi="仿宋" w:eastAsia="仿宋"/>
          <w:b/>
          <w:bCs/>
          <w:sz w:val="28"/>
          <w:szCs w:val="28"/>
        </w:rPr>
      </w:pPr>
      <w:r>
        <w:rPr>
          <w:rFonts w:hint="eastAsia" w:ascii="仿宋" w:hAnsi="仿宋" w:eastAsia="仿宋" w:cs="仿宋"/>
          <w:sz w:val="24"/>
          <w:szCs w:val="24"/>
        </w:rPr>
        <w:t>二、以上证件在响应文件中附复印件，响应文件中未附复印件不能通过资格审查。如遇换证、年检或丢失等情况需要提供发证管理部门证明原件。</w:t>
      </w:r>
      <w:r>
        <w:rPr>
          <w:rFonts w:ascii="仿宋" w:hAnsi="仿宋" w:eastAsia="仿宋"/>
          <w:b/>
          <w:sz w:val="36"/>
          <w:szCs w:val="36"/>
        </w:rPr>
        <w:br w:type="page"/>
      </w:r>
      <w:r>
        <w:rPr>
          <w:rFonts w:hint="eastAsia" w:ascii="仿宋" w:hAnsi="仿宋" w:eastAsia="仿宋"/>
          <w:b/>
          <w:bCs/>
          <w:sz w:val="28"/>
          <w:szCs w:val="28"/>
        </w:rPr>
        <w:t>附表2  初步评审表</w:t>
      </w:r>
    </w:p>
    <w:tbl>
      <w:tblPr>
        <w:tblStyle w:val="37"/>
        <w:tblpPr w:leftFromText="180" w:rightFromText="180" w:vertAnchor="text" w:horzAnchor="margin" w:tblpY="158"/>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5415"/>
        <w:gridCol w:w="2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856" w:type="dxa"/>
            <w:vAlign w:val="center"/>
          </w:tcPr>
          <w:p>
            <w:pPr>
              <w:adjustRightInd w:val="0"/>
              <w:jc w:val="center"/>
              <w:rPr>
                <w:rFonts w:ascii="仿宋" w:hAnsi="仿宋" w:eastAsia="仿宋"/>
                <w:b/>
                <w:sz w:val="24"/>
                <w:szCs w:val="24"/>
              </w:rPr>
            </w:pPr>
            <w:r>
              <w:rPr>
                <w:rFonts w:hint="eastAsia" w:ascii="宋体" w:hAnsi="宋体"/>
                <w:b/>
                <w:snapToGrid w:val="0"/>
                <w:kern w:val="0"/>
                <w:sz w:val="24"/>
                <w:szCs w:val="24"/>
              </w:rPr>
              <w:t>序号</w:t>
            </w:r>
          </w:p>
        </w:tc>
        <w:tc>
          <w:tcPr>
            <w:tcW w:w="5415" w:type="dxa"/>
            <w:vAlign w:val="center"/>
          </w:tcPr>
          <w:p>
            <w:pPr>
              <w:adjustRightInd w:val="0"/>
              <w:ind w:firstLine="482" w:firstLineChars="200"/>
              <w:jc w:val="center"/>
              <w:rPr>
                <w:rFonts w:ascii="仿宋" w:hAnsi="仿宋" w:eastAsia="仿宋"/>
                <w:b/>
                <w:sz w:val="24"/>
                <w:szCs w:val="24"/>
              </w:rPr>
            </w:pPr>
            <w:r>
              <w:rPr>
                <w:rFonts w:hint="eastAsia" w:ascii="宋体" w:hAnsi="宋体"/>
                <w:b/>
                <w:snapToGrid w:val="0"/>
                <w:kern w:val="0"/>
                <w:sz w:val="24"/>
                <w:szCs w:val="24"/>
              </w:rPr>
              <w:t>评审项目</w:t>
            </w:r>
          </w:p>
        </w:tc>
        <w:tc>
          <w:tcPr>
            <w:tcW w:w="2945" w:type="dxa"/>
            <w:vAlign w:val="center"/>
          </w:tcPr>
          <w:p>
            <w:pPr>
              <w:adjustRightInd w:val="0"/>
              <w:ind w:firstLine="482" w:firstLineChars="200"/>
              <w:jc w:val="center"/>
              <w:rPr>
                <w:rFonts w:ascii="仿宋" w:hAnsi="仿宋" w:eastAsia="仿宋"/>
                <w:b/>
                <w:sz w:val="24"/>
                <w:szCs w:val="24"/>
              </w:rPr>
            </w:pPr>
            <w:r>
              <w:rPr>
                <w:rFonts w:hint="eastAsia" w:ascii="宋体" w:hAnsi="宋体"/>
                <w:b/>
                <w:snapToGrid w:val="0"/>
                <w:kern w:val="0"/>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856" w:type="dxa"/>
            <w:vAlign w:val="center"/>
          </w:tcPr>
          <w:p>
            <w:pPr>
              <w:adjustRightInd w:val="0"/>
              <w:jc w:val="center"/>
              <w:rPr>
                <w:rFonts w:ascii="仿宋" w:hAnsi="仿宋" w:eastAsia="仿宋"/>
                <w:sz w:val="24"/>
                <w:szCs w:val="24"/>
              </w:rPr>
            </w:pPr>
            <w:r>
              <w:rPr>
                <w:rFonts w:hint="eastAsia" w:ascii="宋体" w:hAnsi="宋体"/>
                <w:snapToGrid w:val="0"/>
                <w:kern w:val="0"/>
                <w:sz w:val="24"/>
                <w:szCs w:val="24"/>
              </w:rPr>
              <w:t>1</w:t>
            </w:r>
          </w:p>
        </w:tc>
        <w:tc>
          <w:tcPr>
            <w:tcW w:w="5415" w:type="dxa"/>
            <w:vAlign w:val="center"/>
          </w:tcPr>
          <w:p>
            <w:pPr>
              <w:adjustRightInd w:val="0"/>
              <w:jc w:val="both"/>
              <w:rPr>
                <w:rFonts w:ascii="仿宋" w:hAnsi="仿宋" w:eastAsia="仿宋"/>
                <w:sz w:val="24"/>
                <w:szCs w:val="24"/>
              </w:rPr>
            </w:pPr>
            <w:r>
              <w:rPr>
                <w:rFonts w:hint="eastAsia" w:ascii="宋体" w:hAnsi="宋体"/>
                <w:snapToGrid w:val="0"/>
                <w:kern w:val="0"/>
                <w:sz w:val="24"/>
                <w:szCs w:val="24"/>
              </w:rPr>
              <w:t>投标单位名称</w:t>
            </w:r>
          </w:p>
        </w:tc>
        <w:tc>
          <w:tcPr>
            <w:tcW w:w="2945" w:type="dxa"/>
            <w:vAlign w:val="center"/>
          </w:tcPr>
          <w:p>
            <w:pPr>
              <w:adjustRightInd w:val="0"/>
              <w:jc w:val="both"/>
              <w:rPr>
                <w:rFonts w:ascii="仿宋" w:hAnsi="仿宋" w:eastAsia="仿宋"/>
                <w:sz w:val="24"/>
                <w:szCs w:val="24"/>
              </w:rPr>
            </w:pPr>
            <w:r>
              <w:rPr>
                <w:rFonts w:hint="eastAsia" w:ascii="宋体" w:hAnsi="宋体"/>
                <w:snapToGrid w:val="0"/>
                <w:kern w:val="0"/>
                <w:sz w:val="24"/>
                <w:szCs w:val="24"/>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56" w:type="dxa"/>
            <w:vAlign w:val="center"/>
          </w:tcPr>
          <w:p>
            <w:pPr>
              <w:adjustRightInd w:val="0"/>
              <w:jc w:val="center"/>
              <w:rPr>
                <w:rFonts w:ascii="仿宋" w:hAnsi="仿宋" w:eastAsia="仿宋" w:cs="仿宋"/>
                <w:sz w:val="24"/>
                <w:szCs w:val="24"/>
              </w:rPr>
            </w:pPr>
            <w:r>
              <w:rPr>
                <w:rFonts w:hint="eastAsia" w:ascii="宋体" w:hAnsi="宋体"/>
                <w:snapToGrid w:val="0"/>
                <w:kern w:val="0"/>
                <w:sz w:val="24"/>
                <w:szCs w:val="24"/>
              </w:rPr>
              <w:t>2</w:t>
            </w:r>
          </w:p>
        </w:tc>
        <w:tc>
          <w:tcPr>
            <w:tcW w:w="5415" w:type="dxa"/>
            <w:vAlign w:val="center"/>
          </w:tcPr>
          <w:p>
            <w:pPr>
              <w:adjustRightInd w:val="0"/>
              <w:jc w:val="both"/>
              <w:rPr>
                <w:rFonts w:ascii="仿宋" w:hAnsi="仿宋" w:eastAsia="仿宋"/>
                <w:sz w:val="24"/>
                <w:szCs w:val="24"/>
              </w:rPr>
            </w:pPr>
            <w:r>
              <w:rPr>
                <w:rFonts w:hint="eastAsia" w:ascii="宋体" w:hAnsi="宋体"/>
                <w:snapToGrid w:val="0"/>
                <w:kern w:val="0"/>
                <w:sz w:val="24"/>
                <w:szCs w:val="24"/>
              </w:rPr>
              <w:t>投标文件的签字盖章</w:t>
            </w:r>
          </w:p>
        </w:tc>
        <w:tc>
          <w:tcPr>
            <w:tcW w:w="2945" w:type="dxa"/>
            <w:vAlign w:val="center"/>
          </w:tcPr>
          <w:p>
            <w:pPr>
              <w:adjustRightInd w:val="0"/>
              <w:rPr>
                <w:rFonts w:ascii="仿宋" w:hAnsi="仿宋" w:eastAsia="仿宋" w:cs="仿宋"/>
                <w:sz w:val="24"/>
                <w:szCs w:val="24"/>
              </w:rPr>
            </w:pPr>
            <w:r>
              <w:rPr>
                <w:rFonts w:hint="eastAsia" w:ascii="宋体" w:hAnsi="宋体"/>
                <w:snapToGrid w:val="0"/>
                <w:kern w:val="0"/>
                <w:sz w:val="24"/>
                <w:szCs w:val="24"/>
              </w:rP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856" w:type="dxa"/>
            <w:vAlign w:val="center"/>
          </w:tcPr>
          <w:p>
            <w:pPr>
              <w:adjustRightInd w:val="0"/>
              <w:jc w:val="center"/>
              <w:rPr>
                <w:rFonts w:ascii="仿宋" w:hAnsi="仿宋" w:eastAsia="仿宋" w:cs="仿宋"/>
                <w:sz w:val="24"/>
                <w:szCs w:val="24"/>
              </w:rPr>
            </w:pPr>
            <w:r>
              <w:rPr>
                <w:rFonts w:hint="eastAsia" w:ascii="宋体" w:hAnsi="宋体"/>
                <w:snapToGrid w:val="0"/>
                <w:kern w:val="0"/>
                <w:sz w:val="24"/>
                <w:szCs w:val="24"/>
              </w:rPr>
              <w:t>3</w:t>
            </w:r>
          </w:p>
        </w:tc>
        <w:tc>
          <w:tcPr>
            <w:tcW w:w="5415" w:type="dxa"/>
            <w:vAlign w:val="center"/>
          </w:tcPr>
          <w:p>
            <w:pPr>
              <w:adjustRightInd w:val="0"/>
              <w:jc w:val="both"/>
              <w:rPr>
                <w:rFonts w:ascii="仿宋" w:hAnsi="仿宋" w:eastAsia="仿宋"/>
                <w:sz w:val="24"/>
                <w:szCs w:val="24"/>
              </w:rPr>
            </w:pPr>
            <w:r>
              <w:rPr>
                <w:rFonts w:hint="eastAsia" w:ascii="宋体" w:hAnsi="宋体"/>
                <w:snapToGrid w:val="0"/>
                <w:kern w:val="0"/>
                <w:sz w:val="24"/>
                <w:szCs w:val="24"/>
              </w:rPr>
              <w:t>投标文件载明的工期</w:t>
            </w:r>
          </w:p>
        </w:tc>
        <w:tc>
          <w:tcPr>
            <w:tcW w:w="2945" w:type="dxa"/>
            <w:vAlign w:val="center"/>
          </w:tcPr>
          <w:p>
            <w:pPr>
              <w:adjustRightInd w:val="0"/>
              <w:rPr>
                <w:rFonts w:ascii="仿宋" w:hAnsi="仿宋" w:eastAsia="仿宋" w:cs="仿宋"/>
                <w:sz w:val="24"/>
                <w:szCs w:val="24"/>
              </w:rPr>
            </w:pPr>
            <w:r>
              <w:rPr>
                <w:rFonts w:hint="eastAsia" w:ascii="宋体" w:hAnsi="宋体"/>
                <w:snapToGrid w:val="0"/>
                <w:kern w:val="0"/>
                <w:sz w:val="24"/>
                <w:szCs w:val="24"/>
              </w:rP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856" w:type="dxa"/>
            <w:vAlign w:val="center"/>
          </w:tcPr>
          <w:p>
            <w:pPr>
              <w:adjustRightInd w:val="0"/>
              <w:jc w:val="center"/>
              <w:rPr>
                <w:rFonts w:ascii="仿宋" w:hAnsi="仿宋" w:eastAsia="仿宋" w:cs="仿宋"/>
                <w:sz w:val="24"/>
                <w:szCs w:val="24"/>
              </w:rPr>
            </w:pPr>
            <w:r>
              <w:rPr>
                <w:rFonts w:hint="eastAsia" w:ascii="宋体" w:hAnsi="宋体"/>
                <w:snapToGrid w:val="0"/>
                <w:kern w:val="0"/>
                <w:sz w:val="24"/>
                <w:szCs w:val="24"/>
              </w:rPr>
              <w:t>4</w:t>
            </w:r>
          </w:p>
        </w:tc>
        <w:tc>
          <w:tcPr>
            <w:tcW w:w="5415" w:type="dxa"/>
            <w:vAlign w:val="center"/>
          </w:tcPr>
          <w:p>
            <w:pPr>
              <w:adjustRightInd w:val="0"/>
              <w:jc w:val="both"/>
              <w:rPr>
                <w:rFonts w:ascii="仿宋" w:hAnsi="仿宋" w:eastAsia="仿宋"/>
                <w:sz w:val="24"/>
                <w:szCs w:val="24"/>
              </w:rPr>
            </w:pPr>
            <w:r>
              <w:rPr>
                <w:rFonts w:hint="eastAsia" w:ascii="宋体" w:hAnsi="宋体"/>
                <w:snapToGrid w:val="0"/>
                <w:kern w:val="0"/>
                <w:sz w:val="24"/>
                <w:szCs w:val="24"/>
              </w:rPr>
              <w:t>投标报价</w:t>
            </w:r>
          </w:p>
        </w:tc>
        <w:tc>
          <w:tcPr>
            <w:tcW w:w="2945" w:type="dxa"/>
            <w:vAlign w:val="center"/>
          </w:tcPr>
          <w:p>
            <w:pPr>
              <w:adjustRightInd w:val="0"/>
              <w:rPr>
                <w:rFonts w:ascii="仿宋" w:hAnsi="仿宋" w:eastAsia="仿宋" w:cs="仿宋"/>
                <w:sz w:val="24"/>
                <w:szCs w:val="24"/>
              </w:rPr>
            </w:pPr>
            <w:r>
              <w:rPr>
                <w:rFonts w:hint="eastAsia" w:ascii="宋体" w:hAnsi="宋体"/>
                <w:snapToGrid w:val="0"/>
                <w:kern w:val="0"/>
                <w:sz w:val="24"/>
                <w:szCs w:val="24"/>
              </w:rP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856" w:type="dxa"/>
            <w:vAlign w:val="center"/>
          </w:tcPr>
          <w:p>
            <w:pPr>
              <w:adjustRightInd w:val="0"/>
              <w:jc w:val="center"/>
              <w:rPr>
                <w:rFonts w:ascii="仿宋" w:hAnsi="仿宋" w:eastAsia="仿宋" w:cs="仿宋"/>
                <w:sz w:val="24"/>
                <w:szCs w:val="24"/>
              </w:rPr>
            </w:pPr>
            <w:r>
              <w:rPr>
                <w:rFonts w:hint="eastAsia" w:ascii="宋体" w:hAnsi="宋体"/>
                <w:snapToGrid w:val="0"/>
                <w:kern w:val="0"/>
                <w:sz w:val="24"/>
                <w:szCs w:val="24"/>
              </w:rPr>
              <w:t>5</w:t>
            </w:r>
          </w:p>
        </w:tc>
        <w:tc>
          <w:tcPr>
            <w:tcW w:w="5415" w:type="dxa"/>
            <w:vAlign w:val="center"/>
          </w:tcPr>
          <w:p>
            <w:pPr>
              <w:adjustRightInd w:val="0"/>
              <w:jc w:val="both"/>
              <w:rPr>
                <w:rFonts w:ascii="仿宋" w:hAnsi="仿宋" w:eastAsia="仿宋"/>
                <w:sz w:val="24"/>
                <w:szCs w:val="24"/>
              </w:rPr>
            </w:pPr>
            <w:r>
              <w:rPr>
                <w:rFonts w:hint="eastAsia" w:ascii="宋体" w:hAnsi="宋体"/>
                <w:snapToGrid w:val="0"/>
                <w:kern w:val="0"/>
                <w:sz w:val="24"/>
                <w:szCs w:val="24"/>
              </w:rPr>
              <w:t>投标承诺的质量标准</w:t>
            </w:r>
          </w:p>
        </w:tc>
        <w:tc>
          <w:tcPr>
            <w:tcW w:w="2945" w:type="dxa"/>
            <w:vAlign w:val="center"/>
          </w:tcPr>
          <w:p>
            <w:pPr>
              <w:adjustRightInd w:val="0"/>
              <w:rPr>
                <w:rFonts w:ascii="仿宋" w:hAnsi="仿宋" w:eastAsia="仿宋" w:cs="仿宋"/>
                <w:sz w:val="24"/>
                <w:szCs w:val="24"/>
              </w:rPr>
            </w:pPr>
            <w:r>
              <w:rPr>
                <w:rFonts w:hint="eastAsia" w:ascii="宋体" w:hAnsi="宋体"/>
                <w:snapToGrid w:val="0"/>
                <w:kern w:val="0"/>
                <w:sz w:val="24"/>
                <w:szCs w:val="24"/>
              </w:rP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6271" w:type="dxa"/>
            <w:gridSpan w:val="2"/>
            <w:vAlign w:val="center"/>
          </w:tcPr>
          <w:p>
            <w:pPr>
              <w:adjustRightInd w:val="0"/>
              <w:jc w:val="center"/>
              <w:rPr>
                <w:rFonts w:ascii="仿宋" w:hAnsi="仿宋" w:eastAsia="仿宋"/>
                <w:sz w:val="24"/>
                <w:szCs w:val="24"/>
              </w:rPr>
            </w:pPr>
            <w:r>
              <w:rPr>
                <w:rFonts w:hint="eastAsia" w:ascii="宋体" w:hAnsi="宋体"/>
                <w:snapToGrid w:val="0"/>
                <w:kern w:val="0"/>
                <w:sz w:val="24"/>
                <w:szCs w:val="24"/>
              </w:rPr>
              <w:t>结论：是否通过初步评审</w:t>
            </w:r>
          </w:p>
        </w:tc>
        <w:tc>
          <w:tcPr>
            <w:tcW w:w="2945" w:type="dxa"/>
            <w:vAlign w:val="center"/>
          </w:tcPr>
          <w:p>
            <w:pPr>
              <w:adjustRightInd w:val="0"/>
              <w:ind w:firstLine="480" w:firstLineChars="20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6271" w:type="dxa"/>
            <w:gridSpan w:val="2"/>
            <w:vAlign w:val="center"/>
          </w:tcPr>
          <w:p>
            <w:pPr>
              <w:adjustRightInd w:val="0"/>
              <w:jc w:val="center"/>
              <w:rPr>
                <w:rFonts w:ascii="仿宋" w:hAnsi="仿宋" w:eastAsia="仿宋"/>
                <w:sz w:val="24"/>
                <w:szCs w:val="24"/>
              </w:rPr>
            </w:pPr>
            <w:r>
              <w:rPr>
                <w:rFonts w:hint="eastAsia" w:ascii="宋体" w:hAnsi="宋体"/>
                <w:snapToGrid w:val="0"/>
                <w:kern w:val="0"/>
                <w:sz w:val="24"/>
                <w:szCs w:val="24"/>
              </w:rPr>
              <w:t>评委签字</w:t>
            </w:r>
          </w:p>
        </w:tc>
        <w:tc>
          <w:tcPr>
            <w:tcW w:w="2945" w:type="dxa"/>
            <w:vAlign w:val="center"/>
          </w:tcPr>
          <w:p>
            <w:pPr>
              <w:adjustRightInd w:val="0"/>
              <w:ind w:firstLine="480" w:firstLineChars="200"/>
              <w:rPr>
                <w:rFonts w:ascii="仿宋" w:hAnsi="仿宋" w:eastAsia="仿宋" w:cs="仿宋"/>
                <w:sz w:val="24"/>
                <w:szCs w:val="24"/>
              </w:rPr>
            </w:pPr>
          </w:p>
        </w:tc>
      </w:tr>
    </w:tbl>
    <w:p>
      <w:pPr>
        <w:spacing w:line="460" w:lineRule="exact"/>
        <w:ind w:firstLine="480" w:firstLineChars="200"/>
        <w:rPr>
          <w:rFonts w:ascii="黑体" w:hAnsi="黑体" w:eastAsia="黑体" w:cs="黑体"/>
          <w:sz w:val="24"/>
          <w:szCs w:val="24"/>
        </w:rPr>
      </w:pPr>
      <w:r>
        <w:rPr>
          <w:rFonts w:hint="eastAsia" w:ascii="黑体" w:hAnsi="黑体" w:eastAsia="黑体" w:cs="黑体"/>
          <w:sz w:val="24"/>
          <w:szCs w:val="24"/>
        </w:rPr>
        <w:t>备注：以上有一项不通过的不得进入下一步评审。</w:t>
      </w:r>
    </w:p>
    <w:p>
      <w:pPr>
        <w:rPr>
          <w:rFonts w:ascii="仿宋" w:hAnsi="仿宋" w:eastAsia="仿宋"/>
          <w:b/>
          <w:sz w:val="50"/>
          <w:szCs w:val="50"/>
        </w:rPr>
      </w:pPr>
      <w:r>
        <w:rPr>
          <w:rFonts w:ascii="仿宋" w:hAnsi="仿宋" w:eastAsia="仿宋"/>
          <w:b/>
          <w:sz w:val="50"/>
          <w:szCs w:val="50"/>
        </w:rPr>
        <w:br w:type="page"/>
      </w:r>
    </w:p>
    <w:p>
      <w:pPr>
        <w:jc w:val="center"/>
        <w:rPr>
          <w:rFonts w:ascii="宋体" w:hAnsi="宋体" w:cs="宋体"/>
          <w:b/>
          <w:bCs/>
          <w:color w:val="000000"/>
          <w:kern w:val="0"/>
          <w:sz w:val="36"/>
          <w:szCs w:val="36"/>
          <w:lang w:bidi="ar"/>
        </w:rPr>
      </w:pPr>
      <w:r>
        <w:rPr>
          <w:rFonts w:hint="eastAsia" w:ascii="宋体" w:hAnsi="宋体" w:cs="宋体"/>
          <w:b/>
          <w:bCs/>
          <w:color w:val="000000"/>
          <w:kern w:val="0"/>
          <w:sz w:val="36"/>
          <w:szCs w:val="36"/>
          <w:lang w:bidi="ar"/>
        </w:rPr>
        <w:t>第二次报价表</w:t>
      </w:r>
    </w:p>
    <w:p>
      <w:pPr>
        <w:rPr>
          <w:rFonts w:hint="eastAsia" w:ascii="宋体" w:hAnsi="宋体" w:cs="宋体"/>
          <w:color w:val="000000"/>
          <w:kern w:val="0"/>
          <w:sz w:val="28"/>
          <w:szCs w:val="28"/>
          <w:lang w:eastAsia="zh-CN" w:bidi="ar"/>
        </w:rPr>
      </w:pPr>
      <w:r>
        <w:rPr>
          <w:rFonts w:hint="eastAsia" w:ascii="宋体" w:hAnsi="宋体" w:cs="宋体"/>
          <w:color w:val="000000"/>
          <w:kern w:val="0"/>
          <w:sz w:val="28"/>
          <w:szCs w:val="28"/>
          <w:lang w:bidi="ar"/>
        </w:rPr>
        <w:t>项目名称：</w:t>
      </w:r>
      <w:r>
        <w:rPr>
          <w:rFonts w:hint="eastAsia" w:ascii="宋体" w:hAnsi="宋体" w:cs="宋体"/>
          <w:color w:val="000000"/>
          <w:kern w:val="0"/>
          <w:sz w:val="28"/>
          <w:szCs w:val="28"/>
          <w:lang w:eastAsia="zh-CN" w:bidi="ar"/>
        </w:rPr>
        <w:t>国家税务总局平泉市税务局综合业务办公用房维修项目</w:t>
      </w:r>
    </w:p>
    <w:p>
      <w:pPr>
        <w:rPr>
          <w:rFonts w:hint="eastAsia" w:ascii="宋体" w:hAnsi="宋体" w:eastAsia="宋体" w:cs="宋体"/>
          <w:color w:val="000000"/>
          <w:kern w:val="0"/>
          <w:sz w:val="28"/>
          <w:szCs w:val="28"/>
          <w:lang w:eastAsia="zh-CN" w:bidi="ar"/>
        </w:rPr>
      </w:pPr>
      <w:r>
        <w:rPr>
          <w:rFonts w:hint="eastAsia" w:ascii="宋体" w:hAnsi="宋体" w:cs="宋体"/>
          <w:color w:val="000000"/>
          <w:kern w:val="0"/>
          <w:sz w:val="28"/>
          <w:szCs w:val="28"/>
          <w:lang w:bidi="ar"/>
        </w:rPr>
        <w:t>项目编号：</w:t>
      </w:r>
      <w:r>
        <w:rPr>
          <w:rFonts w:hint="eastAsia" w:ascii="宋体" w:hAnsi="宋体" w:cs="宋体"/>
          <w:color w:val="000000"/>
          <w:kern w:val="0"/>
          <w:sz w:val="28"/>
          <w:szCs w:val="28"/>
          <w:lang w:eastAsia="zh-CN" w:bidi="ar"/>
        </w:rPr>
        <w:t>ZC-HYG-2024078</w:t>
      </w:r>
    </w:p>
    <w:p>
      <w:pPr>
        <w:rPr>
          <w:rFonts w:ascii="宋体" w:hAnsi="宋体" w:cs="宋体"/>
          <w:color w:val="000000"/>
          <w:kern w:val="0"/>
          <w:sz w:val="28"/>
          <w:szCs w:val="28"/>
          <w:lang w:bidi="ar"/>
        </w:rPr>
      </w:pPr>
      <w:r>
        <w:rPr>
          <w:rFonts w:hint="eastAsia" w:ascii="宋体" w:hAnsi="宋体" w:cs="宋体"/>
          <w:color w:val="000000"/>
          <w:kern w:val="0"/>
          <w:sz w:val="28"/>
          <w:szCs w:val="28"/>
          <w:lang w:bidi="ar"/>
        </w:rPr>
        <w:t>磋商地点：</w:t>
      </w:r>
      <w:r>
        <w:rPr>
          <w:rFonts w:hint="eastAsia" w:ascii="宋体" w:hAnsi="宋体" w:cs="宋体"/>
          <w:color w:val="000000"/>
          <w:kern w:val="0"/>
          <w:sz w:val="28"/>
          <w:szCs w:val="28"/>
          <w:lang w:eastAsia="zh-CN" w:bidi="ar"/>
        </w:rPr>
        <w:t>国家税务总局平泉市税务局会议室</w:t>
      </w:r>
    </w:p>
    <w:p>
      <w:pPr>
        <w:rPr>
          <w:rFonts w:ascii="宋体" w:hAnsi="宋体" w:cs="宋体"/>
          <w:color w:val="000000"/>
          <w:kern w:val="0"/>
          <w:sz w:val="28"/>
          <w:szCs w:val="28"/>
          <w:lang w:bidi="ar"/>
        </w:rPr>
      </w:pPr>
      <w:r>
        <w:rPr>
          <w:rFonts w:hint="eastAsia" w:ascii="宋体" w:hAnsi="宋体" w:cs="宋体"/>
          <w:color w:val="000000"/>
          <w:kern w:val="0"/>
          <w:sz w:val="28"/>
          <w:szCs w:val="28"/>
          <w:lang w:bidi="ar"/>
        </w:rPr>
        <w:t>磋商时间：  年  月  日  :  (北京时间)</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03"/>
        <w:gridCol w:w="5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3203" w:type="dxa"/>
            <w:vAlign w:val="center"/>
          </w:tcPr>
          <w:p>
            <w:pPr>
              <w:widowControl/>
              <w:jc w:val="center"/>
              <w:textAlignment w:val="center"/>
              <w:rPr>
                <w:rFonts w:ascii="宋体" w:hAnsi="宋体" w:cs="宋体"/>
                <w:b/>
                <w:bCs/>
                <w:color w:val="000000"/>
                <w:kern w:val="0"/>
                <w:sz w:val="24"/>
                <w:szCs w:val="24"/>
                <w:lang w:bidi="ar"/>
              </w:rPr>
            </w:pPr>
            <w:r>
              <w:rPr>
                <w:rFonts w:hint="eastAsia" w:ascii="宋体" w:hAnsi="宋体" w:cs="宋体"/>
                <w:color w:val="000000"/>
                <w:kern w:val="0"/>
                <w:sz w:val="26"/>
                <w:szCs w:val="26"/>
                <w:lang w:bidi="ar"/>
              </w:rPr>
              <w:t>供应商名称</w:t>
            </w:r>
          </w:p>
        </w:tc>
        <w:tc>
          <w:tcPr>
            <w:tcW w:w="5319" w:type="dxa"/>
            <w:vAlign w:val="center"/>
          </w:tcPr>
          <w:p>
            <w:pPr>
              <w:jc w:val="center"/>
              <w:rPr>
                <w:rFonts w:ascii="宋体" w:hAnsi="宋体" w:cs="宋体"/>
                <w:b/>
                <w:bCs/>
                <w:color w:val="000000"/>
                <w:kern w:val="0"/>
                <w:sz w:val="24"/>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trPr>
        <w:tc>
          <w:tcPr>
            <w:tcW w:w="3203" w:type="dxa"/>
            <w:vAlign w:val="center"/>
          </w:tcPr>
          <w:p>
            <w:pPr>
              <w:widowControl/>
              <w:jc w:val="center"/>
              <w:textAlignment w:val="center"/>
              <w:rPr>
                <w:rFonts w:ascii="宋体" w:hAnsi="宋体" w:cs="宋体"/>
                <w:b/>
                <w:bCs/>
                <w:color w:val="000000"/>
                <w:kern w:val="0"/>
                <w:sz w:val="24"/>
                <w:szCs w:val="24"/>
                <w:lang w:bidi="ar"/>
              </w:rPr>
            </w:pPr>
            <w:r>
              <w:rPr>
                <w:rFonts w:hint="eastAsia" w:ascii="宋体" w:hAnsi="宋体" w:cs="宋体"/>
                <w:color w:val="000000"/>
                <w:kern w:val="0"/>
                <w:sz w:val="26"/>
                <w:szCs w:val="26"/>
                <w:lang w:bidi="ar"/>
              </w:rPr>
              <w:t>投标报价</w:t>
            </w:r>
          </w:p>
        </w:tc>
        <w:tc>
          <w:tcPr>
            <w:tcW w:w="5319" w:type="dxa"/>
            <w:vAlign w:val="center"/>
          </w:tcPr>
          <w:p>
            <w:pPr>
              <w:widowControl/>
              <w:jc w:val="left"/>
              <w:textAlignment w:val="center"/>
              <w:rPr>
                <w:rStyle w:val="149"/>
                <w:rFonts w:hint="default"/>
                <w:lang w:bidi="ar"/>
              </w:rPr>
            </w:pPr>
            <w:r>
              <w:rPr>
                <w:rFonts w:hint="eastAsia" w:ascii="宋体" w:hAnsi="宋体" w:cs="宋体"/>
                <w:color w:val="000000"/>
                <w:kern w:val="0"/>
                <w:sz w:val="26"/>
                <w:szCs w:val="26"/>
                <w:lang w:bidi="ar"/>
              </w:rPr>
              <w:t>人民币大写：</w:t>
            </w:r>
            <w:r>
              <w:rPr>
                <w:rStyle w:val="149"/>
                <w:rFonts w:hint="default"/>
                <w:lang w:bidi="ar"/>
              </w:rPr>
              <w:t xml:space="preserve">                           </w:t>
            </w:r>
          </w:p>
          <w:p>
            <w:pPr>
              <w:widowControl/>
              <w:jc w:val="left"/>
              <w:textAlignment w:val="center"/>
              <w:rPr>
                <w:rFonts w:ascii="宋体" w:hAnsi="宋体" w:cs="宋体"/>
                <w:b/>
                <w:bCs/>
                <w:color w:val="000000"/>
                <w:kern w:val="0"/>
                <w:sz w:val="24"/>
                <w:szCs w:val="24"/>
                <w:lang w:bidi="ar"/>
              </w:rPr>
            </w:pPr>
            <w:r>
              <w:rPr>
                <w:rStyle w:val="149"/>
                <w:rFonts w:hint="default"/>
                <w:u w:val="none"/>
                <w:lang w:bidi="ar"/>
              </w:rPr>
              <w:t>小写：</w:t>
            </w:r>
            <w:r>
              <w:rPr>
                <w:rStyle w:val="149"/>
                <w:rFonts w:hint="default"/>
                <w:lang w:bidi="ar"/>
              </w:rPr>
              <w:t xml:space="preserve">             </w:t>
            </w:r>
            <w:r>
              <w:rPr>
                <w:rStyle w:val="150"/>
                <w:rFonts w:hint="default"/>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3203" w:type="dxa"/>
            <w:vAlign w:val="center"/>
          </w:tcPr>
          <w:p>
            <w:pPr>
              <w:widowControl/>
              <w:jc w:val="center"/>
              <w:textAlignment w:val="center"/>
              <w:rPr>
                <w:rFonts w:ascii="宋体" w:hAnsi="宋体" w:cs="宋体"/>
                <w:b/>
                <w:bCs/>
                <w:color w:val="000000"/>
                <w:kern w:val="0"/>
                <w:sz w:val="24"/>
                <w:szCs w:val="24"/>
                <w:lang w:bidi="ar"/>
              </w:rPr>
            </w:pPr>
            <w:r>
              <w:rPr>
                <w:rFonts w:hint="eastAsia" w:ascii="宋体" w:hAnsi="宋体" w:cs="宋体"/>
                <w:color w:val="000000"/>
                <w:kern w:val="0"/>
                <w:sz w:val="24"/>
                <w:szCs w:val="24"/>
                <w:lang w:bidi="ar"/>
              </w:rPr>
              <w:t>工期</w:t>
            </w:r>
          </w:p>
        </w:tc>
        <w:tc>
          <w:tcPr>
            <w:tcW w:w="5319" w:type="dxa"/>
            <w:vAlign w:val="center"/>
          </w:tcPr>
          <w:p>
            <w:pPr>
              <w:widowControl/>
              <w:jc w:val="center"/>
              <w:textAlignment w:val="center"/>
              <w:rPr>
                <w:rFonts w:ascii="宋体" w:hAnsi="宋体" w:cs="宋体"/>
                <w:b/>
                <w:bCs/>
                <w:color w:val="000000"/>
                <w:kern w:val="0"/>
                <w:sz w:val="24"/>
                <w:szCs w:val="24"/>
                <w:lang w:bidi="ar"/>
              </w:rPr>
            </w:pPr>
            <w:r>
              <w:rPr>
                <w:rFonts w:hint="eastAsia" w:ascii="宋体" w:hAnsi="宋体" w:cs="宋体"/>
                <w:color w:val="000000"/>
                <w:kern w:val="0"/>
                <w:sz w:val="26"/>
                <w:szCs w:val="26"/>
                <w:lang w:bidi="ar"/>
              </w:rPr>
              <w:t>依据磋商文件执行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3203" w:type="dxa"/>
            <w:vAlign w:val="center"/>
          </w:tcPr>
          <w:p>
            <w:pPr>
              <w:widowControl/>
              <w:jc w:val="center"/>
              <w:textAlignment w:val="center"/>
              <w:rPr>
                <w:rFonts w:ascii="宋体" w:hAnsi="宋体" w:cs="宋体"/>
                <w:b/>
                <w:bCs/>
                <w:color w:val="000000"/>
                <w:kern w:val="0"/>
                <w:sz w:val="24"/>
                <w:szCs w:val="24"/>
                <w:lang w:bidi="ar"/>
              </w:rPr>
            </w:pPr>
            <w:r>
              <w:rPr>
                <w:rFonts w:hint="eastAsia" w:ascii="宋体" w:hAnsi="宋体" w:cs="宋体"/>
                <w:color w:val="000000"/>
                <w:kern w:val="0"/>
                <w:sz w:val="26"/>
                <w:szCs w:val="26"/>
                <w:lang w:bidi="ar"/>
              </w:rPr>
              <w:t>统一的质量、技术、服务标准和合同条款</w:t>
            </w:r>
          </w:p>
        </w:tc>
        <w:tc>
          <w:tcPr>
            <w:tcW w:w="5319" w:type="dxa"/>
            <w:vAlign w:val="center"/>
          </w:tcPr>
          <w:p>
            <w:pPr>
              <w:widowControl/>
              <w:jc w:val="center"/>
              <w:textAlignment w:val="center"/>
              <w:rPr>
                <w:rFonts w:ascii="宋体" w:hAnsi="宋体" w:cs="宋体"/>
                <w:b/>
                <w:bCs/>
                <w:color w:val="000000"/>
                <w:kern w:val="0"/>
                <w:sz w:val="24"/>
                <w:szCs w:val="24"/>
                <w:lang w:bidi="ar"/>
              </w:rPr>
            </w:pPr>
            <w:r>
              <w:rPr>
                <w:rFonts w:hint="eastAsia" w:ascii="宋体" w:hAnsi="宋体" w:cs="宋体"/>
                <w:color w:val="000000"/>
                <w:kern w:val="0"/>
                <w:sz w:val="26"/>
                <w:szCs w:val="26"/>
                <w:lang w:bidi="ar"/>
              </w:rPr>
              <w:t xml:space="preserve">依据磋商文件执行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3203" w:type="dxa"/>
            <w:vAlign w:val="center"/>
          </w:tcPr>
          <w:p>
            <w:pPr>
              <w:widowControl/>
              <w:jc w:val="center"/>
              <w:textAlignment w:val="center"/>
              <w:rPr>
                <w:rFonts w:ascii="宋体" w:hAnsi="宋体" w:cs="宋体"/>
                <w:b/>
                <w:bCs/>
                <w:color w:val="000000"/>
                <w:kern w:val="0"/>
                <w:sz w:val="24"/>
                <w:szCs w:val="24"/>
                <w:lang w:bidi="ar"/>
              </w:rPr>
            </w:pPr>
            <w:r>
              <w:rPr>
                <w:rFonts w:hint="eastAsia" w:ascii="宋体" w:hAnsi="宋体" w:cs="宋体"/>
                <w:color w:val="000000"/>
                <w:kern w:val="0"/>
                <w:sz w:val="26"/>
                <w:szCs w:val="26"/>
                <w:lang w:bidi="ar"/>
              </w:rPr>
              <w:t xml:space="preserve">  质量标准</w:t>
            </w:r>
          </w:p>
        </w:tc>
        <w:tc>
          <w:tcPr>
            <w:tcW w:w="5319" w:type="dxa"/>
            <w:vAlign w:val="center"/>
          </w:tcPr>
          <w:p>
            <w:pPr>
              <w:widowControl/>
              <w:jc w:val="center"/>
              <w:textAlignment w:val="center"/>
              <w:rPr>
                <w:rFonts w:ascii="宋体" w:hAnsi="宋体" w:cs="宋体"/>
                <w:b/>
                <w:bCs/>
                <w:color w:val="000000"/>
                <w:kern w:val="0"/>
                <w:sz w:val="24"/>
                <w:szCs w:val="24"/>
                <w:lang w:bidi="ar"/>
              </w:rPr>
            </w:pPr>
            <w:r>
              <w:rPr>
                <w:rFonts w:hint="eastAsia" w:ascii="宋体" w:hAnsi="宋体" w:cs="宋体"/>
                <w:color w:val="000000"/>
                <w:kern w:val="0"/>
                <w:sz w:val="26"/>
                <w:szCs w:val="26"/>
                <w:lang w:bidi="ar"/>
              </w:rPr>
              <w:t>合格</w:t>
            </w:r>
          </w:p>
        </w:tc>
      </w:tr>
    </w:tbl>
    <w:p>
      <w:pPr>
        <w:rPr>
          <w:rFonts w:ascii="宋体" w:hAnsi="宋体" w:cs="宋体"/>
          <w:color w:val="000000"/>
          <w:kern w:val="0"/>
          <w:sz w:val="24"/>
          <w:szCs w:val="24"/>
          <w:lang w:bidi="ar"/>
        </w:rPr>
      </w:pPr>
      <w:r>
        <w:rPr>
          <w:rFonts w:hint="eastAsia" w:ascii="宋体" w:hAnsi="宋体" w:cs="宋体"/>
          <w:color w:val="000000"/>
          <w:kern w:val="0"/>
          <w:sz w:val="24"/>
          <w:szCs w:val="24"/>
          <w:lang w:bidi="ar"/>
        </w:rPr>
        <w:t xml:space="preserve">  </w:t>
      </w:r>
    </w:p>
    <w:p>
      <w:pPr>
        <w:rPr>
          <w:rFonts w:ascii="宋体" w:hAnsi="宋体" w:cs="宋体"/>
          <w:color w:val="000000"/>
          <w:kern w:val="0"/>
          <w:sz w:val="24"/>
          <w:szCs w:val="24"/>
          <w:lang w:bidi="ar"/>
        </w:rPr>
      </w:pPr>
    </w:p>
    <w:p>
      <w:pPr>
        <w:rPr>
          <w:rFonts w:ascii="宋体" w:hAnsi="宋体" w:cs="宋体"/>
          <w:color w:val="000000"/>
          <w:kern w:val="0"/>
          <w:sz w:val="28"/>
          <w:szCs w:val="28"/>
          <w:lang w:bidi="ar"/>
        </w:rPr>
      </w:pPr>
      <w:r>
        <w:rPr>
          <w:rFonts w:hint="eastAsia" w:ascii="宋体" w:hAnsi="宋体" w:cs="宋体"/>
          <w:color w:val="000000"/>
          <w:kern w:val="0"/>
          <w:sz w:val="28"/>
          <w:szCs w:val="28"/>
          <w:lang w:bidi="ar"/>
        </w:rPr>
        <w:t>法人代表或委托代理人签字</w:t>
      </w:r>
      <w:r>
        <w:rPr>
          <w:rFonts w:hint="eastAsia" w:ascii="宋体" w:hAnsi="宋体" w:cs="宋体"/>
          <w:color w:val="000000"/>
          <w:kern w:val="0"/>
          <w:sz w:val="28"/>
          <w:szCs w:val="28"/>
          <w:lang w:eastAsia="zh-CN" w:bidi="ar"/>
        </w:rPr>
        <w:t>或盖章</w:t>
      </w:r>
      <w:r>
        <w:rPr>
          <w:rFonts w:hint="eastAsia" w:ascii="宋体" w:hAnsi="宋体" w:cs="宋体"/>
          <w:color w:val="000000"/>
          <w:kern w:val="0"/>
          <w:sz w:val="28"/>
          <w:szCs w:val="28"/>
          <w:lang w:bidi="ar"/>
        </w:rPr>
        <w:t>：</w:t>
      </w:r>
    </w:p>
    <w:p>
      <w:pPr>
        <w:pStyle w:val="151"/>
        <w:spacing w:line="480" w:lineRule="exact"/>
        <w:rPr>
          <w:rFonts w:ascii="仿宋" w:hAnsi="仿宋" w:eastAsia="仿宋" w:cs="仿宋"/>
        </w:rPr>
      </w:pPr>
    </w:p>
    <w:p>
      <w:pPr>
        <w:pStyle w:val="151"/>
        <w:spacing w:line="480" w:lineRule="exact"/>
      </w:pPr>
      <w:r>
        <w:rPr>
          <w:rFonts w:hint="eastAsia" w:ascii="仿宋" w:hAnsi="仿宋" w:eastAsia="仿宋" w:cs="仿宋"/>
        </w:rPr>
        <w:t>备注：供应商单无须将此表放置于响应文件中，应独打印此表，等待通知后填写正确的报价等内容。</w:t>
      </w:r>
    </w:p>
    <w:p>
      <w:pPr>
        <w:pStyle w:val="151"/>
        <w:spacing w:line="480" w:lineRule="exact"/>
        <w:rPr>
          <w:rFonts w:hint="eastAsia" w:ascii="仿宋" w:hAnsi="仿宋" w:eastAsia="仿宋" w:cs="仿宋"/>
        </w:rPr>
      </w:pPr>
    </w:p>
    <w:p>
      <w:pPr>
        <w:pStyle w:val="151"/>
        <w:spacing w:line="480" w:lineRule="exact"/>
      </w:pPr>
    </w:p>
    <w:p>
      <w:pPr>
        <w:pStyle w:val="3"/>
      </w:pPr>
    </w:p>
    <w:sectPr>
      <w:footerReference r:id="rId7" w:type="default"/>
      <w:footerReference r:id="rId8" w:type="even"/>
      <w:pgSz w:w="11906" w:h="16838"/>
      <w:pgMar w:top="1417" w:right="1418" w:bottom="397" w:left="1418" w:header="850" w:footer="850"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_GB2312">
    <w:altName w:val="Times New Roman"/>
    <w:panose1 w:val="00000000000000000000"/>
    <w:charset w:val="00"/>
    <w:family w:val="auto"/>
    <w:pitch w:val="default"/>
    <w:sig w:usb0="00000000" w:usb1="00000000" w:usb2="00000000" w:usb3="00000000" w:csb0="00000001" w:csb1="00000000"/>
  </w:font>
  <w:font w:name="MS Sans Serif">
    <w:altName w:val="Arial"/>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roman"/>
    <w:pitch w:val="default"/>
    <w:sig w:usb0="00000000" w:usb1="00000000" w:usb2="0000003F" w:usb3="00000000" w:csb0="603F01FF" w:csb1="FFFF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大标宋简体">
    <w:altName w:val="宋体"/>
    <w:panose1 w:val="00000000000000000000"/>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top w:val="none" w:color="auto" w:sz="0" w:space="0"/>
        <w:left w:val="none" w:color="auto" w:sz="0" w:space="4"/>
        <w:bottom w:val="none" w:color="auto" w:sz="0" w:space="1"/>
        <w:right w:val="none" w:color="auto" w:sz="0" w:space="4"/>
        <w:between w:val="none" w:color="auto" w:sz="0" w:space="0"/>
      </w:pBdr>
      <w:jc w:val="both"/>
      <w:rPr>
        <w:rFonts w:ascii="仿宋" w:hAnsi="仿宋" w:eastAsia="仿宋"/>
        <w:bCs/>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Bdr>
                              <w:top w:val="single" w:color="auto" w:sz="4" w:space="0"/>
                            </w:pBdr>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Bdr>
                        <w:top w:val="single" w:color="auto" w:sz="4" w:space="0"/>
                      </w:pBdr>
                      <w:jc w:val="both"/>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top w:val="none" w:color="auto" w:sz="0" w:space="0"/>
        <w:left w:val="none" w:color="auto" w:sz="0" w:space="4"/>
        <w:bottom w:val="none" w:color="auto" w:sz="0" w:space="1"/>
        <w:right w:val="none" w:color="auto" w:sz="0" w:space="4"/>
        <w:between w:val="none" w:color="auto" w:sz="0" w:space="0"/>
      </w:pBdr>
      <w:jc w:val="both"/>
      <w:rPr>
        <w:rFonts w:ascii="仿宋" w:hAnsi="仿宋" w:eastAsia="仿宋"/>
        <w:bCs/>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Bdr>
                              <w:top w:val="single" w:color="auto" w:sz="4" w:space="0"/>
                            </w:pBdr>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Bdr>
                        <w:top w:val="single" w:color="auto" w:sz="4" w:space="0"/>
                      </w:pBdr>
                      <w:jc w:val="both"/>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both"/>
      <w:rPr>
        <w:rFonts w:ascii="仿宋" w:hAnsi="仿宋" w:eastAsia="仿宋"/>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both"/>
      <w:rPr>
        <w:rFonts w:ascii="仿宋" w:hAnsi="仿宋" w:eastAsia="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A64EF1"/>
    <w:multiLevelType w:val="multilevel"/>
    <w:tmpl w:val="4CA64EF1"/>
    <w:lvl w:ilvl="0" w:tentative="0">
      <w:start w:val="1"/>
      <w:numFmt w:val="japaneseCounting"/>
      <w:lvlText w:val="第%1章"/>
      <w:lvlJc w:val="left"/>
      <w:pPr>
        <w:ind w:left="3207" w:hanging="1425"/>
      </w:pPr>
      <w:rPr>
        <w:rFonts w:ascii="仿宋" w:hAnsi="仿宋" w:eastAsia="仿宋" w:cs="Times New Roman"/>
      </w:rPr>
    </w:lvl>
    <w:lvl w:ilvl="1" w:tentative="0">
      <w:start w:val="1"/>
      <w:numFmt w:val="lowerLetter"/>
      <w:lvlText w:val="%2)"/>
      <w:lvlJc w:val="left"/>
      <w:pPr>
        <w:ind w:left="2622" w:hanging="420"/>
      </w:pPr>
      <w:rPr>
        <w:rFonts w:cs="Times New Roman"/>
      </w:rPr>
    </w:lvl>
    <w:lvl w:ilvl="2" w:tentative="0">
      <w:start w:val="1"/>
      <w:numFmt w:val="lowerRoman"/>
      <w:lvlText w:val="%3."/>
      <w:lvlJc w:val="right"/>
      <w:pPr>
        <w:ind w:left="3042" w:hanging="420"/>
      </w:pPr>
      <w:rPr>
        <w:rFonts w:cs="Times New Roman"/>
      </w:rPr>
    </w:lvl>
    <w:lvl w:ilvl="3" w:tentative="0">
      <w:start w:val="1"/>
      <w:numFmt w:val="decimal"/>
      <w:lvlText w:val="%4."/>
      <w:lvlJc w:val="left"/>
      <w:pPr>
        <w:ind w:left="3462" w:hanging="420"/>
      </w:pPr>
      <w:rPr>
        <w:rFonts w:cs="Times New Roman"/>
      </w:rPr>
    </w:lvl>
    <w:lvl w:ilvl="4" w:tentative="0">
      <w:start w:val="1"/>
      <w:numFmt w:val="lowerLetter"/>
      <w:lvlText w:val="%5)"/>
      <w:lvlJc w:val="left"/>
      <w:pPr>
        <w:ind w:left="3882" w:hanging="420"/>
      </w:pPr>
      <w:rPr>
        <w:rFonts w:cs="Times New Roman"/>
      </w:rPr>
    </w:lvl>
    <w:lvl w:ilvl="5" w:tentative="0">
      <w:start w:val="1"/>
      <w:numFmt w:val="lowerRoman"/>
      <w:lvlText w:val="%6."/>
      <w:lvlJc w:val="right"/>
      <w:pPr>
        <w:ind w:left="4302" w:hanging="420"/>
      </w:pPr>
      <w:rPr>
        <w:rFonts w:cs="Times New Roman"/>
      </w:rPr>
    </w:lvl>
    <w:lvl w:ilvl="6" w:tentative="0">
      <w:start w:val="1"/>
      <w:numFmt w:val="decimal"/>
      <w:lvlText w:val="%7."/>
      <w:lvlJc w:val="left"/>
      <w:pPr>
        <w:ind w:left="4722" w:hanging="420"/>
      </w:pPr>
      <w:rPr>
        <w:rFonts w:cs="Times New Roman"/>
      </w:rPr>
    </w:lvl>
    <w:lvl w:ilvl="7" w:tentative="0">
      <w:start w:val="1"/>
      <w:numFmt w:val="lowerLetter"/>
      <w:lvlText w:val="%8)"/>
      <w:lvlJc w:val="left"/>
      <w:pPr>
        <w:ind w:left="5142" w:hanging="420"/>
      </w:pPr>
      <w:rPr>
        <w:rFonts w:cs="Times New Roman"/>
      </w:rPr>
    </w:lvl>
    <w:lvl w:ilvl="8" w:tentative="0">
      <w:start w:val="1"/>
      <w:numFmt w:val="lowerRoman"/>
      <w:lvlText w:val="%9."/>
      <w:lvlJc w:val="right"/>
      <w:pPr>
        <w:ind w:left="5562" w:hanging="420"/>
      </w:pPr>
      <w:rPr>
        <w:rFonts w:cs="Times New Roman"/>
      </w:rPr>
    </w:lvl>
  </w:abstractNum>
  <w:abstractNum w:abstractNumId="1">
    <w:nsid w:val="5A3C6C8C"/>
    <w:multiLevelType w:val="singleLevel"/>
    <w:tmpl w:val="5A3C6C8C"/>
    <w:lvl w:ilvl="0" w:tentative="0">
      <w:start w:val="2"/>
      <w:numFmt w:val="decimal"/>
      <w:suff w:val="nothing"/>
      <w:lvlText w:val="%1、"/>
      <w:lvlJc w:val="left"/>
      <w:rPr>
        <w:rFonts w:cs="Times New Roman"/>
      </w:rPr>
    </w:lvl>
  </w:abstractNum>
  <w:abstractNum w:abstractNumId="2">
    <w:nsid w:val="5ACC6078"/>
    <w:multiLevelType w:val="multilevel"/>
    <w:tmpl w:val="5ACC6078"/>
    <w:lvl w:ilvl="0" w:tentative="0">
      <w:start w:val="4"/>
      <w:numFmt w:val="japaneseCounting"/>
      <w:lvlText w:val="%1、"/>
      <w:lvlJc w:val="left"/>
      <w:pPr>
        <w:tabs>
          <w:tab w:val="left" w:pos="0"/>
        </w:tabs>
        <w:ind w:left="1275" w:hanging="720"/>
      </w:pPr>
      <w:rPr>
        <w:rFonts w:hint="eastAsia" w:ascii="仿宋" w:hAnsi="仿宋" w:eastAsia="仿宋" w:cs="仿宋"/>
        <w:color w:val="auto"/>
        <w:sz w:val="32"/>
      </w:rPr>
    </w:lvl>
    <w:lvl w:ilvl="1" w:tentative="0">
      <w:start w:val="1"/>
      <w:numFmt w:val="lowerLetter"/>
      <w:lvlText w:val="%2)"/>
      <w:lvlJc w:val="left"/>
      <w:pPr>
        <w:tabs>
          <w:tab w:val="left" w:pos="0"/>
        </w:tabs>
        <w:ind w:left="1395" w:hanging="420"/>
      </w:pPr>
    </w:lvl>
    <w:lvl w:ilvl="2" w:tentative="0">
      <w:start w:val="1"/>
      <w:numFmt w:val="lowerRoman"/>
      <w:lvlText w:val="%3."/>
      <w:lvlJc w:val="right"/>
      <w:pPr>
        <w:tabs>
          <w:tab w:val="left" w:pos="0"/>
        </w:tabs>
        <w:ind w:left="1815" w:hanging="420"/>
      </w:pPr>
    </w:lvl>
    <w:lvl w:ilvl="3" w:tentative="0">
      <w:start w:val="1"/>
      <w:numFmt w:val="decimal"/>
      <w:lvlText w:val="%4."/>
      <w:lvlJc w:val="left"/>
      <w:pPr>
        <w:tabs>
          <w:tab w:val="left" w:pos="0"/>
        </w:tabs>
        <w:ind w:left="2235" w:hanging="420"/>
      </w:pPr>
    </w:lvl>
    <w:lvl w:ilvl="4" w:tentative="0">
      <w:start w:val="1"/>
      <w:numFmt w:val="lowerLetter"/>
      <w:lvlText w:val="%5)"/>
      <w:lvlJc w:val="left"/>
      <w:pPr>
        <w:tabs>
          <w:tab w:val="left" w:pos="0"/>
        </w:tabs>
        <w:ind w:left="2655" w:hanging="420"/>
      </w:pPr>
    </w:lvl>
    <w:lvl w:ilvl="5" w:tentative="0">
      <w:start w:val="1"/>
      <w:numFmt w:val="lowerRoman"/>
      <w:lvlText w:val="%6."/>
      <w:lvlJc w:val="right"/>
      <w:pPr>
        <w:tabs>
          <w:tab w:val="left" w:pos="0"/>
        </w:tabs>
        <w:ind w:left="3075" w:hanging="420"/>
      </w:pPr>
    </w:lvl>
    <w:lvl w:ilvl="6" w:tentative="0">
      <w:start w:val="1"/>
      <w:numFmt w:val="decimal"/>
      <w:lvlText w:val="%7."/>
      <w:lvlJc w:val="left"/>
      <w:pPr>
        <w:tabs>
          <w:tab w:val="left" w:pos="0"/>
        </w:tabs>
        <w:ind w:left="3495" w:hanging="420"/>
      </w:pPr>
    </w:lvl>
    <w:lvl w:ilvl="7" w:tentative="0">
      <w:start w:val="1"/>
      <w:numFmt w:val="lowerLetter"/>
      <w:lvlText w:val="%8)"/>
      <w:lvlJc w:val="left"/>
      <w:pPr>
        <w:tabs>
          <w:tab w:val="left" w:pos="0"/>
        </w:tabs>
        <w:ind w:left="3915" w:hanging="420"/>
      </w:pPr>
    </w:lvl>
    <w:lvl w:ilvl="8" w:tentative="0">
      <w:start w:val="1"/>
      <w:numFmt w:val="lowerRoman"/>
      <w:lvlText w:val="%9."/>
      <w:lvlJc w:val="right"/>
      <w:pPr>
        <w:tabs>
          <w:tab w:val="left" w:pos="0"/>
        </w:tabs>
        <w:ind w:left="4335" w:hanging="420"/>
      </w:pPr>
    </w:lvl>
  </w:abstractNum>
  <w:abstractNum w:abstractNumId="3">
    <w:nsid w:val="60AE39CC"/>
    <w:multiLevelType w:val="multilevel"/>
    <w:tmpl w:val="60AE39CC"/>
    <w:lvl w:ilvl="0" w:tentative="0">
      <w:start w:val="1"/>
      <w:numFmt w:val="none"/>
      <w:pStyle w:val="5"/>
      <w:lvlText w:val=""/>
      <w:lvlJc w:val="left"/>
      <w:pPr>
        <w:tabs>
          <w:tab w:val="left" w:pos="432"/>
        </w:tabs>
        <w:ind w:left="432" w:hanging="432"/>
      </w:pPr>
      <w:rPr>
        <w:rFonts w:cs="Times New Roman"/>
      </w:rPr>
    </w:lvl>
    <w:lvl w:ilvl="1" w:tentative="0">
      <w:start w:val="1"/>
      <w:numFmt w:val="none"/>
      <w:pStyle w:val="81"/>
      <w:lvlText w:val=" "/>
      <w:lvlJc w:val="left"/>
      <w:pPr>
        <w:tabs>
          <w:tab w:val="left" w:pos="576"/>
        </w:tabs>
        <w:ind w:left="576" w:hanging="576"/>
      </w:pPr>
      <w:rPr>
        <w:rFonts w:cs="Times New Roman"/>
      </w:rPr>
    </w:lvl>
    <w:lvl w:ilvl="2" w:tentative="0">
      <w:start w:val="1"/>
      <w:numFmt w:val="none"/>
      <w:pStyle w:val="7"/>
      <w:lvlText w:val=""/>
      <w:lvlJc w:val="left"/>
      <w:pPr>
        <w:tabs>
          <w:tab w:val="left" w:pos="720"/>
        </w:tabs>
        <w:ind w:left="720" w:hanging="720"/>
      </w:pPr>
      <w:rPr>
        <w:rFonts w:cs="Times New Roman"/>
      </w:rPr>
    </w:lvl>
    <w:lvl w:ilvl="3" w:tentative="0">
      <w:start w:val="1"/>
      <w:numFmt w:val="none"/>
      <w:lvlText w:val="    "/>
      <w:lvlJc w:val="left"/>
      <w:pPr>
        <w:tabs>
          <w:tab w:val="left" w:pos="864"/>
        </w:tabs>
        <w:ind w:left="864" w:hanging="864"/>
      </w:pPr>
      <w:rPr>
        <w:rFonts w:cs="Times New Roman"/>
      </w:rPr>
    </w:lvl>
    <w:lvl w:ilvl="4" w:tentative="0">
      <w:start w:val="1"/>
      <w:numFmt w:val="none"/>
      <w:lvlText w:val="      "/>
      <w:lvlJc w:val="left"/>
      <w:pPr>
        <w:tabs>
          <w:tab w:val="left" w:pos="1008"/>
        </w:tabs>
        <w:ind w:left="1008" w:hanging="1008"/>
      </w:pPr>
      <w:rPr>
        <w:rFonts w:cs="Times New Roman"/>
      </w:rPr>
    </w:lvl>
    <w:lvl w:ilvl="5" w:tentative="0">
      <w:start w:val="1"/>
      <w:numFmt w:val="none"/>
      <w:lvlText w:val="           "/>
      <w:lvlJc w:val="left"/>
      <w:pPr>
        <w:tabs>
          <w:tab w:val="left" w:pos="1440"/>
        </w:tabs>
        <w:ind w:left="1152" w:hanging="1152"/>
      </w:pPr>
      <w:rPr>
        <w:rFonts w:cs="Times New Roman"/>
      </w:rPr>
    </w:lvl>
    <w:lvl w:ilvl="6" w:tentative="0">
      <w:start w:val="1"/>
      <w:numFmt w:val="decimal"/>
      <w:lvlText w:val="%1.%2.%3.%4.%5.%6.%7"/>
      <w:lvlJc w:val="left"/>
      <w:pPr>
        <w:tabs>
          <w:tab w:val="left" w:pos="2520"/>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evenAndOddHeaders w:val="1"/>
  <w:drawingGridHorizontalSpacing w:val="105"/>
  <w:drawingGridVerticalSpacing w:val="2"/>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wOWEwOThlOTg1YzE2YWM1YmFkOWUwODQ0YzkyOTgifQ=="/>
  </w:docVars>
  <w:rsids>
    <w:rsidRoot w:val="0022628B"/>
    <w:rsid w:val="00000479"/>
    <w:rsid w:val="00000C13"/>
    <w:rsid w:val="0000115A"/>
    <w:rsid w:val="00001598"/>
    <w:rsid w:val="00002058"/>
    <w:rsid w:val="0000206E"/>
    <w:rsid w:val="00002A05"/>
    <w:rsid w:val="00003064"/>
    <w:rsid w:val="0000374F"/>
    <w:rsid w:val="000047EB"/>
    <w:rsid w:val="00004ED3"/>
    <w:rsid w:val="00005939"/>
    <w:rsid w:val="00005A08"/>
    <w:rsid w:val="00005CB0"/>
    <w:rsid w:val="00006A91"/>
    <w:rsid w:val="0000703F"/>
    <w:rsid w:val="000075A2"/>
    <w:rsid w:val="00007D9D"/>
    <w:rsid w:val="000112F3"/>
    <w:rsid w:val="00011495"/>
    <w:rsid w:val="00011769"/>
    <w:rsid w:val="00011A6D"/>
    <w:rsid w:val="00011ABD"/>
    <w:rsid w:val="000125F8"/>
    <w:rsid w:val="000126C0"/>
    <w:rsid w:val="00012D55"/>
    <w:rsid w:val="0001386A"/>
    <w:rsid w:val="00013D53"/>
    <w:rsid w:val="00013FCE"/>
    <w:rsid w:val="000146E5"/>
    <w:rsid w:val="000146FB"/>
    <w:rsid w:val="00015AA7"/>
    <w:rsid w:val="00015D27"/>
    <w:rsid w:val="0001619A"/>
    <w:rsid w:val="00016759"/>
    <w:rsid w:val="00016874"/>
    <w:rsid w:val="00016C28"/>
    <w:rsid w:val="00021057"/>
    <w:rsid w:val="000210AA"/>
    <w:rsid w:val="00021553"/>
    <w:rsid w:val="00021AF8"/>
    <w:rsid w:val="00021D31"/>
    <w:rsid w:val="00021EE9"/>
    <w:rsid w:val="000223BD"/>
    <w:rsid w:val="00023436"/>
    <w:rsid w:val="00024D90"/>
    <w:rsid w:val="000252D0"/>
    <w:rsid w:val="00025C3C"/>
    <w:rsid w:val="000272C7"/>
    <w:rsid w:val="000275DC"/>
    <w:rsid w:val="00027700"/>
    <w:rsid w:val="000301C2"/>
    <w:rsid w:val="000306D0"/>
    <w:rsid w:val="0003158D"/>
    <w:rsid w:val="00031789"/>
    <w:rsid w:val="00031F19"/>
    <w:rsid w:val="000323F2"/>
    <w:rsid w:val="0003289C"/>
    <w:rsid w:val="00032EA3"/>
    <w:rsid w:val="000334A6"/>
    <w:rsid w:val="00033546"/>
    <w:rsid w:val="00033656"/>
    <w:rsid w:val="00033EF3"/>
    <w:rsid w:val="00034259"/>
    <w:rsid w:val="0003425D"/>
    <w:rsid w:val="000344C0"/>
    <w:rsid w:val="00035508"/>
    <w:rsid w:val="0003563D"/>
    <w:rsid w:val="0003665F"/>
    <w:rsid w:val="00036B48"/>
    <w:rsid w:val="00036BFD"/>
    <w:rsid w:val="00040107"/>
    <w:rsid w:val="00041615"/>
    <w:rsid w:val="00041C1B"/>
    <w:rsid w:val="00041FB0"/>
    <w:rsid w:val="00042475"/>
    <w:rsid w:val="00042701"/>
    <w:rsid w:val="00042E41"/>
    <w:rsid w:val="0004315C"/>
    <w:rsid w:val="0004340C"/>
    <w:rsid w:val="000434AB"/>
    <w:rsid w:val="000434F9"/>
    <w:rsid w:val="000439F6"/>
    <w:rsid w:val="0004484F"/>
    <w:rsid w:val="000448B2"/>
    <w:rsid w:val="00045607"/>
    <w:rsid w:val="00046123"/>
    <w:rsid w:val="00046541"/>
    <w:rsid w:val="00046D1A"/>
    <w:rsid w:val="00046EB7"/>
    <w:rsid w:val="00047A49"/>
    <w:rsid w:val="0005021F"/>
    <w:rsid w:val="000502A9"/>
    <w:rsid w:val="000507AB"/>
    <w:rsid w:val="0005092F"/>
    <w:rsid w:val="000509F1"/>
    <w:rsid w:val="000511A3"/>
    <w:rsid w:val="00051EA2"/>
    <w:rsid w:val="00051EDB"/>
    <w:rsid w:val="00051EE5"/>
    <w:rsid w:val="000521D3"/>
    <w:rsid w:val="0005311E"/>
    <w:rsid w:val="00053F2D"/>
    <w:rsid w:val="00054BF6"/>
    <w:rsid w:val="00055438"/>
    <w:rsid w:val="00056739"/>
    <w:rsid w:val="00056B48"/>
    <w:rsid w:val="00056C3E"/>
    <w:rsid w:val="00057B1E"/>
    <w:rsid w:val="00057C39"/>
    <w:rsid w:val="00060C31"/>
    <w:rsid w:val="00061534"/>
    <w:rsid w:val="00061569"/>
    <w:rsid w:val="0006186E"/>
    <w:rsid w:val="00061B69"/>
    <w:rsid w:val="00062200"/>
    <w:rsid w:val="00062211"/>
    <w:rsid w:val="000625CA"/>
    <w:rsid w:val="00063DA7"/>
    <w:rsid w:val="00064497"/>
    <w:rsid w:val="0006524F"/>
    <w:rsid w:val="00066014"/>
    <w:rsid w:val="00066287"/>
    <w:rsid w:val="00067407"/>
    <w:rsid w:val="000677CF"/>
    <w:rsid w:val="00067815"/>
    <w:rsid w:val="00071528"/>
    <w:rsid w:val="00072EC9"/>
    <w:rsid w:val="000732BD"/>
    <w:rsid w:val="0007336E"/>
    <w:rsid w:val="00073435"/>
    <w:rsid w:val="00073BBA"/>
    <w:rsid w:val="00073C80"/>
    <w:rsid w:val="00073E9D"/>
    <w:rsid w:val="00073EA3"/>
    <w:rsid w:val="00073F9E"/>
    <w:rsid w:val="0007571E"/>
    <w:rsid w:val="00077269"/>
    <w:rsid w:val="00080639"/>
    <w:rsid w:val="0008064F"/>
    <w:rsid w:val="0008067B"/>
    <w:rsid w:val="00080D79"/>
    <w:rsid w:val="00080EC2"/>
    <w:rsid w:val="000810C4"/>
    <w:rsid w:val="00081304"/>
    <w:rsid w:val="00081756"/>
    <w:rsid w:val="00081A5B"/>
    <w:rsid w:val="00082034"/>
    <w:rsid w:val="00082126"/>
    <w:rsid w:val="000821E8"/>
    <w:rsid w:val="00083422"/>
    <w:rsid w:val="000838F7"/>
    <w:rsid w:val="00083F98"/>
    <w:rsid w:val="00085649"/>
    <w:rsid w:val="000902A2"/>
    <w:rsid w:val="0009049C"/>
    <w:rsid w:val="0009066C"/>
    <w:rsid w:val="0009104E"/>
    <w:rsid w:val="00092882"/>
    <w:rsid w:val="000929FE"/>
    <w:rsid w:val="00092B35"/>
    <w:rsid w:val="00095284"/>
    <w:rsid w:val="00095BD1"/>
    <w:rsid w:val="000970E0"/>
    <w:rsid w:val="00097602"/>
    <w:rsid w:val="0009797E"/>
    <w:rsid w:val="00097DE6"/>
    <w:rsid w:val="000A0F86"/>
    <w:rsid w:val="000A1280"/>
    <w:rsid w:val="000A187F"/>
    <w:rsid w:val="000A21FA"/>
    <w:rsid w:val="000A2B00"/>
    <w:rsid w:val="000A33CE"/>
    <w:rsid w:val="000A35F6"/>
    <w:rsid w:val="000A4CB0"/>
    <w:rsid w:val="000A4DFB"/>
    <w:rsid w:val="000A5FDC"/>
    <w:rsid w:val="000A641D"/>
    <w:rsid w:val="000A644C"/>
    <w:rsid w:val="000A647A"/>
    <w:rsid w:val="000A6BB1"/>
    <w:rsid w:val="000A7CE9"/>
    <w:rsid w:val="000B0053"/>
    <w:rsid w:val="000B09FE"/>
    <w:rsid w:val="000B10A7"/>
    <w:rsid w:val="000B1A64"/>
    <w:rsid w:val="000B2110"/>
    <w:rsid w:val="000B2171"/>
    <w:rsid w:val="000B2392"/>
    <w:rsid w:val="000B2494"/>
    <w:rsid w:val="000B28B9"/>
    <w:rsid w:val="000B3954"/>
    <w:rsid w:val="000B445A"/>
    <w:rsid w:val="000B537D"/>
    <w:rsid w:val="000B53DC"/>
    <w:rsid w:val="000B5E2F"/>
    <w:rsid w:val="000B60D9"/>
    <w:rsid w:val="000B6127"/>
    <w:rsid w:val="000B6998"/>
    <w:rsid w:val="000B6C01"/>
    <w:rsid w:val="000C01C1"/>
    <w:rsid w:val="000C065D"/>
    <w:rsid w:val="000C09B3"/>
    <w:rsid w:val="000C0FD5"/>
    <w:rsid w:val="000C1114"/>
    <w:rsid w:val="000C1483"/>
    <w:rsid w:val="000C174D"/>
    <w:rsid w:val="000C2089"/>
    <w:rsid w:val="000C2897"/>
    <w:rsid w:val="000C289D"/>
    <w:rsid w:val="000C28E7"/>
    <w:rsid w:val="000C29A3"/>
    <w:rsid w:val="000C3083"/>
    <w:rsid w:val="000C3323"/>
    <w:rsid w:val="000C3492"/>
    <w:rsid w:val="000C3630"/>
    <w:rsid w:val="000C378D"/>
    <w:rsid w:val="000C37DB"/>
    <w:rsid w:val="000C3A41"/>
    <w:rsid w:val="000C3D86"/>
    <w:rsid w:val="000C3E99"/>
    <w:rsid w:val="000C41EB"/>
    <w:rsid w:val="000C4DF0"/>
    <w:rsid w:val="000C529E"/>
    <w:rsid w:val="000C55EF"/>
    <w:rsid w:val="000C6210"/>
    <w:rsid w:val="000C635C"/>
    <w:rsid w:val="000C68E6"/>
    <w:rsid w:val="000C7667"/>
    <w:rsid w:val="000C776D"/>
    <w:rsid w:val="000C7A12"/>
    <w:rsid w:val="000D10D3"/>
    <w:rsid w:val="000D1952"/>
    <w:rsid w:val="000D1FBB"/>
    <w:rsid w:val="000D3694"/>
    <w:rsid w:val="000D491D"/>
    <w:rsid w:val="000D5075"/>
    <w:rsid w:val="000D50B5"/>
    <w:rsid w:val="000D58D0"/>
    <w:rsid w:val="000D5A24"/>
    <w:rsid w:val="000D5C64"/>
    <w:rsid w:val="000D5DF5"/>
    <w:rsid w:val="000D5FB5"/>
    <w:rsid w:val="000D60F9"/>
    <w:rsid w:val="000D6603"/>
    <w:rsid w:val="000D6C34"/>
    <w:rsid w:val="000D7011"/>
    <w:rsid w:val="000D7103"/>
    <w:rsid w:val="000D74D2"/>
    <w:rsid w:val="000D76F6"/>
    <w:rsid w:val="000E06B5"/>
    <w:rsid w:val="000E09EC"/>
    <w:rsid w:val="000E1C27"/>
    <w:rsid w:val="000E22B1"/>
    <w:rsid w:val="000E23E2"/>
    <w:rsid w:val="000E2817"/>
    <w:rsid w:val="000E28C3"/>
    <w:rsid w:val="000E2F19"/>
    <w:rsid w:val="000E32FE"/>
    <w:rsid w:val="000E3328"/>
    <w:rsid w:val="000E3488"/>
    <w:rsid w:val="000E3498"/>
    <w:rsid w:val="000E432A"/>
    <w:rsid w:val="000E4671"/>
    <w:rsid w:val="000E4B97"/>
    <w:rsid w:val="000E52D5"/>
    <w:rsid w:val="000E61A2"/>
    <w:rsid w:val="000E64A3"/>
    <w:rsid w:val="000E780D"/>
    <w:rsid w:val="000F0182"/>
    <w:rsid w:val="000F1209"/>
    <w:rsid w:val="000F2A23"/>
    <w:rsid w:val="000F2A60"/>
    <w:rsid w:val="000F2AC3"/>
    <w:rsid w:val="000F2D48"/>
    <w:rsid w:val="000F2EF9"/>
    <w:rsid w:val="000F327E"/>
    <w:rsid w:val="000F367A"/>
    <w:rsid w:val="000F3708"/>
    <w:rsid w:val="000F376C"/>
    <w:rsid w:val="000F42E0"/>
    <w:rsid w:val="000F4D97"/>
    <w:rsid w:val="000F4E96"/>
    <w:rsid w:val="000F5469"/>
    <w:rsid w:val="000F5BFA"/>
    <w:rsid w:val="000F5DEB"/>
    <w:rsid w:val="000F6021"/>
    <w:rsid w:val="000F66CB"/>
    <w:rsid w:val="000F6BC0"/>
    <w:rsid w:val="000F797C"/>
    <w:rsid w:val="000F7C1C"/>
    <w:rsid w:val="0010052D"/>
    <w:rsid w:val="00100A76"/>
    <w:rsid w:val="00103472"/>
    <w:rsid w:val="00103673"/>
    <w:rsid w:val="00104A3D"/>
    <w:rsid w:val="00104D67"/>
    <w:rsid w:val="001050C1"/>
    <w:rsid w:val="001053EA"/>
    <w:rsid w:val="0010545B"/>
    <w:rsid w:val="00105821"/>
    <w:rsid w:val="00105F38"/>
    <w:rsid w:val="00106455"/>
    <w:rsid w:val="001065E1"/>
    <w:rsid w:val="00106604"/>
    <w:rsid w:val="00106716"/>
    <w:rsid w:val="00107F01"/>
    <w:rsid w:val="001124E5"/>
    <w:rsid w:val="00112BE5"/>
    <w:rsid w:val="00113133"/>
    <w:rsid w:val="00113AF1"/>
    <w:rsid w:val="00114240"/>
    <w:rsid w:val="00114FCD"/>
    <w:rsid w:val="00115963"/>
    <w:rsid w:val="001160E9"/>
    <w:rsid w:val="00116CC1"/>
    <w:rsid w:val="001176A7"/>
    <w:rsid w:val="00117EF9"/>
    <w:rsid w:val="00120CD8"/>
    <w:rsid w:val="00120D69"/>
    <w:rsid w:val="001212BA"/>
    <w:rsid w:val="00123236"/>
    <w:rsid w:val="00124A3F"/>
    <w:rsid w:val="001250D8"/>
    <w:rsid w:val="001260D8"/>
    <w:rsid w:val="0012638E"/>
    <w:rsid w:val="0012639F"/>
    <w:rsid w:val="00130277"/>
    <w:rsid w:val="00131CEB"/>
    <w:rsid w:val="00131FC7"/>
    <w:rsid w:val="001328B2"/>
    <w:rsid w:val="00133DB8"/>
    <w:rsid w:val="0013406E"/>
    <w:rsid w:val="00134519"/>
    <w:rsid w:val="00134D26"/>
    <w:rsid w:val="00134F65"/>
    <w:rsid w:val="00136233"/>
    <w:rsid w:val="00136EBA"/>
    <w:rsid w:val="0013720E"/>
    <w:rsid w:val="00137713"/>
    <w:rsid w:val="0013785E"/>
    <w:rsid w:val="00137AE1"/>
    <w:rsid w:val="001401E2"/>
    <w:rsid w:val="001403CF"/>
    <w:rsid w:val="00141014"/>
    <w:rsid w:val="001421E7"/>
    <w:rsid w:val="00142B0B"/>
    <w:rsid w:val="00142BC7"/>
    <w:rsid w:val="00144822"/>
    <w:rsid w:val="00144844"/>
    <w:rsid w:val="001453D7"/>
    <w:rsid w:val="001458B7"/>
    <w:rsid w:val="00145B02"/>
    <w:rsid w:val="00147081"/>
    <w:rsid w:val="00147784"/>
    <w:rsid w:val="00147894"/>
    <w:rsid w:val="00147DA1"/>
    <w:rsid w:val="00147FA2"/>
    <w:rsid w:val="00150136"/>
    <w:rsid w:val="0015046F"/>
    <w:rsid w:val="001507F0"/>
    <w:rsid w:val="001508B5"/>
    <w:rsid w:val="00151397"/>
    <w:rsid w:val="0015207D"/>
    <w:rsid w:val="00152443"/>
    <w:rsid w:val="00152940"/>
    <w:rsid w:val="001533D6"/>
    <w:rsid w:val="00155152"/>
    <w:rsid w:val="00156060"/>
    <w:rsid w:val="00156598"/>
    <w:rsid w:val="001575BF"/>
    <w:rsid w:val="00157B4D"/>
    <w:rsid w:val="00157D8A"/>
    <w:rsid w:val="00160995"/>
    <w:rsid w:val="0016263F"/>
    <w:rsid w:val="001628F7"/>
    <w:rsid w:val="001646E7"/>
    <w:rsid w:val="001648AE"/>
    <w:rsid w:val="00164F26"/>
    <w:rsid w:val="00166ED4"/>
    <w:rsid w:val="00166FD2"/>
    <w:rsid w:val="00167224"/>
    <w:rsid w:val="0016726F"/>
    <w:rsid w:val="00167884"/>
    <w:rsid w:val="00170650"/>
    <w:rsid w:val="00170908"/>
    <w:rsid w:val="00170C20"/>
    <w:rsid w:val="0017127C"/>
    <w:rsid w:val="001714D8"/>
    <w:rsid w:val="00171D98"/>
    <w:rsid w:val="0017360D"/>
    <w:rsid w:val="00174438"/>
    <w:rsid w:val="00175599"/>
    <w:rsid w:val="00175F06"/>
    <w:rsid w:val="0017628C"/>
    <w:rsid w:val="00176592"/>
    <w:rsid w:val="00176706"/>
    <w:rsid w:val="00176777"/>
    <w:rsid w:val="0017695A"/>
    <w:rsid w:val="00180CAE"/>
    <w:rsid w:val="0018111B"/>
    <w:rsid w:val="00181260"/>
    <w:rsid w:val="00181A5A"/>
    <w:rsid w:val="00182784"/>
    <w:rsid w:val="00182F36"/>
    <w:rsid w:val="0018390E"/>
    <w:rsid w:val="00183A4E"/>
    <w:rsid w:val="00183ACE"/>
    <w:rsid w:val="00183D95"/>
    <w:rsid w:val="00184B01"/>
    <w:rsid w:val="0018536C"/>
    <w:rsid w:val="001854AB"/>
    <w:rsid w:val="0018574E"/>
    <w:rsid w:val="00185BE8"/>
    <w:rsid w:val="0018677A"/>
    <w:rsid w:val="00186DA3"/>
    <w:rsid w:val="001871EF"/>
    <w:rsid w:val="00187CA8"/>
    <w:rsid w:val="00187DBB"/>
    <w:rsid w:val="00187DE3"/>
    <w:rsid w:val="0019013B"/>
    <w:rsid w:val="00190476"/>
    <w:rsid w:val="0019172A"/>
    <w:rsid w:val="00192F73"/>
    <w:rsid w:val="00193CDF"/>
    <w:rsid w:val="0019415C"/>
    <w:rsid w:val="001943A4"/>
    <w:rsid w:val="00194406"/>
    <w:rsid w:val="00194EDC"/>
    <w:rsid w:val="00195176"/>
    <w:rsid w:val="0019591B"/>
    <w:rsid w:val="0019695E"/>
    <w:rsid w:val="00197625"/>
    <w:rsid w:val="00197CAF"/>
    <w:rsid w:val="00197CCE"/>
    <w:rsid w:val="00197CD5"/>
    <w:rsid w:val="001A044C"/>
    <w:rsid w:val="001A04F9"/>
    <w:rsid w:val="001A0B88"/>
    <w:rsid w:val="001A0C37"/>
    <w:rsid w:val="001A111E"/>
    <w:rsid w:val="001A1A19"/>
    <w:rsid w:val="001A1B61"/>
    <w:rsid w:val="001A29DB"/>
    <w:rsid w:val="001A3E84"/>
    <w:rsid w:val="001A3F36"/>
    <w:rsid w:val="001A40A2"/>
    <w:rsid w:val="001A4574"/>
    <w:rsid w:val="001A5338"/>
    <w:rsid w:val="001A5CB3"/>
    <w:rsid w:val="001A640B"/>
    <w:rsid w:val="001A71B7"/>
    <w:rsid w:val="001A7E37"/>
    <w:rsid w:val="001B00DE"/>
    <w:rsid w:val="001B01FA"/>
    <w:rsid w:val="001B0DEB"/>
    <w:rsid w:val="001B1859"/>
    <w:rsid w:val="001B193E"/>
    <w:rsid w:val="001B2BB5"/>
    <w:rsid w:val="001B3DF8"/>
    <w:rsid w:val="001B43C3"/>
    <w:rsid w:val="001B4438"/>
    <w:rsid w:val="001B4527"/>
    <w:rsid w:val="001B4F74"/>
    <w:rsid w:val="001B54C4"/>
    <w:rsid w:val="001B557E"/>
    <w:rsid w:val="001B5B4C"/>
    <w:rsid w:val="001B6438"/>
    <w:rsid w:val="001B680C"/>
    <w:rsid w:val="001B73FC"/>
    <w:rsid w:val="001B7430"/>
    <w:rsid w:val="001B7CC5"/>
    <w:rsid w:val="001C00FB"/>
    <w:rsid w:val="001C016B"/>
    <w:rsid w:val="001C09E9"/>
    <w:rsid w:val="001C16FB"/>
    <w:rsid w:val="001C1833"/>
    <w:rsid w:val="001C1AE9"/>
    <w:rsid w:val="001C228E"/>
    <w:rsid w:val="001C25B3"/>
    <w:rsid w:val="001C25E5"/>
    <w:rsid w:val="001C3F1E"/>
    <w:rsid w:val="001C45A5"/>
    <w:rsid w:val="001C467E"/>
    <w:rsid w:val="001C5F94"/>
    <w:rsid w:val="001C77AB"/>
    <w:rsid w:val="001C78B9"/>
    <w:rsid w:val="001C7A82"/>
    <w:rsid w:val="001D0820"/>
    <w:rsid w:val="001D155C"/>
    <w:rsid w:val="001D1F61"/>
    <w:rsid w:val="001D2127"/>
    <w:rsid w:val="001D221F"/>
    <w:rsid w:val="001D2475"/>
    <w:rsid w:val="001D25A6"/>
    <w:rsid w:val="001D2704"/>
    <w:rsid w:val="001D2F19"/>
    <w:rsid w:val="001D35DA"/>
    <w:rsid w:val="001D3F6E"/>
    <w:rsid w:val="001D40D7"/>
    <w:rsid w:val="001D48F6"/>
    <w:rsid w:val="001D4925"/>
    <w:rsid w:val="001D50B3"/>
    <w:rsid w:val="001D582F"/>
    <w:rsid w:val="001D5AE7"/>
    <w:rsid w:val="001D6465"/>
    <w:rsid w:val="001E082E"/>
    <w:rsid w:val="001E08CA"/>
    <w:rsid w:val="001E1342"/>
    <w:rsid w:val="001E1BF0"/>
    <w:rsid w:val="001E3985"/>
    <w:rsid w:val="001E3CD0"/>
    <w:rsid w:val="001E40F8"/>
    <w:rsid w:val="001E58EC"/>
    <w:rsid w:val="001E63CC"/>
    <w:rsid w:val="001E7BF7"/>
    <w:rsid w:val="001F05A5"/>
    <w:rsid w:val="001F0FB8"/>
    <w:rsid w:val="001F1213"/>
    <w:rsid w:val="001F1A2D"/>
    <w:rsid w:val="001F1A60"/>
    <w:rsid w:val="001F1E09"/>
    <w:rsid w:val="001F2832"/>
    <w:rsid w:val="001F2F4D"/>
    <w:rsid w:val="001F3D05"/>
    <w:rsid w:val="001F4212"/>
    <w:rsid w:val="001F4369"/>
    <w:rsid w:val="001F52DC"/>
    <w:rsid w:val="001F5443"/>
    <w:rsid w:val="001F5FC9"/>
    <w:rsid w:val="001F7CBE"/>
    <w:rsid w:val="001F7E36"/>
    <w:rsid w:val="001F7E4F"/>
    <w:rsid w:val="002000D9"/>
    <w:rsid w:val="002006EE"/>
    <w:rsid w:val="00200BBA"/>
    <w:rsid w:val="00200C4E"/>
    <w:rsid w:val="00200E8A"/>
    <w:rsid w:val="00201ED5"/>
    <w:rsid w:val="002024BD"/>
    <w:rsid w:val="002024C0"/>
    <w:rsid w:val="002026B3"/>
    <w:rsid w:val="00203279"/>
    <w:rsid w:val="002032F9"/>
    <w:rsid w:val="00203586"/>
    <w:rsid w:val="00205AD5"/>
    <w:rsid w:val="00205F91"/>
    <w:rsid w:val="00206538"/>
    <w:rsid w:val="00206D51"/>
    <w:rsid w:val="002072AA"/>
    <w:rsid w:val="00207495"/>
    <w:rsid w:val="00207776"/>
    <w:rsid w:val="00210405"/>
    <w:rsid w:val="002107C8"/>
    <w:rsid w:val="00210AA0"/>
    <w:rsid w:val="00210C96"/>
    <w:rsid w:val="002110C5"/>
    <w:rsid w:val="002112AA"/>
    <w:rsid w:val="00212FDE"/>
    <w:rsid w:val="0021360A"/>
    <w:rsid w:val="00214255"/>
    <w:rsid w:val="00215D73"/>
    <w:rsid w:val="00215E60"/>
    <w:rsid w:val="0021642A"/>
    <w:rsid w:val="002167E3"/>
    <w:rsid w:val="002168FB"/>
    <w:rsid w:val="00217509"/>
    <w:rsid w:val="00217D4F"/>
    <w:rsid w:val="00221068"/>
    <w:rsid w:val="0022402D"/>
    <w:rsid w:val="0022628B"/>
    <w:rsid w:val="00227606"/>
    <w:rsid w:val="0022767E"/>
    <w:rsid w:val="00227A89"/>
    <w:rsid w:val="002304A1"/>
    <w:rsid w:val="002313EB"/>
    <w:rsid w:val="002314A6"/>
    <w:rsid w:val="0023157E"/>
    <w:rsid w:val="0023164B"/>
    <w:rsid w:val="00231E17"/>
    <w:rsid w:val="00232611"/>
    <w:rsid w:val="00234205"/>
    <w:rsid w:val="002348FA"/>
    <w:rsid w:val="00234B43"/>
    <w:rsid w:val="00234E0A"/>
    <w:rsid w:val="00235235"/>
    <w:rsid w:val="0023588E"/>
    <w:rsid w:val="00235BC1"/>
    <w:rsid w:val="00235C7C"/>
    <w:rsid w:val="00235FBD"/>
    <w:rsid w:val="002364C3"/>
    <w:rsid w:val="00236591"/>
    <w:rsid w:val="002365F3"/>
    <w:rsid w:val="00236BB7"/>
    <w:rsid w:val="00236BD6"/>
    <w:rsid w:val="00236C3F"/>
    <w:rsid w:val="00236F18"/>
    <w:rsid w:val="00240457"/>
    <w:rsid w:val="0024119A"/>
    <w:rsid w:val="00241501"/>
    <w:rsid w:val="002439CD"/>
    <w:rsid w:val="0024495C"/>
    <w:rsid w:val="00245177"/>
    <w:rsid w:val="0024553D"/>
    <w:rsid w:val="0024583E"/>
    <w:rsid w:val="00246847"/>
    <w:rsid w:val="00247485"/>
    <w:rsid w:val="00250F28"/>
    <w:rsid w:val="00251DA2"/>
    <w:rsid w:val="00253C9A"/>
    <w:rsid w:val="00253F4A"/>
    <w:rsid w:val="0025404A"/>
    <w:rsid w:val="0025478B"/>
    <w:rsid w:val="00255BFE"/>
    <w:rsid w:val="00255C52"/>
    <w:rsid w:val="00255D0C"/>
    <w:rsid w:val="0025618B"/>
    <w:rsid w:val="002565D3"/>
    <w:rsid w:val="002568A5"/>
    <w:rsid w:val="00256D57"/>
    <w:rsid w:val="00256DD5"/>
    <w:rsid w:val="00257CCC"/>
    <w:rsid w:val="002604BD"/>
    <w:rsid w:val="00260E3F"/>
    <w:rsid w:val="00261CA8"/>
    <w:rsid w:val="00261CF3"/>
    <w:rsid w:val="00261EB1"/>
    <w:rsid w:val="002621C7"/>
    <w:rsid w:val="0026238D"/>
    <w:rsid w:val="00262A16"/>
    <w:rsid w:val="00262F5E"/>
    <w:rsid w:val="00264176"/>
    <w:rsid w:val="00264AA1"/>
    <w:rsid w:val="002656A4"/>
    <w:rsid w:val="002656CA"/>
    <w:rsid w:val="00265B92"/>
    <w:rsid w:val="0026603E"/>
    <w:rsid w:val="002675AA"/>
    <w:rsid w:val="00270341"/>
    <w:rsid w:val="00270750"/>
    <w:rsid w:val="00270A8D"/>
    <w:rsid w:val="00271843"/>
    <w:rsid w:val="00271BBE"/>
    <w:rsid w:val="00271D78"/>
    <w:rsid w:val="00271F07"/>
    <w:rsid w:val="0027209D"/>
    <w:rsid w:val="0027242A"/>
    <w:rsid w:val="00274F8A"/>
    <w:rsid w:val="0027587A"/>
    <w:rsid w:val="0027589A"/>
    <w:rsid w:val="00275B6C"/>
    <w:rsid w:val="00276066"/>
    <w:rsid w:val="002767F6"/>
    <w:rsid w:val="0027729E"/>
    <w:rsid w:val="00277714"/>
    <w:rsid w:val="00277C62"/>
    <w:rsid w:val="00280929"/>
    <w:rsid w:val="00280F9C"/>
    <w:rsid w:val="00281A56"/>
    <w:rsid w:val="00282D42"/>
    <w:rsid w:val="0028336A"/>
    <w:rsid w:val="002842CE"/>
    <w:rsid w:val="00284316"/>
    <w:rsid w:val="0028452E"/>
    <w:rsid w:val="00284FFB"/>
    <w:rsid w:val="00285CF1"/>
    <w:rsid w:val="00287FFA"/>
    <w:rsid w:val="002906FC"/>
    <w:rsid w:val="00290DF2"/>
    <w:rsid w:val="002917C0"/>
    <w:rsid w:val="0029190A"/>
    <w:rsid w:val="00291A72"/>
    <w:rsid w:val="002923CE"/>
    <w:rsid w:val="0029285D"/>
    <w:rsid w:val="0029347C"/>
    <w:rsid w:val="002936FA"/>
    <w:rsid w:val="002942F0"/>
    <w:rsid w:val="002969C8"/>
    <w:rsid w:val="00296E84"/>
    <w:rsid w:val="002A03A4"/>
    <w:rsid w:val="002A0C2A"/>
    <w:rsid w:val="002A1668"/>
    <w:rsid w:val="002A1803"/>
    <w:rsid w:val="002A20DC"/>
    <w:rsid w:val="002A28BD"/>
    <w:rsid w:val="002A2DCD"/>
    <w:rsid w:val="002A3738"/>
    <w:rsid w:val="002A3E56"/>
    <w:rsid w:val="002A3EEA"/>
    <w:rsid w:val="002A45F1"/>
    <w:rsid w:val="002A49CC"/>
    <w:rsid w:val="002A53E2"/>
    <w:rsid w:val="002A552B"/>
    <w:rsid w:val="002A5682"/>
    <w:rsid w:val="002A577F"/>
    <w:rsid w:val="002A675D"/>
    <w:rsid w:val="002A67D5"/>
    <w:rsid w:val="002A685E"/>
    <w:rsid w:val="002A6C21"/>
    <w:rsid w:val="002A717A"/>
    <w:rsid w:val="002A75B2"/>
    <w:rsid w:val="002A75E7"/>
    <w:rsid w:val="002B1115"/>
    <w:rsid w:val="002B11EF"/>
    <w:rsid w:val="002B13E9"/>
    <w:rsid w:val="002B1527"/>
    <w:rsid w:val="002B18C6"/>
    <w:rsid w:val="002B219B"/>
    <w:rsid w:val="002B25D4"/>
    <w:rsid w:val="002B2D21"/>
    <w:rsid w:val="002B2E4C"/>
    <w:rsid w:val="002B35CD"/>
    <w:rsid w:val="002B3778"/>
    <w:rsid w:val="002B4181"/>
    <w:rsid w:val="002B425C"/>
    <w:rsid w:val="002B60A3"/>
    <w:rsid w:val="002B69F6"/>
    <w:rsid w:val="002B6E0E"/>
    <w:rsid w:val="002B6EF2"/>
    <w:rsid w:val="002B72AA"/>
    <w:rsid w:val="002B74DB"/>
    <w:rsid w:val="002B757D"/>
    <w:rsid w:val="002B7ABC"/>
    <w:rsid w:val="002B7BBB"/>
    <w:rsid w:val="002C09BA"/>
    <w:rsid w:val="002C10BE"/>
    <w:rsid w:val="002C14C5"/>
    <w:rsid w:val="002C277C"/>
    <w:rsid w:val="002C29BA"/>
    <w:rsid w:val="002C2C15"/>
    <w:rsid w:val="002C422B"/>
    <w:rsid w:val="002C445B"/>
    <w:rsid w:val="002C4697"/>
    <w:rsid w:val="002C47E6"/>
    <w:rsid w:val="002C4F24"/>
    <w:rsid w:val="002C568A"/>
    <w:rsid w:val="002C5B2A"/>
    <w:rsid w:val="002C63C8"/>
    <w:rsid w:val="002C68ED"/>
    <w:rsid w:val="002C6E88"/>
    <w:rsid w:val="002C7B16"/>
    <w:rsid w:val="002D01DB"/>
    <w:rsid w:val="002D1C82"/>
    <w:rsid w:val="002D1E75"/>
    <w:rsid w:val="002D401A"/>
    <w:rsid w:val="002D4587"/>
    <w:rsid w:val="002D4F6C"/>
    <w:rsid w:val="002D5D77"/>
    <w:rsid w:val="002D6090"/>
    <w:rsid w:val="002D6423"/>
    <w:rsid w:val="002D6658"/>
    <w:rsid w:val="002D681E"/>
    <w:rsid w:val="002D6DDE"/>
    <w:rsid w:val="002D7BEB"/>
    <w:rsid w:val="002E02E5"/>
    <w:rsid w:val="002E04F6"/>
    <w:rsid w:val="002E0FF1"/>
    <w:rsid w:val="002E11CB"/>
    <w:rsid w:val="002E1C52"/>
    <w:rsid w:val="002E1FB2"/>
    <w:rsid w:val="002E2224"/>
    <w:rsid w:val="002E2551"/>
    <w:rsid w:val="002E27FF"/>
    <w:rsid w:val="002E2BDC"/>
    <w:rsid w:val="002E2E04"/>
    <w:rsid w:val="002E3450"/>
    <w:rsid w:val="002E45D5"/>
    <w:rsid w:val="002E4691"/>
    <w:rsid w:val="002E4A2F"/>
    <w:rsid w:val="002E4C14"/>
    <w:rsid w:val="002E6741"/>
    <w:rsid w:val="002E68C5"/>
    <w:rsid w:val="002E78B5"/>
    <w:rsid w:val="002F0C0F"/>
    <w:rsid w:val="002F0F98"/>
    <w:rsid w:val="002F162C"/>
    <w:rsid w:val="002F28F6"/>
    <w:rsid w:val="002F29DB"/>
    <w:rsid w:val="002F381B"/>
    <w:rsid w:val="002F3F85"/>
    <w:rsid w:val="002F472B"/>
    <w:rsid w:val="002F4B04"/>
    <w:rsid w:val="002F4F37"/>
    <w:rsid w:val="002F6265"/>
    <w:rsid w:val="002F659F"/>
    <w:rsid w:val="002F76C3"/>
    <w:rsid w:val="002F76CB"/>
    <w:rsid w:val="00300A9B"/>
    <w:rsid w:val="00300E06"/>
    <w:rsid w:val="0030165B"/>
    <w:rsid w:val="00302653"/>
    <w:rsid w:val="003026F3"/>
    <w:rsid w:val="00302D3F"/>
    <w:rsid w:val="00302F77"/>
    <w:rsid w:val="0030312A"/>
    <w:rsid w:val="00303D88"/>
    <w:rsid w:val="003043C0"/>
    <w:rsid w:val="0030463D"/>
    <w:rsid w:val="00305C68"/>
    <w:rsid w:val="00306257"/>
    <w:rsid w:val="00306B27"/>
    <w:rsid w:val="00307594"/>
    <w:rsid w:val="00307B5D"/>
    <w:rsid w:val="00307D55"/>
    <w:rsid w:val="00307DB7"/>
    <w:rsid w:val="003101E2"/>
    <w:rsid w:val="00310CB2"/>
    <w:rsid w:val="00311822"/>
    <w:rsid w:val="00311A6B"/>
    <w:rsid w:val="003127E9"/>
    <w:rsid w:val="003139E4"/>
    <w:rsid w:val="00315454"/>
    <w:rsid w:val="003156EF"/>
    <w:rsid w:val="00315A81"/>
    <w:rsid w:val="003162B0"/>
    <w:rsid w:val="00316D15"/>
    <w:rsid w:val="0031756C"/>
    <w:rsid w:val="00317845"/>
    <w:rsid w:val="00317935"/>
    <w:rsid w:val="00317E8E"/>
    <w:rsid w:val="00320064"/>
    <w:rsid w:val="00320C48"/>
    <w:rsid w:val="00321433"/>
    <w:rsid w:val="003220E0"/>
    <w:rsid w:val="0032268C"/>
    <w:rsid w:val="00323084"/>
    <w:rsid w:val="003232A6"/>
    <w:rsid w:val="00323B03"/>
    <w:rsid w:val="00323C5D"/>
    <w:rsid w:val="00324359"/>
    <w:rsid w:val="0032462A"/>
    <w:rsid w:val="003246C4"/>
    <w:rsid w:val="00324FC9"/>
    <w:rsid w:val="003255AC"/>
    <w:rsid w:val="00325814"/>
    <w:rsid w:val="00325835"/>
    <w:rsid w:val="00325C37"/>
    <w:rsid w:val="00326A1B"/>
    <w:rsid w:val="00327059"/>
    <w:rsid w:val="0032781F"/>
    <w:rsid w:val="00327A11"/>
    <w:rsid w:val="00331753"/>
    <w:rsid w:val="00331ED4"/>
    <w:rsid w:val="003327D9"/>
    <w:rsid w:val="003328C3"/>
    <w:rsid w:val="003339C5"/>
    <w:rsid w:val="00334245"/>
    <w:rsid w:val="00334649"/>
    <w:rsid w:val="00334966"/>
    <w:rsid w:val="00334F54"/>
    <w:rsid w:val="00336137"/>
    <w:rsid w:val="00336140"/>
    <w:rsid w:val="00336CDC"/>
    <w:rsid w:val="00337141"/>
    <w:rsid w:val="00340839"/>
    <w:rsid w:val="003408FC"/>
    <w:rsid w:val="00341BEE"/>
    <w:rsid w:val="00341DFF"/>
    <w:rsid w:val="00341EC8"/>
    <w:rsid w:val="0034232C"/>
    <w:rsid w:val="00343250"/>
    <w:rsid w:val="003432FD"/>
    <w:rsid w:val="00343748"/>
    <w:rsid w:val="00343C5E"/>
    <w:rsid w:val="00344326"/>
    <w:rsid w:val="00344B12"/>
    <w:rsid w:val="00346489"/>
    <w:rsid w:val="0034737F"/>
    <w:rsid w:val="0034765F"/>
    <w:rsid w:val="00350004"/>
    <w:rsid w:val="00350132"/>
    <w:rsid w:val="00350870"/>
    <w:rsid w:val="00350F54"/>
    <w:rsid w:val="00350FC7"/>
    <w:rsid w:val="003511DF"/>
    <w:rsid w:val="00351220"/>
    <w:rsid w:val="00351278"/>
    <w:rsid w:val="003516A0"/>
    <w:rsid w:val="00351740"/>
    <w:rsid w:val="003523CA"/>
    <w:rsid w:val="00352740"/>
    <w:rsid w:val="0035358E"/>
    <w:rsid w:val="003541C3"/>
    <w:rsid w:val="00354579"/>
    <w:rsid w:val="003549A5"/>
    <w:rsid w:val="00354F36"/>
    <w:rsid w:val="00355559"/>
    <w:rsid w:val="00355E0F"/>
    <w:rsid w:val="003566AF"/>
    <w:rsid w:val="0035728C"/>
    <w:rsid w:val="00357A9A"/>
    <w:rsid w:val="00357F1A"/>
    <w:rsid w:val="00357FBE"/>
    <w:rsid w:val="003607CB"/>
    <w:rsid w:val="00360913"/>
    <w:rsid w:val="0036102C"/>
    <w:rsid w:val="0036104E"/>
    <w:rsid w:val="0036140E"/>
    <w:rsid w:val="00361472"/>
    <w:rsid w:val="003632E7"/>
    <w:rsid w:val="00363343"/>
    <w:rsid w:val="0036598B"/>
    <w:rsid w:val="00365DD9"/>
    <w:rsid w:val="003677EB"/>
    <w:rsid w:val="00371467"/>
    <w:rsid w:val="00371484"/>
    <w:rsid w:val="003715A5"/>
    <w:rsid w:val="003720F9"/>
    <w:rsid w:val="003726E2"/>
    <w:rsid w:val="00372810"/>
    <w:rsid w:val="00372B61"/>
    <w:rsid w:val="003732F3"/>
    <w:rsid w:val="003733E3"/>
    <w:rsid w:val="0037377A"/>
    <w:rsid w:val="00374377"/>
    <w:rsid w:val="00375039"/>
    <w:rsid w:val="00375712"/>
    <w:rsid w:val="00376E5C"/>
    <w:rsid w:val="00380777"/>
    <w:rsid w:val="00380869"/>
    <w:rsid w:val="003814DB"/>
    <w:rsid w:val="00382318"/>
    <w:rsid w:val="0038238F"/>
    <w:rsid w:val="003823CA"/>
    <w:rsid w:val="00382C0D"/>
    <w:rsid w:val="00382E28"/>
    <w:rsid w:val="00383195"/>
    <w:rsid w:val="00383FD6"/>
    <w:rsid w:val="00384945"/>
    <w:rsid w:val="00384948"/>
    <w:rsid w:val="00384A5C"/>
    <w:rsid w:val="00384E8B"/>
    <w:rsid w:val="00385185"/>
    <w:rsid w:val="0038630D"/>
    <w:rsid w:val="00386E41"/>
    <w:rsid w:val="00387026"/>
    <w:rsid w:val="003870C9"/>
    <w:rsid w:val="00387A43"/>
    <w:rsid w:val="00387FC7"/>
    <w:rsid w:val="003906B5"/>
    <w:rsid w:val="003916E6"/>
    <w:rsid w:val="003921ED"/>
    <w:rsid w:val="00392226"/>
    <w:rsid w:val="003925ED"/>
    <w:rsid w:val="00393576"/>
    <w:rsid w:val="003940F5"/>
    <w:rsid w:val="00394AFF"/>
    <w:rsid w:val="00394EC3"/>
    <w:rsid w:val="00396228"/>
    <w:rsid w:val="00397374"/>
    <w:rsid w:val="003A0794"/>
    <w:rsid w:val="003A0EE5"/>
    <w:rsid w:val="003A1276"/>
    <w:rsid w:val="003A166E"/>
    <w:rsid w:val="003A1717"/>
    <w:rsid w:val="003A1A1F"/>
    <w:rsid w:val="003A1EBB"/>
    <w:rsid w:val="003A259F"/>
    <w:rsid w:val="003A308C"/>
    <w:rsid w:val="003A32A5"/>
    <w:rsid w:val="003A3521"/>
    <w:rsid w:val="003A3762"/>
    <w:rsid w:val="003A4967"/>
    <w:rsid w:val="003A535E"/>
    <w:rsid w:val="003A61E6"/>
    <w:rsid w:val="003A6809"/>
    <w:rsid w:val="003A7419"/>
    <w:rsid w:val="003A7802"/>
    <w:rsid w:val="003A79CF"/>
    <w:rsid w:val="003B0173"/>
    <w:rsid w:val="003B046A"/>
    <w:rsid w:val="003B0FAF"/>
    <w:rsid w:val="003B276F"/>
    <w:rsid w:val="003B2EAF"/>
    <w:rsid w:val="003B3168"/>
    <w:rsid w:val="003B46B0"/>
    <w:rsid w:val="003B6732"/>
    <w:rsid w:val="003B694B"/>
    <w:rsid w:val="003B74CE"/>
    <w:rsid w:val="003B75F1"/>
    <w:rsid w:val="003B7B0F"/>
    <w:rsid w:val="003C00F4"/>
    <w:rsid w:val="003C097E"/>
    <w:rsid w:val="003C1ABC"/>
    <w:rsid w:val="003C3207"/>
    <w:rsid w:val="003C3445"/>
    <w:rsid w:val="003C46A3"/>
    <w:rsid w:val="003C5E99"/>
    <w:rsid w:val="003C66B7"/>
    <w:rsid w:val="003C67DB"/>
    <w:rsid w:val="003C73E6"/>
    <w:rsid w:val="003C77D2"/>
    <w:rsid w:val="003D08E6"/>
    <w:rsid w:val="003D0F82"/>
    <w:rsid w:val="003D17F5"/>
    <w:rsid w:val="003D18F9"/>
    <w:rsid w:val="003D1A51"/>
    <w:rsid w:val="003D22B1"/>
    <w:rsid w:val="003D2AF5"/>
    <w:rsid w:val="003D3157"/>
    <w:rsid w:val="003D3425"/>
    <w:rsid w:val="003D3C5B"/>
    <w:rsid w:val="003D4876"/>
    <w:rsid w:val="003D4E51"/>
    <w:rsid w:val="003D5049"/>
    <w:rsid w:val="003D518C"/>
    <w:rsid w:val="003D6043"/>
    <w:rsid w:val="003D6A66"/>
    <w:rsid w:val="003D710C"/>
    <w:rsid w:val="003D71F6"/>
    <w:rsid w:val="003D7D91"/>
    <w:rsid w:val="003E0BB6"/>
    <w:rsid w:val="003E3257"/>
    <w:rsid w:val="003E3795"/>
    <w:rsid w:val="003E39AB"/>
    <w:rsid w:val="003E3BD5"/>
    <w:rsid w:val="003E57FD"/>
    <w:rsid w:val="003E75D4"/>
    <w:rsid w:val="003E78AA"/>
    <w:rsid w:val="003F04C5"/>
    <w:rsid w:val="003F0B1A"/>
    <w:rsid w:val="003F1480"/>
    <w:rsid w:val="003F1660"/>
    <w:rsid w:val="003F1AC5"/>
    <w:rsid w:val="003F28DC"/>
    <w:rsid w:val="003F2B9D"/>
    <w:rsid w:val="003F353E"/>
    <w:rsid w:val="003F3BF1"/>
    <w:rsid w:val="003F3E75"/>
    <w:rsid w:val="003F414B"/>
    <w:rsid w:val="003F4192"/>
    <w:rsid w:val="003F55A7"/>
    <w:rsid w:val="003F7212"/>
    <w:rsid w:val="003F7676"/>
    <w:rsid w:val="004004EC"/>
    <w:rsid w:val="00400538"/>
    <w:rsid w:val="00400B04"/>
    <w:rsid w:val="0040102A"/>
    <w:rsid w:val="004017F9"/>
    <w:rsid w:val="00402245"/>
    <w:rsid w:val="0040239F"/>
    <w:rsid w:val="0040353F"/>
    <w:rsid w:val="0040383A"/>
    <w:rsid w:val="004050FC"/>
    <w:rsid w:val="00407F59"/>
    <w:rsid w:val="004100C4"/>
    <w:rsid w:val="00410A1C"/>
    <w:rsid w:val="004110E0"/>
    <w:rsid w:val="00413539"/>
    <w:rsid w:val="0041356E"/>
    <w:rsid w:val="0041380E"/>
    <w:rsid w:val="004138CD"/>
    <w:rsid w:val="00413ADC"/>
    <w:rsid w:val="00414128"/>
    <w:rsid w:val="004144C1"/>
    <w:rsid w:val="0041451E"/>
    <w:rsid w:val="004154BF"/>
    <w:rsid w:val="00415AAF"/>
    <w:rsid w:val="00416BAC"/>
    <w:rsid w:val="0041734D"/>
    <w:rsid w:val="00420722"/>
    <w:rsid w:val="0042107C"/>
    <w:rsid w:val="00421278"/>
    <w:rsid w:val="00422F98"/>
    <w:rsid w:val="004234BF"/>
    <w:rsid w:val="004235E7"/>
    <w:rsid w:val="0042363A"/>
    <w:rsid w:val="00423CF3"/>
    <w:rsid w:val="00424AD6"/>
    <w:rsid w:val="004269E9"/>
    <w:rsid w:val="00427589"/>
    <w:rsid w:val="00427C4D"/>
    <w:rsid w:val="00430286"/>
    <w:rsid w:val="00432A27"/>
    <w:rsid w:val="00432AC9"/>
    <w:rsid w:val="00432B16"/>
    <w:rsid w:val="00432CFD"/>
    <w:rsid w:val="004331A0"/>
    <w:rsid w:val="00433513"/>
    <w:rsid w:val="004335B4"/>
    <w:rsid w:val="0043393A"/>
    <w:rsid w:val="004348DD"/>
    <w:rsid w:val="00435410"/>
    <w:rsid w:val="00435C4F"/>
    <w:rsid w:val="0043618F"/>
    <w:rsid w:val="0043683C"/>
    <w:rsid w:val="004368AF"/>
    <w:rsid w:val="00436B3A"/>
    <w:rsid w:val="00437722"/>
    <w:rsid w:val="00437C33"/>
    <w:rsid w:val="00437FD5"/>
    <w:rsid w:val="004409EA"/>
    <w:rsid w:val="00440B2C"/>
    <w:rsid w:val="00440F2D"/>
    <w:rsid w:val="0044129A"/>
    <w:rsid w:val="00441C77"/>
    <w:rsid w:val="004421E1"/>
    <w:rsid w:val="00442976"/>
    <w:rsid w:val="004442C4"/>
    <w:rsid w:val="004453F8"/>
    <w:rsid w:val="00446A00"/>
    <w:rsid w:val="00446E3D"/>
    <w:rsid w:val="004470A6"/>
    <w:rsid w:val="0044793A"/>
    <w:rsid w:val="00447BFD"/>
    <w:rsid w:val="00447D2F"/>
    <w:rsid w:val="00451117"/>
    <w:rsid w:val="00451355"/>
    <w:rsid w:val="0045230C"/>
    <w:rsid w:val="00452A56"/>
    <w:rsid w:val="00452B22"/>
    <w:rsid w:val="0045343B"/>
    <w:rsid w:val="004535FF"/>
    <w:rsid w:val="00453DB9"/>
    <w:rsid w:val="004540FA"/>
    <w:rsid w:val="00455597"/>
    <w:rsid w:val="00455E6A"/>
    <w:rsid w:val="00455FE1"/>
    <w:rsid w:val="00457356"/>
    <w:rsid w:val="00460069"/>
    <w:rsid w:val="00460727"/>
    <w:rsid w:val="00460D27"/>
    <w:rsid w:val="004612ED"/>
    <w:rsid w:val="00461574"/>
    <w:rsid w:val="00462F2D"/>
    <w:rsid w:val="00464026"/>
    <w:rsid w:val="00464379"/>
    <w:rsid w:val="00465920"/>
    <w:rsid w:val="00465F82"/>
    <w:rsid w:val="004660C9"/>
    <w:rsid w:val="004664F4"/>
    <w:rsid w:val="00466856"/>
    <w:rsid w:val="0046690F"/>
    <w:rsid w:val="004703DC"/>
    <w:rsid w:val="0047099F"/>
    <w:rsid w:val="004711FB"/>
    <w:rsid w:val="00473BFF"/>
    <w:rsid w:val="00474137"/>
    <w:rsid w:val="0047519F"/>
    <w:rsid w:val="00475628"/>
    <w:rsid w:val="00475B5D"/>
    <w:rsid w:val="00476CD3"/>
    <w:rsid w:val="00477265"/>
    <w:rsid w:val="004777B8"/>
    <w:rsid w:val="00477AF4"/>
    <w:rsid w:val="004812EC"/>
    <w:rsid w:val="00481A4C"/>
    <w:rsid w:val="004820D6"/>
    <w:rsid w:val="00483619"/>
    <w:rsid w:val="00483696"/>
    <w:rsid w:val="004841C1"/>
    <w:rsid w:val="0048499D"/>
    <w:rsid w:val="00485C2D"/>
    <w:rsid w:val="00486167"/>
    <w:rsid w:val="004863D4"/>
    <w:rsid w:val="00486D93"/>
    <w:rsid w:val="0048754C"/>
    <w:rsid w:val="0048757D"/>
    <w:rsid w:val="00487F13"/>
    <w:rsid w:val="004914FA"/>
    <w:rsid w:val="004934A1"/>
    <w:rsid w:val="00493A5A"/>
    <w:rsid w:val="00493EC2"/>
    <w:rsid w:val="0049407D"/>
    <w:rsid w:val="0049474F"/>
    <w:rsid w:val="0049505C"/>
    <w:rsid w:val="0049551B"/>
    <w:rsid w:val="00495720"/>
    <w:rsid w:val="00495DBC"/>
    <w:rsid w:val="00495E13"/>
    <w:rsid w:val="00495ECE"/>
    <w:rsid w:val="004967BB"/>
    <w:rsid w:val="00496C20"/>
    <w:rsid w:val="0049740B"/>
    <w:rsid w:val="004979E0"/>
    <w:rsid w:val="00497FBB"/>
    <w:rsid w:val="004A00D0"/>
    <w:rsid w:val="004A10D1"/>
    <w:rsid w:val="004A1FED"/>
    <w:rsid w:val="004A2951"/>
    <w:rsid w:val="004A2B01"/>
    <w:rsid w:val="004A3090"/>
    <w:rsid w:val="004A3555"/>
    <w:rsid w:val="004A3796"/>
    <w:rsid w:val="004A4E15"/>
    <w:rsid w:val="004A63A1"/>
    <w:rsid w:val="004A6A69"/>
    <w:rsid w:val="004A7092"/>
    <w:rsid w:val="004A7297"/>
    <w:rsid w:val="004A72F6"/>
    <w:rsid w:val="004A7E53"/>
    <w:rsid w:val="004B1CF0"/>
    <w:rsid w:val="004B25C4"/>
    <w:rsid w:val="004B34F7"/>
    <w:rsid w:val="004B3D16"/>
    <w:rsid w:val="004B4017"/>
    <w:rsid w:val="004B463F"/>
    <w:rsid w:val="004B4E9E"/>
    <w:rsid w:val="004B5F41"/>
    <w:rsid w:val="004B6C7F"/>
    <w:rsid w:val="004B70FC"/>
    <w:rsid w:val="004B71D8"/>
    <w:rsid w:val="004B752B"/>
    <w:rsid w:val="004B75DE"/>
    <w:rsid w:val="004B7874"/>
    <w:rsid w:val="004B7F6B"/>
    <w:rsid w:val="004C0800"/>
    <w:rsid w:val="004C1616"/>
    <w:rsid w:val="004C161C"/>
    <w:rsid w:val="004C1770"/>
    <w:rsid w:val="004C1996"/>
    <w:rsid w:val="004C1AB2"/>
    <w:rsid w:val="004C1B9B"/>
    <w:rsid w:val="004C252E"/>
    <w:rsid w:val="004C2A32"/>
    <w:rsid w:val="004C3074"/>
    <w:rsid w:val="004C684A"/>
    <w:rsid w:val="004C689B"/>
    <w:rsid w:val="004C6E49"/>
    <w:rsid w:val="004D0709"/>
    <w:rsid w:val="004D1E6E"/>
    <w:rsid w:val="004D1E97"/>
    <w:rsid w:val="004D2809"/>
    <w:rsid w:val="004D288F"/>
    <w:rsid w:val="004D3CBD"/>
    <w:rsid w:val="004D4E54"/>
    <w:rsid w:val="004D691C"/>
    <w:rsid w:val="004D6AE3"/>
    <w:rsid w:val="004D7B26"/>
    <w:rsid w:val="004D7CA5"/>
    <w:rsid w:val="004E091B"/>
    <w:rsid w:val="004E0AEC"/>
    <w:rsid w:val="004E1A05"/>
    <w:rsid w:val="004E2D0E"/>
    <w:rsid w:val="004E31C4"/>
    <w:rsid w:val="004E337B"/>
    <w:rsid w:val="004E3F4A"/>
    <w:rsid w:val="004E41C5"/>
    <w:rsid w:val="004E4664"/>
    <w:rsid w:val="004E49EE"/>
    <w:rsid w:val="004E4E0A"/>
    <w:rsid w:val="004E4F91"/>
    <w:rsid w:val="004E667F"/>
    <w:rsid w:val="004E6F89"/>
    <w:rsid w:val="004E7AE3"/>
    <w:rsid w:val="004E7C64"/>
    <w:rsid w:val="004F06E5"/>
    <w:rsid w:val="004F072B"/>
    <w:rsid w:val="004F073F"/>
    <w:rsid w:val="004F1867"/>
    <w:rsid w:val="004F1E9A"/>
    <w:rsid w:val="004F23EB"/>
    <w:rsid w:val="004F28A2"/>
    <w:rsid w:val="004F39DE"/>
    <w:rsid w:val="004F47F1"/>
    <w:rsid w:val="004F5130"/>
    <w:rsid w:val="004F53DE"/>
    <w:rsid w:val="004F5499"/>
    <w:rsid w:val="004F566B"/>
    <w:rsid w:val="004F5BB7"/>
    <w:rsid w:val="004F5D60"/>
    <w:rsid w:val="004F7100"/>
    <w:rsid w:val="0050006D"/>
    <w:rsid w:val="005006E8"/>
    <w:rsid w:val="00500B11"/>
    <w:rsid w:val="0050193E"/>
    <w:rsid w:val="005026B4"/>
    <w:rsid w:val="00503036"/>
    <w:rsid w:val="00503DAF"/>
    <w:rsid w:val="005046B5"/>
    <w:rsid w:val="0050498A"/>
    <w:rsid w:val="0050530B"/>
    <w:rsid w:val="0050568E"/>
    <w:rsid w:val="0050570C"/>
    <w:rsid w:val="00506218"/>
    <w:rsid w:val="0050664A"/>
    <w:rsid w:val="00506D33"/>
    <w:rsid w:val="0050786A"/>
    <w:rsid w:val="00510029"/>
    <w:rsid w:val="00511089"/>
    <w:rsid w:val="0051130B"/>
    <w:rsid w:val="005113A1"/>
    <w:rsid w:val="005124E0"/>
    <w:rsid w:val="00512790"/>
    <w:rsid w:val="00514C43"/>
    <w:rsid w:val="0051555D"/>
    <w:rsid w:val="0051596D"/>
    <w:rsid w:val="0051597B"/>
    <w:rsid w:val="00516490"/>
    <w:rsid w:val="005166C9"/>
    <w:rsid w:val="005168EB"/>
    <w:rsid w:val="00516B6D"/>
    <w:rsid w:val="00517188"/>
    <w:rsid w:val="0051774E"/>
    <w:rsid w:val="005179ED"/>
    <w:rsid w:val="00517EF5"/>
    <w:rsid w:val="00517F9A"/>
    <w:rsid w:val="00520C56"/>
    <w:rsid w:val="00522449"/>
    <w:rsid w:val="0052288D"/>
    <w:rsid w:val="00522E24"/>
    <w:rsid w:val="005231C0"/>
    <w:rsid w:val="0052351A"/>
    <w:rsid w:val="00523C55"/>
    <w:rsid w:val="00524E66"/>
    <w:rsid w:val="00524EF4"/>
    <w:rsid w:val="00525A19"/>
    <w:rsid w:val="00525EB4"/>
    <w:rsid w:val="00526585"/>
    <w:rsid w:val="005265A7"/>
    <w:rsid w:val="00526FA1"/>
    <w:rsid w:val="00527198"/>
    <w:rsid w:val="0052765B"/>
    <w:rsid w:val="00527736"/>
    <w:rsid w:val="005301E8"/>
    <w:rsid w:val="0053230D"/>
    <w:rsid w:val="005325C4"/>
    <w:rsid w:val="00533B02"/>
    <w:rsid w:val="00533EAD"/>
    <w:rsid w:val="00533EB8"/>
    <w:rsid w:val="005341F8"/>
    <w:rsid w:val="005346B1"/>
    <w:rsid w:val="00535490"/>
    <w:rsid w:val="005358AD"/>
    <w:rsid w:val="00535F4B"/>
    <w:rsid w:val="00535F74"/>
    <w:rsid w:val="00535F7E"/>
    <w:rsid w:val="005360CD"/>
    <w:rsid w:val="00536EFC"/>
    <w:rsid w:val="005375F0"/>
    <w:rsid w:val="00537742"/>
    <w:rsid w:val="00540355"/>
    <w:rsid w:val="005403D6"/>
    <w:rsid w:val="005405D1"/>
    <w:rsid w:val="00540632"/>
    <w:rsid w:val="00540CAC"/>
    <w:rsid w:val="00540EC9"/>
    <w:rsid w:val="00541387"/>
    <w:rsid w:val="0054187D"/>
    <w:rsid w:val="00543014"/>
    <w:rsid w:val="00543258"/>
    <w:rsid w:val="00543CA1"/>
    <w:rsid w:val="005447EF"/>
    <w:rsid w:val="00544A83"/>
    <w:rsid w:val="00544C9F"/>
    <w:rsid w:val="005450C9"/>
    <w:rsid w:val="005458A0"/>
    <w:rsid w:val="005463C2"/>
    <w:rsid w:val="00546574"/>
    <w:rsid w:val="00547953"/>
    <w:rsid w:val="00547D94"/>
    <w:rsid w:val="00550C00"/>
    <w:rsid w:val="005510FC"/>
    <w:rsid w:val="00551343"/>
    <w:rsid w:val="00552575"/>
    <w:rsid w:val="00552AA5"/>
    <w:rsid w:val="00552B79"/>
    <w:rsid w:val="00552BBE"/>
    <w:rsid w:val="00553B80"/>
    <w:rsid w:val="00553EB7"/>
    <w:rsid w:val="00554A3E"/>
    <w:rsid w:val="00554F48"/>
    <w:rsid w:val="0055506E"/>
    <w:rsid w:val="005550D1"/>
    <w:rsid w:val="0055594A"/>
    <w:rsid w:val="00557906"/>
    <w:rsid w:val="0056006C"/>
    <w:rsid w:val="00560948"/>
    <w:rsid w:val="005611E5"/>
    <w:rsid w:val="005620E2"/>
    <w:rsid w:val="0056241C"/>
    <w:rsid w:val="00562DA1"/>
    <w:rsid w:val="00562F8A"/>
    <w:rsid w:val="005632F6"/>
    <w:rsid w:val="005633A9"/>
    <w:rsid w:val="0056387F"/>
    <w:rsid w:val="00564419"/>
    <w:rsid w:val="00564916"/>
    <w:rsid w:val="005651B7"/>
    <w:rsid w:val="00565F10"/>
    <w:rsid w:val="00566504"/>
    <w:rsid w:val="00566B9C"/>
    <w:rsid w:val="00567305"/>
    <w:rsid w:val="00567835"/>
    <w:rsid w:val="00567868"/>
    <w:rsid w:val="00567E65"/>
    <w:rsid w:val="005707C5"/>
    <w:rsid w:val="00570AE1"/>
    <w:rsid w:val="00570F34"/>
    <w:rsid w:val="005714B8"/>
    <w:rsid w:val="005717A8"/>
    <w:rsid w:val="00573032"/>
    <w:rsid w:val="005733DC"/>
    <w:rsid w:val="005741A7"/>
    <w:rsid w:val="00574323"/>
    <w:rsid w:val="00574399"/>
    <w:rsid w:val="005747F6"/>
    <w:rsid w:val="00575008"/>
    <w:rsid w:val="00577BBE"/>
    <w:rsid w:val="005800F6"/>
    <w:rsid w:val="00580271"/>
    <w:rsid w:val="005806E6"/>
    <w:rsid w:val="00580AB0"/>
    <w:rsid w:val="00580DA3"/>
    <w:rsid w:val="00581062"/>
    <w:rsid w:val="005825BB"/>
    <w:rsid w:val="00582E2E"/>
    <w:rsid w:val="00583657"/>
    <w:rsid w:val="00584E95"/>
    <w:rsid w:val="00585568"/>
    <w:rsid w:val="00585AAE"/>
    <w:rsid w:val="00586427"/>
    <w:rsid w:val="005864B0"/>
    <w:rsid w:val="00587014"/>
    <w:rsid w:val="0058775F"/>
    <w:rsid w:val="00587BCC"/>
    <w:rsid w:val="0059004B"/>
    <w:rsid w:val="005903A2"/>
    <w:rsid w:val="0059117C"/>
    <w:rsid w:val="0059125C"/>
    <w:rsid w:val="00591383"/>
    <w:rsid w:val="00591A7A"/>
    <w:rsid w:val="00592263"/>
    <w:rsid w:val="005928CB"/>
    <w:rsid w:val="005928E7"/>
    <w:rsid w:val="00593A29"/>
    <w:rsid w:val="005947EF"/>
    <w:rsid w:val="00594892"/>
    <w:rsid w:val="0059516A"/>
    <w:rsid w:val="00595364"/>
    <w:rsid w:val="00596335"/>
    <w:rsid w:val="00596A94"/>
    <w:rsid w:val="00596AA1"/>
    <w:rsid w:val="005972AE"/>
    <w:rsid w:val="00597C45"/>
    <w:rsid w:val="005A06F3"/>
    <w:rsid w:val="005A0762"/>
    <w:rsid w:val="005A0896"/>
    <w:rsid w:val="005A1FD3"/>
    <w:rsid w:val="005A2451"/>
    <w:rsid w:val="005A30BA"/>
    <w:rsid w:val="005A418D"/>
    <w:rsid w:val="005A435C"/>
    <w:rsid w:val="005A5784"/>
    <w:rsid w:val="005A67ED"/>
    <w:rsid w:val="005A6D9C"/>
    <w:rsid w:val="005A709F"/>
    <w:rsid w:val="005A72DC"/>
    <w:rsid w:val="005A7AF0"/>
    <w:rsid w:val="005B0521"/>
    <w:rsid w:val="005B0E0E"/>
    <w:rsid w:val="005B23D9"/>
    <w:rsid w:val="005B2ABE"/>
    <w:rsid w:val="005B3550"/>
    <w:rsid w:val="005B40BD"/>
    <w:rsid w:val="005B47C1"/>
    <w:rsid w:val="005B4F48"/>
    <w:rsid w:val="005B5154"/>
    <w:rsid w:val="005B5AEC"/>
    <w:rsid w:val="005B5E47"/>
    <w:rsid w:val="005B631D"/>
    <w:rsid w:val="005B6C47"/>
    <w:rsid w:val="005B72C3"/>
    <w:rsid w:val="005B744A"/>
    <w:rsid w:val="005B7D50"/>
    <w:rsid w:val="005C028C"/>
    <w:rsid w:val="005C0B93"/>
    <w:rsid w:val="005C1D38"/>
    <w:rsid w:val="005C27B3"/>
    <w:rsid w:val="005C2CAA"/>
    <w:rsid w:val="005C32E7"/>
    <w:rsid w:val="005C4CE2"/>
    <w:rsid w:val="005C533F"/>
    <w:rsid w:val="005C569B"/>
    <w:rsid w:val="005C589B"/>
    <w:rsid w:val="005C60F7"/>
    <w:rsid w:val="005C689A"/>
    <w:rsid w:val="005C748D"/>
    <w:rsid w:val="005C7513"/>
    <w:rsid w:val="005C76FE"/>
    <w:rsid w:val="005C78E6"/>
    <w:rsid w:val="005D3895"/>
    <w:rsid w:val="005D3E35"/>
    <w:rsid w:val="005D4015"/>
    <w:rsid w:val="005D43FE"/>
    <w:rsid w:val="005D4B9D"/>
    <w:rsid w:val="005D4C09"/>
    <w:rsid w:val="005D5003"/>
    <w:rsid w:val="005D5382"/>
    <w:rsid w:val="005D6212"/>
    <w:rsid w:val="005D68C6"/>
    <w:rsid w:val="005D7BFC"/>
    <w:rsid w:val="005E00EB"/>
    <w:rsid w:val="005E017C"/>
    <w:rsid w:val="005E1134"/>
    <w:rsid w:val="005E25DB"/>
    <w:rsid w:val="005E2AE4"/>
    <w:rsid w:val="005E3012"/>
    <w:rsid w:val="005E3A21"/>
    <w:rsid w:val="005E423D"/>
    <w:rsid w:val="005E54AE"/>
    <w:rsid w:val="005E5CA2"/>
    <w:rsid w:val="005E5FA0"/>
    <w:rsid w:val="005E6347"/>
    <w:rsid w:val="005E6521"/>
    <w:rsid w:val="005E7919"/>
    <w:rsid w:val="005F03DF"/>
    <w:rsid w:val="005F0F03"/>
    <w:rsid w:val="005F0FAD"/>
    <w:rsid w:val="005F13A1"/>
    <w:rsid w:val="005F13F4"/>
    <w:rsid w:val="005F175E"/>
    <w:rsid w:val="005F194F"/>
    <w:rsid w:val="005F198D"/>
    <w:rsid w:val="005F21EA"/>
    <w:rsid w:val="005F261E"/>
    <w:rsid w:val="005F264D"/>
    <w:rsid w:val="005F2C59"/>
    <w:rsid w:val="005F3113"/>
    <w:rsid w:val="005F32F9"/>
    <w:rsid w:val="005F34EB"/>
    <w:rsid w:val="005F36F8"/>
    <w:rsid w:val="005F3893"/>
    <w:rsid w:val="005F38F6"/>
    <w:rsid w:val="005F3AB0"/>
    <w:rsid w:val="005F3BF0"/>
    <w:rsid w:val="005F46E3"/>
    <w:rsid w:val="005F4AD1"/>
    <w:rsid w:val="005F4EBC"/>
    <w:rsid w:val="005F5118"/>
    <w:rsid w:val="005F5266"/>
    <w:rsid w:val="005F5931"/>
    <w:rsid w:val="005F5982"/>
    <w:rsid w:val="005F62AA"/>
    <w:rsid w:val="005F6AC7"/>
    <w:rsid w:val="005F6B6B"/>
    <w:rsid w:val="005F6C3D"/>
    <w:rsid w:val="005F70AF"/>
    <w:rsid w:val="005F70D3"/>
    <w:rsid w:val="005F7377"/>
    <w:rsid w:val="005F76C3"/>
    <w:rsid w:val="00600473"/>
    <w:rsid w:val="00600B9A"/>
    <w:rsid w:val="00600EDD"/>
    <w:rsid w:val="00600F82"/>
    <w:rsid w:val="0060168C"/>
    <w:rsid w:val="00601CA2"/>
    <w:rsid w:val="00601EAE"/>
    <w:rsid w:val="00602BC1"/>
    <w:rsid w:val="00602CF7"/>
    <w:rsid w:val="00603BE3"/>
    <w:rsid w:val="00603BE6"/>
    <w:rsid w:val="00603DC2"/>
    <w:rsid w:val="0060403C"/>
    <w:rsid w:val="00604453"/>
    <w:rsid w:val="00604CA0"/>
    <w:rsid w:val="0060525A"/>
    <w:rsid w:val="00605942"/>
    <w:rsid w:val="00605C97"/>
    <w:rsid w:val="00605E58"/>
    <w:rsid w:val="00605F41"/>
    <w:rsid w:val="00606006"/>
    <w:rsid w:val="006062C7"/>
    <w:rsid w:val="00606B79"/>
    <w:rsid w:val="00606DE1"/>
    <w:rsid w:val="006073E7"/>
    <w:rsid w:val="0060745F"/>
    <w:rsid w:val="006074B5"/>
    <w:rsid w:val="00607B1A"/>
    <w:rsid w:val="00607C3B"/>
    <w:rsid w:val="00610382"/>
    <w:rsid w:val="00610ED9"/>
    <w:rsid w:val="00611762"/>
    <w:rsid w:val="006124DF"/>
    <w:rsid w:val="0061253C"/>
    <w:rsid w:val="006130FD"/>
    <w:rsid w:val="00614300"/>
    <w:rsid w:val="006146E9"/>
    <w:rsid w:val="006148CB"/>
    <w:rsid w:val="00615F03"/>
    <w:rsid w:val="00615FFB"/>
    <w:rsid w:val="0061703B"/>
    <w:rsid w:val="00617274"/>
    <w:rsid w:val="006200F7"/>
    <w:rsid w:val="00620BC9"/>
    <w:rsid w:val="0062186D"/>
    <w:rsid w:val="00621E1E"/>
    <w:rsid w:val="00622071"/>
    <w:rsid w:val="006220FC"/>
    <w:rsid w:val="00622117"/>
    <w:rsid w:val="006226A7"/>
    <w:rsid w:val="006235A0"/>
    <w:rsid w:val="00623738"/>
    <w:rsid w:val="00623CF7"/>
    <w:rsid w:val="00624223"/>
    <w:rsid w:val="006243C9"/>
    <w:rsid w:val="00625DC4"/>
    <w:rsid w:val="00626170"/>
    <w:rsid w:val="00626237"/>
    <w:rsid w:val="006264D7"/>
    <w:rsid w:val="00626C26"/>
    <w:rsid w:val="006276AB"/>
    <w:rsid w:val="006278DE"/>
    <w:rsid w:val="00630111"/>
    <w:rsid w:val="00631098"/>
    <w:rsid w:val="0063299E"/>
    <w:rsid w:val="00632A66"/>
    <w:rsid w:val="006334AB"/>
    <w:rsid w:val="006335C4"/>
    <w:rsid w:val="00633620"/>
    <w:rsid w:val="00633A12"/>
    <w:rsid w:val="00633B4E"/>
    <w:rsid w:val="00635280"/>
    <w:rsid w:val="00635401"/>
    <w:rsid w:val="006355DB"/>
    <w:rsid w:val="00635967"/>
    <w:rsid w:val="00636301"/>
    <w:rsid w:val="00636786"/>
    <w:rsid w:val="00636D0C"/>
    <w:rsid w:val="00636DE9"/>
    <w:rsid w:val="00636F5F"/>
    <w:rsid w:val="00636F62"/>
    <w:rsid w:val="006373A3"/>
    <w:rsid w:val="00637B18"/>
    <w:rsid w:val="00640A51"/>
    <w:rsid w:val="00642472"/>
    <w:rsid w:val="0064289A"/>
    <w:rsid w:val="006439DC"/>
    <w:rsid w:val="00645706"/>
    <w:rsid w:val="00646467"/>
    <w:rsid w:val="00646A20"/>
    <w:rsid w:val="00646EB8"/>
    <w:rsid w:val="006472D1"/>
    <w:rsid w:val="00647DD5"/>
    <w:rsid w:val="006501C1"/>
    <w:rsid w:val="00650659"/>
    <w:rsid w:val="0065068B"/>
    <w:rsid w:val="00650A28"/>
    <w:rsid w:val="00651324"/>
    <w:rsid w:val="006516AB"/>
    <w:rsid w:val="006520B6"/>
    <w:rsid w:val="00652BE7"/>
    <w:rsid w:val="0065376B"/>
    <w:rsid w:val="00653F86"/>
    <w:rsid w:val="00653FFE"/>
    <w:rsid w:val="006552AF"/>
    <w:rsid w:val="00655E03"/>
    <w:rsid w:val="006573DE"/>
    <w:rsid w:val="00657D37"/>
    <w:rsid w:val="006601EB"/>
    <w:rsid w:val="0066037D"/>
    <w:rsid w:val="00660875"/>
    <w:rsid w:val="00660D3E"/>
    <w:rsid w:val="00660DAA"/>
    <w:rsid w:val="0066213E"/>
    <w:rsid w:val="00662F63"/>
    <w:rsid w:val="00662FFC"/>
    <w:rsid w:val="006639BC"/>
    <w:rsid w:val="00663AB6"/>
    <w:rsid w:val="00663AC2"/>
    <w:rsid w:val="00664DB8"/>
    <w:rsid w:val="00664EEA"/>
    <w:rsid w:val="00665684"/>
    <w:rsid w:val="006658EF"/>
    <w:rsid w:val="00665B6D"/>
    <w:rsid w:val="00665EDB"/>
    <w:rsid w:val="00666E28"/>
    <w:rsid w:val="0066737D"/>
    <w:rsid w:val="006677F1"/>
    <w:rsid w:val="00670207"/>
    <w:rsid w:val="006706A3"/>
    <w:rsid w:val="00670811"/>
    <w:rsid w:val="00670B9A"/>
    <w:rsid w:val="00670FB4"/>
    <w:rsid w:val="00671111"/>
    <w:rsid w:val="00671220"/>
    <w:rsid w:val="00671B84"/>
    <w:rsid w:val="00671E12"/>
    <w:rsid w:val="006720CE"/>
    <w:rsid w:val="00672D02"/>
    <w:rsid w:val="00673E34"/>
    <w:rsid w:val="00674886"/>
    <w:rsid w:val="00674DAA"/>
    <w:rsid w:val="00675190"/>
    <w:rsid w:val="00676157"/>
    <w:rsid w:val="0067663B"/>
    <w:rsid w:val="00676C27"/>
    <w:rsid w:val="00677807"/>
    <w:rsid w:val="0067796A"/>
    <w:rsid w:val="006801FB"/>
    <w:rsid w:val="00680D07"/>
    <w:rsid w:val="00681106"/>
    <w:rsid w:val="006817BC"/>
    <w:rsid w:val="00681839"/>
    <w:rsid w:val="006818B8"/>
    <w:rsid w:val="00681DA5"/>
    <w:rsid w:val="0068241F"/>
    <w:rsid w:val="0068259C"/>
    <w:rsid w:val="0068307C"/>
    <w:rsid w:val="00683840"/>
    <w:rsid w:val="00683F0F"/>
    <w:rsid w:val="006848BA"/>
    <w:rsid w:val="00684BDB"/>
    <w:rsid w:val="006870EC"/>
    <w:rsid w:val="006914A5"/>
    <w:rsid w:val="00691BEC"/>
    <w:rsid w:val="00692965"/>
    <w:rsid w:val="00692C2A"/>
    <w:rsid w:val="006930EB"/>
    <w:rsid w:val="0069388E"/>
    <w:rsid w:val="006949E9"/>
    <w:rsid w:val="00695090"/>
    <w:rsid w:val="00695371"/>
    <w:rsid w:val="0069573D"/>
    <w:rsid w:val="00696CDD"/>
    <w:rsid w:val="00696DE0"/>
    <w:rsid w:val="00696F67"/>
    <w:rsid w:val="006A01DA"/>
    <w:rsid w:val="006A0E1A"/>
    <w:rsid w:val="006A1E1E"/>
    <w:rsid w:val="006A22F4"/>
    <w:rsid w:val="006A26F5"/>
    <w:rsid w:val="006A3050"/>
    <w:rsid w:val="006A3350"/>
    <w:rsid w:val="006A4E84"/>
    <w:rsid w:val="006A4F67"/>
    <w:rsid w:val="006A595A"/>
    <w:rsid w:val="006A5CF8"/>
    <w:rsid w:val="006A66BD"/>
    <w:rsid w:val="006A68C5"/>
    <w:rsid w:val="006A7F63"/>
    <w:rsid w:val="006B0368"/>
    <w:rsid w:val="006B0C5B"/>
    <w:rsid w:val="006B1132"/>
    <w:rsid w:val="006B1647"/>
    <w:rsid w:val="006B16D2"/>
    <w:rsid w:val="006B2C53"/>
    <w:rsid w:val="006B31F2"/>
    <w:rsid w:val="006B44F7"/>
    <w:rsid w:val="006B49AF"/>
    <w:rsid w:val="006B4A5F"/>
    <w:rsid w:val="006B4DD1"/>
    <w:rsid w:val="006B4FBB"/>
    <w:rsid w:val="006B505E"/>
    <w:rsid w:val="006B5B4A"/>
    <w:rsid w:val="006B5E57"/>
    <w:rsid w:val="006B6349"/>
    <w:rsid w:val="006B6416"/>
    <w:rsid w:val="006B6CF3"/>
    <w:rsid w:val="006B6E13"/>
    <w:rsid w:val="006B770C"/>
    <w:rsid w:val="006C0D8A"/>
    <w:rsid w:val="006C10D5"/>
    <w:rsid w:val="006C10D6"/>
    <w:rsid w:val="006C114C"/>
    <w:rsid w:val="006C11A7"/>
    <w:rsid w:val="006C1591"/>
    <w:rsid w:val="006C1A65"/>
    <w:rsid w:val="006C2117"/>
    <w:rsid w:val="006C2497"/>
    <w:rsid w:val="006C2620"/>
    <w:rsid w:val="006C30C5"/>
    <w:rsid w:val="006C3512"/>
    <w:rsid w:val="006C3A83"/>
    <w:rsid w:val="006C451F"/>
    <w:rsid w:val="006C5BD5"/>
    <w:rsid w:val="006C5DB1"/>
    <w:rsid w:val="006C5F90"/>
    <w:rsid w:val="006C677A"/>
    <w:rsid w:val="006C6881"/>
    <w:rsid w:val="006C778B"/>
    <w:rsid w:val="006C7AE0"/>
    <w:rsid w:val="006C7B23"/>
    <w:rsid w:val="006C7C3C"/>
    <w:rsid w:val="006C7E13"/>
    <w:rsid w:val="006D1AE7"/>
    <w:rsid w:val="006D1F16"/>
    <w:rsid w:val="006D2338"/>
    <w:rsid w:val="006D3288"/>
    <w:rsid w:val="006D41A0"/>
    <w:rsid w:val="006D4AA2"/>
    <w:rsid w:val="006D4B0B"/>
    <w:rsid w:val="006D4E14"/>
    <w:rsid w:val="006D4F16"/>
    <w:rsid w:val="006D6BE1"/>
    <w:rsid w:val="006D725D"/>
    <w:rsid w:val="006D7317"/>
    <w:rsid w:val="006D7CB8"/>
    <w:rsid w:val="006E018E"/>
    <w:rsid w:val="006E0549"/>
    <w:rsid w:val="006E0F68"/>
    <w:rsid w:val="006E16DE"/>
    <w:rsid w:val="006E17CB"/>
    <w:rsid w:val="006E1AF5"/>
    <w:rsid w:val="006E209A"/>
    <w:rsid w:val="006E3582"/>
    <w:rsid w:val="006E3D6C"/>
    <w:rsid w:val="006E452C"/>
    <w:rsid w:val="006E4A72"/>
    <w:rsid w:val="006E4F39"/>
    <w:rsid w:val="006E684B"/>
    <w:rsid w:val="006E6A94"/>
    <w:rsid w:val="006E6E10"/>
    <w:rsid w:val="006F005A"/>
    <w:rsid w:val="006F06CA"/>
    <w:rsid w:val="006F0DBC"/>
    <w:rsid w:val="006F1109"/>
    <w:rsid w:val="006F1137"/>
    <w:rsid w:val="006F4319"/>
    <w:rsid w:val="006F4A7F"/>
    <w:rsid w:val="006F5C5A"/>
    <w:rsid w:val="006F65D3"/>
    <w:rsid w:val="006F6A7D"/>
    <w:rsid w:val="006F6C1D"/>
    <w:rsid w:val="006F7E9F"/>
    <w:rsid w:val="00700C1B"/>
    <w:rsid w:val="007010CD"/>
    <w:rsid w:val="00701920"/>
    <w:rsid w:val="00701BC3"/>
    <w:rsid w:val="00702037"/>
    <w:rsid w:val="00702221"/>
    <w:rsid w:val="007037E9"/>
    <w:rsid w:val="00704D1A"/>
    <w:rsid w:val="007055E8"/>
    <w:rsid w:val="0070597E"/>
    <w:rsid w:val="00705D71"/>
    <w:rsid w:val="007064C2"/>
    <w:rsid w:val="00706B5A"/>
    <w:rsid w:val="00707875"/>
    <w:rsid w:val="00707ED1"/>
    <w:rsid w:val="007106DA"/>
    <w:rsid w:val="00711197"/>
    <w:rsid w:val="007113F1"/>
    <w:rsid w:val="00711BFD"/>
    <w:rsid w:val="00711CD4"/>
    <w:rsid w:val="0071216B"/>
    <w:rsid w:val="007129F8"/>
    <w:rsid w:val="00712AA4"/>
    <w:rsid w:val="00712EB8"/>
    <w:rsid w:val="007139AF"/>
    <w:rsid w:val="00713BE0"/>
    <w:rsid w:val="00714948"/>
    <w:rsid w:val="00714E45"/>
    <w:rsid w:val="00715062"/>
    <w:rsid w:val="007154D0"/>
    <w:rsid w:val="007155E3"/>
    <w:rsid w:val="00716016"/>
    <w:rsid w:val="00716437"/>
    <w:rsid w:val="00720726"/>
    <w:rsid w:val="0072110E"/>
    <w:rsid w:val="00721547"/>
    <w:rsid w:val="007218AA"/>
    <w:rsid w:val="00721A01"/>
    <w:rsid w:val="00721A63"/>
    <w:rsid w:val="00721AB6"/>
    <w:rsid w:val="00721C55"/>
    <w:rsid w:val="007226F1"/>
    <w:rsid w:val="0072291C"/>
    <w:rsid w:val="00722C1E"/>
    <w:rsid w:val="00722C3B"/>
    <w:rsid w:val="00723EF6"/>
    <w:rsid w:val="0072470A"/>
    <w:rsid w:val="00724BB7"/>
    <w:rsid w:val="007259F8"/>
    <w:rsid w:val="00725C5B"/>
    <w:rsid w:val="007268FA"/>
    <w:rsid w:val="00726C94"/>
    <w:rsid w:val="007271B4"/>
    <w:rsid w:val="00730387"/>
    <w:rsid w:val="00731A8C"/>
    <w:rsid w:val="00731D43"/>
    <w:rsid w:val="007322C7"/>
    <w:rsid w:val="00732421"/>
    <w:rsid w:val="00732A07"/>
    <w:rsid w:val="007338DA"/>
    <w:rsid w:val="00733FB4"/>
    <w:rsid w:val="007341B3"/>
    <w:rsid w:val="00734389"/>
    <w:rsid w:val="007345B5"/>
    <w:rsid w:val="007353BA"/>
    <w:rsid w:val="007357A9"/>
    <w:rsid w:val="007361D9"/>
    <w:rsid w:val="00736C4F"/>
    <w:rsid w:val="00737959"/>
    <w:rsid w:val="0074041A"/>
    <w:rsid w:val="0074043E"/>
    <w:rsid w:val="007406B0"/>
    <w:rsid w:val="00740A41"/>
    <w:rsid w:val="00740E9E"/>
    <w:rsid w:val="007413B7"/>
    <w:rsid w:val="00742B05"/>
    <w:rsid w:val="00742BDC"/>
    <w:rsid w:val="00742F98"/>
    <w:rsid w:val="00744647"/>
    <w:rsid w:val="007446A8"/>
    <w:rsid w:val="00744919"/>
    <w:rsid w:val="007454E9"/>
    <w:rsid w:val="00745B05"/>
    <w:rsid w:val="0074606A"/>
    <w:rsid w:val="0074606C"/>
    <w:rsid w:val="00746E17"/>
    <w:rsid w:val="00746FD5"/>
    <w:rsid w:val="007476FB"/>
    <w:rsid w:val="00747714"/>
    <w:rsid w:val="00750250"/>
    <w:rsid w:val="00750DF4"/>
    <w:rsid w:val="007524BF"/>
    <w:rsid w:val="00752F83"/>
    <w:rsid w:val="0075332C"/>
    <w:rsid w:val="0075339D"/>
    <w:rsid w:val="007556D7"/>
    <w:rsid w:val="00756357"/>
    <w:rsid w:val="0075646C"/>
    <w:rsid w:val="0075670B"/>
    <w:rsid w:val="00756976"/>
    <w:rsid w:val="00756B30"/>
    <w:rsid w:val="00756C50"/>
    <w:rsid w:val="00756CFB"/>
    <w:rsid w:val="00756D42"/>
    <w:rsid w:val="00756E30"/>
    <w:rsid w:val="00756F69"/>
    <w:rsid w:val="0075758C"/>
    <w:rsid w:val="00757B5D"/>
    <w:rsid w:val="00757ED5"/>
    <w:rsid w:val="0076031F"/>
    <w:rsid w:val="00760876"/>
    <w:rsid w:val="00760D13"/>
    <w:rsid w:val="00760DA6"/>
    <w:rsid w:val="00760E9E"/>
    <w:rsid w:val="00760FF7"/>
    <w:rsid w:val="007617C4"/>
    <w:rsid w:val="00761FDF"/>
    <w:rsid w:val="00762013"/>
    <w:rsid w:val="00762502"/>
    <w:rsid w:val="00764BAA"/>
    <w:rsid w:val="00764CB2"/>
    <w:rsid w:val="0076625D"/>
    <w:rsid w:val="0076650A"/>
    <w:rsid w:val="007669F7"/>
    <w:rsid w:val="00766B65"/>
    <w:rsid w:val="00766FF7"/>
    <w:rsid w:val="00767F3F"/>
    <w:rsid w:val="00772517"/>
    <w:rsid w:val="00772537"/>
    <w:rsid w:val="00773046"/>
    <w:rsid w:val="00773380"/>
    <w:rsid w:val="0077445E"/>
    <w:rsid w:val="00775F55"/>
    <w:rsid w:val="0077639B"/>
    <w:rsid w:val="0077707A"/>
    <w:rsid w:val="0077708E"/>
    <w:rsid w:val="007775B7"/>
    <w:rsid w:val="0077789A"/>
    <w:rsid w:val="007800A0"/>
    <w:rsid w:val="00781A21"/>
    <w:rsid w:val="00782119"/>
    <w:rsid w:val="0078371E"/>
    <w:rsid w:val="007840AB"/>
    <w:rsid w:val="007840CE"/>
    <w:rsid w:val="007842E7"/>
    <w:rsid w:val="00784638"/>
    <w:rsid w:val="00786836"/>
    <w:rsid w:val="00786CBB"/>
    <w:rsid w:val="00786D04"/>
    <w:rsid w:val="00790322"/>
    <w:rsid w:val="0079064F"/>
    <w:rsid w:val="00790752"/>
    <w:rsid w:val="00790E04"/>
    <w:rsid w:val="00791225"/>
    <w:rsid w:val="00791E3F"/>
    <w:rsid w:val="007923F8"/>
    <w:rsid w:val="0079380F"/>
    <w:rsid w:val="007944F4"/>
    <w:rsid w:val="00794584"/>
    <w:rsid w:val="00794FE2"/>
    <w:rsid w:val="00794FFB"/>
    <w:rsid w:val="00795644"/>
    <w:rsid w:val="00796535"/>
    <w:rsid w:val="00797193"/>
    <w:rsid w:val="00797F8E"/>
    <w:rsid w:val="007A025C"/>
    <w:rsid w:val="007A171D"/>
    <w:rsid w:val="007A1CE6"/>
    <w:rsid w:val="007A1E22"/>
    <w:rsid w:val="007A1E28"/>
    <w:rsid w:val="007A207A"/>
    <w:rsid w:val="007A33E8"/>
    <w:rsid w:val="007A3F24"/>
    <w:rsid w:val="007A4302"/>
    <w:rsid w:val="007A6759"/>
    <w:rsid w:val="007A74B1"/>
    <w:rsid w:val="007A7C13"/>
    <w:rsid w:val="007A7C1E"/>
    <w:rsid w:val="007B0035"/>
    <w:rsid w:val="007B0656"/>
    <w:rsid w:val="007B0D2B"/>
    <w:rsid w:val="007B0F8F"/>
    <w:rsid w:val="007B15D1"/>
    <w:rsid w:val="007B1B74"/>
    <w:rsid w:val="007B2614"/>
    <w:rsid w:val="007B3850"/>
    <w:rsid w:val="007B3CE6"/>
    <w:rsid w:val="007B431C"/>
    <w:rsid w:val="007B4A13"/>
    <w:rsid w:val="007B4C86"/>
    <w:rsid w:val="007B4E6B"/>
    <w:rsid w:val="007B5451"/>
    <w:rsid w:val="007B5964"/>
    <w:rsid w:val="007B61AD"/>
    <w:rsid w:val="007B61EB"/>
    <w:rsid w:val="007B6778"/>
    <w:rsid w:val="007B7365"/>
    <w:rsid w:val="007B758A"/>
    <w:rsid w:val="007B7EB5"/>
    <w:rsid w:val="007C048A"/>
    <w:rsid w:val="007C054C"/>
    <w:rsid w:val="007C0784"/>
    <w:rsid w:val="007C1687"/>
    <w:rsid w:val="007C19E6"/>
    <w:rsid w:val="007C1CD2"/>
    <w:rsid w:val="007C1F73"/>
    <w:rsid w:val="007C2735"/>
    <w:rsid w:val="007C32F5"/>
    <w:rsid w:val="007C446B"/>
    <w:rsid w:val="007C44B7"/>
    <w:rsid w:val="007C4E1B"/>
    <w:rsid w:val="007C5F08"/>
    <w:rsid w:val="007C5F46"/>
    <w:rsid w:val="007C685B"/>
    <w:rsid w:val="007C6FDE"/>
    <w:rsid w:val="007C7243"/>
    <w:rsid w:val="007C75A8"/>
    <w:rsid w:val="007C7B24"/>
    <w:rsid w:val="007D0305"/>
    <w:rsid w:val="007D15A2"/>
    <w:rsid w:val="007D1A0D"/>
    <w:rsid w:val="007D1BC1"/>
    <w:rsid w:val="007D247F"/>
    <w:rsid w:val="007D2706"/>
    <w:rsid w:val="007D2CD1"/>
    <w:rsid w:val="007D3014"/>
    <w:rsid w:val="007D36E7"/>
    <w:rsid w:val="007D37AA"/>
    <w:rsid w:val="007D3CBD"/>
    <w:rsid w:val="007D433B"/>
    <w:rsid w:val="007D4B64"/>
    <w:rsid w:val="007D66F4"/>
    <w:rsid w:val="007D6BEE"/>
    <w:rsid w:val="007E148F"/>
    <w:rsid w:val="007E15B2"/>
    <w:rsid w:val="007E16B7"/>
    <w:rsid w:val="007E2445"/>
    <w:rsid w:val="007E25F4"/>
    <w:rsid w:val="007E2C8D"/>
    <w:rsid w:val="007E3222"/>
    <w:rsid w:val="007E327B"/>
    <w:rsid w:val="007E3706"/>
    <w:rsid w:val="007E3DE9"/>
    <w:rsid w:val="007E4965"/>
    <w:rsid w:val="007E4B93"/>
    <w:rsid w:val="007E544C"/>
    <w:rsid w:val="007E576A"/>
    <w:rsid w:val="007E6B76"/>
    <w:rsid w:val="007E6F50"/>
    <w:rsid w:val="007E737C"/>
    <w:rsid w:val="007E7D61"/>
    <w:rsid w:val="007E7DEF"/>
    <w:rsid w:val="007E7E99"/>
    <w:rsid w:val="007F03AB"/>
    <w:rsid w:val="007F0DC5"/>
    <w:rsid w:val="007F0F52"/>
    <w:rsid w:val="007F203D"/>
    <w:rsid w:val="007F2712"/>
    <w:rsid w:val="007F3E4C"/>
    <w:rsid w:val="007F464E"/>
    <w:rsid w:val="007F4FE1"/>
    <w:rsid w:val="007F506C"/>
    <w:rsid w:val="007F53D6"/>
    <w:rsid w:val="007F5D65"/>
    <w:rsid w:val="007F6347"/>
    <w:rsid w:val="007F75E7"/>
    <w:rsid w:val="007F7885"/>
    <w:rsid w:val="007F7949"/>
    <w:rsid w:val="008006E6"/>
    <w:rsid w:val="00800F44"/>
    <w:rsid w:val="00801733"/>
    <w:rsid w:val="00801902"/>
    <w:rsid w:val="00801C65"/>
    <w:rsid w:val="0080251B"/>
    <w:rsid w:val="00802F30"/>
    <w:rsid w:val="0080357C"/>
    <w:rsid w:val="0080569B"/>
    <w:rsid w:val="00805907"/>
    <w:rsid w:val="00805C9E"/>
    <w:rsid w:val="00805F7C"/>
    <w:rsid w:val="00806946"/>
    <w:rsid w:val="0080770E"/>
    <w:rsid w:val="00807BF4"/>
    <w:rsid w:val="00810844"/>
    <w:rsid w:val="008116BE"/>
    <w:rsid w:val="00811B78"/>
    <w:rsid w:val="0081204A"/>
    <w:rsid w:val="008120C8"/>
    <w:rsid w:val="00812999"/>
    <w:rsid w:val="0081361A"/>
    <w:rsid w:val="008136E8"/>
    <w:rsid w:val="00814002"/>
    <w:rsid w:val="00814470"/>
    <w:rsid w:val="008147D7"/>
    <w:rsid w:val="00815D41"/>
    <w:rsid w:val="00815EA3"/>
    <w:rsid w:val="00816557"/>
    <w:rsid w:val="0081657B"/>
    <w:rsid w:val="008168FA"/>
    <w:rsid w:val="00816E04"/>
    <w:rsid w:val="00816E1A"/>
    <w:rsid w:val="0081751B"/>
    <w:rsid w:val="00821FC8"/>
    <w:rsid w:val="008224D7"/>
    <w:rsid w:val="008228F3"/>
    <w:rsid w:val="008229CB"/>
    <w:rsid w:val="00822B74"/>
    <w:rsid w:val="00822FB5"/>
    <w:rsid w:val="00823D29"/>
    <w:rsid w:val="00824227"/>
    <w:rsid w:val="008246D0"/>
    <w:rsid w:val="00824F4E"/>
    <w:rsid w:val="00826020"/>
    <w:rsid w:val="008274E3"/>
    <w:rsid w:val="00827507"/>
    <w:rsid w:val="00830772"/>
    <w:rsid w:val="0083081B"/>
    <w:rsid w:val="00830893"/>
    <w:rsid w:val="00831914"/>
    <w:rsid w:val="008329E9"/>
    <w:rsid w:val="0083304E"/>
    <w:rsid w:val="0083343B"/>
    <w:rsid w:val="00835BF4"/>
    <w:rsid w:val="00835C0E"/>
    <w:rsid w:val="00835D96"/>
    <w:rsid w:val="00836671"/>
    <w:rsid w:val="008369EB"/>
    <w:rsid w:val="00836AC1"/>
    <w:rsid w:val="00836BCC"/>
    <w:rsid w:val="00836DCC"/>
    <w:rsid w:val="008373BF"/>
    <w:rsid w:val="00837CE7"/>
    <w:rsid w:val="00837FF8"/>
    <w:rsid w:val="008400CF"/>
    <w:rsid w:val="0084020F"/>
    <w:rsid w:val="00840564"/>
    <w:rsid w:val="008407AD"/>
    <w:rsid w:val="00840A5C"/>
    <w:rsid w:val="00841169"/>
    <w:rsid w:val="00841230"/>
    <w:rsid w:val="00841DE4"/>
    <w:rsid w:val="00842F00"/>
    <w:rsid w:val="00842F3D"/>
    <w:rsid w:val="0084386F"/>
    <w:rsid w:val="00843AF8"/>
    <w:rsid w:val="00843D6A"/>
    <w:rsid w:val="00843FC3"/>
    <w:rsid w:val="008447CA"/>
    <w:rsid w:val="00844963"/>
    <w:rsid w:val="0084515B"/>
    <w:rsid w:val="0084587A"/>
    <w:rsid w:val="0084598F"/>
    <w:rsid w:val="00845B30"/>
    <w:rsid w:val="008466C5"/>
    <w:rsid w:val="008467C2"/>
    <w:rsid w:val="0084696A"/>
    <w:rsid w:val="0084785F"/>
    <w:rsid w:val="00847A8C"/>
    <w:rsid w:val="00847C13"/>
    <w:rsid w:val="00850D7A"/>
    <w:rsid w:val="00851B09"/>
    <w:rsid w:val="008524E8"/>
    <w:rsid w:val="00852829"/>
    <w:rsid w:val="00852CF7"/>
    <w:rsid w:val="00852D8E"/>
    <w:rsid w:val="008533BE"/>
    <w:rsid w:val="008533C1"/>
    <w:rsid w:val="008535DF"/>
    <w:rsid w:val="008536A7"/>
    <w:rsid w:val="0085436A"/>
    <w:rsid w:val="00854D5C"/>
    <w:rsid w:val="0085514E"/>
    <w:rsid w:val="008551A9"/>
    <w:rsid w:val="0085523C"/>
    <w:rsid w:val="00855B76"/>
    <w:rsid w:val="00855F61"/>
    <w:rsid w:val="008560DE"/>
    <w:rsid w:val="00856694"/>
    <w:rsid w:val="008605C3"/>
    <w:rsid w:val="008607E3"/>
    <w:rsid w:val="008610CF"/>
    <w:rsid w:val="0086154F"/>
    <w:rsid w:val="00861DD7"/>
    <w:rsid w:val="00861DD9"/>
    <w:rsid w:val="0086207A"/>
    <w:rsid w:val="0086230E"/>
    <w:rsid w:val="008623F6"/>
    <w:rsid w:val="00862697"/>
    <w:rsid w:val="00863B16"/>
    <w:rsid w:val="00863B89"/>
    <w:rsid w:val="00864998"/>
    <w:rsid w:val="00864F00"/>
    <w:rsid w:val="00866C57"/>
    <w:rsid w:val="00870C86"/>
    <w:rsid w:val="00870E09"/>
    <w:rsid w:val="00870FA8"/>
    <w:rsid w:val="00871AAF"/>
    <w:rsid w:val="00871F37"/>
    <w:rsid w:val="008724CC"/>
    <w:rsid w:val="00872F54"/>
    <w:rsid w:val="00873688"/>
    <w:rsid w:val="008737E0"/>
    <w:rsid w:val="00873965"/>
    <w:rsid w:val="008746B1"/>
    <w:rsid w:val="008748FB"/>
    <w:rsid w:val="008763AD"/>
    <w:rsid w:val="0087649A"/>
    <w:rsid w:val="00876D84"/>
    <w:rsid w:val="00877839"/>
    <w:rsid w:val="00877968"/>
    <w:rsid w:val="0087798E"/>
    <w:rsid w:val="00877AD3"/>
    <w:rsid w:val="00880E1C"/>
    <w:rsid w:val="008812CD"/>
    <w:rsid w:val="00881341"/>
    <w:rsid w:val="00881CB2"/>
    <w:rsid w:val="008832EB"/>
    <w:rsid w:val="008849A4"/>
    <w:rsid w:val="008850BE"/>
    <w:rsid w:val="008852C3"/>
    <w:rsid w:val="008853B9"/>
    <w:rsid w:val="0088547E"/>
    <w:rsid w:val="00886413"/>
    <w:rsid w:val="00886C87"/>
    <w:rsid w:val="00887607"/>
    <w:rsid w:val="0088785F"/>
    <w:rsid w:val="008908DD"/>
    <w:rsid w:val="008909FE"/>
    <w:rsid w:val="00890BAE"/>
    <w:rsid w:val="008910B7"/>
    <w:rsid w:val="008918F7"/>
    <w:rsid w:val="008923BF"/>
    <w:rsid w:val="0089263A"/>
    <w:rsid w:val="0089288E"/>
    <w:rsid w:val="0089317C"/>
    <w:rsid w:val="008934D9"/>
    <w:rsid w:val="008935F3"/>
    <w:rsid w:val="0089368F"/>
    <w:rsid w:val="00895E7A"/>
    <w:rsid w:val="008966C7"/>
    <w:rsid w:val="00896B34"/>
    <w:rsid w:val="008970F9"/>
    <w:rsid w:val="00897111"/>
    <w:rsid w:val="008972BA"/>
    <w:rsid w:val="008976D2"/>
    <w:rsid w:val="00897946"/>
    <w:rsid w:val="00897C17"/>
    <w:rsid w:val="008A0289"/>
    <w:rsid w:val="008A0B5E"/>
    <w:rsid w:val="008A0C7B"/>
    <w:rsid w:val="008A0D32"/>
    <w:rsid w:val="008A10D2"/>
    <w:rsid w:val="008A2B64"/>
    <w:rsid w:val="008A2D71"/>
    <w:rsid w:val="008A387D"/>
    <w:rsid w:val="008A4370"/>
    <w:rsid w:val="008A4D26"/>
    <w:rsid w:val="008A526E"/>
    <w:rsid w:val="008A5B60"/>
    <w:rsid w:val="008A6403"/>
    <w:rsid w:val="008A6F71"/>
    <w:rsid w:val="008A78D9"/>
    <w:rsid w:val="008B05A5"/>
    <w:rsid w:val="008B090E"/>
    <w:rsid w:val="008B0DC8"/>
    <w:rsid w:val="008B18D2"/>
    <w:rsid w:val="008B1A83"/>
    <w:rsid w:val="008B1CEA"/>
    <w:rsid w:val="008B22BF"/>
    <w:rsid w:val="008B23C6"/>
    <w:rsid w:val="008B2F12"/>
    <w:rsid w:val="008B3BC6"/>
    <w:rsid w:val="008B4451"/>
    <w:rsid w:val="008B477F"/>
    <w:rsid w:val="008B4B90"/>
    <w:rsid w:val="008B55F6"/>
    <w:rsid w:val="008B62CD"/>
    <w:rsid w:val="008B6F19"/>
    <w:rsid w:val="008B6F89"/>
    <w:rsid w:val="008B71A3"/>
    <w:rsid w:val="008B73C5"/>
    <w:rsid w:val="008B7A03"/>
    <w:rsid w:val="008B7D33"/>
    <w:rsid w:val="008B7FD2"/>
    <w:rsid w:val="008C0879"/>
    <w:rsid w:val="008C1607"/>
    <w:rsid w:val="008C1CE6"/>
    <w:rsid w:val="008C3088"/>
    <w:rsid w:val="008C35B6"/>
    <w:rsid w:val="008C3E57"/>
    <w:rsid w:val="008C43D7"/>
    <w:rsid w:val="008C4A1D"/>
    <w:rsid w:val="008C5631"/>
    <w:rsid w:val="008C586B"/>
    <w:rsid w:val="008C6191"/>
    <w:rsid w:val="008C67A1"/>
    <w:rsid w:val="008C7583"/>
    <w:rsid w:val="008C75D6"/>
    <w:rsid w:val="008C77F4"/>
    <w:rsid w:val="008C7E99"/>
    <w:rsid w:val="008D0302"/>
    <w:rsid w:val="008D064B"/>
    <w:rsid w:val="008D0752"/>
    <w:rsid w:val="008D0B74"/>
    <w:rsid w:val="008D0C4C"/>
    <w:rsid w:val="008D0E06"/>
    <w:rsid w:val="008D1316"/>
    <w:rsid w:val="008D151A"/>
    <w:rsid w:val="008D17B2"/>
    <w:rsid w:val="008D17DB"/>
    <w:rsid w:val="008D1A0E"/>
    <w:rsid w:val="008D2426"/>
    <w:rsid w:val="008D4C8A"/>
    <w:rsid w:val="008D4F36"/>
    <w:rsid w:val="008D4FFE"/>
    <w:rsid w:val="008D5458"/>
    <w:rsid w:val="008D5A3E"/>
    <w:rsid w:val="008D5B7A"/>
    <w:rsid w:val="008D618B"/>
    <w:rsid w:val="008D6CF6"/>
    <w:rsid w:val="008D70B1"/>
    <w:rsid w:val="008D7779"/>
    <w:rsid w:val="008D7A89"/>
    <w:rsid w:val="008D7AA7"/>
    <w:rsid w:val="008E1070"/>
    <w:rsid w:val="008E11C0"/>
    <w:rsid w:val="008E144D"/>
    <w:rsid w:val="008E1917"/>
    <w:rsid w:val="008E2230"/>
    <w:rsid w:val="008E2341"/>
    <w:rsid w:val="008E2960"/>
    <w:rsid w:val="008E2BFA"/>
    <w:rsid w:val="008E2C3A"/>
    <w:rsid w:val="008E2CA9"/>
    <w:rsid w:val="008E2DC5"/>
    <w:rsid w:val="008E358C"/>
    <w:rsid w:val="008E3943"/>
    <w:rsid w:val="008E3EDF"/>
    <w:rsid w:val="008E414E"/>
    <w:rsid w:val="008E42F8"/>
    <w:rsid w:val="008E439A"/>
    <w:rsid w:val="008E4643"/>
    <w:rsid w:val="008E4952"/>
    <w:rsid w:val="008E4A5B"/>
    <w:rsid w:val="008E5229"/>
    <w:rsid w:val="008E530F"/>
    <w:rsid w:val="008E70D4"/>
    <w:rsid w:val="008F0C98"/>
    <w:rsid w:val="008F1ACF"/>
    <w:rsid w:val="008F1B29"/>
    <w:rsid w:val="008F1B6A"/>
    <w:rsid w:val="008F2A2C"/>
    <w:rsid w:val="008F2F6C"/>
    <w:rsid w:val="008F30DA"/>
    <w:rsid w:val="008F37DB"/>
    <w:rsid w:val="008F39BB"/>
    <w:rsid w:val="008F4127"/>
    <w:rsid w:val="008F46AF"/>
    <w:rsid w:val="008F5BD3"/>
    <w:rsid w:val="008F6AF8"/>
    <w:rsid w:val="008F6B93"/>
    <w:rsid w:val="008F6E28"/>
    <w:rsid w:val="00900920"/>
    <w:rsid w:val="00901345"/>
    <w:rsid w:val="009014AC"/>
    <w:rsid w:val="0090283A"/>
    <w:rsid w:val="00902E42"/>
    <w:rsid w:val="00903453"/>
    <w:rsid w:val="00904799"/>
    <w:rsid w:val="00904DDC"/>
    <w:rsid w:val="009062E9"/>
    <w:rsid w:val="009062ED"/>
    <w:rsid w:val="009067F0"/>
    <w:rsid w:val="00906C25"/>
    <w:rsid w:val="0090710B"/>
    <w:rsid w:val="0090745E"/>
    <w:rsid w:val="0090746A"/>
    <w:rsid w:val="009074C9"/>
    <w:rsid w:val="00907B4A"/>
    <w:rsid w:val="00907DEF"/>
    <w:rsid w:val="009122C1"/>
    <w:rsid w:val="009126C0"/>
    <w:rsid w:val="0091297F"/>
    <w:rsid w:val="00912EAA"/>
    <w:rsid w:val="009151D3"/>
    <w:rsid w:val="0091656F"/>
    <w:rsid w:val="00916581"/>
    <w:rsid w:val="00916E37"/>
    <w:rsid w:val="0091762F"/>
    <w:rsid w:val="00921621"/>
    <w:rsid w:val="00921808"/>
    <w:rsid w:val="00921E30"/>
    <w:rsid w:val="00921EA1"/>
    <w:rsid w:val="00923301"/>
    <w:rsid w:val="009236A8"/>
    <w:rsid w:val="009236C1"/>
    <w:rsid w:val="00923820"/>
    <w:rsid w:val="00923B19"/>
    <w:rsid w:val="00924EA6"/>
    <w:rsid w:val="00926C38"/>
    <w:rsid w:val="00927275"/>
    <w:rsid w:val="0092731F"/>
    <w:rsid w:val="009273EB"/>
    <w:rsid w:val="00927E32"/>
    <w:rsid w:val="0093057B"/>
    <w:rsid w:val="00931084"/>
    <w:rsid w:val="00932651"/>
    <w:rsid w:val="00933008"/>
    <w:rsid w:val="00933349"/>
    <w:rsid w:val="00933407"/>
    <w:rsid w:val="009336DC"/>
    <w:rsid w:val="00933AA6"/>
    <w:rsid w:val="00934271"/>
    <w:rsid w:val="00934371"/>
    <w:rsid w:val="009348F0"/>
    <w:rsid w:val="00934C1F"/>
    <w:rsid w:val="00934C4A"/>
    <w:rsid w:val="00934E61"/>
    <w:rsid w:val="009355F6"/>
    <w:rsid w:val="0093571A"/>
    <w:rsid w:val="0093656D"/>
    <w:rsid w:val="009366B9"/>
    <w:rsid w:val="009367EB"/>
    <w:rsid w:val="009372DB"/>
    <w:rsid w:val="009377A8"/>
    <w:rsid w:val="0094082E"/>
    <w:rsid w:val="00941569"/>
    <w:rsid w:val="0094276C"/>
    <w:rsid w:val="009439C4"/>
    <w:rsid w:val="00943ED1"/>
    <w:rsid w:val="00945910"/>
    <w:rsid w:val="009464E3"/>
    <w:rsid w:val="00946552"/>
    <w:rsid w:val="00946ED3"/>
    <w:rsid w:val="0095000A"/>
    <w:rsid w:val="009512F3"/>
    <w:rsid w:val="0095144B"/>
    <w:rsid w:val="009519C5"/>
    <w:rsid w:val="00952276"/>
    <w:rsid w:val="009528FF"/>
    <w:rsid w:val="00952F9B"/>
    <w:rsid w:val="00953733"/>
    <w:rsid w:val="00953F7C"/>
    <w:rsid w:val="009540C3"/>
    <w:rsid w:val="0095545C"/>
    <w:rsid w:val="00955E6A"/>
    <w:rsid w:val="009570D0"/>
    <w:rsid w:val="009575BC"/>
    <w:rsid w:val="00960C21"/>
    <w:rsid w:val="009617CD"/>
    <w:rsid w:val="00961A58"/>
    <w:rsid w:val="009626C2"/>
    <w:rsid w:val="0096284E"/>
    <w:rsid w:val="00963273"/>
    <w:rsid w:val="009636D1"/>
    <w:rsid w:val="00963CD4"/>
    <w:rsid w:val="0096439B"/>
    <w:rsid w:val="00964C4F"/>
    <w:rsid w:val="00964D54"/>
    <w:rsid w:val="009651D2"/>
    <w:rsid w:val="009653D4"/>
    <w:rsid w:val="009654C1"/>
    <w:rsid w:val="00965A0F"/>
    <w:rsid w:val="00965C8D"/>
    <w:rsid w:val="0096606C"/>
    <w:rsid w:val="009660AB"/>
    <w:rsid w:val="009662A2"/>
    <w:rsid w:val="00966802"/>
    <w:rsid w:val="0096719F"/>
    <w:rsid w:val="009702C2"/>
    <w:rsid w:val="009712A5"/>
    <w:rsid w:val="009713AA"/>
    <w:rsid w:val="009717C1"/>
    <w:rsid w:val="00971CA0"/>
    <w:rsid w:val="0097237C"/>
    <w:rsid w:val="00972883"/>
    <w:rsid w:val="009729A8"/>
    <w:rsid w:val="00972EAB"/>
    <w:rsid w:val="00973897"/>
    <w:rsid w:val="00973A82"/>
    <w:rsid w:val="009744BB"/>
    <w:rsid w:val="00974847"/>
    <w:rsid w:val="00974F46"/>
    <w:rsid w:val="0097686F"/>
    <w:rsid w:val="00976F15"/>
    <w:rsid w:val="00977507"/>
    <w:rsid w:val="009776D7"/>
    <w:rsid w:val="009779FB"/>
    <w:rsid w:val="00977A06"/>
    <w:rsid w:val="00977BA3"/>
    <w:rsid w:val="00977EC2"/>
    <w:rsid w:val="00980218"/>
    <w:rsid w:val="00980300"/>
    <w:rsid w:val="00980B2A"/>
    <w:rsid w:val="00982170"/>
    <w:rsid w:val="00983A28"/>
    <w:rsid w:val="00984538"/>
    <w:rsid w:val="0098488E"/>
    <w:rsid w:val="009857B9"/>
    <w:rsid w:val="00985AAA"/>
    <w:rsid w:val="00986C19"/>
    <w:rsid w:val="00990AA2"/>
    <w:rsid w:val="009927CC"/>
    <w:rsid w:val="00992844"/>
    <w:rsid w:val="00992C5B"/>
    <w:rsid w:val="00992ECD"/>
    <w:rsid w:val="0099300D"/>
    <w:rsid w:val="00993222"/>
    <w:rsid w:val="0099371D"/>
    <w:rsid w:val="00993C74"/>
    <w:rsid w:val="009950D4"/>
    <w:rsid w:val="00995D3F"/>
    <w:rsid w:val="009962D1"/>
    <w:rsid w:val="009964CF"/>
    <w:rsid w:val="00997B72"/>
    <w:rsid w:val="00997CF1"/>
    <w:rsid w:val="00997FA0"/>
    <w:rsid w:val="009A066C"/>
    <w:rsid w:val="009A0D2C"/>
    <w:rsid w:val="009A1FE2"/>
    <w:rsid w:val="009A2049"/>
    <w:rsid w:val="009A204A"/>
    <w:rsid w:val="009A2240"/>
    <w:rsid w:val="009A2441"/>
    <w:rsid w:val="009A2D32"/>
    <w:rsid w:val="009A2F69"/>
    <w:rsid w:val="009A3167"/>
    <w:rsid w:val="009A3D35"/>
    <w:rsid w:val="009A3EB9"/>
    <w:rsid w:val="009A43F7"/>
    <w:rsid w:val="009A4626"/>
    <w:rsid w:val="009A4B14"/>
    <w:rsid w:val="009A55C3"/>
    <w:rsid w:val="009A6333"/>
    <w:rsid w:val="009A74A5"/>
    <w:rsid w:val="009A7F8F"/>
    <w:rsid w:val="009B0360"/>
    <w:rsid w:val="009B0EE2"/>
    <w:rsid w:val="009B21BD"/>
    <w:rsid w:val="009B24A4"/>
    <w:rsid w:val="009B27C9"/>
    <w:rsid w:val="009B2B90"/>
    <w:rsid w:val="009B3845"/>
    <w:rsid w:val="009B3D64"/>
    <w:rsid w:val="009B5349"/>
    <w:rsid w:val="009B5364"/>
    <w:rsid w:val="009B55FA"/>
    <w:rsid w:val="009B5D8C"/>
    <w:rsid w:val="009B6AD6"/>
    <w:rsid w:val="009C0862"/>
    <w:rsid w:val="009C10E4"/>
    <w:rsid w:val="009C10E8"/>
    <w:rsid w:val="009C25BE"/>
    <w:rsid w:val="009C2DA3"/>
    <w:rsid w:val="009C35B2"/>
    <w:rsid w:val="009C43B6"/>
    <w:rsid w:val="009C545C"/>
    <w:rsid w:val="009C557C"/>
    <w:rsid w:val="009C5A11"/>
    <w:rsid w:val="009C6213"/>
    <w:rsid w:val="009C64E3"/>
    <w:rsid w:val="009D0876"/>
    <w:rsid w:val="009D0C99"/>
    <w:rsid w:val="009D16FE"/>
    <w:rsid w:val="009D1F7E"/>
    <w:rsid w:val="009D2164"/>
    <w:rsid w:val="009D25F6"/>
    <w:rsid w:val="009D2BA4"/>
    <w:rsid w:val="009D2C29"/>
    <w:rsid w:val="009D2F50"/>
    <w:rsid w:val="009D355A"/>
    <w:rsid w:val="009D3AF4"/>
    <w:rsid w:val="009D3B47"/>
    <w:rsid w:val="009D3F59"/>
    <w:rsid w:val="009D40FF"/>
    <w:rsid w:val="009D4639"/>
    <w:rsid w:val="009D479E"/>
    <w:rsid w:val="009D4ACE"/>
    <w:rsid w:val="009D558A"/>
    <w:rsid w:val="009D7113"/>
    <w:rsid w:val="009D73AB"/>
    <w:rsid w:val="009D7CD0"/>
    <w:rsid w:val="009D7D35"/>
    <w:rsid w:val="009E0062"/>
    <w:rsid w:val="009E1410"/>
    <w:rsid w:val="009E2CA7"/>
    <w:rsid w:val="009E314E"/>
    <w:rsid w:val="009E339C"/>
    <w:rsid w:val="009E3E95"/>
    <w:rsid w:val="009E438A"/>
    <w:rsid w:val="009E44A2"/>
    <w:rsid w:val="009E46F8"/>
    <w:rsid w:val="009E4C2B"/>
    <w:rsid w:val="009E5E78"/>
    <w:rsid w:val="009E628B"/>
    <w:rsid w:val="009E67CE"/>
    <w:rsid w:val="009E7CC1"/>
    <w:rsid w:val="009E7DFA"/>
    <w:rsid w:val="009F0D80"/>
    <w:rsid w:val="009F0FBF"/>
    <w:rsid w:val="009F108C"/>
    <w:rsid w:val="009F15D1"/>
    <w:rsid w:val="009F168E"/>
    <w:rsid w:val="009F1C4B"/>
    <w:rsid w:val="009F1CF5"/>
    <w:rsid w:val="009F255B"/>
    <w:rsid w:val="009F3CBB"/>
    <w:rsid w:val="009F4097"/>
    <w:rsid w:val="009F4963"/>
    <w:rsid w:val="009F5876"/>
    <w:rsid w:val="009F5A99"/>
    <w:rsid w:val="009F5D92"/>
    <w:rsid w:val="009F60E5"/>
    <w:rsid w:val="009F6BEE"/>
    <w:rsid w:val="009F732E"/>
    <w:rsid w:val="009F7C7A"/>
    <w:rsid w:val="009F7F30"/>
    <w:rsid w:val="00A00E93"/>
    <w:rsid w:val="00A01656"/>
    <w:rsid w:val="00A0175E"/>
    <w:rsid w:val="00A021DE"/>
    <w:rsid w:val="00A0278F"/>
    <w:rsid w:val="00A03A6E"/>
    <w:rsid w:val="00A04254"/>
    <w:rsid w:val="00A0439B"/>
    <w:rsid w:val="00A04CAA"/>
    <w:rsid w:val="00A0517D"/>
    <w:rsid w:val="00A05485"/>
    <w:rsid w:val="00A0641C"/>
    <w:rsid w:val="00A070DC"/>
    <w:rsid w:val="00A1107A"/>
    <w:rsid w:val="00A1125B"/>
    <w:rsid w:val="00A115F9"/>
    <w:rsid w:val="00A134F6"/>
    <w:rsid w:val="00A13600"/>
    <w:rsid w:val="00A13A85"/>
    <w:rsid w:val="00A148FC"/>
    <w:rsid w:val="00A149A6"/>
    <w:rsid w:val="00A14DF6"/>
    <w:rsid w:val="00A1653C"/>
    <w:rsid w:val="00A16607"/>
    <w:rsid w:val="00A167AE"/>
    <w:rsid w:val="00A16AE3"/>
    <w:rsid w:val="00A16F7A"/>
    <w:rsid w:val="00A20ECA"/>
    <w:rsid w:val="00A216EF"/>
    <w:rsid w:val="00A21D9E"/>
    <w:rsid w:val="00A2219A"/>
    <w:rsid w:val="00A22B52"/>
    <w:rsid w:val="00A23513"/>
    <w:rsid w:val="00A239C3"/>
    <w:rsid w:val="00A2450F"/>
    <w:rsid w:val="00A25544"/>
    <w:rsid w:val="00A25C3F"/>
    <w:rsid w:val="00A25CED"/>
    <w:rsid w:val="00A27309"/>
    <w:rsid w:val="00A2730F"/>
    <w:rsid w:val="00A27CF7"/>
    <w:rsid w:val="00A301C0"/>
    <w:rsid w:val="00A3044C"/>
    <w:rsid w:val="00A30662"/>
    <w:rsid w:val="00A31384"/>
    <w:rsid w:val="00A316E5"/>
    <w:rsid w:val="00A32052"/>
    <w:rsid w:val="00A322E7"/>
    <w:rsid w:val="00A324BB"/>
    <w:rsid w:val="00A32C33"/>
    <w:rsid w:val="00A33275"/>
    <w:rsid w:val="00A3361A"/>
    <w:rsid w:val="00A33F38"/>
    <w:rsid w:val="00A35A5E"/>
    <w:rsid w:val="00A367F8"/>
    <w:rsid w:val="00A36B02"/>
    <w:rsid w:val="00A36F63"/>
    <w:rsid w:val="00A37D8D"/>
    <w:rsid w:val="00A37EC4"/>
    <w:rsid w:val="00A40B58"/>
    <w:rsid w:val="00A40FD6"/>
    <w:rsid w:val="00A43CF4"/>
    <w:rsid w:val="00A44A27"/>
    <w:rsid w:val="00A44B05"/>
    <w:rsid w:val="00A477EB"/>
    <w:rsid w:val="00A47F13"/>
    <w:rsid w:val="00A52078"/>
    <w:rsid w:val="00A5239C"/>
    <w:rsid w:val="00A5363B"/>
    <w:rsid w:val="00A539F7"/>
    <w:rsid w:val="00A53EF5"/>
    <w:rsid w:val="00A53FAC"/>
    <w:rsid w:val="00A5436B"/>
    <w:rsid w:val="00A548AA"/>
    <w:rsid w:val="00A55513"/>
    <w:rsid w:val="00A55605"/>
    <w:rsid w:val="00A559BC"/>
    <w:rsid w:val="00A562FC"/>
    <w:rsid w:val="00A56D38"/>
    <w:rsid w:val="00A56D6F"/>
    <w:rsid w:val="00A57359"/>
    <w:rsid w:val="00A577FA"/>
    <w:rsid w:val="00A57B19"/>
    <w:rsid w:val="00A57BFE"/>
    <w:rsid w:val="00A57D48"/>
    <w:rsid w:val="00A57D4A"/>
    <w:rsid w:val="00A60414"/>
    <w:rsid w:val="00A60436"/>
    <w:rsid w:val="00A60CF6"/>
    <w:rsid w:val="00A62121"/>
    <w:rsid w:val="00A62965"/>
    <w:rsid w:val="00A638CC"/>
    <w:rsid w:val="00A64F97"/>
    <w:rsid w:val="00A65771"/>
    <w:rsid w:val="00A658BA"/>
    <w:rsid w:val="00A65AA9"/>
    <w:rsid w:val="00A6662D"/>
    <w:rsid w:val="00A67BCA"/>
    <w:rsid w:val="00A67BD7"/>
    <w:rsid w:val="00A701E4"/>
    <w:rsid w:val="00A70FE3"/>
    <w:rsid w:val="00A71EC3"/>
    <w:rsid w:val="00A721A2"/>
    <w:rsid w:val="00A72906"/>
    <w:rsid w:val="00A72EDE"/>
    <w:rsid w:val="00A743B3"/>
    <w:rsid w:val="00A753E8"/>
    <w:rsid w:val="00A7581E"/>
    <w:rsid w:val="00A7597E"/>
    <w:rsid w:val="00A768BB"/>
    <w:rsid w:val="00A76F59"/>
    <w:rsid w:val="00A771BE"/>
    <w:rsid w:val="00A77E7D"/>
    <w:rsid w:val="00A8032B"/>
    <w:rsid w:val="00A80363"/>
    <w:rsid w:val="00A8088E"/>
    <w:rsid w:val="00A80F47"/>
    <w:rsid w:val="00A816D7"/>
    <w:rsid w:val="00A81886"/>
    <w:rsid w:val="00A81E81"/>
    <w:rsid w:val="00A82109"/>
    <w:rsid w:val="00A825E6"/>
    <w:rsid w:val="00A82FC4"/>
    <w:rsid w:val="00A832B1"/>
    <w:rsid w:val="00A834CA"/>
    <w:rsid w:val="00A84016"/>
    <w:rsid w:val="00A8411F"/>
    <w:rsid w:val="00A84154"/>
    <w:rsid w:val="00A848B8"/>
    <w:rsid w:val="00A85D14"/>
    <w:rsid w:val="00A85EFC"/>
    <w:rsid w:val="00A86565"/>
    <w:rsid w:val="00A8672E"/>
    <w:rsid w:val="00A87208"/>
    <w:rsid w:val="00A8785D"/>
    <w:rsid w:val="00A87E5A"/>
    <w:rsid w:val="00A87F58"/>
    <w:rsid w:val="00A905E0"/>
    <w:rsid w:val="00A90A73"/>
    <w:rsid w:val="00A92E91"/>
    <w:rsid w:val="00A93456"/>
    <w:rsid w:val="00A937B9"/>
    <w:rsid w:val="00A93CC2"/>
    <w:rsid w:val="00A93DA7"/>
    <w:rsid w:val="00A943F6"/>
    <w:rsid w:val="00A95E17"/>
    <w:rsid w:val="00A95EAB"/>
    <w:rsid w:val="00A961B7"/>
    <w:rsid w:val="00A97B02"/>
    <w:rsid w:val="00A97B03"/>
    <w:rsid w:val="00AA03AD"/>
    <w:rsid w:val="00AA093F"/>
    <w:rsid w:val="00AA1232"/>
    <w:rsid w:val="00AA133B"/>
    <w:rsid w:val="00AA2687"/>
    <w:rsid w:val="00AA26F6"/>
    <w:rsid w:val="00AA3238"/>
    <w:rsid w:val="00AA3719"/>
    <w:rsid w:val="00AA3AB9"/>
    <w:rsid w:val="00AA3FAF"/>
    <w:rsid w:val="00AA488C"/>
    <w:rsid w:val="00AA4C09"/>
    <w:rsid w:val="00AA62AD"/>
    <w:rsid w:val="00AA6BB8"/>
    <w:rsid w:val="00AA7645"/>
    <w:rsid w:val="00AA7948"/>
    <w:rsid w:val="00AA7AD7"/>
    <w:rsid w:val="00AB0212"/>
    <w:rsid w:val="00AB0BE6"/>
    <w:rsid w:val="00AB0CE8"/>
    <w:rsid w:val="00AB0D79"/>
    <w:rsid w:val="00AB15C6"/>
    <w:rsid w:val="00AB19C6"/>
    <w:rsid w:val="00AB3A1F"/>
    <w:rsid w:val="00AB48F6"/>
    <w:rsid w:val="00AB54EC"/>
    <w:rsid w:val="00AB5526"/>
    <w:rsid w:val="00AB5B50"/>
    <w:rsid w:val="00AB641C"/>
    <w:rsid w:val="00AB6B23"/>
    <w:rsid w:val="00AB7365"/>
    <w:rsid w:val="00AB7712"/>
    <w:rsid w:val="00AB7FF8"/>
    <w:rsid w:val="00AC017A"/>
    <w:rsid w:val="00AC06D8"/>
    <w:rsid w:val="00AC08DD"/>
    <w:rsid w:val="00AC158D"/>
    <w:rsid w:val="00AC15E2"/>
    <w:rsid w:val="00AC1744"/>
    <w:rsid w:val="00AC2409"/>
    <w:rsid w:val="00AC2466"/>
    <w:rsid w:val="00AC2791"/>
    <w:rsid w:val="00AC42BA"/>
    <w:rsid w:val="00AC4509"/>
    <w:rsid w:val="00AC495B"/>
    <w:rsid w:val="00AC4B0D"/>
    <w:rsid w:val="00AC586A"/>
    <w:rsid w:val="00AC5D2B"/>
    <w:rsid w:val="00AC62D4"/>
    <w:rsid w:val="00AC6728"/>
    <w:rsid w:val="00AC687F"/>
    <w:rsid w:val="00AC70AF"/>
    <w:rsid w:val="00AD0361"/>
    <w:rsid w:val="00AD0372"/>
    <w:rsid w:val="00AD0A4D"/>
    <w:rsid w:val="00AD1C95"/>
    <w:rsid w:val="00AD3BA1"/>
    <w:rsid w:val="00AD3E32"/>
    <w:rsid w:val="00AD402A"/>
    <w:rsid w:val="00AD4797"/>
    <w:rsid w:val="00AD4E7E"/>
    <w:rsid w:val="00AD51AD"/>
    <w:rsid w:val="00AD7505"/>
    <w:rsid w:val="00AD7599"/>
    <w:rsid w:val="00AE0119"/>
    <w:rsid w:val="00AE06BF"/>
    <w:rsid w:val="00AE0B0F"/>
    <w:rsid w:val="00AE0BE2"/>
    <w:rsid w:val="00AE1BE3"/>
    <w:rsid w:val="00AE306D"/>
    <w:rsid w:val="00AE3184"/>
    <w:rsid w:val="00AE3215"/>
    <w:rsid w:val="00AE3F0E"/>
    <w:rsid w:val="00AE407D"/>
    <w:rsid w:val="00AE4D2B"/>
    <w:rsid w:val="00AE4FE1"/>
    <w:rsid w:val="00AE5431"/>
    <w:rsid w:val="00AE5697"/>
    <w:rsid w:val="00AE5CF4"/>
    <w:rsid w:val="00AE633D"/>
    <w:rsid w:val="00AE6804"/>
    <w:rsid w:val="00AE7BE8"/>
    <w:rsid w:val="00AF0CC3"/>
    <w:rsid w:val="00AF23EE"/>
    <w:rsid w:val="00AF26A9"/>
    <w:rsid w:val="00AF289E"/>
    <w:rsid w:val="00AF2DCD"/>
    <w:rsid w:val="00AF3CF4"/>
    <w:rsid w:val="00AF4B8A"/>
    <w:rsid w:val="00AF6740"/>
    <w:rsid w:val="00AF6E9B"/>
    <w:rsid w:val="00AF7535"/>
    <w:rsid w:val="00AF77F0"/>
    <w:rsid w:val="00AF7B9F"/>
    <w:rsid w:val="00AF7CAA"/>
    <w:rsid w:val="00AF7DA6"/>
    <w:rsid w:val="00B007E5"/>
    <w:rsid w:val="00B01BF3"/>
    <w:rsid w:val="00B0230B"/>
    <w:rsid w:val="00B0238A"/>
    <w:rsid w:val="00B028ED"/>
    <w:rsid w:val="00B049CA"/>
    <w:rsid w:val="00B04A29"/>
    <w:rsid w:val="00B04AE9"/>
    <w:rsid w:val="00B04E52"/>
    <w:rsid w:val="00B0638C"/>
    <w:rsid w:val="00B06663"/>
    <w:rsid w:val="00B06720"/>
    <w:rsid w:val="00B0690F"/>
    <w:rsid w:val="00B06E68"/>
    <w:rsid w:val="00B07506"/>
    <w:rsid w:val="00B07B93"/>
    <w:rsid w:val="00B1178A"/>
    <w:rsid w:val="00B11DAC"/>
    <w:rsid w:val="00B12716"/>
    <w:rsid w:val="00B13B1C"/>
    <w:rsid w:val="00B1420C"/>
    <w:rsid w:val="00B146F7"/>
    <w:rsid w:val="00B14D42"/>
    <w:rsid w:val="00B15F15"/>
    <w:rsid w:val="00B15F6B"/>
    <w:rsid w:val="00B1649D"/>
    <w:rsid w:val="00B16A98"/>
    <w:rsid w:val="00B17EF5"/>
    <w:rsid w:val="00B2106F"/>
    <w:rsid w:val="00B21330"/>
    <w:rsid w:val="00B214F4"/>
    <w:rsid w:val="00B21E01"/>
    <w:rsid w:val="00B22A17"/>
    <w:rsid w:val="00B22E1B"/>
    <w:rsid w:val="00B230AD"/>
    <w:rsid w:val="00B23675"/>
    <w:rsid w:val="00B23A8A"/>
    <w:rsid w:val="00B23B73"/>
    <w:rsid w:val="00B24809"/>
    <w:rsid w:val="00B24AE4"/>
    <w:rsid w:val="00B25177"/>
    <w:rsid w:val="00B259EE"/>
    <w:rsid w:val="00B25E07"/>
    <w:rsid w:val="00B26007"/>
    <w:rsid w:val="00B26A19"/>
    <w:rsid w:val="00B26B1F"/>
    <w:rsid w:val="00B27187"/>
    <w:rsid w:val="00B2754D"/>
    <w:rsid w:val="00B27585"/>
    <w:rsid w:val="00B27649"/>
    <w:rsid w:val="00B300D0"/>
    <w:rsid w:val="00B30AB6"/>
    <w:rsid w:val="00B31264"/>
    <w:rsid w:val="00B31BD4"/>
    <w:rsid w:val="00B32326"/>
    <w:rsid w:val="00B32B73"/>
    <w:rsid w:val="00B336D4"/>
    <w:rsid w:val="00B33763"/>
    <w:rsid w:val="00B33C3A"/>
    <w:rsid w:val="00B3426B"/>
    <w:rsid w:val="00B34A54"/>
    <w:rsid w:val="00B355D4"/>
    <w:rsid w:val="00B35962"/>
    <w:rsid w:val="00B36F6C"/>
    <w:rsid w:val="00B37A4A"/>
    <w:rsid w:val="00B37D62"/>
    <w:rsid w:val="00B41010"/>
    <w:rsid w:val="00B41B07"/>
    <w:rsid w:val="00B42F1A"/>
    <w:rsid w:val="00B431B3"/>
    <w:rsid w:val="00B43365"/>
    <w:rsid w:val="00B43952"/>
    <w:rsid w:val="00B43A7D"/>
    <w:rsid w:val="00B43A97"/>
    <w:rsid w:val="00B43E75"/>
    <w:rsid w:val="00B4599C"/>
    <w:rsid w:val="00B45EC4"/>
    <w:rsid w:val="00B46230"/>
    <w:rsid w:val="00B46D22"/>
    <w:rsid w:val="00B4730B"/>
    <w:rsid w:val="00B47A55"/>
    <w:rsid w:val="00B47D65"/>
    <w:rsid w:val="00B508C3"/>
    <w:rsid w:val="00B5128C"/>
    <w:rsid w:val="00B51E70"/>
    <w:rsid w:val="00B5253A"/>
    <w:rsid w:val="00B52598"/>
    <w:rsid w:val="00B52664"/>
    <w:rsid w:val="00B52B8C"/>
    <w:rsid w:val="00B52BDC"/>
    <w:rsid w:val="00B52E11"/>
    <w:rsid w:val="00B534C2"/>
    <w:rsid w:val="00B54A9D"/>
    <w:rsid w:val="00B54ABA"/>
    <w:rsid w:val="00B54CDC"/>
    <w:rsid w:val="00B55197"/>
    <w:rsid w:val="00B55357"/>
    <w:rsid w:val="00B553CC"/>
    <w:rsid w:val="00B5625D"/>
    <w:rsid w:val="00B56F52"/>
    <w:rsid w:val="00B570EF"/>
    <w:rsid w:val="00B603B4"/>
    <w:rsid w:val="00B608B5"/>
    <w:rsid w:val="00B60B3D"/>
    <w:rsid w:val="00B61A8D"/>
    <w:rsid w:val="00B61CB3"/>
    <w:rsid w:val="00B625D5"/>
    <w:rsid w:val="00B63216"/>
    <w:rsid w:val="00B6397C"/>
    <w:rsid w:val="00B63EDD"/>
    <w:rsid w:val="00B6431A"/>
    <w:rsid w:val="00B667C5"/>
    <w:rsid w:val="00B6684F"/>
    <w:rsid w:val="00B71016"/>
    <w:rsid w:val="00B71380"/>
    <w:rsid w:val="00B71BA1"/>
    <w:rsid w:val="00B72D70"/>
    <w:rsid w:val="00B72DEB"/>
    <w:rsid w:val="00B7302D"/>
    <w:rsid w:val="00B73EDF"/>
    <w:rsid w:val="00B749FE"/>
    <w:rsid w:val="00B75BAB"/>
    <w:rsid w:val="00B75CCA"/>
    <w:rsid w:val="00B764DB"/>
    <w:rsid w:val="00B77400"/>
    <w:rsid w:val="00B77679"/>
    <w:rsid w:val="00B77874"/>
    <w:rsid w:val="00B80026"/>
    <w:rsid w:val="00B80F71"/>
    <w:rsid w:val="00B81E7F"/>
    <w:rsid w:val="00B82267"/>
    <w:rsid w:val="00B82505"/>
    <w:rsid w:val="00B83999"/>
    <w:rsid w:val="00B84C3A"/>
    <w:rsid w:val="00B84DA0"/>
    <w:rsid w:val="00B85298"/>
    <w:rsid w:val="00B85526"/>
    <w:rsid w:val="00B858EF"/>
    <w:rsid w:val="00B859D8"/>
    <w:rsid w:val="00B86218"/>
    <w:rsid w:val="00B87D38"/>
    <w:rsid w:val="00B90A8E"/>
    <w:rsid w:val="00B9122C"/>
    <w:rsid w:val="00B91CF6"/>
    <w:rsid w:val="00B92037"/>
    <w:rsid w:val="00B9235E"/>
    <w:rsid w:val="00B9256F"/>
    <w:rsid w:val="00B9499B"/>
    <w:rsid w:val="00B96430"/>
    <w:rsid w:val="00B964D1"/>
    <w:rsid w:val="00B9673E"/>
    <w:rsid w:val="00B96A0C"/>
    <w:rsid w:val="00B97804"/>
    <w:rsid w:val="00BA07D5"/>
    <w:rsid w:val="00BA0BF3"/>
    <w:rsid w:val="00BA265B"/>
    <w:rsid w:val="00BA4E79"/>
    <w:rsid w:val="00BA5063"/>
    <w:rsid w:val="00BA5E68"/>
    <w:rsid w:val="00BA5FE2"/>
    <w:rsid w:val="00BA6CB1"/>
    <w:rsid w:val="00BA6DC9"/>
    <w:rsid w:val="00BA6EB4"/>
    <w:rsid w:val="00BA78A6"/>
    <w:rsid w:val="00BB0F1B"/>
    <w:rsid w:val="00BB0F1D"/>
    <w:rsid w:val="00BB1335"/>
    <w:rsid w:val="00BB1356"/>
    <w:rsid w:val="00BB1625"/>
    <w:rsid w:val="00BB179D"/>
    <w:rsid w:val="00BB1C18"/>
    <w:rsid w:val="00BB2581"/>
    <w:rsid w:val="00BB2ECE"/>
    <w:rsid w:val="00BB3C03"/>
    <w:rsid w:val="00BB3E59"/>
    <w:rsid w:val="00BB3FF6"/>
    <w:rsid w:val="00BB4972"/>
    <w:rsid w:val="00BB53FF"/>
    <w:rsid w:val="00BB5DBC"/>
    <w:rsid w:val="00BB6F2D"/>
    <w:rsid w:val="00BB71E6"/>
    <w:rsid w:val="00BC06C4"/>
    <w:rsid w:val="00BC09D2"/>
    <w:rsid w:val="00BC0DC7"/>
    <w:rsid w:val="00BC1300"/>
    <w:rsid w:val="00BC1747"/>
    <w:rsid w:val="00BC1B71"/>
    <w:rsid w:val="00BC1E0D"/>
    <w:rsid w:val="00BC1E5D"/>
    <w:rsid w:val="00BC2A73"/>
    <w:rsid w:val="00BC2E65"/>
    <w:rsid w:val="00BC3F6B"/>
    <w:rsid w:val="00BC4BDA"/>
    <w:rsid w:val="00BC50A5"/>
    <w:rsid w:val="00BC53F4"/>
    <w:rsid w:val="00BC6372"/>
    <w:rsid w:val="00BC6979"/>
    <w:rsid w:val="00BC7AC5"/>
    <w:rsid w:val="00BC7BC5"/>
    <w:rsid w:val="00BD0FCA"/>
    <w:rsid w:val="00BD1341"/>
    <w:rsid w:val="00BD1848"/>
    <w:rsid w:val="00BD19AD"/>
    <w:rsid w:val="00BD24DF"/>
    <w:rsid w:val="00BD282F"/>
    <w:rsid w:val="00BD29C4"/>
    <w:rsid w:val="00BD4060"/>
    <w:rsid w:val="00BD44A6"/>
    <w:rsid w:val="00BD4739"/>
    <w:rsid w:val="00BD48C5"/>
    <w:rsid w:val="00BD4947"/>
    <w:rsid w:val="00BD535E"/>
    <w:rsid w:val="00BD5573"/>
    <w:rsid w:val="00BD5AF3"/>
    <w:rsid w:val="00BD6186"/>
    <w:rsid w:val="00BD6634"/>
    <w:rsid w:val="00BD66BF"/>
    <w:rsid w:val="00BD6A68"/>
    <w:rsid w:val="00BD7E48"/>
    <w:rsid w:val="00BE0812"/>
    <w:rsid w:val="00BE133A"/>
    <w:rsid w:val="00BE14C8"/>
    <w:rsid w:val="00BE1A61"/>
    <w:rsid w:val="00BE221F"/>
    <w:rsid w:val="00BE290E"/>
    <w:rsid w:val="00BE2BD6"/>
    <w:rsid w:val="00BE2C75"/>
    <w:rsid w:val="00BE2F83"/>
    <w:rsid w:val="00BE350C"/>
    <w:rsid w:val="00BE381B"/>
    <w:rsid w:val="00BE3A4C"/>
    <w:rsid w:val="00BE3ABE"/>
    <w:rsid w:val="00BE3CF8"/>
    <w:rsid w:val="00BE4FB4"/>
    <w:rsid w:val="00BE54F8"/>
    <w:rsid w:val="00BE5C8F"/>
    <w:rsid w:val="00BE61D6"/>
    <w:rsid w:val="00BE62D3"/>
    <w:rsid w:val="00BF0043"/>
    <w:rsid w:val="00BF05F8"/>
    <w:rsid w:val="00BF18FB"/>
    <w:rsid w:val="00BF1B21"/>
    <w:rsid w:val="00BF1BD2"/>
    <w:rsid w:val="00BF3568"/>
    <w:rsid w:val="00BF4E58"/>
    <w:rsid w:val="00BF510E"/>
    <w:rsid w:val="00BF5110"/>
    <w:rsid w:val="00BF6392"/>
    <w:rsid w:val="00BF7ED4"/>
    <w:rsid w:val="00C004B6"/>
    <w:rsid w:val="00C00903"/>
    <w:rsid w:val="00C00D57"/>
    <w:rsid w:val="00C00FF8"/>
    <w:rsid w:val="00C01C59"/>
    <w:rsid w:val="00C01FBD"/>
    <w:rsid w:val="00C02111"/>
    <w:rsid w:val="00C0356F"/>
    <w:rsid w:val="00C03702"/>
    <w:rsid w:val="00C037F1"/>
    <w:rsid w:val="00C03A60"/>
    <w:rsid w:val="00C03CB2"/>
    <w:rsid w:val="00C0485D"/>
    <w:rsid w:val="00C04EC9"/>
    <w:rsid w:val="00C05B9D"/>
    <w:rsid w:val="00C05C4C"/>
    <w:rsid w:val="00C06C9C"/>
    <w:rsid w:val="00C10A10"/>
    <w:rsid w:val="00C10A6E"/>
    <w:rsid w:val="00C10E47"/>
    <w:rsid w:val="00C10F41"/>
    <w:rsid w:val="00C10F98"/>
    <w:rsid w:val="00C1128B"/>
    <w:rsid w:val="00C11D45"/>
    <w:rsid w:val="00C12CFA"/>
    <w:rsid w:val="00C13397"/>
    <w:rsid w:val="00C136F9"/>
    <w:rsid w:val="00C138AF"/>
    <w:rsid w:val="00C13EB6"/>
    <w:rsid w:val="00C14597"/>
    <w:rsid w:val="00C151F6"/>
    <w:rsid w:val="00C15C31"/>
    <w:rsid w:val="00C16E23"/>
    <w:rsid w:val="00C1715B"/>
    <w:rsid w:val="00C176B5"/>
    <w:rsid w:val="00C17A3C"/>
    <w:rsid w:val="00C2010F"/>
    <w:rsid w:val="00C201B7"/>
    <w:rsid w:val="00C2083A"/>
    <w:rsid w:val="00C20ECF"/>
    <w:rsid w:val="00C20F67"/>
    <w:rsid w:val="00C22241"/>
    <w:rsid w:val="00C222B2"/>
    <w:rsid w:val="00C2242E"/>
    <w:rsid w:val="00C22704"/>
    <w:rsid w:val="00C22B87"/>
    <w:rsid w:val="00C2314B"/>
    <w:rsid w:val="00C23888"/>
    <w:rsid w:val="00C23F0F"/>
    <w:rsid w:val="00C242C5"/>
    <w:rsid w:val="00C24568"/>
    <w:rsid w:val="00C25FE5"/>
    <w:rsid w:val="00C2664E"/>
    <w:rsid w:val="00C2779F"/>
    <w:rsid w:val="00C27965"/>
    <w:rsid w:val="00C27C71"/>
    <w:rsid w:val="00C30766"/>
    <w:rsid w:val="00C310FF"/>
    <w:rsid w:val="00C31479"/>
    <w:rsid w:val="00C3167C"/>
    <w:rsid w:val="00C32746"/>
    <w:rsid w:val="00C33618"/>
    <w:rsid w:val="00C33987"/>
    <w:rsid w:val="00C33E71"/>
    <w:rsid w:val="00C33EAA"/>
    <w:rsid w:val="00C3502E"/>
    <w:rsid w:val="00C35542"/>
    <w:rsid w:val="00C3569C"/>
    <w:rsid w:val="00C357D1"/>
    <w:rsid w:val="00C35DB6"/>
    <w:rsid w:val="00C3731E"/>
    <w:rsid w:val="00C3752C"/>
    <w:rsid w:val="00C4070B"/>
    <w:rsid w:val="00C40AFB"/>
    <w:rsid w:val="00C40C93"/>
    <w:rsid w:val="00C4180D"/>
    <w:rsid w:val="00C41F9A"/>
    <w:rsid w:val="00C42789"/>
    <w:rsid w:val="00C42DF4"/>
    <w:rsid w:val="00C42F4B"/>
    <w:rsid w:val="00C4344F"/>
    <w:rsid w:val="00C437EC"/>
    <w:rsid w:val="00C4447F"/>
    <w:rsid w:val="00C44870"/>
    <w:rsid w:val="00C44943"/>
    <w:rsid w:val="00C44B35"/>
    <w:rsid w:val="00C44BBB"/>
    <w:rsid w:val="00C457BA"/>
    <w:rsid w:val="00C45EEE"/>
    <w:rsid w:val="00C4618D"/>
    <w:rsid w:val="00C46B38"/>
    <w:rsid w:val="00C4727F"/>
    <w:rsid w:val="00C5088D"/>
    <w:rsid w:val="00C51F84"/>
    <w:rsid w:val="00C52E3E"/>
    <w:rsid w:val="00C53732"/>
    <w:rsid w:val="00C545DB"/>
    <w:rsid w:val="00C547D2"/>
    <w:rsid w:val="00C54D71"/>
    <w:rsid w:val="00C54E47"/>
    <w:rsid w:val="00C5524D"/>
    <w:rsid w:val="00C552FD"/>
    <w:rsid w:val="00C557A4"/>
    <w:rsid w:val="00C560C0"/>
    <w:rsid w:val="00C56C20"/>
    <w:rsid w:val="00C57CE8"/>
    <w:rsid w:val="00C600FB"/>
    <w:rsid w:val="00C6095B"/>
    <w:rsid w:val="00C60DAE"/>
    <w:rsid w:val="00C60FB3"/>
    <w:rsid w:val="00C618CB"/>
    <w:rsid w:val="00C61A95"/>
    <w:rsid w:val="00C61C21"/>
    <w:rsid w:val="00C6223B"/>
    <w:rsid w:val="00C62895"/>
    <w:rsid w:val="00C6372F"/>
    <w:rsid w:val="00C63888"/>
    <w:rsid w:val="00C63916"/>
    <w:rsid w:val="00C64E4C"/>
    <w:rsid w:val="00C65647"/>
    <w:rsid w:val="00C65AF4"/>
    <w:rsid w:val="00C65BB5"/>
    <w:rsid w:val="00C65F86"/>
    <w:rsid w:val="00C666CB"/>
    <w:rsid w:val="00C66D61"/>
    <w:rsid w:val="00C6724E"/>
    <w:rsid w:val="00C67514"/>
    <w:rsid w:val="00C67E3B"/>
    <w:rsid w:val="00C70872"/>
    <w:rsid w:val="00C70B67"/>
    <w:rsid w:val="00C715C6"/>
    <w:rsid w:val="00C71E04"/>
    <w:rsid w:val="00C73246"/>
    <w:rsid w:val="00C7328C"/>
    <w:rsid w:val="00C73C00"/>
    <w:rsid w:val="00C73F0F"/>
    <w:rsid w:val="00C74038"/>
    <w:rsid w:val="00C74635"/>
    <w:rsid w:val="00C751DB"/>
    <w:rsid w:val="00C7546C"/>
    <w:rsid w:val="00C757AF"/>
    <w:rsid w:val="00C771E3"/>
    <w:rsid w:val="00C7786C"/>
    <w:rsid w:val="00C806B1"/>
    <w:rsid w:val="00C80919"/>
    <w:rsid w:val="00C81E79"/>
    <w:rsid w:val="00C82E5D"/>
    <w:rsid w:val="00C83D00"/>
    <w:rsid w:val="00C842DA"/>
    <w:rsid w:val="00C84876"/>
    <w:rsid w:val="00C84B75"/>
    <w:rsid w:val="00C85470"/>
    <w:rsid w:val="00C8671F"/>
    <w:rsid w:val="00C870F3"/>
    <w:rsid w:val="00C87418"/>
    <w:rsid w:val="00C87933"/>
    <w:rsid w:val="00C90957"/>
    <w:rsid w:val="00C909B6"/>
    <w:rsid w:val="00C90F85"/>
    <w:rsid w:val="00C91986"/>
    <w:rsid w:val="00C91EE7"/>
    <w:rsid w:val="00C9294F"/>
    <w:rsid w:val="00C92A0A"/>
    <w:rsid w:val="00C934AC"/>
    <w:rsid w:val="00C934C8"/>
    <w:rsid w:val="00C9372E"/>
    <w:rsid w:val="00C93BF5"/>
    <w:rsid w:val="00C93C4F"/>
    <w:rsid w:val="00C93CFD"/>
    <w:rsid w:val="00C946F6"/>
    <w:rsid w:val="00C94D3B"/>
    <w:rsid w:val="00C9534E"/>
    <w:rsid w:val="00C9543C"/>
    <w:rsid w:val="00C956F5"/>
    <w:rsid w:val="00C95958"/>
    <w:rsid w:val="00C95966"/>
    <w:rsid w:val="00C96919"/>
    <w:rsid w:val="00C96C7E"/>
    <w:rsid w:val="00C96E9C"/>
    <w:rsid w:val="00C974D1"/>
    <w:rsid w:val="00C97770"/>
    <w:rsid w:val="00C97F41"/>
    <w:rsid w:val="00CA113C"/>
    <w:rsid w:val="00CA1995"/>
    <w:rsid w:val="00CA1D20"/>
    <w:rsid w:val="00CA3838"/>
    <w:rsid w:val="00CA3ECE"/>
    <w:rsid w:val="00CA47B5"/>
    <w:rsid w:val="00CA5426"/>
    <w:rsid w:val="00CA55FA"/>
    <w:rsid w:val="00CA5C91"/>
    <w:rsid w:val="00CA5DD1"/>
    <w:rsid w:val="00CA6466"/>
    <w:rsid w:val="00CA72B7"/>
    <w:rsid w:val="00CA789A"/>
    <w:rsid w:val="00CA7F52"/>
    <w:rsid w:val="00CB005D"/>
    <w:rsid w:val="00CB05A7"/>
    <w:rsid w:val="00CB0F1A"/>
    <w:rsid w:val="00CB11A8"/>
    <w:rsid w:val="00CB143E"/>
    <w:rsid w:val="00CB15EA"/>
    <w:rsid w:val="00CB1DA9"/>
    <w:rsid w:val="00CB202B"/>
    <w:rsid w:val="00CB293B"/>
    <w:rsid w:val="00CB3712"/>
    <w:rsid w:val="00CB37E0"/>
    <w:rsid w:val="00CB4756"/>
    <w:rsid w:val="00CB548A"/>
    <w:rsid w:val="00CB6B34"/>
    <w:rsid w:val="00CB7566"/>
    <w:rsid w:val="00CB7CF0"/>
    <w:rsid w:val="00CC0D90"/>
    <w:rsid w:val="00CC1017"/>
    <w:rsid w:val="00CC101C"/>
    <w:rsid w:val="00CC108B"/>
    <w:rsid w:val="00CC17F7"/>
    <w:rsid w:val="00CC19A5"/>
    <w:rsid w:val="00CC1B9A"/>
    <w:rsid w:val="00CC2075"/>
    <w:rsid w:val="00CC3AA3"/>
    <w:rsid w:val="00CC3F3F"/>
    <w:rsid w:val="00CC4704"/>
    <w:rsid w:val="00CC483E"/>
    <w:rsid w:val="00CC5278"/>
    <w:rsid w:val="00CC55E4"/>
    <w:rsid w:val="00CD06E3"/>
    <w:rsid w:val="00CD1088"/>
    <w:rsid w:val="00CD2281"/>
    <w:rsid w:val="00CD22C4"/>
    <w:rsid w:val="00CD4A3B"/>
    <w:rsid w:val="00CD4F5D"/>
    <w:rsid w:val="00CD500B"/>
    <w:rsid w:val="00CD5D5F"/>
    <w:rsid w:val="00CD63BE"/>
    <w:rsid w:val="00CD69E5"/>
    <w:rsid w:val="00CD6A33"/>
    <w:rsid w:val="00CD6B1A"/>
    <w:rsid w:val="00CD71D9"/>
    <w:rsid w:val="00CD773D"/>
    <w:rsid w:val="00CD779C"/>
    <w:rsid w:val="00CD7889"/>
    <w:rsid w:val="00CE070C"/>
    <w:rsid w:val="00CE0B13"/>
    <w:rsid w:val="00CE1277"/>
    <w:rsid w:val="00CE1F3A"/>
    <w:rsid w:val="00CE2039"/>
    <w:rsid w:val="00CE2057"/>
    <w:rsid w:val="00CE277C"/>
    <w:rsid w:val="00CE2EF1"/>
    <w:rsid w:val="00CE43CD"/>
    <w:rsid w:val="00CE48D5"/>
    <w:rsid w:val="00CE4C62"/>
    <w:rsid w:val="00CE500A"/>
    <w:rsid w:val="00CE59F5"/>
    <w:rsid w:val="00CE7B6E"/>
    <w:rsid w:val="00CE7CBE"/>
    <w:rsid w:val="00CE7F68"/>
    <w:rsid w:val="00CF0704"/>
    <w:rsid w:val="00CF1858"/>
    <w:rsid w:val="00CF1E38"/>
    <w:rsid w:val="00CF382B"/>
    <w:rsid w:val="00CF3DAD"/>
    <w:rsid w:val="00CF52A5"/>
    <w:rsid w:val="00CF5991"/>
    <w:rsid w:val="00CF5FF8"/>
    <w:rsid w:val="00CF6EB3"/>
    <w:rsid w:val="00D00BA5"/>
    <w:rsid w:val="00D0103A"/>
    <w:rsid w:val="00D020EF"/>
    <w:rsid w:val="00D02DFC"/>
    <w:rsid w:val="00D03A2C"/>
    <w:rsid w:val="00D03F66"/>
    <w:rsid w:val="00D04229"/>
    <w:rsid w:val="00D046CB"/>
    <w:rsid w:val="00D0512D"/>
    <w:rsid w:val="00D055C3"/>
    <w:rsid w:val="00D0615F"/>
    <w:rsid w:val="00D06A23"/>
    <w:rsid w:val="00D06A4A"/>
    <w:rsid w:val="00D06D40"/>
    <w:rsid w:val="00D0779E"/>
    <w:rsid w:val="00D0795E"/>
    <w:rsid w:val="00D10561"/>
    <w:rsid w:val="00D11934"/>
    <w:rsid w:val="00D11EA2"/>
    <w:rsid w:val="00D11FCE"/>
    <w:rsid w:val="00D13470"/>
    <w:rsid w:val="00D13A33"/>
    <w:rsid w:val="00D14DD6"/>
    <w:rsid w:val="00D151DF"/>
    <w:rsid w:val="00D1585C"/>
    <w:rsid w:val="00D163ED"/>
    <w:rsid w:val="00D16AE6"/>
    <w:rsid w:val="00D171EC"/>
    <w:rsid w:val="00D1731E"/>
    <w:rsid w:val="00D174C6"/>
    <w:rsid w:val="00D17827"/>
    <w:rsid w:val="00D17C4E"/>
    <w:rsid w:val="00D17D9E"/>
    <w:rsid w:val="00D20232"/>
    <w:rsid w:val="00D20FF1"/>
    <w:rsid w:val="00D2105F"/>
    <w:rsid w:val="00D21405"/>
    <w:rsid w:val="00D22CDE"/>
    <w:rsid w:val="00D23498"/>
    <w:rsid w:val="00D2465D"/>
    <w:rsid w:val="00D24E04"/>
    <w:rsid w:val="00D25617"/>
    <w:rsid w:val="00D263AD"/>
    <w:rsid w:val="00D26D9A"/>
    <w:rsid w:val="00D27F99"/>
    <w:rsid w:val="00D308A9"/>
    <w:rsid w:val="00D3138F"/>
    <w:rsid w:val="00D31541"/>
    <w:rsid w:val="00D31C4F"/>
    <w:rsid w:val="00D31F1E"/>
    <w:rsid w:val="00D32CE3"/>
    <w:rsid w:val="00D3369C"/>
    <w:rsid w:val="00D337A1"/>
    <w:rsid w:val="00D33B99"/>
    <w:rsid w:val="00D34022"/>
    <w:rsid w:val="00D345F1"/>
    <w:rsid w:val="00D348BE"/>
    <w:rsid w:val="00D35801"/>
    <w:rsid w:val="00D35ED7"/>
    <w:rsid w:val="00D360B2"/>
    <w:rsid w:val="00D36430"/>
    <w:rsid w:val="00D368A8"/>
    <w:rsid w:val="00D36D43"/>
    <w:rsid w:val="00D37600"/>
    <w:rsid w:val="00D3767A"/>
    <w:rsid w:val="00D40CBE"/>
    <w:rsid w:val="00D40DAB"/>
    <w:rsid w:val="00D410AB"/>
    <w:rsid w:val="00D42B5F"/>
    <w:rsid w:val="00D42F5C"/>
    <w:rsid w:val="00D44F7D"/>
    <w:rsid w:val="00D45BAE"/>
    <w:rsid w:val="00D4620B"/>
    <w:rsid w:val="00D470D7"/>
    <w:rsid w:val="00D4711C"/>
    <w:rsid w:val="00D47A79"/>
    <w:rsid w:val="00D514DF"/>
    <w:rsid w:val="00D523B2"/>
    <w:rsid w:val="00D52D41"/>
    <w:rsid w:val="00D53761"/>
    <w:rsid w:val="00D53961"/>
    <w:rsid w:val="00D54063"/>
    <w:rsid w:val="00D550DA"/>
    <w:rsid w:val="00D553F3"/>
    <w:rsid w:val="00D55AEF"/>
    <w:rsid w:val="00D56032"/>
    <w:rsid w:val="00D56040"/>
    <w:rsid w:val="00D561FC"/>
    <w:rsid w:val="00D56796"/>
    <w:rsid w:val="00D567DA"/>
    <w:rsid w:val="00D572C8"/>
    <w:rsid w:val="00D57907"/>
    <w:rsid w:val="00D61ACF"/>
    <w:rsid w:val="00D61C09"/>
    <w:rsid w:val="00D61D23"/>
    <w:rsid w:val="00D61D5E"/>
    <w:rsid w:val="00D627CC"/>
    <w:rsid w:val="00D6324E"/>
    <w:rsid w:val="00D63528"/>
    <w:rsid w:val="00D63657"/>
    <w:rsid w:val="00D636A6"/>
    <w:rsid w:val="00D6398E"/>
    <w:rsid w:val="00D63A5E"/>
    <w:rsid w:val="00D63E07"/>
    <w:rsid w:val="00D64440"/>
    <w:rsid w:val="00D64A05"/>
    <w:rsid w:val="00D652FD"/>
    <w:rsid w:val="00D65836"/>
    <w:rsid w:val="00D65E27"/>
    <w:rsid w:val="00D65ED8"/>
    <w:rsid w:val="00D66B5D"/>
    <w:rsid w:val="00D66CD4"/>
    <w:rsid w:val="00D66EAE"/>
    <w:rsid w:val="00D67014"/>
    <w:rsid w:val="00D67672"/>
    <w:rsid w:val="00D700FD"/>
    <w:rsid w:val="00D700FE"/>
    <w:rsid w:val="00D70CCE"/>
    <w:rsid w:val="00D71484"/>
    <w:rsid w:val="00D72AF7"/>
    <w:rsid w:val="00D72ED5"/>
    <w:rsid w:val="00D72FDE"/>
    <w:rsid w:val="00D732AD"/>
    <w:rsid w:val="00D73B1C"/>
    <w:rsid w:val="00D740A2"/>
    <w:rsid w:val="00D746D2"/>
    <w:rsid w:val="00D74B03"/>
    <w:rsid w:val="00D75D6E"/>
    <w:rsid w:val="00D76375"/>
    <w:rsid w:val="00D764F3"/>
    <w:rsid w:val="00D76906"/>
    <w:rsid w:val="00D7699A"/>
    <w:rsid w:val="00D77983"/>
    <w:rsid w:val="00D77E00"/>
    <w:rsid w:val="00D803C0"/>
    <w:rsid w:val="00D80606"/>
    <w:rsid w:val="00D806D9"/>
    <w:rsid w:val="00D81939"/>
    <w:rsid w:val="00D8270E"/>
    <w:rsid w:val="00D8296F"/>
    <w:rsid w:val="00D82B82"/>
    <w:rsid w:val="00D82C40"/>
    <w:rsid w:val="00D82E27"/>
    <w:rsid w:val="00D82F02"/>
    <w:rsid w:val="00D84211"/>
    <w:rsid w:val="00D8531A"/>
    <w:rsid w:val="00D856D1"/>
    <w:rsid w:val="00D86E22"/>
    <w:rsid w:val="00D87482"/>
    <w:rsid w:val="00D878E9"/>
    <w:rsid w:val="00D87AA6"/>
    <w:rsid w:val="00D87C1E"/>
    <w:rsid w:val="00D9009F"/>
    <w:rsid w:val="00D90458"/>
    <w:rsid w:val="00D91E2F"/>
    <w:rsid w:val="00D9241B"/>
    <w:rsid w:val="00D929C1"/>
    <w:rsid w:val="00D932F7"/>
    <w:rsid w:val="00D93874"/>
    <w:rsid w:val="00D9470E"/>
    <w:rsid w:val="00D949B2"/>
    <w:rsid w:val="00D951BF"/>
    <w:rsid w:val="00D952F8"/>
    <w:rsid w:val="00D9598F"/>
    <w:rsid w:val="00D95AA0"/>
    <w:rsid w:val="00D95DF8"/>
    <w:rsid w:val="00D95E17"/>
    <w:rsid w:val="00D97E3F"/>
    <w:rsid w:val="00DA003D"/>
    <w:rsid w:val="00DA0A4D"/>
    <w:rsid w:val="00DA14D8"/>
    <w:rsid w:val="00DA1E85"/>
    <w:rsid w:val="00DA28F1"/>
    <w:rsid w:val="00DA2990"/>
    <w:rsid w:val="00DA2C8D"/>
    <w:rsid w:val="00DA3E92"/>
    <w:rsid w:val="00DA54CD"/>
    <w:rsid w:val="00DA54D1"/>
    <w:rsid w:val="00DA594B"/>
    <w:rsid w:val="00DA6732"/>
    <w:rsid w:val="00DA6AEA"/>
    <w:rsid w:val="00DA6D3E"/>
    <w:rsid w:val="00DA6F62"/>
    <w:rsid w:val="00DA7197"/>
    <w:rsid w:val="00DA75BD"/>
    <w:rsid w:val="00DA7A9A"/>
    <w:rsid w:val="00DB0718"/>
    <w:rsid w:val="00DB0900"/>
    <w:rsid w:val="00DB0DF9"/>
    <w:rsid w:val="00DB1299"/>
    <w:rsid w:val="00DB13BC"/>
    <w:rsid w:val="00DB1745"/>
    <w:rsid w:val="00DB1922"/>
    <w:rsid w:val="00DB1D74"/>
    <w:rsid w:val="00DB1E0F"/>
    <w:rsid w:val="00DB2551"/>
    <w:rsid w:val="00DB3BE9"/>
    <w:rsid w:val="00DB4075"/>
    <w:rsid w:val="00DB458E"/>
    <w:rsid w:val="00DB62F8"/>
    <w:rsid w:val="00DB64BC"/>
    <w:rsid w:val="00DB6BF5"/>
    <w:rsid w:val="00DB6FFB"/>
    <w:rsid w:val="00DB7699"/>
    <w:rsid w:val="00DC062E"/>
    <w:rsid w:val="00DC074D"/>
    <w:rsid w:val="00DC187F"/>
    <w:rsid w:val="00DC24EF"/>
    <w:rsid w:val="00DC269E"/>
    <w:rsid w:val="00DC2859"/>
    <w:rsid w:val="00DC29D8"/>
    <w:rsid w:val="00DC3962"/>
    <w:rsid w:val="00DC39D0"/>
    <w:rsid w:val="00DC4686"/>
    <w:rsid w:val="00DC51B6"/>
    <w:rsid w:val="00DC54FF"/>
    <w:rsid w:val="00DC5F51"/>
    <w:rsid w:val="00DC65B4"/>
    <w:rsid w:val="00DC6669"/>
    <w:rsid w:val="00DC6C7F"/>
    <w:rsid w:val="00DC6CA8"/>
    <w:rsid w:val="00DC6F31"/>
    <w:rsid w:val="00DC7163"/>
    <w:rsid w:val="00DC7EBD"/>
    <w:rsid w:val="00DD0545"/>
    <w:rsid w:val="00DD05C1"/>
    <w:rsid w:val="00DD1315"/>
    <w:rsid w:val="00DD1E49"/>
    <w:rsid w:val="00DD349D"/>
    <w:rsid w:val="00DD3A4A"/>
    <w:rsid w:val="00DD41CE"/>
    <w:rsid w:val="00DD4339"/>
    <w:rsid w:val="00DD5095"/>
    <w:rsid w:val="00DD59DD"/>
    <w:rsid w:val="00DD5B23"/>
    <w:rsid w:val="00DD6C28"/>
    <w:rsid w:val="00DD7043"/>
    <w:rsid w:val="00DD7628"/>
    <w:rsid w:val="00DD7BD7"/>
    <w:rsid w:val="00DE029F"/>
    <w:rsid w:val="00DE0308"/>
    <w:rsid w:val="00DE150B"/>
    <w:rsid w:val="00DE1A39"/>
    <w:rsid w:val="00DE2061"/>
    <w:rsid w:val="00DE2F42"/>
    <w:rsid w:val="00DE31E2"/>
    <w:rsid w:val="00DE3698"/>
    <w:rsid w:val="00DE3C91"/>
    <w:rsid w:val="00DE3E0D"/>
    <w:rsid w:val="00DE4398"/>
    <w:rsid w:val="00DE4ECB"/>
    <w:rsid w:val="00DE5464"/>
    <w:rsid w:val="00DE5B10"/>
    <w:rsid w:val="00DE6FDC"/>
    <w:rsid w:val="00DE7180"/>
    <w:rsid w:val="00DE74D0"/>
    <w:rsid w:val="00DE7E2F"/>
    <w:rsid w:val="00DF0004"/>
    <w:rsid w:val="00DF0953"/>
    <w:rsid w:val="00DF0A29"/>
    <w:rsid w:val="00DF1370"/>
    <w:rsid w:val="00DF1953"/>
    <w:rsid w:val="00DF2585"/>
    <w:rsid w:val="00DF27A2"/>
    <w:rsid w:val="00DF3261"/>
    <w:rsid w:val="00DF38EF"/>
    <w:rsid w:val="00DF3F9F"/>
    <w:rsid w:val="00DF3FD4"/>
    <w:rsid w:val="00DF50E7"/>
    <w:rsid w:val="00DF5409"/>
    <w:rsid w:val="00DF5AA9"/>
    <w:rsid w:val="00DF5D33"/>
    <w:rsid w:val="00DF602C"/>
    <w:rsid w:val="00DF63C9"/>
    <w:rsid w:val="00DF747B"/>
    <w:rsid w:val="00DF781A"/>
    <w:rsid w:val="00DF7ACE"/>
    <w:rsid w:val="00DF7D16"/>
    <w:rsid w:val="00DF7F6F"/>
    <w:rsid w:val="00E002F1"/>
    <w:rsid w:val="00E0044A"/>
    <w:rsid w:val="00E008CF"/>
    <w:rsid w:val="00E00C69"/>
    <w:rsid w:val="00E01657"/>
    <w:rsid w:val="00E0181F"/>
    <w:rsid w:val="00E02065"/>
    <w:rsid w:val="00E02302"/>
    <w:rsid w:val="00E02C41"/>
    <w:rsid w:val="00E02CF0"/>
    <w:rsid w:val="00E03272"/>
    <w:rsid w:val="00E047D1"/>
    <w:rsid w:val="00E050DD"/>
    <w:rsid w:val="00E0573B"/>
    <w:rsid w:val="00E07077"/>
    <w:rsid w:val="00E07268"/>
    <w:rsid w:val="00E0782B"/>
    <w:rsid w:val="00E10FD3"/>
    <w:rsid w:val="00E1156F"/>
    <w:rsid w:val="00E11BAE"/>
    <w:rsid w:val="00E11BC1"/>
    <w:rsid w:val="00E11EDE"/>
    <w:rsid w:val="00E121C1"/>
    <w:rsid w:val="00E128E3"/>
    <w:rsid w:val="00E12D71"/>
    <w:rsid w:val="00E131A5"/>
    <w:rsid w:val="00E14392"/>
    <w:rsid w:val="00E144DE"/>
    <w:rsid w:val="00E149C1"/>
    <w:rsid w:val="00E15256"/>
    <w:rsid w:val="00E15BF6"/>
    <w:rsid w:val="00E16266"/>
    <w:rsid w:val="00E16272"/>
    <w:rsid w:val="00E1633F"/>
    <w:rsid w:val="00E16905"/>
    <w:rsid w:val="00E172BD"/>
    <w:rsid w:val="00E1745E"/>
    <w:rsid w:val="00E17DF9"/>
    <w:rsid w:val="00E17E79"/>
    <w:rsid w:val="00E2260F"/>
    <w:rsid w:val="00E22EE4"/>
    <w:rsid w:val="00E23191"/>
    <w:rsid w:val="00E23F31"/>
    <w:rsid w:val="00E248F4"/>
    <w:rsid w:val="00E24D41"/>
    <w:rsid w:val="00E25037"/>
    <w:rsid w:val="00E25125"/>
    <w:rsid w:val="00E256E7"/>
    <w:rsid w:val="00E267D2"/>
    <w:rsid w:val="00E27428"/>
    <w:rsid w:val="00E27835"/>
    <w:rsid w:val="00E304D3"/>
    <w:rsid w:val="00E306E3"/>
    <w:rsid w:val="00E309FC"/>
    <w:rsid w:val="00E31189"/>
    <w:rsid w:val="00E3148D"/>
    <w:rsid w:val="00E32EB8"/>
    <w:rsid w:val="00E335B3"/>
    <w:rsid w:val="00E33BBD"/>
    <w:rsid w:val="00E34F78"/>
    <w:rsid w:val="00E35A67"/>
    <w:rsid w:val="00E35EC4"/>
    <w:rsid w:val="00E372D2"/>
    <w:rsid w:val="00E40699"/>
    <w:rsid w:val="00E41654"/>
    <w:rsid w:val="00E41CA2"/>
    <w:rsid w:val="00E4246A"/>
    <w:rsid w:val="00E42BF8"/>
    <w:rsid w:val="00E42F6C"/>
    <w:rsid w:val="00E43651"/>
    <w:rsid w:val="00E43A6D"/>
    <w:rsid w:val="00E45752"/>
    <w:rsid w:val="00E4576D"/>
    <w:rsid w:val="00E45C86"/>
    <w:rsid w:val="00E46068"/>
    <w:rsid w:val="00E46ABF"/>
    <w:rsid w:val="00E46CC1"/>
    <w:rsid w:val="00E47204"/>
    <w:rsid w:val="00E47E55"/>
    <w:rsid w:val="00E5043E"/>
    <w:rsid w:val="00E50795"/>
    <w:rsid w:val="00E50874"/>
    <w:rsid w:val="00E50CF3"/>
    <w:rsid w:val="00E51A25"/>
    <w:rsid w:val="00E52B1B"/>
    <w:rsid w:val="00E53A61"/>
    <w:rsid w:val="00E54300"/>
    <w:rsid w:val="00E547EB"/>
    <w:rsid w:val="00E54D7D"/>
    <w:rsid w:val="00E55289"/>
    <w:rsid w:val="00E5565D"/>
    <w:rsid w:val="00E558BB"/>
    <w:rsid w:val="00E56EB8"/>
    <w:rsid w:val="00E56F84"/>
    <w:rsid w:val="00E60D3C"/>
    <w:rsid w:val="00E62100"/>
    <w:rsid w:val="00E6238C"/>
    <w:rsid w:val="00E63653"/>
    <w:rsid w:val="00E64955"/>
    <w:rsid w:val="00E64D94"/>
    <w:rsid w:val="00E6537D"/>
    <w:rsid w:val="00E662AE"/>
    <w:rsid w:val="00E6643F"/>
    <w:rsid w:val="00E665D4"/>
    <w:rsid w:val="00E66BAD"/>
    <w:rsid w:val="00E673B9"/>
    <w:rsid w:val="00E67458"/>
    <w:rsid w:val="00E67610"/>
    <w:rsid w:val="00E67B37"/>
    <w:rsid w:val="00E7000C"/>
    <w:rsid w:val="00E70376"/>
    <w:rsid w:val="00E70B82"/>
    <w:rsid w:val="00E71A20"/>
    <w:rsid w:val="00E72343"/>
    <w:rsid w:val="00E72428"/>
    <w:rsid w:val="00E7326A"/>
    <w:rsid w:val="00E732CF"/>
    <w:rsid w:val="00E73606"/>
    <w:rsid w:val="00E73B8E"/>
    <w:rsid w:val="00E73F40"/>
    <w:rsid w:val="00E74FBA"/>
    <w:rsid w:val="00E75371"/>
    <w:rsid w:val="00E765C7"/>
    <w:rsid w:val="00E767A8"/>
    <w:rsid w:val="00E768F9"/>
    <w:rsid w:val="00E77065"/>
    <w:rsid w:val="00E77066"/>
    <w:rsid w:val="00E80166"/>
    <w:rsid w:val="00E806A6"/>
    <w:rsid w:val="00E809DE"/>
    <w:rsid w:val="00E80B2B"/>
    <w:rsid w:val="00E80D47"/>
    <w:rsid w:val="00E811F6"/>
    <w:rsid w:val="00E82842"/>
    <w:rsid w:val="00E8475A"/>
    <w:rsid w:val="00E84784"/>
    <w:rsid w:val="00E8493D"/>
    <w:rsid w:val="00E84E7B"/>
    <w:rsid w:val="00E84F2B"/>
    <w:rsid w:val="00E85125"/>
    <w:rsid w:val="00E85A43"/>
    <w:rsid w:val="00E85A6F"/>
    <w:rsid w:val="00E85D30"/>
    <w:rsid w:val="00E864BC"/>
    <w:rsid w:val="00E865E2"/>
    <w:rsid w:val="00E86962"/>
    <w:rsid w:val="00E86FA7"/>
    <w:rsid w:val="00E87BF2"/>
    <w:rsid w:val="00E90581"/>
    <w:rsid w:val="00E91148"/>
    <w:rsid w:val="00E9173B"/>
    <w:rsid w:val="00E91A27"/>
    <w:rsid w:val="00E92B45"/>
    <w:rsid w:val="00E92E2F"/>
    <w:rsid w:val="00E92F40"/>
    <w:rsid w:val="00E9408F"/>
    <w:rsid w:val="00E94996"/>
    <w:rsid w:val="00E95423"/>
    <w:rsid w:val="00E958B2"/>
    <w:rsid w:val="00E95B1E"/>
    <w:rsid w:val="00E95B47"/>
    <w:rsid w:val="00E96E1D"/>
    <w:rsid w:val="00E97CB4"/>
    <w:rsid w:val="00E97CEE"/>
    <w:rsid w:val="00EA0763"/>
    <w:rsid w:val="00EA0A61"/>
    <w:rsid w:val="00EA10F2"/>
    <w:rsid w:val="00EA167A"/>
    <w:rsid w:val="00EA1909"/>
    <w:rsid w:val="00EA1E6D"/>
    <w:rsid w:val="00EA1FBD"/>
    <w:rsid w:val="00EA290C"/>
    <w:rsid w:val="00EA2FD3"/>
    <w:rsid w:val="00EA37B7"/>
    <w:rsid w:val="00EA4348"/>
    <w:rsid w:val="00EA43C3"/>
    <w:rsid w:val="00EA4D2E"/>
    <w:rsid w:val="00EA4DD4"/>
    <w:rsid w:val="00EA5CEB"/>
    <w:rsid w:val="00EB033F"/>
    <w:rsid w:val="00EB04D5"/>
    <w:rsid w:val="00EB1A2B"/>
    <w:rsid w:val="00EB1DE2"/>
    <w:rsid w:val="00EB2586"/>
    <w:rsid w:val="00EB2EE4"/>
    <w:rsid w:val="00EB2F92"/>
    <w:rsid w:val="00EB32ED"/>
    <w:rsid w:val="00EB4536"/>
    <w:rsid w:val="00EB4962"/>
    <w:rsid w:val="00EB496E"/>
    <w:rsid w:val="00EB4B9B"/>
    <w:rsid w:val="00EB519F"/>
    <w:rsid w:val="00EB5B65"/>
    <w:rsid w:val="00EB5F98"/>
    <w:rsid w:val="00EB7209"/>
    <w:rsid w:val="00EB734D"/>
    <w:rsid w:val="00EB7764"/>
    <w:rsid w:val="00EC0957"/>
    <w:rsid w:val="00EC0B12"/>
    <w:rsid w:val="00EC0EE5"/>
    <w:rsid w:val="00EC1B41"/>
    <w:rsid w:val="00EC206C"/>
    <w:rsid w:val="00EC238A"/>
    <w:rsid w:val="00EC248E"/>
    <w:rsid w:val="00EC259D"/>
    <w:rsid w:val="00EC2B4E"/>
    <w:rsid w:val="00EC2C6F"/>
    <w:rsid w:val="00EC389C"/>
    <w:rsid w:val="00EC42B5"/>
    <w:rsid w:val="00EC4430"/>
    <w:rsid w:val="00EC600A"/>
    <w:rsid w:val="00EC64E1"/>
    <w:rsid w:val="00EC6736"/>
    <w:rsid w:val="00EC6C17"/>
    <w:rsid w:val="00EC7FEA"/>
    <w:rsid w:val="00ED069E"/>
    <w:rsid w:val="00ED0C4E"/>
    <w:rsid w:val="00ED0F73"/>
    <w:rsid w:val="00ED2048"/>
    <w:rsid w:val="00ED2078"/>
    <w:rsid w:val="00ED2652"/>
    <w:rsid w:val="00ED2815"/>
    <w:rsid w:val="00ED28BA"/>
    <w:rsid w:val="00ED2917"/>
    <w:rsid w:val="00ED2957"/>
    <w:rsid w:val="00ED2BDA"/>
    <w:rsid w:val="00ED3192"/>
    <w:rsid w:val="00ED373A"/>
    <w:rsid w:val="00ED381A"/>
    <w:rsid w:val="00ED3FFC"/>
    <w:rsid w:val="00ED5012"/>
    <w:rsid w:val="00ED56C1"/>
    <w:rsid w:val="00ED57C4"/>
    <w:rsid w:val="00ED5DB4"/>
    <w:rsid w:val="00ED605D"/>
    <w:rsid w:val="00ED642E"/>
    <w:rsid w:val="00ED658E"/>
    <w:rsid w:val="00ED673B"/>
    <w:rsid w:val="00ED7664"/>
    <w:rsid w:val="00EE0E48"/>
    <w:rsid w:val="00EE12EB"/>
    <w:rsid w:val="00EE16E4"/>
    <w:rsid w:val="00EE1842"/>
    <w:rsid w:val="00EE1F34"/>
    <w:rsid w:val="00EE1F61"/>
    <w:rsid w:val="00EE20A7"/>
    <w:rsid w:val="00EE20F1"/>
    <w:rsid w:val="00EE2144"/>
    <w:rsid w:val="00EE2261"/>
    <w:rsid w:val="00EE2536"/>
    <w:rsid w:val="00EE2FA1"/>
    <w:rsid w:val="00EE3DEE"/>
    <w:rsid w:val="00EE3E82"/>
    <w:rsid w:val="00EE48A8"/>
    <w:rsid w:val="00EE4CCB"/>
    <w:rsid w:val="00EE551C"/>
    <w:rsid w:val="00EE5EA9"/>
    <w:rsid w:val="00EE6735"/>
    <w:rsid w:val="00EE6A2E"/>
    <w:rsid w:val="00EE74BB"/>
    <w:rsid w:val="00EE76A3"/>
    <w:rsid w:val="00EE7BCB"/>
    <w:rsid w:val="00EF0F23"/>
    <w:rsid w:val="00EF1657"/>
    <w:rsid w:val="00EF1774"/>
    <w:rsid w:val="00EF25C6"/>
    <w:rsid w:val="00EF2D9C"/>
    <w:rsid w:val="00EF3102"/>
    <w:rsid w:val="00EF360A"/>
    <w:rsid w:val="00EF3BC7"/>
    <w:rsid w:val="00EF4100"/>
    <w:rsid w:val="00EF428A"/>
    <w:rsid w:val="00EF4D41"/>
    <w:rsid w:val="00EF569A"/>
    <w:rsid w:val="00EF5AA3"/>
    <w:rsid w:val="00EF6094"/>
    <w:rsid w:val="00EF62C7"/>
    <w:rsid w:val="00EF6B0A"/>
    <w:rsid w:val="00EF73A6"/>
    <w:rsid w:val="00EF76CF"/>
    <w:rsid w:val="00F0090B"/>
    <w:rsid w:val="00F01582"/>
    <w:rsid w:val="00F01976"/>
    <w:rsid w:val="00F01CB9"/>
    <w:rsid w:val="00F030AE"/>
    <w:rsid w:val="00F030C1"/>
    <w:rsid w:val="00F030DA"/>
    <w:rsid w:val="00F033DF"/>
    <w:rsid w:val="00F0341D"/>
    <w:rsid w:val="00F0355D"/>
    <w:rsid w:val="00F051C4"/>
    <w:rsid w:val="00F05928"/>
    <w:rsid w:val="00F069A5"/>
    <w:rsid w:val="00F06D93"/>
    <w:rsid w:val="00F07899"/>
    <w:rsid w:val="00F07EDF"/>
    <w:rsid w:val="00F1035C"/>
    <w:rsid w:val="00F10877"/>
    <w:rsid w:val="00F11F76"/>
    <w:rsid w:val="00F13EDF"/>
    <w:rsid w:val="00F14E0E"/>
    <w:rsid w:val="00F153B2"/>
    <w:rsid w:val="00F1600F"/>
    <w:rsid w:val="00F16C94"/>
    <w:rsid w:val="00F226D5"/>
    <w:rsid w:val="00F2282B"/>
    <w:rsid w:val="00F22943"/>
    <w:rsid w:val="00F23584"/>
    <w:rsid w:val="00F244F4"/>
    <w:rsid w:val="00F245BC"/>
    <w:rsid w:val="00F24D34"/>
    <w:rsid w:val="00F25C45"/>
    <w:rsid w:val="00F25F28"/>
    <w:rsid w:val="00F26404"/>
    <w:rsid w:val="00F278A1"/>
    <w:rsid w:val="00F30D75"/>
    <w:rsid w:val="00F31AE4"/>
    <w:rsid w:val="00F32E1D"/>
    <w:rsid w:val="00F334B1"/>
    <w:rsid w:val="00F335B8"/>
    <w:rsid w:val="00F3383F"/>
    <w:rsid w:val="00F33C3A"/>
    <w:rsid w:val="00F33C45"/>
    <w:rsid w:val="00F33E80"/>
    <w:rsid w:val="00F3407D"/>
    <w:rsid w:val="00F35FA5"/>
    <w:rsid w:val="00F361C4"/>
    <w:rsid w:val="00F361CC"/>
    <w:rsid w:val="00F364D3"/>
    <w:rsid w:val="00F3653D"/>
    <w:rsid w:val="00F36853"/>
    <w:rsid w:val="00F36FD3"/>
    <w:rsid w:val="00F426EB"/>
    <w:rsid w:val="00F42A88"/>
    <w:rsid w:val="00F42AA9"/>
    <w:rsid w:val="00F42D5A"/>
    <w:rsid w:val="00F42EF0"/>
    <w:rsid w:val="00F431C4"/>
    <w:rsid w:val="00F43310"/>
    <w:rsid w:val="00F435C6"/>
    <w:rsid w:val="00F44D38"/>
    <w:rsid w:val="00F44E3F"/>
    <w:rsid w:val="00F452C0"/>
    <w:rsid w:val="00F456CA"/>
    <w:rsid w:val="00F47AC1"/>
    <w:rsid w:val="00F50E2B"/>
    <w:rsid w:val="00F50FB0"/>
    <w:rsid w:val="00F51B53"/>
    <w:rsid w:val="00F521DB"/>
    <w:rsid w:val="00F52232"/>
    <w:rsid w:val="00F5232F"/>
    <w:rsid w:val="00F52E04"/>
    <w:rsid w:val="00F52FFC"/>
    <w:rsid w:val="00F53A08"/>
    <w:rsid w:val="00F54106"/>
    <w:rsid w:val="00F54BE8"/>
    <w:rsid w:val="00F5528C"/>
    <w:rsid w:val="00F555C3"/>
    <w:rsid w:val="00F55FB8"/>
    <w:rsid w:val="00F56267"/>
    <w:rsid w:val="00F568BE"/>
    <w:rsid w:val="00F5776F"/>
    <w:rsid w:val="00F57B36"/>
    <w:rsid w:val="00F57B72"/>
    <w:rsid w:val="00F60F57"/>
    <w:rsid w:val="00F610B8"/>
    <w:rsid w:val="00F612FE"/>
    <w:rsid w:val="00F615A1"/>
    <w:rsid w:val="00F62D85"/>
    <w:rsid w:val="00F62E73"/>
    <w:rsid w:val="00F63CD5"/>
    <w:rsid w:val="00F6556C"/>
    <w:rsid w:val="00F65B96"/>
    <w:rsid w:val="00F65E39"/>
    <w:rsid w:val="00F65F7D"/>
    <w:rsid w:val="00F6794E"/>
    <w:rsid w:val="00F679E6"/>
    <w:rsid w:val="00F67AC5"/>
    <w:rsid w:val="00F67C4F"/>
    <w:rsid w:val="00F67F4E"/>
    <w:rsid w:val="00F7145A"/>
    <w:rsid w:val="00F71707"/>
    <w:rsid w:val="00F71D2A"/>
    <w:rsid w:val="00F71FBE"/>
    <w:rsid w:val="00F72178"/>
    <w:rsid w:val="00F72768"/>
    <w:rsid w:val="00F7404F"/>
    <w:rsid w:val="00F74868"/>
    <w:rsid w:val="00F74A99"/>
    <w:rsid w:val="00F74F76"/>
    <w:rsid w:val="00F7531B"/>
    <w:rsid w:val="00F75982"/>
    <w:rsid w:val="00F75A6F"/>
    <w:rsid w:val="00F75BD1"/>
    <w:rsid w:val="00F76A56"/>
    <w:rsid w:val="00F76B59"/>
    <w:rsid w:val="00F76C7B"/>
    <w:rsid w:val="00F76D56"/>
    <w:rsid w:val="00F76E09"/>
    <w:rsid w:val="00F8057E"/>
    <w:rsid w:val="00F80957"/>
    <w:rsid w:val="00F809DC"/>
    <w:rsid w:val="00F80A09"/>
    <w:rsid w:val="00F80E80"/>
    <w:rsid w:val="00F81131"/>
    <w:rsid w:val="00F81191"/>
    <w:rsid w:val="00F82DAE"/>
    <w:rsid w:val="00F83627"/>
    <w:rsid w:val="00F8390C"/>
    <w:rsid w:val="00F84045"/>
    <w:rsid w:val="00F864CC"/>
    <w:rsid w:val="00F875C8"/>
    <w:rsid w:val="00F91B64"/>
    <w:rsid w:val="00F91D1F"/>
    <w:rsid w:val="00F91F84"/>
    <w:rsid w:val="00F9261F"/>
    <w:rsid w:val="00F94F9F"/>
    <w:rsid w:val="00F9565C"/>
    <w:rsid w:val="00F96D09"/>
    <w:rsid w:val="00F972EB"/>
    <w:rsid w:val="00F97623"/>
    <w:rsid w:val="00FA02C9"/>
    <w:rsid w:val="00FA041F"/>
    <w:rsid w:val="00FA1671"/>
    <w:rsid w:val="00FA16FC"/>
    <w:rsid w:val="00FA1A4D"/>
    <w:rsid w:val="00FA1FB4"/>
    <w:rsid w:val="00FA2A10"/>
    <w:rsid w:val="00FA3C8A"/>
    <w:rsid w:val="00FA3CCB"/>
    <w:rsid w:val="00FA3E1A"/>
    <w:rsid w:val="00FA3F89"/>
    <w:rsid w:val="00FA5EE1"/>
    <w:rsid w:val="00FA66C4"/>
    <w:rsid w:val="00FA6971"/>
    <w:rsid w:val="00FA72CD"/>
    <w:rsid w:val="00FA7481"/>
    <w:rsid w:val="00FA7D11"/>
    <w:rsid w:val="00FA7EDF"/>
    <w:rsid w:val="00FB05AD"/>
    <w:rsid w:val="00FB091B"/>
    <w:rsid w:val="00FB0ACD"/>
    <w:rsid w:val="00FB10A2"/>
    <w:rsid w:val="00FB13FD"/>
    <w:rsid w:val="00FB14C7"/>
    <w:rsid w:val="00FB1554"/>
    <w:rsid w:val="00FB193C"/>
    <w:rsid w:val="00FB1F5C"/>
    <w:rsid w:val="00FB22AE"/>
    <w:rsid w:val="00FB2F2C"/>
    <w:rsid w:val="00FB311D"/>
    <w:rsid w:val="00FB31CC"/>
    <w:rsid w:val="00FB31F6"/>
    <w:rsid w:val="00FB332D"/>
    <w:rsid w:val="00FB33D1"/>
    <w:rsid w:val="00FB46FD"/>
    <w:rsid w:val="00FB4AAD"/>
    <w:rsid w:val="00FB4D7B"/>
    <w:rsid w:val="00FB5DBF"/>
    <w:rsid w:val="00FB6165"/>
    <w:rsid w:val="00FB62EE"/>
    <w:rsid w:val="00FB6BC6"/>
    <w:rsid w:val="00FB76F6"/>
    <w:rsid w:val="00FB78F6"/>
    <w:rsid w:val="00FB78FD"/>
    <w:rsid w:val="00FB7B15"/>
    <w:rsid w:val="00FB7D2A"/>
    <w:rsid w:val="00FC054D"/>
    <w:rsid w:val="00FC0676"/>
    <w:rsid w:val="00FC1264"/>
    <w:rsid w:val="00FC1F9D"/>
    <w:rsid w:val="00FC2AB4"/>
    <w:rsid w:val="00FC2FD3"/>
    <w:rsid w:val="00FC37E2"/>
    <w:rsid w:val="00FC4B3A"/>
    <w:rsid w:val="00FC5999"/>
    <w:rsid w:val="00FC5A67"/>
    <w:rsid w:val="00FC5AD6"/>
    <w:rsid w:val="00FC6C3D"/>
    <w:rsid w:val="00FC6CD0"/>
    <w:rsid w:val="00FD005A"/>
    <w:rsid w:val="00FD00C0"/>
    <w:rsid w:val="00FD0752"/>
    <w:rsid w:val="00FD14FF"/>
    <w:rsid w:val="00FD1B51"/>
    <w:rsid w:val="00FD25AF"/>
    <w:rsid w:val="00FD2745"/>
    <w:rsid w:val="00FD2F97"/>
    <w:rsid w:val="00FD37B2"/>
    <w:rsid w:val="00FD495E"/>
    <w:rsid w:val="00FD4AA8"/>
    <w:rsid w:val="00FD4F25"/>
    <w:rsid w:val="00FD547B"/>
    <w:rsid w:val="00FD5F40"/>
    <w:rsid w:val="00FD678E"/>
    <w:rsid w:val="00FD76CC"/>
    <w:rsid w:val="00FD7B05"/>
    <w:rsid w:val="00FE0412"/>
    <w:rsid w:val="00FE056D"/>
    <w:rsid w:val="00FE08A9"/>
    <w:rsid w:val="00FE0D4F"/>
    <w:rsid w:val="00FE13C0"/>
    <w:rsid w:val="00FE17C1"/>
    <w:rsid w:val="00FE1A24"/>
    <w:rsid w:val="00FE332E"/>
    <w:rsid w:val="00FE381E"/>
    <w:rsid w:val="00FE434A"/>
    <w:rsid w:val="00FE494D"/>
    <w:rsid w:val="00FE52E6"/>
    <w:rsid w:val="00FE5BE6"/>
    <w:rsid w:val="00FE5D05"/>
    <w:rsid w:val="00FE5DB1"/>
    <w:rsid w:val="00FE610D"/>
    <w:rsid w:val="00FE6E86"/>
    <w:rsid w:val="00FE70C3"/>
    <w:rsid w:val="00FE735E"/>
    <w:rsid w:val="00FE7394"/>
    <w:rsid w:val="00FE777B"/>
    <w:rsid w:val="00FE7BD5"/>
    <w:rsid w:val="00FF0389"/>
    <w:rsid w:val="00FF0F1F"/>
    <w:rsid w:val="00FF0F3C"/>
    <w:rsid w:val="00FF20B5"/>
    <w:rsid w:val="00FF23E2"/>
    <w:rsid w:val="00FF264A"/>
    <w:rsid w:val="00FF2A47"/>
    <w:rsid w:val="00FF329F"/>
    <w:rsid w:val="00FF36FA"/>
    <w:rsid w:val="00FF4618"/>
    <w:rsid w:val="00FF4C02"/>
    <w:rsid w:val="00FF5F1A"/>
    <w:rsid w:val="00FF64E1"/>
    <w:rsid w:val="00FF6C52"/>
    <w:rsid w:val="00FF7E6C"/>
    <w:rsid w:val="00FF7E90"/>
    <w:rsid w:val="014F085C"/>
    <w:rsid w:val="015A3C50"/>
    <w:rsid w:val="015C1220"/>
    <w:rsid w:val="01675F08"/>
    <w:rsid w:val="01957EB6"/>
    <w:rsid w:val="01A645F3"/>
    <w:rsid w:val="01B775F9"/>
    <w:rsid w:val="01B91AD8"/>
    <w:rsid w:val="01E2031B"/>
    <w:rsid w:val="01F63D8C"/>
    <w:rsid w:val="023A2620"/>
    <w:rsid w:val="02470DAE"/>
    <w:rsid w:val="024A1CD2"/>
    <w:rsid w:val="025006BC"/>
    <w:rsid w:val="027D19C6"/>
    <w:rsid w:val="028A6065"/>
    <w:rsid w:val="02A87B1C"/>
    <w:rsid w:val="02B24DA0"/>
    <w:rsid w:val="02D22223"/>
    <w:rsid w:val="03206E21"/>
    <w:rsid w:val="03285136"/>
    <w:rsid w:val="033343F8"/>
    <w:rsid w:val="035A63FA"/>
    <w:rsid w:val="03CB38EA"/>
    <w:rsid w:val="03F51427"/>
    <w:rsid w:val="03F668FA"/>
    <w:rsid w:val="04140BC0"/>
    <w:rsid w:val="0416454D"/>
    <w:rsid w:val="04274406"/>
    <w:rsid w:val="04277A3D"/>
    <w:rsid w:val="043437C9"/>
    <w:rsid w:val="044F38F0"/>
    <w:rsid w:val="045B608F"/>
    <w:rsid w:val="046367A8"/>
    <w:rsid w:val="048E4136"/>
    <w:rsid w:val="04B458C8"/>
    <w:rsid w:val="04C37D4D"/>
    <w:rsid w:val="04C71307"/>
    <w:rsid w:val="04DE0B34"/>
    <w:rsid w:val="04EC1F88"/>
    <w:rsid w:val="05384521"/>
    <w:rsid w:val="05515AF2"/>
    <w:rsid w:val="055A0B0C"/>
    <w:rsid w:val="056450A5"/>
    <w:rsid w:val="05946A17"/>
    <w:rsid w:val="059D0A48"/>
    <w:rsid w:val="05AF7196"/>
    <w:rsid w:val="05E95658"/>
    <w:rsid w:val="05ED178A"/>
    <w:rsid w:val="060B5450"/>
    <w:rsid w:val="061C4CAF"/>
    <w:rsid w:val="062C766F"/>
    <w:rsid w:val="063007E5"/>
    <w:rsid w:val="063769B1"/>
    <w:rsid w:val="06443F6F"/>
    <w:rsid w:val="067B0C01"/>
    <w:rsid w:val="06937E57"/>
    <w:rsid w:val="069F4E87"/>
    <w:rsid w:val="06A72532"/>
    <w:rsid w:val="07062742"/>
    <w:rsid w:val="076F4369"/>
    <w:rsid w:val="07B90ECA"/>
    <w:rsid w:val="07C71645"/>
    <w:rsid w:val="07DB62B0"/>
    <w:rsid w:val="087B03ED"/>
    <w:rsid w:val="08AD6871"/>
    <w:rsid w:val="08B80F88"/>
    <w:rsid w:val="08BD0470"/>
    <w:rsid w:val="08C93405"/>
    <w:rsid w:val="08DD625D"/>
    <w:rsid w:val="090377A6"/>
    <w:rsid w:val="09791CF2"/>
    <w:rsid w:val="09836A20"/>
    <w:rsid w:val="0A15547A"/>
    <w:rsid w:val="0A2B3471"/>
    <w:rsid w:val="0A564E1C"/>
    <w:rsid w:val="0AA61D24"/>
    <w:rsid w:val="0AAC26FE"/>
    <w:rsid w:val="0ABF6DE3"/>
    <w:rsid w:val="0AFC2FBA"/>
    <w:rsid w:val="0B073412"/>
    <w:rsid w:val="0B48227C"/>
    <w:rsid w:val="0B7176D6"/>
    <w:rsid w:val="0BC94B2E"/>
    <w:rsid w:val="0BD91F45"/>
    <w:rsid w:val="0BF9330B"/>
    <w:rsid w:val="0C074094"/>
    <w:rsid w:val="0C187DDA"/>
    <w:rsid w:val="0C28033E"/>
    <w:rsid w:val="0C304FAB"/>
    <w:rsid w:val="0CA038FB"/>
    <w:rsid w:val="0CA41C52"/>
    <w:rsid w:val="0CC167EC"/>
    <w:rsid w:val="0CF73483"/>
    <w:rsid w:val="0D0134F9"/>
    <w:rsid w:val="0D120601"/>
    <w:rsid w:val="0D405DEE"/>
    <w:rsid w:val="0D4B382D"/>
    <w:rsid w:val="0D553948"/>
    <w:rsid w:val="0D5618BA"/>
    <w:rsid w:val="0DB37563"/>
    <w:rsid w:val="0DD57700"/>
    <w:rsid w:val="0DE9688A"/>
    <w:rsid w:val="0E066671"/>
    <w:rsid w:val="0E1A615D"/>
    <w:rsid w:val="0E2163B1"/>
    <w:rsid w:val="0EC357A9"/>
    <w:rsid w:val="0EFB2DDE"/>
    <w:rsid w:val="0F2C3CBB"/>
    <w:rsid w:val="0F3C28FA"/>
    <w:rsid w:val="0F550553"/>
    <w:rsid w:val="0F857060"/>
    <w:rsid w:val="0FB904D1"/>
    <w:rsid w:val="0FF434B9"/>
    <w:rsid w:val="108D6923"/>
    <w:rsid w:val="109458E6"/>
    <w:rsid w:val="10A7389B"/>
    <w:rsid w:val="10AE4A84"/>
    <w:rsid w:val="10B5457A"/>
    <w:rsid w:val="10B84388"/>
    <w:rsid w:val="114C4F22"/>
    <w:rsid w:val="118A5A0D"/>
    <w:rsid w:val="11C8612D"/>
    <w:rsid w:val="11E04109"/>
    <w:rsid w:val="11F34715"/>
    <w:rsid w:val="12117C29"/>
    <w:rsid w:val="12174CB2"/>
    <w:rsid w:val="123020E5"/>
    <w:rsid w:val="12892F6C"/>
    <w:rsid w:val="128B5A03"/>
    <w:rsid w:val="1294413A"/>
    <w:rsid w:val="12BF3D5F"/>
    <w:rsid w:val="12C04947"/>
    <w:rsid w:val="12F526CB"/>
    <w:rsid w:val="1323743B"/>
    <w:rsid w:val="13310926"/>
    <w:rsid w:val="133C4393"/>
    <w:rsid w:val="135C3C8D"/>
    <w:rsid w:val="138D76FA"/>
    <w:rsid w:val="13A1281C"/>
    <w:rsid w:val="13B500D3"/>
    <w:rsid w:val="1420306D"/>
    <w:rsid w:val="143D6349"/>
    <w:rsid w:val="143D6D9C"/>
    <w:rsid w:val="1470026D"/>
    <w:rsid w:val="14744A87"/>
    <w:rsid w:val="14923BED"/>
    <w:rsid w:val="14E5106A"/>
    <w:rsid w:val="14FF0E3C"/>
    <w:rsid w:val="151C1EFD"/>
    <w:rsid w:val="15813B45"/>
    <w:rsid w:val="15B155F6"/>
    <w:rsid w:val="15B300DB"/>
    <w:rsid w:val="15C30BAB"/>
    <w:rsid w:val="15CE3C95"/>
    <w:rsid w:val="16075A59"/>
    <w:rsid w:val="161E1944"/>
    <w:rsid w:val="161F4451"/>
    <w:rsid w:val="16282A62"/>
    <w:rsid w:val="16282C67"/>
    <w:rsid w:val="162A198B"/>
    <w:rsid w:val="16462A92"/>
    <w:rsid w:val="16631185"/>
    <w:rsid w:val="166F1198"/>
    <w:rsid w:val="16826F6B"/>
    <w:rsid w:val="16B70A1C"/>
    <w:rsid w:val="16E37D12"/>
    <w:rsid w:val="16F32A0B"/>
    <w:rsid w:val="16F75B4A"/>
    <w:rsid w:val="17153436"/>
    <w:rsid w:val="17572EF0"/>
    <w:rsid w:val="175C35CB"/>
    <w:rsid w:val="17A564AC"/>
    <w:rsid w:val="17F01B23"/>
    <w:rsid w:val="181A798B"/>
    <w:rsid w:val="18217B4F"/>
    <w:rsid w:val="18293662"/>
    <w:rsid w:val="183D60B7"/>
    <w:rsid w:val="184E3AA6"/>
    <w:rsid w:val="188A00CD"/>
    <w:rsid w:val="18B228D2"/>
    <w:rsid w:val="18C2037F"/>
    <w:rsid w:val="18C26C5E"/>
    <w:rsid w:val="18D83E7E"/>
    <w:rsid w:val="18E149D5"/>
    <w:rsid w:val="190534B6"/>
    <w:rsid w:val="19704DB0"/>
    <w:rsid w:val="197E679E"/>
    <w:rsid w:val="198A585F"/>
    <w:rsid w:val="19A56073"/>
    <w:rsid w:val="19AB5755"/>
    <w:rsid w:val="19B818AB"/>
    <w:rsid w:val="19E023E1"/>
    <w:rsid w:val="19FC5763"/>
    <w:rsid w:val="1A123F1C"/>
    <w:rsid w:val="1A256A04"/>
    <w:rsid w:val="1A700194"/>
    <w:rsid w:val="1A8063AC"/>
    <w:rsid w:val="1A8A6670"/>
    <w:rsid w:val="1AB9021B"/>
    <w:rsid w:val="1ACC458A"/>
    <w:rsid w:val="1AF2457D"/>
    <w:rsid w:val="1B0941B1"/>
    <w:rsid w:val="1B3D42BE"/>
    <w:rsid w:val="1B587097"/>
    <w:rsid w:val="1BC21877"/>
    <w:rsid w:val="1BD52EE3"/>
    <w:rsid w:val="1BDA549A"/>
    <w:rsid w:val="1BE76535"/>
    <w:rsid w:val="1BEE414F"/>
    <w:rsid w:val="1C1E77B9"/>
    <w:rsid w:val="1C223ACE"/>
    <w:rsid w:val="1C3A20E0"/>
    <w:rsid w:val="1C433C2A"/>
    <w:rsid w:val="1C49267B"/>
    <w:rsid w:val="1C5A3524"/>
    <w:rsid w:val="1C85784F"/>
    <w:rsid w:val="1C92154B"/>
    <w:rsid w:val="1C951D08"/>
    <w:rsid w:val="1CA35031"/>
    <w:rsid w:val="1CBA2BC2"/>
    <w:rsid w:val="1CC21A6F"/>
    <w:rsid w:val="1CD4732D"/>
    <w:rsid w:val="1CD9302F"/>
    <w:rsid w:val="1CE34F22"/>
    <w:rsid w:val="1D0F3AA2"/>
    <w:rsid w:val="1D1831E1"/>
    <w:rsid w:val="1D1B3D77"/>
    <w:rsid w:val="1D2952A5"/>
    <w:rsid w:val="1D326327"/>
    <w:rsid w:val="1D54259E"/>
    <w:rsid w:val="1DD7691D"/>
    <w:rsid w:val="1DED129A"/>
    <w:rsid w:val="1E13029D"/>
    <w:rsid w:val="1E492A05"/>
    <w:rsid w:val="1E5838C3"/>
    <w:rsid w:val="1E816E9F"/>
    <w:rsid w:val="1E943C37"/>
    <w:rsid w:val="1EAE5863"/>
    <w:rsid w:val="1EAF23C5"/>
    <w:rsid w:val="1ECE5EEA"/>
    <w:rsid w:val="1F687C75"/>
    <w:rsid w:val="1F88282F"/>
    <w:rsid w:val="1FB11278"/>
    <w:rsid w:val="1FC12826"/>
    <w:rsid w:val="1FD833D2"/>
    <w:rsid w:val="1FDF26E5"/>
    <w:rsid w:val="202F264A"/>
    <w:rsid w:val="203824AE"/>
    <w:rsid w:val="203E1890"/>
    <w:rsid w:val="20736F34"/>
    <w:rsid w:val="209F1FCD"/>
    <w:rsid w:val="20CC2C42"/>
    <w:rsid w:val="20E4422A"/>
    <w:rsid w:val="2128699C"/>
    <w:rsid w:val="212E04E1"/>
    <w:rsid w:val="21481291"/>
    <w:rsid w:val="21493AED"/>
    <w:rsid w:val="214D3E54"/>
    <w:rsid w:val="215273B3"/>
    <w:rsid w:val="215A4912"/>
    <w:rsid w:val="215C74F2"/>
    <w:rsid w:val="215D4A51"/>
    <w:rsid w:val="218201FB"/>
    <w:rsid w:val="21884589"/>
    <w:rsid w:val="21CD468D"/>
    <w:rsid w:val="220C7B88"/>
    <w:rsid w:val="221D2776"/>
    <w:rsid w:val="223E59E2"/>
    <w:rsid w:val="22992199"/>
    <w:rsid w:val="22A60346"/>
    <w:rsid w:val="22BA2C15"/>
    <w:rsid w:val="22BE4CD1"/>
    <w:rsid w:val="22CD2E05"/>
    <w:rsid w:val="22EE5EE0"/>
    <w:rsid w:val="22FC26F1"/>
    <w:rsid w:val="23070BF8"/>
    <w:rsid w:val="231A0EC6"/>
    <w:rsid w:val="2331463F"/>
    <w:rsid w:val="237038CA"/>
    <w:rsid w:val="237311F5"/>
    <w:rsid w:val="23A15454"/>
    <w:rsid w:val="23A44AD6"/>
    <w:rsid w:val="23B37490"/>
    <w:rsid w:val="23D90F76"/>
    <w:rsid w:val="23F40FFF"/>
    <w:rsid w:val="246F55EA"/>
    <w:rsid w:val="248B458F"/>
    <w:rsid w:val="24A82EA0"/>
    <w:rsid w:val="24EE16AA"/>
    <w:rsid w:val="24F97847"/>
    <w:rsid w:val="25060DA7"/>
    <w:rsid w:val="25084928"/>
    <w:rsid w:val="25657E07"/>
    <w:rsid w:val="25B34776"/>
    <w:rsid w:val="25CA3D73"/>
    <w:rsid w:val="25DB79EC"/>
    <w:rsid w:val="25E031F7"/>
    <w:rsid w:val="25EC79F7"/>
    <w:rsid w:val="260526A3"/>
    <w:rsid w:val="264F25F1"/>
    <w:rsid w:val="26AF390C"/>
    <w:rsid w:val="26CB3D37"/>
    <w:rsid w:val="26D12148"/>
    <w:rsid w:val="26DA20F8"/>
    <w:rsid w:val="27154924"/>
    <w:rsid w:val="2766118A"/>
    <w:rsid w:val="27A40597"/>
    <w:rsid w:val="27B85CCC"/>
    <w:rsid w:val="27CF2A2F"/>
    <w:rsid w:val="27E8103C"/>
    <w:rsid w:val="281C1CDD"/>
    <w:rsid w:val="28340C56"/>
    <w:rsid w:val="28395D0C"/>
    <w:rsid w:val="287874B2"/>
    <w:rsid w:val="28841DB5"/>
    <w:rsid w:val="288F07E1"/>
    <w:rsid w:val="289718F3"/>
    <w:rsid w:val="28DF702D"/>
    <w:rsid w:val="297E34D1"/>
    <w:rsid w:val="2982585E"/>
    <w:rsid w:val="29A17AF8"/>
    <w:rsid w:val="29B34ECF"/>
    <w:rsid w:val="29D86171"/>
    <w:rsid w:val="2A071757"/>
    <w:rsid w:val="2A5D1042"/>
    <w:rsid w:val="2A7D20CB"/>
    <w:rsid w:val="2A8A5425"/>
    <w:rsid w:val="2A9A3642"/>
    <w:rsid w:val="2AE70CB4"/>
    <w:rsid w:val="2B2D0139"/>
    <w:rsid w:val="2B2D08EA"/>
    <w:rsid w:val="2B58108C"/>
    <w:rsid w:val="2B5A638A"/>
    <w:rsid w:val="2B5F1DE7"/>
    <w:rsid w:val="2B851F02"/>
    <w:rsid w:val="2B8F0A41"/>
    <w:rsid w:val="2B90762C"/>
    <w:rsid w:val="2B9F4523"/>
    <w:rsid w:val="2BB056F9"/>
    <w:rsid w:val="2BBD6445"/>
    <w:rsid w:val="2C013D84"/>
    <w:rsid w:val="2C0459F9"/>
    <w:rsid w:val="2C145939"/>
    <w:rsid w:val="2C155125"/>
    <w:rsid w:val="2C470C47"/>
    <w:rsid w:val="2C5108B0"/>
    <w:rsid w:val="2C6C001E"/>
    <w:rsid w:val="2CAD3F09"/>
    <w:rsid w:val="2CAF595E"/>
    <w:rsid w:val="2CB55A01"/>
    <w:rsid w:val="2CB66BA9"/>
    <w:rsid w:val="2CC4227A"/>
    <w:rsid w:val="2CC42988"/>
    <w:rsid w:val="2CDB1636"/>
    <w:rsid w:val="2D004EA8"/>
    <w:rsid w:val="2D020935"/>
    <w:rsid w:val="2D1440F3"/>
    <w:rsid w:val="2D3C13BF"/>
    <w:rsid w:val="2D791C2C"/>
    <w:rsid w:val="2E1572FB"/>
    <w:rsid w:val="2E2D5A0F"/>
    <w:rsid w:val="2E5D53A4"/>
    <w:rsid w:val="2E5F401F"/>
    <w:rsid w:val="2E642C11"/>
    <w:rsid w:val="2E644DA6"/>
    <w:rsid w:val="2EAF1CE9"/>
    <w:rsid w:val="2EDA0B9B"/>
    <w:rsid w:val="2EEC24DA"/>
    <w:rsid w:val="2EF154E3"/>
    <w:rsid w:val="2EFE33F3"/>
    <w:rsid w:val="2F060792"/>
    <w:rsid w:val="2F1655A5"/>
    <w:rsid w:val="2F236EDB"/>
    <w:rsid w:val="2F261CC4"/>
    <w:rsid w:val="2F4A3C8B"/>
    <w:rsid w:val="2F517843"/>
    <w:rsid w:val="2F6B4813"/>
    <w:rsid w:val="2FAB010A"/>
    <w:rsid w:val="2FC7639D"/>
    <w:rsid w:val="2FDC18EB"/>
    <w:rsid w:val="2FE954F8"/>
    <w:rsid w:val="2FEA0AA7"/>
    <w:rsid w:val="30060633"/>
    <w:rsid w:val="3066108C"/>
    <w:rsid w:val="30696121"/>
    <w:rsid w:val="308038E8"/>
    <w:rsid w:val="30C97649"/>
    <w:rsid w:val="30DD132C"/>
    <w:rsid w:val="30EF75FB"/>
    <w:rsid w:val="30F6442A"/>
    <w:rsid w:val="310E0CB4"/>
    <w:rsid w:val="312F7458"/>
    <w:rsid w:val="314A0BC1"/>
    <w:rsid w:val="31782F53"/>
    <w:rsid w:val="31854582"/>
    <w:rsid w:val="3198369E"/>
    <w:rsid w:val="32386B54"/>
    <w:rsid w:val="32592AE7"/>
    <w:rsid w:val="327221ED"/>
    <w:rsid w:val="32962B44"/>
    <w:rsid w:val="32E04443"/>
    <w:rsid w:val="32FA1FF6"/>
    <w:rsid w:val="33AE0204"/>
    <w:rsid w:val="33E94E92"/>
    <w:rsid w:val="33F5162F"/>
    <w:rsid w:val="341023D8"/>
    <w:rsid w:val="34193584"/>
    <w:rsid w:val="3452540E"/>
    <w:rsid w:val="34601CEC"/>
    <w:rsid w:val="34687815"/>
    <w:rsid w:val="3487395F"/>
    <w:rsid w:val="34920548"/>
    <w:rsid w:val="34D157E4"/>
    <w:rsid w:val="34DA0DBA"/>
    <w:rsid w:val="34E24FFD"/>
    <w:rsid w:val="34EC039E"/>
    <w:rsid w:val="35113084"/>
    <w:rsid w:val="3529798B"/>
    <w:rsid w:val="352F3A2C"/>
    <w:rsid w:val="355C324F"/>
    <w:rsid w:val="355F3C87"/>
    <w:rsid w:val="356C04DA"/>
    <w:rsid w:val="35847FAD"/>
    <w:rsid w:val="35935CF5"/>
    <w:rsid w:val="35B63B00"/>
    <w:rsid w:val="35BD6090"/>
    <w:rsid w:val="35CA0341"/>
    <w:rsid w:val="35D16B8D"/>
    <w:rsid w:val="35D553D4"/>
    <w:rsid w:val="35DA589A"/>
    <w:rsid w:val="35DB16A4"/>
    <w:rsid w:val="35E328D9"/>
    <w:rsid w:val="362135A6"/>
    <w:rsid w:val="363A149C"/>
    <w:rsid w:val="36445584"/>
    <w:rsid w:val="36475173"/>
    <w:rsid w:val="3658398D"/>
    <w:rsid w:val="36637ABF"/>
    <w:rsid w:val="3682530C"/>
    <w:rsid w:val="36D55B36"/>
    <w:rsid w:val="370055B7"/>
    <w:rsid w:val="37225BCA"/>
    <w:rsid w:val="37651D82"/>
    <w:rsid w:val="377633CE"/>
    <w:rsid w:val="377A0848"/>
    <w:rsid w:val="377A10B7"/>
    <w:rsid w:val="378965EE"/>
    <w:rsid w:val="378C2F8C"/>
    <w:rsid w:val="37EB5B06"/>
    <w:rsid w:val="380F4E35"/>
    <w:rsid w:val="38286168"/>
    <w:rsid w:val="383D6644"/>
    <w:rsid w:val="384707A1"/>
    <w:rsid w:val="384731C6"/>
    <w:rsid w:val="3857659C"/>
    <w:rsid w:val="3875470B"/>
    <w:rsid w:val="389865AA"/>
    <w:rsid w:val="389D52D2"/>
    <w:rsid w:val="38C57678"/>
    <w:rsid w:val="38D879E6"/>
    <w:rsid w:val="38F43FA6"/>
    <w:rsid w:val="38FE7864"/>
    <w:rsid w:val="390A6787"/>
    <w:rsid w:val="391D090C"/>
    <w:rsid w:val="393302FB"/>
    <w:rsid w:val="394479B8"/>
    <w:rsid w:val="39692728"/>
    <w:rsid w:val="39A554B2"/>
    <w:rsid w:val="39AD29A9"/>
    <w:rsid w:val="39DC076E"/>
    <w:rsid w:val="39EA3F54"/>
    <w:rsid w:val="3A050EF4"/>
    <w:rsid w:val="3A1D2643"/>
    <w:rsid w:val="3A5B7197"/>
    <w:rsid w:val="3A677111"/>
    <w:rsid w:val="3A69489C"/>
    <w:rsid w:val="3A730835"/>
    <w:rsid w:val="3A777EF1"/>
    <w:rsid w:val="3A8534D8"/>
    <w:rsid w:val="3A8B2EA5"/>
    <w:rsid w:val="3AC638C2"/>
    <w:rsid w:val="3AF93F34"/>
    <w:rsid w:val="3B1659E8"/>
    <w:rsid w:val="3B2427A0"/>
    <w:rsid w:val="3B2F1DC0"/>
    <w:rsid w:val="3B2F26AC"/>
    <w:rsid w:val="3B480670"/>
    <w:rsid w:val="3B716857"/>
    <w:rsid w:val="3B8377F0"/>
    <w:rsid w:val="3BC119B7"/>
    <w:rsid w:val="3BC67B62"/>
    <w:rsid w:val="3BD47C16"/>
    <w:rsid w:val="3BE1062C"/>
    <w:rsid w:val="3BE45749"/>
    <w:rsid w:val="3BF752F2"/>
    <w:rsid w:val="3BFF308E"/>
    <w:rsid w:val="3C203092"/>
    <w:rsid w:val="3C203938"/>
    <w:rsid w:val="3C334A02"/>
    <w:rsid w:val="3C38110E"/>
    <w:rsid w:val="3C8D54D1"/>
    <w:rsid w:val="3C8E0442"/>
    <w:rsid w:val="3C91444F"/>
    <w:rsid w:val="3C92237F"/>
    <w:rsid w:val="3CD532DF"/>
    <w:rsid w:val="3CEB2FCD"/>
    <w:rsid w:val="3D216513"/>
    <w:rsid w:val="3D347349"/>
    <w:rsid w:val="3D985839"/>
    <w:rsid w:val="3DA6283A"/>
    <w:rsid w:val="3DDE0992"/>
    <w:rsid w:val="3DE16BC6"/>
    <w:rsid w:val="3E491FFB"/>
    <w:rsid w:val="3E6E02CB"/>
    <w:rsid w:val="3E871ADF"/>
    <w:rsid w:val="3EE91211"/>
    <w:rsid w:val="3EEC0835"/>
    <w:rsid w:val="3F186469"/>
    <w:rsid w:val="3F4715EB"/>
    <w:rsid w:val="3F7F7334"/>
    <w:rsid w:val="3F806B33"/>
    <w:rsid w:val="3F9237E7"/>
    <w:rsid w:val="3F9942D1"/>
    <w:rsid w:val="3FC3346B"/>
    <w:rsid w:val="3FD035F1"/>
    <w:rsid w:val="3FE676CB"/>
    <w:rsid w:val="3FEB1C8B"/>
    <w:rsid w:val="4004672E"/>
    <w:rsid w:val="407D14A1"/>
    <w:rsid w:val="407D7B95"/>
    <w:rsid w:val="40922AE9"/>
    <w:rsid w:val="40946A88"/>
    <w:rsid w:val="40CE53C2"/>
    <w:rsid w:val="40D27BB9"/>
    <w:rsid w:val="40D40F6E"/>
    <w:rsid w:val="41116F07"/>
    <w:rsid w:val="41246204"/>
    <w:rsid w:val="412C656C"/>
    <w:rsid w:val="41503445"/>
    <w:rsid w:val="4157720E"/>
    <w:rsid w:val="41AE31B9"/>
    <w:rsid w:val="41C74785"/>
    <w:rsid w:val="41F166EC"/>
    <w:rsid w:val="41F740F2"/>
    <w:rsid w:val="41F97F62"/>
    <w:rsid w:val="420544F3"/>
    <w:rsid w:val="42235D90"/>
    <w:rsid w:val="4237211A"/>
    <w:rsid w:val="423F5C23"/>
    <w:rsid w:val="42456B96"/>
    <w:rsid w:val="427F7902"/>
    <w:rsid w:val="428F0F88"/>
    <w:rsid w:val="42906629"/>
    <w:rsid w:val="4325438A"/>
    <w:rsid w:val="434565F0"/>
    <w:rsid w:val="434A0957"/>
    <w:rsid w:val="437E4592"/>
    <w:rsid w:val="43AE3D29"/>
    <w:rsid w:val="43E83619"/>
    <w:rsid w:val="43F83703"/>
    <w:rsid w:val="43FF2F91"/>
    <w:rsid w:val="441D1A2E"/>
    <w:rsid w:val="44331194"/>
    <w:rsid w:val="445933AD"/>
    <w:rsid w:val="446516D6"/>
    <w:rsid w:val="446E5435"/>
    <w:rsid w:val="44824371"/>
    <w:rsid w:val="448718FE"/>
    <w:rsid w:val="44914042"/>
    <w:rsid w:val="449C062A"/>
    <w:rsid w:val="44CC4DBC"/>
    <w:rsid w:val="450957FA"/>
    <w:rsid w:val="45117BD2"/>
    <w:rsid w:val="452E07A4"/>
    <w:rsid w:val="452E2EB5"/>
    <w:rsid w:val="453B62A7"/>
    <w:rsid w:val="456353F2"/>
    <w:rsid w:val="45647C98"/>
    <w:rsid w:val="45906C48"/>
    <w:rsid w:val="45BD582B"/>
    <w:rsid w:val="45D01D23"/>
    <w:rsid w:val="45E039E3"/>
    <w:rsid w:val="461E7D0B"/>
    <w:rsid w:val="46310DF2"/>
    <w:rsid w:val="46A863F8"/>
    <w:rsid w:val="46B215FC"/>
    <w:rsid w:val="46B74111"/>
    <w:rsid w:val="47176C00"/>
    <w:rsid w:val="47360B74"/>
    <w:rsid w:val="47570C89"/>
    <w:rsid w:val="477205F9"/>
    <w:rsid w:val="47783867"/>
    <w:rsid w:val="47803610"/>
    <w:rsid w:val="478500BF"/>
    <w:rsid w:val="479D202A"/>
    <w:rsid w:val="47DD3918"/>
    <w:rsid w:val="48265D94"/>
    <w:rsid w:val="483A2FF2"/>
    <w:rsid w:val="483A45DD"/>
    <w:rsid w:val="48870E62"/>
    <w:rsid w:val="48B02962"/>
    <w:rsid w:val="48B56D1B"/>
    <w:rsid w:val="48BB3C5E"/>
    <w:rsid w:val="48D33F60"/>
    <w:rsid w:val="491E2EA4"/>
    <w:rsid w:val="49423AA5"/>
    <w:rsid w:val="49B245ED"/>
    <w:rsid w:val="49B60ADC"/>
    <w:rsid w:val="4A021FC6"/>
    <w:rsid w:val="4A36557F"/>
    <w:rsid w:val="4A7C5FF1"/>
    <w:rsid w:val="4B3216D9"/>
    <w:rsid w:val="4B534C3A"/>
    <w:rsid w:val="4B551D3D"/>
    <w:rsid w:val="4B5C1B6A"/>
    <w:rsid w:val="4B865AA7"/>
    <w:rsid w:val="4B9E1912"/>
    <w:rsid w:val="4BA0010B"/>
    <w:rsid w:val="4BA04CE8"/>
    <w:rsid w:val="4C732B2D"/>
    <w:rsid w:val="4C892810"/>
    <w:rsid w:val="4C9756AD"/>
    <w:rsid w:val="4C9B5651"/>
    <w:rsid w:val="4CBA3C8F"/>
    <w:rsid w:val="4CC95A0E"/>
    <w:rsid w:val="4D1F01CB"/>
    <w:rsid w:val="4D224C47"/>
    <w:rsid w:val="4D226BB6"/>
    <w:rsid w:val="4D2B1330"/>
    <w:rsid w:val="4D316EE3"/>
    <w:rsid w:val="4D4A1792"/>
    <w:rsid w:val="4D7D7985"/>
    <w:rsid w:val="4DD93745"/>
    <w:rsid w:val="4DDC6BB5"/>
    <w:rsid w:val="4E0E4007"/>
    <w:rsid w:val="4E201C66"/>
    <w:rsid w:val="4E3D41E9"/>
    <w:rsid w:val="4E8F7F18"/>
    <w:rsid w:val="4EB9277C"/>
    <w:rsid w:val="4EF852F9"/>
    <w:rsid w:val="4F516DE4"/>
    <w:rsid w:val="4F714ED1"/>
    <w:rsid w:val="4F822447"/>
    <w:rsid w:val="4F83090F"/>
    <w:rsid w:val="4FA45E36"/>
    <w:rsid w:val="4FA615CE"/>
    <w:rsid w:val="4FF85626"/>
    <w:rsid w:val="50311F2B"/>
    <w:rsid w:val="50360C34"/>
    <w:rsid w:val="50785B13"/>
    <w:rsid w:val="508862DE"/>
    <w:rsid w:val="508D383A"/>
    <w:rsid w:val="50972D62"/>
    <w:rsid w:val="50B40FB0"/>
    <w:rsid w:val="511F6AAB"/>
    <w:rsid w:val="51287653"/>
    <w:rsid w:val="51297CB8"/>
    <w:rsid w:val="512B60DA"/>
    <w:rsid w:val="512E0081"/>
    <w:rsid w:val="5133255E"/>
    <w:rsid w:val="51BC54E6"/>
    <w:rsid w:val="51DC06EA"/>
    <w:rsid w:val="52084DA6"/>
    <w:rsid w:val="522008FB"/>
    <w:rsid w:val="52225C9F"/>
    <w:rsid w:val="523306BA"/>
    <w:rsid w:val="523A43D1"/>
    <w:rsid w:val="523D59DC"/>
    <w:rsid w:val="52611365"/>
    <w:rsid w:val="527E1454"/>
    <w:rsid w:val="52A52683"/>
    <w:rsid w:val="52A542C1"/>
    <w:rsid w:val="52B97AD8"/>
    <w:rsid w:val="52DF188F"/>
    <w:rsid w:val="52E82EB8"/>
    <w:rsid w:val="53096DD0"/>
    <w:rsid w:val="531B285C"/>
    <w:rsid w:val="531E7625"/>
    <w:rsid w:val="5390272B"/>
    <w:rsid w:val="53C92B5C"/>
    <w:rsid w:val="541D11BF"/>
    <w:rsid w:val="541E75D5"/>
    <w:rsid w:val="54200966"/>
    <w:rsid w:val="54463D0C"/>
    <w:rsid w:val="548B4A8F"/>
    <w:rsid w:val="54AF00E7"/>
    <w:rsid w:val="54BC5B7C"/>
    <w:rsid w:val="54CB0A8E"/>
    <w:rsid w:val="54CB279B"/>
    <w:rsid w:val="54CD719C"/>
    <w:rsid w:val="55203A5C"/>
    <w:rsid w:val="555467B3"/>
    <w:rsid w:val="559D5217"/>
    <w:rsid w:val="55A71BCA"/>
    <w:rsid w:val="55B52221"/>
    <w:rsid w:val="55DA1989"/>
    <w:rsid w:val="55ED32C9"/>
    <w:rsid w:val="5681013D"/>
    <w:rsid w:val="5685412F"/>
    <w:rsid w:val="56AE55EA"/>
    <w:rsid w:val="56B003B3"/>
    <w:rsid w:val="56CA734F"/>
    <w:rsid w:val="56DE59E8"/>
    <w:rsid w:val="56E05EF7"/>
    <w:rsid w:val="56F67F70"/>
    <w:rsid w:val="57103507"/>
    <w:rsid w:val="573238F2"/>
    <w:rsid w:val="57483658"/>
    <w:rsid w:val="57695EB1"/>
    <w:rsid w:val="576D3F90"/>
    <w:rsid w:val="577D3E05"/>
    <w:rsid w:val="57994078"/>
    <w:rsid w:val="579B1583"/>
    <w:rsid w:val="579B42C8"/>
    <w:rsid w:val="57A8061A"/>
    <w:rsid w:val="57C1101A"/>
    <w:rsid w:val="57D549D9"/>
    <w:rsid w:val="58193353"/>
    <w:rsid w:val="582F0DF6"/>
    <w:rsid w:val="584B111C"/>
    <w:rsid w:val="584B6BDD"/>
    <w:rsid w:val="58737489"/>
    <w:rsid w:val="58E02FDC"/>
    <w:rsid w:val="58FA33B1"/>
    <w:rsid w:val="591E62C7"/>
    <w:rsid w:val="592157EE"/>
    <w:rsid w:val="594C4728"/>
    <w:rsid w:val="5961652F"/>
    <w:rsid w:val="596526FC"/>
    <w:rsid w:val="598D61C1"/>
    <w:rsid w:val="599E621B"/>
    <w:rsid w:val="59A35E77"/>
    <w:rsid w:val="59BF1D1D"/>
    <w:rsid w:val="59F31B0F"/>
    <w:rsid w:val="59F31B8C"/>
    <w:rsid w:val="5A4B6571"/>
    <w:rsid w:val="5A6D65E7"/>
    <w:rsid w:val="5AB41B0C"/>
    <w:rsid w:val="5AC9636B"/>
    <w:rsid w:val="5AF51711"/>
    <w:rsid w:val="5AF978B3"/>
    <w:rsid w:val="5B0A130F"/>
    <w:rsid w:val="5B117E49"/>
    <w:rsid w:val="5B1E117A"/>
    <w:rsid w:val="5B4B4ACC"/>
    <w:rsid w:val="5B6A3DC2"/>
    <w:rsid w:val="5B844121"/>
    <w:rsid w:val="5BA0756C"/>
    <w:rsid w:val="5BFA357D"/>
    <w:rsid w:val="5C4A6C7B"/>
    <w:rsid w:val="5C5525E4"/>
    <w:rsid w:val="5C80179B"/>
    <w:rsid w:val="5C8F4901"/>
    <w:rsid w:val="5CAB0062"/>
    <w:rsid w:val="5CC0507E"/>
    <w:rsid w:val="5CCB4107"/>
    <w:rsid w:val="5D0374AE"/>
    <w:rsid w:val="5D1504D2"/>
    <w:rsid w:val="5D1A1AED"/>
    <w:rsid w:val="5D36037F"/>
    <w:rsid w:val="5D5436A8"/>
    <w:rsid w:val="5D732A00"/>
    <w:rsid w:val="5D7B6B37"/>
    <w:rsid w:val="5D7E53C3"/>
    <w:rsid w:val="5D98688C"/>
    <w:rsid w:val="5E200DE5"/>
    <w:rsid w:val="5EA83EDD"/>
    <w:rsid w:val="5EAD13BF"/>
    <w:rsid w:val="5EB63736"/>
    <w:rsid w:val="5ED6112B"/>
    <w:rsid w:val="5EE065B0"/>
    <w:rsid w:val="5F6C1755"/>
    <w:rsid w:val="5F8F1B71"/>
    <w:rsid w:val="5FAB46E3"/>
    <w:rsid w:val="5FB07DD8"/>
    <w:rsid w:val="5FFC38B7"/>
    <w:rsid w:val="602F3D82"/>
    <w:rsid w:val="6053782E"/>
    <w:rsid w:val="605E5085"/>
    <w:rsid w:val="607A1275"/>
    <w:rsid w:val="607B27E3"/>
    <w:rsid w:val="60912093"/>
    <w:rsid w:val="60F2628F"/>
    <w:rsid w:val="60FD625A"/>
    <w:rsid w:val="610B706C"/>
    <w:rsid w:val="6118255C"/>
    <w:rsid w:val="611D4425"/>
    <w:rsid w:val="613A7D93"/>
    <w:rsid w:val="61436B75"/>
    <w:rsid w:val="61513ACE"/>
    <w:rsid w:val="616B5082"/>
    <w:rsid w:val="617F24E8"/>
    <w:rsid w:val="61800887"/>
    <w:rsid w:val="619B362E"/>
    <w:rsid w:val="61E17A89"/>
    <w:rsid w:val="61F358B1"/>
    <w:rsid w:val="620E5330"/>
    <w:rsid w:val="62160023"/>
    <w:rsid w:val="628A12A8"/>
    <w:rsid w:val="62950FB6"/>
    <w:rsid w:val="629A6CB2"/>
    <w:rsid w:val="62A517BD"/>
    <w:rsid w:val="62C41DB0"/>
    <w:rsid w:val="62CF04FD"/>
    <w:rsid w:val="62D868F1"/>
    <w:rsid w:val="62EB1F3C"/>
    <w:rsid w:val="630101A3"/>
    <w:rsid w:val="631B37F2"/>
    <w:rsid w:val="6331037B"/>
    <w:rsid w:val="633A0C35"/>
    <w:rsid w:val="63475A04"/>
    <w:rsid w:val="635E083E"/>
    <w:rsid w:val="6364003F"/>
    <w:rsid w:val="638B237E"/>
    <w:rsid w:val="63B95358"/>
    <w:rsid w:val="649157BD"/>
    <w:rsid w:val="64A43447"/>
    <w:rsid w:val="64A51808"/>
    <w:rsid w:val="64AD49ED"/>
    <w:rsid w:val="64E22D7F"/>
    <w:rsid w:val="64F0725B"/>
    <w:rsid w:val="64F70B77"/>
    <w:rsid w:val="654D3F33"/>
    <w:rsid w:val="658917F7"/>
    <w:rsid w:val="65BD30BC"/>
    <w:rsid w:val="6607300F"/>
    <w:rsid w:val="66176C0B"/>
    <w:rsid w:val="66504EFC"/>
    <w:rsid w:val="66C4632C"/>
    <w:rsid w:val="66D623CC"/>
    <w:rsid w:val="670D4692"/>
    <w:rsid w:val="67372EF2"/>
    <w:rsid w:val="673A7F9A"/>
    <w:rsid w:val="6745666B"/>
    <w:rsid w:val="67744999"/>
    <w:rsid w:val="67B936BD"/>
    <w:rsid w:val="6800049E"/>
    <w:rsid w:val="682C0AF6"/>
    <w:rsid w:val="68371EBC"/>
    <w:rsid w:val="685621D3"/>
    <w:rsid w:val="686A4681"/>
    <w:rsid w:val="688E54D9"/>
    <w:rsid w:val="68FF11E8"/>
    <w:rsid w:val="690417CB"/>
    <w:rsid w:val="690B73C0"/>
    <w:rsid w:val="691B1629"/>
    <w:rsid w:val="69377C0A"/>
    <w:rsid w:val="693C0B19"/>
    <w:rsid w:val="69406E33"/>
    <w:rsid w:val="694226EB"/>
    <w:rsid w:val="695C7194"/>
    <w:rsid w:val="69755C8D"/>
    <w:rsid w:val="69861F97"/>
    <w:rsid w:val="69914DA0"/>
    <w:rsid w:val="69986176"/>
    <w:rsid w:val="699E7D2C"/>
    <w:rsid w:val="69BE02DA"/>
    <w:rsid w:val="69D55652"/>
    <w:rsid w:val="6A1004F4"/>
    <w:rsid w:val="6A2E5009"/>
    <w:rsid w:val="6A41040D"/>
    <w:rsid w:val="6A451DE0"/>
    <w:rsid w:val="6A8D6069"/>
    <w:rsid w:val="6AC62D26"/>
    <w:rsid w:val="6AD2282D"/>
    <w:rsid w:val="6AEE27F9"/>
    <w:rsid w:val="6B011C65"/>
    <w:rsid w:val="6B17725E"/>
    <w:rsid w:val="6B1C1962"/>
    <w:rsid w:val="6B614D08"/>
    <w:rsid w:val="6B8A0CA6"/>
    <w:rsid w:val="6B94387E"/>
    <w:rsid w:val="6BD3640B"/>
    <w:rsid w:val="6BE10D7E"/>
    <w:rsid w:val="6C393D50"/>
    <w:rsid w:val="6C411D22"/>
    <w:rsid w:val="6C73764F"/>
    <w:rsid w:val="6C796CCA"/>
    <w:rsid w:val="6C90032C"/>
    <w:rsid w:val="6C914CE6"/>
    <w:rsid w:val="6CAA736A"/>
    <w:rsid w:val="6CB7181B"/>
    <w:rsid w:val="6CD501B7"/>
    <w:rsid w:val="6CDE1B4E"/>
    <w:rsid w:val="6CFA26DB"/>
    <w:rsid w:val="6D4B7C94"/>
    <w:rsid w:val="6D546B61"/>
    <w:rsid w:val="6D7245D1"/>
    <w:rsid w:val="6D826CBD"/>
    <w:rsid w:val="6D9D2CA8"/>
    <w:rsid w:val="6D9E1745"/>
    <w:rsid w:val="6DD5627B"/>
    <w:rsid w:val="6DD65DB2"/>
    <w:rsid w:val="6DE5659F"/>
    <w:rsid w:val="6E0968B7"/>
    <w:rsid w:val="6E336263"/>
    <w:rsid w:val="6E391792"/>
    <w:rsid w:val="6E500631"/>
    <w:rsid w:val="6E511684"/>
    <w:rsid w:val="6E540B5C"/>
    <w:rsid w:val="6E566B59"/>
    <w:rsid w:val="6E6146EF"/>
    <w:rsid w:val="6E9714FD"/>
    <w:rsid w:val="6EAB55D2"/>
    <w:rsid w:val="6EC039CD"/>
    <w:rsid w:val="6EC22B09"/>
    <w:rsid w:val="6ECD46E5"/>
    <w:rsid w:val="6F030C53"/>
    <w:rsid w:val="6F1F5A32"/>
    <w:rsid w:val="6F294857"/>
    <w:rsid w:val="6F4909EE"/>
    <w:rsid w:val="6F626F27"/>
    <w:rsid w:val="6F630FEE"/>
    <w:rsid w:val="6F714E8A"/>
    <w:rsid w:val="6F7C5B5B"/>
    <w:rsid w:val="6FD34E82"/>
    <w:rsid w:val="6FE81E27"/>
    <w:rsid w:val="6FEA4E32"/>
    <w:rsid w:val="70015F51"/>
    <w:rsid w:val="700E6009"/>
    <w:rsid w:val="70177DAF"/>
    <w:rsid w:val="70185601"/>
    <w:rsid w:val="703B6828"/>
    <w:rsid w:val="70407EE1"/>
    <w:rsid w:val="70447D78"/>
    <w:rsid w:val="707A6590"/>
    <w:rsid w:val="70877B1D"/>
    <w:rsid w:val="70A36C53"/>
    <w:rsid w:val="70D876D0"/>
    <w:rsid w:val="712B62A9"/>
    <w:rsid w:val="71537A21"/>
    <w:rsid w:val="716101C9"/>
    <w:rsid w:val="71CC6D20"/>
    <w:rsid w:val="71F20475"/>
    <w:rsid w:val="721A0C01"/>
    <w:rsid w:val="723E027D"/>
    <w:rsid w:val="72755946"/>
    <w:rsid w:val="727D650F"/>
    <w:rsid w:val="72C458DE"/>
    <w:rsid w:val="72F11B81"/>
    <w:rsid w:val="731D2305"/>
    <w:rsid w:val="73225978"/>
    <w:rsid w:val="73401656"/>
    <w:rsid w:val="734435CD"/>
    <w:rsid w:val="735870D4"/>
    <w:rsid w:val="736D6D53"/>
    <w:rsid w:val="736E60A4"/>
    <w:rsid w:val="73760219"/>
    <w:rsid w:val="73865A56"/>
    <w:rsid w:val="738B120A"/>
    <w:rsid w:val="738E0555"/>
    <w:rsid w:val="73E66DF2"/>
    <w:rsid w:val="73F50A59"/>
    <w:rsid w:val="741E724B"/>
    <w:rsid w:val="74375E25"/>
    <w:rsid w:val="74577BE5"/>
    <w:rsid w:val="746A7C6F"/>
    <w:rsid w:val="74706BD1"/>
    <w:rsid w:val="74B102F5"/>
    <w:rsid w:val="74D93EE4"/>
    <w:rsid w:val="74F6454B"/>
    <w:rsid w:val="75070A42"/>
    <w:rsid w:val="751C6BF3"/>
    <w:rsid w:val="752B274E"/>
    <w:rsid w:val="752C4215"/>
    <w:rsid w:val="75356FA4"/>
    <w:rsid w:val="75456E48"/>
    <w:rsid w:val="75561752"/>
    <w:rsid w:val="755C22BF"/>
    <w:rsid w:val="763D06E3"/>
    <w:rsid w:val="76417E4E"/>
    <w:rsid w:val="76441A92"/>
    <w:rsid w:val="76821963"/>
    <w:rsid w:val="76DC694A"/>
    <w:rsid w:val="77575C6D"/>
    <w:rsid w:val="776368A9"/>
    <w:rsid w:val="777317E3"/>
    <w:rsid w:val="777958C7"/>
    <w:rsid w:val="77900358"/>
    <w:rsid w:val="77B7679B"/>
    <w:rsid w:val="77EE4184"/>
    <w:rsid w:val="77F51C61"/>
    <w:rsid w:val="78182E66"/>
    <w:rsid w:val="781F41FF"/>
    <w:rsid w:val="78287BC2"/>
    <w:rsid w:val="787D7AC9"/>
    <w:rsid w:val="7888247F"/>
    <w:rsid w:val="78B7068B"/>
    <w:rsid w:val="78C6067D"/>
    <w:rsid w:val="78CA072D"/>
    <w:rsid w:val="78FB3A13"/>
    <w:rsid w:val="793F616E"/>
    <w:rsid w:val="79425DC1"/>
    <w:rsid w:val="796139D5"/>
    <w:rsid w:val="79656425"/>
    <w:rsid w:val="796D79C8"/>
    <w:rsid w:val="79A66056"/>
    <w:rsid w:val="79AC0298"/>
    <w:rsid w:val="79BA4CCB"/>
    <w:rsid w:val="79C67C01"/>
    <w:rsid w:val="7A262D75"/>
    <w:rsid w:val="7A5F7B9F"/>
    <w:rsid w:val="7A8F31A5"/>
    <w:rsid w:val="7AC6305F"/>
    <w:rsid w:val="7AFD150F"/>
    <w:rsid w:val="7B0D048D"/>
    <w:rsid w:val="7B1C47B0"/>
    <w:rsid w:val="7B2651B3"/>
    <w:rsid w:val="7B5715F9"/>
    <w:rsid w:val="7B730F06"/>
    <w:rsid w:val="7B8F428D"/>
    <w:rsid w:val="7B9C456D"/>
    <w:rsid w:val="7BAA30E9"/>
    <w:rsid w:val="7BB72A22"/>
    <w:rsid w:val="7BBD69E5"/>
    <w:rsid w:val="7BCA3B02"/>
    <w:rsid w:val="7BCC401A"/>
    <w:rsid w:val="7BD70EB2"/>
    <w:rsid w:val="7C017870"/>
    <w:rsid w:val="7C476F92"/>
    <w:rsid w:val="7C481191"/>
    <w:rsid w:val="7C585B20"/>
    <w:rsid w:val="7C5F7E1F"/>
    <w:rsid w:val="7C686EA7"/>
    <w:rsid w:val="7C69467C"/>
    <w:rsid w:val="7C6A2B22"/>
    <w:rsid w:val="7C9E56C4"/>
    <w:rsid w:val="7CC92B1E"/>
    <w:rsid w:val="7CFD7216"/>
    <w:rsid w:val="7D3F5507"/>
    <w:rsid w:val="7D3F5E3C"/>
    <w:rsid w:val="7D695B00"/>
    <w:rsid w:val="7D6E38B6"/>
    <w:rsid w:val="7D86642A"/>
    <w:rsid w:val="7D923621"/>
    <w:rsid w:val="7DAA723B"/>
    <w:rsid w:val="7DBB5C34"/>
    <w:rsid w:val="7DC21659"/>
    <w:rsid w:val="7DEB74F8"/>
    <w:rsid w:val="7E3E3FC5"/>
    <w:rsid w:val="7E4069D9"/>
    <w:rsid w:val="7E4861E8"/>
    <w:rsid w:val="7E61213E"/>
    <w:rsid w:val="7E8846A9"/>
    <w:rsid w:val="7ECD2C7E"/>
    <w:rsid w:val="7EF57F59"/>
    <w:rsid w:val="7EFF63E1"/>
    <w:rsid w:val="7F147B6C"/>
    <w:rsid w:val="7F255BF6"/>
    <w:rsid w:val="7F3A4B39"/>
    <w:rsid w:val="7F4E4F70"/>
    <w:rsid w:val="7F687EAA"/>
    <w:rsid w:val="7F755113"/>
    <w:rsid w:val="7F990635"/>
    <w:rsid w:val="7FA24346"/>
    <w:rsid w:val="7FE41DB0"/>
    <w:rsid w:val="7FF34812"/>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uiPriority="99" w:name="HTML Keyboard"/>
    <w:lsdException w:qFormat="1" w:unhideWhenUsed="0" w:uiPriority="99" w:semiHidden="0" w:name="HTML Preformatted"/>
    <w:lsdException w:uiPriority="99" w:name="HTML Sample"/>
    <w:lsdException w:uiPriority="99" w:name="HTML Typewriter"/>
    <w:lsdException w:qFormat="1" w:unhideWhenUsed="0"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link w:val="52"/>
    <w:qFormat/>
    <w:uiPriority w:val="99"/>
    <w:pPr>
      <w:keepNext/>
      <w:widowControl/>
      <w:numPr>
        <w:ilvl w:val="0"/>
        <w:numId w:val="1"/>
      </w:numPr>
      <w:jc w:val="center"/>
      <w:outlineLvl w:val="0"/>
    </w:pPr>
    <w:rPr>
      <w:rFonts w:ascii="黑体" w:hAnsi="宋体" w:eastAsia="黑体"/>
      <w:kern w:val="0"/>
      <w:sz w:val="52"/>
    </w:rPr>
  </w:style>
  <w:style w:type="paragraph" w:styleId="6">
    <w:name w:val="heading 2"/>
    <w:basedOn w:val="1"/>
    <w:next w:val="1"/>
    <w:link w:val="53"/>
    <w:qFormat/>
    <w:uiPriority w:val="99"/>
    <w:pPr>
      <w:keepNext/>
      <w:spacing w:line="360" w:lineRule="auto"/>
      <w:jc w:val="center"/>
      <w:outlineLvl w:val="1"/>
    </w:pPr>
    <w:rPr>
      <w:rFonts w:ascii="宋体" w:hAnsi="宋体"/>
      <w:i/>
      <w:iCs/>
      <w:sz w:val="36"/>
      <w:szCs w:val="24"/>
    </w:rPr>
  </w:style>
  <w:style w:type="paragraph" w:styleId="7">
    <w:name w:val="heading 3"/>
    <w:basedOn w:val="1"/>
    <w:next w:val="1"/>
    <w:link w:val="54"/>
    <w:qFormat/>
    <w:uiPriority w:val="99"/>
    <w:pPr>
      <w:keepNext/>
      <w:keepLines/>
      <w:widowControl/>
      <w:numPr>
        <w:ilvl w:val="2"/>
        <w:numId w:val="1"/>
      </w:numPr>
      <w:spacing w:before="120" w:after="120" w:line="360" w:lineRule="auto"/>
      <w:jc w:val="center"/>
      <w:outlineLvl w:val="2"/>
    </w:pPr>
    <w:rPr>
      <w:b/>
      <w:kern w:val="0"/>
      <w:sz w:val="32"/>
    </w:rPr>
  </w:style>
  <w:style w:type="paragraph" w:styleId="8">
    <w:name w:val="heading 4"/>
    <w:basedOn w:val="1"/>
    <w:next w:val="1"/>
    <w:link w:val="55"/>
    <w:qFormat/>
    <w:uiPriority w:val="99"/>
    <w:pPr>
      <w:keepNext/>
      <w:keepLines/>
      <w:widowControl/>
      <w:spacing w:before="120" w:after="120" w:line="360" w:lineRule="auto"/>
      <w:jc w:val="center"/>
      <w:outlineLvl w:val="3"/>
    </w:pPr>
    <w:rPr>
      <w:rFonts w:ascii="Arial" w:hAnsi="Arial" w:eastAsia="黑体"/>
      <w:kern w:val="0"/>
      <w:sz w:val="28"/>
    </w:rPr>
  </w:style>
  <w:style w:type="paragraph" w:styleId="9">
    <w:name w:val="heading 5"/>
    <w:basedOn w:val="1"/>
    <w:next w:val="1"/>
    <w:link w:val="56"/>
    <w:qFormat/>
    <w:uiPriority w:val="99"/>
    <w:pPr>
      <w:keepNext/>
      <w:keepLines/>
      <w:widowControl/>
      <w:spacing w:before="120" w:after="120" w:line="360" w:lineRule="auto"/>
      <w:ind w:firstLine="499"/>
      <w:jc w:val="left"/>
      <w:outlineLvl w:val="4"/>
    </w:pPr>
    <w:rPr>
      <w:rFonts w:ascii="宋体" w:hAnsi="宋体"/>
      <w:b/>
      <w:kern w:val="0"/>
      <w:sz w:val="24"/>
    </w:rPr>
  </w:style>
  <w:style w:type="paragraph" w:styleId="10">
    <w:name w:val="heading 6"/>
    <w:basedOn w:val="1"/>
    <w:next w:val="1"/>
    <w:link w:val="57"/>
    <w:qFormat/>
    <w:uiPriority w:val="99"/>
    <w:pPr>
      <w:keepNext/>
      <w:keepLines/>
      <w:widowControl/>
      <w:tabs>
        <w:tab w:val="left" w:pos="1440"/>
      </w:tabs>
      <w:spacing w:before="240" w:after="64" w:line="320" w:lineRule="auto"/>
      <w:ind w:left="1152" w:hanging="1152"/>
      <w:jc w:val="left"/>
      <w:outlineLvl w:val="5"/>
    </w:pPr>
    <w:rPr>
      <w:rFonts w:ascii="Arial" w:hAnsi="Arial" w:eastAsia="黑体"/>
      <w:b/>
      <w:bCs/>
      <w:kern w:val="0"/>
      <w:sz w:val="24"/>
      <w:szCs w:val="24"/>
    </w:rPr>
  </w:style>
  <w:style w:type="paragraph" w:styleId="11">
    <w:name w:val="heading 7"/>
    <w:basedOn w:val="1"/>
    <w:next w:val="1"/>
    <w:link w:val="58"/>
    <w:qFormat/>
    <w:uiPriority w:val="99"/>
    <w:pPr>
      <w:keepNext/>
      <w:keepLines/>
      <w:widowControl/>
      <w:tabs>
        <w:tab w:val="left" w:pos="2520"/>
      </w:tabs>
      <w:spacing w:before="240" w:after="64" w:line="320" w:lineRule="auto"/>
      <w:ind w:left="1296" w:hanging="1296"/>
      <w:jc w:val="left"/>
      <w:outlineLvl w:val="6"/>
    </w:pPr>
    <w:rPr>
      <w:b/>
      <w:bCs/>
      <w:kern w:val="0"/>
      <w:sz w:val="24"/>
      <w:szCs w:val="24"/>
    </w:rPr>
  </w:style>
  <w:style w:type="paragraph" w:styleId="12">
    <w:name w:val="heading 8"/>
    <w:basedOn w:val="1"/>
    <w:next w:val="1"/>
    <w:link w:val="59"/>
    <w:qFormat/>
    <w:uiPriority w:val="99"/>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3">
    <w:name w:val="heading 9"/>
    <w:basedOn w:val="1"/>
    <w:next w:val="1"/>
    <w:link w:val="60"/>
    <w:qFormat/>
    <w:uiPriority w:val="99"/>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39">
    <w:name w:val="Default Paragraph Font"/>
    <w:semiHidden/>
    <w:qFormat/>
    <w:uiPriority w:val="99"/>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link w:val="79"/>
    <w:qFormat/>
    <w:uiPriority w:val="99"/>
    <w:pPr>
      <w:widowControl/>
      <w:autoSpaceDE w:val="0"/>
      <w:autoSpaceDN w:val="0"/>
      <w:adjustRightInd w:val="0"/>
      <w:spacing w:before="120" w:line="20" w:lineRule="atLeast"/>
      <w:ind w:firstLine="539"/>
      <w:textAlignment w:val="baseline"/>
    </w:pPr>
    <w:rPr>
      <w:rFonts w:ascii="宋体"/>
      <w:sz w:val="24"/>
    </w:rPr>
  </w:style>
  <w:style w:type="paragraph" w:styleId="3">
    <w:name w:val="Body Text"/>
    <w:basedOn w:val="1"/>
    <w:next w:val="2"/>
    <w:link w:val="61"/>
    <w:qFormat/>
    <w:uiPriority w:val="99"/>
    <w:pPr>
      <w:spacing w:after="120"/>
    </w:pPr>
  </w:style>
  <w:style w:type="paragraph" w:styleId="4">
    <w:name w:val="Normal Indent"/>
    <w:basedOn w:val="1"/>
    <w:link w:val="134"/>
    <w:qFormat/>
    <w:uiPriority w:val="99"/>
    <w:pPr>
      <w:ind w:firstLine="420" w:firstLineChars="200"/>
    </w:pPr>
    <w:rPr>
      <w:rFonts w:ascii="Calibri" w:hAnsi="Calibri"/>
      <w:sz w:val="24"/>
    </w:rPr>
  </w:style>
  <w:style w:type="paragraph" w:styleId="14">
    <w:name w:val="Note Heading"/>
    <w:basedOn w:val="1"/>
    <w:next w:val="1"/>
    <w:link w:val="62"/>
    <w:qFormat/>
    <w:uiPriority w:val="99"/>
    <w:pPr>
      <w:jc w:val="center"/>
    </w:pPr>
    <w:rPr>
      <w:szCs w:val="24"/>
    </w:rPr>
  </w:style>
  <w:style w:type="paragraph" w:styleId="15">
    <w:name w:val="Document Map"/>
    <w:basedOn w:val="1"/>
    <w:link w:val="63"/>
    <w:qFormat/>
    <w:uiPriority w:val="99"/>
    <w:pPr>
      <w:shd w:val="clear" w:color="auto" w:fill="000080"/>
    </w:pPr>
    <w:rPr>
      <w:szCs w:val="24"/>
    </w:rPr>
  </w:style>
  <w:style w:type="paragraph" w:styleId="16">
    <w:name w:val="annotation text"/>
    <w:basedOn w:val="1"/>
    <w:link w:val="64"/>
    <w:qFormat/>
    <w:uiPriority w:val="99"/>
    <w:pPr>
      <w:adjustRightInd w:val="0"/>
      <w:spacing w:line="360" w:lineRule="atLeast"/>
      <w:jc w:val="left"/>
    </w:pPr>
    <w:rPr>
      <w:rFonts w:ascii="Calibri" w:hAnsi="Calibri"/>
      <w:kern w:val="0"/>
      <w:sz w:val="24"/>
    </w:rPr>
  </w:style>
  <w:style w:type="paragraph" w:styleId="17">
    <w:name w:val="Salutation"/>
    <w:basedOn w:val="1"/>
    <w:next w:val="1"/>
    <w:link w:val="65"/>
    <w:qFormat/>
    <w:uiPriority w:val="99"/>
    <w:rPr>
      <w:sz w:val="28"/>
    </w:rPr>
  </w:style>
  <w:style w:type="paragraph" w:styleId="18">
    <w:name w:val="Body Text 3"/>
    <w:basedOn w:val="1"/>
    <w:link w:val="66"/>
    <w:qFormat/>
    <w:uiPriority w:val="99"/>
    <w:rPr>
      <w:rFonts w:ascii="宋体"/>
      <w:sz w:val="24"/>
    </w:rPr>
  </w:style>
  <w:style w:type="paragraph" w:styleId="19">
    <w:name w:val="Body Text Indent"/>
    <w:basedOn w:val="1"/>
    <w:link w:val="100"/>
    <w:qFormat/>
    <w:uiPriority w:val="99"/>
    <w:pPr>
      <w:spacing w:after="120"/>
      <w:ind w:left="420" w:leftChars="200"/>
    </w:pPr>
  </w:style>
  <w:style w:type="paragraph" w:styleId="20">
    <w:name w:val="Block Text"/>
    <w:basedOn w:val="1"/>
    <w:qFormat/>
    <w:uiPriority w:val="99"/>
    <w:pPr>
      <w:adjustRightInd w:val="0"/>
      <w:ind w:left="420" w:right="33"/>
      <w:jc w:val="left"/>
    </w:pPr>
    <w:rPr>
      <w:kern w:val="0"/>
      <w:sz w:val="24"/>
    </w:rPr>
  </w:style>
  <w:style w:type="paragraph" w:styleId="21">
    <w:name w:val="toc 3"/>
    <w:basedOn w:val="1"/>
    <w:next w:val="1"/>
    <w:semiHidden/>
    <w:qFormat/>
    <w:uiPriority w:val="99"/>
    <w:pPr>
      <w:widowControl/>
      <w:spacing w:line="460" w:lineRule="exact"/>
      <w:ind w:right="255" w:firstLine="560" w:firstLineChars="200"/>
    </w:pPr>
    <w:rPr>
      <w:rFonts w:ascii="??_GB2312" w:eastAsia="Times New Roman"/>
      <w:kern w:val="0"/>
      <w:sz w:val="28"/>
      <w:szCs w:val="28"/>
    </w:rPr>
  </w:style>
  <w:style w:type="paragraph" w:styleId="22">
    <w:name w:val="Plain Text"/>
    <w:basedOn w:val="1"/>
    <w:link w:val="68"/>
    <w:qFormat/>
    <w:uiPriority w:val="99"/>
    <w:rPr>
      <w:rFonts w:ascii="宋体" w:hAnsi="Courier New"/>
      <w:szCs w:val="21"/>
    </w:rPr>
  </w:style>
  <w:style w:type="paragraph" w:styleId="23">
    <w:name w:val="Date"/>
    <w:basedOn w:val="1"/>
    <w:next w:val="1"/>
    <w:link w:val="69"/>
    <w:qFormat/>
    <w:uiPriority w:val="99"/>
    <w:pPr>
      <w:ind w:left="100" w:leftChars="2500"/>
    </w:pPr>
  </w:style>
  <w:style w:type="paragraph" w:styleId="24">
    <w:name w:val="Body Text Indent 2"/>
    <w:basedOn w:val="1"/>
    <w:link w:val="70"/>
    <w:qFormat/>
    <w:uiPriority w:val="99"/>
    <w:pPr>
      <w:widowControl/>
      <w:overflowPunct w:val="0"/>
      <w:autoSpaceDE w:val="0"/>
      <w:autoSpaceDN w:val="0"/>
      <w:adjustRightInd w:val="0"/>
      <w:spacing w:line="360" w:lineRule="auto"/>
      <w:ind w:firstLine="555"/>
    </w:pPr>
    <w:rPr>
      <w:rFonts w:ascii="宋体" w:hAnsi="MS Sans Serif"/>
      <w:spacing w:val="12"/>
      <w:kern w:val="0"/>
      <w:sz w:val="24"/>
    </w:rPr>
  </w:style>
  <w:style w:type="paragraph" w:styleId="25">
    <w:name w:val="Balloon Text"/>
    <w:basedOn w:val="1"/>
    <w:link w:val="71"/>
    <w:qFormat/>
    <w:uiPriority w:val="99"/>
    <w:rPr>
      <w:rFonts w:ascii="Calibri" w:hAnsi="Calibri"/>
      <w:sz w:val="18"/>
      <w:szCs w:val="18"/>
    </w:rPr>
  </w:style>
  <w:style w:type="paragraph" w:styleId="26">
    <w:name w:val="footer"/>
    <w:basedOn w:val="1"/>
    <w:link w:val="72"/>
    <w:qFormat/>
    <w:uiPriority w:val="99"/>
    <w:pPr>
      <w:tabs>
        <w:tab w:val="center" w:pos="4153"/>
        <w:tab w:val="right" w:pos="8306"/>
      </w:tabs>
      <w:snapToGrid w:val="0"/>
      <w:jc w:val="left"/>
    </w:pPr>
    <w:rPr>
      <w:sz w:val="18"/>
      <w:szCs w:val="18"/>
    </w:rPr>
  </w:style>
  <w:style w:type="paragraph" w:styleId="27">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99"/>
    <w:rPr>
      <w:szCs w:val="24"/>
    </w:rPr>
  </w:style>
  <w:style w:type="paragraph" w:styleId="29">
    <w:name w:val="Body Text Indent 3"/>
    <w:basedOn w:val="1"/>
    <w:link w:val="74"/>
    <w:qFormat/>
    <w:uiPriority w:val="99"/>
    <w:pPr>
      <w:spacing w:after="120"/>
      <w:ind w:left="420" w:leftChars="200"/>
    </w:pPr>
    <w:rPr>
      <w:sz w:val="16"/>
      <w:szCs w:val="16"/>
    </w:rPr>
  </w:style>
  <w:style w:type="paragraph" w:styleId="30">
    <w:name w:val="toc 2"/>
    <w:basedOn w:val="1"/>
    <w:next w:val="1"/>
    <w:qFormat/>
    <w:uiPriority w:val="99"/>
    <w:pPr>
      <w:widowControl/>
      <w:spacing w:line="360" w:lineRule="auto"/>
      <w:ind w:left="200"/>
      <w:jc w:val="right"/>
    </w:pPr>
    <w:rPr>
      <w:rFonts w:ascii="??_GB2312" w:eastAsia="Times New Roman"/>
      <w:smallCaps/>
      <w:kern w:val="0"/>
      <w:sz w:val="24"/>
      <w:szCs w:val="24"/>
    </w:rPr>
  </w:style>
  <w:style w:type="paragraph" w:styleId="31">
    <w:name w:val="Body Text 2"/>
    <w:basedOn w:val="1"/>
    <w:link w:val="75"/>
    <w:qFormat/>
    <w:uiPriority w:val="99"/>
    <w:pPr>
      <w:spacing w:after="120" w:line="480" w:lineRule="auto"/>
    </w:pPr>
    <w:rPr>
      <w:szCs w:val="24"/>
    </w:rPr>
  </w:style>
  <w:style w:type="paragraph" w:styleId="32">
    <w:name w:val="HTML Preformatted"/>
    <w:basedOn w:val="1"/>
    <w:link w:val="7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cs="Arial Unicode MS"/>
      <w:kern w:val="0"/>
      <w:sz w:val="20"/>
    </w:rPr>
  </w:style>
  <w:style w:type="paragraph" w:styleId="33">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styleId="34">
    <w:name w:val="Title"/>
    <w:basedOn w:val="1"/>
    <w:link w:val="77"/>
    <w:qFormat/>
    <w:uiPriority w:val="99"/>
    <w:pPr>
      <w:adjustRightInd w:val="0"/>
      <w:spacing w:before="240" w:after="60" w:line="420" w:lineRule="atLeast"/>
      <w:jc w:val="center"/>
      <w:textAlignment w:val="baseline"/>
      <w:outlineLvl w:val="0"/>
    </w:pPr>
    <w:rPr>
      <w:rFonts w:ascii="Arial" w:hAnsi="Arial"/>
      <w:b/>
      <w:kern w:val="0"/>
      <w:sz w:val="32"/>
    </w:rPr>
  </w:style>
  <w:style w:type="paragraph" w:styleId="35">
    <w:name w:val="annotation subject"/>
    <w:basedOn w:val="16"/>
    <w:next w:val="16"/>
    <w:link w:val="78"/>
    <w:qFormat/>
    <w:uiPriority w:val="99"/>
    <w:pPr>
      <w:adjustRightInd/>
      <w:spacing w:line="240" w:lineRule="auto"/>
    </w:pPr>
    <w:rPr>
      <w:b/>
      <w:bCs/>
      <w:kern w:val="2"/>
      <w:sz w:val="21"/>
    </w:rPr>
  </w:style>
  <w:style w:type="paragraph" w:styleId="36">
    <w:name w:val="Body Text First Indent 2"/>
    <w:basedOn w:val="19"/>
    <w:link w:val="80"/>
    <w:qFormat/>
    <w:uiPriority w:val="99"/>
    <w:pPr>
      <w:ind w:firstLine="420" w:firstLineChars="200"/>
    </w:pPr>
  </w:style>
  <w:style w:type="table" w:styleId="38">
    <w:name w:val="Table Grid"/>
    <w:basedOn w:val="37"/>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basedOn w:val="39"/>
    <w:qFormat/>
    <w:uiPriority w:val="99"/>
    <w:rPr>
      <w:rFonts w:cs="Times New Roman"/>
      <w:b/>
    </w:rPr>
  </w:style>
  <w:style w:type="character" w:styleId="41">
    <w:name w:val="page number"/>
    <w:basedOn w:val="39"/>
    <w:qFormat/>
    <w:uiPriority w:val="99"/>
    <w:rPr>
      <w:rFonts w:cs="Times New Roman"/>
    </w:rPr>
  </w:style>
  <w:style w:type="character" w:styleId="42">
    <w:name w:val="FollowedHyperlink"/>
    <w:basedOn w:val="39"/>
    <w:qFormat/>
    <w:uiPriority w:val="99"/>
    <w:rPr>
      <w:rFonts w:ascii="Arial" w:hAnsi="Arial" w:eastAsia="黑体" w:cs="Times New Roman"/>
      <w:color w:val="800080"/>
      <w:kern w:val="2"/>
      <w:sz w:val="21"/>
      <w:szCs w:val="21"/>
      <w:u w:val="single"/>
      <w:lang w:val="en-US" w:eastAsia="zh-CN" w:bidi="ar-SA"/>
    </w:rPr>
  </w:style>
  <w:style w:type="character" w:styleId="43">
    <w:name w:val="Emphasis"/>
    <w:basedOn w:val="39"/>
    <w:qFormat/>
    <w:uiPriority w:val="99"/>
    <w:rPr>
      <w:rFonts w:cs="Times New Roman"/>
      <w:i/>
    </w:rPr>
  </w:style>
  <w:style w:type="character" w:styleId="44">
    <w:name w:val="HTML Definition"/>
    <w:basedOn w:val="39"/>
    <w:qFormat/>
    <w:uiPriority w:val="99"/>
    <w:rPr>
      <w:rFonts w:cs="Times New Roman"/>
    </w:rPr>
  </w:style>
  <w:style w:type="character" w:styleId="45">
    <w:name w:val="HTML Acronym"/>
    <w:basedOn w:val="39"/>
    <w:qFormat/>
    <w:uiPriority w:val="99"/>
    <w:rPr>
      <w:rFonts w:cs="Times New Roman"/>
    </w:rPr>
  </w:style>
  <w:style w:type="character" w:styleId="46">
    <w:name w:val="HTML Variable"/>
    <w:basedOn w:val="39"/>
    <w:qFormat/>
    <w:uiPriority w:val="99"/>
    <w:rPr>
      <w:rFonts w:cs="Times New Roman"/>
    </w:rPr>
  </w:style>
  <w:style w:type="character" w:styleId="47">
    <w:name w:val="Hyperlink"/>
    <w:basedOn w:val="39"/>
    <w:qFormat/>
    <w:uiPriority w:val="99"/>
    <w:rPr>
      <w:rFonts w:cs="Times New Roman"/>
      <w:color w:val="0000FF"/>
      <w:u w:val="single"/>
    </w:rPr>
  </w:style>
  <w:style w:type="character" w:styleId="48">
    <w:name w:val="HTML Code"/>
    <w:basedOn w:val="39"/>
    <w:qFormat/>
    <w:uiPriority w:val="99"/>
    <w:rPr>
      <w:rFonts w:ascii="Courier New" w:hAnsi="Courier New" w:cs="Times New Roman"/>
      <w:sz w:val="20"/>
    </w:rPr>
  </w:style>
  <w:style w:type="character" w:styleId="49">
    <w:name w:val="annotation reference"/>
    <w:basedOn w:val="39"/>
    <w:qFormat/>
    <w:uiPriority w:val="99"/>
    <w:rPr>
      <w:rFonts w:cs="Times New Roman"/>
      <w:sz w:val="21"/>
    </w:rPr>
  </w:style>
  <w:style w:type="character" w:styleId="50">
    <w:name w:val="HTML Cite"/>
    <w:basedOn w:val="39"/>
    <w:qFormat/>
    <w:uiPriority w:val="99"/>
    <w:rPr>
      <w:rFonts w:cs="Times New Roman"/>
    </w:rPr>
  </w:style>
  <w:style w:type="paragraph" w:customStyle="1" w:styleId="51">
    <w:name w:val="_Style 2"/>
    <w:basedOn w:val="1"/>
    <w:next w:val="1"/>
    <w:qFormat/>
    <w:uiPriority w:val="99"/>
    <w:pPr>
      <w:ind w:firstLine="420" w:firstLineChars="200"/>
    </w:pPr>
  </w:style>
  <w:style w:type="character" w:customStyle="1" w:styleId="52">
    <w:name w:val="Heading 1 Char"/>
    <w:basedOn w:val="39"/>
    <w:link w:val="5"/>
    <w:qFormat/>
    <w:locked/>
    <w:uiPriority w:val="99"/>
    <w:rPr>
      <w:rFonts w:ascii="黑体" w:hAnsi="宋体" w:eastAsia="黑体" w:cs="Times New Roman"/>
      <w:sz w:val="52"/>
    </w:rPr>
  </w:style>
  <w:style w:type="character" w:customStyle="1" w:styleId="53">
    <w:name w:val="Heading 2 Char"/>
    <w:basedOn w:val="39"/>
    <w:link w:val="6"/>
    <w:qFormat/>
    <w:locked/>
    <w:uiPriority w:val="99"/>
    <w:rPr>
      <w:rFonts w:ascii="宋体" w:eastAsia="宋体" w:cs="Times New Roman"/>
      <w:i/>
      <w:kern w:val="2"/>
      <w:sz w:val="24"/>
    </w:rPr>
  </w:style>
  <w:style w:type="character" w:customStyle="1" w:styleId="54">
    <w:name w:val="Heading 3 Char"/>
    <w:basedOn w:val="39"/>
    <w:link w:val="7"/>
    <w:semiHidden/>
    <w:qFormat/>
    <w:locked/>
    <w:uiPriority w:val="99"/>
    <w:rPr>
      <w:rFonts w:ascii="Times New Roman" w:hAnsi="Times New Roman" w:cs="Times New Roman"/>
      <w:b/>
      <w:bCs/>
      <w:sz w:val="32"/>
      <w:szCs w:val="32"/>
    </w:rPr>
  </w:style>
  <w:style w:type="character" w:customStyle="1" w:styleId="55">
    <w:name w:val="Heading 4 Char"/>
    <w:basedOn w:val="39"/>
    <w:link w:val="8"/>
    <w:qFormat/>
    <w:locked/>
    <w:uiPriority w:val="99"/>
    <w:rPr>
      <w:rFonts w:ascii="Arial" w:hAnsi="Arial" w:eastAsia="黑体" w:cs="Times New Roman"/>
      <w:sz w:val="28"/>
    </w:rPr>
  </w:style>
  <w:style w:type="character" w:customStyle="1" w:styleId="56">
    <w:name w:val="Heading 5 Char"/>
    <w:basedOn w:val="39"/>
    <w:link w:val="9"/>
    <w:semiHidden/>
    <w:qFormat/>
    <w:locked/>
    <w:uiPriority w:val="99"/>
    <w:rPr>
      <w:rFonts w:ascii="Times New Roman" w:hAnsi="Times New Roman" w:cs="Times New Roman"/>
      <w:b/>
      <w:bCs/>
      <w:sz w:val="28"/>
      <w:szCs w:val="28"/>
    </w:rPr>
  </w:style>
  <w:style w:type="character" w:customStyle="1" w:styleId="57">
    <w:name w:val="Heading 6 Char"/>
    <w:basedOn w:val="39"/>
    <w:link w:val="10"/>
    <w:qFormat/>
    <w:locked/>
    <w:uiPriority w:val="99"/>
    <w:rPr>
      <w:rFonts w:ascii="Arial" w:hAnsi="Arial" w:eastAsia="黑体" w:cs="Times New Roman"/>
      <w:b/>
      <w:bCs/>
      <w:sz w:val="24"/>
      <w:szCs w:val="24"/>
    </w:rPr>
  </w:style>
  <w:style w:type="character" w:customStyle="1" w:styleId="58">
    <w:name w:val="Heading 7 Char"/>
    <w:basedOn w:val="39"/>
    <w:link w:val="11"/>
    <w:qFormat/>
    <w:locked/>
    <w:uiPriority w:val="99"/>
    <w:rPr>
      <w:rFonts w:cs="Times New Roman"/>
      <w:b/>
      <w:bCs/>
      <w:sz w:val="24"/>
      <w:szCs w:val="24"/>
    </w:rPr>
  </w:style>
  <w:style w:type="character" w:customStyle="1" w:styleId="59">
    <w:name w:val="Heading 8 Char"/>
    <w:basedOn w:val="39"/>
    <w:link w:val="12"/>
    <w:qFormat/>
    <w:locked/>
    <w:uiPriority w:val="99"/>
    <w:rPr>
      <w:rFonts w:ascii="Arial" w:hAnsi="Arial" w:eastAsia="黑体" w:cs="Times New Roman"/>
      <w:sz w:val="24"/>
      <w:szCs w:val="24"/>
    </w:rPr>
  </w:style>
  <w:style w:type="character" w:customStyle="1" w:styleId="60">
    <w:name w:val="Heading 9 Char"/>
    <w:basedOn w:val="39"/>
    <w:link w:val="13"/>
    <w:qFormat/>
    <w:locked/>
    <w:uiPriority w:val="99"/>
    <w:rPr>
      <w:rFonts w:ascii="Arial" w:hAnsi="Arial" w:eastAsia="黑体" w:cs="Times New Roman"/>
      <w:sz w:val="21"/>
      <w:szCs w:val="21"/>
    </w:rPr>
  </w:style>
  <w:style w:type="character" w:customStyle="1" w:styleId="61">
    <w:name w:val="Body Text Char"/>
    <w:basedOn w:val="39"/>
    <w:link w:val="3"/>
    <w:semiHidden/>
    <w:qFormat/>
    <w:locked/>
    <w:uiPriority w:val="99"/>
    <w:rPr>
      <w:rFonts w:ascii="Times New Roman" w:hAnsi="Times New Roman" w:cs="Times New Roman"/>
      <w:sz w:val="20"/>
      <w:szCs w:val="20"/>
    </w:rPr>
  </w:style>
  <w:style w:type="character" w:customStyle="1" w:styleId="62">
    <w:name w:val="Note Heading Char"/>
    <w:basedOn w:val="39"/>
    <w:link w:val="14"/>
    <w:semiHidden/>
    <w:qFormat/>
    <w:locked/>
    <w:uiPriority w:val="99"/>
    <w:rPr>
      <w:rFonts w:ascii="Times New Roman" w:hAnsi="Times New Roman" w:cs="Times New Roman"/>
      <w:sz w:val="20"/>
      <w:szCs w:val="20"/>
    </w:rPr>
  </w:style>
  <w:style w:type="character" w:customStyle="1" w:styleId="63">
    <w:name w:val="Document Map Char"/>
    <w:basedOn w:val="39"/>
    <w:link w:val="15"/>
    <w:qFormat/>
    <w:locked/>
    <w:uiPriority w:val="99"/>
    <w:rPr>
      <w:rFonts w:cs="Times New Roman"/>
      <w:kern w:val="2"/>
      <w:sz w:val="24"/>
      <w:szCs w:val="24"/>
      <w:shd w:val="clear" w:color="auto" w:fill="000080"/>
    </w:rPr>
  </w:style>
  <w:style w:type="character" w:customStyle="1" w:styleId="64">
    <w:name w:val="Comment Text Char"/>
    <w:basedOn w:val="39"/>
    <w:link w:val="16"/>
    <w:qFormat/>
    <w:locked/>
    <w:uiPriority w:val="99"/>
    <w:rPr>
      <w:rFonts w:cs="Times New Roman"/>
      <w:sz w:val="24"/>
    </w:rPr>
  </w:style>
  <w:style w:type="character" w:customStyle="1" w:styleId="65">
    <w:name w:val="Salutation Char"/>
    <w:basedOn w:val="39"/>
    <w:link w:val="17"/>
    <w:semiHidden/>
    <w:qFormat/>
    <w:locked/>
    <w:uiPriority w:val="99"/>
    <w:rPr>
      <w:rFonts w:ascii="Times New Roman" w:hAnsi="Times New Roman" w:cs="Times New Roman"/>
      <w:sz w:val="20"/>
      <w:szCs w:val="20"/>
    </w:rPr>
  </w:style>
  <w:style w:type="character" w:customStyle="1" w:styleId="66">
    <w:name w:val="Body Text 3 Char"/>
    <w:basedOn w:val="39"/>
    <w:link w:val="18"/>
    <w:qFormat/>
    <w:locked/>
    <w:uiPriority w:val="99"/>
    <w:rPr>
      <w:rFonts w:ascii="宋体" w:cs="Times New Roman"/>
      <w:kern w:val="2"/>
      <w:sz w:val="24"/>
    </w:rPr>
  </w:style>
  <w:style w:type="character" w:customStyle="1" w:styleId="67">
    <w:name w:val="Body Text Indent Char"/>
    <w:basedOn w:val="39"/>
    <w:link w:val="19"/>
    <w:qFormat/>
    <w:locked/>
    <w:uiPriority w:val="99"/>
    <w:rPr>
      <w:rFonts w:cs="Times New Roman"/>
      <w:kern w:val="2"/>
      <w:sz w:val="21"/>
    </w:rPr>
  </w:style>
  <w:style w:type="character" w:customStyle="1" w:styleId="68">
    <w:name w:val="Plain Text Char"/>
    <w:basedOn w:val="39"/>
    <w:link w:val="22"/>
    <w:qFormat/>
    <w:locked/>
    <w:uiPriority w:val="99"/>
    <w:rPr>
      <w:rFonts w:ascii="宋体" w:hAnsi="Courier New" w:eastAsia="宋体" w:cs="Courier New"/>
      <w:kern w:val="2"/>
      <w:sz w:val="21"/>
      <w:szCs w:val="21"/>
    </w:rPr>
  </w:style>
  <w:style w:type="character" w:customStyle="1" w:styleId="69">
    <w:name w:val="Date Char"/>
    <w:basedOn w:val="39"/>
    <w:link w:val="23"/>
    <w:qFormat/>
    <w:locked/>
    <w:uiPriority w:val="99"/>
    <w:rPr>
      <w:rFonts w:cs="Times New Roman"/>
      <w:kern w:val="2"/>
      <w:sz w:val="21"/>
    </w:rPr>
  </w:style>
  <w:style w:type="character" w:customStyle="1" w:styleId="70">
    <w:name w:val="Body Text Indent 2 Char"/>
    <w:basedOn w:val="39"/>
    <w:link w:val="24"/>
    <w:qFormat/>
    <w:locked/>
    <w:uiPriority w:val="99"/>
    <w:rPr>
      <w:rFonts w:ascii="宋体" w:hAnsi="MS Sans Serif" w:eastAsia="宋体" w:cs="宋体"/>
      <w:spacing w:val="12"/>
      <w:sz w:val="24"/>
    </w:rPr>
  </w:style>
  <w:style w:type="character" w:customStyle="1" w:styleId="71">
    <w:name w:val="Balloon Text Char"/>
    <w:basedOn w:val="39"/>
    <w:link w:val="25"/>
    <w:qFormat/>
    <w:locked/>
    <w:uiPriority w:val="99"/>
    <w:rPr>
      <w:rFonts w:cs="Times New Roman"/>
      <w:kern w:val="2"/>
      <w:sz w:val="18"/>
    </w:rPr>
  </w:style>
  <w:style w:type="character" w:customStyle="1" w:styleId="72">
    <w:name w:val="Footer Char"/>
    <w:basedOn w:val="39"/>
    <w:link w:val="26"/>
    <w:semiHidden/>
    <w:qFormat/>
    <w:locked/>
    <w:uiPriority w:val="99"/>
    <w:rPr>
      <w:rFonts w:ascii="Times New Roman" w:hAnsi="Times New Roman" w:cs="Times New Roman"/>
      <w:sz w:val="18"/>
      <w:szCs w:val="18"/>
    </w:rPr>
  </w:style>
  <w:style w:type="character" w:customStyle="1" w:styleId="73">
    <w:name w:val="Header Char"/>
    <w:basedOn w:val="39"/>
    <w:link w:val="27"/>
    <w:semiHidden/>
    <w:qFormat/>
    <w:locked/>
    <w:uiPriority w:val="99"/>
    <w:rPr>
      <w:rFonts w:ascii="Times New Roman" w:hAnsi="Times New Roman" w:cs="Times New Roman"/>
      <w:sz w:val="18"/>
      <w:szCs w:val="18"/>
    </w:rPr>
  </w:style>
  <w:style w:type="character" w:customStyle="1" w:styleId="74">
    <w:name w:val="Body Text Indent 3 Char"/>
    <w:basedOn w:val="39"/>
    <w:link w:val="29"/>
    <w:qFormat/>
    <w:locked/>
    <w:uiPriority w:val="99"/>
    <w:rPr>
      <w:rFonts w:cs="Times New Roman"/>
      <w:kern w:val="2"/>
      <w:sz w:val="16"/>
      <w:szCs w:val="16"/>
    </w:rPr>
  </w:style>
  <w:style w:type="character" w:customStyle="1" w:styleId="75">
    <w:name w:val="Body Text 2 Char"/>
    <w:basedOn w:val="39"/>
    <w:link w:val="31"/>
    <w:qFormat/>
    <w:locked/>
    <w:uiPriority w:val="99"/>
    <w:rPr>
      <w:rFonts w:cs="Times New Roman"/>
      <w:kern w:val="2"/>
      <w:sz w:val="24"/>
      <w:szCs w:val="24"/>
    </w:rPr>
  </w:style>
  <w:style w:type="character" w:customStyle="1" w:styleId="76">
    <w:name w:val="HTML Preformatted Char"/>
    <w:basedOn w:val="39"/>
    <w:link w:val="32"/>
    <w:semiHidden/>
    <w:qFormat/>
    <w:locked/>
    <w:uiPriority w:val="99"/>
    <w:rPr>
      <w:rFonts w:ascii="Courier New" w:hAnsi="Courier New" w:cs="Courier New"/>
      <w:sz w:val="20"/>
      <w:szCs w:val="20"/>
    </w:rPr>
  </w:style>
  <w:style w:type="character" w:customStyle="1" w:styleId="77">
    <w:name w:val="Title Char"/>
    <w:basedOn w:val="39"/>
    <w:link w:val="34"/>
    <w:qFormat/>
    <w:locked/>
    <w:uiPriority w:val="99"/>
    <w:rPr>
      <w:rFonts w:ascii="Arial" w:hAnsi="Arial" w:cs="Times New Roman"/>
      <w:b/>
      <w:sz w:val="32"/>
    </w:rPr>
  </w:style>
  <w:style w:type="character" w:customStyle="1" w:styleId="78">
    <w:name w:val="Comment Subject Char"/>
    <w:basedOn w:val="64"/>
    <w:link w:val="35"/>
    <w:qFormat/>
    <w:locked/>
    <w:uiPriority w:val="99"/>
    <w:rPr>
      <w:b/>
      <w:bCs/>
      <w:kern w:val="2"/>
      <w:sz w:val="21"/>
    </w:rPr>
  </w:style>
  <w:style w:type="character" w:customStyle="1" w:styleId="79">
    <w:name w:val="Body Text First Indent Char"/>
    <w:basedOn w:val="61"/>
    <w:link w:val="2"/>
    <w:semiHidden/>
    <w:qFormat/>
    <w:locked/>
    <w:uiPriority w:val="99"/>
  </w:style>
  <w:style w:type="character" w:customStyle="1" w:styleId="80">
    <w:name w:val="Body Text First Indent 2 Char"/>
    <w:basedOn w:val="67"/>
    <w:link w:val="36"/>
    <w:qFormat/>
    <w:locked/>
    <w:uiPriority w:val="99"/>
  </w:style>
  <w:style w:type="paragraph" w:customStyle="1" w:styleId="81">
    <w:name w:val="aa"/>
    <w:basedOn w:val="1"/>
    <w:qFormat/>
    <w:uiPriority w:val="99"/>
    <w:pPr>
      <w:keepNext/>
      <w:keepLines/>
      <w:numPr>
        <w:ilvl w:val="1"/>
        <w:numId w:val="1"/>
      </w:numPr>
      <w:adjustRightInd w:val="0"/>
      <w:spacing w:before="120" w:after="80"/>
      <w:jc w:val="left"/>
      <w:outlineLvl w:val="1"/>
    </w:pPr>
    <w:rPr>
      <w:b/>
      <w:bCs/>
      <w:kern w:val="0"/>
      <w:sz w:val="28"/>
      <w:szCs w:val="32"/>
    </w:rPr>
  </w:style>
  <w:style w:type="paragraph" w:customStyle="1" w:styleId="82">
    <w:name w:val="正文_1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样式 页脚 + 下划线"/>
    <w:basedOn w:val="26"/>
    <w:qFormat/>
    <w:uiPriority w:val="99"/>
    <w:pPr>
      <w:pBdr>
        <w:top w:val="single" w:color="auto" w:sz="4" w:space="1"/>
      </w:pBdr>
    </w:pPr>
  </w:style>
  <w:style w:type="paragraph" w:customStyle="1" w:styleId="84">
    <w:name w:val="p1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5">
    <w:name w:val="A3标题"/>
    <w:basedOn w:val="1"/>
    <w:qFormat/>
    <w:uiPriority w:val="99"/>
    <w:pPr>
      <w:keepNext/>
      <w:keepLines/>
      <w:tabs>
        <w:tab w:val="left" w:pos="720"/>
      </w:tabs>
      <w:spacing w:before="120" w:after="120" w:line="360" w:lineRule="auto"/>
      <w:ind w:left="720" w:hanging="720"/>
      <w:outlineLvl w:val="2"/>
    </w:pPr>
    <w:rPr>
      <w:b/>
      <w:bCs/>
      <w:kern w:val="0"/>
      <w:sz w:val="24"/>
      <w:szCs w:val="24"/>
    </w:rPr>
  </w:style>
  <w:style w:type="paragraph" w:customStyle="1" w:styleId="86">
    <w:name w:val="目录"/>
    <w:basedOn w:val="1"/>
    <w:qFormat/>
    <w:uiPriority w:val="99"/>
    <w:pPr>
      <w:widowControl/>
      <w:jc w:val="center"/>
    </w:pPr>
    <w:rPr>
      <w:rFonts w:ascii="宋体"/>
      <w:b/>
      <w:kern w:val="0"/>
      <w:sz w:val="36"/>
    </w:rPr>
  </w:style>
  <w:style w:type="paragraph" w:customStyle="1" w:styleId="87">
    <w:name w:val="Char"/>
    <w:basedOn w:val="1"/>
    <w:qFormat/>
    <w:uiPriority w:val="99"/>
    <w:rPr>
      <w:szCs w:val="24"/>
    </w:rPr>
  </w:style>
  <w:style w:type="paragraph" w:customStyle="1" w:styleId="88">
    <w:name w:val="azhengwen"/>
    <w:basedOn w:val="1"/>
    <w:qFormat/>
    <w:uiPriority w:val="99"/>
    <w:pPr>
      <w:spacing w:line="360" w:lineRule="auto"/>
      <w:ind w:firstLine="480" w:firstLineChars="200"/>
    </w:pPr>
    <w:rPr>
      <w:kern w:val="0"/>
      <w:sz w:val="24"/>
      <w:szCs w:val="24"/>
    </w:rPr>
  </w:style>
  <w:style w:type="paragraph" w:styleId="89">
    <w:name w:val="List Paragraph"/>
    <w:basedOn w:val="1"/>
    <w:qFormat/>
    <w:uiPriority w:val="99"/>
    <w:pPr>
      <w:ind w:firstLine="420" w:firstLineChars="200"/>
    </w:pPr>
    <w:rPr>
      <w:szCs w:val="24"/>
    </w:rPr>
  </w:style>
  <w:style w:type="paragraph" w:customStyle="1" w:styleId="90">
    <w:name w:val="目录文字"/>
    <w:basedOn w:val="1"/>
    <w:qFormat/>
    <w:uiPriority w:val="99"/>
    <w:pPr>
      <w:widowControl/>
      <w:spacing w:line="480" w:lineRule="auto"/>
      <w:jc w:val="left"/>
    </w:pPr>
    <w:rPr>
      <w:rFonts w:ascii="宋体" w:hAnsi="宋体"/>
      <w:kern w:val="0"/>
      <w:sz w:val="24"/>
    </w:rPr>
  </w:style>
  <w:style w:type="paragraph" w:customStyle="1" w:styleId="91">
    <w:name w:val="_Style 4"/>
    <w:basedOn w:val="1"/>
    <w:qFormat/>
    <w:uiPriority w:val="99"/>
    <w:pPr>
      <w:spacing w:line="360" w:lineRule="auto"/>
    </w:pPr>
    <w:rPr>
      <w:rFonts w:ascii="华文楷体" w:hAnsi="华文楷体" w:eastAsia="华文楷体"/>
      <w:b/>
      <w:sz w:val="24"/>
      <w:szCs w:val="21"/>
    </w:rPr>
  </w:style>
  <w:style w:type="paragraph" w:customStyle="1" w:styleId="92">
    <w:name w:val="正文_12"/>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3">
    <w:name w:val="_Style 5"/>
    <w:basedOn w:val="1"/>
    <w:qFormat/>
    <w:uiPriority w:val="99"/>
    <w:pPr>
      <w:spacing w:line="360" w:lineRule="auto"/>
      <w:ind w:firstLine="200" w:firstLineChars="200"/>
    </w:pPr>
    <w:rPr>
      <w:szCs w:val="24"/>
    </w:rPr>
  </w:style>
  <w:style w:type="paragraph" w:customStyle="1" w:styleId="94">
    <w:name w:val="正文_9"/>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5">
    <w:name w:val="正文_13"/>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6">
    <w:name w:val="正文_1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7">
    <w:name w:val="Char1"/>
    <w:basedOn w:val="1"/>
    <w:qFormat/>
    <w:uiPriority w:val="99"/>
    <w:rPr>
      <w:szCs w:val="24"/>
    </w:rPr>
  </w:style>
  <w:style w:type="paragraph" w:customStyle="1" w:styleId="98">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character" w:customStyle="1" w:styleId="99">
    <w:name w:val="apple-converted-space"/>
    <w:basedOn w:val="39"/>
    <w:qFormat/>
    <w:uiPriority w:val="99"/>
    <w:rPr>
      <w:rFonts w:cs="Times New Roman"/>
    </w:rPr>
  </w:style>
  <w:style w:type="character" w:customStyle="1" w:styleId="100">
    <w:name w:val="Body Text Indent Char1"/>
    <w:basedOn w:val="39"/>
    <w:link w:val="19"/>
    <w:qFormat/>
    <w:locked/>
    <w:uiPriority w:val="99"/>
    <w:rPr>
      <w:rFonts w:cs="Times New Roman"/>
      <w:kern w:val="2"/>
      <w:sz w:val="21"/>
    </w:rPr>
  </w:style>
  <w:style w:type="character" w:customStyle="1" w:styleId="101">
    <w:name w:val="纯文本 Char"/>
    <w:qFormat/>
    <w:uiPriority w:val="99"/>
    <w:rPr>
      <w:rFonts w:ascii="宋体" w:hAnsi="Courier New" w:eastAsia="宋体"/>
      <w:kern w:val="2"/>
      <w:sz w:val="21"/>
      <w:lang w:val="en-US" w:eastAsia="zh-CN"/>
    </w:rPr>
  </w:style>
  <w:style w:type="character" w:customStyle="1" w:styleId="102">
    <w:name w:val="p141"/>
    <w:qFormat/>
    <w:uiPriority w:val="99"/>
    <w:rPr>
      <w:sz w:val="21"/>
    </w:rPr>
  </w:style>
  <w:style w:type="paragraph" w:customStyle="1" w:styleId="103">
    <w:name w:val="1正文"/>
    <w:basedOn w:val="1"/>
    <w:qFormat/>
    <w:uiPriority w:val="99"/>
    <w:pPr>
      <w:spacing w:before="40" w:after="40" w:line="360" w:lineRule="auto"/>
      <w:ind w:firstLine="200" w:firstLineChars="200"/>
      <w:jc w:val="left"/>
    </w:pPr>
    <w:rPr>
      <w:sz w:val="24"/>
      <w:szCs w:val="24"/>
    </w:rPr>
  </w:style>
  <w:style w:type="paragraph" w:customStyle="1" w:styleId="104">
    <w:name w:val="p0"/>
    <w:basedOn w:val="1"/>
    <w:qFormat/>
    <w:uiPriority w:val="99"/>
    <w:pPr>
      <w:widowControl/>
    </w:pPr>
    <w:rPr>
      <w:kern w:val="0"/>
      <w:szCs w:val="21"/>
    </w:rPr>
  </w:style>
  <w:style w:type="paragraph" w:customStyle="1" w:styleId="105">
    <w:name w:val="标题2"/>
    <w:basedOn w:val="6"/>
    <w:next w:val="1"/>
    <w:qFormat/>
    <w:uiPriority w:val="99"/>
    <w:pPr>
      <w:keepLines/>
      <w:snapToGrid w:val="0"/>
      <w:spacing w:before="120" w:after="120" w:line="240" w:lineRule="auto"/>
      <w:jc w:val="left"/>
    </w:pPr>
    <w:rPr>
      <w:rFonts w:ascii="Arial" w:hAnsi="Arial" w:eastAsia="黑体"/>
      <w:i w:val="0"/>
      <w:iCs w:val="0"/>
      <w:sz w:val="21"/>
      <w:szCs w:val="21"/>
    </w:rPr>
  </w:style>
  <w:style w:type="paragraph" w:customStyle="1" w:styleId="106">
    <w:name w:val="1"/>
    <w:basedOn w:val="1"/>
    <w:next w:val="1"/>
    <w:qFormat/>
    <w:uiPriority w:val="99"/>
    <w:rPr>
      <w:szCs w:val="24"/>
    </w:rPr>
  </w:style>
  <w:style w:type="paragraph" w:customStyle="1" w:styleId="107">
    <w:name w:val="样式 标题 2 + Times New Roman 四号 非加粗 段前: 5 磅 段后: 0 磅 行距: 固定值 20..."/>
    <w:basedOn w:val="6"/>
    <w:qFormat/>
    <w:uiPriority w:val="99"/>
    <w:pPr>
      <w:keepLines/>
      <w:spacing w:before="100" w:line="400" w:lineRule="exact"/>
      <w:jc w:val="both"/>
    </w:pPr>
    <w:rPr>
      <w:rFonts w:ascii="Times New Roman" w:hAnsi="Times New Roman" w:eastAsia="黑体" w:cs="宋体"/>
      <w:i w:val="0"/>
      <w:iCs w:val="0"/>
      <w:sz w:val="28"/>
      <w:szCs w:val="20"/>
    </w:rPr>
  </w:style>
  <w:style w:type="paragraph" w:customStyle="1" w:styleId="108">
    <w:name w:val="Blockquote Char"/>
    <w:basedOn w:val="1"/>
    <w:qFormat/>
    <w:uiPriority w:val="99"/>
    <w:pPr>
      <w:autoSpaceDE w:val="0"/>
      <w:autoSpaceDN w:val="0"/>
      <w:adjustRightInd w:val="0"/>
      <w:spacing w:before="100" w:after="100"/>
      <w:ind w:left="360" w:right="360"/>
      <w:jc w:val="left"/>
    </w:pPr>
    <w:rPr>
      <w:kern w:val="0"/>
      <w:sz w:val="24"/>
    </w:rPr>
  </w:style>
  <w:style w:type="paragraph" w:customStyle="1" w:styleId="109">
    <w:name w:val="正文1"/>
    <w:basedOn w:val="1"/>
    <w:qFormat/>
    <w:uiPriority w:val="99"/>
    <w:pPr>
      <w:adjustRightInd w:val="0"/>
      <w:spacing w:line="318" w:lineRule="atLeast"/>
      <w:ind w:left="369" w:firstLine="369"/>
      <w:textAlignment w:val="baseline"/>
    </w:pPr>
  </w:style>
  <w:style w:type="paragraph" w:customStyle="1" w:styleId="110">
    <w:name w:val="font7"/>
    <w:basedOn w:val="1"/>
    <w:qFormat/>
    <w:uiPriority w:val="99"/>
    <w:pPr>
      <w:widowControl/>
      <w:spacing w:before="100" w:beforeAutospacing="1" w:after="100" w:afterAutospacing="1"/>
      <w:jc w:val="left"/>
    </w:pPr>
    <w:rPr>
      <w:rFonts w:ascii="宋体" w:hAnsi="宋体"/>
      <w:kern w:val="0"/>
      <w:sz w:val="28"/>
      <w:szCs w:val="28"/>
    </w:rPr>
  </w:style>
  <w:style w:type="paragraph" w:customStyle="1" w:styleId="111">
    <w:name w:val="表格文字"/>
    <w:basedOn w:val="1"/>
    <w:qFormat/>
    <w:uiPriority w:val="99"/>
    <w:pPr>
      <w:adjustRightInd w:val="0"/>
      <w:spacing w:line="420" w:lineRule="atLeast"/>
      <w:jc w:val="left"/>
      <w:textAlignment w:val="baseline"/>
    </w:pPr>
    <w:rPr>
      <w:kern w:val="0"/>
    </w:rPr>
  </w:style>
  <w:style w:type="paragraph" w:customStyle="1" w:styleId="112">
    <w:name w:val="正文11"/>
    <w:basedOn w:val="1"/>
    <w:qFormat/>
    <w:uiPriority w:val="99"/>
    <w:pPr>
      <w:adjustRightInd w:val="0"/>
      <w:spacing w:line="318" w:lineRule="atLeast"/>
      <w:ind w:left="369" w:firstLine="369"/>
      <w:textAlignment w:val="baseline"/>
    </w:pPr>
    <w:rPr>
      <w:rFonts w:ascii="宋体"/>
    </w:rPr>
  </w:style>
  <w:style w:type="paragraph" w:customStyle="1" w:styleId="113">
    <w:name w:val="表格2"/>
    <w:basedOn w:val="1"/>
    <w:qFormat/>
    <w:uiPriority w:val="99"/>
    <w:pPr>
      <w:adjustRightInd w:val="0"/>
      <w:spacing w:before="60" w:after="60"/>
      <w:jc w:val="center"/>
    </w:pPr>
    <w:rPr>
      <w:rFonts w:ascii="宋体"/>
      <w:color w:val="000000"/>
      <w:kern w:val="0"/>
      <w:sz w:val="24"/>
    </w:rPr>
  </w:style>
  <w:style w:type="paragraph" w:customStyle="1" w:styleId="114">
    <w:name w:val="xl31"/>
    <w:basedOn w:val="1"/>
    <w:qFormat/>
    <w:uiPriority w:val="99"/>
    <w:pPr>
      <w:widowControl/>
      <w:spacing w:before="100" w:beforeAutospacing="1" w:after="100" w:afterAutospacing="1"/>
      <w:jc w:val="center"/>
    </w:pPr>
    <w:rPr>
      <w:rFonts w:ascii="宋体" w:hAnsi="宋体"/>
      <w:kern w:val="0"/>
      <w:sz w:val="24"/>
      <w:szCs w:val="24"/>
    </w:rPr>
  </w:style>
  <w:style w:type="paragraph" w:customStyle="1" w:styleId="115">
    <w:name w:val="样式 标题 1 + 黑体 三号 非加粗 居中 段前: 6 磅 段后: 6 磅 行距: 固定值 20 磅"/>
    <w:basedOn w:val="5"/>
    <w:qFormat/>
    <w:uiPriority w:val="99"/>
    <w:pPr>
      <w:keepLines/>
      <w:widowControl w:val="0"/>
      <w:numPr>
        <w:ilvl w:val="0"/>
        <w:numId w:val="0"/>
      </w:numPr>
      <w:tabs>
        <w:tab w:val="clear" w:pos="432"/>
      </w:tabs>
      <w:spacing w:before="120" w:after="120" w:line="400" w:lineRule="exact"/>
    </w:pPr>
    <w:rPr>
      <w:rFonts w:hAnsi="黑体" w:cs="宋体"/>
      <w:kern w:val="44"/>
      <w:sz w:val="32"/>
    </w:rPr>
  </w:style>
  <w:style w:type="paragraph" w:customStyle="1" w:styleId="116">
    <w:name w:val="xl47"/>
    <w:basedOn w:val="1"/>
    <w:qFormat/>
    <w:uiPriority w:val="99"/>
    <w:pPr>
      <w:widowControl/>
      <w:spacing w:before="100" w:beforeAutospacing="1" w:after="100" w:afterAutospacing="1"/>
      <w:jc w:val="center"/>
    </w:pPr>
    <w:rPr>
      <w:rFonts w:ascii="宋体" w:hAnsi="宋体"/>
      <w:kern w:val="0"/>
      <w:sz w:val="28"/>
      <w:szCs w:val="28"/>
    </w:rPr>
  </w:style>
  <w:style w:type="paragraph" w:customStyle="1" w:styleId="117">
    <w:name w:val="xl27"/>
    <w:basedOn w:val="1"/>
    <w:qFormat/>
    <w:uiPriority w:val="99"/>
    <w:pPr>
      <w:widowControl/>
      <w:pBdr>
        <w:bottom w:val="single" w:color="auto" w:sz="4" w:space="0"/>
        <w:right w:val="single" w:color="auto" w:sz="4" w:space="0"/>
      </w:pBdr>
      <w:spacing w:before="100" w:beforeAutospacing="1" w:after="100" w:afterAutospacing="1"/>
      <w:jc w:val="center"/>
    </w:pPr>
    <w:rPr>
      <w:kern w:val="0"/>
      <w:sz w:val="24"/>
      <w:szCs w:val="24"/>
    </w:rPr>
  </w:style>
  <w:style w:type="paragraph" w:customStyle="1" w:styleId="118">
    <w:name w:val="样式 标题 3 + (中文) 黑体 小四 非加粗 段前: 7.8 磅 段后: 0 磅 行距: 固定值 20 磅"/>
    <w:basedOn w:val="7"/>
    <w:qFormat/>
    <w:uiPriority w:val="99"/>
    <w:pPr>
      <w:widowControl w:val="0"/>
      <w:numPr>
        <w:ilvl w:val="0"/>
        <w:numId w:val="0"/>
      </w:numPr>
      <w:tabs>
        <w:tab w:val="clear" w:pos="720"/>
      </w:tabs>
      <w:spacing w:before="0" w:after="0" w:line="400" w:lineRule="exact"/>
      <w:jc w:val="both"/>
    </w:pPr>
    <w:rPr>
      <w:rFonts w:eastAsia="黑体" w:cs="宋体"/>
      <w:b w:val="0"/>
      <w:kern w:val="2"/>
      <w:sz w:val="24"/>
    </w:rPr>
  </w:style>
  <w:style w:type="paragraph" w:customStyle="1" w:styleId="119">
    <w:name w:val="font5"/>
    <w:basedOn w:val="1"/>
    <w:link w:val="139"/>
    <w:qFormat/>
    <w:uiPriority w:val="99"/>
    <w:pPr>
      <w:widowControl/>
      <w:spacing w:before="100" w:beforeAutospacing="1" w:after="100" w:afterAutospacing="1"/>
      <w:jc w:val="left"/>
    </w:pPr>
    <w:rPr>
      <w:rFonts w:ascii="宋体" w:hAnsi="宋体"/>
      <w:kern w:val="0"/>
      <w:sz w:val="24"/>
      <w:szCs w:val="24"/>
    </w:rPr>
  </w:style>
  <w:style w:type="paragraph" w:customStyle="1" w:styleId="120">
    <w:name w:val="6'"/>
    <w:basedOn w:val="1"/>
    <w:qFormat/>
    <w:uiPriority w:val="99"/>
    <w:pPr>
      <w:autoSpaceDE w:val="0"/>
      <w:autoSpaceDN w:val="0"/>
      <w:adjustRightInd w:val="0"/>
      <w:snapToGrid w:val="0"/>
      <w:spacing w:line="320" w:lineRule="exact"/>
      <w:jc w:val="center"/>
      <w:textAlignment w:val="baseline"/>
    </w:pPr>
    <w:rPr>
      <w:spacing w:val="20"/>
      <w:kern w:val="28"/>
    </w:rPr>
  </w:style>
  <w:style w:type="paragraph" w:customStyle="1" w:styleId="121">
    <w:name w:val="xl26"/>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22">
    <w:name w:val="标题一"/>
    <w:basedOn w:val="6"/>
    <w:qFormat/>
    <w:uiPriority w:val="99"/>
    <w:pPr>
      <w:keepNext w:val="0"/>
      <w:spacing w:line="240" w:lineRule="auto"/>
      <w:jc w:val="both"/>
    </w:pPr>
    <w:rPr>
      <w:rFonts w:ascii="黑体" w:hAnsi="Courier New" w:eastAsia="黑体"/>
      <w:i w:val="0"/>
      <w:iCs w:val="0"/>
      <w:sz w:val="32"/>
      <w:szCs w:val="30"/>
    </w:rPr>
  </w:style>
  <w:style w:type="paragraph" w:customStyle="1" w:styleId="123">
    <w:name w:val="表格"/>
    <w:basedOn w:val="1"/>
    <w:qFormat/>
    <w:uiPriority w:val="99"/>
    <w:pPr>
      <w:jc w:val="center"/>
      <w:textAlignment w:val="center"/>
    </w:pPr>
    <w:rPr>
      <w:rFonts w:ascii="华文细黑" w:hAnsi="华文细黑"/>
      <w:kern w:val="0"/>
    </w:rPr>
  </w:style>
  <w:style w:type="paragraph" w:customStyle="1" w:styleId="124">
    <w:name w:val="三级标题"/>
    <w:basedOn w:val="22"/>
    <w:qFormat/>
    <w:uiPriority w:val="99"/>
    <w:pPr>
      <w:spacing w:beforeLines="50" w:afterLines="50"/>
    </w:pPr>
    <w:rPr>
      <w:rFonts w:ascii="黑体" w:eastAsia="黑体"/>
      <w:sz w:val="24"/>
      <w:szCs w:val="28"/>
    </w:rPr>
  </w:style>
  <w:style w:type="paragraph" w:customStyle="1" w:styleId="125">
    <w:name w:val="报告内容 Char Char"/>
    <w:basedOn w:val="1"/>
    <w:qFormat/>
    <w:uiPriority w:val="99"/>
    <w:pPr>
      <w:spacing w:line="320" w:lineRule="exact"/>
      <w:ind w:firstLine="454"/>
    </w:pPr>
    <w:rPr>
      <w:rFonts w:ascii="宋体"/>
      <w:szCs w:val="28"/>
    </w:rPr>
  </w:style>
  <w:style w:type="character" w:customStyle="1" w:styleId="126">
    <w:name w:val="infro_laiyuan2"/>
    <w:basedOn w:val="39"/>
    <w:qFormat/>
    <w:uiPriority w:val="99"/>
    <w:rPr>
      <w:rFonts w:cs="Times New Roman"/>
      <w:b/>
      <w:color w:val="0099CC"/>
    </w:rPr>
  </w:style>
  <w:style w:type="character" w:customStyle="1" w:styleId="127">
    <w:name w:val="layui-layer-tabnow"/>
    <w:basedOn w:val="39"/>
    <w:qFormat/>
    <w:uiPriority w:val="99"/>
    <w:rPr>
      <w:rFonts w:cs="Times New Roman"/>
      <w:bdr w:val="single" w:color="CCCCCC" w:sz="6" w:space="0"/>
      <w:shd w:val="clear" w:color="auto" w:fill="FFFFFF"/>
    </w:rPr>
  </w:style>
  <w:style w:type="character" w:customStyle="1" w:styleId="128">
    <w:name w:val="Char Char6"/>
    <w:qFormat/>
    <w:locked/>
    <w:uiPriority w:val="99"/>
    <w:rPr>
      <w:rFonts w:ascii="宋体" w:hAnsi="Courier New"/>
      <w:kern w:val="2"/>
      <w:sz w:val="21"/>
    </w:rPr>
  </w:style>
  <w:style w:type="character" w:customStyle="1" w:styleId="129">
    <w:name w:val="16"/>
    <w:basedOn w:val="39"/>
    <w:qFormat/>
    <w:uiPriority w:val="99"/>
    <w:rPr>
      <w:rFonts w:ascii="??_GB2312" w:eastAsia="Times New Roman" w:cs="Times New Roman"/>
      <w:sz w:val="18"/>
      <w:szCs w:val="18"/>
    </w:rPr>
  </w:style>
  <w:style w:type="character" w:customStyle="1" w:styleId="130">
    <w:name w:val="first-child"/>
    <w:basedOn w:val="39"/>
    <w:qFormat/>
    <w:uiPriority w:val="99"/>
    <w:rPr>
      <w:rFonts w:cs="Times New Roman"/>
    </w:rPr>
  </w:style>
  <w:style w:type="character" w:customStyle="1" w:styleId="131">
    <w:name w:val="hover28"/>
    <w:basedOn w:val="39"/>
    <w:qFormat/>
    <w:uiPriority w:val="99"/>
    <w:rPr>
      <w:rFonts w:cs="Times New Roman"/>
      <w:color w:val="FFFFFF"/>
      <w:shd w:val="clear" w:color="auto" w:fill="1F80E6"/>
    </w:rPr>
  </w:style>
  <w:style w:type="character" w:customStyle="1" w:styleId="132">
    <w:name w:val="hover30"/>
    <w:basedOn w:val="39"/>
    <w:qFormat/>
    <w:uiPriority w:val="99"/>
    <w:rPr>
      <w:rFonts w:cs="Times New Roman"/>
      <w:color w:val="FF0000"/>
    </w:rPr>
  </w:style>
  <w:style w:type="character" w:customStyle="1" w:styleId="133">
    <w:name w:val="current"/>
    <w:basedOn w:val="39"/>
    <w:qFormat/>
    <w:uiPriority w:val="99"/>
    <w:rPr>
      <w:rFonts w:cs="Times New Roman"/>
      <w:shd w:val="clear" w:color="auto" w:fill="1F80E6"/>
    </w:rPr>
  </w:style>
  <w:style w:type="character" w:customStyle="1" w:styleId="134">
    <w:name w:val="Normal Indent Char"/>
    <w:link w:val="4"/>
    <w:qFormat/>
    <w:locked/>
    <w:uiPriority w:val="99"/>
    <w:rPr>
      <w:kern w:val="2"/>
      <w:sz w:val="24"/>
    </w:rPr>
  </w:style>
  <w:style w:type="character" w:customStyle="1" w:styleId="135">
    <w:name w:val="active12"/>
    <w:basedOn w:val="39"/>
    <w:qFormat/>
    <w:uiPriority w:val="99"/>
    <w:rPr>
      <w:rFonts w:cs="Times New Roman"/>
      <w:color w:val="FFFFFF"/>
      <w:shd w:val="clear" w:color="auto" w:fill="2B70B8"/>
    </w:rPr>
  </w:style>
  <w:style w:type="character" w:customStyle="1" w:styleId="136">
    <w:name w:val="15"/>
    <w:basedOn w:val="39"/>
    <w:qFormat/>
    <w:uiPriority w:val="99"/>
    <w:rPr>
      <w:rFonts w:ascii="Times New Roman" w:hAnsi="Times New Roman" w:cs="Times New Roman"/>
      <w:b/>
      <w:bCs/>
    </w:rPr>
  </w:style>
  <w:style w:type="character" w:customStyle="1" w:styleId="137">
    <w:name w:val="二级标题 Char Char Char"/>
    <w:basedOn w:val="39"/>
    <w:qFormat/>
    <w:uiPriority w:val="99"/>
    <w:rPr>
      <w:rFonts w:ascii="黑体" w:hAnsi="宋体" w:eastAsia="黑体" w:cs="Times New Roman"/>
      <w:kern w:val="2"/>
      <w:sz w:val="28"/>
      <w:szCs w:val="28"/>
      <w:lang w:val="en-US" w:eastAsia="zh-CN" w:bidi="ar-SA"/>
    </w:rPr>
  </w:style>
  <w:style w:type="character" w:customStyle="1" w:styleId="138">
    <w:name w:val="font51"/>
    <w:basedOn w:val="39"/>
    <w:qFormat/>
    <w:uiPriority w:val="99"/>
    <w:rPr>
      <w:rFonts w:ascii="仿宋" w:hAnsi="仿宋" w:eastAsia="仿宋" w:cs="仿宋"/>
      <w:color w:val="auto"/>
      <w:sz w:val="18"/>
      <w:szCs w:val="18"/>
      <w:u w:val="none"/>
    </w:rPr>
  </w:style>
  <w:style w:type="character" w:customStyle="1" w:styleId="139">
    <w:name w:val="font5 Char"/>
    <w:basedOn w:val="39"/>
    <w:link w:val="119"/>
    <w:qFormat/>
    <w:locked/>
    <w:uiPriority w:val="99"/>
    <w:rPr>
      <w:rFonts w:ascii="宋体" w:eastAsia="宋体" w:cs="Times New Roman"/>
      <w:sz w:val="24"/>
      <w:szCs w:val="24"/>
    </w:rPr>
  </w:style>
  <w:style w:type="character" w:customStyle="1" w:styleId="140">
    <w:name w:val="active"/>
    <w:basedOn w:val="39"/>
    <w:qFormat/>
    <w:uiPriority w:val="99"/>
    <w:rPr>
      <w:rFonts w:cs="Times New Roman"/>
      <w:color w:val="FFFFFF"/>
      <w:shd w:val="clear" w:color="auto" w:fill="1F80E6"/>
    </w:rPr>
  </w:style>
  <w:style w:type="character" w:customStyle="1" w:styleId="141">
    <w:name w:val="hover29"/>
    <w:basedOn w:val="39"/>
    <w:qFormat/>
    <w:uiPriority w:val="99"/>
    <w:rPr>
      <w:rFonts w:cs="Times New Roman"/>
      <w:color w:val="FF0000"/>
    </w:rPr>
  </w:style>
  <w:style w:type="character" w:customStyle="1" w:styleId="142">
    <w:name w:val="font161"/>
    <w:basedOn w:val="39"/>
    <w:qFormat/>
    <w:uiPriority w:val="99"/>
    <w:rPr>
      <w:rFonts w:ascii="Arial" w:hAnsi="Arial" w:eastAsia="黑体" w:cs="Times New Roman"/>
      <w:b/>
      <w:bCs/>
      <w:kern w:val="2"/>
      <w:sz w:val="32"/>
      <w:szCs w:val="32"/>
      <w:lang w:val="en-US" w:eastAsia="zh-CN" w:bidi="ar-SA"/>
    </w:rPr>
  </w:style>
  <w:style w:type="character" w:customStyle="1" w:styleId="143">
    <w:name w:val="Char Char"/>
    <w:qFormat/>
    <w:uiPriority w:val="99"/>
    <w:rPr>
      <w:rFonts w:ascii="Courier New" w:hAnsi="Courier New" w:eastAsia="宋体"/>
      <w:kern w:val="2"/>
      <w:sz w:val="21"/>
      <w:lang w:val="en-US" w:eastAsia="zh-CN"/>
    </w:rPr>
  </w:style>
  <w:style w:type="character" w:customStyle="1" w:styleId="144">
    <w:name w:val="infro_laiyuan"/>
    <w:basedOn w:val="39"/>
    <w:qFormat/>
    <w:uiPriority w:val="99"/>
    <w:rPr>
      <w:rFonts w:cs="Times New Roman"/>
      <w:b/>
      <w:color w:val="0099CC"/>
    </w:rPr>
  </w:style>
  <w:style w:type="character" w:customStyle="1" w:styleId="145">
    <w:name w:val="panel_title"/>
    <w:basedOn w:val="39"/>
    <w:qFormat/>
    <w:uiPriority w:val="99"/>
    <w:rPr>
      <w:rFonts w:cs="Times New Roman"/>
    </w:rPr>
  </w:style>
  <w:style w:type="character" w:customStyle="1" w:styleId="146">
    <w:name w:val="active11"/>
    <w:basedOn w:val="39"/>
    <w:qFormat/>
    <w:uiPriority w:val="99"/>
    <w:rPr>
      <w:rFonts w:cs="Times New Roman"/>
      <w:color w:val="FFFFFF"/>
      <w:shd w:val="clear" w:color="auto" w:fill="1F80E6"/>
    </w:rPr>
  </w:style>
  <w:style w:type="character" w:customStyle="1" w:styleId="147">
    <w:name w:val="font61"/>
    <w:basedOn w:val="39"/>
    <w:qFormat/>
    <w:uiPriority w:val="99"/>
    <w:rPr>
      <w:rFonts w:ascii="??_GB2312" w:eastAsia="Times New Roman" w:cs="??_GB2312"/>
      <w:color w:val="auto"/>
      <w:sz w:val="18"/>
      <w:szCs w:val="18"/>
      <w:u w:val="none"/>
    </w:rPr>
  </w:style>
  <w:style w:type="character" w:customStyle="1" w:styleId="148">
    <w:name w:val="active1"/>
    <w:basedOn w:val="39"/>
    <w:qFormat/>
    <w:uiPriority w:val="99"/>
    <w:rPr>
      <w:rFonts w:cs="Times New Roman"/>
      <w:color w:val="FFFFFF"/>
      <w:shd w:val="clear" w:color="auto" w:fill="2B70B8"/>
    </w:rPr>
  </w:style>
  <w:style w:type="character" w:customStyle="1" w:styleId="149">
    <w:name w:val="font31"/>
    <w:basedOn w:val="39"/>
    <w:qFormat/>
    <w:uiPriority w:val="0"/>
    <w:rPr>
      <w:rFonts w:hint="eastAsia" w:ascii="宋体" w:hAnsi="宋体" w:eastAsia="宋体" w:cs="宋体"/>
      <w:color w:val="000000"/>
      <w:sz w:val="26"/>
      <w:szCs w:val="26"/>
      <w:u w:val="single"/>
    </w:rPr>
  </w:style>
  <w:style w:type="character" w:customStyle="1" w:styleId="150">
    <w:name w:val="font41"/>
    <w:basedOn w:val="39"/>
    <w:qFormat/>
    <w:uiPriority w:val="0"/>
    <w:rPr>
      <w:rFonts w:hint="eastAsia" w:ascii="宋体" w:hAnsi="宋体" w:eastAsia="宋体" w:cs="宋体"/>
      <w:color w:val="000000"/>
      <w:sz w:val="26"/>
      <w:szCs w:val="26"/>
      <w:u w:val="none"/>
    </w:rPr>
  </w:style>
  <w:style w:type="paragraph" w:customStyle="1" w:styleId="151">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河北博鳌项目管理有限公司</Company>
  <Pages>50</Pages>
  <Words>15380</Words>
  <Characters>16138</Characters>
  <Lines>0</Lines>
  <Paragraphs>0</Paragraphs>
  <TotalTime>1</TotalTime>
  <ScaleCrop>false</ScaleCrop>
  <LinksUpToDate>false</LinksUpToDate>
  <CharactersWithSpaces>18099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2021-03-19T03:30:00Z</dcterms:created>
  <dc:creator>boao</dc:creator>
  <cp:lastModifiedBy>沿途欣赏~</cp:lastModifiedBy>
  <cp:lastPrinted>2024-04-16T06:01:00Z</cp:lastPrinted>
  <dcterms:modified xsi:type="dcterms:W3CDTF">2024-08-10T06:55:56Z</dcterms:modified>
  <dc:title>招标文件</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873B280D5D534A8DB2422BC9BFB10F79_13</vt:lpwstr>
  </property>
  <property fmtid="{D5CDD505-2E9C-101B-9397-08002B2CF9AE}" pid="4" name="commondata">
    <vt:lpwstr>eyJoZGlkIjoiZDdlOTY3ZWIyMDg1Yjg3MDg5NmI4YTJkODlmOGE1ZmQifQ==</vt:lpwstr>
  </property>
</Properties>
</file>