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E2989F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highlight w:val="none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highlight w:val="none"/>
          <w:lang w:eastAsia="zh-CN"/>
        </w:rPr>
        <w:t>中标</w:t>
      </w:r>
      <w:r>
        <w:rPr>
          <w:rFonts w:hint="eastAsia" w:ascii="华文中宋" w:hAnsi="华文中宋" w:eastAsia="华文中宋"/>
          <w:highlight w:val="none"/>
        </w:rPr>
        <w:t>结果公告</w:t>
      </w:r>
      <w:bookmarkEnd w:id="0"/>
      <w:bookmarkEnd w:id="1"/>
    </w:p>
    <w:p w14:paraId="6CEA1CF7">
      <w:pPr>
        <w:numPr>
          <w:ilvl w:val="0"/>
          <w:numId w:val="1"/>
        </w:numPr>
        <w:spacing w:line="360" w:lineRule="auto"/>
        <w:rPr>
          <w:rFonts w:hint="eastAsia" w:ascii="仿宋" w:hAnsi="仿宋" w:eastAsia="仿宋"/>
          <w:sz w:val="24"/>
          <w:szCs w:val="24"/>
          <w:highlight w:val="none"/>
          <w:lang w:eastAsia="zh-CN"/>
        </w:rPr>
      </w:pPr>
      <w:r>
        <w:rPr>
          <w:rFonts w:hint="eastAsia" w:ascii="黑体" w:hAnsi="黑体" w:eastAsia="黑体"/>
          <w:sz w:val="24"/>
          <w:szCs w:val="24"/>
          <w:highlight w:val="none"/>
        </w:rPr>
        <w:t>项目编号：</w:t>
      </w:r>
      <w:r>
        <w:rPr>
          <w:rFonts w:hint="eastAsia" w:ascii="仿宋" w:hAnsi="仿宋" w:eastAsia="仿宋"/>
          <w:sz w:val="24"/>
          <w:szCs w:val="24"/>
          <w:highlight w:val="none"/>
          <w:lang w:eastAsia="zh-CN"/>
        </w:rPr>
        <w:t>JLZH-2026-0601</w:t>
      </w:r>
    </w:p>
    <w:p w14:paraId="20A5D6F1">
      <w:pPr>
        <w:numPr>
          <w:ilvl w:val="0"/>
          <w:numId w:val="0"/>
        </w:numPr>
        <w:spacing w:line="360" w:lineRule="auto"/>
        <w:rPr>
          <w:rFonts w:ascii="黑体" w:hAnsi="黑体" w:eastAsia="黑体"/>
          <w:sz w:val="24"/>
          <w:szCs w:val="24"/>
          <w:highlight w:val="none"/>
          <w:u w:val="single"/>
        </w:rPr>
      </w:pPr>
      <w:r>
        <w:rPr>
          <w:rFonts w:hint="eastAsia" w:ascii="黑体" w:hAnsi="黑体" w:eastAsia="黑体"/>
          <w:sz w:val="24"/>
          <w:szCs w:val="24"/>
          <w:highlight w:val="none"/>
        </w:rPr>
        <w:t>二、项目名称：</w:t>
      </w:r>
      <w:r>
        <w:rPr>
          <w:rFonts w:hint="eastAsia" w:ascii="仿宋" w:hAnsi="仿宋" w:eastAsia="仿宋"/>
          <w:sz w:val="24"/>
          <w:szCs w:val="24"/>
          <w:highlight w:val="none"/>
          <w:lang w:eastAsia="zh-CN"/>
        </w:rPr>
        <w:t>吉林大学口腔医院诊疗环境修缮改造项目——加压调蓄设施及医用电梯购置</w:t>
      </w:r>
    </w:p>
    <w:p w14:paraId="063D00D5">
      <w:pPr>
        <w:spacing w:line="240" w:lineRule="auto"/>
        <w:rPr>
          <w:rFonts w:ascii="黑体" w:hAnsi="黑体" w:eastAsia="黑体"/>
          <w:sz w:val="24"/>
          <w:szCs w:val="24"/>
          <w:highlight w:val="none"/>
        </w:rPr>
      </w:pPr>
      <w:r>
        <w:rPr>
          <w:rFonts w:hint="eastAsia" w:ascii="黑体" w:hAnsi="黑体" w:eastAsia="黑体"/>
          <w:sz w:val="24"/>
          <w:szCs w:val="24"/>
          <w:highlight w:val="none"/>
        </w:rPr>
        <w:t>三、</w:t>
      </w:r>
      <w:r>
        <w:rPr>
          <w:rFonts w:hint="eastAsia" w:ascii="黑体" w:hAnsi="黑体" w:eastAsia="黑体"/>
          <w:sz w:val="24"/>
          <w:szCs w:val="24"/>
          <w:highlight w:val="none"/>
          <w:lang w:eastAsia="zh-CN"/>
        </w:rPr>
        <w:t>中标</w:t>
      </w:r>
      <w:r>
        <w:rPr>
          <w:rFonts w:hint="eastAsia" w:ascii="黑体" w:hAnsi="黑体" w:eastAsia="黑体"/>
          <w:sz w:val="24"/>
          <w:szCs w:val="24"/>
          <w:highlight w:val="none"/>
        </w:rPr>
        <w:t>信息</w:t>
      </w:r>
    </w:p>
    <w:p w14:paraId="53CEF497">
      <w:pPr>
        <w:spacing w:line="240" w:lineRule="auto"/>
        <w:ind w:firstLine="480" w:firstLineChars="200"/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  <w:t>包1</w:t>
      </w:r>
      <w:r>
        <w:rPr>
          <w:rFonts w:hint="eastAsia" w:ascii="仿宋" w:hAnsi="仿宋" w:eastAsia="仿宋" w:cs="Times New Roman"/>
          <w:sz w:val="24"/>
          <w:szCs w:val="24"/>
          <w:highlight w:val="none"/>
        </w:rPr>
        <w:t>供应商名称：青岛三利中德美水设备有限公司</w:t>
      </w:r>
      <w:r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  <w:t>；</w:t>
      </w:r>
    </w:p>
    <w:p w14:paraId="26D0706C">
      <w:pPr>
        <w:spacing w:line="240" w:lineRule="auto"/>
        <w:ind w:firstLine="480" w:firstLineChars="200"/>
        <w:rPr>
          <w:rFonts w:hint="eastAsia" w:ascii="仿宋" w:hAnsi="仿宋" w:eastAsia="仿宋" w:cs="Times New Roman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</w:rPr>
        <w:t>供应商地址：山东省青岛市城阳区棘洪滩街道2号工业路路北</w:t>
      </w:r>
      <w:r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  <w:t>；</w:t>
      </w:r>
    </w:p>
    <w:p w14:paraId="0E05FFF9">
      <w:pPr>
        <w:spacing w:line="240" w:lineRule="auto"/>
        <w:ind w:firstLine="480" w:firstLineChars="200"/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  <w:t>中标</w:t>
      </w:r>
      <w:r>
        <w:rPr>
          <w:rFonts w:hint="eastAsia" w:ascii="仿宋" w:hAnsi="仿宋" w:eastAsia="仿宋" w:cs="Times New Roman"/>
          <w:sz w:val="24"/>
          <w:szCs w:val="24"/>
          <w:highlight w:val="none"/>
        </w:rPr>
        <w:t>金额：1749700.00</w:t>
      </w:r>
      <w:r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  <w:t>元。</w:t>
      </w:r>
    </w:p>
    <w:p w14:paraId="6CF2FA50">
      <w:pPr>
        <w:spacing w:line="240" w:lineRule="auto"/>
        <w:ind w:firstLine="480" w:firstLineChars="200"/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  <w:t>包2供应商名称：长春市利升快速机电工程有限公司；</w:t>
      </w:r>
    </w:p>
    <w:p w14:paraId="0997E227">
      <w:pPr>
        <w:spacing w:line="240" w:lineRule="auto"/>
        <w:ind w:firstLine="480" w:firstLineChars="200"/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  <w:t>供应商地址：长春市二道区蔚蓝国际3-34号楼101室；</w:t>
      </w:r>
    </w:p>
    <w:p w14:paraId="3CC74023">
      <w:pPr>
        <w:spacing w:line="240" w:lineRule="auto"/>
        <w:ind w:firstLine="480" w:firstLineChars="200"/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  <w:t>中标金额：573000.00元。</w:t>
      </w:r>
    </w:p>
    <w:p w14:paraId="556A8529">
      <w:pPr>
        <w:spacing w:line="240" w:lineRule="auto"/>
        <w:rPr>
          <w:rFonts w:ascii="黑体" w:hAnsi="黑体" w:eastAsia="黑体"/>
          <w:sz w:val="24"/>
          <w:szCs w:val="24"/>
          <w:highlight w:val="none"/>
        </w:rPr>
      </w:pPr>
      <w:r>
        <w:rPr>
          <w:rFonts w:hint="eastAsia" w:ascii="黑体" w:hAnsi="黑体" w:eastAsia="黑体"/>
          <w:sz w:val="24"/>
          <w:szCs w:val="24"/>
          <w:highlight w:val="none"/>
        </w:rPr>
        <w:t>四、主要标的信息</w:t>
      </w:r>
    </w:p>
    <w:tbl>
      <w:tblPr>
        <w:tblStyle w:val="6"/>
        <w:tblW w:w="9090" w:type="dxa"/>
        <w:tblInd w:w="-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0"/>
      </w:tblGrid>
      <w:tr w14:paraId="713CF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</w:trPr>
        <w:tc>
          <w:tcPr>
            <w:tcW w:w="9090" w:type="dxa"/>
            <w:vAlign w:val="top"/>
          </w:tcPr>
          <w:p w14:paraId="7A6C567F">
            <w:pPr>
              <w:spacing w:line="240" w:lineRule="auto"/>
              <w:ind w:firstLine="480" w:firstLineChars="200"/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货物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类</w:t>
            </w:r>
          </w:p>
        </w:tc>
      </w:tr>
      <w:tr w14:paraId="420BE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8" w:hRule="atLeast"/>
        </w:trPr>
        <w:tc>
          <w:tcPr>
            <w:tcW w:w="9090" w:type="dxa"/>
            <w:vAlign w:val="top"/>
          </w:tcPr>
          <w:p w14:paraId="5A07B1D2">
            <w:pPr>
              <w:spacing w:line="240" w:lineRule="auto"/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名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eastAsia="zh-CN"/>
              </w:rPr>
              <w:t>称：吉林大学口腔医院诊疗环境修缮改造项目——加压调蓄设施及医用电梯购置（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包1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eastAsia="zh-CN"/>
              </w:rPr>
              <w:t>）；</w:t>
            </w:r>
          </w:p>
          <w:p w14:paraId="3A48CA14">
            <w:pPr>
              <w:spacing w:line="240" w:lineRule="auto"/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货物名称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货物1: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eastAsia="zh-CN"/>
              </w:rPr>
              <w:t>智能变频调速供水设备，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货物2：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eastAsia="zh-CN"/>
              </w:rPr>
              <w:t>智能无负压（叠压）供水设备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 w14:paraId="779D0F25">
            <w:pPr>
              <w:spacing w:line="240" w:lineRule="auto"/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品牌：货物1：三利，货物2：三利；</w:t>
            </w:r>
          </w:p>
          <w:p w14:paraId="69670C31">
            <w:pPr>
              <w:spacing w:line="240" w:lineRule="auto"/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规格型号：货物1：BTG26-38-2-B，货物2：SLBW42-47-2-P；</w:t>
            </w:r>
          </w:p>
          <w:p w14:paraId="7C2650DB">
            <w:pPr>
              <w:spacing w:line="240" w:lineRule="auto"/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采购数量：货1：1套，货物2：1套；</w:t>
            </w:r>
          </w:p>
          <w:p w14:paraId="08DED1B8">
            <w:pPr>
              <w:spacing w:line="240" w:lineRule="auto"/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单价（元）：货物1：735200.00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  <w:lang w:val="en-US" w:eastAsia="zh-CN"/>
              </w:rPr>
              <w:t>元，货物2：1014500.00元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 w14:paraId="09A03074">
            <w:pPr>
              <w:spacing w:line="240" w:lineRule="auto"/>
              <w:jc w:val="left"/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  <w:t>总价（元）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：1749700.00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  <w:lang w:val="en-US" w:eastAsia="zh-CN"/>
              </w:rPr>
              <w:t>元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 w14:paraId="5B9E6C53">
            <w:pPr>
              <w:spacing w:line="240" w:lineRule="auto"/>
              <w:jc w:val="left"/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供货时间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eastAsia="zh-CN"/>
              </w:rPr>
              <w:t>：合同签订后20个日历天以内交货，具备安装条件后5个日历天内安装调试并验收合格。</w:t>
            </w:r>
            <w:bookmarkStart w:id="6" w:name="_GoBack"/>
            <w:bookmarkEnd w:id="6"/>
          </w:p>
        </w:tc>
      </w:tr>
      <w:tr w14:paraId="11F57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4" w:hRule="atLeast"/>
        </w:trPr>
        <w:tc>
          <w:tcPr>
            <w:tcW w:w="9090" w:type="dxa"/>
            <w:vAlign w:val="top"/>
          </w:tcPr>
          <w:p w14:paraId="7DD82511">
            <w:pPr>
              <w:spacing w:line="240" w:lineRule="auto"/>
              <w:jc w:val="left"/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  <w:t>名称：吉林大学口腔医院诊疗环境修缮改造项目——加压调蓄设施及医用电梯购置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（包2）</w:t>
            </w:r>
            <w:r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 w14:paraId="2B752D99">
            <w:pPr>
              <w:spacing w:line="240" w:lineRule="auto"/>
              <w:jc w:val="left"/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  <w:t>货物名称：医用电梯；</w:t>
            </w:r>
          </w:p>
          <w:p w14:paraId="6137444A">
            <w:pPr>
              <w:spacing w:line="240" w:lineRule="auto"/>
              <w:jc w:val="left"/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  <w:t>品牌：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上海三菱</w:t>
            </w:r>
            <w:r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 w14:paraId="7E551869">
            <w:pPr>
              <w:spacing w:line="240" w:lineRule="auto"/>
              <w:jc w:val="left"/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  <w:t>规格型号：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LEHY-III-S</w:t>
            </w:r>
            <w:r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 w14:paraId="1BDD1BB3">
            <w:pPr>
              <w:spacing w:line="240" w:lineRule="auto"/>
              <w:jc w:val="left"/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  <w:t>采购数量：2部；</w:t>
            </w:r>
          </w:p>
          <w:p w14:paraId="7DB3A40D">
            <w:pPr>
              <w:spacing w:line="240" w:lineRule="auto"/>
              <w:jc w:val="left"/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  <w:t>单价（元）：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286500.00</w:t>
            </w:r>
            <w:r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 w14:paraId="4944BF26">
            <w:pPr>
              <w:spacing w:line="240" w:lineRule="auto"/>
              <w:jc w:val="left"/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  <w:t>总价（元）：573000.00元；</w:t>
            </w:r>
          </w:p>
          <w:p w14:paraId="1C87960F">
            <w:pPr>
              <w:spacing w:line="240" w:lineRule="auto"/>
              <w:jc w:val="left"/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  <w:t>供货时间：合同签订后80个日历天以内交货，安装调试并验收合格。</w:t>
            </w:r>
          </w:p>
        </w:tc>
      </w:tr>
    </w:tbl>
    <w:p w14:paraId="258F7C57">
      <w:pPr>
        <w:spacing w:line="240" w:lineRule="auto"/>
        <w:rPr>
          <w:rFonts w:hint="eastAsia" w:ascii="黑体" w:hAnsi="黑体" w:eastAsia="黑体"/>
          <w:sz w:val="24"/>
          <w:szCs w:val="24"/>
          <w:highlight w:val="none"/>
        </w:rPr>
      </w:pPr>
      <w:r>
        <w:rPr>
          <w:rFonts w:hint="eastAsia" w:ascii="黑体" w:hAnsi="黑体" w:eastAsia="黑体"/>
          <w:sz w:val="24"/>
          <w:szCs w:val="24"/>
          <w:highlight w:val="none"/>
        </w:rPr>
        <w:t>五、评审专家名单：</w:t>
      </w:r>
    </w:p>
    <w:p w14:paraId="51F82F04"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kern w:val="0"/>
          <w:sz w:val="24"/>
          <w:szCs w:val="24"/>
          <w:highlight w:val="none"/>
          <w:lang w:val="en-US" w:eastAsia="zh-CN"/>
        </w:rPr>
        <w:t>续金艳、李鹏华、孙拂晓、孙宝玉、李君兴。</w:t>
      </w:r>
    </w:p>
    <w:p w14:paraId="4AFACDB1">
      <w:pPr>
        <w:numPr>
          <w:ilvl w:val="0"/>
          <w:numId w:val="2"/>
        </w:numPr>
        <w:spacing w:line="240" w:lineRule="auto"/>
        <w:rPr>
          <w:rFonts w:hint="eastAsia" w:ascii="仿宋" w:hAnsi="仿宋" w:eastAsia="仿宋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黑体" w:hAnsi="黑体" w:eastAsia="黑体"/>
          <w:sz w:val="24"/>
          <w:szCs w:val="24"/>
          <w:highlight w:val="none"/>
        </w:rPr>
        <w:t>代理服务收费标准及金额：</w:t>
      </w:r>
      <w:r>
        <w:rPr>
          <w:rFonts w:hint="eastAsia" w:ascii="仿宋" w:hAnsi="仿宋" w:eastAsia="仿宋" w:cs="Times New Roman"/>
          <w:kern w:val="0"/>
          <w:sz w:val="24"/>
          <w:szCs w:val="24"/>
          <w:highlight w:val="none"/>
          <w:lang w:val="en-US" w:eastAsia="zh-CN"/>
        </w:rPr>
        <w:t>执行国家发展计划委员会计价格〔2015〕299 号文件，参考招标代理服务费计费执行计价格〔2002〕1980 号文件、招标代理机构按国家发改委发改办价格〔2003〕857号文件费率标准计取，由中标人支付，本项目招标代理服务费按照七折收取。本项目服务费金额为包1：人民币16272.69元，包2：人民币：6016.50元。</w:t>
      </w:r>
    </w:p>
    <w:p w14:paraId="1C9F4634">
      <w:pPr>
        <w:spacing w:line="240" w:lineRule="auto"/>
        <w:rPr>
          <w:rFonts w:ascii="黑体" w:hAnsi="黑体" w:eastAsia="黑体"/>
          <w:sz w:val="24"/>
          <w:szCs w:val="24"/>
          <w:highlight w:val="none"/>
        </w:rPr>
      </w:pPr>
      <w:r>
        <w:rPr>
          <w:rFonts w:hint="eastAsia" w:ascii="黑体" w:hAnsi="黑体" w:eastAsia="黑体"/>
          <w:sz w:val="24"/>
          <w:szCs w:val="24"/>
          <w:highlight w:val="none"/>
        </w:rPr>
        <w:t>七、公告期限</w:t>
      </w:r>
    </w:p>
    <w:p w14:paraId="75AC5CF1">
      <w:pPr>
        <w:spacing w:line="240" w:lineRule="auto"/>
        <w:ind w:firstLine="480" w:firstLineChars="200"/>
        <w:rPr>
          <w:rFonts w:ascii="仿宋" w:hAnsi="仿宋" w:eastAsia="仿宋" w:cs="宋体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宋体"/>
          <w:kern w:val="0"/>
          <w:sz w:val="24"/>
          <w:szCs w:val="24"/>
          <w:highlight w:val="none"/>
        </w:rPr>
        <w:t>自本公告发布之日起</w:t>
      </w:r>
      <w:r>
        <w:rPr>
          <w:rFonts w:ascii="仿宋" w:hAnsi="仿宋" w:eastAsia="仿宋" w:cs="宋体"/>
          <w:kern w:val="0"/>
          <w:sz w:val="24"/>
          <w:szCs w:val="24"/>
          <w:highlight w:val="none"/>
        </w:rPr>
        <w:t>1</w:t>
      </w:r>
      <w:r>
        <w:rPr>
          <w:rFonts w:hint="eastAsia" w:ascii="仿宋" w:hAnsi="仿宋" w:eastAsia="仿宋" w:cs="宋体"/>
          <w:kern w:val="0"/>
          <w:sz w:val="24"/>
          <w:szCs w:val="24"/>
          <w:highlight w:val="none"/>
        </w:rPr>
        <w:t>个工作日。</w:t>
      </w:r>
    </w:p>
    <w:p w14:paraId="27F00E00">
      <w:pPr>
        <w:spacing w:line="240" w:lineRule="auto"/>
        <w:rPr>
          <w:rFonts w:ascii="黑体" w:hAnsi="黑体" w:eastAsia="黑体" w:cs="仿宋"/>
          <w:sz w:val="24"/>
          <w:szCs w:val="24"/>
          <w:highlight w:val="none"/>
        </w:rPr>
      </w:pPr>
      <w:r>
        <w:rPr>
          <w:rFonts w:hint="eastAsia" w:ascii="黑体" w:hAnsi="黑体" w:eastAsia="黑体" w:cs="仿宋"/>
          <w:sz w:val="24"/>
          <w:szCs w:val="24"/>
          <w:highlight w:val="none"/>
        </w:rPr>
        <w:t>八、其他补充事宜</w:t>
      </w:r>
    </w:p>
    <w:p w14:paraId="23EA2E50">
      <w:pPr>
        <w:spacing w:line="240" w:lineRule="auto"/>
        <w:ind w:firstLine="480" w:firstLineChars="200"/>
        <w:rPr>
          <w:rFonts w:hint="default" w:ascii="仿宋" w:hAnsi="仿宋" w:eastAsia="仿宋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kern w:val="0"/>
          <w:sz w:val="24"/>
          <w:szCs w:val="24"/>
          <w:highlight w:val="none"/>
          <w:lang w:val="en-US" w:eastAsia="zh-CN"/>
        </w:rPr>
        <w:t>1.包1中标供应商评审总得分：94.92 ，包2中标供应商评审总得分：95.44；</w:t>
      </w:r>
    </w:p>
    <w:p w14:paraId="3613BC5C">
      <w:pPr>
        <w:spacing w:line="240" w:lineRule="auto"/>
        <w:ind w:firstLine="480" w:firstLineChars="200"/>
        <w:rPr>
          <w:rFonts w:hint="eastAsia" w:ascii="仿宋" w:hAnsi="仿宋" w:eastAsia="仿宋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kern w:val="0"/>
          <w:sz w:val="24"/>
          <w:szCs w:val="24"/>
          <w:highlight w:val="none"/>
          <w:lang w:val="en-US" w:eastAsia="zh-CN"/>
        </w:rPr>
        <w:t>2.发布公告媒介：本次公告在《中国政府采购网》、《中国招标投标公共服务平台》、《中国采购与招标网》上发布，</w:t>
      </w:r>
      <w:r>
        <w:rPr>
          <w:rFonts w:hint="eastAsia" w:ascii="仿宋" w:hAnsi="仿宋" w:eastAsia="仿宋" w:cs="Times New Roman"/>
          <w:kern w:val="0"/>
          <w:sz w:val="24"/>
          <w:szCs w:val="24"/>
          <w:highlight w:val="none"/>
          <w:lang w:val="zh-CN" w:eastAsia="zh-CN"/>
        </w:rPr>
        <w:t>其他网站转载无效。</w:t>
      </w:r>
    </w:p>
    <w:p w14:paraId="2D7A2070">
      <w:pPr>
        <w:spacing w:line="240" w:lineRule="auto"/>
        <w:rPr>
          <w:rFonts w:ascii="黑体" w:hAnsi="黑体" w:eastAsia="黑体" w:cs="宋体"/>
          <w:kern w:val="0"/>
          <w:sz w:val="24"/>
          <w:szCs w:val="24"/>
          <w:highlight w:val="none"/>
        </w:rPr>
      </w:pPr>
      <w:r>
        <w:rPr>
          <w:rFonts w:hint="eastAsia" w:ascii="黑体" w:hAnsi="黑体" w:eastAsia="黑体" w:cs="宋体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6D94A843">
      <w:pPr>
        <w:spacing w:line="240" w:lineRule="auto"/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</w:pPr>
      <w:bookmarkStart w:id="2" w:name="_Toc35393807"/>
      <w:bookmarkStart w:id="3" w:name="_Toc35393638"/>
      <w:bookmarkStart w:id="4" w:name="_Toc28359097"/>
      <w:bookmarkStart w:id="5" w:name="_Toc28359020"/>
      <w:r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  <w:t>1.采购人信息</w:t>
      </w:r>
    </w:p>
    <w:p w14:paraId="5F9A198C">
      <w:pPr>
        <w:spacing w:line="240" w:lineRule="auto"/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  <w:t>名    称：</w:t>
      </w:r>
      <w:r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  <w:t>吉林大学口腔医院</w:t>
      </w:r>
    </w:p>
    <w:p w14:paraId="12635C61">
      <w:pPr>
        <w:spacing w:line="240" w:lineRule="auto"/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  <w:t>地    址：</w:t>
      </w:r>
      <w:r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  <w:t>长春市朝阳区清华路1500号</w:t>
      </w:r>
    </w:p>
    <w:p w14:paraId="4E56F14E">
      <w:pPr>
        <w:spacing w:line="240" w:lineRule="auto"/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  <w:t>联 系 人：</w:t>
      </w:r>
      <w:r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  <w:t>于老师、滕老师</w:t>
      </w:r>
    </w:p>
    <w:p w14:paraId="5B837808">
      <w:pPr>
        <w:spacing w:line="240" w:lineRule="auto"/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  <w:t>联系方式：</w:t>
      </w:r>
      <w:r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  <w:t>0431-85579345</w:t>
      </w:r>
      <w:r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  <w:t>（办公电话）</w:t>
      </w:r>
    </w:p>
    <w:p w14:paraId="31B42D31">
      <w:pPr>
        <w:spacing w:line="240" w:lineRule="auto"/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  <w:t>2.采购代理机构信息</w:t>
      </w:r>
      <w:bookmarkEnd w:id="2"/>
      <w:bookmarkEnd w:id="3"/>
      <w:bookmarkEnd w:id="4"/>
      <w:bookmarkEnd w:id="5"/>
    </w:p>
    <w:p w14:paraId="074A01E1">
      <w:pPr>
        <w:spacing w:line="240" w:lineRule="auto"/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  <w:t>名    称：吉林省中寰工程项目管理有限公司</w:t>
      </w:r>
    </w:p>
    <w:p w14:paraId="383D0358">
      <w:pPr>
        <w:spacing w:line="240" w:lineRule="auto"/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  <w:t>地    址：长春市南关区绿地中央广场B8A栋-24层</w:t>
      </w:r>
    </w:p>
    <w:p w14:paraId="3F95BA67">
      <w:pPr>
        <w:spacing w:line="240" w:lineRule="auto"/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  <w:t>联系方式：0431-80543099（办公电话）</w:t>
      </w:r>
    </w:p>
    <w:p w14:paraId="3848D6EA">
      <w:pPr>
        <w:spacing w:line="240" w:lineRule="auto"/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  <w:t>3.项目联系方式</w:t>
      </w:r>
    </w:p>
    <w:p w14:paraId="1947407C">
      <w:pPr>
        <w:spacing w:line="240" w:lineRule="auto"/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  <w:t>项目联系人：</w:t>
      </w:r>
      <w:r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  <w:t>姜思羽</w:t>
      </w:r>
    </w:p>
    <w:p w14:paraId="6EFFC3E5">
      <w:pPr>
        <w:spacing w:line="240" w:lineRule="auto"/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eastAsia="zh-CN"/>
        </w:rPr>
        <w:t>电话：</w:t>
      </w:r>
      <w:r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  <w:t>13944168061、13596406381</w:t>
      </w:r>
    </w:p>
    <w:p w14:paraId="6CC9E6C6">
      <w:pPr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  <w:br w:type="page"/>
      </w:r>
    </w:p>
    <w:p w14:paraId="642406F1">
      <w:pPr>
        <w:spacing w:line="240" w:lineRule="auto"/>
        <w:rPr>
          <w:rFonts w:hint="eastAsia" w:ascii="仿宋" w:hAnsi="仿宋" w:eastAsia="仿宋" w:cs="Times New Roman"/>
          <w:sz w:val="24"/>
          <w:szCs w:val="24"/>
          <w:highlight w:val="none"/>
          <w:lang w:val="en-US" w:eastAsia="zh-CN"/>
        </w:rPr>
      </w:pPr>
    </w:p>
    <w:p w14:paraId="56ABCA4D">
      <w:pPr>
        <w:numPr>
          <w:ilvl w:val="0"/>
          <w:numId w:val="3"/>
        </w:numPr>
        <w:spacing w:line="240" w:lineRule="auto"/>
        <w:rPr>
          <w:rFonts w:hint="eastAsia" w:ascii="黑体" w:hAnsi="黑体" w:eastAsia="黑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黑体" w:hAnsi="黑体" w:eastAsia="黑体" w:cs="宋体"/>
          <w:kern w:val="0"/>
          <w:sz w:val="24"/>
          <w:szCs w:val="24"/>
          <w:highlight w:val="none"/>
          <w:lang w:val="en-US" w:eastAsia="zh-CN"/>
        </w:rPr>
        <w:t>附件</w:t>
      </w:r>
    </w:p>
    <w:p w14:paraId="0D92E6A1">
      <w:pPr>
        <w:numPr>
          <w:ilvl w:val="0"/>
          <w:numId w:val="0"/>
        </w:numPr>
        <w:spacing w:line="240" w:lineRule="auto"/>
        <w:rPr>
          <w:rFonts w:hint="eastAsia" w:ascii="黑体" w:hAnsi="黑体" w:eastAsia="黑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黑体" w:hAnsi="黑体" w:eastAsia="黑体" w:cs="宋体"/>
          <w:kern w:val="0"/>
          <w:sz w:val="24"/>
          <w:szCs w:val="24"/>
          <w:highlight w:val="none"/>
          <w:lang w:val="en-US" w:eastAsia="zh-CN"/>
        </w:rPr>
        <w:t>包1供应商</w:t>
      </w:r>
    </w:p>
    <w:p w14:paraId="2A9DA928">
      <w:pPr>
        <w:numPr>
          <w:ilvl w:val="0"/>
          <w:numId w:val="0"/>
        </w:numPr>
        <w:spacing w:line="240" w:lineRule="auto"/>
      </w:pPr>
      <w:r>
        <w:drawing>
          <wp:inline distT="0" distB="0" distL="114300" distR="114300">
            <wp:extent cx="4709160" cy="6370320"/>
            <wp:effectExtent l="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09160" cy="637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94247">
      <w:pPr>
        <w:numPr>
          <w:ilvl w:val="0"/>
          <w:numId w:val="0"/>
        </w:numPr>
        <w:spacing w:line="240" w:lineRule="auto"/>
      </w:pPr>
    </w:p>
    <w:p w14:paraId="2361117E">
      <w:pPr>
        <w:numPr>
          <w:ilvl w:val="0"/>
          <w:numId w:val="0"/>
        </w:numPr>
        <w:spacing w:line="240" w:lineRule="auto"/>
      </w:pPr>
    </w:p>
    <w:p w14:paraId="58E16848">
      <w:pPr>
        <w:numPr>
          <w:ilvl w:val="0"/>
          <w:numId w:val="0"/>
        </w:numPr>
        <w:spacing w:line="240" w:lineRule="auto"/>
      </w:pPr>
    </w:p>
    <w:p w14:paraId="351D6ABB">
      <w:pPr>
        <w:numPr>
          <w:ilvl w:val="0"/>
          <w:numId w:val="0"/>
        </w:numPr>
        <w:spacing w:line="240" w:lineRule="auto"/>
      </w:pPr>
    </w:p>
    <w:p w14:paraId="0ADDE489">
      <w:pPr>
        <w:numPr>
          <w:ilvl w:val="0"/>
          <w:numId w:val="0"/>
        </w:numPr>
        <w:spacing w:line="240" w:lineRule="auto"/>
      </w:pPr>
    </w:p>
    <w:p w14:paraId="1C6CDD0A">
      <w:pPr>
        <w:numPr>
          <w:ilvl w:val="0"/>
          <w:numId w:val="0"/>
        </w:numPr>
        <w:spacing w:line="240" w:lineRule="auto"/>
      </w:pPr>
    </w:p>
    <w:p w14:paraId="20446974">
      <w:pPr>
        <w:numPr>
          <w:ilvl w:val="0"/>
          <w:numId w:val="0"/>
        </w:numPr>
        <w:spacing w:line="240" w:lineRule="auto"/>
      </w:pPr>
    </w:p>
    <w:p w14:paraId="01B03A10">
      <w:pPr>
        <w:numPr>
          <w:ilvl w:val="0"/>
          <w:numId w:val="0"/>
        </w:numPr>
        <w:spacing w:line="240" w:lineRule="auto"/>
      </w:pPr>
    </w:p>
    <w:p w14:paraId="34C8F84E">
      <w:pPr>
        <w:numPr>
          <w:ilvl w:val="0"/>
          <w:numId w:val="0"/>
        </w:numPr>
        <w:spacing w:line="240" w:lineRule="auto"/>
        <w:rPr>
          <w:rFonts w:hint="eastAsia" w:ascii="黑体" w:hAnsi="黑体" w:eastAsia="黑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黑体" w:hAnsi="黑体" w:eastAsia="黑体" w:cs="宋体"/>
          <w:kern w:val="0"/>
          <w:sz w:val="24"/>
          <w:szCs w:val="24"/>
          <w:highlight w:val="none"/>
          <w:lang w:val="en-US" w:eastAsia="zh-CN"/>
        </w:rPr>
        <w:t>包2供应商</w:t>
      </w:r>
    </w:p>
    <w:p w14:paraId="34D55ADE">
      <w:pPr>
        <w:numPr>
          <w:ilvl w:val="0"/>
          <w:numId w:val="0"/>
        </w:numPr>
        <w:spacing w:line="240" w:lineRule="auto"/>
      </w:pPr>
    </w:p>
    <w:p w14:paraId="041BF9BF">
      <w:pPr>
        <w:numPr>
          <w:ilvl w:val="0"/>
          <w:numId w:val="0"/>
        </w:numPr>
        <w:spacing w:line="240" w:lineRule="auto"/>
        <w:rPr>
          <w:rFonts w:hint="default" w:ascii="黑体" w:hAnsi="黑体" w:eastAsia="黑体" w:cs="宋体"/>
          <w:kern w:val="0"/>
          <w:sz w:val="24"/>
          <w:szCs w:val="24"/>
          <w:highlight w:val="none"/>
          <w:lang w:val="en-US" w:eastAsia="zh-CN"/>
        </w:rPr>
      </w:pPr>
      <w:r>
        <w:drawing>
          <wp:inline distT="0" distB="0" distL="114300" distR="114300">
            <wp:extent cx="5269865" cy="5709285"/>
            <wp:effectExtent l="0" t="0" r="698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70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A0F1C7">
      <w:pPr>
        <w:jc w:val="both"/>
        <w:rPr>
          <w:rFonts w:hint="eastAsia" w:eastAsia="宋体"/>
          <w:highlight w:val="none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48BF15"/>
    <w:multiLevelType w:val="singleLevel"/>
    <w:tmpl w:val="D348BF15"/>
    <w:lvl w:ilvl="0" w:tentative="0">
      <w:start w:val="1"/>
      <w:numFmt w:val="chineseCounting"/>
      <w:suff w:val="nothing"/>
      <w:lvlText w:val="%1、"/>
      <w:lvlJc w:val="left"/>
      <w:rPr>
        <w:rFonts w:hint="eastAsia" w:ascii="黑体" w:hAnsi="黑体" w:eastAsia="黑体" w:cs="黑体"/>
      </w:rPr>
    </w:lvl>
  </w:abstractNum>
  <w:abstractNum w:abstractNumId="1">
    <w:nsid w:val="3182118F"/>
    <w:multiLevelType w:val="singleLevel"/>
    <w:tmpl w:val="3182118F"/>
    <w:lvl w:ilvl="0" w:tentative="0">
      <w:start w:val="6"/>
      <w:numFmt w:val="chineseCounting"/>
      <w:suff w:val="nothing"/>
      <w:lvlText w:val="%1、"/>
      <w:lvlJc w:val="left"/>
      <w:rPr>
        <w:rFonts w:hint="eastAsia" w:ascii="黑体" w:hAnsi="黑体" w:eastAsia="黑体" w:cs="黑体"/>
      </w:rPr>
    </w:lvl>
  </w:abstractNum>
  <w:abstractNum w:abstractNumId="2">
    <w:nsid w:val="39A03AAA"/>
    <w:multiLevelType w:val="singleLevel"/>
    <w:tmpl w:val="39A03AAA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E575B"/>
    <w:rsid w:val="00ED7BE9"/>
    <w:rsid w:val="01934780"/>
    <w:rsid w:val="04351BA9"/>
    <w:rsid w:val="04E377CC"/>
    <w:rsid w:val="07506A90"/>
    <w:rsid w:val="0E6E3509"/>
    <w:rsid w:val="0ED15A06"/>
    <w:rsid w:val="0FAF6255"/>
    <w:rsid w:val="0FF25CC4"/>
    <w:rsid w:val="11733F8E"/>
    <w:rsid w:val="12546B35"/>
    <w:rsid w:val="12B15BDC"/>
    <w:rsid w:val="130B6894"/>
    <w:rsid w:val="1393307E"/>
    <w:rsid w:val="19801636"/>
    <w:rsid w:val="1D6F5C49"/>
    <w:rsid w:val="1DA90A2F"/>
    <w:rsid w:val="208C266E"/>
    <w:rsid w:val="20DE2D3D"/>
    <w:rsid w:val="20DF00F3"/>
    <w:rsid w:val="217A696B"/>
    <w:rsid w:val="226A0825"/>
    <w:rsid w:val="25FF012C"/>
    <w:rsid w:val="27422001"/>
    <w:rsid w:val="27671B4E"/>
    <w:rsid w:val="2A1A6F3D"/>
    <w:rsid w:val="2B275ED7"/>
    <w:rsid w:val="2CA3755F"/>
    <w:rsid w:val="2F3D7653"/>
    <w:rsid w:val="315B7913"/>
    <w:rsid w:val="317025BA"/>
    <w:rsid w:val="31A62415"/>
    <w:rsid w:val="31B35447"/>
    <w:rsid w:val="32483CC8"/>
    <w:rsid w:val="327A2C6E"/>
    <w:rsid w:val="34732704"/>
    <w:rsid w:val="34EC2D2C"/>
    <w:rsid w:val="36D35FCD"/>
    <w:rsid w:val="37D631F9"/>
    <w:rsid w:val="3CF31E4D"/>
    <w:rsid w:val="3D162188"/>
    <w:rsid w:val="3DDA400E"/>
    <w:rsid w:val="3EE7052F"/>
    <w:rsid w:val="41CB65E6"/>
    <w:rsid w:val="46792A3E"/>
    <w:rsid w:val="4A123475"/>
    <w:rsid w:val="4A527FA5"/>
    <w:rsid w:val="4B02784D"/>
    <w:rsid w:val="4B08493D"/>
    <w:rsid w:val="4D4735C1"/>
    <w:rsid w:val="4DB90697"/>
    <w:rsid w:val="4DDF0D54"/>
    <w:rsid w:val="50F6750C"/>
    <w:rsid w:val="515B00E3"/>
    <w:rsid w:val="53A70973"/>
    <w:rsid w:val="54896913"/>
    <w:rsid w:val="575B631B"/>
    <w:rsid w:val="58A76C4C"/>
    <w:rsid w:val="58C97ED4"/>
    <w:rsid w:val="5AD43095"/>
    <w:rsid w:val="5C081B49"/>
    <w:rsid w:val="5C9F4EFC"/>
    <w:rsid w:val="5E2E58FB"/>
    <w:rsid w:val="607016E4"/>
    <w:rsid w:val="608E0BCF"/>
    <w:rsid w:val="635710F1"/>
    <w:rsid w:val="650731BD"/>
    <w:rsid w:val="659E55E2"/>
    <w:rsid w:val="6BD31C0A"/>
    <w:rsid w:val="6DFD53F7"/>
    <w:rsid w:val="6E68330C"/>
    <w:rsid w:val="6E7E515D"/>
    <w:rsid w:val="6F3A69AC"/>
    <w:rsid w:val="73B3041C"/>
    <w:rsid w:val="76F42AED"/>
    <w:rsid w:val="796D4C26"/>
    <w:rsid w:val="7FB3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6">
    <w:name w:val="Table Grid"/>
    <w:basedOn w:val="5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967</Words>
  <Characters>1172</Characters>
  <Lines>0</Lines>
  <Paragraphs>0</Paragraphs>
  <TotalTime>34</TotalTime>
  <ScaleCrop>false</ScaleCrop>
  <LinksUpToDate>false</LinksUpToDate>
  <CharactersWithSpaces>1193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2025-05-06T09:33:00Z</dcterms:created>
  <dc:creator>Administrator</dc:creator>
  <cp:lastModifiedBy>·</cp:lastModifiedBy>
  <dcterms:modified xsi:type="dcterms:W3CDTF">2026-07-08T07:33:36Z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eyJoZGlkIjoiMmJjMTIxYmRiYzQ1MDI1MzhmMDAwYWQ5OTg5ZGRkYWMiLCJ1c2VySWQiOiIxMTUyMDk3NjM0In0=</vt:lpwstr>
  </property>
  <property fmtid="{D5CDD505-2E9C-101B-9397-08002B2CF9AE}" pid="4" name="ICV">
    <vt:lpwstr>B26976AF7625473889D04FBFD3943DD1_13</vt:lpwstr>
  </property>
</Properties>
</file>