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89BB3C">
      <w:pPr>
        <w:pStyle w:val="2"/>
        <w:bidi w:val="0"/>
        <w:rPr>
          <w:rFonts w:hint="eastAsia"/>
          <w:w w:val="100"/>
          <w:highlight w:val="none"/>
        </w:rPr>
      </w:pPr>
      <w:r>
        <w:rPr>
          <w:rFonts w:hint="eastAsia"/>
          <w:w w:val="100"/>
          <w:highlight w:val="none"/>
        </w:rPr>
        <w:t>采购需</w:t>
      </w:r>
      <w:bookmarkStart w:id="0" w:name="_GoBack"/>
      <w:bookmarkEnd w:id="0"/>
      <w:r>
        <w:rPr>
          <w:rFonts w:hint="eastAsia"/>
          <w:w w:val="100"/>
          <w:highlight w:val="none"/>
        </w:rPr>
        <w:t>求</w:t>
      </w:r>
    </w:p>
    <w:p w14:paraId="7BB20DB7">
      <w:pPr>
        <w:rPr>
          <w:rFonts w:hint="eastAsia" w:ascii="仿宋" w:hAnsi="仿宋" w:eastAsia="仿宋" w:cs="仿宋"/>
          <w:snapToGrid w:val="0"/>
          <w:color w:val="auto"/>
          <w:w w:val="100"/>
          <w:kern w:val="0"/>
          <w:sz w:val="24"/>
          <w:highlight w:val="none"/>
        </w:rPr>
      </w:pPr>
    </w:p>
    <w:p w14:paraId="2F1B945F">
      <w:pPr>
        <w:keepNext w:val="0"/>
        <w:keepLines w:val="0"/>
        <w:widowControl/>
        <w:numPr>
          <w:ilvl w:val="0"/>
          <w:numId w:val="1"/>
        </w:numPr>
        <w:suppressLineNumbers w:val="0"/>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项目概述：</w:t>
      </w:r>
    </w:p>
    <w:p w14:paraId="4FA51E5A">
      <w:pPr>
        <w:keepNext w:val="0"/>
        <w:keepLines w:val="0"/>
        <w:widowControl/>
        <w:numPr>
          <w:ilvl w:val="0"/>
          <w:numId w:val="0"/>
        </w:numPr>
        <w:suppressLineNumbers w:val="0"/>
        <w:ind w:firstLine="480" w:firstLineChars="200"/>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本项目为“交钥匙”项目，采购内容包括采购清单中货物供货、安装调试、货物验收、培训、质保期内的售后服务等。投标报价包括设备费、安装调试费、售后服务费、培训费、有关部门的验收费、政策性文件规定及合同包含的所有风险、责任等各项全部费用。</w:t>
      </w:r>
    </w:p>
    <w:p w14:paraId="7D991C07">
      <w:pPr>
        <w:pStyle w:val="3"/>
        <w:widowControl w:val="0"/>
        <w:numPr>
          <w:ilvl w:val="0"/>
          <w:numId w:val="0"/>
        </w:numPr>
        <w:autoSpaceDE w:val="0"/>
        <w:autoSpaceDN w:val="0"/>
        <w:adjustRightInd w:val="0"/>
        <w:spacing w:line="360" w:lineRule="auto"/>
        <w:jc w:val="both"/>
        <w:rPr>
          <w:rFonts w:hint="eastAsia" w:ascii="仿宋" w:hAnsi="仿宋" w:eastAsia="仿宋" w:cs="仿宋"/>
          <w:color w:val="auto"/>
          <w:highlight w:val="none"/>
        </w:rPr>
      </w:pPr>
    </w:p>
    <w:p w14:paraId="5DB8DE32">
      <w:pPr>
        <w:keepNext w:val="0"/>
        <w:keepLines w:val="0"/>
        <w:widowControl/>
        <w:numPr>
          <w:ilvl w:val="0"/>
          <w:numId w:val="1"/>
        </w:numPr>
        <w:suppressLineNumbers w:val="0"/>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采购清单</w:t>
      </w:r>
    </w:p>
    <w:tbl>
      <w:tblPr>
        <w:tblStyle w:val="6"/>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97"/>
        <w:gridCol w:w="921"/>
        <w:gridCol w:w="817"/>
        <w:gridCol w:w="2472"/>
        <w:gridCol w:w="1386"/>
        <w:gridCol w:w="6824"/>
        <w:gridCol w:w="577"/>
        <w:gridCol w:w="452"/>
        <w:gridCol w:w="679"/>
      </w:tblGrid>
      <w:tr w14:paraId="5E62A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6717F">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序号</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D3A34">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区域</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8A125">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名称</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6DAD2">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图片仅供参考</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EE6A2">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规格</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4E29E">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材质说明</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878A">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数量</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9C3F1">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单位</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18247">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color w:val="auto"/>
                <w:kern w:val="0"/>
                <w:sz w:val="18"/>
                <w:szCs w:val="18"/>
                <w:u w:val="none"/>
                <w:lang w:bidi="ar"/>
              </w:rPr>
              <w:t>是否“本国产品”适用范围</w:t>
            </w:r>
          </w:p>
        </w:tc>
      </w:tr>
      <w:tr w14:paraId="449B4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0B82D8E">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一楼通讯值班室、通讯室、警卫亭</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AA080">
            <w:pPr>
              <w:jc w:val="center"/>
              <w:rPr>
                <w:rFonts w:hint="eastAsia" w:ascii="仿宋" w:hAnsi="仿宋" w:eastAsia="仿宋" w:cs="仿宋"/>
                <w:b/>
                <w:bCs/>
                <w:i w:val="0"/>
                <w:iCs w:val="0"/>
                <w:color w:val="auto"/>
                <w:sz w:val="18"/>
                <w:szCs w:val="18"/>
                <w:u w:val="none"/>
              </w:rPr>
            </w:pPr>
          </w:p>
        </w:tc>
      </w:tr>
      <w:tr w14:paraId="7BBE7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616A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0F94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F0C9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BDE9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90625" cy="971550"/>
                  <wp:effectExtent l="0" t="0" r="13335" b="3810"/>
                  <wp:docPr id="7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 descr="IMG_256"/>
                          <pic:cNvPicPr>
                            <a:picLocks noChangeAspect="1"/>
                          </pic:cNvPicPr>
                        </pic:nvPicPr>
                        <pic:blipFill>
                          <a:blip r:embed="rId4"/>
                          <a:stretch>
                            <a:fillRect/>
                          </a:stretch>
                        </pic:blipFill>
                        <pic:spPr>
                          <a:xfrm>
                            <a:off x="0" y="0"/>
                            <a:ext cx="1190625" cy="971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1CA2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2100*1000</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*1100/500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0CE5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基材：床屏（高屏、矮屏）采用≥25mmE0级刨花板,床铺面（床铺板）采用≥25mmE0级刨花板，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床挺采用≥25mmE0级刨花板；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功能：床铺面设有透气孔，床铺面边缘设置挖手；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产品质量：符合QB/T5617《单层床通用技术条件》的规定，且甲醛释放量≤0.05mg/m³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15A9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28C8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套</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D12C0">
            <w:pPr>
              <w:jc w:val="center"/>
              <w:rPr>
                <w:rFonts w:hint="eastAsia" w:ascii="仿宋" w:hAnsi="仿宋" w:eastAsia="仿宋" w:cs="仿宋"/>
                <w:i w:val="0"/>
                <w:iCs w:val="0"/>
                <w:color w:val="auto"/>
                <w:sz w:val="18"/>
                <w:szCs w:val="18"/>
                <w:u w:val="none"/>
                <w:lang w:val="en-US" w:eastAsia="zh-CN"/>
              </w:rPr>
            </w:pPr>
            <w:r>
              <w:rPr>
                <w:rFonts w:hint="eastAsia" w:ascii="仿宋" w:hAnsi="仿宋" w:eastAsia="仿宋" w:cs="仿宋"/>
                <w:i w:val="0"/>
                <w:iCs w:val="0"/>
                <w:color w:val="auto"/>
                <w:sz w:val="18"/>
                <w:szCs w:val="18"/>
                <w:u w:val="none"/>
                <w:lang w:val="en-US" w:eastAsia="zh-CN"/>
              </w:rPr>
              <w:t>适用</w:t>
            </w:r>
          </w:p>
        </w:tc>
      </w:tr>
      <w:tr w14:paraId="3C0E6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622E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2DF2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17D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棕垫</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（含床套）</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7A249">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62050" cy="638175"/>
                  <wp:effectExtent l="0" t="0" r="11430" b="1905"/>
                  <wp:docPr id="8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 descr="IMG_257"/>
                          <pic:cNvPicPr>
                            <a:picLocks noChangeAspect="1"/>
                          </pic:cNvPicPr>
                        </pic:nvPicPr>
                        <pic:blipFill>
                          <a:blip r:embed="rId5"/>
                          <a:stretch>
                            <a:fillRect/>
                          </a:stretch>
                        </pic:blipFill>
                        <pic:spPr>
                          <a:xfrm>
                            <a:off x="0" y="0"/>
                            <a:ext cx="1162050" cy="6381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98E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1000*2000*80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5132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床套面：</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面料密度≥173×（92+92）；</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整体弹力棉面料，不缩水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30kg/m³高弹力环保海绵.</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垫层：50mm厚，≥150kg/m³环保棕芯.</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主要技术指标要求：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零甲醛，原料椰丝跟聚酯纤维本身不含有甲醛，不含胶水；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防蛀虫；</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抗潮，不冷凝水蒸气；</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不变形，成熟椰棕丝良好的耐磨性和弹性结合聚酯纤维的优良伸展性，材料抗压能力强，不塌陷，使用寿命长；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无气味，椰丝跟聚酯纤维本身无气味；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不受潮，材料透气性能好，三维立体网状结构有助于受潮后有效快速排放水蒸气.</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其它要求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床单可拆卸换洗，棕垫四角分明，直角处不变形，不塌陷，床单表面平整.</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2CCF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22C1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5D9D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BEE0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87F6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CCF3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C60A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95C5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552450" cy="866775"/>
                  <wp:effectExtent l="0" t="0" r="11430" b="1905"/>
                  <wp:docPr id="7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 descr="IMG_258"/>
                          <pic:cNvPicPr>
                            <a:picLocks noChangeAspect="1"/>
                          </pic:cNvPicPr>
                        </pic:nvPicPr>
                        <pic:blipFill>
                          <a:blip r:embed="rId6"/>
                          <a:stretch>
                            <a:fillRect/>
                          </a:stretch>
                        </pic:blipFill>
                        <pic:spPr>
                          <a:xfrm>
                            <a:off x="0" y="0"/>
                            <a:ext cx="552450" cy="8667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54F5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500*400*550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B61F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五金配件：三节抽屉导轨，且在安装后抽屉导轨应滑动顺畅；</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32D9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E66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9DD6A">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21A0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F80F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07FF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B83F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生活柜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C619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81100" cy="1247775"/>
                  <wp:effectExtent l="0" t="0" r="7620" b="1905"/>
                  <wp:docPr id="8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4" descr="IMG_259"/>
                          <pic:cNvPicPr>
                            <a:picLocks noChangeAspect="1"/>
                          </pic:cNvPicPr>
                        </pic:nvPicPr>
                        <pic:blipFill>
                          <a:blip r:embed="rId7"/>
                          <a:stretch>
                            <a:fillRect/>
                          </a:stretch>
                        </pic:blipFill>
                        <pic:spPr>
                          <a:xfrm>
                            <a:off x="0" y="0"/>
                            <a:ext cx="1181100" cy="12477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E51D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800*550*2400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7272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五金配件：阻尼三节抽屉导轨、阻尼铰链，且在安装后抽屉导轨应滑动顺畅，开、关无卡阻现象；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2E31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030A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E8F1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9BCE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66E5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BD1C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4E20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储物柜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E4E8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28725" cy="1076325"/>
                  <wp:effectExtent l="0" t="0" r="5715" b="5715"/>
                  <wp:docPr id="70"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 descr="IMG_260"/>
                          <pic:cNvPicPr>
                            <a:picLocks noChangeAspect="1"/>
                          </pic:cNvPicPr>
                        </pic:nvPicPr>
                        <pic:blipFill>
                          <a:blip r:embed="rId8"/>
                          <a:stretch>
                            <a:fillRect/>
                          </a:stretch>
                        </pic:blipFill>
                        <pic:spPr>
                          <a:xfrm>
                            <a:off x="0" y="0"/>
                            <a:ext cx="1228725" cy="10763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2B57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1600*400*1800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3BB91">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EAA6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0132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FE70F">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5574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21CA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3C57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通讯室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DC82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通信设备</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充电柜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7DB02">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85875" cy="885825"/>
                  <wp:effectExtent l="0" t="0" r="9525" b="13335"/>
                  <wp:docPr id="84"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6" descr="IMG_261"/>
                          <pic:cNvPicPr>
                            <a:picLocks noChangeAspect="1"/>
                          </pic:cNvPicPr>
                        </pic:nvPicPr>
                        <pic:blipFill>
                          <a:blip r:embed="rId9"/>
                          <a:stretch>
                            <a:fillRect/>
                          </a:stretch>
                        </pic:blipFill>
                        <pic:spPr>
                          <a:xfrm>
                            <a:off x="0" y="0"/>
                            <a:ext cx="1285875" cy="8858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15B5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600*400*1000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021F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材质：选用优质品牌0.7mm厚冷轧钢板，喷涂后可达0.8mm-1.0mm.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特点：1）采用轿车级磷化处理300°C的高温喷涂处理，使用漆洁合力提高；</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2）柜体采用无缝焊接工艺，表面采用混合型热固性粉沫喷涂，耐高温，防静电.内置充电插座，多种插座可选.</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2C16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406E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0E247">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048D7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C59D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FA3D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警卫亭</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1F4F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BFE2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95375" cy="847725"/>
                  <wp:effectExtent l="0" t="0" r="1905" b="5715"/>
                  <wp:docPr id="8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 descr="IMG_262"/>
                          <pic:cNvPicPr>
                            <a:picLocks noChangeAspect="1"/>
                          </pic:cNvPicPr>
                        </pic:nvPicPr>
                        <pic:blipFill>
                          <a:blip r:embed="rId10"/>
                          <a:stretch>
                            <a:fillRect/>
                          </a:stretch>
                        </pic:blipFill>
                        <pic:spPr>
                          <a:xfrm>
                            <a:off x="0" y="0"/>
                            <a:ext cx="1095375" cy="8477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9C70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1200*600*750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05AD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6D9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233A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66750">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36FA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FB07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DF4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警卫亭</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2A35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9D3D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09650" cy="1343025"/>
                  <wp:effectExtent l="0" t="0" r="11430" b="13335"/>
                  <wp:docPr id="72"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8" descr="IMG_263"/>
                          <pic:cNvPicPr>
                            <a:picLocks noChangeAspect="1"/>
                          </pic:cNvPicPr>
                        </pic:nvPicPr>
                        <pic:blipFill>
                          <a:blip r:embed="rId11"/>
                          <a:stretch>
                            <a:fillRect/>
                          </a:stretch>
                        </pic:blipFill>
                        <pic:spPr>
                          <a:xfrm>
                            <a:off x="0" y="0"/>
                            <a:ext cx="1009650" cy="13430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C94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630*630*1000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A84F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6D21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6D61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FC783">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276C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9"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4655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7816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警卫亭</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637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快递柜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795A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47750" cy="1038225"/>
                  <wp:effectExtent l="0" t="0" r="3810" b="13335"/>
                  <wp:docPr id="9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 descr="IMG_264"/>
                          <pic:cNvPicPr>
                            <a:picLocks noChangeAspect="1"/>
                          </pic:cNvPicPr>
                        </pic:nvPicPr>
                        <pic:blipFill>
                          <a:blip r:embed="rId12"/>
                          <a:stretch>
                            <a:fillRect/>
                          </a:stretch>
                        </pic:blipFill>
                        <pic:spPr>
                          <a:xfrm>
                            <a:off x="0" y="0"/>
                            <a:ext cx="1047750" cy="10382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6B66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1000*400*700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9370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材质：选用0.7mm厚优质轧钢板，喷涂后可达0.8mm-1.0mm.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特点：1）采用轿车级磷化处理300°C的高温喷涂处理，使用漆洁合力提高；</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2）柜体采用无缝焊接工艺，表面采用混合型热固性粉沫喷涂，耐高温，防静电.</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58E9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309C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02F7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F761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8595A13">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一楼主食库、餐厅</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E21A5">
            <w:pPr>
              <w:jc w:val="center"/>
              <w:rPr>
                <w:rFonts w:hint="eastAsia" w:ascii="仿宋" w:hAnsi="仿宋" w:eastAsia="仿宋" w:cs="仿宋"/>
                <w:b w:val="0"/>
                <w:bCs w:val="0"/>
                <w:i w:val="0"/>
                <w:iCs w:val="0"/>
                <w:color w:val="auto"/>
                <w:sz w:val="18"/>
                <w:szCs w:val="18"/>
                <w:u w:val="none"/>
              </w:rPr>
            </w:pPr>
          </w:p>
        </w:tc>
      </w:tr>
      <w:tr w14:paraId="0974B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1FBD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80AE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主食库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105B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米柜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B631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66775" cy="781050"/>
                  <wp:effectExtent l="0" t="0" r="1905" b="11430"/>
                  <wp:docPr id="8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0" descr="IMG_265"/>
                          <pic:cNvPicPr>
                            <a:picLocks noChangeAspect="1"/>
                          </pic:cNvPicPr>
                        </pic:nvPicPr>
                        <pic:blipFill>
                          <a:blip r:embed="rId13"/>
                          <a:stretch>
                            <a:fillRect/>
                          </a:stretch>
                        </pic:blipFill>
                        <pic:spPr>
                          <a:xfrm>
                            <a:off x="0" y="0"/>
                            <a:ext cx="866775" cy="7810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72C8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600*600*1400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9C84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食品接触材质：304不锈钢，符合 GB 4806.9-2016《食品安全国家标准 食品接触用金属材料及制品》标准</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辅件：1、304不锈钢盛米盒2、蓝牙式智能电子称3、蓝牙式计量器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结构要求：钢木结构，下端为4*4火焰蓝方管米袋存放架，上端内部为304食品级锥形不锈钢盛米容器，外部饰面为消防红环保饰面板.存米方式为上进下出式.</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顶柜开盖方式：上翻门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五金要求：DTC阻尼铰链、气撑、嵌入式挖手</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D096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D4B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C5A50">
            <w:pPr>
              <w:jc w:val="center"/>
              <w:rPr>
                <w:rFonts w:hint="eastAsia" w:ascii="仿宋" w:hAnsi="仿宋" w:eastAsia="仿宋" w:cs="仿宋"/>
                <w:b w:val="0"/>
                <w:bCs w:val="0"/>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1B3D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71E6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E8B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餐厅</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7E4F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圆餐桌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ABD6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942975" cy="800100"/>
                  <wp:effectExtent l="0" t="0" r="1905" b="7620"/>
                  <wp:docPr id="71"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1" descr="IMG_266"/>
                          <pic:cNvPicPr>
                            <a:picLocks noChangeAspect="1"/>
                          </pic:cNvPicPr>
                        </pic:nvPicPr>
                        <pic:blipFill>
                          <a:blip r:embed="rId14"/>
                          <a:stretch>
                            <a:fillRect/>
                          </a:stretch>
                        </pic:blipFill>
                        <pic:spPr>
                          <a:xfrm>
                            <a:off x="0" y="0"/>
                            <a:ext cx="942975" cy="8001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C831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直径1350*760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C39F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桌面:橡胶木实木；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框架:橡胶木实木；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产品质量:符合GB/T24821《餐桌餐椅》的规定，且甲醛释放量≤0.05mg/m³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化合物（TVOC≤0.50mg/m³，家具涂层可迁移元素锑（S≤60mg/kg，砷（As）≤25mg/kg，钡（Ba）≤1000mg/kg，镉（C≤75mg/kg，铬（Cr）≤60mg/kg，铅（P≤90mg/kg，汞（H≤60mg/kg，硒（S≤500mg/kg.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47BD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0811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F1F66">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4371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CF46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0E80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餐厅</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33CE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餐椅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458D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600075" cy="1095375"/>
                  <wp:effectExtent l="0" t="0" r="9525" b="1905"/>
                  <wp:docPr id="7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2" descr="IMG_267"/>
                          <pic:cNvPicPr>
                            <a:picLocks noChangeAspect="1"/>
                          </pic:cNvPicPr>
                        </pic:nvPicPr>
                        <pic:blipFill>
                          <a:blip r:embed="rId15"/>
                          <a:stretch>
                            <a:fillRect/>
                          </a:stretch>
                        </pic:blipFill>
                        <pic:spPr>
                          <a:xfrm>
                            <a:off x="0" y="0"/>
                            <a:ext cx="600075" cy="10953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C15A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410*430*900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9F0D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,苯≤0.06mg/m³，甲苯≤0.15mg/m³，二甲苯（邻、间、对二甲苯之和）≤0.20mg/m³，总挥发性有机化</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B639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90EA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把</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FDE1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484C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E3D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224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餐厅</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9AFC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实木屏风</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5D3D1">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76325" cy="1085850"/>
                  <wp:effectExtent l="0" t="0" r="5715" b="11430"/>
                  <wp:docPr id="88"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3" descr="IMG_268"/>
                          <pic:cNvPicPr>
                            <a:picLocks noChangeAspect="1"/>
                          </pic:cNvPicPr>
                        </pic:nvPicPr>
                        <pic:blipFill>
                          <a:blip r:embed="rId16"/>
                          <a:stretch>
                            <a:fillRect/>
                          </a:stretch>
                        </pic:blipFill>
                        <pic:spPr>
                          <a:xfrm>
                            <a:off x="0" y="0"/>
                            <a:ext cx="1076325" cy="10858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33CC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2400*2200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8869">
            <w:pPr>
              <w:keepNext w:val="0"/>
              <w:keepLines w:val="0"/>
              <w:widowControl/>
              <w:suppressLineNumbers w:val="0"/>
              <w:jc w:val="center"/>
              <w:textAlignment w:val="center"/>
              <w:rPr>
                <w:rFonts w:hint="eastAsia" w:ascii="仿宋" w:hAnsi="仿宋" w:eastAsia="仿宋" w:cs="仿宋"/>
                <w:i w:val="0"/>
                <w:iCs w:val="0"/>
                <w:color w:val="auto"/>
                <w:kern w:val="0"/>
                <w:sz w:val="18"/>
                <w:szCs w:val="18"/>
                <w:u w:val="none"/>
                <w:lang w:val="en-US" w:eastAsia="zh-CN" w:bidi="ar"/>
              </w:rPr>
            </w:pPr>
            <w:r>
              <w:rPr>
                <w:rFonts w:hint="eastAsia" w:ascii="仿宋" w:hAnsi="仿宋" w:eastAsia="仿宋" w:cs="仿宋"/>
                <w:i w:val="0"/>
                <w:iCs w:val="0"/>
                <w:color w:val="auto"/>
                <w:kern w:val="0"/>
                <w:sz w:val="18"/>
                <w:szCs w:val="18"/>
                <w:u w:val="none"/>
                <w:lang w:val="en-US" w:eastAsia="zh-CN" w:bidi="ar"/>
              </w:rPr>
              <w:t>框架：实木龙骨边框，实木防滑底座，可折叠收纳</w:t>
            </w:r>
          </w:p>
          <w:p w14:paraId="297C85C7">
            <w:pPr>
              <w:keepNext w:val="0"/>
              <w:keepLines w:val="0"/>
              <w:widowControl/>
              <w:suppressLineNumbers w:val="0"/>
              <w:jc w:val="center"/>
              <w:textAlignment w:val="center"/>
              <w:rPr>
                <w:rFonts w:hint="eastAsia" w:ascii="仿宋" w:hAnsi="仿宋" w:eastAsia="仿宋" w:cs="仿宋"/>
                <w:i w:val="0"/>
                <w:iCs w:val="0"/>
                <w:color w:val="auto"/>
                <w:kern w:val="0"/>
                <w:sz w:val="18"/>
                <w:szCs w:val="18"/>
                <w:u w:val="none"/>
                <w:lang w:val="en-US" w:eastAsia="zh-CN" w:bidi="ar"/>
              </w:rPr>
            </w:pPr>
            <w:r>
              <w:rPr>
                <w:rFonts w:hint="eastAsia" w:ascii="仿宋" w:hAnsi="仿宋" w:eastAsia="仿宋" w:cs="仿宋"/>
                <w:i w:val="0"/>
                <w:iCs w:val="0"/>
                <w:color w:val="auto"/>
                <w:kern w:val="0"/>
                <w:sz w:val="18"/>
                <w:szCs w:val="18"/>
                <w:u w:val="none"/>
                <w:lang w:val="en-US" w:eastAsia="zh-CN" w:bidi="ar"/>
              </w:rPr>
              <w:t>屏芯：环保木质薄板，表层防水布艺，水墨数码喷绘</w:t>
            </w:r>
          </w:p>
          <w:p w14:paraId="31DE585E">
            <w:pPr>
              <w:keepNext w:val="0"/>
              <w:keepLines w:val="0"/>
              <w:widowControl/>
              <w:suppressLineNumbers w:val="0"/>
              <w:jc w:val="center"/>
              <w:textAlignment w:val="center"/>
              <w:rPr>
                <w:rFonts w:hint="eastAsia" w:ascii="仿宋" w:hAnsi="仿宋" w:eastAsia="仿宋" w:cs="仿宋"/>
                <w:i w:val="0"/>
                <w:iCs w:val="0"/>
                <w:color w:val="auto"/>
                <w:kern w:val="0"/>
                <w:sz w:val="18"/>
                <w:szCs w:val="18"/>
                <w:u w:val="none"/>
                <w:lang w:val="en-US" w:eastAsia="zh-CN" w:bidi="ar"/>
              </w:rPr>
            </w:pPr>
            <w:r>
              <w:rPr>
                <w:rFonts w:hint="eastAsia" w:ascii="仿宋" w:hAnsi="仿宋" w:eastAsia="仿宋" w:cs="仿宋"/>
                <w:i w:val="0"/>
                <w:iCs w:val="0"/>
                <w:color w:val="auto"/>
                <w:kern w:val="0"/>
                <w:sz w:val="18"/>
                <w:szCs w:val="18"/>
                <w:u w:val="none"/>
                <w:lang w:val="en-US" w:eastAsia="zh-CN" w:bidi="ar"/>
              </w:rPr>
              <w:t>辅料：水性环保胶、水性清漆、水性印刷油墨，低异味</w:t>
            </w:r>
          </w:p>
          <w:p w14:paraId="72E9CA4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执行标准：GB 18584-2024《家具中有害物质限量》，甲醛≤0.124mg/m³，低醛达标，苯≤0.11mg/m³，未检出，甲苯≤0.20mg/m³，微量合格，二甲苯（邻、间、对总和）≤0.20mg/m³，指标合规TVOC≤0.60mg/m³，低挥发无刺激</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42D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 xml:space="preserve">5.30 </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9415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平方</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D1BEB">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509B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376F402">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一楼训练、执勤器材室、健身房</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68D03">
            <w:pPr>
              <w:jc w:val="center"/>
              <w:rPr>
                <w:rFonts w:hint="eastAsia" w:ascii="仿宋" w:hAnsi="仿宋" w:eastAsia="仿宋" w:cs="仿宋"/>
                <w:b w:val="0"/>
                <w:bCs w:val="0"/>
                <w:i w:val="0"/>
                <w:iCs w:val="0"/>
                <w:color w:val="auto"/>
                <w:sz w:val="18"/>
                <w:szCs w:val="18"/>
                <w:u w:val="none"/>
              </w:rPr>
            </w:pPr>
          </w:p>
        </w:tc>
      </w:tr>
      <w:tr w14:paraId="2B030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FB9D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3EE6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训练、执勤器材库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5674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货架</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8D48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90625" cy="933450"/>
                  <wp:effectExtent l="0" t="0" r="13335" b="11430"/>
                  <wp:docPr id="7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4" descr="IMG_269"/>
                          <pic:cNvPicPr>
                            <a:picLocks noChangeAspect="1"/>
                          </pic:cNvPicPr>
                        </pic:nvPicPr>
                        <pic:blipFill>
                          <a:blip r:embed="rId17"/>
                          <a:stretch>
                            <a:fillRect/>
                          </a:stretch>
                        </pic:blipFill>
                        <pic:spPr>
                          <a:xfrm>
                            <a:off x="0" y="0"/>
                            <a:ext cx="1190625" cy="9334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9CD1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1500*600*2000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E9E7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材料：全部采用优质冷轧板钢板，立柱1.5mm，横截面为40*80mm1.2mm厚，拉撑1.0mm，截面为30*60mm，隔板0.6mm，单层承重≥300kg.</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金属原材料采用优质钢材，所有金属件表面必须经过除油、清冼、表面预处理、静电喷塑等工艺流程处理，漆膜附着力应能达到国家规定的附着、硬度、耐冲击力、老化、弯曲、韧性、耐盐、耐油等所有相关质量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2BCC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C75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1F7F0">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659F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040D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51CF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执勤器材库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CDA2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5608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95375" cy="847725"/>
                  <wp:effectExtent l="0" t="0" r="1905" b="5715"/>
                  <wp:docPr id="7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5" descr="IMG_270"/>
                          <pic:cNvPicPr>
                            <a:picLocks noChangeAspect="1"/>
                          </pic:cNvPicPr>
                        </pic:nvPicPr>
                        <pic:blipFill>
                          <a:blip r:embed="rId10"/>
                          <a:stretch>
                            <a:fillRect/>
                          </a:stretch>
                        </pic:blipFill>
                        <pic:spPr>
                          <a:xfrm>
                            <a:off x="0" y="0"/>
                            <a:ext cx="1095375" cy="8477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F558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1200*600*750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8BC6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0F01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E2C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65AF4">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9F11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A20F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A941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执勤器材库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6132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EBB7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90575" cy="1066800"/>
                  <wp:effectExtent l="0" t="0" r="1905" b="0"/>
                  <wp:docPr id="8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6" descr="IMG_271"/>
                          <pic:cNvPicPr>
                            <a:picLocks noChangeAspect="1"/>
                          </pic:cNvPicPr>
                        </pic:nvPicPr>
                        <pic:blipFill>
                          <a:blip r:embed="rId18"/>
                          <a:stretch>
                            <a:fillRect/>
                          </a:stretch>
                        </pic:blipFill>
                        <pic:spPr>
                          <a:xfrm>
                            <a:off x="0" y="0"/>
                            <a:ext cx="790575" cy="1066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717F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460*520*920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961B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FF7C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C942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3DC2B">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CE0B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6978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3AF0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健身房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E48F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储物柜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2696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38225" cy="1066800"/>
                  <wp:effectExtent l="0" t="0" r="13335" b="0"/>
                  <wp:docPr id="7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7" descr="IMG_272"/>
                          <pic:cNvPicPr>
                            <a:picLocks noChangeAspect="1"/>
                          </pic:cNvPicPr>
                        </pic:nvPicPr>
                        <pic:blipFill>
                          <a:blip r:embed="rId19"/>
                          <a:stretch>
                            <a:fillRect/>
                          </a:stretch>
                        </pic:blipFill>
                        <pic:spPr>
                          <a:xfrm>
                            <a:off x="0" y="0"/>
                            <a:ext cx="1038225" cy="1066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8F00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1200*400*1100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C2E19">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015E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B63A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843D4">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CB6E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E74B3F7">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二楼视频会议室</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7A676">
            <w:pPr>
              <w:jc w:val="center"/>
              <w:rPr>
                <w:rFonts w:hint="eastAsia" w:ascii="仿宋" w:hAnsi="仿宋" w:eastAsia="仿宋" w:cs="仿宋"/>
                <w:b w:val="0"/>
                <w:bCs w:val="0"/>
                <w:i w:val="0"/>
                <w:iCs w:val="0"/>
                <w:color w:val="auto"/>
                <w:sz w:val="18"/>
                <w:szCs w:val="18"/>
                <w:u w:val="none"/>
              </w:rPr>
            </w:pPr>
          </w:p>
        </w:tc>
      </w:tr>
      <w:tr w14:paraId="48820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72D0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8B3A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A81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主席台</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07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76350" cy="819150"/>
                  <wp:effectExtent l="0" t="0" r="3810" b="3810"/>
                  <wp:docPr id="93"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8" descr="IMG_273"/>
                          <pic:cNvPicPr>
                            <a:picLocks noChangeAspect="1"/>
                          </pic:cNvPicPr>
                        </pic:nvPicPr>
                        <pic:blipFill>
                          <a:blip r:embed="rId20"/>
                          <a:stretch>
                            <a:fillRect/>
                          </a:stretch>
                        </pic:blipFill>
                        <pic:spPr>
                          <a:xfrm>
                            <a:off x="0" y="0"/>
                            <a:ext cx="1276350"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5F79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2400*600*760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DF68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基材:采用E0级刨花板，其中桌面厚度≥25mm，其它≥16mm；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56E7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EB0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FE14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3A51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D2CC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816A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D0B1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会议条桌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DA8A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00125" cy="800100"/>
                  <wp:effectExtent l="0" t="0" r="5715" b="7620"/>
                  <wp:docPr id="69"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9" descr="IMG_274"/>
                          <pic:cNvPicPr>
                            <a:picLocks noChangeAspect="1"/>
                          </pic:cNvPicPr>
                        </pic:nvPicPr>
                        <pic:blipFill>
                          <a:blip r:embed="rId21"/>
                          <a:stretch>
                            <a:fillRect/>
                          </a:stretch>
                        </pic:blipFill>
                        <pic:spPr>
                          <a:xfrm>
                            <a:off x="0" y="0"/>
                            <a:ext cx="1000125" cy="8001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DCA4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1400*400*750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1F45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7B32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1CF1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2FE4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07A2C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D3C7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B9D9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9C19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茶水柜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EB02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00125" cy="1095375"/>
                  <wp:effectExtent l="0" t="0" r="5715" b="1905"/>
                  <wp:docPr id="8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0" descr="IMG_275"/>
                          <pic:cNvPicPr>
                            <a:picLocks noChangeAspect="1"/>
                          </pic:cNvPicPr>
                        </pic:nvPicPr>
                        <pic:blipFill>
                          <a:blip r:embed="rId22"/>
                          <a:stretch>
                            <a:fillRect/>
                          </a:stretch>
                        </pic:blipFill>
                        <pic:spPr>
                          <a:xfrm>
                            <a:off x="0" y="0"/>
                            <a:ext cx="1000125" cy="10953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D5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800*400*800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7B5A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B9A2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F482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3621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098A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3283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ED5F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AE67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主席椅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CFD7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47725" cy="1076325"/>
                  <wp:effectExtent l="0" t="0" r="5715" b="5715"/>
                  <wp:docPr id="79"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1" descr="IMG_276"/>
                          <pic:cNvPicPr>
                            <a:picLocks noChangeAspect="1"/>
                          </pic:cNvPicPr>
                        </pic:nvPicPr>
                        <pic:blipFill>
                          <a:blip r:embed="rId23"/>
                          <a:stretch>
                            <a:fillRect/>
                          </a:stretch>
                        </pic:blipFill>
                        <pic:spPr>
                          <a:xfrm>
                            <a:off x="0" y="0"/>
                            <a:ext cx="847725" cy="10763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33D8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630*630*1000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15B7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88D2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10BA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把</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3E88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FA0B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31F6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84E9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33A3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列席椅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C108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71525" cy="1009650"/>
                  <wp:effectExtent l="0" t="0" r="5715" b="11430"/>
                  <wp:docPr id="91"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2" descr="IMG_277"/>
                          <pic:cNvPicPr>
                            <a:picLocks noChangeAspect="1"/>
                          </pic:cNvPicPr>
                        </pic:nvPicPr>
                        <pic:blipFill>
                          <a:blip r:embed="rId24"/>
                          <a:stretch>
                            <a:fillRect/>
                          </a:stretch>
                        </pic:blipFill>
                        <pic:spPr>
                          <a:xfrm>
                            <a:off x="0" y="0"/>
                            <a:ext cx="771525" cy="10096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58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460*520*920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68BA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67FA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FFB0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B62C0">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19E0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EBC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FB2F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FF0C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演讲台</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FAB4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95350" cy="1257300"/>
                  <wp:effectExtent l="0" t="0" r="3810" b="7620"/>
                  <wp:docPr id="92"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3" descr="IMG_278"/>
                          <pic:cNvPicPr>
                            <a:picLocks noChangeAspect="1"/>
                          </pic:cNvPicPr>
                        </pic:nvPicPr>
                        <pic:blipFill>
                          <a:blip r:embed="rId25"/>
                          <a:stretch>
                            <a:fillRect/>
                          </a:stretch>
                        </pic:blipFill>
                        <pic:spPr>
                          <a:xfrm>
                            <a:off x="0" y="0"/>
                            <a:ext cx="895350" cy="12573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7509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600*480*1200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0987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基材:采用E0级刨花板，其中桌面厚度≥25mm，其它厚度≥16mm；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4116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2CAF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D548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EA52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7F2B058">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二楼浴室更衣室</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AB036">
            <w:pPr>
              <w:jc w:val="center"/>
              <w:rPr>
                <w:rFonts w:hint="eastAsia" w:ascii="仿宋" w:hAnsi="仿宋" w:eastAsia="仿宋" w:cs="仿宋"/>
                <w:b w:val="0"/>
                <w:bCs w:val="0"/>
                <w:i w:val="0"/>
                <w:iCs w:val="0"/>
                <w:color w:val="auto"/>
                <w:sz w:val="18"/>
                <w:szCs w:val="18"/>
                <w:u w:val="none"/>
              </w:rPr>
            </w:pPr>
          </w:p>
        </w:tc>
      </w:tr>
      <w:tr w14:paraId="08024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7"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77E8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59C4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浴室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C195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浴室柜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4619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00100" cy="1152525"/>
                  <wp:effectExtent l="0" t="0" r="7620" b="5715"/>
                  <wp:docPr id="8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4" descr="IMG_279"/>
                          <pic:cNvPicPr>
                            <a:picLocks noChangeAspect="1"/>
                          </pic:cNvPicPr>
                        </pic:nvPicPr>
                        <pic:blipFill>
                          <a:blip r:embed="rId26"/>
                          <a:stretch>
                            <a:fillRect/>
                          </a:stretch>
                        </pic:blipFill>
                        <pic:spPr>
                          <a:xfrm>
                            <a:off x="0" y="0"/>
                            <a:ext cx="800100" cy="11525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1458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1400*500*2000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92FC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基材：采用多层免漆板；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五金配件：配置铰链和锁，且在安装后无卡阻现象；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下架：浴室柜下面加装不锈钢的方管脚，牢固可靠，耐腐蚀、防锈.</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BE0B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C079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B1DAC">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82E8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9E2C45E">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二楼队部办公室</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7BEBD">
            <w:pPr>
              <w:jc w:val="center"/>
              <w:rPr>
                <w:rFonts w:hint="eastAsia" w:ascii="仿宋" w:hAnsi="仿宋" w:eastAsia="仿宋" w:cs="仿宋"/>
                <w:b w:val="0"/>
                <w:bCs w:val="0"/>
                <w:i w:val="0"/>
                <w:iCs w:val="0"/>
                <w:color w:val="auto"/>
                <w:sz w:val="18"/>
                <w:szCs w:val="18"/>
                <w:u w:val="none"/>
              </w:rPr>
            </w:pPr>
          </w:p>
        </w:tc>
      </w:tr>
      <w:tr w14:paraId="579A3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43B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25</w:t>
            </w:r>
          </w:p>
        </w:tc>
        <w:tc>
          <w:tcPr>
            <w:tcW w:w="352" w:type="pct"/>
            <w:tcBorders>
              <w:top w:val="single" w:color="000000" w:sz="4" w:space="0"/>
              <w:left w:val="single" w:color="000000" w:sz="4" w:space="0"/>
              <w:bottom w:val="nil"/>
              <w:right w:val="single" w:color="000000" w:sz="4" w:space="0"/>
            </w:tcBorders>
            <w:shd w:val="clear" w:color="auto" w:fill="auto"/>
            <w:vAlign w:val="center"/>
          </w:tcPr>
          <w:p w14:paraId="0734121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nil"/>
              <w:right w:val="single" w:color="000000" w:sz="4" w:space="0"/>
            </w:tcBorders>
            <w:shd w:val="clear" w:color="auto" w:fill="auto"/>
            <w:vAlign w:val="center"/>
          </w:tcPr>
          <w:p w14:paraId="5674D9E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办公桌</w:t>
            </w:r>
          </w:p>
        </w:tc>
        <w:tc>
          <w:tcPr>
            <w:tcW w:w="7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AFE8B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428750" cy="781050"/>
                  <wp:effectExtent l="0" t="0" r="3810" b="11430"/>
                  <wp:docPr id="8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5" descr="IMG_280"/>
                          <pic:cNvPicPr>
                            <a:picLocks noChangeAspect="1"/>
                          </pic:cNvPicPr>
                        </pic:nvPicPr>
                        <pic:blipFill>
                          <a:blip r:embed="rId27"/>
                          <a:stretch>
                            <a:fillRect/>
                          </a:stretch>
                        </pic:blipFill>
                        <pic:spPr>
                          <a:xfrm>
                            <a:off x="0" y="0"/>
                            <a:ext cx="1428750" cy="781050"/>
                          </a:xfrm>
                          <a:prstGeom prst="rect">
                            <a:avLst/>
                          </a:prstGeom>
                          <a:noFill/>
                          <a:ln w="9525">
                            <a:noFill/>
                          </a:ln>
                        </pic:spPr>
                      </pic:pic>
                    </a:graphicData>
                  </a:graphic>
                </wp:inline>
              </w:drawing>
            </w:r>
          </w:p>
        </w:tc>
        <w:tc>
          <w:tcPr>
            <w:tcW w:w="408" w:type="pct"/>
            <w:tcBorders>
              <w:top w:val="single" w:color="000000" w:sz="4" w:space="0"/>
              <w:left w:val="single" w:color="000000" w:sz="4" w:space="0"/>
              <w:bottom w:val="nil"/>
              <w:right w:val="single" w:color="000000" w:sz="4" w:space="0"/>
            </w:tcBorders>
            <w:shd w:val="clear" w:color="auto" w:fill="auto"/>
            <w:vAlign w:val="center"/>
          </w:tcPr>
          <w:p w14:paraId="6EAC984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1600*800*750</w:t>
            </w:r>
          </w:p>
        </w:tc>
        <w:tc>
          <w:tcPr>
            <w:tcW w:w="2382" w:type="pct"/>
            <w:vMerge w:val="restart"/>
            <w:tcBorders>
              <w:top w:val="single" w:color="000000" w:sz="4" w:space="0"/>
              <w:left w:val="single" w:color="000000" w:sz="4" w:space="0"/>
              <w:bottom w:val="nil"/>
              <w:right w:val="single" w:color="000000" w:sz="4" w:space="0"/>
            </w:tcBorders>
            <w:shd w:val="clear" w:color="auto" w:fill="auto"/>
            <w:vAlign w:val="center"/>
          </w:tcPr>
          <w:p w14:paraId="71FEEDE5">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基材：采用E0级中纤板，其中台面板厚度≥40mm；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贴面与封边：采用厚度≥0.3mm实木木皮贴面，颜色均匀，表面平整；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ED24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2F7C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8FB3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E3D4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4990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26</w:t>
            </w:r>
          </w:p>
        </w:tc>
        <w:tc>
          <w:tcPr>
            <w:tcW w:w="352" w:type="pct"/>
            <w:tcBorders>
              <w:top w:val="single" w:color="000000" w:sz="4" w:space="0"/>
              <w:left w:val="single" w:color="000000" w:sz="4" w:space="0"/>
              <w:bottom w:val="nil"/>
              <w:right w:val="single" w:color="000000" w:sz="4" w:space="0"/>
            </w:tcBorders>
            <w:shd w:val="clear" w:color="auto" w:fill="auto"/>
            <w:vAlign w:val="center"/>
          </w:tcPr>
          <w:p w14:paraId="53B15A3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nil"/>
              <w:right w:val="single" w:color="000000" w:sz="4" w:space="0"/>
            </w:tcBorders>
            <w:shd w:val="clear" w:color="auto" w:fill="auto"/>
            <w:vAlign w:val="center"/>
          </w:tcPr>
          <w:p w14:paraId="7E094BD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矮柜</w:t>
            </w:r>
          </w:p>
        </w:tc>
        <w:tc>
          <w:tcPr>
            <w:tcW w:w="7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951D6">
            <w:pPr>
              <w:jc w:val="center"/>
              <w:rPr>
                <w:rFonts w:hint="eastAsia" w:ascii="仿宋" w:hAnsi="仿宋" w:eastAsia="仿宋" w:cs="仿宋"/>
                <w:i w:val="0"/>
                <w:iCs w:val="0"/>
                <w:color w:val="auto"/>
                <w:sz w:val="18"/>
                <w:szCs w:val="18"/>
                <w:u w:val="none"/>
              </w:rPr>
            </w:pPr>
          </w:p>
        </w:tc>
        <w:tc>
          <w:tcPr>
            <w:tcW w:w="408" w:type="pct"/>
            <w:tcBorders>
              <w:top w:val="single" w:color="000000" w:sz="4" w:space="0"/>
              <w:left w:val="single" w:color="000000" w:sz="4" w:space="0"/>
              <w:bottom w:val="nil"/>
              <w:right w:val="single" w:color="000000" w:sz="4" w:space="0"/>
            </w:tcBorders>
            <w:shd w:val="clear" w:color="auto" w:fill="auto"/>
            <w:vAlign w:val="center"/>
          </w:tcPr>
          <w:p w14:paraId="336C013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1600*400*750</w:t>
            </w:r>
          </w:p>
        </w:tc>
        <w:tc>
          <w:tcPr>
            <w:tcW w:w="2382" w:type="pct"/>
            <w:vMerge w:val="continue"/>
            <w:tcBorders>
              <w:top w:val="single" w:color="000000" w:sz="4" w:space="0"/>
              <w:left w:val="single" w:color="000000" w:sz="4" w:space="0"/>
              <w:bottom w:val="nil"/>
              <w:right w:val="single" w:color="000000" w:sz="4" w:space="0"/>
            </w:tcBorders>
            <w:shd w:val="clear" w:color="auto" w:fill="auto"/>
            <w:vAlign w:val="center"/>
          </w:tcPr>
          <w:p w14:paraId="09D59FBE">
            <w:pPr>
              <w:jc w:val="left"/>
              <w:rPr>
                <w:rFonts w:hint="eastAsia" w:ascii="仿宋" w:hAnsi="仿宋" w:eastAsia="仿宋" w:cs="仿宋"/>
                <w:i w:val="0"/>
                <w:iCs w:val="0"/>
                <w:color w:val="auto"/>
                <w:sz w:val="18"/>
                <w:szCs w:val="18"/>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EDBB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41B1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64077">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19D6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75AA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D1F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551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90B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23900" cy="971550"/>
                  <wp:effectExtent l="0" t="0" r="7620" b="3810"/>
                  <wp:docPr id="94"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6" descr="IMG_281"/>
                          <pic:cNvPicPr>
                            <a:picLocks noChangeAspect="1"/>
                          </pic:cNvPicPr>
                        </pic:nvPicPr>
                        <pic:blipFill>
                          <a:blip r:embed="rId28"/>
                          <a:stretch>
                            <a:fillRect/>
                          </a:stretch>
                        </pic:blipFill>
                        <pic:spPr>
                          <a:xfrm>
                            <a:off x="0" y="0"/>
                            <a:ext cx="723900" cy="971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5F09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580*680*980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AEF7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座、背板:成型胶合板（曲木板）或注塑一次成型；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脚架:钢管弯曲成型，直径≥25mm，壁厚≥1.5mm，粉末涂料喷涂（喷塑）；</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扶手:手臂接触面应为软质材料；</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背框:加纤塑料注塑成型，内外（前后）双背框组装，正反无外露螺钉；</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腰托:网布背后具有可调节高度的腰部支撑装置；</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产品质量:符合QB/T2280《办公家具办公椅》的规定，且甲醛释放量≤0.08mg/m³,苯≤</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0.06mg/m³，甲苯≤0.15mg/m³,二甲苯(邻、间、对二甲苯之和)≤0.20mg/m³，总挥发性有机化</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DC44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8AF0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E1FAC">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E9E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25BA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F436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8549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资料柜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621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28725" cy="1295400"/>
                  <wp:effectExtent l="0" t="0" r="5715" b="0"/>
                  <wp:docPr id="95"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7" descr="IMG_282"/>
                          <pic:cNvPicPr>
                            <a:picLocks noChangeAspect="1"/>
                          </pic:cNvPicPr>
                        </pic:nvPicPr>
                        <pic:blipFill>
                          <a:blip r:embed="rId29"/>
                          <a:stretch>
                            <a:fillRect/>
                          </a:stretch>
                        </pic:blipFill>
                        <pic:spPr>
                          <a:xfrm>
                            <a:off x="0" y="0"/>
                            <a:ext cx="1228725" cy="12954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5AC7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2000*400*2000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97E9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基材：采用E0级中纤板，面板厚度≥16mm；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贴面与封边：采用厚度≥0.3mm实木木皮贴面，颜色均匀，表面平整；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0360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2830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35A6F">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4FF1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59E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D9FB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BAB1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茶水柜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43C4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38225" cy="1057275"/>
                  <wp:effectExtent l="0" t="0" r="13335" b="9525"/>
                  <wp:docPr id="66"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8" descr="IMG_283"/>
                          <pic:cNvPicPr>
                            <a:picLocks noChangeAspect="1"/>
                          </pic:cNvPicPr>
                        </pic:nvPicPr>
                        <pic:blipFill>
                          <a:blip r:embed="rId30"/>
                          <a:stretch>
                            <a:fillRect/>
                          </a:stretch>
                        </pic:blipFill>
                        <pic:spPr>
                          <a:xfrm>
                            <a:off x="0" y="0"/>
                            <a:ext cx="1038225" cy="10572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6B16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800*400*800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7A840">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基材：采用E0级中纤板，面板厚度≥16mm；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贴面与封边：采用厚度≥0.3mm实木木皮贴面，颜色均匀，表面平整；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9204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8967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0B89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F49C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E3AF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3B1E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CA36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沙发</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7332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62075" cy="742950"/>
                  <wp:effectExtent l="0" t="0" r="9525" b="3810"/>
                  <wp:docPr id="67"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9" descr="IMG_284"/>
                          <pic:cNvPicPr>
                            <a:picLocks noChangeAspect="1"/>
                          </pic:cNvPicPr>
                        </pic:nvPicPr>
                        <pic:blipFill>
                          <a:blip r:embed="rId31"/>
                          <a:stretch>
                            <a:fillRect/>
                          </a:stretch>
                        </pic:blipFill>
                        <pic:spPr>
                          <a:xfrm>
                            <a:off x="0" y="0"/>
                            <a:ext cx="1362075" cy="7429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F9D5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 xml:space="preserve">三人位2040*810*780 </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20E0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覆面：采用厚度≥0.7mm人造革；</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海绵：通用软质聚氨酯泡沫塑料，密度≥25kg/m³，不应使用CFC和HCFC类物质作为发泡剂；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内部框架：采用实木框架或E0级人造板框架；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沙发脚：采用实木油漆沙发脚；</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产品质量：符合QB/T1952.1《软体家具沙发》规定的C级要求，且甲醛释放量≤0.05mg/m³,苯≤0.06mg/m³，甲苯≤0.15mg/m³，二甲苯（邻、间、对二甲苯之和）≤0.20mg/m³，总挥发性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有机化合物（TVOC≤0.50mg/m³，可分解芳香胺染料≤20mg/kg.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DFF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EC88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8987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0F40A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11D0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B44B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1A2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沙发</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703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62050" cy="923925"/>
                  <wp:effectExtent l="0" t="0" r="11430" b="5715"/>
                  <wp:docPr id="68"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0" descr="IMG_285"/>
                          <pic:cNvPicPr>
                            <a:picLocks noChangeAspect="1"/>
                          </pic:cNvPicPr>
                        </pic:nvPicPr>
                        <pic:blipFill>
                          <a:blip r:embed="rId32"/>
                          <a:stretch>
                            <a:fillRect/>
                          </a:stretch>
                        </pic:blipFill>
                        <pic:spPr>
                          <a:xfrm>
                            <a:off x="0" y="0"/>
                            <a:ext cx="1162050" cy="9239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3DCB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单人位900*810*780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FB75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覆面：采用厚度≥0.7mm人造革；</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海绵：通用软质聚氨酯泡沫塑料，密度≥25kg/m³，不应使用CFC和HCFC类物质作为发泡剂；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内部框架：采用实木框架或E0级人造板框架；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沙发脚：采用实木油漆沙发脚；</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产品质量：符合QB/T1952.1《软体家具沙发》规定的C级要求，且甲醛释放量≤0.05mg/m³,苯≤0.06mg/m³，甲苯≤0.15mg/m³，二甲苯（邻、间、对二甲苯之和）≤0.20mg/m³，总挥发性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有机化合物（TVOC≤0.50mg/m³，可分解芳香胺染料≤20mg/kg.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5273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A98E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EFEF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E360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7"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DABA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32</w:t>
            </w:r>
          </w:p>
        </w:tc>
        <w:tc>
          <w:tcPr>
            <w:tcW w:w="35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E6C3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队部办公室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AA1B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长茶几</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5409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66825" cy="752475"/>
                  <wp:effectExtent l="0" t="0" r="13335" b="9525"/>
                  <wp:docPr id="12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31" descr="IMG_286"/>
                          <pic:cNvPicPr>
                            <a:picLocks noChangeAspect="1"/>
                          </pic:cNvPicPr>
                        </pic:nvPicPr>
                        <pic:blipFill>
                          <a:blip r:embed="rId33"/>
                          <a:stretch>
                            <a:fillRect/>
                          </a:stretch>
                        </pic:blipFill>
                        <pic:spPr>
                          <a:xfrm>
                            <a:off x="0" y="0"/>
                            <a:ext cx="1266825" cy="7524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66F5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1200*600*450</w:t>
            </w:r>
          </w:p>
        </w:tc>
        <w:tc>
          <w:tcPr>
            <w:tcW w:w="2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2A73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基材：采用E0级中纤板，其中台面板厚度≥25mm；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贴面：采用厚度≥0.4mm木皮贴面，颜色均匀，表面平整；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表面工艺：采用水性漆涂饰；</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1BA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1D87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F2E2E">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BB22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8"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D465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33</w:t>
            </w:r>
          </w:p>
        </w:tc>
        <w:tc>
          <w:tcPr>
            <w:tcW w:w="35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7466F">
            <w:pPr>
              <w:jc w:val="center"/>
              <w:rPr>
                <w:rFonts w:hint="eastAsia" w:ascii="仿宋" w:hAnsi="仿宋" w:eastAsia="仿宋" w:cs="仿宋"/>
                <w:i w:val="0"/>
                <w:iCs w:val="0"/>
                <w:color w:val="auto"/>
                <w:sz w:val="18"/>
                <w:szCs w:val="18"/>
                <w:u w:val="none"/>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404B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方茶几</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6239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38250" cy="933450"/>
                  <wp:effectExtent l="0" t="0" r="11430" b="11430"/>
                  <wp:docPr id="100"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2" descr="IMG_287"/>
                          <pic:cNvPicPr>
                            <a:picLocks noChangeAspect="1"/>
                          </pic:cNvPicPr>
                        </pic:nvPicPr>
                        <pic:blipFill>
                          <a:blip r:embed="rId34"/>
                          <a:stretch>
                            <a:fillRect/>
                          </a:stretch>
                        </pic:blipFill>
                        <pic:spPr>
                          <a:xfrm>
                            <a:off x="0" y="0"/>
                            <a:ext cx="1238250" cy="9334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B772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600*600*450</w:t>
            </w:r>
          </w:p>
        </w:tc>
        <w:tc>
          <w:tcPr>
            <w:tcW w:w="2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D9884">
            <w:pPr>
              <w:jc w:val="left"/>
              <w:rPr>
                <w:rFonts w:hint="eastAsia" w:ascii="仿宋" w:hAnsi="仿宋" w:eastAsia="仿宋" w:cs="仿宋"/>
                <w:i w:val="0"/>
                <w:iCs w:val="0"/>
                <w:color w:val="auto"/>
                <w:sz w:val="18"/>
                <w:szCs w:val="18"/>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29B8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6ADA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A1A88">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60CA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7B387D5">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二楼学习室1间8人、党团活动室1间12人</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A4AD3">
            <w:pPr>
              <w:jc w:val="center"/>
              <w:rPr>
                <w:rFonts w:hint="eastAsia" w:ascii="仿宋" w:hAnsi="仿宋" w:eastAsia="仿宋" w:cs="仿宋"/>
                <w:b w:val="0"/>
                <w:bCs w:val="0"/>
                <w:i w:val="0"/>
                <w:iCs w:val="0"/>
                <w:color w:val="auto"/>
                <w:sz w:val="18"/>
                <w:szCs w:val="18"/>
                <w:u w:val="none"/>
              </w:rPr>
            </w:pPr>
          </w:p>
        </w:tc>
      </w:tr>
      <w:tr w14:paraId="3DDD1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421E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88B6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CDEF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266E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981075" cy="733425"/>
                  <wp:effectExtent l="0" t="0" r="9525" b="13335"/>
                  <wp:docPr id="108"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3" descr="IMG_288"/>
                          <pic:cNvPicPr>
                            <a:picLocks noChangeAspect="1"/>
                          </pic:cNvPicPr>
                        </pic:nvPicPr>
                        <pic:blipFill>
                          <a:blip r:embed="rId35"/>
                          <a:stretch>
                            <a:fillRect/>
                          </a:stretch>
                        </pic:blipFill>
                        <pic:spPr>
                          <a:xfrm>
                            <a:off x="0" y="0"/>
                            <a:ext cx="981075" cy="7334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EB72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3600*1200*760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8DBB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96A6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1BDC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D5DBF">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CC20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864E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780F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CACB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37F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14375" cy="971550"/>
                  <wp:effectExtent l="0" t="0" r="1905" b="3810"/>
                  <wp:docPr id="11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34" descr="IMG_289"/>
                          <pic:cNvPicPr>
                            <a:picLocks noChangeAspect="1"/>
                          </pic:cNvPicPr>
                        </pic:nvPicPr>
                        <pic:blipFill>
                          <a:blip r:embed="rId36"/>
                          <a:stretch>
                            <a:fillRect/>
                          </a:stretch>
                        </pic:blipFill>
                        <pic:spPr>
                          <a:xfrm>
                            <a:off x="0" y="0"/>
                            <a:ext cx="714375" cy="971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BBF0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460*520*920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34B9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F3B7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A887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8C992">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782E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5F8F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983C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学习室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0E74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书柜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75A9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28725" cy="1295400"/>
                  <wp:effectExtent l="0" t="0" r="5715" b="0"/>
                  <wp:docPr id="11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5" descr="IMG_290"/>
                          <pic:cNvPicPr>
                            <a:picLocks noChangeAspect="1"/>
                          </pic:cNvPicPr>
                        </pic:nvPicPr>
                        <pic:blipFill>
                          <a:blip r:embed="rId29"/>
                          <a:stretch>
                            <a:fillRect/>
                          </a:stretch>
                        </pic:blipFill>
                        <pic:spPr>
                          <a:xfrm>
                            <a:off x="0" y="0"/>
                            <a:ext cx="1228725" cy="12954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6E3E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800*400*1200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73A2">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五金配件：阻尼铰链、优质五金配件；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066F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027E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347A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6F4F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A100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1265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党团活动室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8DC9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A5DA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23975" cy="819150"/>
                  <wp:effectExtent l="0" t="0" r="1905" b="3810"/>
                  <wp:docPr id="113"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36" descr="IMG_291"/>
                          <pic:cNvPicPr>
                            <a:picLocks noChangeAspect="1"/>
                          </pic:cNvPicPr>
                        </pic:nvPicPr>
                        <pic:blipFill>
                          <a:blip r:embed="rId37"/>
                          <a:stretch>
                            <a:fillRect/>
                          </a:stretch>
                        </pic:blipFill>
                        <pic:spPr>
                          <a:xfrm>
                            <a:off x="0" y="0"/>
                            <a:ext cx="1323975"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96BB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3200*1200*750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B617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基材：采用E0级刨花板，其中桌面厚度≥40mm，抽屉面板、门板厚度≥16mm；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5F96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50C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5D33B">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306E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535E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6D9F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党团活动室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47A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会议椅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6ACF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990600" cy="1209675"/>
                  <wp:effectExtent l="0" t="0" r="0" b="9525"/>
                  <wp:docPr id="111"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37" descr="IMG_292"/>
                          <pic:cNvPicPr>
                            <a:picLocks noChangeAspect="1"/>
                          </pic:cNvPicPr>
                        </pic:nvPicPr>
                        <pic:blipFill>
                          <a:blip r:embed="rId38"/>
                          <a:stretch>
                            <a:fillRect/>
                          </a:stretch>
                        </pic:blipFill>
                        <pic:spPr>
                          <a:xfrm>
                            <a:off x="0" y="0"/>
                            <a:ext cx="990600" cy="12096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7D1E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720*670*1000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AF58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座、背板:成型胶合板（曲木板）或注塑一次成型；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脚架:钢管弯曲成型，直径≥25mm，壁厚≥1.5mm，粉末涂料喷涂（喷塑）；</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扶手:手臂接触面应为软质材料；</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背框:加纤塑料注塑成型，内外（前后）双背框组装，正反无外露螺钉；</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腰托:网布背后具有可调节高度的腰部支撑装置；</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产品质量:符合QB/T2280《办公家具办公椅》的规定，且甲醛释放量≤0.08mg/m³,苯≤0.06mg/m³，甲苯≤0.15mg/m³,二甲苯(邻、间、对二甲苯之和)≤0.20mg/m³，总挥发性有机化合物(TVOC≤0.50mg/m³，可分解芳香胺染料≤20mg/kg.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4F3C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3AE6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0CA87">
            <w:pPr>
              <w:keepNext w:val="0"/>
              <w:keepLines w:val="0"/>
              <w:widowControl/>
              <w:suppressLineNumbers w:val="0"/>
              <w:jc w:val="center"/>
              <w:textAlignment w:val="auto"/>
              <w:rPr>
                <w:rFonts w:hint="eastAsia" w:ascii="仿宋" w:hAnsi="仿宋" w:eastAsia="仿宋" w:cs="仿宋"/>
                <w:b w:val="0"/>
                <w:bCs w:val="0"/>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5AA5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E6BA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A030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党团活动室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9A9B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展示柜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E18A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28725" cy="1295400"/>
                  <wp:effectExtent l="0" t="0" r="5715" b="0"/>
                  <wp:docPr id="11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8" descr="IMG_293"/>
                          <pic:cNvPicPr>
                            <a:picLocks noChangeAspect="1"/>
                          </pic:cNvPicPr>
                        </pic:nvPicPr>
                        <pic:blipFill>
                          <a:blip r:embed="rId29"/>
                          <a:stretch>
                            <a:fillRect/>
                          </a:stretch>
                        </pic:blipFill>
                        <pic:spPr>
                          <a:xfrm>
                            <a:off x="0" y="0"/>
                            <a:ext cx="1228725" cy="12954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5E47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800*400*1200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5F620">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五金配件：阻尼铰链、优质五金配件；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4A90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DB9A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ED5E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18FE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DA8B65">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二楼寝室3间12人、干部寝室1间2人、储藏室</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1C7EE">
            <w:pPr>
              <w:jc w:val="center"/>
              <w:rPr>
                <w:rFonts w:hint="eastAsia" w:ascii="仿宋" w:hAnsi="仿宋" w:eastAsia="仿宋" w:cs="仿宋"/>
                <w:b w:val="0"/>
                <w:bCs w:val="0"/>
                <w:i w:val="0"/>
                <w:iCs w:val="0"/>
                <w:color w:val="auto"/>
                <w:sz w:val="18"/>
                <w:szCs w:val="18"/>
                <w:u w:val="none"/>
              </w:rPr>
            </w:pPr>
          </w:p>
        </w:tc>
      </w:tr>
      <w:tr w14:paraId="6F846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8413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4CD4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2BDD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2102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90625" cy="971550"/>
                  <wp:effectExtent l="0" t="0" r="13335" b="3810"/>
                  <wp:docPr id="10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9" descr="IMG_294"/>
                          <pic:cNvPicPr>
                            <a:picLocks noChangeAspect="1"/>
                          </pic:cNvPicPr>
                        </pic:nvPicPr>
                        <pic:blipFill>
                          <a:blip r:embed="rId4"/>
                          <a:stretch>
                            <a:fillRect/>
                          </a:stretch>
                        </pic:blipFill>
                        <pic:spPr>
                          <a:xfrm>
                            <a:off x="0" y="0"/>
                            <a:ext cx="1190625" cy="971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841A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2100*1000</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*1100/500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780F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基材：床屏（高屏、矮屏）采用≥25mmE0级刨花板,床铺面（床铺板）采用≥25mmE0级刨花板，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床挺采用≥25mmE0级刨花板；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功能：床铺面设有透气孔，床铺面边缘设置挖手；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产品质量：符合QB/T5617《单层床通用技术条件》的规定，且甲醛释放量≤0.05mg/m³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0.06mg/m³，甲苯≤0.15mg/m³，二甲苯（邻、间、对二甲苯之和）≤0.20mg/m³，总挥发性有机</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0EE5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4D39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套</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24B5E">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9D16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1C0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F9E8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505B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棕垫</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（含床套）</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515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57300" cy="685800"/>
                  <wp:effectExtent l="0" t="0" r="7620" b="0"/>
                  <wp:docPr id="116"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40" descr="IMG_295"/>
                          <pic:cNvPicPr>
                            <a:picLocks noChangeAspect="1"/>
                          </pic:cNvPicPr>
                        </pic:nvPicPr>
                        <pic:blipFill>
                          <a:blip r:embed="rId39"/>
                          <a:stretch>
                            <a:fillRect/>
                          </a:stretch>
                        </pic:blipFill>
                        <pic:spPr>
                          <a:xfrm>
                            <a:off x="0" y="0"/>
                            <a:ext cx="1257300" cy="685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E14F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1000*2000*80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47F62">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床套面：</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面料密度173×（92+92）；</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整体弹力棉面料，不缩水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30kg/m³高弹力环保海绵.</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垫层：50mm厚150kg/m³环保棕芯.</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主要技术指标要求：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零甲醛，原料椰丝跟聚酯纤维本身不含有甲醛，不含胶水；</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防蛀虫；</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抗潮，不冷凝水蒸气；</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不变形，成熟椰棕丝良好的耐磨性和弹性结合聚酯纤维的优良伸展性，材料抗压能力强，不塌陷，使用寿命长；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无气味，椰丝跟聚酯纤维本身无气味；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不受潮，材料透气性能好，三维立体网状结构有助于受潮后有效快速排放水蒸气.</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其它要求</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床单可拆卸换洗，棕垫四角分明，直角处不变形，不塌陷，床单表面平整.</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A010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5280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24384">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5D09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F009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F11D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1A0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EF4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552450" cy="866775"/>
                  <wp:effectExtent l="0" t="0" r="11430" b="1905"/>
                  <wp:docPr id="106"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1" descr="IMG_296"/>
                          <pic:cNvPicPr>
                            <a:picLocks noChangeAspect="1"/>
                          </pic:cNvPicPr>
                        </pic:nvPicPr>
                        <pic:blipFill>
                          <a:blip r:embed="rId6"/>
                          <a:stretch>
                            <a:fillRect/>
                          </a:stretch>
                        </pic:blipFill>
                        <pic:spPr>
                          <a:xfrm>
                            <a:off x="0" y="0"/>
                            <a:ext cx="552450" cy="8667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0F5D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500*400*550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59B77">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五金配件：三节抽屉导轨，且在安装后抽屉导轨应滑动顺畅；</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A344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D66C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B77D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FC8F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EF08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D572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干部寝室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ED5D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双抽床头柜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D016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14375" cy="819150"/>
                  <wp:effectExtent l="0" t="0" r="1905" b="3810"/>
                  <wp:docPr id="104"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42" descr="IMG_297"/>
                          <pic:cNvPicPr>
                            <a:picLocks noChangeAspect="1"/>
                          </pic:cNvPicPr>
                        </pic:nvPicPr>
                        <pic:blipFill>
                          <a:blip r:embed="rId40"/>
                          <a:stretch>
                            <a:fillRect/>
                          </a:stretch>
                        </pic:blipFill>
                        <pic:spPr>
                          <a:xfrm>
                            <a:off x="0" y="0"/>
                            <a:ext cx="714375"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DA98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600*400*550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C272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五金配件：三节抽屉导轨，且在安装后抽屉导轨应滑动顺畅；</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57CB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9E2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501A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CA77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2FB3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4A23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干部寝室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8230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电视组合柜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80DB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38225" cy="838200"/>
                  <wp:effectExtent l="0" t="0" r="13335" b="0"/>
                  <wp:docPr id="126"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43" descr="IMG_298"/>
                          <pic:cNvPicPr>
                            <a:picLocks noChangeAspect="1"/>
                          </pic:cNvPicPr>
                        </pic:nvPicPr>
                        <pic:blipFill>
                          <a:blip r:embed="rId41"/>
                          <a:stretch>
                            <a:fillRect/>
                          </a:stretch>
                        </pic:blipFill>
                        <pic:spPr>
                          <a:xfrm>
                            <a:off x="0" y="0"/>
                            <a:ext cx="1038225" cy="8382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E130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1800*400*650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8B31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5B7D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B234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1CD8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EE37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9C70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2A90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走廊</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0F7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鞋柜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9B48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00125" cy="1066800"/>
                  <wp:effectExtent l="0" t="0" r="5715" b="0"/>
                  <wp:docPr id="109"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4" descr="IMG_299"/>
                          <pic:cNvPicPr>
                            <a:picLocks noChangeAspect="1"/>
                          </pic:cNvPicPr>
                        </pic:nvPicPr>
                        <pic:blipFill>
                          <a:blip r:embed="rId42"/>
                          <a:stretch>
                            <a:fillRect/>
                          </a:stretch>
                        </pic:blipFill>
                        <pic:spPr>
                          <a:xfrm>
                            <a:off x="0" y="0"/>
                            <a:ext cx="1000125" cy="1066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2E89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450*300*900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A598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,苯≤0.06mg/m³，甲苯≤0.15mg/m³，二甲苯（邻、间、对二甲苯之和）≤0.20mg/m³，总挥发性有机化</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合物（TVOC≤0.50mg/m³.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9B69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15</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E919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690AC">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EC3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8553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36D9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寝室</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干部寝室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2125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生活柜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DD39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81100" cy="1247775"/>
                  <wp:effectExtent l="0" t="0" r="7620" b="1905"/>
                  <wp:docPr id="112"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5" descr="IMG_300"/>
                          <pic:cNvPicPr>
                            <a:picLocks noChangeAspect="1"/>
                          </pic:cNvPicPr>
                        </pic:nvPicPr>
                        <pic:blipFill>
                          <a:blip r:embed="rId7"/>
                          <a:stretch>
                            <a:fillRect/>
                          </a:stretch>
                        </pic:blipFill>
                        <pic:spPr>
                          <a:xfrm>
                            <a:off x="0" y="0"/>
                            <a:ext cx="1181100" cy="12477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1D29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800*550*2400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3C54B">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8B1E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04C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4E722">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0B3BB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42B1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FDDF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储藏室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0A89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收纳柜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1705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600075" cy="1057275"/>
                  <wp:effectExtent l="0" t="0" r="9525" b="9525"/>
                  <wp:docPr id="120"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46" descr="IMG_301"/>
                          <pic:cNvPicPr>
                            <a:picLocks noChangeAspect="1"/>
                          </pic:cNvPicPr>
                        </pic:nvPicPr>
                        <pic:blipFill>
                          <a:blip r:embed="rId43"/>
                          <a:stretch>
                            <a:fillRect/>
                          </a:stretch>
                        </pic:blipFill>
                        <pic:spPr>
                          <a:xfrm>
                            <a:off x="0" y="0"/>
                            <a:ext cx="600075" cy="10572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AA2C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800*550*2400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D622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58DD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18ED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9E760">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045F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CB17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D66E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储藏室</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2B86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收纳柜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04A8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657225" cy="1162050"/>
                  <wp:effectExtent l="0" t="0" r="13335" b="11430"/>
                  <wp:docPr id="96"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7" descr="IMG_302"/>
                          <pic:cNvPicPr>
                            <a:picLocks noChangeAspect="1"/>
                          </pic:cNvPicPr>
                        </pic:nvPicPr>
                        <pic:blipFill>
                          <a:blip r:embed="rId44"/>
                          <a:stretch>
                            <a:fillRect/>
                          </a:stretch>
                        </pic:blipFill>
                        <pic:spPr>
                          <a:xfrm>
                            <a:off x="0" y="0"/>
                            <a:ext cx="657225" cy="11620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76A6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600*500*2400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ACFD">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0B7E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5108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38CE5">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DEAD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CE5C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17C5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物资库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A3E1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货架</w:t>
            </w:r>
          </w:p>
        </w:tc>
        <w:tc>
          <w:tcPr>
            <w:tcW w:w="7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09054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190625" cy="942975"/>
                  <wp:effectExtent l="0" t="0" r="13335" b="1905"/>
                  <wp:docPr id="123"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48" descr="IMG_303"/>
                          <pic:cNvPicPr>
                            <a:picLocks noChangeAspect="1"/>
                          </pic:cNvPicPr>
                        </pic:nvPicPr>
                        <pic:blipFill>
                          <a:blip r:embed="rId45"/>
                          <a:stretch>
                            <a:fillRect/>
                          </a:stretch>
                        </pic:blipFill>
                        <pic:spPr>
                          <a:xfrm>
                            <a:off x="0" y="0"/>
                            <a:ext cx="1190625" cy="94297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F834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1500*600*2000</w:t>
            </w:r>
          </w:p>
        </w:tc>
        <w:tc>
          <w:tcPr>
            <w:tcW w:w="2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9CB95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1、材料：全部采用优质冷轧板钢板，立柱1.5mm，横截面为40*80mm1.2mm厚，拉撑1.0mm，截面为30*60mm，隔板0.6mm，单层承重≥300kg.</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2、金属原材料采用优质钢材，所有金属件表面必须经过除油、清冼、表面预处理、静电喷塑等工艺流程处理，漆膜附着力应能达到国家规定的附着、硬度、耐冲击力、老化、弯曲、韧性、耐盐、耐油等所有相关质量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2EE8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FFC7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44F8A">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57AFF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21A9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91B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物资库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7728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货架</w:t>
            </w:r>
          </w:p>
        </w:tc>
        <w:tc>
          <w:tcPr>
            <w:tcW w:w="7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06306">
            <w:pPr>
              <w:jc w:val="center"/>
              <w:rPr>
                <w:rFonts w:hint="eastAsia" w:ascii="仿宋" w:hAnsi="仿宋" w:eastAsia="仿宋" w:cs="仿宋"/>
                <w:i w:val="0"/>
                <w:iCs w:val="0"/>
                <w:color w:val="auto"/>
                <w:sz w:val="18"/>
                <w:szCs w:val="18"/>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4A6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1800*600*2000</w:t>
            </w:r>
          </w:p>
        </w:tc>
        <w:tc>
          <w:tcPr>
            <w:tcW w:w="2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268E3">
            <w:pPr>
              <w:jc w:val="left"/>
              <w:rPr>
                <w:rFonts w:hint="eastAsia" w:ascii="仿宋" w:hAnsi="仿宋" w:eastAsia="仿宋" w:cs="仿宋"/>
                <w:i w:val="0"/>
                <w:iCs w:val="0"/>
                <w:color w:val="auto"/>
                <w:sz w:val="18"/>
                <w:szCs w:val="18"/>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CA06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09E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0296C">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8744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6C76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CD3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物资库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8E0F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F79E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95375" cy="847725"/>
                  <wp:effectExtent l="0" t="0" r="1905" b="5715"/>
                  <wp:docPr id="125"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49" descr="IMG_304"/>
                          <pic:cNvPicPr>
                            <a:picLocks noChangeAspect="1"/>
                          </pic:cNvPicPr>
                        </pic:nvPicPr>
                        <pic:blipFill>
                          <a:blip r:embed="rId10"/>
                          <a:stretch>
                            <a:fillRect/>
                          </a:stretch>
                        </pic:blipFill>
                        <pic:spPr>
                          <a:xfrm>
                            <a:off x="0" y="0"/>
                            <a:ext cx="1095375" cy="8477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E172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1200*600*750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25A90">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基材：采用E0级刨花板，其中桌面厚度≥25mm，抽屉面板、门板厚度≥16mm；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F436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10F4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6BE61">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2904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E89B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5B3A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物资库</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96E9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办公椅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1F6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790575" cy="1066800"/>
                  <wp:effectExtent l="0" t="0" r="1905" b="0"/>
                  <wp:docPr id="99"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50" descr="IMG_305"/>
                          <pic:cNvPicPr>
                            <a:picLocks noChangeAspect="1"/>
                          </pic:cNvPicPr>
                        </pic:nvPicPr>
                        <pic:blipFill>
                          <a:blip r:embed="rId18"/>
                          <a:stretch>
                            <a:fillRect/>
                          </a:stretch>
                        </pic:blipFill>
                        <pic:spPr>
                          <a:xfrm>
                            <a:off x="0" y="0"/>
                            <a:ext cx="790575" cy="10668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0239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460*520*920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9BCFC">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框架:采用橡胶木或同档次实木，表面无贯通裂缝、环保皮死节、孔洞、夹皮和树脂道、树胶道及其他轻微材质缺陷等现象；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面料:选用优质工艺生产的环保皮,经液态浸色及防潮、防污等工艺处理,皮面更加柔软舒适,光泽持久性；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座板:覆高密度高回弹海绵，密度≥25kg/m³；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F6C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5CB7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40976">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7A487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FF8A58D">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二楼娱乐区</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86D56">
            <w:pPr>
              <w:jc w:val="center"/>
              <w:rPr>
                <w:rFonts w:hint="eastAsia" w:ascii="仿宋" w:hAnsi="仿宋" w:eastAsia="仿宋" w:cs="仿宋"/>
                <w:b w:val="0"/>
                <w:bCs w:val="0"/>
                <w:i w:val="0"/>
                <w:iCs w:val="0"/>
                <w:color w:val="auto"/>
                <w:sz w:val="18"/>
                <w:szCs w:val="18"/>
                <w:u w:val="none"/>
              </w:rPr>
            </w:pPr>
          </w:p>
        </w:tc>
      </w:tr>
      <w:tr w14:paraId="57970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2AB5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C1E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娱乐区</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6AFF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台球桌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702C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04925" cy="819150"/>
                  <wp:effectExtent l="0" t="0" r="5715" b="3810"/>
                  <wp:docPr id="107"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51" descr="IMG_306"/>
                          <pic:cNvPicPr>
                            <a:picLocks noChangeAspect="1"/>
                          </pic:cNvPicPr>
                        </pic:nvPicPr>
                        <pic:blipFill>
                          <a:blip r:embed="rId46"/>
                          <a:stretch>
                            <a:fillRect/>
                          </a:stretch>
                        </pic:blipFill>
                        <pic:spPr>
                          <a:xfrm>
                            <a:off x="0" y="0"/>
                            <a:ext cx="1304925"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9725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2580*1380*830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2ACE7">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主架:采用实木框架制作，结构稳固，承重性能强，长期使用不易变形。</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桌腿:塑钢腿设计，兼具高强度与防锈能力，稳定性好，支撑无晃动。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面板:实木基层，贴防火板，搭配 1.0cm 大理石台面，平整度高，不变形，球路稳定。</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胶边:美林胶边，弹性佳，回弹均匀，击打体验流畅。</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 22751-2008《台球桌》的规定</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3419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93A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套</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8ED9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AED6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3B98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D5DF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娱乐区</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8E5D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茶几</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3A09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47775" cy="733425"/>
                  <wp:effectExtent l="0" t="0" r="1905" b="13335"/>
                  <wp:docPr id="97"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52" descr="IMG_307"/>
                          <pic:cNvPicPr>
                            <a:picLocks noChangeAspect="1"/>
                          </pic:cNvPicPr>
                        </pic:nvPicPr>
                        <pic:blipFill>
                          <a:blip r:embed="rId47"/>
                          <a:stretch>
                            <a:fillRect/>
                          </a:stretch>
                        </pic:blipFill>
                        <pic:spPr>
                          <a:xfrm>
                            <a:off x="0" y="0"/>
                            <a:ext cx="1247775" cy="7334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8EE2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400*400*600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BF27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752A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B0B3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18CEF">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F08A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3F0B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3588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娱乐区</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85D0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沙发凳</w:t>
            </w:r>
          </w:p>
        </w:tc>
        <w:tc>
          <w:tcPr>
            <w:tcW w:w="729" w:type="pct"/>
            <w:tcBorders>
              <w:top w:val="single" w:color="000000" w:sz="4" w:space="0"/>
              <w:left w:val="single" w:color="000000" w:sz="4" w:space="0"/>
              <w:bottom w:val="nil"/>
              <w:right w:val="single" w:color="000000" w:sz="4" w:space="0"/>
            </w:tcBorders>
            <w:shd w:val="clear" w:color="auto" w:fill="auto"/>
            <w:vAlign w:val="center"/>
          </w:tcPr>
          <w:p w14:paraId="519AC627">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247775" cy="733425"/>
                  <wp:effectExtent l="0" t="0" r="1905" b="13335"/>
                  <wp:docPr id="105"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53" descr="IMG_308"/>
                          <pic:cNvPicPr>
                            <a:picLocks noChangeAspect="1"/>
                          </pic:cNvPicPr>
                        </pic:nvPicPr>
                        <pic:blipFill>
                          <a:blip r:embed="rId47"/>
                          <a:stretch>
                            <a:fillRect/>
                          </a:stretch>
                        </pic:blipFill>
                        <pic:spPr>
                          <a:xfrm>
                            <a:off x="0" y="0"/>
                            <a:ext cx="1247775" cy="733425"/>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CF1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1200*400*400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CA0C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覆面：采用厚度≥0.7mm人造革；</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海绵：通用软质聚氨酯泡沫塑料，密度≥25kg/m³；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框架：优质实木框架；</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C3AC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F881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4060D">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DF28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473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0397915">
            <w:pPr>
              <w:keepNext w:val="0"/>
              <w:keepLines w:val="0"/>
              <w:widowControl/>
              <w:suppressLineNumbers w:val="0"/>
              <w:jc w:val="center"/>
              <w:textAlignment w:val="center"/>
              <w:rPr>
                <w:rFonts w:hint="eastAsia" w:ascii="仿宋" w:hAnsi="仿宋" w:eastAsia="仿宋" w:cs="仿宋"/>
                <w:b/>
                <w:bCs/>
                <w:i w:val="0"/>
                <w:iCs w:val="0"/>
                <w:color w:val="auto"/>
                <w:sz w:val="18"/>
                <w:szCs w:val="18"/>
                <w:u w:val="none"/>
              </w:rPr>
            </w:pPr>
            <w:r>
              <w:rPr>
                <w:rFonts w:hint="eastAsia" w:ascii="仿宋" w:hAnsi="仿宋" w:eastAsia="仿宋" w:cs="仿宋"/>
                <w:b/>
                <w:bCs/>
                <w:i w:val="0"/>
                <w:iCs w:val="0"/>
                <w:color w:val="auto"/>
                <w:kern w:val="0"/>
                <w:sz w:val="18"/>
                <w:szCs w:val="18"/>
                <w:u w:val="none"/>
                <w:lang w:val="en-US" w:eastAsia="zh-CN" w:bidi="ar"/>
              </w:rPr>
              <w:t>二楼家属房</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D537E">
            <w:pPr>
              <w:jc w:val="center"/>
              <w:rPr>
                <w:rFonts w:hint="eastAsia" w:ascii="仿宋" w:hAnsi="仿宋" w:eastAsia="仿宋" w:cs="仿宋"/>
                <w:b w:val="0"/>
                <w:bCs w:val="0"/>
                <w:i w:val="0"/>
                <w:iCs w:val="0"/>
                <w:color w:val="auto"/>
                <w:sz w:val="18"/>
                <w:szCs w:val="18"/>
                <w:u w:val="none"/>
              </w:rPr>
            </w:pPr>
          </w:p>
        </w:tc>
      </w:tr>
      <w:tr w14:paraId="7B686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1BD9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56</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6032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1BC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床（含床上四件套、被褥枕芯共2套）</w:t>
            </w:r>
          </w:p>
        </w:tc>
        <w:tc>
          <w:tcPr>
            <w:tcW w:w="7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47730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71600" cy="895350"/>
                  <wp:effectExtent l="0" t="0" r="0" b="3810"/>
                  <wp:docPr id="101"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4" descr="IMG_309"/>
                          <pic:cNvPicPr>
                            <a:picLocks noChangeAspect="1"/>
                          </pic:cNvPicPr>
                        </pic:nvPicPr>
                        <pic:blipFill>
                          <a:blip r:embed="rId48"/>
                          <a:stretch>
                            <a:fillRect/>
                          </a:stretch>
                        </pic:blipFill>
                        <pic:spPr>
                          <a:xfrm>
                            <a:off x="0" y="0"/>
                            <a:ext cx="1371600" cy="8953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BCFF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1800*2000*300</w:t>
            </w:r>
          </w:p>
        </w:tc>
        <w:tc>
          <w:tcPr>
            <w:tcW w:w="2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5FB06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基材：床屏（高屏、矮屏）采用≥25mmE0级刨花板,床铺面（床铺板）采用≥25mmE0级刨花板，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床挺采用≥25mmE0级刨花板；</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功能：床铺面设有透气孔，床铺面边缘设置挖手；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产品质量：符合QB/T5617《单层床通用技术条件》的规定，且甲醛释放量≤0.05mg/m³</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,苯≤0.06mg/m³，甲苯≤0.15mg/m³，二甲苯（邻、间、对二甲苯之和）≤0.20mg/m³，总挥发性有机化合物（TVOC≤0.50mg/m³.</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920F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5A1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AF6C0">
            <w:pPr>
              <w:keepNext w:val="0"/>
              <w:keepLines w:val="0"/>
              <w:widowControl/>
              <w:suppressLineNumbers w:val="0"/>
              <w:jc w:val="center"/>
              <w:textAlignment w:val="auto"/>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1BE6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BE1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57</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1BA1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C68D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床背景（有软包部分）</w:t>
            </w:r>
          </w:p>
        </w:tc>
        <w:tc>
          <w:tcPr>
            <w:tcW w:w="7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06AC1">
            <w:pPr>
              <w:jc w:val="center"/>
              <w:rPr>
                <w:rFonts w:hint="eastAsia" w:ascii="仿宋" w:hAnsi="仿宋" w:eastAsia="仿宋" w:cs="仿宋"/>
                <w:i w:val="0"/>
                <w:iCs w:val="0"/>
                <w:color w:val="auto"/>
                <w:sz w:val="18"/>
                <w:szCs w:val="18"/>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E233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2800*100*1200</w:t>
            </w:r>
          </w:p>
        </w:tc>
        <w:tc>
          <w:tcPr>
            <w:tcW w:w="2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0F720">
            <w:pPr>
              <w:jc w:val="left"/>
              <w:rPr>
                <w:rFonts w:hint="eastAsia" w:ascii="仿宋" w:hAnsi="仿宋" w:eastAsia="仿宋" w:cs="仿宋"/>
                <w:i w:val="0"/>
                <w:iCs w:val="0"/>
                <w:color w:val="auto"/>
                <w:sz w:val="18"/>
                <w:szCs w:val="18"/>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FA19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FB14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C2A1F">
            <w:pPr>
              <w:keepNext w:val="0"/>
              <w:keepLines w:val="0"/>
              <w:widowControl/>
              <w:suppressLineNumbers w:val="0"/>
              <w:jc w:val="center"/>
              <w:textAlignment w:val="auto"/>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D20C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136A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58</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335D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EFAF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席梦思</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50BAA">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076325" cy="819150"/>
                  <wp:effectExtent l="0" t="0" r="5715" b="3810"/>
                  <wp:docPr id="114"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55" descr="IMG_310"/>
                          <pic:cNvPicPr>
                            <a:picLocks noChangeAspect="1"/>
                          </pic:cNvPicPr>
                        </pic:nvPicPr>
                        <pic:blipFill>
                          <a:blip r:embed="rId49"/>
                          <a:stretch>
                            <a:fillRect/>
                          </a:stretch>
                        </pic:blipFill>
                        <pic:spPr>
                          <a:xfrm>
                            <a:off x="0" y="0"/>
                            <a:ext cx="1076325" cy="8191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E16A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1800*2000*200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40FD0">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席梦思采用独立弹簧，加环保乳胶材质，厚度20公分.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886F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C868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EBD8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6901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509B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59</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FA38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13C0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床头柜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684B5">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71600" cy="895350"/>
                  <wp:effectExtent l="0" t="0" r="0" b="3810"/>
                  <wp:docPr id="115"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6" descr="IMG_311"/>
                          <pic:cNvPicPr>
                            <a:picLocks noChangeAspect="1"/>
                          </pic:cNvPicPr>
                        </pic:nvPicPr>
                        <pic:blipFill>
                          <a:blip r:embed="rId48"/>
                          <a:stretch>
                            <a:fillRect/>
                          </a:stretch>
                        </pic:blipFill>
                        <pic:spPr>
                          <a:xfrm>
                            <a:off x="0" y="0"/>
                            <a:ext cx="1371600" cy="8953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8117F">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400*400*540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44AB3">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五金配件：阻尼三节抽屉导轨,且在安装后抽屉导轨应滑动顺畅，无卡阻现象；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024B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1BAE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D20DB">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4B53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F609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E91E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F9ED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组合桌</w:t>
            </w:r>
          </w:p>
        </w:tc>
        <w:tc>
          <w:tcPr>
            <w:tcW w:w="72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94D51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1304925" cy="666750"/>
                  <wp:effectExtent l="0" t="0" r="5715" b="3810"/>
                  <wp:docPr id="98"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57" descr="IMG_312"/>
                          <pic:cNvPicPr>
                            <a:picLocks noChangeAspect="1"/>
                          </pic:cNvPicPr>
                        </pic:nvPicPr>
                        <pic:blipFill>
                          <a:blip r:embed="rId50"/>
                          <a:stretch>
                            <a:fillRect/>
                          </a:stretch>
                        </pic:blipFill>
                        <pic:spPr>
                          <a:xfrm>
                            <a:off x="0" y="0"/>
                            <a:ext cx="1304925" cy="6667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83EC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3000*500（300）*750</w:t>
            </w:r>
          </w:p>
        </w:tc>
        <w:tc>
          <w:tcPr>
            <w:tcW w:w="238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B542C">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基材：采用E0级刨花板，其中桌面厚度≥25mm，抽屉面板、门板厚度≥16mm；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五金配件：阻尼三节抽屉导轨、阻尼铰链和密码锁，且在安装后抽屉导轨应滑动顺畅，无卡阻现象；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815E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593B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BBBF7">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1609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878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61</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5BD91">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3935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水吧台</w:t>
            </w:r>
          </w:p>
        </w:tc>
        <w:tc>
          <w:tcPr>
            <w:tcW w:w="72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37835">
            <w:pPr>
              <w:jc w:val="center"/>
              <w:rPr>
                <w:rFonts w:hint="eastAsia" w:ascii="仿宋" w:hAnsi="仿宋" w:eastAsia="仿宋" w:cs="仿宋"/>
                <w:i w:val="0"/>
                <w:iCs w:val="0"/>
                <w:color w:val="auto"/>
                <w:sz w:val="18"/>
                <w:szCs w:val="18"/>
                <w:u w:val="none"/>
              </w:rPr>
            </w:pP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1069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600*500*900</w:t>
            </w:r>
          </w:p>
        </w:tc>
        <w:tc>
          <w:tcPr>
            <w:tcW w:w="238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DFADF">
            <w:pPr>
              <w:jc w:val="left"/>
              <w:rPr>
                <w:rFonts w:hint="eastAsia" w:ascii="仿宋" w:hAnsi="仿宋" w:eastAsia="仿宋" w:cs="仿宋"/>
                <w:i w:val="0"/>
                <w:iCs w:val="0"/>
                <w:color w:val="auto"/>
                <w:sz w:val="16"/>
                <w:szCs w:val="16"/>
                <w:u w:val="none"/>
              </w:rPr>
            </w:pP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DAEB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1315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8003E">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3D1D3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A3EE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62</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CD28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89F5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组合柜</w:t>
            </w:r>
          </w:p>
        </w:tc>
        <w:tc>
          <w:tcPr>
            <w:tcW w:w="729" w:type="pct"/>
            <w:tcBorders>
              <w:top w:val="single" w:color="000000" w:sz="4" w:space="0"/>
              <w:left w:val="single" w:color="000000" w:sz="4" w:space="0"/>
              <w:bottom w:val="nil"/>
              <w:right w:val="single" w:color="000000" w:sz="4" w:space="0"/>
            </w:tcBorders>
            <w:shd w:val="clear" w:color="auto" w:fill="auto"/>
            <w:vAlign w:val="center"/>
          </w:tcPr>
          <w:p w14:paraId="1F991D72">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638175" cy="1352550"/>
                  <wp:effectExtent l="0" t="0" r="1905" b="3810"/>
                  <wp:docPr id="121"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58" descr="IMG_313"/>
                          <pic:cNvPicPr>
                            <a:picLocks noChangeAspect="1"/>
                          </pic:cNvPicPr>
                        </pic:nvPicPr>
                        <pic:blipFill>
                          <a:blip r:embed="rId51"/>
                          <a:stretch>
                            <a:fillRect/>
                          </a:stretch>
                        </pic:blipFill>
                        <pic:spPr>
                          <a:xfrm>
                            <a:off x="0" y="0"/>
                            <a:ext cx="638175" cy="13525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1443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1600*500*2300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0D7EF">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B6B7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5A5A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C6B4">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61933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3227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63</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596F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C623A">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收纳柜</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C7CB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38200" cy="1123950"/>
                  <wp:effectExtent l="0" t="0" r="0" b="3810"/>
                  <wp:docPr id="122"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9" descr="IMG_314"/>
                          <pic:cNvPicPr>
                            <a:picLocks noChangeAspect="1"/>
                          </pic:cNvPicPr>
                        </pic:nvPicPr>
                        <pic:blipFill>
                          <a:blip r:embed="rId52"/>
                          <a:stretch>
                            <a:fillRect/>
                          </a:stretch>
                        </pic:blipFill>
                        <pic:spPr>
                          <a:xfrm>
                            <a:off x="0" y="0"/>
                            <a:ext cx="838200" cy="112395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AACBB">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2000*550*2400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8FC34">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基材：采用E0级刨花板，其中顶板、旁板、抽屉面板厚度≥16mm；</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贴面与封边：采用三聚氰胺纸贴面(颜色由采购人确定)，采用厚度≥1.0mm的PVC封边条，封边条应与板件平齐，无残胶、鼓胶等现象；</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拉手：门板和抽屉采用外置拉手或内挖拉手；</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五金配件：阻尼三节抽屉导轨、阻尼铰链，且在安装后抽屉导轨应滑动顺畅，无卡阻现象，优质五金配件；</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GB/T3324《木家具通用技术条件》的规定，且甲醛释放量≤0.05mg/m³,苯≤0.06mg/m³，甲苯≤0.15mg/m³，二甲苯（邻、间、对二甲苯之和）≤0.20mg/m³，总挥发性有机化合物（TVOC≤0.50mg/m³；胶黏剂标准符合GB18583-2008标准.</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C3EA4">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06097">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组</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F01D9">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4B06D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95A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64</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9E826">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71EEC">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衣帽架</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F7685">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581025" cy="1181100"/>
                  <wp:effectExtent l="0" t="0" r="13335" b="7620"/>
                  <wp:docPr id="102"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60" descr="IMG_315"/>
                          <pic:cNvPicPr>
                            <a:picLocks noChangeAspect="1"/>
                          </pic:cNvPicPr>
                        </pic:nvPicPr>
                        <pic:blipFill>
                          <a:blip r:embed="rId53"/>
                          <a:stretch>
                            <a:fillRect/>
                          </a:stretch>
                        </pic:blipFill>
                        <pic:spPr>
                          <a:xfrm>
                            <a:off x="0" y="0"/>
                            <a:ext cx="581025" cy="11811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7CDC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直径280*1830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D7918">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精选铁艺材质，质地坚硬耐用，抗腐蚀性强，能稳固承载衣物，为家居增添自然温润的质感.</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AA34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F36F3">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个</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DAC56">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r w14:paraId="22E65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 w:hRule="atLeast"/>
          <w:jc w:val="center"/>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FD5C8">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65</w:t>
            </w:r>
          </w:p>
        </w:tc>
        <w:tc>
          <w:tcPr>
            <w:tcW w:w="3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6AB6E">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家属房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492E5">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休闲椅</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0341E">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drawing>
                <wp:inline distT="0" distB="0" distL="114300" distR="114300">
                  <wp:extent cx="866775" cy="1028700"/>
                  <wp:effectExtent l="0" t="0" r="1905" b="7620"/>
                  <wp:docPr id="110"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61" descr="IMG_316"/>
                          <pic:cNvPicPr>
                            <a:picLocks noChangeAspect="1"/>
                          </pic:cNvPicPr>
                        </pic:nvPicPr>
                        <pic:blipFill>
                          <a:blip r:embed="rId54"/>
                          <a:stretch>
                            <a:fillRect/>
                          </a:stretch>
                        </pic:blipFill>
                        <pic:spPr>
                          <a:xfrm>
                            <a:off x="0" y="0"/>
                            <a:ext cx="866775" cy="1028700"/>
                          </a:xfrm>
                          <a:prstGeom prst="rect">
                            <a:avLst/>
                          </a:prstGeom>
                          <a:noFill/>
                          <a:ln w="9525">
                            <a:noFill/>
                          </a:ln>
                        </pic:spPr>
                      </pic:pic>
                    </a:graphicData>
                  </a:graphic>
                </wp:inline>
              </w:drawing>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F654D">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490*490*800</w:t>
            </w:r>
          </w:p>
        </w:tc>
        <w:tc>
          <w:tcPr>
            <w:tcW w:w="2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9986">
            <w:pPr>
              <w:keepNext w:val="0"/>
              <w:keepLines w:val="0"/>
              <w:widowControl/>
              <w:suppressLineNumbers w:val="0"/>
              <w:jc w:val="left"/>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面料:选用优质工艺生产的面料,经液态浸色及防潮、防污等工艺处理,皮面更加柔软舒适,光泽持久性；</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辅料:采用优质PU成型发泡高密度海绵,表面有一层保护面,可防氧化,防碎,经过HD测试永不变形；</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脚架:采用优质实木.</w:t>
            </w:r>
            <w:r>
              <w:rPr>
                <w:rFonts w:hint="eastAsia" w:ascii="仿宋" w:hAnsi="仿宋" w:eastAsia="仿宋" w:cs="仿宋"/>
                <w:i w:val="0"/>
                <w:iCs w:val="0"/>
                <w:color w:val="auto"/>
                <w:kern w:val="0"/>
                <w:sz w:val="18"/>
                <w:szCs w:val="18"/>
                <w:u w:val="none"/>
                <w:lang w:val="en-US" w:eastAsia="zh-CN" w:bidi="ar"/>
              </w:rPr>
              <w:br w:type="textWrapping"/>
            </w:r>
            <w:r>
              <w:rPr>
                <w:rFonts w:hint="eastAsia" w:ascii="仿宋" w:hAnsi="仿宋" w:eastAsia="仿宋" w:cs="仿宋"/>
                <w:i w:val="0"/>
                <w:iCs w:val="0"/>
                <w:color w:val="auto"/>
                <w:kern w:val="0"/>
                <w:sz w:val="18"/>
                <w:szCs w:val="18"/>
                <w:u w:val="none"/>
                <w:lang w:val="en-US" w:eastAsia="zh-CN" w:bidi="ar"/>
              </w:rPr>
              <w:t>产品质量:符合QB/T2280《办公家具办公椅》的规定，且甲醛释放量≤0.08mg/m³,苯≤0.06mg/m³，甲苯≤0.15mg/m³,二甲苯(邻、间、对二甲苯之和)≤0.20mg/m³，总挥发性有机化合物(TVOC≤0.50mg/m³，可分解芳香胺染料≤20mg/kg.</w:t>
            </w:r>
          </w:p>
        </w:tc>
        <w:tc>
          <w:tcPr>
            <w:tcW w:w="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5A0C9">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1</w:t>
            </w:r>
          </w:p>
        </w:tc>
        <w:tc>
          <w:tcPr>
            <w:tcW w:w="1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D8000">
            <w:pPr>
              <w:keepNext w:val="0"/>
              <w:keepLines w:val="0"/>
              <w:widowControl/>
              <w:suppressLineNumbers w:val="0"/>
              <w:jc w:val="center"/>
              <w:textAlignment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kern w:val="0"/>
                <w:sz w:val="18"/>
                <w:szCs w:val="18"/>
                <w:u w:val="none"/>
                <w:lang w:val="en-US" w:eastAsia="zh-CN" w:bidi="ar"/>
              </w:rPr>
              <w:t>张</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3CADA">
            <w:pPr>
              <w:jc w:val="center"/>
              <w:rPr>
                <w:rFonts w:hint="eastAsia" w:ascii="仿宋" w:hAnsi="仿宋" w:eastAsia="仿宋" w:cs="仿宋"/>
                <w:i w:val="0"/>
                <w:iCs w:val="0"/>
                <w:color w:val="auto"/>
                <w:sz w:val="18"/>
                <w:szCs w:val="18"/>
                <w:u w:val="none"/>
              </w:rPr>
            </w:pPr>
            <w:r>
              <w:rPr>
                <w:rFonts w:hint="eastAsia" w:ascii="仿宋" w:hAnsi="仿宋" w:eastAsia="仿宋" w:cs="仿宋"/>
                <w:i w:val="0"/>
                <w:iCs w:val="0"/>
                <w:color w:val="auto"/>
                <w:sz w:val="18"/>
                <w:szCs w:val="18"/>
                <w:u w:val="none"/>
                <w:lang w:val="en-US" w:eastAsia="zh-CN"/>
              </w:rPr>
              <w:t>适用</w:t>
            </w:r>
          </w:p>
        </w:tc>
      </w:tr>
    </w:tbl>
    <w:p w14:paraId="1CD8EA34">
      <w:pPr>
        <w:snapToGrid w:val="0"/>
        <w:spacing w:line="360" w:lineRule="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备注：</w:t>
      </w:r>
    </w:p>
    <w:p w14:paraId="5E20E749">
      <w:pPr>
        <w:numPr>
          <w:ilvl w:val="0"/>
          <w:numId w:val="0"/>
        </w:num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kern w:val="2"/>
          <w:sz w:val="24"/>
          <w:szCs w:val="24"/>
          <w:highlight w:val="none"/>
          <w:lang w:val="en-US" w:eastAsia="zh-CN" w:bidi="ar-SA"/>
        </w:rPr>
        <w:t>1、</w:t>
      </w:r>
      <w:r>
        <w:rPr>
          <w:rFonts w:hint="eastAsia" w:ascii="仿宋" w:hAnsi="仿宋" w:eastAsia="仿宋" w:cs="仿宋"/>
          <w:bCs/>
          <w:color w:val="auto"/>
          <w:sz w:val="24"/>
          <w:highlight w:val="none"/>
          <w:lang w:val="en-US" w:eastAsia="zh-CN"/>
        </w:rPr>
        <w:t>本项目采购需求均参照</w:t>
      </w:r>
      <w:r>
        <w:rPr>
          <w:rFonts w:hint="eastAsia" w:ascii="仿宋" w:hAnsi="仿宋" w:eastAsia="仿宋" w:cs="仿宋"/>
          <w:bCs/>
          <w:color w:val="auto"/>
          <w:sz w:val="24"/>
          <w:highlight w:val="none"/>
        </w:rPr>
        <w:t>国家相关标准、行业标准、地方标准或者其他标准、规范：</w:t>
      </w:r>
    </w:p>
    <w:p w14:paraId="396822D6">
      <w:pPr>
        <w:numPr>
          <w:ilvl w:val="0"/>
          <w:numId w:val="0"/>
        </w:num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10802 通用软质聚氨酯泡沫塑料的规定； </w:t>
      </w:r>
    </w:p>
    <w:p w14:paraId="339320ED">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2</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11718中密度纤维板的规定； </w:t>
      </w:r>
    </w:p>
    <w:p w14:paraId="5FBDCE2D">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3</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15102浸渍胶膜纸饰面纤维板和刨花板的规定； </w:t>
      </w:r>
    </w:p>
    <w:p w14:paraId="47B6A6C4">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4</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HJ 2546 环境标志产品技术要求纺织品的规定； </w:t>
      </w:r>
    </w:p>
    <w:p w14:paraId="365410CE">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5</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HJ 2541 环境标志产品技术要求胶黏剂的规定； </w:t>
      </w:r>
    </w:p>
    <w:p w14:paraId="346DA7AB">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6</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16799 家具用皮革的规定； </w:t>
      </w:r>
    </w:p>
    <w:p w14:paraId="63968E21">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7</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GB/T 28203 家具用连接件的规定；    </w:t>
      </w:r>
    </w:p>
    <w:p w14:paraId="5EDF7CF0">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8</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QB/T 1621</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家具锁的规定； </w:t>
      </w:r>
    </w:p>
    <w:p w14:paraId="56D84892">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9</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QB/T 2189家具五金杯状暗铰链的规定； </w:t>
      </w:r>
    </w:p>
    <w:p w14:paraId="5EB3480E">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10</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QB/T 2454家具五金抽屉导轨的规定； </w:t>
      </w:r>
    </w:p>
    <w:p w14:paraId="50760961">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11</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QB/T 4463家具用封边条技术要求； </w:t>
      </w:r>
    </w:p>
    <w:p w14:paraId="34AE83AA">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12</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QB/T 4767家具用钢构件的规定； </w:t>
      </w:r>
    </w:p>
    <w:p w14:paraId="355DCCA9">
      <w:pPr>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13</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GB/T 35607《绿色产品评价家具》的规定</w:t>
      </w:r>
    </w:p>
    <w:p w14:paraId="45C60699">
      <w:pPr>
        <w:snapToGrid w:val="0"/>
        <w:spacing w:line="360" w:lineRule="auto"/>
        <w:ind w:firstLine="480" w:firstLineChars="200"/>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14</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GB 18584家具中有害物质限量的规定</w:t>
      </w:r>
    </w:p>
    <w:p w14:paraId="600F3253">
      <w:pPr>
        <w:snapToGrid w:val="0"/>
        <w:spacing w:line="360" w:lineRule="auto"/>
        <w:ind w:firstLine="480" w:firstLineChars="200"/>
        <w:rPr>
          <w:rFonts w:hint="eastAsia" w:ascii="仿宋" w:hAnsi="仿宋" w:eastAsia="仿宋" w:cs="仿宋"/>
          <w:b w:val="0"/>
          <w:bCs/>
          <w:color w:val="auto"/>
          <w:kern w:val="2"/>
          <w:sz w:val="24"/>
          <w:szCs w:val="24"/>
          <w:highlight w:val="none"/>
          <w:lang w:val="en-US" w:eastAsia="zh-CN" w:bidi="ar"/>
        </w:rPr>
      </w:pPr>
      <w:r>
        <w:rPr>
          <w:rFonts w:hint="eastAsia" w:ascii="仿宋" w:hAnsi="仿宋" w:eastAsia="仿宋" w:cs="仿宋"/>
          <w:bCs/>
          <w:color w:val="auto"/>
          <w:sz w:val="24"/>
          <w:highlight w:val="none"/>
          <w:lang w:eastAsia="zh-CN" w:bidi="ar"/>
        </w:rPr>
        <w:t>（</w:t>
      </w:r>
      <w:r>
        <w:rPr>
          <w:rFonts w:hint="eastAsia" w:ascii="仿宋" w:hAnsi="仿宋" w:eastAsia="仿宋" w:cs="仿宋"/>
          <w:bCs/>
          <w:color w:val="auto"/>
          <w:sz w:val="24"/>
          <w:highlight w:val="none"/>
          <w:lang w:val="en-US" w:eastAsia="zh-CN" w:bidi="ar"/>
        </w:rPr>
        <w:t>15</w:t>
      </w:r>
      <w:r>
        <w:rPr>
          <w:rFonts w:hint="eastAsia" w:ascii="仿宋" w:hAnsi="仿宋" w:eastAsia="仿宋" w:cs="仿宋"/>
          <w:bCs/>
          <w:color w:val="auto"/>
          <w:sz w:val="24"/>
          <w:highlight w:val="none"/>
          <w:lang w:eastAsia="zh-CN" w:bidi="ar"/>
        </w:rPr>
        <w:t>）</w:t>
      </w:r>
      <w:r>
        <w:rPr>
          <w:rFonts w:hint="eastAsia" w:ascii="仿宋" w:hAnsi="仿宋" w:eastAsia="仿宋" w:cs="仿宋"/>
          <w:bCs/>
          <w:color w:val="auto"/>
          <w:sz w:val="24"/>
          <w:highlight w:val="none"/>
          <w:lang w:bidi="ar"/>
        </w:rPr>
        <w:t>GB/T 3324 木家具通用技术条件</w:t>
      </w:r>
      <w:r>
        <w:rPr>
          <w:rFonts w:hint="eastAsia" w:ascii="仿宋" w:hAnsi="仿宋" w:eastAsia="仿宋" w:cs="仿宋"/>
          <w:bCs/>
          <w:color w:val="auto"/>
          <w:sz w:val="24"/>
          <w:highlight w:val="none"/>
        </w:rPr>
        <w:t>的规定</w:t>
      </w:r>
    </w:p>
    <w:p w14:paraId="6EEC19B1">
      <w:pPr>
        <w:numPr>
          <w:ilvl w:val="0"/>
          <w:numId w:val="0"/>
        </w:numPr>
        <w:snapToGrid w:val="0"/>
        <w:spacing w:line="360" w:lineRule="auto"/>
        <w:ind w:left="0" w:leftChars="0" w:firstLine="480" w:firstLineChars="200"/>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eastAsia="zh-CN" w:bidi="ar"/>
        </w:rPr>
        <w:t>（</w:t>
      </w:r>
      <w:r>
        <w:rPr>
          <w:rFonts w:hint="eastAsia" w:ascii="仿宋" w:hAnsi="仿宋" w:eastAsia="仿宋" w:cs="仿宋"/>
          <w:bCs/>
          <w:color w:val="auto"/>
          <w:sz w:val="24"/>
          <w:highlight w:val="none"/>
          <w:lang w:val="en-US" w:eastAsia="zh-CN" w:bidi="ar"/>
        </w:rPr>
        <w:t>16</w:t>
      </w:r>
      <w:r>
        <w:rPr>
          <w:rFonts w:hint="eastAsia" w:ascii="仿宋" w:hAnsi="仿宋" w:eastAsia="仿宋" w:cs="仿宋"/>
          <w:bCs/>
          <w:color w:val="auto"/>
          <w:sz w:val="24"/>
          <w:highlight w:val="none"/>
          <w:lang w:eastAsia="zh-CN" w:bidi="ar"/>
        </w:rPr>
        <w:t>）</w:t>
      </w:r>
      <w:r>
        <w:rPr>
          <w:rFonts w:hint="eastAsia" w:ascii="仿宋" w:hAnsi="仿宋" w:eastAsia="仿宋" w:cs="仿宋"/>
          <w:bCs/>
          <w:color w:val="auto"/>
          <w:sz w:val="24"/>
          <w:highlight w:val="none"/>
          <w:lang w:bidi="ar"/>
        </w:rPr>
        <w:t>GB/T 3325 金属家具通用技术条件</w:t>
      </w:r>
      <w:r>
        <w:rPr>
          <w:rFonts w:hint="eastAsia" w:ascii="仿宋" w:hAnsi="仿宋" w:eastAsia="仿宋" w:cs="仿宋"/>
          <w:bCs/>
          <w:color w:val="auto"/>
          <w:sz w:val="24"/>
          <w:highlight w:val="none"/>
        </w:rPr>
        <w:t>的规定</w:t>
      </w:r>
    </w:p>
    <w:p w14:paraId="0FD67FFD">
      <w:pPr>
        <w:numPr>
          <w:ilvl w:val="0"/>
          <w:numId w:val="0"/>
        </w:numPr>
        <w:snapToGrid w:val="0"/>
        <w:spacing w:line="360" w:lineRule="auto"/>
        <w:ind w:left="0" w:leftChars="0" w:firstLine="480" w:firstLineChars="200"/>
        <w:rPr>
          <w:rFonts w:hint="eastAsia" w:ascii="仿宋" w:hAnsi="仿宋" w:eastAsia="仿宋" w:cs="仿宋"/>
          <w:bCs/>
          <w:color w:val="auto"/>
          <w:sz w:val="24"/>
          <w:lang w:val="en-US" w:eastAsia="zh-CN"/>
        </w:rPr>
      </w:pPr>
      <w:r>
        <w:rPr>
          <w:rFonts w:hint="eastAsia" w:ascii="仿宋" w:hAnsi="仿宋" w:eastAsia="仿宋" w:cs="仿宋"/>
          <w:bCs/>
          <w:color w:val="auto"/>
          <w:kern w:val="2"/>
          <w:sz w:val="24"/>
          <w:szCs w:val="24"/>
          <w:highlight w:val="none"/>
          <w:lang w:val="en-US" w:eastAsia="zh-CN" w:bidi="ar-SA"/>
        </w:rPr>
        <w:t>2、</w:t>
      </w:r>
      <w:r>
        <w:rPr>
          <w:rFonts w:hint="eastAsia" w:ascii="仿宋" w:hAnsi="仿宋" w:eastAsia="仿宋" w:cs="仿宋"/>
          <w:bCs/>
          <w:color w:val="auto"/>
          <w:sz w:val="24"/>
          <w:highlight w:val="none"/>
          <w:lang w:val="en-US" w:eastAsia="zh-CN"/>
        </w:rPr>
        <w:t>投标供应商须在投标文件《技术参数承诺函》中承诺： (1)其投标产品使用的所有原辅材料及配件，均符合采购文件要求及该函件所附《原辅材料及配件技术参数承诺清单》中列明的技术参数； (2)其提供的核心产品完全符合采购文件要求及该函件所附《核心产品技术参数承诺清单》中列明的技术参数； (3)核心产品在项目履约验收前，提供第三方的有效检测报告，证</w:t>
      </w:r>
      <w:r>
        <w:rPr>
          <w:rFonts w:hint="eastAsia" w:ascii="仿宋" w:hAnsi="仿宋" w:eastAsia="仿宋" w:cs="仿宋"/>
          <w:bCs/>
          <w:color w:val="auto"/>
          <w:sz w:val="24"/>
          <w:lang w:val="en-US" w:eastAsia="zh-CN"/>
        </w:rPr>
        <w:t>明所检测样本符合其投标承诺的技术参数要求。《技术参数承诺函》格式详见附件8</w:t>
      </w:r>
    </w:p>
    <w:p w14:paraId="0E75F660">
      <w:pPr>
        <w:numPr>
          <w:ilvl w:val="0"/>
          <w:numId w:val="0"/>
        </w:numPr>
        <w:snapToGrid w:val="0"/>
        <w:spacing w:line="360" w:lineRule="auto"/>
        <w:ind w:left="0" w:leftChars="0" w:firstLine="480" w:firstLineChars="200"/>
        <w:rPr>
          <w:rFonts w:hint="eastAsia" w:ascii="仿宋" w:hAnsi="仿宋" w:eastAsia="仿宋" w:cs="仿宋"/>
          <w:bCs/>
          <w:i w:val="0"/>
          <w:iCs w:val="0"/>
          <w:color w:val="auto"/>
          <w:kern w:val="2"/>
          <w:sz w:val="24"/>
          <w:szCs w:val="24"/>
          <w:u w:val="none"/>
          <w:lang w:val="en-US" w:eastAsia="zh-CN" w:bidi="ar-SA"/>
        </w:rPr>
      </w:pPr>
      <w:r>
        <w:rPr>
          <w:rFonts w:hint="eastAsia" w:ascii="仿宋" w:hAnsi="仿宋" w:eastAsia="仿宋" w:cs="仿宋"/>
          <w:bCs/>
          <w:color w:val="auto"/>
          <w:kern w:val="2"/>
          <w:sz w:val="24"/>
          <w:szCs w:val="24"/>
          <w:lang w:val="en-US" w:eastAsia="zh-CN" w:bidi="ar-SA"/>
        </w:rPr>
        <w:t>3、</w:t>
      </w:r>
      <w:r>
        <w:rPr>
          <w:rFonts w:hint="eastAsia" w:ascii="仿宋" w:hAnsi="仿宋" w:eastAsia="仿宋" w:cs="仿宋"/>
          <w:bCs/>
          <w:i w:val="0"/>
          <w:iCs w:val="0"/>
          <w:color w:val="auto"/>
          <w:kern w:val="2"/>
          <w:sz w:val="24"/>
          <w:szCs w:val="24"/>
          <w:u w:val="none"/>
          <w:lang w:val="en-US" w:eastAsia="zh-CN" w:bidi="ar-SA"/>
        </w:rPr>
        <w:t>采购清单中的图片仅为参考图片，供应商</w:t>
      </w:r>
      <w:r>
        <w:rPr>
          <w:rFonts w:hint="eastAsia" w:ascii="仿宋" w:hAnsi="仿宋" w:eastAsia="仿宋" w:cs="仿宋"/>
          <w:bCs/>
          <w:color w:val="auto"/>
          <w:sz w:val="24"/>
          <w:lang w:val="en-US" w:eastAsia="zh-CN"/>
        </w:rPr>
        <w:t>可按材质说明的要求提供更优的</w:t>
      </w:r>
      <w:r>
        <w:rPr>
          <w:rFonts w:hint="eastAsia" w:ascii="仿宋" w:hAnsi="仿宋" w:eastAsia="仿宋" w:cs="仿宋"/>
          <w:bCs/>
          <w:i w:val="0"/>
          <w:iCs w:val="0"/>
          <w:color w:val="auto"/>
          <w:kern w:val="2"/>
          <w:sz w:val="24"/>
          <w:szCs w:val="24"/>
          <w:u w:val="none"/>
          <w:lang w:val="en-US" w:eastAsia="zh-CN" w:bidi="ar-SA"/>
        </w:rPr>
        <w:t>产品。</w:t>
      </w:r>
    </w:p>
    <w:p w14:paraId="6FA3C352">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kern w:val="2"/>
          <w:sz w:val="24"/>
          <w:szCs w:val="24"/>
          <w:lang w:val="en-US" w:eastAsia="zh-CN" w:bidi="ar-SA"/>
        </w:rPr>
        <w:t>4、</w:t>
      </w:r>
      <w:r>
        <w:rPr>
          <w:rFonts w:hint="eastAsia" w:ascii="仿宋" w:hAnsi="仿宋" w:eastAsia="仿宋" w:cs="仿宋"/>
          <w:b w:val="0"/>
          <w:bCs/>
          <w:color w:val="auto"/>
          <w:sz w:val="24"/>
        </w:rPr>
        <w:t>备注：核心产品：床、生活柜、办公桌、会议桌</w:t>
      </w:r>
    </w:p>
    <w:p w14:paraId="5D1F8F8C">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kern w:val="2"/>
          <w:sz w:val="24"/>
          <w:szCs w:val="24"/>
          <w:lang w:val="en-US" w:eastAsia="zh-CN" w:bidi="ar-SA"/>
        </w:rPr>
        <w:t>5、</w:t>
      </w:r>
      <w:r>
        <w:rPr>
          <w:rFonts w:hint="eastAsia" w:ascii="仿宋" w:hAnsi="仿宋" w:eastAsia="仿宋" w:cs="仿宋"/>
          <w:b w:val="0"/>
          <w:bCs/>
          <w:color w:val="auto"/>
          <w:sz w:val="24"/>
        </w:rPr>
        <w:t>以现场实际测量为准，即根据现场情况做合理化调整。</w:t>
      </w:r>
    </w:p>
    <w:p w14:paraId="3BE36A82">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kern w:val="2"/>
          <w:sz w:val="24"/>
          <w:szCs w:val="24"/>
          <w:lang w:val="en-US" w:eastAsia="zh-CN" w:bidi="ar-SA"/>
        </w:rPr>
        <w:t>6、</w:t>
      </w:r>
      <w:r>
        <w:rPr>
          <w:rFonts w:hint="eastAsia" w:ascii="仿宋" w:hAnsi="仿宋" w:eastAsia="仿宋" w:cs="仿宋"/>
          <w:b w:val="0"/>
          <w:bCs/>
          <w:color w:val="auto"/>
          <w:sz w:val="24"/>
        </w:rPr>
        <w:t>所有家具的大货整体单个尺寸，根据现场测量情况做合理化调整，允许±30mm的偏差范围，在此偏差范围内的单价维持不变。</w:t>
      </w:r>
    </w:p>
    <w:p w14:paraId="219D376A">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sz w:val="24"/>
          <w:lang w:val="en-US" w:eastAsia="zh-CN"/>
        </w:rPr>
        <w:t>7</w:t>
      </w:r>
      <w:r>
        <w:rPr>
          <w:rFonts w:hint="eastAsia" w:ascii="仿宋" w:hAnsi="仿宋" w:eastAsia="仿宋" w:cs="仿宋"/>
          <w:b w:val="0"/>
          <w:bCs/>
          <w:color w:val="auto"/>
          <w:kern w:val="2"/>
          <w:sz w:val="24"/>
          <w:szCs w:val="24"/>
          <w:lang w:val="en-US" w:eastAsia="zh-CN" w:bidi="ar-SA"/>
        </w:rPr>
        <w:t>、</w:t>
      </w:r>
      <w:r>
        <w:rPr>
          <w:rFonts w:hint="eastAsia" w:ascii="仿宋" w:hAnsi="仿宋" w:eastAsia="仿宋" w:cs="仿宋"/>
          <w:b w:val="0"/>
          <w:bCs/>
          <w:color w:val="auto"/>
          <w:sz w:val="24"/>
        </w:rPr>
        <w:t xml:space="preserve">上述技术参数为本次招标的基本要求。考虑到品牌间的差异，个别专业术语的命名不一致，允许各投标单位以各自的专业术语响应。 </w:t>
      </w:r>
    </w:p>
    <w:p w14:paraId="3D4A4CB3">
      <w:pPr>
        <w:numPr>
          <w:ilvl w:val="0"/>
          <w:numId w:val="0"/>
        </w:numPr>
        <w:shd w:val="clear"/>
        <w:adjustRightInd/>
        <w:snapToGrid w:val="0"/>
        <w:spacing w:line="360" w:lineRule="auto"/>
        <w:ind w:left="0" w:leftChars="0" w:firstLine="480" w:firstLineChars="200"/>
        <w:jc w:val="left"/>
        <w:outlineLvl w:val="9"/>
        <w:rPr>
          <w:rFonts w:hint="eastAsia" w:ascii="仿宋" w:hAnsi="仿宋" w:eastAsia="仿宋" w:cs="仿宋"/>
          <w:b w:val="0"/>
          <w:bCs/>
          <w:color w:val="auto"/>
          <w:sz w:val="24"/>
        </w:rPr>
      </w:pPr>
      <w:r>
        <w:rPr>
          <w:rFonts w:hint="eastAsia" w:ascii="仿宋" w:hAnsi="仿宋" w:eastAsia="仿宋" w:cs="仿宋"/>
          <w:b w:val="0"/>
          <w:bCs/>
          <w:color w:val="auto"/>
          <w:sz w:val="24"/>
        </w:rPr>
        <w:t>▲</w:t>
      </w:r>
      <w:r>
        <w:rPr>
          <w:rFonts w:hint="eastAsia" w:ascii="仿宋" w:hAnsi="仿宋" w:eastAsia="仿宋" w:cs="仿宋"/>
          <w:b w:val="0"/>
          <w:bCs/>
          <w:color w:val="auto"/>
          <w:sz w:val="24"/>
          <w:lang w:val="en-US" w:eastAsia="zh-CN"/>
        </w:rPr>
        <w:t>8</w:t>
      </w:r>
      <w:r>
        <w:rPr>
          <w:rFonts w:hint="eastAsia" w:ascii="仿宋" w:hAnsi="仿宋" w:eastAsia="仿宋" w:cs="仿宋"/>
          <w:b w:val="0"/>
          <w:bCs/>
          <w:color w:val="auto"/>
          <w:kern w:val="2"/>
          <w:sz w:val="24"/>
          <w:szCs w:val="24"/>
          <w:lang w:val="en-US" w:eastAsia="zh-CN" w:bidi="ar-SA"/>
        </w:rPr>
        <w:t>、</w:t>
      </w:r>
      <w:r>
        <w:rPr>
          <w:rFonts w:hint="eastAsia" w:ascii="仿宋" w:hAnsi="仿宋" w:eastAsia="仿宋" w:cs="仿宋"/>
          <w:b w:val="0"/>
          <w:bCs/>
          <w:color w:val="auto"/>
          <w:sz w:val="24"/>
        </w:rPr>
        <w:t>所有家具的颜色、款式、分隔排布等需要在生产制造前必须经招标方用户单位（使用方）确认后方可下单</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lang w:val="en-US" w:eastAsia="zh-CN"/>
        </w:rPr>
        <w:t>须提供承诺函</w:t>
      </w:r>
      <w:r>
        <w:rPr>
          <w:rFonts w:hint="eastAsia" w:ascii="仿宋" w:hAnsi="仿宋" w:eastAsia="仿宋" w:cs="仿宋"/>
          <w:b w:val="0"/>
          <w:bCs/>
          <w:color w:val="auto"/>
          <w:sz w:val="24"/>
          <w:lang w:eastAsia="zh-CN"/>
        </w:rPr>
        <w:t>）</w:t>
      </w:r>
      <w:r>
        <w:rPr>
          <w:rFonts w:hint="eastAsia" w:ascii="仿宋" w:hAnsi="仿宋" w:eastAsia="仿宋" w:cs="仿宋"/>
          <w:b w:val="0"/>
          <w:bCs/>
          <w:color w:val="auto"/>
          <w:sz w:val="24"/>
        </w:rPr>
        <w:t>。</w:t>
      </w:r>
    </w:p>
    <w:p w14:paraId="4ABF77B6">
      <w:pPr>
        <w:numPr>
          <w:ilvl w:val="0"/>
          <w:numId w:val="0"/>
        </w:numPr>
        <w:snapToGrid w:val="0"/>
        <w:spacing w:line="360" w:lineRule="auto"/>
        <w:ind w:left="0" w:leftChars="0" w:firstLine="480" w:firstLineChars="200"/>
        <w:rPr>
          <w:rFonts w:hint="eastAsia" w:ascii="仿宋" w:hAnsi="仿宋" w:eastAsia="仿宋" w:cs="仿宋"/>
          <w:i w:val="0"/>
          <w:iCs w:val="0"/>
          <w:color w:val="auto"/>
          <w:kern w:val="0"/>
          <w:sz w:val="24"/>
          <w:szCs w:val="24"/>
          <w:highlight w:val="none"/>
          <w:u w:val="none"/>
          <w:lang w:val="en-US" w:eastAsia="zh-CN" w:bidi="ar"/>
        </w:rPr>
      </w:pPr>
    </w:p>
    <w:p w14:paraId="6D506684">
      <w:pPr>
        <w:snapToGrid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kern w:val="0"/>
          <w:sz w:val="24"/>
          <w:highlight w:val="none"/>
          <w:lang w:val="en-US" w:eastAsia="zh-CN"/>
        </w:rPr>
        <w:t>三、</w:t>
      </w:r>
      <w:r>
        <w:rPr>
          <w:rFonts w:hint="eastAsia" w:ascii="仿宋" w:hAnsi="仿宋" w:eastAsia="仿宋" w:cs="仿宋"/>
          <w:b/>
          <w:bCs/>
          <w:color w:val="auto"/>
          <w:sz w:val="24"/>
          <w:highlight w:val="none"/>
          <w:lang w:val="en-US" w:eastAsia="zh-CN"/>
        </w:rPr>
        <w:t>商务</w:t>
      </w:r>
      <w:r>
        <w:rPr>
          <w:rFonts w:hint="eastAsia" w:ascii="仿宋" w:hAnsi="仿宋" w:eastAsia="仿宋" w:cs="仿宋"/>
          <w:b/>
          <w:bCs/>
          <w:color w:val="auto"/>
          <w:sz w:val="24"/>
          <w:highlight w:val="none"/>
        </w:rPr>
        <w:t>要求：</w:t>
      </w:r>
    </w:p>
    <w:tbl>
      <w:tblPr>
        <w:tblStyle w:val="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7"/>
        <w:gridCol w:w="12081"/>
      </w:tblGrid>
      <w:tr w14:paraId="6C63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42" w:type="pct"/>
            <w:noWrap w:val="0"/>
            <w:vAlign w:val="center"/>
          </w:tcPr>
          <w:p w14:paraId="33E4AEEC">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商务内容</w:t>
            </w:r>
          </w:p>
        </w:tc>
        <w:tc>
          <w:tcPr>
            <w:tcW w:w="4157" w:type="pct"/>
            <w:noWrap w:val="0"/>
            <w:vAlign w:val="center"/>
          </w:tcPr>
          <w:p w14:paraId="74772FEF">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具体要求</w:t>
            </w:r>
          </w:p>
        </w:tc>
      </w:tr>
      <w:tr w14:paraId="655F2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2" w:type="pct"/>
            <w:noWrap w:val="0"/>
            <w:vAlign w:val="center"/>
          </w:tcPr>
          <w:p w14:paraId="0513F86D">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交货时间</w:t>
            </w:r>
          </w:p>
          <w:p w14:paraId="02A4BF20">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及地点</w:t>
            </w:r>
          </w:p>
        </w:tc>
        <w:tc>
          <w:tcPr>
            <w:tcW w:w="4157" w:type="pct"/>
            <w:noWrap w:val="0"/>
            <w:vAlign w:val="top"/>
          </w:tcPr>
          <w:p w14:paraId="1BAF80E3">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color w:val="auto"/>
                <w:sz w:val="24"/>
                <w:szCs w:val="24"/>
                <w:highlight w:val="none"/>
              </w:rPr>
              <w:t>交货时间：</w:t>
            </w:r>
            <w:r>
              <w:rPr>
                <w:rFonts w:hint="eastAsia" w:ascii="仿宋" w:hAnsi="仿宋" w:eastAsia="仿宋" w:cs="仿宋"/>
                <w:b/>
                <w:color w:val="auto"/>
                <w:highlight w:val="none"/>
              </w:rPr>
              <w:t>合同签订后</w:t>
            </w:r>
            <w:r>
              <w:rPr>
                <w:rFonts w:hint="eastAsia" w:ascii="仿宋" w:hAnsi="仿宋" w:eastAsia="仿宋" w:cs="仿宋"/>
                <w:b/>
                <w:color w:val="auto"/>
                <w:highlight w:val="none"/>
                <w:lang w:val="en-US" w:eastAsia="zh-CN"/>
              </w:rPr>
              <w:t>3</w:t>
            </w:r>
            <w:r>
              <w:rPr>
                <w:rFonts w:hint="eastAsia" w:ascii="仿宋" w:hAnsi="仿宋" w:eastAsia="仿宋" w:cs="仿宋"/>
                <w:b/>
                <w:color w:val="auto"/>
                <w:highlight w:val="none"/>
              </w:rPr>
              <w:t>0天内完成生产交货进场安装调试。</w:t>
            </w:r>
          </w:p>
          <w:p w14:paraId="2409D1C5">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地点：采购人指定地点（以合同为准）。</w:t>
            </w:r>
          </w:p>
        </w:tc>
      </w:tr>
      <w:tr w14:paraId="48B33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2" w:type="pct"/>
            <w:noWrap w:val="0"/>
            <w:vAlign w:val="center"/>
          </w:tcPr>
          <w:p w14:paraId="3EDF9197">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安装要求</w:t>
            </w:r>
          </w:p>
        </w:tc>
        <w:tc>
          <w:tcPr>
            <w:tcW w:w="4157" w:type="pct"/>
            <w:noWrap w:val="0"/>
            <w:vAlign w:val="center"/>
          </w:tcPr>
          <w:p w14:paraId="270989D4">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（1）本项目所有货物的安装涉及的所有工作均由中标供应商负责，费用计入投标总价。</w:t>
            </w:r>
          </w:p>
          <w:p w14:paraId="1E00E0A0">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（2）安装标准：符合国家安全技术标准。</w:t>
            </w:r>
          </w:p>
        </w:tc>
      </w:tr>
      <w:tr w14:paraId="0BC3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842" w:type="pct"/>
            <w:noWrap w:val="0"/>
            <w:vAlign w:val="center"/>
          </w:tcPr>
          <w:p w14:paraId="3EA856EE">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color w:val="auto"/>
                <w:sz w:val="24"/>
                <w:szCs w:val="24"/>
                <w:highlight w:val="none"/>
              </w:rPr>
              <w:t>付款条件</w:t>
            </w:r>
          </w:p>
        </w:tc>
        <w:tc>
          <w:tcPr>
            <w:tcW w:w="4157" w:type="pct"/>
            <w:noWrap w:val="0"/>
            <w:vAlign w:val="top"/>
          </w:tcPr>
          <w:p w14:paraId="15979326">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合同生效且具备实施条件后</w:t>
            </w:r>
            <w:r>
              <w:rPr>
                <w:rFonts w:hint="eastAsia" w:ascii="仿宋" w:hAnsi="仿宋" w:eastAsia="仿宋" w:cs="仿宋"/>
                <w:b/>
                <w:color w:val="auto"/>
                <w:sz w:val="24"/>
                <w:szCs w:val="24"/>
                <w:highlight w:val="none"/>
                <w:lang w:val="en-US" w:eastAsia="zh-CN"/>
              </w:rPr>
              <w:t>15</w:t>
            </w:r>
            <w:r>
              <w:rPr>
                <w:rFonts w:hint="eastAsia" w:ascii="仿宋" w:hAnsi="仿宋" w:eastAsia="仿宋" w:cs="仿宋"/>
                <w:b/>
                <w:color w:val="auto"/>
                <w:sz w:val="24"/>
                <w:szCs w:val="24"/>
                <w:highlight w:val="none"/>
              </w:rPr>
              <w:t>个工作日内，采购人向中标人支付合同总金额的40%作为预付款。中标人应在采购人付款前开具等额有效发票。</w:t>
            </w:r>
          </w:p>
          <w:p w14:paraId="4503894E">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全部货物交付完成并经采购人初步验收合格后，支付至合同总金额的70%。</w:t>
            </w:r>
          </w:p>
          <w:p w14:paraId="3F950CEF">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全部货物最终验收合格后，由采购人（或采购人委托的第三方审计机构）进行结算审计。最终支付金额以审计结论为准，审计完成后，采购人向中标人支付审计确认的剩余全部款项（即审计审定金额扣除已支付款项后的余额）。</w:t>
            </w:r>
          </w:p>
          <w:p w14:paraId="1E05B985">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中标人应在采购人付款前开具等额有效发票。</w:t>
            </w:r>
          </w:p>
        </w:tc>
      </w:tr>
      <w:tr w14:paraId="035A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842" w:type="pct"/>
            <w:noWrap w:val="0"/>
            <w:vAlign w:val="center"/>
          </w:tcPr>
          <w:p w14:paraId="7F27C699">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05BF3E4A">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6156499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F7366B5">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1B330379">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1B76ECF4">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06C80B32">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D7563E9">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6CFBA22">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665106F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664498D1">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7E962E67">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4907C8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530A1C3D">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51BC61A">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1EBA9D5">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1F0CFF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59CCF903">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0F20496C">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28DFF97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50CE0A12">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92BF9D2">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241719ED">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6B49FAE">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71000765">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01AAF71B">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371910FC">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25E8389E">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2128211">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5BB9B64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8AC66D0">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p>
          <w:p w14:paraId="451E8B6A">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bCs/>
                <w:color w:val="auto"/>
                <w:sz w:val="24"/>
                <w:szCs w:val="24"/>
                <w:highlight w:val="none"/>
              </w:rPr>
            </w:pPr>
            <w:r>
              <w:rPr>
                <w:rFonts w:hint="eastAsia" w:ascii="仿宋" w:hAnsi="仿宋" w:eastAsia="仿宋" w:cs="仿宋"/>
                <w:b w:val="0"/>
                <w:bCs/>
                <w:smallCaps w:val="0"/>
                <w:color w:val="auto"/>
                <w:sz w:val="24"/>
                <w:highlight w:val="none"/>
              </w:rPr>
              <w:t>售后服务</w:t>
            </w:r>
          </w:p>
        </w:tc>
        <w:tc>
          <w:tcPr>
            <w:tcW w:w="4157" w:type="pct"/>
            <w:noWrap w:val="0"/>
            <w:vAlign w:val="center"/>
          </w:tcPr>
          <w:p w14:paraId="6E6A0E6E">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中标供应商应依据GB/T 37652《家具售后服务要求》的规定，提供详细、完整的“三包”（包修、包换、包退）措施及售后服务方案。方案应具体涵盖服务措施、质量保证体系、定期回访制度及技术培训安排等内容，同时满足以下要求：</w:t>
            </w:r>
          </w:p>
          <w:p w14:paraId="6B7C06A1">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质保期：本项目所供家具产品的质保期自最终验收合格之日起计算，不少于</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rPr>
              <w:t>年。</w:t>
            </w:r>
          </w:p>
          <w:p w14:paraId="76B4BC0F">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质保期内服务响应：</w:t>
            </w:r>
            <w:r>
              <w:rPr>
                <w:rFonts w:hint="eastAsia" w:ascii="仿宋" w:hAnsi="仿宋" w:eastAsia="仿宋" w:cs="仿宋"/>
                <w:bCs/>
                <w:color w:val="auto"/>
                <w:sz w:val="24"/>
                <w:highlight w:val="none"/>
              </w:rPr>
              <w:t>质保期内的维修费用（包括材料）全部由中标单位负责；超过质保期的，维修时只收部件成本费。</w:t>
            </w:r>
          </w:p>
          <w:p w14:paraId="030871B1">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lang w:eastAsia="zh-CN"/>
              </w:rPr>
              <w:t>）</w:t>
            </w:r>
            <w:r>
              <w:rPr>
                <w:rFonts w:hint="eastAsia" w:ascii="仿宋" w:hAnsi="仿宋" w:eastAsia="仿宋" w:cs="仿宋"/>
                <w:bCs/>
                <w:color w:val="auto"/>
                <w:sz w:val="24"/>
                <w:highlight w:val="none"/>
              </w:rPr>
              <w:t>技术支持要求：质保期内出现问题，1小时内响应，24小时内解决问题，对于现场解决不了的故障，中标单位应提供采购人同型号、同规格的备用货物使用，直至故障货物修复。</w:t>
            </w:r>
          </w:p>
          <w:p w14:paraId="4A4CC8CB">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4</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在保修期内中标单位必须不得以任何理由影响用户的正常使用。投标方必须对所供产品实行终身维修，配件按市场价格收取。</w:t>
            </w:r>
          </w:p>
          <w:p w14:paraId="339551AE">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5.其他商务要求（包装和运输、保险等）</w:t>
            </w:r>
          </w:p>
          <w:p w14:paraId="5C0255E0">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（1）中标供应商负责将货物安全运抵采购人指定位置，并承担由此产生的全部费用，包括但不限于运输费、装卸费、保险费、垃圾清运费等。</w:t>
            </w:r>
          </w:p>
          <w:p w14:paraId="48C181A1">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2）包装。中标供应商提供货物运至合同规定的最终目的地所需要的包装，应符合国家或专业（部）标准规定。这类包装应采取防潮、防晒、防锈防腐蚀、防震动及防止其它损坏的必要保护措施，从而保护货物能够经受多次搬运、装卸和内陆的长途运输。</w:t>
            </w:r>
          </w:p>
          <w:p w14:paraId="5057B56A">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（3）中标供应商承担由于其包装或其防护措施不妥而引起货物锈蚀、损坏和丢失的任何损失的责任或费用。商品若有破损情况，由中标供应商于发现破损后3天内补足。</w:t>
            </w:r>
          </w:p>
          <w:p w14:paraId="7FE83409">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（4）在合同约定的装运日期之前，中标供应商应以书面形式将合同号、货物名称、数量、箱数、总毛重、总体积、运输工具等详细信息通知采购人。具体安装时间以采购人的书面通知为准 。</w:t>
            </w:r>
          </w:p>
          <w:p w14:paraId="240E24E0">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5）中标人在运输及安装家具过程中，须负责对楼内现有设施设备（包括但不限于墙面、地面、门窗、管线及其他固定设施）实施有效的成品保护。如因中标人工作人员的操作不当，在运输、安装等环节造成校内设施设备损坏的，中标人应承担全部修复责任，并赔偿由此造成的相关损失。</w:t>
            </w:r>
          </w:p>
          <w:p w14:paraId="78EAA831">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（6）货物在安装、调试、验收合格前的现场保管责任由中标供应商独立承担。</w:t>
            </w:r>
          </w:p>
          <w:p w14:paraId="14AAFDA0">
            <w:pPr>
              <w:keepNext w:val="0"/>
              <w:keepLines w:val="0"/>
              <w:widowControl w:val="0"/>
              <w:suppressLineNumbers w:val="0"/>
              <w:adjustRightInd/>
              <w:spacing w:before="0" w:beforeAutospacing="0" w:after="0" w:afterAutospacing="0" w:line="360" w:lineRule="auto"/>
              <w:ind w:left="0" w:leftChars="0" w:right="0" w:rightChars="0" w:firstLine="480" w:firstLineChars="200"/>
              <w:jc w:val="left"/>
              <w:outlineLvl w:val="9"/>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7）货物在安装、调试并验收合格前的一切保险事宜（含货物运输险及现场工作人员人身意外险等）均由中标供应商负责办理并承担费用。项目实施过程中，中标供应商须采取充分的安全防护措施，若因操作不当或现场防护不足导致人员伤亡、实施现场防范措施设置不明造成人员伤害事故，中标供应商应承担全部修复及赔偿责任，中标人应承担项目实施过程中的所有安全责任及各类损失赔偿。 </w:t>
            </w:r>
          </w:p>
        </w:tc>
      </w:tr>
      <w:tr w14:paraId="06C0C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842" w:type="pct"/>
            <w:noWrap w:val="0"/>
            <w:vAlign w:val="center"/>
          </w:tcPr>
          <w:p w14:paraId="77EA92C0">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验收标准</w:t>
            </w:r>
          </w:p>
        </w:tc>
        <w:tc>
          <w:tcPr>
            <w:tcW w:w="4157" w:type="pct"/>
            <w:noWrap w:val="0"/>
            <w:vAlign w:val="center"/>
          </w:tcPr>
          <w:p w14:paraId="50497B9D">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1.本合同交付验收由采购人组织实施，中标供应商应派专业的技术人员协助进行验收。</w:t>
            </w:r>
          </w:p>
          <w:p w14:paraId="1DDE062F">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2.交付验收标准：</w:t>
            </w:r>
          </w:p>
          <w:p w14:paraId="6023977F">
            <w:pPr>
              <w:rPr>
                <w:color w:val="auto"/>
              </w:rPr>
            </w:pPr>
          </w:p>
          <w:p w14:paraId="63DF2BFA">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（1）合同、招标文件、投标文件；</w:t>
            </w:r>
          </w:p>
          <w:p w14:paraId="541E64DE">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（2）供应商提供的技术规格、经采购人认可的合同货物的有效检验文件；</w:t>
            </w:r>
          </w:p>
          <w:p w14:paraId="3E8DAAA2">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（3）中标供应商投标文件中提供的经采购人认可的合同货物的验收标准（符合中国有关的国家、地方、行业标准）和检测办法及相应检测手段。</w:t>
            </w:r>
          </w:p>
          <w:p w14:paraId="6009E0DE">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（4）供应商应在所供货物到采购人处时进行到货验收，有需要时能联系产品制造商到场共同验收，若发现任何损坏及质量问题，供应商负责妥善处理直至采购人满意，由此产生的费用由供应商承担。</w:t>
            </w:r>
          </w:p>
          <w:p w14:paraId="2ED6D61D">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3.验收合格条件：</w:t>
            </w:r>
          </w:p>
          <w:p w14:paraId="3008E363">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（1）所供产品的规格、数量、材质、颜色等符合招标文件、供应商投标承诺及采购合同约定的要求。</w:t>
            </w:r>
          </w:p>
          <w:p w14:paraId="552BCED6">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（2）所供产品的外观完好，无严重碰撞、表皮脱落、五金件生锈等明显瑕疵。所供产品结构牢固，无安全隐患。</w:t>
            </w:r>
          </w:p>
          <w:p w14:paraId="35BC4554">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（3）在进行测试和验收过程中发现的问题已被解决并得到采购人的认可；</w:t>
            </w:r>
          </w:p>
          <w:p w14:paraId="4D8E1A09">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（4）如有抽检要求的，检测结果符合招标文件、供应商投标承诺及采购合同约定的要求。</w:t>
            </w:r>
          </w:p>
          <w:p w14:paraId="162B2216">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（5）合同中规定的所有货物均已运输至指定地点，并安装调试完毕。</w:t>
            </w:r>
          </w:p>
          <w:p w14:paraId="2515CB95">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（6）供应商投标承诺及采购合同约定的附件、工具、技术资料</w:t>
            </w:r>
            <w:r>
              <w:rPr>
                <w:rFonts w:hint="eastAsia" w:ascii="仿宋" w:hAnsi="仿宋" w:eastAsia="仿宋" w:cs="仿宋"/>
                <w:b w:val="0"/>
                <w:bCs/>
                <w:smallCaps w:val="0"/>
                <w:color w:val="auto"/>
                <w:sz w:val="24"/>
                <w:highlight w:val="none"/>
                <w:lang w:eastAsia="zh-CN"/>
              </w:rPr>
              <w:t>、</w:t>
            </w:r>
            <w:r>
              <w:rPr>
                <w:rFonts w:hint="eastAsia" w:ascii="仿宋" w:hAnsi="仿宋" w:eastAsia="仿宋" w:cs="仿宋"/>
                <w:b w:val="0"/>
                <w:bCs/>
                <w:smallCaps w:val="0"/>
                <w:color w:val="auto"/>
                <w:sz w:val="24"/>
                <w:highlight w:val="none"/>
                <w:lang w:val="en-US" w:eastAsia="zh-CN"/>
              </w:rPr>
              <w:t>检测报告</w:t>
            </w:r>
            <w:r>
              <w:rPr>
                <w:rFonts w:hint="eastAsia" w:ascii="仿宋" w:hAnsi="仿宋" w:eastAsia="仿宋" w:cs="仿宋"/>
                <w:b w:val="0"/>
                <w:bCs/>
                <w:smallCaps w:val="0"/>
                <w:color w:val="auto"/>
                <w:sz w:val="24"/>
                <w:highlight w:val="none"/>
              </w:rPr>
              <w:t>等齐全。</w:t>
            </w:r>
          </w:p>
          <w:p w14:paraId="293C4C81">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4.采购人有权邀请专家或委托第三方专业机构对家具的生产、安装、材料及配件质量等进行全过程质量跟踪检测，包括但不限于原材料抽检、生产过程中半成品抽检、家具成品抽检等环节，项目验收前应向采购人提供相关检测报告，检测费用由供应商自行测算包含在本项目投标总价中。本项目所有的检测结果均应符合供应商投标承诺及采购合同约定的要求。抽检样品因检测造成的破损，供应商应立即补足更换全新同规格产品，补足更换产品的费用包含在本项目投标总价中。</w:t>
            </w:r>
          </w:p>
          <w:p w14:paraId="658A07B2">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5.供应商提交验收申请后，采购人有权委托第三方专业机构对项目进行最终的整体验收检测，包括但不限于：随机抽取标的物进行成品检测，检测结果作为最终验收标准依据。该项检测费用由采购人承担，不包含在投标总价中。检测结果均应符合供应商投标承诺及采购合同约定的要求。因检测造成的产品破损，供应商应立即补足更换全新同规格产品，补足更换产品的费用包含在本项目投标总价中。</w:t>
            </w:r>
          </w:p>
          <w:p w14:paraId="5F0FCAF9">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val="0"/>
                <w:bCs/>
                <w:smallCaps w:val="0"/>
                <w:color w:val="auto"/>
                <w:sz w:val="24"/>
                <w:highlight w:val="none"/>
              </w:rPr>
            </w:pPr>
            <w:r>
              <w:rPr>
                <w:rFonts w:hint="eastAsia" w:ascii="仿宋" w:hAnsi="仿宋" w:eastAsia="仿宋" w:cs="仿宋"/>
                <w:b w:val="0"/>
                <w:bCs/>
                <w:smallCaps w:val="0"/>
                <w:color w:val="auto"/>
                <w:sz w:val="24"/>
                <w:highlight w:val="none"/>
              </w:rPr>
              <w:t>6.供应商需积极配合采购人及第三方专业机构进行履约验收工作。任何一次抽检结果显示不符合本项目采购要求的，供应商需及时进行整改和更换。连续二次整改无法达到要求的，采购人有权利终止合同，并上报财政局监督部门进行处理。同时，由此导致工期延长无法按时交货的，由供应商自行承担后果，给采购人带来损失的，需承担赔偿责任。</w:t>
            </w:r>
          </w:p>
        </w:tc>
      </w:tr>
      <w:tr w14:paraId="4DB9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842" w:type="pct"/>
            <w:noWrap w:val="0"/>
            <w:vAlign w:val="center"/>
          </w:tcPr>
          <w:p w14:paraId="3799D6F6">
            <w:pPr>
              <w:keepNext w:val="0"/>
              <w:keepLines w:val="0"/>
              <w:suppressLineNumbers w:val="0"/>
              <w:snapToGrid w:val="0"/>
              <w:spacing w:before="0" w:beforeAutospacing="0" w:after="0" w:afterAutospacing="0" w:line="300" w:lineRule="exact"/>
              <w:ind w:left="0" w:leftChars="0" w:right="0" w:rightChars="0"/>
              <w:jc w:val="center"/>
              <w:rPr>
                <w:rFonts w:hint="eastAsia" w:ascii="仿宋" w:hAnsi="仿宋" w:eastAsia="仿宋" w:cs="仿宋"/>
                <w:b/>
                <w:smallCaps w:val="0"/>
                <w:color w:val="auto"/>
                <w:sz w:val="24"/>
                <w:highlight w:val="none"/>
              </w:rPr>
            </w:pPr>
            <w:r>
              <w:rPr>
                <w:rFonts w:hint="eastAsia" w:ascii="仿宋" w:hAnsi="仿宋" w:eastAsia="仿宋" w:cs="仿宋"/>
                <w:b/>
                <w:smallCaps w:val="0"/>
                <w:color w:val="auto"/>
                <w:sz w:val="24"/>
                <w:highlight w:val="none"/>
              </w:rPr>
              <w:t>备品备件及耗材等要求</w:t>
            </w:r>
          </w:p>
        </w:tc>
        <w:tc>
          <w:tcPr>
            <w:tcW w:w="4157" w:type="pct"/>
            <w:noWrap w:val="0"/>
            <w:vAlign w:val="center"/>
          </w:tcPr>
          <w:p w14:paraId="53CE1FC0">
            <w:pPr>
              <w:keepNext w:val="0"/>
              <w:keepLines w:val="0"/>
              <w:suppressLineNumbers w:val="0"/>
              <w:snapToGrid w:val="0"/>
              <w:spacing w:before="0" w:beforeAutospacing="0" w:after="0" w:afterAutospacing="0" w:line="360" w:lineRule="exact"/>
              <w:ind w:left="0" w:leftChars="0" w:right="0" w:rightChars="0"/>
              <w:rPr>
                <w:rFonts w:hint="eastAsia" w:ascii="仿宋" w:hAnsi="仿宋" w:eastAsia="仿宋" w:cs="仿宋"/>
                <w:b/>
                <w:smallCaps w:val="0"/>
                <w:color w:val="auto"/>
                <w:sz w:val="24"/>
                <w:highlight w:val="none"/>
              </w:rPr>
            </w:pPr>
            <w:r>
              <w:rPr>
                <w:rFonts w:hint="eastAsia" w:ascii="仿宋" w:hAnsi="仿宋" w:eastAsia="仿宋" w:cs="仿宋"/>
                <w:b/>
                <w:smallCaps w:val="0"/>
                <w:color w:val="auto"/>
                <w:sz w:val="24"/>
                <w:highlight w:val="none"/>
              </w:rPr>
              <w:t>要求备品备件的品类及数量随货物一起送至安装现场，验收后由使用方保管。</w:t>
            </w:r>
          </w:p>
        </w:tc>
      </w:tr>
      <w:tr w14:paraId="08A2B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2" w:type="pct"/>
            <w:noWrap w:val="0"/>
            <w:vAlign w:val="center"/>
          </w:tcPr>
          <w:p w14:paraId="3E7D26C5">
            <w:pPr>
              <w:keepNext w:val="0"/>
              <w:keepLines w:val="0"/>
              <w:pageBreakBefore w:val="0"/>
              <w:widowControl w:val="0"/>
              <w:shd w:val="clear"/>
              <w:kinsoku/>
              <w:wordWrap/>
              <w:overflowPunct/>
              <w:topLinePunct w:val="0"/>
              <w:autoSpaceDE/>
              <w:autoSpaceDN/>
              <w:bidi w:val="0"/>
              <w:adjustRightInd/>
              <w:snapToGrid/>
              <w:spacing w:line="360" w:lineRule="auto"/>
              <w:ind w:right="0" w:right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其他要求</w:t>
            </w:r>
          </w:p>
        </w:tc>
        <w:tc>
          <w:tcPr>
            <w:tcW w:w="4157" w:type="pct"/>
            <w:noWrap w:val="0"/>
            <w:vAlign w:val="center"/>
          </w:tcPr>
          <w:p w14:paraId="272FE73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1.在项目实施过程中，严格遵守国家相关保密与安全法律法规，遵循采购人各项安全保密制度和规章；工作人员对工作中涉及到的用户的数据、文件等任何资料进行保密。因工作人员的行为造成泄密等问题由中标人承担相应的责任。</w:t>
            </w:r>
          </w:p>
          <w:p w14:paraId="4719D17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highlight w:val="none"/>
              </w:rPr>
              <w:t>2.所投产品须承诺不侵犯他人知识产权或专利，若侵犯他人知识产权或专利等所有法律问题，均由中标人负责。</w:t>
            </w:r>
          </w:p>
          <w:p w14:paraId="455E131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lang w:val="en-US" w:eastAsia="zh-CN" w:bidi="ar-SA"/>
              </w:rPr>
              <w:t>3</w:t>
            </w:r>
            <w:r>
              <w:rPr>
                <w:rFonts w:hint="default" w:ascii="仿宋" w:hAnsi="仿宋" w:eastAsia="仿宋" w:cs="仿宋"/>
                <w:b/>
                <w:bCs/>
                <w:color w:val="auto"/>
                <w:kern w:val="2"/>
                <w:sz w:val="24"/>
                <w:szCs w:val="24"/>
                <w:lang w:val="en-US" w:eastAsia="zh-CN" w:bidi="ar-SA"/>
              </w:rPr>
              <w:t>．</w:t>
            </w:r>
            <w:r>
              <w:rPr>
                <w:rFonts w:hint="eastAsia" w:ascii="仿宋" w:hAnsi="仿宋" w:eastAsia="仿宋" w:cs="仿宋"/>
                <w:b/>
                <w:bCs/>
                <w:color w:val="auto"/>
                <w:sz w:val="24"/>
                <w:szCs w:val="24"/>
                <w:highlight w:val="none"/>
                <w:lang w:val="en-US" w:eastAsia="zh-CN"/>
              </w:rPr>
              <w:t>▲对列入强制性认证产品目录中的产品须提供强制性认证证书（CCC证书）（仅适用于标项的产品中包含列入强制性认证产品目录中的产品；未包含的，本条款不适用）。</w:t>
            </w:r>
          </w:p>
        </w:tc>
      </w:tr>
    </w:tbl>
    <w:p w14:paraId="4E5B1A6F">
      <w:pPr>
        <w:keepNext w:val="0"/>
        <w:keepLines w:val="0"/>
        <w:widowControl/>
        <w:suppressLineNumbers w:val="0"/>
        <w:spacing w:line="360" w:lineRule="auto"/>
        <w:jc w:val="left"/>
        <w:rPr>
          <w:rFonts w:hint="eastAsia" w:ascii="仿宋" w:hAnsi="仿宋" w:eastAsia="仿宋" w:cs="仿宋"/>
          <w:color w:val="auto"/>
          <w:highlight w:val="none"/>
        </w:rPr>
      </w:pPr>
      <w:r>
        <w:rPr>
          <w:rFonts w:hint="eastAsia" w:ascii="仿宋" w:hAnsi="仿宋" w:eastAsia="仿宋" w:cs="仿宋"/>
          <w:b/>
          <w:bCs/>
          <w:color w:val="auto"/>
          <w:kern w:val="0"/>
          <w:sz w:val="24"/>
          <w:szCs w:val="24"/>
          <w:highlight w:val="none"/>
          <w:lang w:val="en-US" w:eastAsia="zh-CN" w:bidi="ar"/>
        </w:rPr>
        <w:t xml:space="preserve">四、样品要求 </w:t>
      </w:r>
    </w:p>
    <w:p w14:paraId="420249B3">
      <w:pPr>
        <w:keepNext w:val="0"/>
        <w:keepLines w:val="0"/>
        <w:widowControl/>
        <w:numPr>
          <w:ilvl w:val="0"/>
          <w:numId w:val="2"/>
        </w:numPr>
        <w:suppressLineNumbers w:val="0"/>
        <w:spacing w:line="360" w:lineRule="auto"/>
        <w:ind w:firstLine="480" w:firstLineChars="200"/>
        <w:jc w:val="left"/>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 xml:space="preserve">投标样品： </w:t>
      </w:r>
    </w:p>
    <w:p w14:paraId="6BA4B97F">
      <w:pPr>
        <w:keepNext w:val="0"/>
        <w:keepLines w:val="0"/>
        <w:widowControl/>
        <w:numPr>
          <w:ilvl w:val="0"/>
          <w:numId w:val="3"/>
        </w:numPr>
        <w:suppressLineNumbers w:val="0"/>
        <w:spacing w:line="360" w:lineRule="auto"/>
        <w:ind w:firstLine="480" w:firstLineChars="200"/>
        <w:jc w:val="left"/>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需要提供的样品：</w:t>
      </w:r>
      <w:r>
        <w:rPr>
          <w:rFonts w:hint="eastAsia" w:ascii="仿宋" w:hAnsi="仿宋" w:eastAsia="仿宋" w:cs="仿宋"/>
          <w:color w:val="auto"/>
          <w:kern w:val="0"/>
          <w:sz w:val="24"/>
          <w:highlight w:val="none"/>
          <w:u w:val="none"/>
          <w:lang w:bidi="ar"/>
        </w:rPr>
        <w:t>主材小样：</w:t>
      </w:r>
      <w:r>
        <w:rPr>
          <w:rFonts w:hint="eastAsia" w:ascii="仿宋" w:hAnsi="仿宋" w:eastAsia="仿宋" w:cs="仿宋"/>
          <w:color w:val="auto"/>
          <w:kern w:val="0"/>
          <w:sz w:val="24"/>
          <w:highlight w:val="none"/>
          <w:u w:val="none"/>
          <w:lang w:val="en-US" w:eastAsia="zh-CN" w:bidi="ar"/>
        </w:rPr>
        <w:t>1、橡胶</w:t>
      </w:r>
      <w:r>
        <w:rPr>
          <w:rFonts w:hint="eastAsia" w:ascii="仿宋" w:hAnsi="仿宋" w:eastAsia="仿宋" w:cs="仿宋"/>
          <w:color w:val="auto"/>
          <w:kern w:val="0"/>
          <w:sz w:val="24"/>
          <w:highlight w:val="none"/>
          <w:u w:val="none"/>
          <w:lang w:bidi="ar"/>
        </w:rPr>
        <w:t>木原木</w:t>
      </w:r>
      <w:r>
        <w:rPr>
          <w:rFonts w:hint="eastAsia" w:ascii="仿宋" w:hAnsi="仿宋" w:eastAsia="仿宋" w:cs="仿宋"/>
          <w:color w:val="auto"/>
          <w:kern w:val="0"/>
          <w:sz w:val="24"/>
          <w:highlight w:val="none"/>
          <w:u w:val="none"/>
          <w:lang w:eastAsia="zh-CN" w:bidi="ar"/>
        </w:rPr>
        <w:t>；</w:t>
      </w:r>
      <w:r>
        <w:rPr>
          <w:rFonts w:hint="eastAsia" w:ascii="仿宋" w:hAnsi="仿宋" w:eastAsia="仿宋" w:cs="仿宋"/>
          <w:color w:val="auto"/>
          <w:kern w:val="0"/>
          <w:sz w:val="24"/>
          <w:highlight w:val="none"/>
          <w:u w:val="none"/>
          <w:lang w:val="en-US" w:eastAsia="zh-CN" w:bidi="ar"/>
        </w:rPr>
        <w:t>2、</w:t>
      </w:r>
      <w:r>
        <w:rPr>
          <w:rFonts w:hint="eastAsia" w:ascii="仿宋" w:hAnsi="仿宋" w:eastAsia="仿宋" w:cs="仿宋"/>
          <w:color w:val="auto"/>
          <w:kern w:val="0"/>
          <w:sz w:val="24"/>
          <w:highlight w:val="none"/>
          <w:u w:val="none"/>
          <w:lang w:bidi="ar"/>
        </w:rPr>
        <w:t>三聚氰胺饰面刨花板（半封边）</w:t>
      </w:r>
      <w:r>
        <w:rPr>
          <w:rFonts w:hint="eastAsia" w:ascii="仿宋" w:hAnsi="仿宋" w:eastAsia="仿宋" w:cs="仿宋"/>
          <w:color w:val="auto"/>
          <w:kern w:val="0"/>
          <w:sz w:val="24"/>
          <w:highlight w:val="none"/>
          <w:u w:val="none"/>
          <w:lang w:val="en-US" w:eastAsia="zh-CN" w:bidi="ar"/>
        </w:rPr>
        <w:t>3、</w:t>
      </w:r>
      <w:r>
        <w:rPr>
          <w:rFonts w:hint="eastAsia" w:ascii="仿宋" w:hAnsi="仿宋" w:eastAsia="仿宋" w:cs="仿宋"/>
          <w:color w:val="auto"/>
          <w:kern w:val="0"/>
          <w:sz w:val="24"/>
          <w:highlight w:val="none"/>
          <w:u w:val="none"/>
          <w:lang w:bidi="ar"/>
        </w:rPr>
        <w:t>冷轧钢板</w:t>
      </w:r>
      <w:r>
        <w:rPr>
          <w:rFonts w:hint="eastAsia" w:ascii="仿宋" w:hAnsi="仿宋" w:eastAsia="仿宋" w:cs="仿宋"/>
          <w:color w:val="auto"/>
          <w:kern w:val="0"/>
          <w:sz w:val="24"/>
          <w:highlight w:val="none"/>
          <w:u w:val="none"/>
          <w:lang w:val="en-US" w:eastAsia="zh-CN" w:bidi="ar"/>
        </w:rPr>
        <w:t>4、</w:t>
      </w:r>
      <w:r>
        <w:rPr>
          <w:rFonts w:hint="eastAsia" w:ascii="仿宋" w:hAnsi="仿宋" w:eastAsia="仿宋" w:cs="仿宋"/>
          <w:color w:val="auto"/>
          <w:kern w:val="0"/>
          <w:sz w:val="24"/>
          <w:highlight w:val="none"/>
          <w:u w:val="none"/>
          <w:lang w:bidi="ar"/>
        </w:rPr>
        <w:t>SUS 不锈钢[304]</w:t>
      </w:r>
      <w:r>
        <w:rPr>
          <w:rFonts w:hint="eastAsia" w:ascii="仿宋" w:hAnsi="仿宋" w:eastAsia="仿宋" w:cs="仿宋"/>
          <w:color w:val="auto"/>
          <w:kern w:val="0"/>
          <w:sz w:val="24"/>
          <w:highlight w:val="none"/>
          <w:u w:val="none"/>
          <w:lang w:eastAsia="zh-CN" w:bidi="ar"/>
        </w:rPr>
        <w:t>；</w:t>
      </w:r>
      <w:r>
        <w:rPr>
          <w:rFonts w:hint="eastAsia" w:ascii="仿宋" w:hAnsi="仿宋" w:eastAsia="仿宋" w:cs="仿宋"/>
          <w:color w:val="auto"/>
          <w:kern w:val="0"/>
          <w:sz w:val="24"/>
          <w:highlight w:val="none"/>
          <w:u w:val="none"/>
          <w:lang w:bidi="ar"/>
        </w:rPr>
        <w:t>【规格要求：200*200mm】</w:t>
      </w:r>
      <w:r>
        <w:rPr>
          <w:rFonts w:hint="eastAsia" w:ascii="仿宋" w:hAnsi="仿宋" w:eastAsia="仿宋" w:cs="仿宋"/>
          <w:color w:val="auto"/>
          <w:kern w:val="0"/>
          <w:sz w:val="24"/>
          <w:highlight w:val="none"/>
          <w:u w:val="none"/>
          <w:lang w:eastAsia="zh-CN" w:bidi="ar"/>
        </w:rPr>
        <w:t>。</w:t>
      </w:r>
      <w:r>
        <w:rPr>
          <w:rFonts w:hint="eastAsia" w:ascii="仿宋" w:hAnsi="仿宋" w:eastAsia="仿宋" w:cs="仿宋"/>
          <w:color w:val="auto"/>
          <w:kern w:val="0"/>
          <w:sz w:val="24"/>
          <w:highlight w:val="none"/>
          <w:u w:val="none"/>
          <w:lang w:bidi="ar"/>
        </w:rPr>
        <w:t>木质家具五金：三合一连接件、抽屉锁、</w:t>
      </w:r>
      <w:r>
        <w:rPr>
          <w:rFonts w:hint="eastAsia" w:ascii="仿宋" w:hAnsi="仿宋" w:eastAsia="仿宋" w:cs="仿宋"/>
          <w:color w:val="auto"/>
          <w:kern w:val="0"/>
          <w:sz w:val="24"/>
          <w:highlight w:val="none"/>
          <w:u w:val="none"/>
          <w:lang w:val="en-US" w:eastAsia="zh-CN" w:bidi="ar"/>
        </w:rPr>
        <w:t>阻尼</w:t>
      </w:r>
      <w:r>
        <w:rPr>
          <w:rFonts w:hint="eastAsia" w:ascii="仿宋" w:hAnsi="仿宋" w:eastAsia="仿宋" w:cs="仿宋"/>
          <w:color w:val="auto"/>
          <w:kern w:val="0"/>
          <w:sz w:val="24"/>
          <w:highlight w:val="none"/>
          <w:u w:val="none"/>
          <w:lang w:bidi="ar"/>
        </w:rPr>
        <w:t>轨道、铰链、拉手各一套</w:t>
      </w:r>
      <w:r>
        <w:rPr>
          <w:rFonts w:hint="eastAsia" w:ascii="仿宋" w:hAnsi="仿宋" w:eastAsia="仿宋" w:cs="仿宋"/>
          <w:color w:val="auto"/>
          <w:kern w:val="0"/>
          <w:sz w:val="24"/>
          <w:highlight w:val="none"/>
          <w:u w:val="none"/>
          <w:lang w:val="en-US" w:eastAsia="zh-CN" w:bidi="ar"/>
        </w:rPr>
        <w:t>。</w:t>
      </w:r>
    </w:p>
    <w:p w14:paraId="09B10D81">
      <w:pPr>
        <w:numPr>
          <w:ilvl w:val="0"/>
          <w:numId w:val="3"/>
        </w:numPr>
        <w:spacing w:line="360" w:lineRule="auto"/>
        <w:ind w:left="0" w:leftChars="0" w:firstLine="480" w:firstLineChars="200"/>
        <w:rPr>
          <w:rFonts w:hint="eastAsia" w:ascii="仿宋" w:hAnsi="仿宋" w:eastAsia="仿宋" w:cs="仿宋"/>
          <w:snapToGrid/>
          <w:color w:val="auto"/>
          <w:kern w:val="0"/>
          <w:sz w:val="24"/>
          <w:szCs w:val="24"/>
          <w:highlight w:val="none"/>
          <w:lang w:val="zh-CN" w:eastAsia="zh-CN" w:bidi="ar-SA"/>
        </w:rPr>
      </w:pPr>
      <w:r>
        <w:rPr>
          <w:rFonts w:hint="eastAsia" w:ascii="仿宋" w:hAnsi="仿宋" w:eastAsia="仿宋" w:cs="仿宋"/>
          <w:b w:val="0"/>
          <w:bCs w:val="0"/>
          <w:color w:val="auto"/>
          <w:kern w:val="0"/>
          <w:sz w:val="24"/>
          <w:szCs w:val="24"/>
          <w:highlight w:val="none"/>
          <w:lang w:val="en-US" w:eastAsia="zh-CN" w:bidi="ar"/>
        </w:rPr>
        <w:t>样品的递交方式：</w:t>
      </w:r>
      <w:r>
        <w:rPr>
          <w:rFonts w:hint="eastAsia" w:ascii="仿宋" w:hAnsi="仿宋" w:eastAsia="仿宋" w:cs="仿宋"/>
          <w:b w:val="0"/>
          <w:bCs w:val="0"/>
          <w:color w:val="auto"/>
          <w:kern w:val="0"/>
          <w:sz w:val="24"/>
          <w:szCs w:val="24"/>
          <w:highlight w:val="none"/>
          <w:u w:val="single"/>
          <w:lang w:val="en-US" w:eastAsia="zh-CN" w:bidi="ar"/>
        </w:rPr>
        <w:t xml:space="preserve">现场提交 </w:t>
      </w:r>
      <w:r>
        <w:rPr>
          <w:rFonts w:hint="eastAsia" w:ascii="仿宋" w:hAnsi="仿宋" w:eastAsia="仿宋" w:cs="仿宋"/>
          <w:b w:val="0"/>
          <w:bCs w:val="0"/>
          <w:color w:val="auto"/>
          <w:kern w:val="0"/>
          <w:sz w:val="24"/>
          <w:szCs w:val="24"/>
          <w:highlight w:val="none"/>
          <w:lang w:val="en-US" w:eastAsia="zh-CN" w:bidi="ar"/>
        </w:rPr>
        <w:t>。 递交时间：</w:t>
      </w:r>
      <w:r>
        <w:rPr>
          <w:rFonts w:hint="eastAsia" w:ascii="仿宋" w:hAnsi="仿宋" w:eastAsia="仿宋" w:cs="仿宋"/>
          <w:color w:val="auto"/>
          <w:sz w:val="24"/>
          <w:highlight w:val="none"/>
          <w:u w:val="single"/>
        </w:rPr>
        <w:t>开标当日8.30到9.30之间，未在此时间段内送达到位的供应商视为未提交样品处理</w:t>
      </w:r>
      <w:r>
        <w:rPr>
          <w:rFonts w:hint="eastAsia" w:ascii="仿宋" w:hAnsi="仿宋" w:eastAsia="仿宋" w:cs="仿宋"/>
          <w:b w:val="0"/>
          <w:bCs w:val="0"/>
          <w:color w:val="auto"/>
          <w:kern w:val="0"/>
          <w:sz w:val="24"/>
          <w:szCs w:val="24"/>
          <w:highlight w:val="none"/>
          <w:lang w:val="en-US" w:eastAsia="zh-CN" w:bidi="ar"/>
        </w:rPr>
        <w:t>。 递交地点：</w:t>
      </w:r>
      <w:r>
        <w:rPr>
          <w:rFonts w:hint="eastAsia" w:ascii="仿宋" w:hAnsi="仿宋" w:eastAsia="仿宋" w:cs="仿宋"/>
          <w:color w:val="auto"/>
          <w:sz w:val="24"/>
          <w:szCs w:val="24"/>
          <w:highlight w:val="none"/>
          <w:u w:val="single"/>
          <w:lang w:val="en-US" w:eastAsia="zh-CN"/>
        </w:rPr>
        <w:t>杭州市上城区鲲鹏路363号</w:t>
      </w:r>
      <w:r>
        <w:rPr>
          <w:rFonts w:hint="eastAsia" w:ascii="仿宋" w:hAnsi="仿宋" w:eastAsia="仿宋" w:cs="仿宋"/>
          <w:bCs w:val="0"/>
          <w:color w:val="auto"/>
          <w:kern w:val="2"/>
          <w:sz w:val="24"/>
          <w:highlight w:val="none"/>
          <w:u w:val="single"/>
          <w:lang w:val="en-US" w:eastAsia="zh-CN"/>
        </w:rPr>
        <w:t>2楼</w:t>
      </w:r>
      <w:r>
        <w:rPr>
          <w:rFonts w:hint="eastAsia" w:ascii="仿宋" w:hAnsi="仿宋" w:eastAsia="仿宋" w:cs="仿宋"/>
          <w:color w:val="auto"/>
          <w:kern w:val="0"/>
          <w:sz w:val="24"/>
          <w:highlight w:val="none"/>
          <w:lang w:val="en-US" w:eastAsia="zh-CN"/>
        </w:rPr>
        <w:t>，联系人：宋清雨，</w:t>
      </w:r>
      <w:r>
        <w:rPr>
          <w:rFonts w:hint="eastAsia" w:ascii="仿宋" w:hAnsi="仿宋" w:eastAsia="仿宋" w:cs="仿宋"/>
          <w:color w:val="auto"/>
          <w:kern w:val="0"/>
          <w:sz w:val="24"/>
          <w:highlight w:val="none"/>
          <w:u w:val="single"/>
          <w:lang w:val="en-US" w:eastAsia="zh-CN"/>
        </w:rPr>
        <w:t>联系电话：13806506639</w:t>
      </w:r>
      <w:r>
        <w:rPr>
          <w:rFonts w:hint="eastAsia" w:ascii="仿宋" w:hAnsi="仿宋" w:eastAsia="仿宋" w:cs="仿宋"/>
          <w:snapToGrid/>
          <w:color w:val="auto"/>
          <w:kern w:val="0"/>
          <w:sz w:val="24"/>
          <w:szCs w:val="24"/>
          <w:highlight w:val="none"/>
          <w:u w:val="none"/>
          <w:lang w:val="en-US" w:eastAsia="zh-CN" w:bidi="ar-SA"/>
        </w:rPr>
        <w:t>。</w:t>
      </w:r>
    </w:p>
    <w:p w14:paraId="07A160AE">
      <w:pPr>
        <w:spacing w:line="360" w:lineRule="auto"/>
        <w:ind w:firstLine="480" w:firstLineChars="200"/>
        <w:rPr>
          <w:rFonts w:hint="eastAsia" w:ascii="仿宋" w:hAnsi="仿宋" w:eastAsia="仿宋" w:cs="仿宋"/>
          <w:snapToGrid/>
          <w:color w:val="auto"/>
          <w:kern w:val="0"/>
          <w:sz w:val="24"/>
          <w:szCs w:val="24"/>
          <w:highlight w:val="none"/>
          <w:lang w:val="zh-CN" w:eastAsia="zh-CN" w:bidi="ar-SA"/>
        </w:rPr>
      </w:pPr>
      <w:r>
        <w:rPr>
          <w:rFonts w:hint="eastAsia" w:ascii="仿宋" w:hAnsi="仿宋" w:eastAsia="仿宋" w:cs="仿宋"/>
          <w:snapToGrid/>
          <w:color w:val="auto"/>
          <w:kern w:val="0"/>
          <w:sz w:val="24"/>
          <w:szCs w:val="24"/>
          <w:highlight w:val="none"/>
          <w:lang w:val="zh-CN" w:eastAsia="zh-CN" w:bidi="ar-SA"/>
        </w:rPr>
        <w:t>（</w:t>
      </w:r>
      <w:r>
        <w:rPr>
          <w:rFonts w:hint="eastAsia" w:ascii="仿宋" w:hAnsi="仿宋" w:eastAsia="仿宋" w:cs="仿宋"/>
          <w:snapToGrid/>
          <w:color w:val="auto"/>
          <w:kern w:val="0"/>
          <w:sz w:val="24"/>
          <w:szCs w:val="24"/>
          <w:highlight w:val="none"/>
          <w:lang w:val="en-US" w:eastAsia="zh-CN" w:bidi="ar-SA"/>
        </w:rPr>
        <w:t>3</w:t>
      </w:r>
      <w:r>
        <w:rPr>
          <w:rFonts w:hint="eastAsia" w:ascii="仿宋" w:hAnsi="仿宋" w:eastAsia="仿宋" w:cs="仿宋"/>
          <w:snapToGrid/>
          <w:color w:val="auto"/>
          <w:kern w:val="0"/>
          <w:sz w:val="24"/>
          <w:szCs w:val="24"/>
          <w:highlight w:val="none"/>
          <w:lang w:val="zh-CN" w:eastAsia="zh-CN" w:bidi="ar-SA"/>
        </w:rPr>
        <w:t>）采购活动结束后，对于未</w:t>
      </w:r>
      <w:r>
        <w:rPr>
          <w:rFonts w:hint="eastAsia" w:ascii="仿宋" w:hAnsi="仿宋" w:eastAsia="仿宋" w:cs="仿宋"/>
          <w:b w:val="0"/>
          <w:bCs w:val="0"/>
          <w:color w:val="auto"/>
          <w:kern w:val="0"/>
          <w:sz w:val="24"/>
          <w:szCs w:val="24"/>
          <w:highlight w:val="none"/>
          <w:lang w:val="en-US" w:eastAsia="zh-CN" w:bidi="ar"/>
        </w:rPr>
        <w:t>中标供应商</w:t>
      </w:r>
      <w:r>
        <w:rPr>
          <w:rFonts w:hint="eastAsia" w:ascii="仿宋" w:hAnsi="仿宋" w:eastAsia="仿宋" w:cs="仿宋"/>
          <w:snapToGrid/>
          <w:color w:val="auto"/>
          <w:kern w:val="0"/>
          <w:sz w:val="24"/>
          <w:szCs w:val="24"/>
          <w:highlight w:val="none"/>
          <w:lang w:val="zh-CN" w:eastAsia="zh-CN" w:bidi="ar-SA"/>
        </w:rPr>
        <w:t>提供的样品，采购人、采购代理机构将通知未</w:t>
      </w:r>
      <w:r>
        <w:rPr>
          <w:rFonts w:hint="eastAsia" w:ascii="仿宋" w:hAnsi="仿宋" w:eastAsia="仿宋" w:cs="仿宋"/>
          <w:b w:val="0"/>
          <w:bCs w:val="0"/>
          <w:color w:val="auto"/>
          <w:kern w:val="0"/>
          <w:sz w:val="24"/>
          <w:szCs w:val="24"/>
          <w:highlight w:val="none"/>
          <w:lang w:val="en-US" w:eastAsia="zh-CN" w:bidi="ar"/>
        </w:rPr>
        <w:t>中标供应商</w:t>
      </w:r>
      <w:r>
        <w:rPr>
          <w:rFonts w:hint="eastAsia" w:ascii="仿宋" w:hAnsi="仿宋" w:eastAsia="仿宋" w:cs="仿宋"/>
          <w:snapToGrid/>
          <w:color w:val="auto"/>
          <w:kern w:val="0"/>
          <w:sz w:val="24"/>
          <w:szCs w:val="24"/>
          <w:highlight w:val="none"/>
          <w:lang w:val="zh-CN" w:eastAsia="zh-CN" w:bidi="ar-SA"/>
        </w:rPr>
        <w:t>在规定的时间内取回，逾期未取回的，采购人、采购代理机构不负保管义务；对于</w:t>
      </w:r>
      <w:r>
        <w:rPr>
          <w:rFonts w:hint="eastAsia" w:ascii="仿宋" w:hAnsi="仿宋" w:eastAsia="仿宋" w:cs="仿宋"/>
          <w:b w:val="0"/>
          <w:bCs w:val="0"/>
          <w:color w:val="auto"/>
          <w:kern w:val="0"/>
          <w:sz w:val="24"/>
          <w:szCs w:val="24"/>
          <w:highlight w:val="none"/>
          <w:lang w:val="en-US" w:eastAsia="zh-CN" w:bidi="ar"/>
        </w:rPr>
        <w:t>中标供应商提</w:t>
      </w:r>
      <w:r>
        <w:rPr>
          <w:rFonts w:hint="eastAsia" w:ascii="仿宋" w:hAnsi="仿宋" w:eastAsia="仿宋" w:cs="仿宋"/>
          <w:snapToGrid/>
          <w:color w:val="auto"/>
          <w:kern w:val="0"/>
          <w:sz w:val="24"/>
          <w:szCs w:val="24"/>
          <w:highlight w:val="none"/>
          <w:lang w:val="zh-CN" w:eastAsia="zh-CN" w:bidi="ar-SA"/>
        </w:rPr>
        <w:t>供的样品，采购人将进行保管、封存，并作为履约验收的参考。</w:t>
      </w:r>
    </w:p>
    <w:p w14:paraId="0ECB885E">
      <w:pPr>
        <w:keepNext w:val="0"/>
        <w:keepLines w:val="0"/>
        <w:widowControl/>
        <w:numPr>
          <w:ilvl w:val="0"/>
          <w:numId w:val="0"/>
        </w:numPr>
        <w:suppressLineNumbers w:val="0"/>
        <w:spacing w:line="360" w:lineRule="auto"/>
        <w:ind w:firstLine="480" w:firstLineChars="200"/>
        <w:jc w:val="left"/>
        <w:rPr>
          <w:rFonts w:hint="eastAsia" w:ascii="仿宋" w:hAnsi="仿宋" w:eastAsia="仿宋" w:cs="仿宋"/>
          <w:color w:val="auto"/>
          <w:highlight w:val="none"/>
          <w:lang w:eastAsia="zh-CN"/>
        </w:rPr>
      </w:pPr>
      <w:r>
        <w:rPr>
          <w:rFonts w:hint="eastAsia" w:ascii="仿宋" w:hAnsi="仿宋" w:eastAsia="仿宋" w:cs="仿宋"/>
          <w:b w:val="0"/>
          <w:bCs w:val="0"/>
          <w:color w:val="auto"/>
          <w:kern w:val="0"/>
          <w:sz w:val="24"/>
          <w:szCs w:val="24"/>
          <w:highlight w:val="none"/>
          <w:lang w:val="en-US" w:eastAsia="zh-CN" w:bidi="ar"/>
        </w:rPr>
        <w:t xml:space="preserve">（4）中标供应商的样品应当由招标人进行保管、封存，作为履约验收的参考。 </w:t>
      </w:r>
    </w:p>
    <w:p w14:paraId="00908967">
      <w:pPr>
        <w:pStyle w:val="5"/>
        <w:keepNext w:val="0"/>
        <w:keepLines w:val="0"/>
        <w:widowControl/>
        <w:numPr>
          <w:ilvl w:val="0"/>
          <w:numId w:val="0"/>
        </w:numPr>
        <w:suppressLineNumbers w:val="0"/>
        <w:spacing w:before="0" w:beforeAutospacing="0" w:after="0" w:afterAutospacing="0" w:line="360" w:lineRule="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五、备注：</w:t>
      </w:r>
    </w:p>
    <w:p w14:paraId="1207A30F">
      <w:pPr>
        <w:pStyle w:val="5"/>
        <w:keepNext w:val="0"/>
        <w:keepLines w:val="0"/>
        <w:widowControl/>
        <w:numPr>
          <w:ilvl w:val="0"/>
          <w:numId w:val="0"/>
        </w:numPr>
        <w:suppressLineNumbers w:val="0"/>
        <w:spacing w:before="0" w:beforeAutospacing="0" w:after="0" w:afterAutospacing="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snapToGrid w:val="0"/>
          <w:color w:val="auto"/>
          <w:kern w:val="2"/>
          <w:sz w:val="24"/>
          <w:szCs w:val="21"/>
          <w:highlight w:val="none"/>
          <w:lang w:val="en-US" w:eastAsia="zh-CN" w:bidi="ar-SA"/>
        </w:rPr>
        <w:t>1.</w:t>
      </w:r>
      <w:r>
        <w:rPr>
          <w:rFonts w:hint="eastAsia" w:ascii="仿宋" w:hAnsi="仿宋" w:eastAsia="仿宋" w:cs="仿宋"/>
          <w:color w:val="auto"/>
          <w:sz w:val="24"/>
          <w:highlight w:val="none"/>
        </w:rPr>
        <w:t>在评审结束后、合同签订前采购人、采购代理机构</w:t>
      </w:r>
      <w:r>
        <w:rPr>
          <w:rFonts w:hint="eastAsia" w:ascii="仿宋" w:hAnsi="仿宋" w:eastAsia="仿宋" w:cs="仿宋"/>
          <w:color w:val="auto"/>
          <w:sz w:val="24"/>
          <w:highlight w:val="none"/>
          <w:lang w:val="en-US" w:eastAsia="zh-CN"/>
        </w:rPr>
        <w:t>将</w:t>
      </w:r>
      <w:r>
        <w:rPr>
          <w:rFonts w:hint="eastAsia" w:ascii="仿宋" w:hAnsi="仿宋" w:eastAsia="仿宋" w:cs="仿宋"/>
          <w:color w:val="auto"/>
          <w:sz w:val="24"/>
          <w:highlight w:val="none"/>
        </w:rPr>
        <w:t>通过网站查询、原件核对等方式对中标供应商在投标文件中涉及客观分评审内容的检测报告、认证证书等资料的真实性进行复核，复核情况详细记录，并纳入采购档案。发现供应商提供虚假材料的，应及时书面报告本级财政部门。</w:t>
      </w:r>
    </w:p>
    <w:p w14:paraId="4FBE4964">
      <w:pPr>
        <w:pStyle w:val="5"/>
        <w:keepNext w:val="0"/>
        <w:keepLines w:val="0"/>
        <w:widowControl/>
        <w:numPr>
          <w:ilvl w:val="0"/>
          <w:numId w:val="0"/>
        </w:numPr>
        <w:suppressLineNumbers w:val="0"/>
        <w:spacing w:beforeAutospacing="0" w:afterAutospacing="0" w:line="360" w:lineRule="auto"/>
        <w:ind w:firstLine="480" w:firstLineChars="200"/>
        <w:rPr>
          <w:rStyle w:val="8"/>
          <w:rFonts w:hint="eastAsia" w:ascii="仿宋" w:hAnsi="仿宋" w:eastAsia="仿宋" w:cs="仿宋"/>
          <w:i w:val="0"/>
          <w:iCs w:val="0"/>
          <w:caps w:val="0"/>
          <w:color w:val="auto"/>
          <w:spacing w:val="0"/>
          <w:sz w:val="18"/>
          <w:szCs w:val="18"/>
          <w:highlight w:val="none"/>
        </w:rPr>
      </w:pPr>
      <w:r>
        <w:rPr>
          <w:rFonts w:hint="eastAsia" w:ascii="仿宋" w:hAnsi="仿宋" w:eastAsia="仿宋" w:cs="仿宋"/>
          <w:snapToGrid w:val="0"/>
          <w:color w:val="auto"/>
          <w:kern w:val="2"/>
          <w:sz w:val="24"/>
          <w:szCs w:val="21"/>
          <w:highlight w:val="none"/>
          <w:lang w:val="en-US" w:eastAsia="zh-CN" w:bidi="ar-SA"/>
        </w:rPr>
        <w:t>2.投标产品单价不得高于下表标准。  </w:t>
      </w:r>
      <w:r>
        <w:rPr>
          <w:rFonts w:hint="eastAsia" w:ascii="仿宋" w:hAnsi="仿宋" w:eastAsia="仿宋" w:cs="仿宋"/>
          <w:snapToGrid w:val="0"/>
          <w:color w:val="auto"/>
          <w:kern w:val="2"/>
          <w:sz w:val="24"/>
          <w:szCs w:val="21"/>
          <w:highlight w:val="none"/>
          <w:lang w:val="zh-CN" w:eastAsia="zh-CN" w:bidi="ar-SA"/>
        </w:rPr>
        <w:t xml:space="preserve">     </w:t>
      </w:r>
      <w:r>
        <w:rPr>
          <w:rFonts w:hint="eastAsia" w:ascii="仿宋" w:hAnsi="仿宋" w:eastAsia="仿宋" w:cs="仿宋"/>
          <w:i w:val="0"/>
          <w:iCs w:val="0"/>
          <w:caps w:val="0"/>
          <w:color w:val="auto"/>
          <w:spacing w:val="0"/>
          <w:sz w:val="18"/>
          <w:szCs w:val="18"/>
          <w:highlight w:val="none"/>
        </w:rPr>
        <w:t>         </w:t>
      </w:r>
    </w:p>
    <w:p w14:paraId="6F71C278">
      <w:pPr>
        <w:widowControl/>
        <w:numPr>
          <w:ilvl w:val="0"/>
          <w:numId w:val="0"/>
        </w:numPr>
        <w:spacing w:line="240" w:lineRule="auto"/>
        <w:jc w:val="center"/>
        <w:outlineLvl w:val="9"/>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办公家具配置标准表</w:t>
      </w:r>
    </w:p>
    <w:tbl>
      <w:tblPr>
        <w:tblStyle w:val="6"/>
        <w:tblW w:w="4999" w:type="pct"/>
        <w:jc w:val="center"/>
        <w:tblLayout w:type="autofit"/>
        <w:tblCellMar>
          <w:top w:w="0" w:type="dxa"/>
          <w:left w:w="108" w:type="dxa"/>
          <w:bottom w:w="0" w:type="dxa"/>
          <w:right w:w="108" w:type="dxa"/>
        </w:tblCellMar>
      </w:tblPr>
      <w:tblGrid>
        <w:gridCol w:w="1087"/>
        <w:gridCol w:w="1726"/>
        <w:gridCol w:w="4045"/>
        <w:gridCol w:w="3981"/>
        <w:gridCol w:w="2376"/>
        <w:gridCol w:w="1313"/>
      </w:tblGrid>
      <w:tr w14:paraId="1C706B7C">
        <w:tblPrEx>
          <w:tblCellMar>
            <w:top w:w="0" w:type="dxa"/>
            <w:left w:w="108" w:type="dxa"/>
            <w:bottom w:w="0" w:type="dxa"/>
            <w:right w:w="108" w:type="dxa"/>
          </w:tblCellMar>
        </w:tblPrEx>
        <w:trPr>
          <w:trHeight w:val="465"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ign w:val="center"/>
          </w:tcPr>
          <w:p w14:paraId="545BA647">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资产品目</w:t>
            </w:r>
          </w:p>
        </w:tc>
        <w:tc>
          <w:tcPr>
            <w:tcW w:w="1433" w:type="pct"/>
            <w:tcBorders>
              <w:top w:val="single" w:color="auto" w:sz="4" w:space="0"/>
              <w:left w:val="nil"/>
              <w:bottom w:val="single" w:color="auto" w:sz="4" w:space="0"/>
              <w:right w:val="single" w:color="auto" w:sz="4" w:space="0"/>
            </w:tcBorders>
            <w:noWrap/>
            <w:vAlign w:val="center"/>
          </w:tcPr>
          <w:p w14:paraId="70D41477">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数量上限（套、件、组）</w:t>
            </w:r>
          </w:p>
        </w:tc>
        <w:tc>
          <w:tcPr>
            <w:tcW w:w="1411" w:type="pct"/>
            <w:tcBorders>
              <w:top w:val="single" w:color="auto" w:sz="4" w:space="0"/>
              <w:left w:val="nil"/>
              <w:bottom w:val="single" w:color="auto" w:sz="4" w:space="0"/>
              <w:right w:val="single" w:color="auto" w:sz="4" w:space="0"/>
            </w:tcBorders>
            <w:noWrap w:val="0"/>
            <w:vAlign w:val="center"/>
          </w:tcPr>
          <w:p w14:paraId="2A70DB7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价格上限（元）</w:t>
            </w:r>
          </w:p>
        </w:tc>
        <w:tc>
          <w:tcPr>
            <w:tcW w:w="613" w:type="pct"/>
            <w:tcBorders>
              <w:top w:val="single" w:color="auto" w:sz="4" w:space="0"/>
              <w:left w:val="nil"/>
              <w:bottom w:val="single" w:color="auto" w:sz="4" w:space="0"/>
              <w:right w:val="single" w:color="auto" w:sz="4" w:space="0"/>
            </w:tcBorders>
            <w:noWrap/>
            <w:vAlign w:val="center"/>
          </w:tcPr>
          <w:p w14:paraId="0EE42CD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最低使用年限（年）</w:t>
            </w:r>
          </w:p>
        </w:tc>
        <w:tc>
          <w:tcPr>
            <w:tcW w:w="490" w:type="pct"/>
            <w:tcBorders>
              <w:top w:val="single" w:color="auto" w:sz="4" w:space="0"/>
              <w:left w:val="nil"/>
              <w:bottom w:val="single" w:color="auto" w:sz="4" w:space="0"/>
              <w:right w:val="single" w:color="auto" w:sz="4" w:space="0"/>
            </w:tcBorders>
            <w:noWrap/>
            <w:vAlign w:val="center"/>
          </w:tcPr>
          <w:p w14:paraId="075FF1F7">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性能</w:t>
            </w:r>
          </w:p>
          <w:p w14:paraId="78DB9CC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要求</w:t>
            </w:r>
          </w:p>
        </w:tc>
      </w:tr>
      <w:tr w14:paraId="0DAB136E">
        <w:tblPrEx>
          <w:tblCellMar>
            <w:top w:w="0" w:type="dxa"/>
            <w:left w:w="108" w:type="dxa"/>
            <w:bottom w:w="0" w:type="dxa"/>
            <w:right w:w="108" w:type="dxa"/>
          </w:tblCellMar>
        </w:tblPrEx>
        <w:trPr>
          <w:trHeight w:val="499"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75C2057C">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办公桌</w:t>
            </w:r>
          </w:p>
        </w:tc>
        <w:tc>
          <w:tcPr>
            <w:tcW w:w="1433" w:type="pct"/>
            <w:vMerge w:val="restart"/>
            <w:tcBorders>
              <w:top w:val="single" w:color="auto" w:sz="4" w:space="0"/>
              <w:left w:val="single" w:color="auto" w:sz="4" w:space="0"/>
              <w:bottom w:val="single" w:color="auto" w:sz="4" w:space="0"/>
              <w:right w:val="single" w:color="auto" w:sz="4" w:space="0"/>
            </w:tcBorders>
            <w:noWrap w:val="0"/>
            <w:vAlign w:val="center"/>
          </w:tcPr>
          <w:p w14:paraId="1930336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r>
              <w:rPr>
                <w:rFonts w:hint="eastAsia" w:ascii="仿宋" w:hAnsi="仿宋" w:eastAsia="仿宋" w:cs="仿宋"/>
                <w:color w:val="auto"/>
                <w:kern w:val="0"/>
                <w:sz w:val="24"/>
                <w:szCs w:val="24"/>
                <w:lang w:val="en-US" w:eastAsia="zh-CN"/>
              </w:rPr>
              <w:t>个</w:t>
            </w:r>
          </w:p>
        </w:tc>
        <w:tc>
          <w:tcPr>
            <w:tcW w:w="1411" w:type="pct"/>
            <w:tcBorders>
              <w:top w:val="nil"/>
              <w:left w:val="nil"/>
              <w:bottom w:val="single" w:color="auto" w:sz="4" w:space="0"/>
              <w:right w:val="single" w:color="auto" w:sz="4" w:space="0"/>
            </w:tcBorders>
            <w:noWrap w:val="0"/>
            <w:vAlign w:val="center"/>
          </w:tcPr>
          <w:p w14:paraId="1566EFF7">
            <w:pPr>
              <w:widowControl/>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2500</w:t>
            </w:r>
          </w:p>
        </w:tc>
        <w:tc>
          <w:tcPr>
            <w:tcW w:w="613" w:type="pct"/>
            <w:vMerge w:val="restart"/>
            <w:tcBorders>
              <w:top w:val="nil"/>
              <w:left w:val="single" w:color="auto" w:sz="4" w:space="0"/>
              <w:bottom w:val="single" w:color="auto" w:sz="4" w:space="0"/>
              <w:right w:val="single" w:color="auto" w:sz="4" w:space="0"/>
            </w:tcBorders>
            <w:noWrap/>
            <w:vAlign w:val="center"/>
          </w:tcPr>
          <w:p w14:paraId="59524C7F">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w:t>
            </w:r>
          </w:p>
        </w:tc>
        <w:tc>
          <w:tcPr>
            <w:tcW w:w="490" w:type="pct"/>
            <w:vMerge w:val="restart"/>
            <w:tcBorders>
              <w:top w:val="nil"/>
              <w:left w:val="single" w:color="auto" w:sz="4" w:space="0"/>
              <w:bottom w:val="single" w:color="auto" w:sz="4" w:space="0"/>
              <w:right w:val="single" w:color="auto" w:sz="4" w:space="0"/>
            </w:tcBorders>
            <w:noWrap w:val="0"/>
            <w:vAlign w:val="center"/>
          </w:tcPr>
          <w:p w14:paraId="29B6E85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充分考虑办公布局，符合简朴实用、经典耐用要求，不得配置豪华家具，不得使用名贵木材</w:t>
            </w:r>
          </w:p>
        </w:tc>
      </w:tr>
      <w:tr w14:paraId="6E75BC6C">
        <w:tblPrEx>
          <w:tblCellMar>
            <w:top w:w="0" w:type="dxa"/>
            <w:left w:w="108" w:type="dxa"/>
            <w:bottom w:w="0" w:type="dxa"/>
            <w:right w:w="108" w:type="dxa"/>
          </w:tblCellMar>
        </w:tblPrEx>
        <w:trPr>
          <w:trHeight w:val="544"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3D5EB07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办公椅</w:t>
            </w:r>
          </w:p>
        </w:tc>
        <w:tc>
          <w:tcPr>
            <w:tcW w:w="1433" w:type="pct"/>
            <w:vMerge w:val="continue"/>
            <w:tcBorders>
              <w:top w:val="single" w:color="auto" w:sz="4" w:space="0"/>
              <w:left w:val="single" w:color="auto" w:sz="4" w:space="0"/>
              <w:bottom w:val="single" w:color="auto" w:sz="4" w:space="0"/>
              <w:right w:val="single" w:color="auto" w:sz="4" w:space="0"/>
            </w:tcBorders>
            <w:noWrap w:val="0"/>
            <w:vAlign w:val="center"/>
          </w:tcPr>
          <w:p w14:paraId="3BBD9A41">
            <w:pPr>
              <w:widowControl/>
              <w:jc w:val="left"/>
              <w:rPr>
                <w:rFonts w:hint="eastAsia" w:ascii="仿宋" w:hAnsi="仿宋" w:eastAsia="仿宋" w:cs="仿宋"/>
                <w:color w:val="auto"/>
                <w:kern w:val="0"/>
                <w:sz w:val="24"/>
                <w:szCs w:val="24"/>
              </w:rPr>
            </w:pPr>
          </w:p>
        </w:tc>
        <w:tc>
          <w:tcPr>
            <w:tcW w:w="1411" w:type="pct"/>
            <w:tcBorders>
              <w:top w:val="nil"/>
              <w:left w:val="nil"/>
              <w:bottom w:val="single" w:color="auto" w:sz="4" w:space="0"/>
              <w:right w:val="single" w:color="auto" w:sz="4" w:space="0"/>
            </w:tcBorders>
            <w:noWrap w:val="0"/>
            <w:vAlign w:val="center"/>
          </w:tcPr>
          <w:p w14:paraId="26A68410">
            <w:pPr>
              <w:widowControl/>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600</w:t>
            </w:r>
          </w:p>
        </w:tc>
        <w:tc>
          <w:tcPr>
            <w:tcW w:w="613" w:type="pct"/>
            <w:vMerge w:val="continue"/>
            <w:tcBorders>
              <w:top w:val="nil"/>
              <w:left w:val="single" w:color="auto" w:sz="4" w:space="0"/>
              <w:bottom w:val="single" w:color="auto" w:sz="4" w:space="0"/>
              <w:right w:val="single" w:color="auto" w:sz="4" w:space="0"/>
            </w:tcBorders>
            <w:noWrap w:val="0"/>
            <w:vAlign w:val="center"/>
          </w:tcPr>
          <w:p w14:paraId="6A6B470C">
            <w:pPr>
              <w:widowControl/>
              <w:jc w:val="left"/>
              <w:rPr>
                <w:rFonts w:hint="eastAsia" w:ascii="仿宋" w:hAnsi="仿宋" w:eastAsia="仿宋" w:cs="仿宋"/>
                <w:color w:val="auto"/>
                <w:kern w:val="0"/>
                <w:sz w:val="24"/>
                <w:szCs w:val="24"/>
              </w:rPr>
            </w:pPr>
          </w:p>
        </w:tc>
        <w:tc>
          <w:tcPr>
            <w:tcW w:w="490" w:type="pct"/>
            <w:vMerge w:val="continue"/>
            <w:tcBorders>
              <w:top w:val="nil"/>
              <w:left w:val="single" w:color="auto" w:sz="4" w:space="0"/>
              <w:bottom w:val="single" w:color="auto" w:sz="4" w:space="0"/>
              <w:right w:val="single" w:color="auto" w:sz="4" w:space="0"/>
            </w:tcBorders>
            <w:noWrap w:val="0"/>
            <w:vAlign w:val="center"/>
          </w:tcPr>
          <w:p w14:paraId="4E25033F">
            <w:pPr>
              <w:widowControl/>
              <w:jc w:val="left"/>
              <w:rPr>
                <w:rFonts w:hint="eastAsia" w:ascii="仿宋" w:hAnsi="仿宋" w:eastAsia="仿宋" w:cs="仿宋"/>
                <w:color w:val="auto"/>
                <w:kern w:val="0"/>
                <w:sz w:val="24"/>
                <w:szCs w:val="24"/>
              </w:rPr>
            </w:pPr>
          </w:p>
        </w:tc>
      </w:tr>
      <w:tr w14:paraId="0D24EEBE">
        <w:tblPrEx>
          <w:tblCellMar>
            <w:top w:w="0" w:type="dxa"/>
            <w:left w:w="108" w:type="dxa"/>
            <w:bottom w:w="0" w:type="dxa"/>
            <w:right w:w="108" w:type="dxa"/>
          </w:tblCellMar>
        </w:tblPrEx>
        <w:trPr>
          <w:trHeight w:val="420" w:hRule="atLeast"/>
          <w:jc w:val="center"/>
        </w:trPr>
        <w:tc>
          <w:tcPr>
            <w:tcW w:w="415" w:type="pct"/>
            <w:vMerge w:val="restart"/>
            <w:tcBorders>
              <w:top w:val="nil"/>
              <w:left w:val="single" w:color="auto" w:sz="4" w:space="0"/>
              <w:bottom w:val="single" w:color="auto" w:sz="4" w:space="0"/>
              <w:right w:val="single" w:color="auto" w:sz="4" w:space="0"/>
            </w:tcBorders>
            <w:noWrap w:val="0"/>
            <w:vAlign w:val="center"/>
          </w:tcPr>
          <w:p w14:paraId="1A05CE8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沙发</w:t>
            </w:r>
          </w:p>
        </w:tc>
        <w:tc>
          <w:tcPr>
            <w:tcW w:w="635" w:type="pct"/>
            <w:tcBorders>
              <w:top w:val="nil"/>
              <w:left w:val="nil"/>
              <w:bottom w:val="single" w:color="auto" w:sz="4" w:space="0"/>
              <w:right w:val="single" w:color="auto" w:sz="4" w:space="0"/>
            </w:tcBorders>
            <w:noWrap w:val="0"/>
            <w:vAlign w:val="center"/>
          </w:tcPr>
          <w:p w14:paraId="5B086D4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三人沙发</w:t>
            </w:r>
          </w:p>
        </w:tc>
        <w:tc>
          <w:tcPr>
            <w:tcW w:w="1433" w:type="pct"/>
            <w:vMerge w:val="restart"/>
            <w:tcBorders>
              <w:top w:val="single" w:color="auto" w:sz="4" w:space="0"/>
              <w:left w:val="single" w:color="auto" w:sz="4" w:space="0"/>
              <w:bottom w:val="single" w:color="auto" w:sz="4" w:space="0"/>
              <w:right w:val="single" w:color="auto" w:sz="4" w:space="0"/>
            </w:tcBorders>
            <w:noWrap w:val="0"/>
            <w:vAlign w:val="center"/>
          </w:tcPr>
          <w:p w14:paraId="0A035CA5">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nil"/>
              <w:left w:val="nil"/>
              <w:bottom w:val="single" w:color="auto" w:sz="4" w:space="0"/>
              <w:right w:val="single" w:color="auto" w:sz="4" w:space="0"/>
            </w:tcBorders>
            <w:noWrap w:val="0"/>
            <w:vAlign w:val="center"/>
          </w:tcPr>
          <w:p w14:paraId="6D157CD5">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3,000</w:t>
            </w:r>
          </w:p>
        </w:tc>
        <w:tc>
          <w:tcPr>
            <w:tcW w:w="613" w:type="pct"/>
            <w:vMerge w:val="restart"/>
            <w:tcBorders>
              <w:top w:val="nil"/>
              <w:left w:val="single" w:color="auto" w:sz="4" w:space="0"/>
              <w:bottom w:val="single" w:color="auto" w:sz="4" w:space="0"/>
              <w:right w:val="single" w:color="auto" w:sz="4" w:space="0"/>
            </w:tcBorders>
            <w:noWrap/>
            <w:vAlign w:val="center"/>
          </w:tcPr>
          <w:p w14:paraId="21D0898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 </w:t>
            </w:r>
          </w:p>
        </w:tc>
        <w:tc>
          <w:tcPr>
            <w:tcW w:w="490" w:type="pct"/>
            <w:vMerge w:val="continue"/>
            <w:tcBorders>
              <w:top w:val="nil"/>
              <w:left w:val="single" w:color="auto" w:sz="4" w:space="0"/>
              <w:bottom w:val="single" w:color="auto" w:sz="4" w:space="0"/>
              <w:right w:val="single" w:color="auto" w:sz="4" w:space="0"/>
            </w:tcBorders>
            <w:noWrap w:val="0"/>
            <w:vAlign w:val="center"/>
          </w:tcPr>
          <w:p w14:paraId="456637AE">
            <w:pPr>
              <w:widowControl/>
              <w:jc w:val="left"/>
              <w:rPr>
                <w:rFonts w:hint="eastAsia" w:ascii="仿宋" w:hAnsi="仿宋" w:eastAsia="仿宋" w:cs="仿宋"/>
                <w:color w:val="auto"/>
                <w:kern w:val="0"/>
                <w:sz w:val="24"/>
                <w:szCs w:val="24"/>
              </w:rPr>
            </w:pPr>
          </w:p>
        </w:tc>
      </w:tr>
      <w:tr w14:paraId="1DA4664A">
        <w:tblPrEx>
          <w:tblCellMar>
            <w:top w:w="0" w:type="dxa"/>
            <w:left w:w="108" w:type="dxa"/>
            <w:bottom w:w="0" w:type="dxa"/>
            <w:right w:w="108" w:type="dxa"/>
          </w:tblCellMar>
        </w:tblPrEx>
        <w:trPr>
          <w:trHeight w:val="420" w:hRule="atLeast"/>
          <w:jc w:val="center"/>
        </w:trPr>
        <w:tc>
          <w:tcPr>
            <w:tcW w:w="415" w:type="pct"/>
            <w:vMerge w:val="continue"/>
            <w:tcBorders>
              <w:top w:val="nil"/>
              <w:left w:val="single" w:color="auto" w:sz="4" w:space="0"/>
              <w:bottom w:val="single" w:color="auto" w:sz="4" w:space="0"/>
              <w:right w:val="single" w:color="auto" w:sz="4" w:space="0"/>
            </w:tcBorders>
            <w:noWrap w:val="0"/>
            <w:vAlign w:val="center"/>
          </w:tcPr>
          <w:p w14:paraId="11D5F2FB">
            <w:pPr>
              <w:widowControl/>
              <w:jc w:val="left"/>
              <w:rPr>
                <w:rFonts w:hint="eastAsia" w:ascii="仿宋" w:hAnsi="仿宋" w:eastAsia="仿宋" w:cs="仿宋"/>
                <w:color w:val="auto"/>
                <w:kern w:val="0"/>
                <w:sz w:val="24"/>
                <w:szCs w:val="24"/>
              </w:rPr>
            </w:pPr>
          </w:p>
        </w:tc>
        <w:tc>
          <w:tcPr>
            <w:tcW w:w="635" w:type="pct"/>
            <w:tcBorders>
              <w:top w:val="nil"/>
              <w:left w:val="nil"/>
              <w:bottom w:val="single" w:color="auto" w:sz="4" w:space="0"/>
              <w:right w:val="single" w:color="auto" w:sz="4" w:space="0"/>
            </w:tcBorders>
            <w:noWrap w:val="0"/>
            <w:vAlign w:val="center"/>
          </w:tcPr>
          <w:p w14:paraId="7AABB7B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单人沙发</w:t>
            </w:r>
          </w:p>
        </w:tc>
        <w:tc>
          <w:tcPr>
            <w:tcW w:w="1433" w:type="pct"/>
            <w:vMerge w:val="continue"/>
            <w:tcBorders>
              <w:top w:val="nil"/>
              <w:left w:val="nil"/>
              <w:bottom w:val="single" w:color="auto" w:sz="4" w:space="0"/>
              <w:right w:val="single" w:color="auto" w:sz="4" w:space="0"/>
            </w:tcBorders>
            <w:noWrap w:val="0"/>
            <w:vAlign w:val="center"/>
          </w:tcPr>
          <w:p w14:paraId="56B1904C">
            <w:pPr>
              <w:widowControl/>
              <w:jc w:val="left"/>
              <w:rPr>
                <w:rFonts w:hint="eastAsia" w:ascii="仿宋" w:hAnsi="仿宋" w:eastAsia="仿宋" w:cs="仿宋"/>
                <w:color w:val="auto"/>
                <w:kern w:val="0"/>
                <w:sz w:val="24"/>
                <w:szCs w:val="24"/>
              </w:rPr>
            </w:pPr>
          </w:p>
        </w:tc>
        <w:tc>
          <w:tcPr>
            <w:tcW w:w="1411" w:type="pct"/>
            <w:tcBorders>
              <w:top w:val="nil"/>
              <w:left w:val="nil"/>
              <w:bottom w:val="single" w:color="auto" w:sz="4" w:space="0"/>
              <w:right w:val="single" w:color="auto" w:sz="4" w:space="0"/>
            </w:tcBorders>
            <w:noWrap w:val="0"/>
            <w:vAlign w:val="center"/>
          </w:tcPr>
          <w:p w14:paraId="32EEDF9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1,500</w:t>
            </w:r>
          </w:p>
        </w:tc>
        <w:tc>
          <w:tcPr>
            <w:tcW w:w="613" w:type="pct"/>
            <w:vMerge w:val="continue"/>
            <w:tcBorders>
              <w:top w:val="nil"/>
              <w:left w:val="single" w:color="auto" w:sz="4" w:space="0"/>
              <w:bottom w:val="single" w:color="auto" w:sz="4" w:space="0"/>
              <w:right w:val="single" w:color="auto" w:sz="4" w:space="0"/>
            </w:tcBorders>
            <w:noWrap w:val="0"/>
            <w:vAlign w:val="center"/>
          </w:tcPr>
          <w:p w14:paraId="492A490B">
            <w:pPr>
              <w:widowControl/>
              <w:jc w:val="left"/>
              <w:rPr>
                <w:rFonts w:hint="eastAsia" w:ascii="仿宋" w:hAnsi="仿宋" w:eastAsia="仿宋" w:cs="仿宋"/>
                <w:color w:val="auto"/>
                <w:kern w:val="0"/>
                <w:sz w:val="24"/>
                <w:szCs w:val="24"/>
              </w:rPr>
            </w:pPr>
          </w:p>
        </w:tc>
        <w:tc>
          <w:tcPr>
            <w:tcW w:w="490" w:type="pct"/>
            <w:vMerge w:val="continue"/>
            <w:tcBorders>
              <w:top w:val="nil"/>
              <w:left w:val="single" w:color="auto" w:sz="4" w:space="0"/>
              <w:bottom w:val="single" w:color="auto" w:sz="4" w:space="0"/>
              <w:right w:val="single" w:color="auto" w:sz="4" w:space="0"/>
            </w:tcBorders>
            <w:noWrap w:val="0"/>
            <w:vAlign w:val="center"/>
          </w:tcPr>
          <w:p w14:paraId="33396237">
            <w:pPr>
              <w:widowControl/>
              <w:jc w:val="left"/>
              <w:rPr>
                <w:rFonts w:hint="eastAsia" w:ascii="仿宋" w:hAnsi="仿宋" w:eastAsia="仿宋" w:cs="仿宋"/>
                <w:color w:val="auto"/>
                <w:kern w:val="0"/>
                <w:sz w:val="24"/>
                <w:szCs w:val="24"/>
              </w:rPr>
            </w:pPr>
          </w:p>
        </w:tc>
      </w:tr>
      <w:tr w14:paraId="60DC9FEA">
        <w:tblPrEx>
          <w:tblCellMar>
            <w:top w:w="0" w:type="dxa"/>
            <w:left w:w="108" w:type="dxa"/>
            <w:bottom w:w="0" w:type="dxa"/>
            <w:right w:w="108" w:type="dxa"/>
          </w:tblCellMar>
        </w:tblPrEx>
        <w:trPr>
          <w:trHeight w:val="901" w:hRule="atLeast"/>
          <w:jc w:val="center"/>
        </w:trPr>
        <w:tc>
          <w:tcPr>
            <w:tcW w:w="1050" w:type="pct"/>
            <w:gridSpan w:val="2"/>
            <w:tcBorders>
              <w:top w:val="nil"/>
              <w:left w:val="single" w:color="auto" w:sz="4" w:space="0"/>
              <w:bottom w:val="single" w:color="auto" w:sz="4" w:space="0"/>
              <w:right w:val="single" w:color="auto" w:sz="4" w:space="0"/>
            </w:tcBorders>
            <w:noWrap w:val="0"/>
            <w:vAlign w:val="center"/>
          </w:tcPr>
          <w:p w14:paraId="231D2F1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茶几</w:t>
            </w:r>
          </w:p>
        </w:tc>
        <w:tc>
          <w:tcPr>
            <w:tcW w:w="1433" w:type="pct"/>
            <w:tcBorders>
              <w:top w:val="single" w:color="auto" w:sz="4" w:space="0"/>
              <w:left w:val="single" w:color="auto" w:sz="4" w:space="0"/>
              <w:bottom w:val="single" w:color="auto" w:sz="4" w:space="0"/>
              <w:right w:val="single" w:color="auto" w:sz="4" w:space="0"/>
            </w:tcBorders>
            <w:noWrap w:val="0"/>
            <w:vAlign w:val="center"/>
          </w:tcPr>
          <w:p w14:paraId="1E6F431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nil"/>
              <w:left w:val="nil"/>
              <w:bottom w:val="single" w:color="auto" w:sz="4" w:space="0"/>
              <w:right w:val="single" w:color="auto" w:sz="4" w:space="0"/>
            </w:tcBorders>
            <w:noWrap w:val="0"/>
            <w:vAlign w:val="center"/>
          </w:tcPr>
          <w:p w14:paraId="4D2AAB8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600</w:t>
            </w:r>
          </w:p>
        </w:tc>
        <w:tc>
          <w:tcPr>
            <w:tcW w:w="613" w:type="pct"/>
            <w:tcBorders>
              <w:top w:val="nil"/>
              <w:left w:val="single" w:color="auto" w:sz="4" w:space="0"/>
              <w:bottom w:val="single" w:color="auto" w:sz="4" w:space="0"/>
              <w:right w:val="single" w:color="auto" w:sz="4" w:space="0"/>
            </w:tcBorders>
            <w:noWrap/>
            <w:vAlign w:val="center"/>
          </w:tcPr>
          <w:p w14:paraId="5590FB43">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 </w:t>
            </w:r>
          </w:p>
        </w:tc>
        <w:tc>
          <w:tcPr>
            <w:tcW w:w="490" w:type="pct"/>
            <w:vMerge w:val="continue"/>
            <w:tcBorders>
              <w:top w:val="nil"/>
              <w:left w:val="single" w:color="auto" w:sz="4" w:space="0"/>
              <w:bottom w:val="single" w:color="auto" w:sz="4" w:space="0"/>
              <w:right w:val="single" w:color="auto" w:sz="4" w:space="0"/>
            </w:tcBorders>
            <w:noWrap w:val="0"/>
            <w:vAlign w:val="center"/>
          </w:tcPr>
          <w:p w14:paraId="357AB4B0">
            <w:pPr>
              <w:widowControl/>
              <w:jc w:val="left"/>
              <w:rPr>
                <w:rFonts w:hint="eastAsia" w:ascii="仿宋" w:hAnsi="仿宋" w:eastAsia="仿宋" w:cs="仿宋"/>
                <w:color w:val="auto"/>
                <w:kern w:val="0"/>
                <w:sz w:val="24"/>
                <w:szCs w:val="24"/>
              </w:rPr>
            </w:pPr>
          </w:p>
        </w:tc>
      </w:tr>
      <w:tr w14:paraId="3BB2B197">
        <w:tblPrEx>
          <w:tblCellMar>
            <w:top w:w="0" w:type="dxa"/>
            <w:left w:w="108" w:type="dxa"/>
            <w:bottom w:w="0" w:type="dxa"/>
            <w:right w:w="108" w:type="dxa"/>
          </w:tblCellMar>
        </w:tblPrEx>
        <w:trPr>
          <w:trHeight w:val="901"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6E2D320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书柜</w:t>
            </w:r>
          </w:p>
        </w:tc>
        <w:tc>
          <w:tcPr>
            <w:tcW w:w="1433" w:type="pct"/>
            <w:tcBorders>
              <w:top w:val="single" w:color="auto" w:sz="4" w:space="0"/>
              <w:left w:val="nil"/>
              <w:bottom w:val="single" w:color="auto" w:sz="4" w:space="0"/>
              <w:right w:val="single" w:color="auto" w:sz="4" w:space="0"/>
            </w:tcBorders>
            <w:noWrap w:val="0"/>
            <w:vAlign w:val="center"/>
          </w:tcPr>
          <w:p w14:paraId="058206F7">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single" w:color="auto" w:sz="4" w:space="0"/>
              <w:left w:val="nil"/>
              <w:right w:val="single" w:color="auto" w:sz="4" w:space="0"/>
            </w:tcBorders>
            <w:noWrap w:val="0"/>
            <w:vAlign w:val="center"/>
          </w:tcPr>
          <w:p w14:paraId="53AD28B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1,200</w:t>
            </w:r>
          </w:p>
        </w:tc>
        <w:tc>
          <w:tcPr>
            <w:tcW w:w="613" w:type="pct"/>
            <w:tcBorders>
              <w:top w:val="nil"/>
              <w:left w:val="nil"/>
              <w:bottom w:val="single" w:color="auto" w:sz="4" w:space="0"/>
              <w:right w:val="single" w:color="auto" w:sz="4" w:space="0"/>
            </w:tcBorders>
            <w:noWrap/>
            <w:vAlign w:val="center"/>
          </w:tcPr>
          <w:p w14:paraId="3B1D76D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15</w:t>
            </w:r>
          </w:p>
        </w:tc>
        <w:tc>
          <w:tcPr>
            <w:tcW w:w="490" w:type="pct"/>
            <w:vMerge w:val="continue"/>
            <w:tcBorders>
              <w:top w:val="nil"/>
              <w:left w:val="single" w:color="auto" w:sz="4" w:space="0"/>
              <w:bottom w:val="single" w:color="auto" w:sz="4" w:space="0"/>
              <w:right w:val="single" w:color="auto" w:sz="4" w:space="0"/>
            </w:tcBorders>
            <w:noWrap w:val="0"/>
            <w:vAlign w:val="center"/>
          </w:tcPr>
          <w:p w14:paraId="4A934FCE">
            <w:pPr>
              <w:widowControl/>
              <w:jc w:val="left"/>
              <w:rPr>
                <w:rFonts w:hint="eastAsia" w:ascii="仿宋" w:hAnsi="仿宋" w:eastAsia="仿宋" w:cs="仿宋"/>
                <w:color w:val="auto"/>
                <w:kern w:val="0"/>
                <w:sz w:val="24"/>
                <w:szCs w:val="24"/>
              </w:rPr>
            </w:pPr>
          </w:p>
        </w:tc>
      </w:tr>
      <w:tr w14:paraId="62DBBE8E">
        <w:tblPrEx>
          <w:tblCellMar>
            <w:top w:w="0" w:type="dxa"/>
            <w:left w:w="108" w:type="dxa"/>
            <w:bottom w:w="0" w:type="dxa"/>
            <w:right w:w="108" w:type="dxa"/>
          </w:tblCellMar>
        </w:tblPrEx>
        <w:trPr>
          <w:trHeight w:val="540"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159A46CB">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文件柜</w:t>
            </w:r>
          </w:p>
        </w:tc>
        <w:tc>
          <w:tcPr>
            <w:tcW w:w="1433" w:type="pct"/>
            <w:tcBorders>
              <w:top w:val="single" w:color="auto" w:sz="4" w:space="0"/>
              <w:left w:val="nil"/>
              <w:bottom w:val="single" w:color="auto" w:sz="4" w:space="0"/>
              <w:right w:val="single" w:color="auto" w:sz="4" w:space="0"/>
            </w:tcBorders>
            <w:noWrap w:val="0"/>
            <w:vAlign w:val="center"/>
          </w:tcPr>
          <w:p w14:paraId="7B54ED7B">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single" w:color="auto" w:sz="4" w:space="0"/>
              <w:left w:val="nil"/>
              <w:bottom w:val="single" w:color="auto" w:sz="4" w:space="0"/>
              <w:right w:val="single" w:color="auto" w:sz="4" w:space="0"/>
            </w:tcBorders>
            <w:noWrap w:val="0"/>
            <w:vAlign w:val="center"/>
          </w:tcPr>
          <w:p w14:paraId="2C6DA8F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1,000</w:t>
            </w:r>
          </w:p>
        </w:tc>
        <w:tc>
          <w:tcPr>
            <w:tcW w:w="613" w:type="pct"/>
            <w:tcBorders>
              <w:top w:val="nil"/>
              <w:left w:val="nil"/>
              <w:bottom w:val="single" w:color="auto" w:sz="4" w:space="0"/>
              <w:right w:val="single" w:color="auto" w:sz="4" w:space="0"/>
            </w:tcBorders>
            <w:noWrap/>
            <w:vAlign w:val="center"/>
          </w:tcPr>
          <w:p w14:paraId="647BB5D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20 </w:t>
            </w:r>
          </w:p>
        </w:tc>
        <w:tc>
          <w:tcPr>
            <w:tcW w:w="490" w:type="pct"/>
            <w:vMerge w:val="continue"/>
            <w:tcBorders>
              <w:top w:val="nil"/>
              <w:left w:val="single" w:color="auto" w:sz="4" w:space="0"/>
              <w:bottom w:val="single" w:color="auto" w:sz="4" w:space="0"/>
              <w:right w:val="single" w:color="auto" w:sz="4" w:space="0"/>
            </w:tcBorders>
            <w:noWrap w:val="0"/>
            <w:vAlign w:val="center"/>
          </w:tcPr>
          <w:p w14:paraId="33BC6E1C">
            <w:pPr>
              <w:widowControl/>
              <w:jc w:val="left"/>
              <w:rPr>
                <w:rFonts w:hint="eastAsia" w:ascii="仿宋" w:hAnsi="仿宋" w:eastAsia="仿宋" w:cs="仿宋"/>
                <w:color w:val="auto"/>
                <w:kern w:val="0"/>
                <w:sz w:val="24"/>
                <w:szCs w:val="24"/>
              </w:rPr>
            </w:pPr>
          </w:p>
        </w:tc>
      </w:tr>
      <w:tr w14:paraId="7BDEEC18">
        <w:tblPrEx>
          <w:tblCellMar>
            <w:top w:w="0" w:type="dxa"/>
            <w:left w:w="108" w:type="dxa"/>
            <w:bottom w:w="0" w:type="dxa"/>
            <w:right w:w="108" w:type="dxa"/>
          </w:tblCellMar>
        </w:tblPrEx>
        <w:trPr>
          <w:trHeight w:val="555" w:hRule="atLeast"/>
          <w:jc w:val="center"/>
        </w:trPr>
        <w:tc>
          <w:tcPr>
            <w:tcW w:w="1050" w:type="pct"/>
            <w:gridSpan w:val="2"/>
            <w:tcBorders>
              <w:top w:val="single" w:color="auto" w:sz="4" w:space="0"/>
              <w:left w:val="single" w:color="auto" w:sz="4" w:space="0"/>
              <w:bottom w:val="single" w:color="auto" w:sz="4" w:space="0"/>
              <w:right w:val="single" w:color="auto" w:sz="4" w:space="0"/>
            </w:tcBorders>
            <w:noWrap w:val="0"/>
            <w:vAlign w:val="center"/>
          </w:tcPr>
          <w:p w14:paraId="793D9DF5">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更衣柜</w:t>
            </w:r>
          </w:p>
        </w:tc>
        <w:tc>
          <w:tcPr>
            <w:tcW w:w="1433" w:type="pct"/>
            <w:tcBorders>
              <w:top w:val="single" w:color="auto" w:sz="4" w:space="0"/>
              <w:left w:val="nil"/>
              <w:bottom w:val="single" w:color="auto" w:sz="4" w:space="0"/>
              <w:right w:val="single" w:color="auto" w:sz="4" w:space="0"/>
            </w:tcBorders>
            <w:noWrap w:val="0"/>
            <w:vAlign w:val="center"/>
          </w:tcPr>
          <w:p w14:paraId="023BBDB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1个</w:t>
            </w:r>
          </w:p>
        </w:tc>
        <w:tc>
          <w:tcPr>
            <w:tcW w:w="1411" w:type="pct"/>
            <w:tcBorders>
              <w:top w:val="nil"/>
              <w:left w:val="nil"/>
              <w:bottom w:val="single" w:color="auto" w:sz="4" w:space="0"/>
              <w:right w:val="single" w:color="auto" w:sz="4" w:space="0"/>
            </w:tcBorders>
            <w:noWrap w:val="0"/>
            <w:vAlign w:val="center"/>
          </w:tcPr>
          <w:p w14:paraId="1950F1A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1,000</w:t>
            </w:r>
          </w:p>
        </w:tc>
        <w:tc>
          <w:tcPr>
            <w:tcW w:w="613" w:type="pct"/>
            <w:tcBorders>
              <w:top w:val="nil"/>
              <w:left w:val="nil"/>
              <w:bottom w:val="single" w:color="auto" w:sz="4" w:space="0"/>
              <w:right w:val="single" w:color="auto" w:sz="4" w:space="0"/>
            </w:tcBorders>
            <w:noWrap/>
            <w:vAlign w:val="center"/>
          </w:tcPr>
          <w:p w14:paraId="41FFE05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 </w:t>
            </w:r>
          </w:p>
        </w:tc>
        <w:tc>
          <w:tcPr>
            <w:tcW w:w="490" w:type="pct"/>
            <w:vMerge w:val="continue"/>
            <w:tcBorders>
              <w:top w:val="nil"/>
              <w:left w:val="single" w:color="auto" w:sz="4" w:space="0"/>
              <w:bottom w:val="single" w:color="auto" w:sz="4" w:space="0"/>
              <w:right w:val="single" w:color="auto" w:sz="4" w:space="0"/>
            </w:tcBorders>
            <w:noWrap w:val="0"/>
            <w:vAlign w:val="center"/>
          </w:tcPr>
          <w:p w14:paraId="76FD7C5E">
            <w:pPr>
              <w:widowControl/>
              <w:jc w:val="left"/>
              <w:rPr>
                <w:rFonts w:hint="eastAsia" w:ascii="仿宋" w:hAnsi="仿宋" w:eastAsia="仿宋" w:cs="仿宋"/>
                <w:color w:val="auto"/>
                <w:kern w:val="0"/>
                <w:sz w:val="24"/>
                <w:szCs w:val="24"/>
              </w:rPr>
            </w:pPr>
          </w:p>
        </w:tc>
      </w:tr>
      <w:tr w14:paraId="5F104BC1">
        <w:tblPrEx>
          <w:tblCellMar>
            <w:top w:w="0" w:type="dxa"/>
            <w:left w:w="108" w:type="dxa"/>
            <w:bottom w:w="0" w:type="dxa"/>
            <w:right w:w="108" w:type="dxa"/>
          </w:tblCellMar>
        </w:tblPrEx>
        <w:trPr>
          <w:trHeight w:val="501" w:hRule="atLeast"/>
          <w:jc w:val="center"/>
        </w:trPr>
        <w:tc>
          <w:tcPr>
            <w:tcW w:w="1050"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3ACE3659">
            <w:pPr>
              <w:widowControl/>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茶水柜</w:t>
            </w:r>
          </w:p>
        </w:tc>
        <w:tc>
          <w:tcPr>
            <w:tcW w:w="1433" w:type="pct"/>
            <w:tcBorders>
              <w:top w:val="single" w:color="auto" w:sz="4" w:space="0"/>
              <w:left w:val="nil"/>
              <w:bottom w:val="single" w:color="auto" w:sz="4" w:space="0"/>
              <w:right w:val="single" w:color="auto" w:sz="4" w:space="0"/>
            </w:tcBorders>
            <w:shd w:val="clear" w:color="auto" w:fill="auto"/>
            <w:noWrap w:val="0"/>
            <w:vAlign w:val="center"/>
          </w:tcPr>
          <w:p w14:paraId="6550E25D">
            <w:pPr>
              <w:widowControl/>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1个</w:t>
            </w:r>
          </w:p>
        </w:tc>
        <w:tc>
          <w:tcPr>
            <w:tcW w:w="1411" w:type="pct"/>
            <w:tcBorders>
              <w:top w:val="nil"/>
              <w:left w:val="nil"/>
              <w:bottom w:val="single" w:color="auto" w:sz="4" w:space="0"/>
              <w:right w:val="single" w:color="auto" w:sz="4" w:space="0"/>
            </w:tcBorders>
            <w:shd w:val="clear" w:color="auto" w:fill="auto"/>
            <w:noWrap w:val="0"/>
            <w:vAlign w:val="center"/>
          </w:tcPr>
          <w:p w14:paraId="5173B006">
            <w:pPr>
              <w:widowControl/>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1,500</w:t>
            </w:r>
          </w:p>
        </w:tc>
        <w:tc>
          <w:tcPr>
            <w:tcW w:w="613" w:type="pct"/>
            <w:tcBorders>
              <w:top w:val="nil"/>
              <w:left w:val="nil"/>
              <w:bottom w:val="single" w:color="auto" w:sz="4" w:space="0"/>
              <w:right w:val="single" w:color="auto" w:sz="4" w:space="0"/>
            </w:tcBorders>
            <w:shd w:val="clear" w:color="auto" w:fill="auto"/>
            <w:noWrap/>
            <w:vAlign w:val="center"/>
          </w:tcPr>
          <w:p w14:paraId="434E6432">
            <w:pPr>
              <w:widowControl/>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 xml:space="preserve">20 </w:t>
            </w:r>
          </w:p>
        </w:tc>
        <w:tc>
          <w:tcPr>
            <w:tcW w:w="490" w:type="pct"/>
            <w:vMerge w:val="continue"/>
            <w:tcBorders>
              <w:top w:val="nil"/>
              <w:left w:val="single" w:color="auto" w:sz="4" w:space="0"/>
              <w:bottom w:val="single" w:color="auto" w:sz="4" w:space="0"/>
              <w:right w:val="single" w:color="auto" w:sz="4" w:space="0"/>
            </w:tcBorders>
            <w:noWrap w:val="0"/>
            <w:vAlign w:val="center"/>
          </w:tcPr>
          <w:p w14:paraId="08172C81">
            <w:pPr>
              <w:widowControl/>
              <w:jc w:val="left"/>
              <w:rPr>
                <w:rFonts w:hint="eastAsia" w:ascii="仿宋" w:hAnsi="仿宋" w:eastAsia="仿宋" w:cs="仿宋"/>
                <w:color w:val="auto"/>
                <w:kern w:val="0"/>
                <w:sz w:val="24"/>
                <w:szCs w:val="24"/>
              </w:rPr>
            </w:pPr>
          </w:p>
        </w:tc>
      </w:tr>
      <w:tr w14:paraId="1099C4A9">
        <w:tblPrEx>
          <w:tblCellMar>
            <w:top w:w="0" w:type="dxa"/>
            <w:left w:w="108" w:type="dxa"/>
            <w:bottom w:w="0" w:type="dxa"/>
            <w:right w:w="108" w:type="dxa"/>
          </w:tblCellMar>
        </w:tblPrEx>
        <w:trPr>
          <w:trHeight w:val="731" w:hRule="atLeast"/>
          <w:jc w:val="center"/>
        </w:trPr>
        <w:tc>
          <w:tcPr>
            <w:tcW w:w="1050"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2470C10F">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会议椅</w:t>
            </w:r>
          </w:p>
        </w:tc>
        <w:tc>
          <w:tcPr>
            <w:tcW w:w="1433" w:type="pct"/>
            <w:tcBorders>
              <w:top w:val="single" w:color="auto" w:sz="4" w:space="0"/>
              <w:left w:val="nil"/>
              <w:bottom w:val="single" w:color="auto" w:sz="4" w:space="0"/>
              <w:right w:val="single" w:color="auto" w:sz="4" w:space="0"/>
            </w:tcBorders>
            <w:shd w:val="clear" w:color="auto" w:fill="auto"/>
            <w:noWrap w:val="0"/>
            <w:vAlign w:val="center"/>
          </w:tcPr>
          <w:p w14:paraId="62BD5AB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按会议桌周边长度每0.6米一座位</w:t>
            </w:r>
          </w:p>
        </w:tc>
        <w:tc>
          <w:tcPr>
            <w:tcW w:w="1411" w:type="pct"/>
            <w:tcBorders>
              <w:top w:val="nil"/>
              <w:left w:val="nil"/>
              <w:bottom w:val="single" w:color="auto" w:sz="4" w:space="0"/>
              <w:right w:val="single" w:color="auto" w:sz="4" w:space="0"/>
            </w:tcBorders>
            <w:shd w:val="clear" w:color="auto" w:fill="auto"/>
            <w:noWrap w:val="0"/>
            <w:vAlign w:val="center"/>
          </w:tcPr>
          <w:p w14:paraId="57D7385B">
            <w:pPr>
              <w:widowControl/>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700</w:t>
            </w:r>
          </w:p>
        </w:tc>
        <w:tc>
          <w:tcPr>
            <w:tcW w:w="613" w:type="pct"/>
            <w:tcBorders>
              <w:top w:val="nil"/>
              <w:left w:val="nil"/>
              <w:bottom w:val="single" w:color="auto" w:sz="4" w:space="0"/>
              <w:right w:val="single" w:color="auto" w:sz="4" w:space="0"/>
            </w:tcBorders>
            <w:shd w:val="clear" w:color="auto" w:fill="auto"/>
            <w:noWrap/>
            <w:vAlign w:val="center"/>
          </w:tcPr>
          <w:p w14:paraId="4B8156A3">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 </w:t>
            </w:r>
          </w:p>
        </w:tc>
        <w:tc>
          <w:tcPr>
            <w:tcW w:w="490" w:type="pct"/>
            <w:vMerge w:val="continue"/>
            <w:tcBorders>
              <w:top w:val="nil"/>
              <w:left w:val="single" w:color="auto" w:sz="4" w:space="0"/>
              <w:bottom w:val="single" w:color="auto" w:sz="4" w:space="0"/>
              <w:right w:val="single" w:color="auto" w:sz="4" w:space="0"/>
            </w:tcBorders>
            <w:noWrap w:val="0"/>
            <w:vAlign w:val="center"/>
          </w:tcPr>
          <w:p w14:paraId="2B3733A3">
            <w:pPr>
              <w:widowControl/>
              <w:jc w:val="left"/>
              <w:rPr>
                <w:rFonts w:hint="eastAsia" w:ascii="仿宋" w:hAnsi="仿宋" w:eastAsia="仿宋" w:cs="仿宋"/>
                <w:color w:val="auto"/>
                <w:kern w:val="0"/>
                <w:sz w:val="24"/>
                <w:szCs w:val="24"/>
              </w:rPr>
            </w:pPr>
          </w:p>
        </w:tc>
      </w:tr>
      <w:tr w14:paraId="1E2BBD1E">
        <w:tblPrEx>
          <w:tblCellMar>
            <w:top w:w="0" w:type="dxa"/>
            <w:left w:w="108" w:type="dxa"/>
            <w:bottom w:w="0" w:type="dxa"/>
            <w:right w:w="108" w:type="dxa"/>
          </w:tblCellMar>
        </w:tblPrEx>
        <w:trPr>
          <w:trHeight w:val="780" w:hRule="atLeast"/>
          <w:jc w:val="center"/>
        </w:trPr>
        <w:tc>
          <w:tcPr>
            <w:tcW w:w="5000" w:type="pct"/>
            <w:gridSpan w:val="6"/>
            <w:tcBorders>
              <w:top w:val="single" w:color="auto" w:sz="4" w:space="0"/>
              <w:left w:val="nil"/>
              <w:bottom w:val="nil"/>
              <w:right w:val="nil"/>
            </w:tcBorders>
            <w:noWrap w:val="0"/>
            <w:vAlign w:val="center"/>
          </w:tcPr>
          <w:p w14:paraId="574E129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备注  1.配置具有组合功能的办公家具，价格不得高于各单项资产的价格之和。</w:t>
            </w:r>
          </w:p>
          <w:p w14:paraId="4006AE30">
            <w:pPr>
              <w:widowControl/>
              <w:ind w:firstLine="720" w:firstLineChars="3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2.价格上限中的价格指单件家具的价格。</w:t>
            </w:r>
          </w:p>
          <w:p w14:paraId="42A4B393">
            <w:pPr>
              <w:widowControl/>
              <w:ind w:firstLine="723" w:firstLineChars="300"/>
              <w:jc w:val="left"/>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lang w:val="en-US" w:eastAsia="zh-CN"/>
              </w:rPr>
              <w:t>3.本项目中投标</w:t>
            </w:r>
            <w:r>
              <w:rPr>
                <w:rFonts w:hint="eastAsia" w:ascii="仿宋" w:hAnsi="仿宋" w:eastAsia="仿宋" w:cs="仿宋"/>
                <w:b/>
                <w:bCs/>
                <w:color w:val="auto"/>
                <w:kern w:val="0"/>
                <w:sz w:val="24"/>
                <w:szCs w:val="24"/>
              </w:rPr>
              <w:t>报价</w:t>
            </w:r>
            <w:r>
              <w:rPr>
                <w:rFonts w:hint="eastAsia" w:ascii="仿宋" w:hAnsi="仿宋" w:eastAsia="仿宋" w:cs="仿宋"/>
                <w:b/>
                <w:bCs/>
                <w:color w:val="auto"/>
                <w:kern w:val="0"/>
                <w:sz w:val="24"/>
                <w:szCs w:val="24"/>
                <w:lang w:val="en-US" w:eastAsia="zh-CN"/>
              </w:rPr>
              <w:t>如有</w:t>
            </w:r>
            <w:r>
              <w:rPr>
                <w:rFonts w:hint="eastAsia" w:ascii="仿宋" w:hAnsi="仿宋" w:eastAsia="仿宋" w:cs="仿宋"/>
                <w:b/>
                <w:bCs/>
                <w:color w:val="auto"/>
                <w:kern w:val="0"/>
                <w:sz w:val="24"/>
                <w:szCs w:val="24"/>
              </w:rPr>
              <w:t>超出</w:t>
            </w:r>
            <w:r>
              <w:rPr>
                <w:rFonts w:hint="eastAsia" w:ascii="仿宋" w:hAnsi="仿宋" w:eastAsia="仿宋" w:cs="仿宋"/>
                <w:b/>
                <w:bCs/>
                <w:color w:val="auto"/>
                <w:kern w:val="0"/>
                <w:sz w:val="24"/>
                <w:szCs w:val="24"/>
                <w:lang w:val="en-US" w:eastAsia="zh-CN"/>
              </w:rPr>
              <w:t>本表</w:t>
            </w:r>
            <w:r>
              <w:rPr>
                <w:rFonts w:hint="eastAsia" w:ascii="仿宋" w:hAnsi="仿宋" w:eastAsia="仿宋" w:cs="仿宋"/>
                <w:b/>
                <w:bCs/>
                <w:color w:val="auto"/>
                <w:kern w:val="0"/>
                <w:sz w:val="24"/>
                <w:szCs w:val="24"/>
              </w:rPr>
              <w:t>单价限价的货物以</w:t>
            </w:r>
            <w:r>
              <w:rPr>
                <w:rFonts w:hint="eastAsia" w:ascii="仿宋" w:hAnsi="仿宋" w:eastAsia="仿宋" w:cs="仿宋"/>
                <w:b/>
                <w:bCs/>
                <w:color w:val="auto"/>
                <w:kern w:val="0"/>
                <w:sz w:val="24"/>
                <w:szCs w:val="24"/>
                <w:lang w:val="en-US" w:eastAsia="zh-CN"/>
              </w:rPr>
              <w:t>本表的</w:t>
            </w:r>
            <w:r>
              <w:rPr>
                <w:rFonts w:hint="eastAsia" w:ascii="仿宋" w:hAnsi="仿宋" w:eastAsia="仿宋" w:cs="仿宋"/>
                <w:b/>
                <w:bCs/>
                <w:color w:val="auto"/>
                <w:kern w:val="0"/>
                <w:sz w:val="24"/>
                <w:szCs w:val="24"/>
              </w:rPr>
              <w:t>上限价格</w:t>
            </w:r>
            <w:r>
              <w:rPr>
                <w:rFonts w:hint="eastAsia" w:ascii="仿宋" w:hAnsi="仿宋" w:eastAsia="仿宋" w:cs="仿宋"/>
                <w:b/>
                <w:bCs/>
                <w:color w:val="auto"/>
                <w:kern w:val="0"/>
                <w:sz w:val="24"/>
                <w:szCs w:val="24"/>
                <w:lang w:val="en-US" w:eastAsia="zh-CN"/>
              </w:rPr>
              <w:t>进行</w:t>
            </w:r>
            <w:r>
              <w:rPr>
                <w:rFonts w:hint="eastAsia" w:ascii="仿宋" w:hAnsi="仿宋" w:eastAsia="仿宋" w:cs="仿宋"/>
                <w:b/>
                <w:bCs/>
                <w:color w:val="auto"/>
                <w:kern w:val="0"/>
                <w:sz w:val="24"/>
                <w:szCs w:val="24"/>
              </w:rPr>
              <w:t>结算</w:t>
            </w:r>
            <w:r>
              <w:rPr>
                <w:rFonts w:hint="eastAsia" w:ascii="仿宋" w:hAnsi="仿宋" w:eastAsia="仿宋" w:cs="仿宋"/>
                <w:b/>
                <w:bCs/>
                <w:color w:val="auto"/>
                <w:kern w:val="0"/>
                <w:sz w:val="24"/>
                <w:szCs w:val="24"/>
                <w:lang w:eastAsia="zh-CN"/>
              </w:rPr>
              <w:t>。</w:t>
            </w:r>
          </w:p>
        </w:tc>
      </w:tr>
    </w:tbl>
    <w:p w14:paraId="653623DE">
      <w:pPr>
        <w:keepNext w:val="0"/>
        <w:keepLines w:val="0"/>
        <w:widowControl/>
        <w:numPr>
          <w:ilvl w:val="0"/>
          <w:numId w:val="0"/>
        </w:numPr>
        <w:suppressLineNumbers w:val="0"/>
        <w:jc w:val="both"/>
        <w:textAlignment w:val="center"/>
        <w:rPr>
          <w:rFonts w:hint="eastAsia" w:ascii="仿宋" w:hAnsi="仿宋" w:eastAsia="仿宋" w:cs="仿宋"/>
          <w:i w:val="0"/>
          <w:iCs w:val="0"/>
          <w:color w:val="auto"/>
          <w:kern w:val="0"/>
          <w:sz w:val="24"/>
          <w:szCs w:val="24"/>
          <w:highlight w:val="none"/>
          <w:u w:val="none"/>
          <w:lang w:val="en-US" w:eastAsia="zh-CN" w:bidi="ar"/>
        </w:rPr>
        <w:sectPr>
          <w:pgSz w:w="16838" w:h="11906" w:orient="landscape"/>
          <w:pgMar w:top="1418" w:right="1276" w:bottom="1418" w:left="1247" w:header="851" w:footer="850" w:gutter="0"/>
          <w:pgBorders>
            <w:top w:val="none" w:sz="0" w:space="0"/>
            <w:left w:val="none" w:sz="0" w:space="0"/>
            <w:bottom w:val="none" w:sz="0" w:space="0"/>
            <w:right w:val="none" w:sz="0" w:space="0"/>
          </w:pgBorders>
          <w:cols w:space="720" w:num="1"/>
          <w:titlePg/>
          <w:docGrid w:linePitch="312" w:charSpace="0"/>
        </w:sectPr>
      </w:pPr>
    </w:p>
    <w:p w14:paraId="7200A09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B1125"/>
    <w:multiLevelType w:val="singleLevel"/>
    <w:tmpl w:val="A19B1125"/>
    <w:lvl w:ilvl="0" w:tentative="0">
      <w:start w:val="1"/>
      <w:numFmt w:val="decimal"/>
      <w:suff w:val="space"/>
      <w:lvlText w:val="%1."/>
      <w:lvlJc w:val="left"/>
    </w:lvl>
  </w:abstractNum>
  <w:abstractNum w:abstractNumId="1">
    <w:nsid w:val="AEDAED6E"/>
    <w:multiLevelType w:val="singleLevel"/>
    <w:tmpl w:val="AEDAED6E"/>
    <w:lvl w:ilvl="0" w:tentative="0">
      <w:start w:val="1"/>
      <w:numFmt w:val="decimal"/>
      <w:suff w:val="nothing"/>
      <w:lvlText w:val="（%1）"/>
      <w:lvlJc w:val="left"/>
    </w:lvl>
  </w:abstractNum>
  <w:abstractNum w:abstractNumId="2">
    <w:nsid w:val="186523D1"/>
    <w:multiLevelType w:val="singleLevel"/>
    <w:tmpl w:val="186523D1"/>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9E2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tabs>
        <w:tab w:val="left" w:pos="432"/>
      </w:tabs>
      <w:spacing w:line="360" w:lineRule="auto"/>
      <w:ind w:left="432" w:hanging="432"/>
      <w:jc w:val="center"/>
      <w:outlineLvl w:val="0"/>
    </w:pPr>
    <w:rPr>
      <w:rFonts w:ascii="仿宋" w:hAnsi="仿宋" w:eastAsia="仿宋" w:cs="仿宋"/>
      <w:b/>
      <w:bCs/>
      <w:color w:val="auto"/>
      <w:kern w:val="44"/>
      <w:sz w:val="32"/>
      <w:szCs w:val="32"/>
      <w:highlight w:val="none"/>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next w:val="4"/>
    <w:qFormat/>
    <w:uiPriority w:val="0"/>
    <w:pPr>
      <w:autoSpaceDE w:val="0"/>
      <w:autoSpaceDN w:val="0"/>
      <w:spacing w:line="360" w:lineRule="auto"/>
    </w:pPr>
    <w:rPr>
      <w:rFonts w:ascii="宋体" w:hAnsi="Arial" w:cs="Arial"/>
      <w:snapToGrid w:val="0"/>
      <w:sz w:val="24"/>
      <w:szCs w:val="21"/>
      <w:lang w:val="zh-CN"/>
    </w:rPr>
  </w:style>
  <w:style w:type="paragraph" w:styleId="4">
    <w:name w:val="Body Text First Indent"/>
    <w:basedOn w:val="3"/>
    <w:next w:val="1"/>
    <w:qFormat/>
    <w:uiPriority w:val="0"/>
    <w:pPr>
      <w:ind w:firstLine="420"/>
    </w:pPr>
    <w:rPr>
      <w:rFonts w:hAnsi="Calibri" w:cs="Times New Roman"/>
      <w:snapToGrid/>
      <w:szCs w:val="20"/>
    </w:rPr>
  </w:style>
  <w:style w:type="paragraph" w:styleId="5">
    <w:name w:val="Normal (Web)"/>
    <w:basedOn w:val="1"/>
    <w:qFormat/>
    <w:uiPriority w:val="99"/>
    <w:pPr>
      <w:widowControl/>
      <w:spacing w:before="100" w:beforeAutospacing="1" w:after="100" w:afterAutospacing="1"/>
      <w:jc w:val="left"/>
    </w:pPr>
    <w:rPr>
      <w:rFonts w:ascii="宋体" w:hAnsi="宋体"/>
      <w:kern w:val="0"/>
      <w:sz w:val="24"/>
    </w:rPr>
  </w:style>
  <w:style w:type="character" w:styleId="8">
    <w:name w:val="HTML Sample"/>
    <w:basedOn w:val="7"/>
    <w:qFormat/>
    <w:uiPriority w:val="0"/>
    <w:rPr>
      <w:rFonts w:ascii="Courier New" w:hAnsi="Courier New"/>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2026-08-28T05:16:43Z</dcterms:created>
  <dc:creator>A</dc:creator>
  <cp:lastModifiedBy>Aa</cp:lastModifiedBy>
  <dcterms:modified xsi:type="dcterms:W3CDTF">2026-08-28T05:17:06Z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eyJoZGlkIjoiY2EwZDc5YWI0NGJlNjUzNTFhNGFlYmZhMjU3Yjg3ZjEiLCJ1c2VySWQiOiI2MTI4NTM3MjAifQ==</vt:lpwstr>
  </property>
  <property fmtid="{D5CDD505-2E9C-101B-9397-08002B2CF9AE}" pid="4" name="ICV">
    <vt:lpwstr>9D07E8F11E824760B7CCB3EC911CD6BF_12</vt:lpwstr>
  </property>
</Properties>
</file>