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6D7C0B">
      <w:pPr>
        <w:spacing w:line="360" w:lineRule="auto"/>
        <w:jc w:val="center"/>
        <w:outlineLvl w:val="0"/>
        <w:rPr>
          <w:b/>
        </w:rPr>
      </w:pPr>
      <w:bookmarkStart w:id="0" w:name="_Toc27309"/>
      <w:r>
        <w:rPr>
          <w:rFonts w:hint="eastAsia" w:ascii="宋体" w:hAnsi="宋体"/>
          <w:b/>
          <w:bCs/>
          <w:kern w:val="0"/>
          <w:sz w:val="36"/>
          <w:szCs w:val="36"/>
        </w:rPr>
        <w:t xml:space="preserve">第四章 </w:t>
      </w:r>
      <w:r>
        <w:rPr>
          <w:rFonts w:ascii="宋体" w:hAnsi="宋体"/>
          <w:b/>
          <w:bCs/>
          <w:kern w:val="0"/>
          <w:sz w:val="36"/>
          <w:szCs w:val="36"/>
        </w:rPr>
        <w:t xml:space="preserve"> </w:t>
      </w:r>
      <w:r>
        <w:rPr>
          <w:rFonts w:hint="eastAsia" w:ascii="宋体" w:hAnsi="宋体"/>
          <w:b/>
          <w:bCs/>
          <w:kern w:val="0"/>
          <w:sz w:val="36"/>
          <w:szCs w:val="36"/>
        </w:rPr>
        <w:t>项目需求</w:t>
      </w:r>
      <w:bookmarkEnd w:id="0"/>
    </w:p>
    <w:p w14:paraId="5381BD53">
      <w:pPr>
        <w:pStyle w:val="10"/>
        <w:spacing w:line="360" w:lineRule="auto"/>
        <w:ind w:firstLine="480"/>
        <w:jc w:val="left"/>
        <w:rPr>
          <w:rFonts w:asciiTheme="minorEastAsia" w:hAnsiTheme="minorEastAsia" w:eastAsiaTheme="minorEastAsia" w:cstheme="minorEastAsia"/>
          <w:bCs/>
        </w:rPr>
      </w:pPr>
    </w:p>
    <w:p w14:paraId="2FE8F71C">
      <w:pPr>
        <w:pStyle w:val="10"/>
        <w:spacing w:line="360" w:lineRule="auto"/>
        <w:ind w:firstLine="0" w:firstLineChars="0"/>
        <w:jc w:val="center"/>
        <w:rPr>
          <w:rFonts w:asciiTheme="minorEastAsia" w:hAnsiTheme="minorEastAsia" w:eastAsiaTheme="minorEastAsia" w:cstheme="minorEastAsia"/>
          <w:b/>
          <w:sz w:val="28"/>
          <w:szCs w:val="28"/>
        </w:rPr>
      </w:pPr>
    </w:p>
    <w:p w14:paraId="0923C782">
      <w:pPr>
        <w:spacing w:line="360" w:lineRule="auto"/>
        <w:outlineLvl w:val="1"/>
        <w:rPr>
          <w:rFonts w:ascii="宋体" w:hAnsi="宋体" w:cs="宋体"/>
          <w:b/>
          <w:sz w:val="24"/>
        </w:rPr>
      </w:pPr>
      <w:r>
        <w:rPr>
          <w:rFonts w:hint="eastAsia" w:ascii="宋体" w:hAnsi="宋体" w:cs="宋体"/>
          <w:b/>
          <w:sz w:val="24"/>
        </w:rPr>
        <w:t>一、项目背景</w:t>
      </w:r>
    </w:p>
    <w:p w14:paraId="67CF5CAF">
      <w:pPr>
        <w:pStyle w:val="10"/>
        <w:spacing w:line="360" w:lineRule="auto"/>
        <w:ind w:firstLine="0" w:firstLineChars="0"/>
        <w:jc w:val="left"/>
        <w:outlineLvl w:val="0"/>
        <w:rPr>
          <w:bCs/>
        </w:rPr>
      </w:pPr>
      <w:r>
        <w:rPr>
          <w:rFonts w:hint="eastAsia"/>
          <w:bCs/>
        </w:rPr>
        <w:t xml:space="preserve">   气浴恒温洁净系统，用于环控系统气浴温度控制、洁净度控制、气体输运、环境参数监测与控制，实现环控系统气体温度及洁净度控制需求。项目内容主要包括定制气体（循环水）温度控制模块、环控数据采集模块、输运模块、控制软件设计及软硬件集成联调。</w:t>
      </w:r>
    </w:p>
    <w:p w14:paraId="7B7F0D26">
      <w:pPr>
        <w:pStyle w:val="10"/>
        <w:spacing w:line="360" w:lineRule="auto"/>
        <w:ind w:firstLine="0" w:firstLineChars="0"/>
        <w:jc w:val="center"/>
        <w:outlineLvl w:val="0"/>
        <w:rPr>
          <w:rFonts w:ascii="宋体" w:hAnsi="宋体" w:cs="宋体"/>
        </w:rPr>
      </w:pPr>
      <w:r>
        <w:rPr>
          <w:rFonts w:hint="eastAsia" w:asciiTheme="minorEastAsia" w:hAnsiTheme="minorEastAsia" w:eastAsiaTheme="minorEastAsia" w:cstheme="minorEastAsia"/>
          <w:b/>
          <w:sz w:val="28"/>
          <w:szCs w:val="28"/>
        </w:rPr>
        <w:t>（一）、技术部分</w:t>
      </w:r>
    </w:p>
    <w:p w14:paraId="6FF34848">
      <w:pPr>
        <w:autoSpaceDE w:val="0"/>
        <w:autoSpaceDN w:val="0"/>
        <w:adjustRightInd w:val="0"/>
        <w:spacing w:line="360" w:lineRule="auto"/>
        <w:outlineLvl w:val="1"/>
        <w:rPr>
          <w:rFonts w:ascii="宋体" w:hAnsi="宋体" w:cs="宋体"/>
          <w:b/>
          <w:sz w:val="24"/>
        </w:rPr>
      </w:pPr>
      <w:r>
        <w:rPr>
          <w:rFonts w:hint="eastAsia" w:ascii="宋体" w:hAnsi="宋体" w:cs="宋体"/>
          <w:b/>
          <w:sz w:val="24"/>
        </w:rPr>
        <w:t>二、服务范围</w:t>
      </w:r>
    </w:p>
    <w:p w14:paraId="3489E78F">
      <w:pPr>
        <w:pStyle w:val="10"/>
        <w:numPr>
          <w:ilvl w:val="0"/>
          <w:numId w:val="1"/>
        </w:numPr>
        <w:spacing w:line="360" w:lineRule="auto"/>
        <w:ind w:firstLineChars="0"/>
        <w:rPr>
          <w:bCs/>
        </w:rPr>
      </w:pPr>
      <w:r>
        <w:rPr>
          <w:rFonts w:hint="eastAsia" w:asciiTheme="minorEastAsia" w:hAnsiTheme="minorEastAsia" w:eastAsiaTheme="minorEastAsia" w:cstheme="minorEastAsia"/>
        </w:rPr>
        <w:t>★</w:t>
      </w:r>
      <w:r>
        <w:rPr>
          <w:rFonts w:hint="eastAsia"/>
          <w:bCs/>
        </w:rPr>
        <w:t>定制气体温度控制模块：根据甲方技术需求进行研制，要求硬件系统布局合理，技术成熟稳定。支持大循环风量高精度温度控制；长时间连续工作稳定性高；具备人机交互界面，可自由设置环境控制参数；实时查看温度、压力等环境参数数据；具备以太网通讯功能，可作为下位机被上位机进行远程控制。</w:t>
      </w:r>
    </w:p>
    <w:p w14:paraId="2632147E">
      <w:pPr>
        <w:pStyle w:val="10"/>
        <w:numPr>
          <w:ilvl w:val="0"/>
          <w:numId w:val="1"/>
        </w:numPr>
        <w:spacing w:line="360" w:lineRule="auto"/>
        <w:ind w:firstLineChars="0"/>
        <w:rPr>
          <w:bCs/>
        </w:rPr>
      </w:pPr>
      <w:r>
        <w:rPr>
          <w:rFonts w:hint="eastAsia" w:asciiTheme="minorEastAsia" w:hAnsiTheme="minorEastAsia" w:eastAsiaTheme="minorEastAsia" w:cstheme="minorEastAsia"/>
        </w:rPr>
        <w:t>★</w:t>
      </w:r>
      <w:r>
        <w:rPr>
          <w:rFonts w:hint="eastAsia"/>
          <w:bCs/>
        </w:rPr>
        <w:t>定制水温控制模块：根据甲方技术需求进行研制，要求硬件系统布局合理，成熟稳定。支持高精度循环水温度控制；长时间连续工作稳定性高；具备人机交互界面，可自由设置环境控制参数；具备以太网通讯功能，可作为下位机被上位机进行远程控制。</w:t>
      </w:r>
    </w:p>
    <w:p w14:paraId="00C8213F">
      <w:pPr>
        <w:pStyle w:val="10"/>
        <w:numPr>
          <w:ilvl w:val="0"/>
          <w:numId w:val="1"/>
        </w:numPr>
        <w:spacing w:line="360" w:lineRule="auto"/>
        <w:ind w:firstLineChars="0"/>
        <w:rPr>
          <w:bCs/>
        </w:rPr>
      </w:pPr>
      <w:r>
        <w:rPr>
          <w:rFonts w:hint="eastAsia" w:asciiTheme="minorEastAsia" w:hAnsiTheme="minorEastAsia" w:eastAsiaTheme="minorEastAsia" w:cstheme="minorEastAsia"/>
        </w:rPr>
        <w:t>★</w:t>
      </w:r>
      <w:r>
        <w:rPr>
          <w:rFonts w:hint="eastAsia"/>
          <w:bCs/>
        </w:rPr>
        <w:t>环控数据采集模块：包含温度、压力、流量等环境参数采集板卡及对应传感器，支持实时监测和反馈环控系统内环境参数数据。</w:t>
      </w:r>
    </w:p>
    <w:p w14:paraId="0A775AD1">
      <w:pPr>
        <w:pStyle w:val="10"/>
        <w:numPr>
          <w:ilvl w:val="0"/>
          <w:numId w:val="1"/>
        </w:numPr>
        <w:spacing w:line="360" w:lineRule="auto"/>
        <w:ind w:firstLineChars="0"/>
        <w:rPr>
          <w:bCs/>
        </w:rPr>
      </w:pPr>
      <w:r>
        <w:rPr>
          <w:rFonts w:hint="eastAsia" w:asciiTheme="minorEastAsia" w:hAnsiTheme="minorEastAsia" w:eastAsiaTheme="minorEastAsia" w:cstheme="minorEastAsia"/>
        </w:rPr>
        <w:t>★</w:t>
      </w:r>
      <w:r>
        <w:rPr>
          <w:rFonts w:hint="eastAsia"/>
          <w:bCs/>
        </w:rPr>
        <w:t>水气输运模块：含保温洁净管路、风速传感器、电动风阀等气体流量控制器件，含管路、分流集流单元、带屏显的流量传感器、手动流量调节阀等循环水控制器件。可实现气体输运、循环水输运、温度及洁净度保护及流量分配功能。</w:t>
      </w:r>
    </w:p>
    <w:p w14:paraId="33BC3A99">
      <w:pPr>
        <w:pStyle w:val="10"/>
        <w:numPr>
          <w:ilvl w:val="0"/>
          <w:numId w:val="1"/>
        </w:numPr>
        <w:spacing w:line="360" w:lineRule="auto"/>
        <w:ind w:firstLineChars="0"/>
        <w:rPr>
          <w:bCs/>
        </w:rPr>
      </w:pPr>
      <w:r>
        <w:rPr>
          <w:rFonts w:hint="eastAsia" w:asciiTheme="minorEastAsia" w:hAnsiTheme="minorEastAsia" w:eastAsiaTheme="minorEastAsia" w:cstheme="minorEastAsia"/>
        </w:rPr>
        <w:t>★</w:t>
      </w:r>
      <w:r>
        <w:rPr>
          <w:rFonts w:hint="eastAsia"/>
          <w:bCs/>
        </w:rPr>
        <w:t>环控系统控制软件：开发配套软件将上述交付产品集成为一个子系统，与甲方的上位机进行通讯数据交互，共同实现对整机系统微环境的自动化控制。通过反馈控制自动化调节系统，且可与甲方上位机通讯进行数据交互并接收上位机发出的指令进行动作。</w:t>
      </w:r>
    </w:p>
    <w:p w14:paraId="64A02995">
      <w:pPr>
        <w:pStyle w:val="10"/>
        <w:numPr>
          <w:ilvl w:val="0"/>
          <w:numId w:val="1"/>
        </w:numPr>
        <w:spacing w:line="360" w:lineRule="auto"/>
        <w:ind w:firstLineChars="0"/>
        <w:rPr>
          <w:bCs/>
        </w:rPr>
      </w:pPr>
      <w:r>
        <w:rPr>
          <w:rFonts w:hint="eastAsia" w:asciiTheme="minorEastAsia" w:hAnsiTheme="minorEastAsia" w:eastAsiaTheme="minorEastAsia" w:cstheme="minorEastAsia"/>
        </w:rPr>
        <w:t>★</w:t>
      </w:r>
      <w:r>
        <w:rPr>
          <w:rFonts w:hint="eastAsia"/>
          <w:bCs/>
        </w:rPr>
        <w:t>安装集成调试：定制模块软硬件集成调试，确保质量达到规定的技术标准。指导并负责进行设备的启动运行，确保运行成功并正常投入使用。处理设备调试过程中发生的各种异常现象。</w:t>
      </w:r>
    </w:p>
    <w:p w14:paraId="5D072F0D">
      <w:pPr>
        <w:pStyle w:val="10"/>
        <w:spacing w:line="360" w:lineRule="auto"/>
        <w:ind w:firstLine="480"/>
        <w:rPr>
          <w:bCs/>
        </w:rPr>
      </w:pPr>
    </w:p>
    <w:p w14:paraId="6C90DA62">
      <w:pPr>
        <w:spacing w:line="360" w:lineRule="auto"/>
        <w:outlineLvl w:val="1"/>
        <w:rPr>
          <w:rFonts w:ascii="宋体" w:hAnsi="宋体" w:cs="宋体"/>
          <w:b/>
          <w:sz w:val="24"/>
        </w:rPr>
      </w:pPr>
      <w:r>
        <w:rPr>
          <w:rFonts w:hint="eastAsia" w:ascii="宋体" w:hAnsi="宋体" w:cs="宋体"/>
          <w:b/>
          <w:sz w:val="24"/>
        </w:rPr>
        <w:t>三、服务内容及成果要求</w:t>
      </w:r>
    </w:p>
    <w:p w14:paraId="57169DCB">
      <w:pPr>
        <w:tabs>
          <w:tab w:val="left" w:pos="993"/>
          <w:tab w:val="left" w:pos="1418"/>
        </w:tabs>
        <w:spacing w:line="360" w:lineRule="auto"/>
        <w:rPr>
          <w:rFonts w:ascii="宋体" w:hAnsi="宋体" w:cs="宋体"/>
          <w:sz w:val="24"/>
        </w:rPr>
      </w:pPr>
      <w:r>
        <w:rPr>
          <w:rFonts w:hint="eastAsia" w:ascii="宋体" w:hAnsi="宋体" w:cs="宋体"/>
          <w:sz w:val="24"/>
        </w:rPr>
        <w:t>（1）服务内容要求</w:t>
      </w:r>
    </w:p>
    <w:p w14:paraId="537E788F">
      <w:pPr>
        <w:pStyle w:val="10"/>
        <w:spacing w:line="360" w:lineRule="auto"/>
        <w:ind w:firstLine="480"/>
        <w:rPr>
          <w:bCs/>
        </w:rPr>
      </w:pPr>
      <w:r>
        <w:rPr>
          <w:rFonts w:hint="eastAsia"/>
          <w:bCs/>
        </w:rPr>
        <w:t>根据甲方技术指标要求，提供具备温度洁净度控制的恒温洁净气浴系统和水温控制模块，包含定制气体温度控制模块、气体输运及流量控制模块、气体温度控制模块（含定制控制柜及控制软件系统）、温度、压力、风速等环境参数采集系统和水温控制模块等关键部件，并负责现场安装、调试与培训，配合甲方进行整机联调。</w:t>
      </w:r>
    </w:p>
    <w:tbl>
      <w:tblPr>
        <w:tblStyle w:val="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6"/>
        <w:gridCol w:w="1116"/>
        <w:gridCol w:w="5894"/>
        <w:gridCol w:w="636"/>
      </w:tblGrid>
      <w:tr w14:paraId="593FE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483" w:type="pct"/>
          </w:tcPr>
          <w:p w14:paraId="596D4930">
            <w:pPr>
              <w:pStyle w:val="6"/>
              <w:adjustRightInd w:val="0"/>
              <w:snapToGrid w:val="0"/>
              <w:spacing w:line="460" w:lineRule="exact"/>
              <w:ind w:left="0" w:leftChars="0" w:firstLine="0" w:firstLineChars="0"/>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类别</w:t>
            </w:r>
          </w:p>
        </w:tc>
        <w:tc>
          <w:tcPr>
            <w:tcW w:w="616" w:type="pct"/>
            <w:vAlign w:val="center"/>
          </w:tcPr>
          <w:p w14:paraId="6C518080">
            <w:pPr>
              <w:pStyle w:val="6"/>
              <w:adjustRightInd w:val="0"/>
              <w:snapToGrid w:val="0"/>
              <w:spacing w:line="460" w:lineRule="exact"/>
              <w:ind w:left="0" w:leftChars="0" w:firstLine="0" w:firstLineChars="0"/>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序号</w:t>
            </w:r>
          </w:p>
        </w:tc>
        <w:tc>
          <w:tcPr>
            <w:tcW w:w="3493" w:type="pct"/>
            <w:vAlign w:val="center"/>
          </w:tcPr>
          <w:p w14:paraId="2CED31AC">
            <w:pPr>
              <w:pStyle w:val="6"/>
              <w:adjustRightInd w:val="0"/>
              <w:snapToGrid w:val="0"/>
              <w:spacing w:line="460" w:lineRule="exact"/>
              <w:ind w:firstLine="0" w:firstLineChars="0"/>
              <w:jc w:val="center"/>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指标要求</w:t>
            </w:r>
          </w:p>
        </w:tc>
        <w:tc>
          <w:tcPr>
            <w:tcW w:w="408" w:type="pct"/>
          </w:tcPr>
          <w:p w14:paraId="7EC202B8">
            <w:pPr>
              <w:pStyle w:val="6"/>
              <w:adjustRightInd w:val="0"/>
              <w:snapToGrid w:val="0"/>
              <w:spacing w:line="460" w:lineRule="exact"/>
              <w:ind w:left="0" w:leftChars="0" w:firstLine="0" w:firstLineChars="0"/>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备注</w:t>
            </w:r>
          </w:p>
        </w:tc>
      </w:tr>
      <w:tr w14:paraId="7C3A7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Merge w:val="restart"/>
            <w:vAlign w:val="center"/>
          </w:tcPr>
          <w:p w14:paraId="0B92F55D">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气体温度控制模块1</w:t>
            </w:r>
          </w:p>
        </w:tc>
        <w:tc>
          <w:tcPr>
            <w:tcW w:w="616" w:type="pct"/>
            <w:vAlign w:val="center"/>
          </w:tcPr>
          <w:p w14:paraId="5F271513">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3493" w:type="pct"/>
            <w:vAlign w:val="center"/>
          </w:tcPr>
          <w:p w14:paraId="652BB830">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数量：4套</w:t>
            </w:r>
          </w:p>
        </w:tc>
        <w:tc>
          <w:tcPr>
            <w:tcW w:w="408" w:type="pct"/>
            <w:vMerge w:val="restart"/>
          </w:tcPr>
          <w:p w14:paraId="25AC84C1">
            <w:pPr>
              <w:pStyle w:val="6"/>
              <w:adjustRightInd w:val="0"/>
              <w:snapToGrid w:val="0"/>
              <w:spacing w:line="460" w:lineRule="exact"/>
              <w:ind w:left="0" w:leftChars="0" w:firstLine="0" w:firstLineChars="0"/>
              <w:rPr>
                <w:rFonts w:asciiTheme="minorEastAsia" w:hAnsiTheme="minorEastAsia" w:eastAsiaTheme="minorEastAsia" w:cstheme="minorEastAsia"/>
                <w:sz w:val="24"/>
              </w:rPr>
            </w:pPr>
          </w:p>
        </w:tc>
      </w:tr>
      <w:tr w14:paraId="6110E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Merge w:val="continue"/>
            <w:vAlign w:val="center"/>
          </w:tcPr>
          <w:p w14:paraId="24F77901">
            <w:pPr>
              <w:pStyle w:val="6"/>
              <w:adjustRightInd w:val="0"/>
              <w:snapToGrid w:val="0"/>
              <w:spacing w:line="460" w:lineRule="exact"/>
              <w:ind w:firstLine="0" w:firstLineChars="0"/>
              <w:jc w:val="center"/>
              <w:rPr>
                <w:rFonts w:asciiTheme="minorEastAsia" w:hAnsiTheme="minorEastAsia" w:eastAsiaTheme="minorEastAsia" w:cstheme="minorEastAsia"/>
                <w:sz w:val="24"/>
              </w:rPr>
            </w:pPr>
          </w:p>
        </w:tc>
        <w:tc>
          <w:tcPr>
            <w:tcW w:w="616" w:type="pct"/>
            <w:vAlign w:val="center"/>
          </w:tcPr>
          <w:p w14:paraId="06218BF9">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w:t>
            </w:r>
          </w:p>
        </w:tc>
        <w:tc>
          <w:tcPr>
            <w:tcW w:w="3493" w:type="pct"/>
            <w:vAlign w:val="center"/>
          </w:tcPr>
          <w:p w14:paraId="23DA3DDB">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气浴出口温控精度：≤±0.03℃（标准工况）</w:t>
            </w:r>
          </w:p>
        </w:tc>
        <w:tc>
          <w:tcPr>
            <w:tcW w:w="408" w:type="pct"/>
            <w:vMerge w:val="continue"/>
          </w:tcPr>
          <w:p w14:paraId="00C08FDE">
            <w:pPr>
              <w:pStyle w:val="6"/>
              <w:adjustRightInd w:val="0"/>
              <w:snapToGrid w:val="0"/>
              <w:spacing w:line="460" w:lineRule="exact"/>
              <w:ind w:left="0" w:leftChars="0" w:firstLine="0" w:firstLineChars="0"/>
              <w:rPr>
                <w:rFonts w:asciiTheme="minorEastAsia" w:hAnsiTheme="minorEastAsia" w:eastAsiaTheme="minorEastAsia" w:cstheme="minorEastAsia"/>
                <w:sz w:val="24"/>
              </w:rPr>
            </w:pPr>
          </w:p>
        </w:tc>
      </w:tr>
      <w:tr w14:paraId="75E6F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483" w:type="pct"/>
            <w:vMerge w:val="continue"/>
          </w:tcPr>
          <w:p w14:paraId="68D4C0BF">
            <w:pPr>
              <w:pStyle w:val="6"/>
              <w:adjustRightInd w:val="0"/>
              <w:snapToGrid w:val="0"/>
              <w:spacing w:line="460" w:lineRule="exact"/>
              <w:ind w:firstLine="0" w:firstLineChars="0"/>
              <w:jc w:val="center"/>
              <w:rPr>
                <w:rFonts w:asciiTheme="minorEastAsia" w:hAnsiTheme="minorEastAsia" w:eastAsiaTheme="minorEastAsia" w:cstheme="minorEastAsia"/>
                <w:sz w:val="24"/>
              </w:rPr>
            </w:pPr>
          </w:p>
        </w:tc>
        <w:tc>
          <w:tcPr>
            <w:tcW w:w="616" w:type="pct"/>
            <w:vAlign w:val="center"/>
          </w:tcPr>
          <w:p w14:paraId="584B8547">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w:t>
            </w:r>
          </w:p>
        </w:tc>
        <w:tc>
          <w:tcPr>
            <w:tcW w:w="3493" w:type="pct"/>
            <w:vAlign w:val="center"/>
          </w:tcPr>
          <w:p w14:paraId="1E94EFB7">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气浴风量：≥4800m³@800Pa（标准工况）</w:t>
            </w:r>
          </w:p>
        </w:tc>
        <w:tc>
          <w:tcPr>
            <w:tcW w:w="408" w:type="pct"/>
            <w:vMerge w:val="continue"/>
          </w:tcPr>
          <w:p w14:paraId="0750856C">
            <w:pPr>
              <w:pStyle w:val="6"/>
              <w:adjustRightInd w:val="0"/>
              <w:snapToGrid w:val="0"/>
              <w:spacing w:line="460" w:lineRule="exact"/>
              <w:ind w:firstLine="0" w:firstLineChars="0"/>
              <w:rPr>
                <w:rFonts w:asciiTheme="minorEastAsia" w:hAnsiTheme="minorEastAsia" w:eastAsiaTheme="minorEastAsia" w:cstheme="minorEastAsia"/>
                <w:sz w:val="24"/>
              </w:rPr>
            </w:pPr>
          </w:p>
        </w:tc>
      </w:tr>
      <w:tr w14:paraId="0B117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483" w:type="pct"/>
            <w:vMerge w:val="continue"/>
          </w:tcPr>
          <w:p w14:paraId="6975CC1F">
            <w:pPr>
              <w:pStyle w:val="6"/>
              <w:adjustRightInd w:val="0"/>
              <w:snapToGrid w:val="0"/>
              <w:spacing w:line="460" w:lineRule="exact"/>
              <w:ind w:firstLine="0" w:firstLineChars="0"/>
              <w:jc w:val="center"/>
              <w:rPr>
                <w:rFonts w:asciiTheme="minorEastAsia" w:hAnsiTheme="minorEastAsia" w:eastAsiaTheme="minorEastAsia" w:cstheme="minorEastAsia"/>
                <w:sz w:val="24"/>
              </w:rPr>
            </w:pPr>
          </w:p>
        </w:tc>
        <w:tc>
          <w:tcPr>
            <w:tcW w:w="616" w:type="pct"/>
            <w:vAlign w:val="center"/>
          </w:tcPr>
          <w:p w14:paraId="3D43F529">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w:t>
            </w:r>
          </w:p>
        </w:tc>
        <w:tc>
          <w:tcPr>
            <w:tcW w:w="3493" w:type="pct"/>
            <w:vAlign w:val="center"/>
          </w:tcPr>
          <w:p w14:paraId="7E73E3EB">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气浴出口压力：≥800Pa</w:t>
            </w:r>
          </w:p>
        </w:tc>
        <w:tc>
          <w:tcPr>
            <w:tcW w:w="408" w:type="pct"/>
            <w:vMerge w:val="continue"/>
          </w:tcPr>
          <w:p w14:paraId="781AECD9">
            <w:pPr>
              <w:pStyle w:val="6"/>
              <w:adjustRightInd w:val="0"/>
              <w:snapToGrid w:val="0"/>
              <w:spacing w:line="460" w:lineRule="exact"/>
              <w:ind w:firstLine="0" w:firstLineChars="0"/>
              <w:rPr>
                <w:rFonts w:asciiTheme="minorEastAsia" w:hAnsiTheme="minorEastAsia" w:eastAsiaTheme="minorEastAsia" w:cstheme="minorEastAsia"/>
                <w:sz w:val="24"/>
              </w:rPr>
            </w:pPr>
          </w:p>
        </w:tc>
      </w:tr>
      <w:tr w14:paraId="7D77C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483" w:type="pct"/>
            <w:vMerge w:val="continue"/>
          </w:tcPr>
          <w:p w14:paraId="6176B510">
            <w:pPr>
              <w:pStyle w:val="6"/>
              <w:adjustRightInd w:val="0"/>
              <w:snapToGrid w:val="0"/>
              <w:spacing w:line="460" w:lineRule="exact"/>
              <w:ind w:firstLine="0" w:firstLineChars="0"/>
              <w:jc w:val="center"/>
              <w:rPr>
                <w:rFonts w:asciiTheme="minorEastAsia" w:hAnsiTheme="minorEastAsia" w:eastAsiaTheme="minorEastAsia" w:cstheme="minorEastAsia"/>
                <w:sz w:val="24"/>
              </w:rPr>
            </w:pPr>
          </w:p>
        </w:tc>
        <w:tc>
          <w:tcPr>
            <w:tcW w:w="616" w:type="pct"/>
            <w:vAlign w:val="center"/>
          </w:tcPr>
          <w:p w14:paraId="2F3CC43C">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w:t>
            </w:r>
          </w:p>
        </w:tc>
        <w:tc>
          <w:tcPr>
            <w:tcW w:w="3493" w:type="pct"/>
            <w:vAlign w:val="center"/>
          </w:tcPr>
          <w:p w14:paraId="14731D00">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运行噪声：≤6</w:t>
            </w:r>
            <w:r>
              <w:rPr>
                <w:rFonts w:asciiTheme="minorEastAsia" w:hAnsiTheme="minorEastAsia" w:eastAsiaTheme="minorEastAsia" w:cstheme="minorEastAsia"/>
                <w:sz w:val="24"/>
              </w:rPr>
              <w:t>0dB</w:t>
            </w:r>
          </w:p>
        </w:tc>
        <w:tc>
          <w:tcPr>
            <w:tcW w:w="408" w:type="pct"/>
            <w:vMerge w:val="continue"/>
          </w:tcPr>
          <w:p w14:paraId="39576EF4">
            <w:pPr>
              <w:pStyle w:val="6"/>
              <w:adjustRightInd w:val="0"/>
              <w:snapToGrid w:val="0"/>
              <w:spacing w:line="460" w:lineRule="exact"/>
              <w:ind w:firstLine="0" w:firstLineChars="0"/>
              <w:rPr>
                <w:rFonts w:asciiTheme="minorEastAsia" w:hAnsiTheme="minorEastAsia" w:eastAsiaTheme="minorEastAsia" w:cstheme="minorEastAsia"/>
                <w:sz w:val="24"/>
              </w:rPr>
            </w:pPr>
          </w:p>
        </w:tc>
      </w:tr>
      <w:tr w14:paraId="22AF5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483" w:type="pct"/>
            <w:vMerge w:val="continue"/>
          </w:tcPr>
          <w:p w14:paraId="5A11769C">
            <w:pPr>
              <w:pStyle w:val="6"/>
              <w:adjustRightInd w:val="0"/>
              <w:snapToGrid w:val="0"/>
              <w:spacing w:line="460" w:lineRule="exact"/>
              <w:ind w:firstLine="0" w:firstLineChars="0"/>
              <w:jc w:val="center"/>
              <w:rPr>
                <w:rFonts w:asciiTheme="minorEastAsia" w:hAnsiTheme="minorEastAsia" w:eastAsiaTheme="minorEastAsia" w:cstheme="minorEastAsia"/>
                <w:sz w:val="24"/>
              </w:rPr>
            </w:pPr>
          </w:p>
        </w:tc>
        <w:tc>
          <w:tcPr>
            <w:tcW w:w="616" w:type="pct"/>
            <w:vAlign w:val="center"/>
          </w:tcPr>
          <w:p w14:paraId="5A809465">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★6</w:t>
            </w:r>
          </w:p>
        </w:tc>
        <w:tc>
          <w:tcPr>
            <w:tcW w:w="3493" w:type="pct"/>
            <w:vAlign w:val="center"/>
          </w:tcPr>
          <w:p w14:paraId="7DFD9F80">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软件控制模块：作为硬件联控人机交互平台，可实现温度控制算法的编译与调整，同时具备通讯、数据处理及导出等功能，控制参数可在用户界面上查看与手动修改。</w:t>
            </w:r>
          </w:p>
        </w:tc>
        <w:tc>
          <w:tcPr>
            <w:tcW w:w="408" w:type="pct"/>
            <w:vMerge w:val="continue"/>
          </w:tcPr>
          <w:p w14:paraId="0C243612">
            <w:pPr>
              <w:pStyle w:val="6"/>
              <w:adjustRightInd w:val="0"/>
              <w:snapToGrid w:val="0"/>
              <w:spacing w:line="460" w:lineRule="exact"/>
              <w:ind w:firstLine="0" w:firstLineChars="0"/>
              <w:rPr>
                <w:rFonts w:asciiTheme="minorEastAsia" w:hAnsiTheme="minorEastAsia" w:eastAsiaTheme="minorEastAsia" w:cstheme="minorEastAsia"/>
                <w:sz w:val="24"/>
              </w:rPr>
            </w:pPr>
          </w:p>
        </w:tc>
      </w:tr>
      <w:tr w14:paraId="3A54F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Merge w:val="continue"/>
          </w:tcPr>
          <w:p w14:paraId="4EE8E2F8">
            <w:pPr>
              <w:pStyle w:val="6"/>
              <w:adjustRightInd w:val="0"/>
              <w:snapToGrid w:val="0"/>
              <w:spacing w:line="460" w:lineRule="exact"/>
              <w:ind w:firstLine="0" w:firstLineChars="0"/>
              <w:jc w:val="center"/>
              <w:rPr>
                <w:rFonts w:asciiTheme="minorEastAsia" w:hAnsiTheme="minorEastAsia" w:eastAsiaTheme="minorEastAsia" w:cstheme="minorEastAsia"/>
                <w:sz w:val="24"/>
              </w:rPr>
            </w:pPr>
          </w:p>
        </w:tc>
        <w:tc>
          <w:tcPr>
            <w:tcW w:w="616" w:type="pct"/>
            <w:vAlign w:val="center"/>
          </w:tcPr>
          <w:p w14:paraId="61F4A7F8">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★7</w:t>
            </w:r>
          </w:p>
        </w:tc>
        <w:tc>
          <w:tcPr>
            <w:tcW w:w="3493" w:type="pct"/>
            <w:vAlign w:val="center"/>
          </w:tcPr>
          <w:p w14:paraId="18C1A2FC">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通讯功能：具备以太网通讯功能，可作为下位机被上位机进行远程控制</w:t>
            </w:r>
          </w:p>
        </w:tc>
        <w:tc>
          <w:tcPr>
            <w:tcW w:w="408" w:type="pct"/>
            <w:vMerge w:val="continue"/>
          </w:tcPr>
          <w:p w14:paraId="224267FF">
            <w:pPr>
              <w:pStyle w:val="6"/>
              <w:adjustRightInd w:val="0"/>
              <w:snapToGrid w:val="0"/>
              <w:spacing w:line="460" w:lineRule="exact"/>
              <w:ind w:firstLine="0" w:firstLineChars="0"/>
              <w:rPr>
                <w:rFonts w:asciiTheme="minorEastAsia" w:hAnsiTheme="minorEastAsia" w:eastAsiaTheme="minorEastAsia" w:cstheme="minorEastAsia"/>
                <w:sz w:val="24"/>
              </w:rPr>
            </w:pPr>
          </w:p>
        </w:tc>
      </w:tr>
      <w:tr w14:paraId="1EF45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Merge w:val="continue"/>
          </w:tcPr>
          <w:p w14:paraId="4FDDBFDF">
            <w:pPr>
              <w:pStyle w:val="6"/>
              <w:adjustRightInd w:val="0"/>
              <w:snapToGrid w:val="0"/>
              <w:spacing w:line="460" w:lineRule="exact"/>
              <w:ind w:firstLine="0" w:firstLineChars="0"/>
              <w:jc w:val="center"/>
              <w:rPr>
                <w:rFonts w:asciiTheme="minorEastAsia" w:hAnsiTheme="minorEastAsia" w:eastAsiaTheme="minorEastAsia" w:cstheme="minorEastAsia"/>
                <w:sz w:val="24"/>
              </w:rPr>
            </w:pPr>
          </w:p>
        </w:tc>
        <w:tc>
          <w:tcPr>
            <w:tcW w:w="616" w:type="pct"/>
            <w:vAlign w:val="center"/>
          </w:tcPr>
          <w:p w14:paraId="6B936F7A">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★8</w:t>
            </w:r>
          </w:p>
        </w:tc>
        <w:tc>
          <w:tcPr>
            <w:tcW w:w="3493" w:type="pct"/>
            <w:vAlign w:val="center"/>
          </w:tcPr>
          <w:p w14:paraId="5CAEF6DA">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数据存储导出及显示：可存储</w:t>
            </w:r>
            <w:r>
              <w:rPr>
                <w:rFonts w:asciiTheme="minorEastAsia" w:hAnsiTheme="minorEastAsia" w:eastAsiaTheme="minorEastAsia" w:cstheme="minorEastAsia"/>
                <w:sz w:val="24"/>
              </w:rPr>
              <w:t>2</w:t>
            </w:r>
            <w:r>
              <w:rPr>
                <w:rFonts w:hint="eastAsia" w:asciiTheme="minorEastAsia" w:hAnsiTheme="minorEastAsia" w:eastAsiaTheme="minorEastAsia" w:cstheme="minorEastAsia"/>
                <w:sz w:val="24"/>
              </w:rPr>
              <w:t>个月以上的设备状态数据并支持以表格文件形式导出数据，设备配置显示</w:t>
            </w:r>
            <w:r>
              <w:rPr>
                <w:rFonts w:hint="eastAsia" w:ascii="宋体" w:hAnsi="宋体" w:cs="宋体"/>
                <w:kern w:val="0"/>
                <w:sz w:val="24"/>
              </w:rPr>
              <w:t>设备温度、压力等状态参数，以及随时间波动的曲线，数据刷新周期≤6s。</w:t>
            </w:r>
          </w:p>
        </w:tc>
        <w:tc>
          <w:tcPr>
            <w:tcW w:w="408" w:type="pct"/>
            <w:vMerge w:val="continue"/>
          </w:tcPr>
          <w:p w14:paraId="7FECFC6B">
            <w:pPr>
              <w:pStyle w:val="6"/>
              <w:adjustRightInd w:val="0"/>
              <w:snapToGrid w:val="0"/>
              <w:spacing w:line="460" w:lineRule="exact"/>
              <w:ind w:firstLine="0" w:firstLineChars="0"/>
              <w:rPr>
                <w:rFonts w:asciiTheme="minorEastAsia" w:hAnsiTheme="minorEastAsia" w:eastAsiaTheme="minorEastAsia" w:cstheme="minorEastAsia"/>
                <w:sz w:val="24"/>
              </w:rPr>
            </w:pPr>
          </w:p>
        </w:tc>
      </w:tr>
      <w:tr w14:paraId="183B0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Merge w:val="continue"/>
          </w:tcPr>
          <w:p w14:paraId="2A41C15E">
            <w:pPr>
              <w:pStyle w:val="6"/>
              <w:adjustRightInd w:val="0"/>
              <w:snapToGrid w:val="0"/>
              <w:spacing w:line="460" w:lineRule="exact"/>
              <w:ind w:firstLine="0" w:firstLineChars="0"/>
              <w:jc w:val="center"/>
              <w:rPr>
                <w:rFonts w:asciiTheme="minorEastAsia" w:hAnsiTheme="minorEastAsia" w:eastAsiaTheme="minorEastAsia" w:cstheme="minorEastAsia"/>
                <w:sz w:val="24"/>
              </w:rPr>
            </w:pPr>
          </w:p>
        </w:tc>
        <w:tc>
          <w:tcPr>
            <w:tcW w:w="616" w:type="pct"/>
            <w:vAlign w:val="center"/>
          </w:tcPr>
          <w:p w14:paraId="2CE4FC65">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▲9</w:t>
            </w:r>
          </w:p>
        </w:tc>
        <w:tc>
          <w:tcPr>
            <w:tcW w:w="3493" w:type="pct"/>
            <w:vAlign w:val="center"/>
          </w:tcPr>
          <w:p w14:paraId="0E5278EF">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气浴温控精度可调：出风口气温稳定性可设置范围0.03℃~0.1℃，调节分辨率0.01℃。如将气温设置为22℃，稳定性设置为±0.1℃，则出风口的温度应满足22±0.1℃。</w:t>
            </w:r>
          </w:p>
        </w:tc>
        <w:tc>
          <w:tcPr>
            <w:tcW w:w="408" w:type="pct"/>
            <w:vMerge w:val="continue"/>
          </w:tcPr>
          <w:p w14:paraId="577335B6">
            <w:pPr>
              <w:pStyle w:val="6"/>
              <w:adjustRightInd w:val="0"/>
              <w:snapToGrid w:val="0"/>
              <w:spacing w:line="460" w:lineRule="exact"/>
              <w:ind w:firstLine="0" w:firstLineChars="0"/>
              <w:rPr>
                <w:rFonts w:asciiTheme="minorEastAsia" w:hAnsiTheme="minorEastAsia" w:eastAsiaTheme="minorEastAsia" w:cstheme="minorEastAsia"/>
                <w:sz w:val="24"/>
              </w:rPr>
            </w:pPr>
          </w:p>
        </w:tc>
      </w:tr>
      <w:tr w14:paraId="05973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Merge w:val="continue"/>
          </w:tcPr>
          <w:p w14:paraId="15ED59AF">
            <w:pPr>
              <w:pStyle w:val="6"/>
              <w:adjustRightInd w:val="0"/>
              <w:snapToGrid w:val="0"/>
              <w:spacing w:line="460" w:lineRule="exact"/>
              <w:ind w:firstLine="0" w:firstLineChars="0"/>
              <w:jc w:val="center"/>
              <w:rPr>
                <w:rFonts w:asciiTheme="minorEastAsia" w:hAnsiTheme="minorEastAsia" w:eastAsiaTheme="minorEastAsia" w:cstheme="minorEastAsia"/>
                <w:sz w:val="24"/>
              </w:rPr>
            </w:pPr>
          </w:p>
        </w:tc>
        <w:tc>
          <w:tcPr>
            <w:tcW w:w="616" w:type="pct"/>
            <w:vAlign w:val="center"/>
          </w:tcPr>
          <w:p w14:paraId="237A3C58">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★10</w:t>
            </w:r>
          </w:p>
        </w:tc>
        <w:tc>
          <w:tcPr>
            <w:tcW w:w="3493" w:type="pct"/>
            <w:vAlign w:val="center"/>
          </w:tcPr>
          <w:p w14:paraId="445766AF">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电控模块：包含加热器、制冷器、循环风机、电磁阀、电动风阀等硬件的控制，可实现硬件启停、故障自检、气体流量分配等功能</w:t>
            </w:r>
          </w:p>
        </w:tc>
        <w:tc>
          <w:tcPr>
            <w:tcW w:w="408" w:type="pct"/>
            <w:vMerge w:val="continue"/>
          </w:tcPr>
          <w:p w14:paraId="5A2E2B51">
            <w:pPr>
              <w:pStyle w:val="6"/>
              <w:adjustRightInd w:val="0"/>
              <w:snapToGrid w:val="0"/>
              <w:spacing w:line="460" w:lineRule="exact"/>
              <w:ind w:firstLine="0" w:firstLineChars="0"/>
              <w:rPr>
                <w:rFonts w:asciiTheme="minorEastAsia" w:hAnsiTheme="minorEastAsia" w:eastAsiaTheme="minorEastAsia" w:cstheme="minorEastAsia"/>
                <w:sz w:val="24"/>
              </w:rPr>
            </w:pPr>
          </w:p>
        </w:tc>
      </w:tr>
      <w:tr w14:paraId="29A98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483" w:type="pct"/>
            <w:vMerge w:val="continue"/>
          </w:tcPr>
          <w:p w14:paraId="4FDE0BB0">
            <w:pPr>
              <w:pStyle w:val="6"/>
              <w:adjustRightInd w:val="0"/>
              <w:snapToGrid w:val="0"/>
              <w:spacing w:line="460" w:lineRule="exact"/>
              <w:ind w:firstLine="0" w:firstLineChars="0"/>
              <w:jc w:val="center"/>
              <w:rPr>
                <w:rFonts w:asciiTheme="minorEastAsia" w:hAnsiTheme="minorEastAsia" w:eastAsiaTheme="minorEastAsia" w:cstheme="minorEastAsia"/>
                <w:sz w:val="24"/>
              </w:rPr>
            </w:pPr>
          </w:p>
        </w:tc>
        <w:tc>
          <w:tcPr>
            <w:tcW w:w="616" w:type="pct"/>
            <w:vAlign w:val="center"/>
          </w:tcPr>
          <w:p w14:paraId="7AB60F39">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★11</w:t>
            </w:r>
          </w:p>
        </w:tc>
        <w:tc>
          <w:tcPr>
            <w:tcW w:w="3493" w:type="pct"/>
            <w:vAlign w:val="center"/>
          </w:tcPr>
          <w:p w14:paraId="32553B43">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设备运输外廓尺寸（长×宽×高）：≤1</w:t>
            </w:r>
            <w:r>
              <w:rPr>
                <w:rFonts w:asciiTheme="minorEastAsia" w:hAnsiTheme="minorEastAsia" w:eastAsiaTheme="minorEastAsia" w:cstheme="minorEastAsia"/>
                <w:sz w:val="24"/>
              </w:rPr>
              <w:t>8</w:t>
            </w:r>
            <w:r>
              <w:rPr>
                <w:rFonts w:hint="eastAsia" w:asciiTheme="minorEastAsia" w:hAnsiTheme="minorEastAsia" w:eastAsiaTheme="minorEastAsia" w:cstheme="minorEastAsia"/>
                <w:sz w:val="24"/>
              </w:rPr>
              <w:t>00×1</w:t>
            </w:r>
            <w:r>
              <w:rPr>
                <w:rFonts w:asciiTheme="minorEastAsia" w:hAnsiTheme="minorEastAsia" w:eastAsiaTheme="minorEastAsia" w:cstheme="minorEastAsia"/>
                <w:sz w:val="24"/>
              </w:rPr>
              <w:t>2</w:t>
            </w:r>
            <w:r>
              <w:rPr>
                <w:rFonts w:hint="eastAsia" w:asciiTheme="minorEastAsia" w:hAnsiTheme="minorEastAsia" w:eastAsiaTheme="minorEastAsia" w:cstheme="minorEastAsia"/>
                <w:sz w:val="24"/>
              </w:rPr>
              <w:t>00×</w:t>
            </w:r>
            <w:r>
              <w:rPr>
                <w:rFonts w:asciiTheme="minorEastAsia" w:hAnsiTheme="minorEastAsia" w:eastAsiaTheme="minorEastAsia" w:cstheme="minorEastAsia"/>
                <w:b/>
                <w:sz w:val="24"/>
              </w:rPr>
              <w:t>185</w:t>
            </w:r>
            <w:r>
              <w:rPr>
                <w:rFonts w:hint="eastAsia" w:asciiTheme="minorEastAsia" w:hAnsiTheme="minorEastAsia" w:eastAsiaTheme="minorEastAsia" w:cstheme="minorEastAsia"/>
                <w:b/>
                <w:sz w:val="24"/>
              </w:rPr>
              <w:t>0</w:t>
            </w:r>
            <w:r>
              <w:rPr>
                <w:rFonts w:hint="eastAsia" w:asciiTheme="minorEastAsia" w:hAnsiTheme="minorEastAsia" w:eastAsiaTheme="minorEastAsia" w:cstheme="minorEastAsia"/>
                <w:sz w:val="24"/>
              </w:rPr>
              <w:t>（mm），</w:t>
            </w:r>
            <w:r>
              <w:rPr>
                <w:rFonts w:hint="eastAsia" w:ascii="宋体" w:hAnsi="宋体" w:cs="宋体"/>
                <w:kern w:val="0"/>
                <w:sz w:val="24"/>
              </w:rPr>
              <w:t>设备外廓尺寸（长×宽×高，含面板上组件及警示灯）：≤1800×</w:t>
            </w:r>
            <w:r>
              <w:rPr>
                <w:rFonts w:ascii="宋体" w:hAnsi="宋体" w:cs="宋体"/>
                <w:kern w:val="0"/>
                <w:sz w:val="24"/>
              </w:rPr>
              <w:t>12</w:t>
            </w:r>
            <w:r>
              <w:rPr>
                <w:rFonts w:hint="eastAsia" w:ascii="宋体" w:hAnsi="宋体" w:cs="宋体"/>
                <w:kern w:val="0"/>
                <w:sz w:val="24"/>
              </w:rPr>
              <w:t>00×2400（mm）</w:t>
            </w:r>
          </w:p>
        </w:tc>
        <w:tc>
          <w:tcPr>
            <w:tcW w:w="408" w:type="pct"/>
            <w:vMerge w:val="continue"/>
          </w:tcPr>
          <w:p w14:paraId="50A78E9E">
            <w:pPr>
              <w:pStyle w:val="6"/>
              <w:adjustRightInd w:val="0"/>
              <w:snapToGrid w:val="0"/>
              <w:spacing w:line="460" w:lineRule="exact"/>
              <w:ind w:firstLine="0" w:firstLineChars="0"/>
              <w:rPr>
                <w:rFonts w:asciiTheme="minorEastAsia" w:hAnsiTheme="minorEastAsia" w:eastAsiaTheme="minorEastAsia" w:cstheme="minorEastAsia"/>
                <w:sz w:val="24"/>
              </w:rPr>
            </w:pPr>
          </w:p>
        </w:tc>
      </w:tr>
      <w:tr w14:paraId="019E5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 w:hRule="atLeast"/>
          <w:jc w:val="center"/>
        </w:trPr>
        <w:tc>
          <w:tcPr>
            <w:tcW w:w="483" w:type="pct"/>
            <w:vMerge w:val="continue"/>
          </w:tcPr>
          <w:p w14:paraId="21A62873">
            <w:pPr>
              <w:pStyle w:val="6"/>
              <w:adjustRightInd w:val="0"/>
              <w:snapToGrid w:val="0"/>
              <w:spacing w:line="460" w:lineRule="exact"/>
              <w:ind w:firstLine="0" w:firstLineChars="0"/>
              <w:jc w:val="center"/>
              <w:rPr>
                <w:rFonts w:asciiTheme="minorEastAsia" w:hAnsiTheme="minorEastAsia" w:eastAsiaTheme="minorEastAsia" w:cstheme="minorEastAsia"/>
                <w:sz w:val="24"/>
              </w:rPr>
            </w:pPr>
          </w:p>
        </w:tc>
        <w:tc>
          <w:tcPr>
            <w:tcW w:w="616" w:type="pct"/>
            <w:vAlign w:val="center"/>
          </w:tcPr>
          <w:p w14:paraId="70580064">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r>
              <w:rPr>
                <w:rFonts w:asciiTheme="minorEastAsia" w:hAnsiTheme="minorEastAsia" w:eastAsiaTheme="minorEastAsia" w:cstheme="minorEastAsia"/>
                <w:sz w:val="24"/>
              </w:rPr>
              <w:t>2</w:t>
            </w:r>
          </w:p>
        </w:tc>
        <w:tc>
          <w:tcPr>
            <w:tcW w:w="3493" w:type="pct"/>
            <w:vAlign w:val="center"/>
          </w:tcPr>
          <w:p w14:paraId="471C12D5">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重量：≤900kg</w:t>
            </w:r>
          </w:p>
        </w:tc>
        <w:tc>
          <w:tcPr>
            <w:tcW w:w="408" w:type="pct"/>
            <w:vMerge w:val="continue"/>
          </w:tcPr>
          <w:p w14:paraId="238111D5">
            <w:pPr>
              <w:pStyle w:val="6"/>
              <w:adjustRightInd w:val="0"/>
              <w:snapToGrid w:val="0"/>
              <w:spacing w:line="460" w:lineRule="exact"/>
              <w:ind w:firstLine="0" w:firstLineChars="0"/>
              <w:rPr>
                <w:rFonts w:asciiTheme="minorEastAsia" w:hAnsiTheme="minorEastAsia" w:eastAsiaTheme="minorEastAsia" w:cstheme="minorEastAsia"/>
                <w:sz w:val="24"/>
              </w:rPr>
            </w:pPr>
          </w:p>
        </w:tc>
      </w:tr>
      <w:tr w14:paraId="6E6A2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483" w:type="pct"/>
            <w:vMerge w:val="continue"/>
          </w:tcPr>
          <w:p w14:paraId="6324833B">
            <w:pPr>
              <w:pStyle w:val="6"/>
              <w:adjustRightInd w:val="0"/>
              <w:snapToGrid w:val="0"/>
              <w:spacing w:line="460" w:lineRule="exact"/>
              <w:ind w:firstLine="0" w:firstLineChars="0"/>
              <w:jc w:val="center"/>
              <w:rPr>
                <w:rFonts w:asciiTheme="minorEastAsia" w:hAnsiTheme="minorEastAsia" w:eastAsiaTheme="minorEastAsia" w:cstheme="minorEastAsia"/>
                <w:sz w:val="24"/>
              </w:rPr>
            </w:pPr>
          </w:p>
        </w:tc>
        <w:tc>
          <w:tcPr>
            <w:tcW w:w="616" w:type="pct"/>
            <w:vAlign w:val="center"/>
          </w:tcPr>
          <w:p w14:paraId="51409F82">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r>
              <w:rPr>
                <w:rFonts w:asciiTheme="minorEastAsia" w:hAnsiTheme="minorEastAsia" w:eastAsiaTheme="minorEastAsia" w:cstheme="minorEastAsia"/>
                <w:sz w:val="24"/>
              </w:rPr>
              <w:t>3</w:t>
            </w:r>
          </w:p>
        </w:tc>
        <w:tc>
          <w:tcPr>
            <w:tcW w:w="3493" w:type="pct"/>
            <w:vAlign w:val="center"/>
          </w:tcPr>
          <w:p w14:paraId="446A9A90">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柜体配置带锁止功能滚轮，方便移动和固定。</w:t>
            </w:r>
          </w:p>
        </w:tc>
        <w:tc>
          <w:tcPr>
            <w:tcW w:w="408" w:type="pct"/>
            <w:vMerge w:val="continue"/>
          </w:tcPr>
          <w:p w14:paraId="4E5F62C5">
            <w:pPr>
              <w:pStyle w:val="6"/>
              <w:adjustRightInd w:val="0"/>
              <w:snapToGrid w:val="0"/>
              <w:spacing w:line="460" w:lineRule="exact"/>
              <w:ind w:firstLine="0" w:firstLineChars="0"/>
              <w:rPr>
                <w:rFonts w:asciiTheme="minorEastAsia" w:hAnsiTheme="minorEastAsia" w:eastAsiaTheme="minorEastAsia" w:cstheme="minorEastAsia"/>
                <w:sz w:val="24"/>
              </w:rPr>
            </w:pPr>
          </w:p>
        </w:tc>
      </w:tr>
      <w:tr w14:paraId="2A33C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Merge w:val="restart"/>
            <w:vAlign w:val="center"/>
          </w:tcPr>
          <w:p w14:paraId="0A17BD46">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气体温度控制模块2</w:t>
            </w:r>
          </w:p>
        </w:tc>
        <w:tc>
          <w:tcPr>
            <w:tcW w:w="616" w:type="pct"/>
            <w:vAlign w:val="center"/>
          </w:tcPr>
          <w:p w14:paraId="3AE1FFAA">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3493" w:type="pct"/>
            <w:vAlign w:val="center"/>
          </w:tcPr>
          <w:p w14:paraId="726DEE0A">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数量：4套</w:t>
            </w:r>
          </w:p>
        </w:tc>
        <w:tc>
          <w:tcPr>
            <w:tcW w:w="408" w:type="pct"/>
            <w:vMerge w:val="restart"/>
          </w:tcPr>
          <w:p w14:paraId="3B337B41">
            <w:pPr>
              <w:pStyle w:val="6"/>
              <w:adjustRightInd w:val="0"/>
              <w:snapToGrid w:val="0"/>
              <w:spacing w:line="460" w:lineRule="exact"/>
              <w:ind w:left="0" w:leftChars="0" w:firstLine="0" w:firstLineChars="0"/>
              <w:rPr>
                <w:rFonts w:asciiTheme="minorEastAsia" w:hAnsiTheme="minorEastAsia" w:eastAsiaTheme="minorEastAsia" w:cstheme="minorEastAsia"/>
                <w:sz w:val="24"/>
              </w:rPr>
            </w:pPr>
          </w:p>
        </w:tc>
      </w:tr>
      <w:tr w14:paraId="743D8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Merge w:val="continue"/>
            <w:vAlign w:val="center"/>
          </w:tcPr>
          <w:p w14:paraId="3981CD14">
            <w:pPr>
              <w:pStyle w:val="6"/>
              <w:adjustRightInd w:val="0"/>
              <w:snapToGrid w:val="0"/>
              <w:spacing w:line="460" w:lineRule="exact"/>
              <w:ind w:firstLine="0" w:firstLineChars="0"/>
              <w:jc w:val="center"/>
              <w:rPr>
                <w:rFonts w:asciiTheme="minorEastAsia" w:hAnsiTheme="minorEastAsia" w:eastAsiaTheme="minorEastAsia" w:cstheme="minorEastAsia"/>
                <w:sz w:val="24"/>
              </w:rPr>
            </w:pPr>
          </w:p>
        </w:tc>
        <w:tc>
          <w:tcPr>
            <w:tcW w:w="616" w:type="pct"/>
            <w:vAlign w:val="center"/>
          </w:tcPr>
          <w:p w14:paraId="26F7CA78">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w:t>
            </w:r>
          </w:p>
        </w:tc>
        <w:tc>
          <w:tcPr>
            <w:tcW w:w="3493" w:type="pct"/>
            <w:vAlign w:val="center"/>
          </w:tcPr>
          <w:p w14:paraId="1231749D">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气浴出口温控精度：≤±0.02℃（标准工况）</w:t>
            </w:r>
          </w:p>
        </w:tc>
        <w:tc>
          <w:tcPr>
            <w:tcW w:w="408" w:type="pct"/>
            <w:vMerge w:val="continue"/>
          </w:tcPr>
          <w:p w14:paraId="298F6F69">
            <w:pPr>
              <w:pStyle w:val="6"/>
              <w:adjustRightInd w:val="0"/>
              <w:snapToGrid w:val="0"/>
              <w:spacing w:line="460" w:lineRule="exact"/>
              <w:ind w:left="0" w:leftChars="0" w:firstLine="0" w:firstLineChars="0"/>
              <w:rPr>
                <w:rFonts w:asciiTheme="minorEastAsia" w:hAnsiTheme="minorEastAsia" w:eastAsiaTheme="minorEastAsia" w:cstheme="minorEastAsia"/>
                <w:sz w:val="24"/>
              </w:rPr>
            </w:pPr>
          </w:p>
        </w:tc>
      </w:tr>
      <w:tr w14:paraId="2149F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Merge w:val="continue"/>
            <w:vAlign w:val="center"/>
          </w:tcPr>
          <w:p w14:paraId="208083B9">
            <w:pPr>
              <w:pStyle w:val="6"/>
              <w:adjustRightInd w:val="0"/>
              <w:snapToGrid w:val="0"/>
              <w:spacing w:line="460" w:lineRule="exact"/>
              <w:ind w:firstLine="0" w:firstLineChars="0"/>
              <w:jc w:val="center"/>
              <w:rPr>
                <w:rFonts w:asciiTheme="minorEastAsia" w:hAnsiTheme="minorEastAsia" w:eastAsiaTheme="minorEastAsia" w:cstheme="minorEastAsia"/>
                <w:sz w:val="24"/>
              </w:rPr>
            </w:pPr>
          </w:p>
        </w:tc>
        <w:tc>
          <w:tcPr>
            <w:tcW w:w="616" w:type="pct"/>
            <w:vAlign w:val="center"/>
          </w:tcPr>
          <w:p w14:paraId="1934F4AD">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w:t>
            </w:r>
          </w:p>
        </w:tc>
        <w:tc>
          <w:tcPr>
            <w:tcW w:w="3493" w:type="pct"/>
            <w:vAlign w:val="center"/>
          </w:tcPr>
          <w:p w14:paraId="13A43A7E">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气浴风量：≥2</w:t>
            </w:r>
            <w:r>
              <w:rPr>
                <w:rFonts w:asciiTheme="minorEastAsia" w:hAnsiTheme="minorEastAsia" w:eastAsiaTheme="minorEastAsia" w:cstheme="minorEastAsia"/>
                <w:sz w:val="24"/>
              </w:rPr>
              <w:t>4</w:t>
            </w:r>
            <w:r>
              <w:rPr>
                <w:rFonts w:hint="eastAsia" w:asciiTheme="minorEastAsia" w:hAnsiTheme="minorEastAsia" w:eastAsiaTheme="minorEastAsia" w:cstheme="minorEastAsia"/>
                <w:sz w:val="24"/>
              </w:rPr>
              <w:t>00m³@800Pa（标准工况）</w:t>
            </w:r>
          </w:p>
        </w:tc>
        <w:tc>
          <w:tcPr>
            <w:tcW w:w="408" w:type="pct"/>
            <w:vMerge w:val="continue"/>
          </w:tcPr>
          <w:p w14:paraId="4A1841E6">
            <w:pPr>
              <w:pStyle w:val="6"/>
              <w:adjustRightInd w:val="0"/>
              <w:snapToGrid w:val="0"/>
              <w:spacing w:line="460" w:lineRule="exact"/>
              <w:ind w:firstLine="0" w:firstLineChars="0"/>
              <w:rPr>
                <w:rFonts w:asciiTheme="minorEastAsia" w:hAnsiTheme="minorEastAsia" w:eastAsiaTheme="minorEastAsia" w:cstheme="minorEastAsia"/>
                <w:sz w:val="24"/>
              </w:rPr>
            </w:pPr>
          </w:p>
        </w:tc>
      </w:tr>
      <w:tr w14:paraId="5145F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Merge w:val="continue"/>
          </w:tcPr>
          <w:p w14:paraId="0EAA7247">
            <w:pPr>
              <w:pStyle w:val="6"/>
              <w:adjustRightInd w:val="0"/>
              <w:snapToGrid w:val="0"/>
              <w:spacing w:line="460" w:lineRule="exact"/>
              <w:ind w:firstLine="0" w:firstLineChars="0"/>
              <w:jc w:val="center"/>
              <w:rPr>
                <w:rFonts w:asciiTheme="minorEastAsia" w:hAnsiTheme="minorEastAsia" w:eastAsiaTheme="minorEastAsia" w:cstheme="minorEastAsia"/>
                <w:sz w:val="24"/>
              </w:rPr>
            </w:pPr>
          </w:p>
        </w:tc>
        <w:tc>
          <w:tcPr>
            <w:tcW w:w="616" w:type="pct"/>
            <w:vAlign w:val="center"/>
          </w:tcPr>
          <w:p w14:paraId="2A1FA76F">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w:t>
            </w:r>
          </w:p>
        </w:tc>
        <w:tc>
          <w:tcPr>
            <w:tcW w:w="3493" w:type="pct"/>
            <w:vAlign w:val="center"/>
          </w:tcPr>
          <w:p w14:paraId="503F4F9C">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气浴出口压力：≥800Pa</w:t>
            </w:r>
          </w:p>
        </w:tc>
        <w:tc>
          <w:tcPr>
            <w:tcW w:w="408" w:type="pct"/>
            <w:vMerge w:val="continue"/>
          </w:tcPr>
          <w:p w14:paraId="12BDB7C1">
            <w:pPr>
              <w:pStyle w:val="6"/>
              <w:adjustRightInd w:val="0"/>
              <w:snapToGrid w:val="0"/>
              <w:spacing w:line="460" w:lineRule="exact"/>
              <w:ind w:firstLine="0" w:firstLineChars="0"/>
              <w:rPr>
                <w:rFonts w:asciiTheme="minorEastAsia" w:hAnsiTheme="minorEastAsia" w:eastAsiaTheme="minorEastAsia" w:cstheme="minorEastAsia"/>
                <w:sz w:val="24"/>
              </w:rPr>
            </w:pPr>
          </w:p>
        </w:tc>
      </w:tr>
      <w:tr w14:paraId="15380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Merge w:val="continue"/>
          </w:tcPr>
          <w:p w14:paraId="54627F3C">
            <w:pPr>
              <w:pStyle w:val="6"/>
              <w:adjustRightInd w:val="0"/>
              <w:snapToGrid w:val="0"/>
              <w:spacing w:line="460" w:lineRule="exact"/>
              <w:ind w:firstLine="0" w:firstLineChars="0"/>
              <w:jc w:val="center"/>
              <w:rPr>
                <w:rFonts w:asciiTheme="minorEastAsia" w:hAnsiTheme="minorEastAsia" w:eastAsiaTheme="minorEastAsia" w:cstheme="minorEastAsia"/>
                <w:sz w:val="24"/>
              </w:rPr>
            </w:pPr>
          </w:p>
        </w:tc>
        <w:tc>
          <w:tcPr>
            <w:tcW w:w="616" w:type="pct"/>
            <w:vAlign w:val="center"/>
          </w:tcPr>
          <w:p w14:paraId="19C17217">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w:t>
            </w:r>
          </w:p>
        </w:tc>
        <w:tc>
          <w:tcPr>
            <w:tcW w:w="3493" w:type="pct"/>
            <w:vAlign w:val="center"/>
          </w:tcPr>
          <w:p w14:paraId="5E788C08">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运行噪声：≤6</w:t>
            </w:r>
            <w:r>
              <w:rPr>
                <w:rFonts w:asciiTheme="minorEastAsia" w:hAnsiTheme="minorEastAsia" w:eastAsiaTheme="minorEastAsia" w:cstheme="minorEastAsia"/>
                <w:sz w:val="24"/>
              </w:rPr>
              <w:t>0dB</w:t>
            </w:r>
          </w:p>
        </w:tc>
        <w:tc>
          <w:tcPr>
            <w:tcW w:w="408" w:type="pct"/>
            <w:vMerge w:val="continue"/>
          </w:tcPr>
          <w:p w14:paraId="0FC51B0F">
            <w:pPr>
              <w:pStyle w:val="6"/>
              <w:adjustRightInd w:val="0"/>
              <w:snapToGrid w:val="0"/>
              <w:spacing w:line="460" w:lineRule="exact"/>
              <w:ind w:firstLine="0" w:firstLineChars="0"/>
              <w:rPr>
                <w:rFonts w:asciiTheme="minorEastAsia" w:hAnsiTheme="minorEastAsia" w:eastAsiaTheme="minorEastAsia" w:cstheme="minorEastAsia"/>
                <w:sz w:val="24"/>
              </w:rPr>
            </w:pPr>
          </w:p>
        </w:tc>
      </w:tr>
      <w:tr w14:paraId="0E133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Merge w:val="continue"/>
          </w:tcPr>
          <w:p w14:paraId="44F36C74">
            <w:pPr>
              <w:pStyle w:val="6"/>
              <w:adjustRightInd w:val="0"/>
              <w:snapToGrid w:val="0"/>
              <w:spacing w:line="460" w:lineRule="exact"/>
              <w:ind w:firstLine="0" w:firstLineChars="0"/>
              <w:jc w:val="center"/>
              <w:rPr>
                <w:rFonts w:asciiTheme="minorEastAsia" w:hAnsiTheme="minorEastAsia" w:eastAsiaTheme="minorEastAsia" w:cstheme="minorEastAsia"/>
                <w:sz w:val="24"/>
              </w:rPr>
            </w:pPr>
          </w:p>
        </w:tc>
        <w:tc>
          <w:tcPr>
            <w:tcW w:w="616" w:type="pct"/>
            <w:vAlign w:val="center"/>
          </w:tcPr>
          <w:p w14:paraId="06930A40">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★6</w:t>
            </w:r>
          </w:p>
        </w:tc>
        <w:tc>
          <w:tcPr>
            <w:tcW w:w="3493" w:type="pct"/>
            <w:vAlign w:val="center"/>
          </w:tcPr>
          <w:p w14:paraId="13F7C1F4">
            <w:pPr>
              <w:pStyle w:val="6"/>
              <w:adjustRightInd w:val="0"/>
              <w:snapToGrid w:val="0"/>
              <w:spacing w:line="460" w:lineRule="exact"/>
              <w:ind w:firstLine="0" w:firstLineChars="0"/>
              <w:rPr>
                <w:rFonts w:asciiTheme="minorEastAsia" w:hAnsiTheme="minorEastAsia" w:eastAsiaTheme="minorEastAsia" w:cstheme="minorEastAsia"/>
                <w:sz w:val="24"/>
                <w:highlight w:val="yellow"/>
              </w:rPr>
            </w:pPr>
            <w:r>
              <w:rPr>
                <w:rFonts w:hint="eastAsia" w:asciiTheme="minorEastAsia" w:hAnsiTheme="minorEastAsia" w:eastAsiaTheme="minorEastAsia" w:cstheme="minorEastAsia"/>
                <w:sz w:val="24"/>
              </w:rPr>
              <w:t>软件控制模块：作为硬件联控人机交互平台，可实现温度控制算法的编译与调整，同时具备通讯、数据处理及导出等功能，控制参数可在用户界面上查看与手动修改。</w:t>
            </w:r>
          </w:p>
        </w:tc>
        <w:tc>
          <w:tcPr>
            <w:tcW w:w="408" w:type="pct"/>
            <w:vMerge w:val="continue"/>
          </w:tcPr>
          <w:p w14:paraId="62D3F239">
            <w:pPr>
              <w:pStyle w:val="6"/>
              <w:adjustRightInd w:val="0"/>
              <w:snapToGrid w:val="0"/>
              <w:spacing w:line="460" w:lineRule="exact"/>
              <w:ind w:firstLine="0" w:firstLineChars="0"/>
              <w:rPr>
                <w:rFonts w:asciiTheme="minorEastAsia" w:hAnsiTheme="minorEastAsia" w:eastAsiaTheme="minorEastAsia" w:cstheme="minorEastAsia"/>
                <w:sz w:val="24"/>
              </w:rPr>
            </w:pPr>
          </w:p>
        </w:tc>
      </w:tr>
      <w:tr w14:paraId="7AFFE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Merge w:val="continue"/>
          </w:tcPr>
          <w:p w14:paraId="1147F9BD">
            <w:pPr>
              <w:pStyle w:val="6"/>
              <w:adjustRightInd w:val="0"/>
              <w:snapToGrid w:val="0"/>
              <w:spacing w:line="460" w:lineRule="exact"/>
              <w:ind w:firstLine="0" w:firstLineChars="0"/>
              <w:jc w:val="center"/>
              <w:rPr>
                <w:rFonts w:asciiTheme="minorEastAsia" w:hAnsiTheme="minorEastAsia" w:eastAsiaTheme="minorEastAsia" w:cstheme="minorEastAsia"/>
                <w:sz w:val="24"/>
              </w:rPr>
            </w:pPr>
          </w:p>
        </w:tc>
        <w:tc>
          <w:tcPr>
            <w:tcW w:w="616" w:type="pct"/>
            <w:vAlign w:val="center"/>
          </w:tcPr>
          <w:p w14:paraId="7511E437">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★7</w:t>
            </w:r>
          </w:p>
        </w:tc>
        <w:tc>
          <w:tcPr>
            <w:tcW w:w="3493" w:type="pct"/>
            <w:vAlign w:val="center"/>
          </w:tcPr>
          <w:p w14:paraId="7528D8EF">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通讯功能：具备以太网通讯功能，可作为下位机被上位机进行远程控制</w:t>
            </w:r>
          </w:p>
        </w:tc>
        <w:tc>
          <w:tcPr>
            <w:tcW w:w="408" w:type="pct"/>
            <w:vMerge w:val="continue"/>
          </w:tcPr>
          <w:p w14:paraId="77F58AFB">
            <w:pPr>
              <w:pStyle w:val="6"/>
              <w:adjustRightInd w:val="0"/>
              <w:snapToGrid w:val="0"/>
              <w:spacing w:line="460" w:lineRule="exact"/>
              <w:ind w:firstLine="0" w:firstLineChars="0"/>
              <w:rPr>
                <w:rFonts w:asciiTheme="minorEastAsia" w:hAnsiTheme="minorEastAsia" w:eastAsiaTheme="minorEastAsia" w:cstheme="minorEastAsia"/>
                <w:sz w:val="24"/>
              </w:rPr>
            </w:pPr>
          </w:p>
        </w:tc>
      </w:tr>
      <w:tr w14:paraId="29ACA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Merge w:val="continue"/>
          </w:tcPr>
          <w:p w14:paraId="2A0E47B7">
            <w:pPr>
              <w:pStyle w:val="6"/>
              <w:adjustRightInd w:val="0"/>
              <w:snapToGrid w:val="0"/>
              <w:spacing w:line="460" w:lineRule="exact"/>
              <w:ind w:firstLine="0" w:firstLineChars="0"/>
              <w:jc w:val="center"/>
              <w:rPr>
                <w:rFonts w:asciiTheme="minorEastAsia" w:hAnsiTheme="minorEastAsia" w:eastAsiaTheme="minorEastAsia" w:cstheme="minorEastAsia"/>
                <w:sz w:val="24"/>
              </w:rPr>
            </w:pPr>
          </w:p>
        </w:tc>
        <w:tc>
          <w:tcPr>
            <w:tcW w:w="616" w:type="pct"/>
            <w:vAlign w:val="center"/>
          </w:tcPr>
          <w:p w14:paraId="5C96FDE2">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★8</w:t>
            </w:r>
          </w:p>
        </w:tc>
        <w:tc>
          <w:tcPr>
            <w:tcW w:w="3493" w:type="pct"/>
            <w:vAlign w:val="center"/>
          </w:tcPr>
          <w:p w14:paraId="5B7153DB">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数据存储导出及显示：可存储</w:t>
            </w:r>
            <w:r>
              <w:rPr>
                <w:rFonts w:asciiTheme="minorEastAsia" w:hAnsiTheme="minorEastAsia" w:eastAsiaTheme="minorEastAsia" w:cstheme="minorEastAsia"/>
                <w:sz w:val="24"/>
              </w:rPr>
              <w:t>2</w:t>
            </w:r>
            <w:r>
              <w:rPr>
                <w:rFonts w:hint="eastAsia" w:asciiTheme="minorEastAsia" w:hAnsiTheme="minorEastAsia" w:eastAsiaTheme="minorEastAsia" w:cstheme="minorEastAsia"/>
                <w:sz w:val="24"/>
              </w:rPr>
              <w:t>个月以上的设备状态数据并支持以表格文件形式导出数据，设备配置显示</w:t>
            </w:r>
            <w:r>
              <w:rPr>
                <w:rFonts w:hint="eastAsia" w:ascii="宋体" w:hAnsi="宋体" w:cs="宋体"/>
                <w:kern w:val="0"/>
                <w:sz w:val="24"/>
              </w:rPr>
              <w:t>设备温度、压力等状态参数，以及随时间波动的曲线，数据刷新周期≤6s。</w:t>
            </w:r>
          </w:p>
        </w:tc>
        <w:tc>
          <w:tcPr>
            <w:tcW w:w="408" w:type="pct"/>
            <w:vMerge w:val="continue"/>
          </w:tcPr>
          <w:p w14:paraId="5BE36F8C">
            <w:pPr>
              <w:pStyle w:val="6"/>
              <w:adjustRightInd w:val="0"/>
              <w:snapToGrid w:val="0"/>
              <w:spacing w:line="460" w:lineRule="exact"/>
              <w:ind w:firstLine="0" w:firstLineChars="0"/>
              <w:rPr>
                <w:rFonts w:asciiTheme="minorEastAsia" w:hAnsiTheme="minorEastAsia" w:eastAsiaTheme="minorEastAsia" w:cstheme="minorEastAsia"/>
                <w:sz w:val="24"/>
              </w:rPr>
            </w:pPr>
          </w:p>
        </w:tc>
      </w:tr>
      <w:tr w14:paraId="726C5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Merge w:val="continue"/>
          </w:tcPr>
          <w:p w14:paraId="01FD014D">
            <w:pPr>
              <w:pStyle w:val="6"/>
              <w:adjustRightInd w:val="0"/>
              <w:snapToGrid w:val="0"/>
              <w:spacing w:line="460" w:lineRule="exact"/>
              <w:ind w:firstLine="0" w:firstLineChars="0"/>
              <w:jc w:val="center"/>
              <w:rPr>
                <w:rFonts w:asciiTheme="minorEastAsia" w:hAnsiTheme="minorEastAsia" w:eastAsiaTheme="minorEastAsia" w:cstheme="minorEastAsia"/>
                <w:sz w:val="24"/>
              </w:rPr>
            </w:pPr>
          </w:p>
        </w:tc>
        <w:tc>
          <w:tcPr>
            <w:tcW w:w="616" w:type="pct"/>
            <w:vAlign w:val="center"/>
          </w:tcPr>
          <w:p w14:paraId="26753A5F">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▲9</w:t>
            </w:r>
          </w:p>
        </w:tc>
        <w:tc>
          <w:tcPr>
            <w:tcW w:w="3493" w:type="pct"/>
            <w:vAlign w:val="center"/>
          </w:tcPr>
          <w:p w14:paraId="6AE7ED60">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气浴温控精度可调：出风口气温稳定性可设置范围0.03℃~0.1℃，调节分辨率0.01℃。如将气温设置为22℃，稳定性设置为±0.1℃，则出风口的温度应满足22±0.1℃。</w:t>
            </w:r>
          </w:p>
        </w:tc>
        <w:tc>
          <w:tcPr>
            <w:tcW w:w="408" w:type="pct"/>
            <w:vMerge w:val="continue"/>
          </w:tcPr>
          <w:p w14:paraId="05B2505D">
            <w:pPr>
              <w:pStyle w:val="6"/>
              <w:adjustRightInd w:val="0"/>
              <w:snapToGrid w:val="0"/>
              <w:spacing w:line="460" w:lineRule="exact"/>
              <w:ind w:firstLine="0" w:firstLineChars="0"/>
              <w:rPr>
                <w:rFonts w:asciiTheme="minorEastAsia" w:hAnsiTheme="minorEastAsia" w:eastAsiaTheme="minorEastAsia" w:cstheme="minorEastAsia"/>
                <w:sz w:val="24"/>
              </w:rPr>
            </w:pPr>
          </w:p>
        </w:tc>
      </w:tr>
      <w:tr w14:paraId="32E7C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Merge w:val="continue"/>
          </w:tcPr>
          <w:p w14:paraId="74D3A0C8">
            <w:pPr>
              <w:pStyle w:val="6"/>
              <w:adjustRightInd w:val="0"/>
              <w:snapToGrid w:val="0"/>
              <w:spacing w:line="460" w:lineRule="exact"/>
              <w:ind w:firstLine="0" w:firstLineChars="0"/>
              <w:jc w:val="center"/>
              <w:rPr>
                <w:rFonts w:asciiTheme="minorEastAsia" w:hAnsiTheme="minorEastAsia" w:eastAsiaTheme="minorEastAsia" w:cstheme="minorEastAsia"/>
                <w:sz w:val="24"/>
              </w:rPr>
            </w:pPr>
          </w:p>
        </w:tc>
        <w:tc>
          <w:tcPr>
            <w:tcW w:w="616" w:type="pct"/>
            <w:vAlign w:val="center"/>
          </w:tcPr>
          <w:p w14:paraId="11E0CC64">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★10</w:t>
            </w:r>
          </w:p>
        </w:tc>
        <w:tc>
          <w:tcPr>
            <w:tcW w:w="3493" w:type="pct"/>
            <w:vAlign w:val="center"/>
          </w:tcPr>
          <w:p w14:paraId="3D147914">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电控模块：包含加热器、制冷器、循环风机、电磁阀、电动风阀等硬件的控制，可实现硬件启停、故障自检、气体流量分配等功能</w:t>
            </w:r>
          </w:p>
        </w:tc>
        <w:tc>
          <w:tcPr>
            <w:tcW w:w="408" w:type="pct"/>
            <w:vMerge w:val="continue"/>
          </w:tcPr>
          <w:p w14:paraId="4E441A9C">
            <w:pPr>
              <w:pStyle w:val="6"/>
              <w:adjustRightInd w:val="0"/>
              <w:snapToGrid w:val="0"/>
              <w:spacing w:line="460" w:lineRule="exact"/>
              <w:ind w:firstLine="0" w:firstLineChars="0"/>
              <w:rPr>
                <w:rFonts w:asciiTheme="minorEastAsia" w:hAnsiTheme="minorEastAsia" w:eastAsiaTheme="minorEastAsia" w:cstheme="minorEastAsia"/>
                <w:sz w:val="24"/>
              </w:rPr>
            </w:pPr>
          </w:p>
        </w:tc>
      </w:tr>
      <w:tr w14:paraId="7E1C6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Merge w:val="continue"/>
          </w:tcPr>
          <w:p w14:paraId="4531A7A4">
            <w:pPr>
              <w:pStyle w:val="6"/>
              <w:adjustRightInd w:val="0"/>
              <w:snapToGrid w:val="0"/>
              <w:spacing w:line="460" w:lineRule="exact"/>
              <w:ind w:firstLine="0" w:firstLineChars="0"/>
              <w:jc w:val="center"/>
              <w:rPr>
                <w:rFonts w:asciiTheme="minorEastAsia" w:hAnsiTheme="minorEastAsia" w:eastAsiaTheme="minorEastAsia" w:cstheme="minorEastAsia"/>
                <w:sz w:val="24"/>
              </w:rPr>
            </w:pPr>
          </w:p>
        </w:tc>
        <w:tc>
          <w:tcPr>
            <w:tcW w:w="616" w:type="pct"/>
            <w:vAlign w:val="center"/>
          </w:tcPr>
          <w:p w14:paraId="6C54A400">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★11</w:t>
            </w:r>
          </w:p>
        </w:tc>
        <w:tc>
          <w:tcPr>
            <w:tcW w:w="3493" w:type="pct"/>
            <w:vAlign w:val="center"/>
          </w:tcPr>
          <w:p w14:paraId="5D91664C">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设备运输外廓尺寸（长×宽×高）：≤1</w:t>
            </w:r>
            <w:r>
              <w:rPr>
                <w:rFonts w:asciiTheme="minorEastAsia" w:hAnsiTheme="minorEastAsia" w:eastAsiaTheme="minorEastAsia" w:cstheme="minorEastAsia"/>
                <w:sz w:val="24"/>
              </w:rPr>
              <w:t>8</w:t>
            </w:r>
            <w:r>
              <w:rPr>
                <w:rFonts w:hint="eastAsia" w:asciiTheme="minorEastAsia" w:hAnsiTheme="minorEastAsia" w:eastAsiaTheme="minorEastAsia" w:cstheme="minorEastAsia"/>
                <w:sz w:val="24"/>
              </w:rPr>
              <w:t>00×1</w:t>
            </w:r>
            <w:r>
              <w:rPr>
                <w:rFonts w:asciiTheme="minorEastAsia" w:hAnsiTheme="minorEastAsia" w:eastAsiaTheme="minorEastAsia" w:cstheme="minorEastAsia"/>
                <w:sz w:val="24"/>
              </w:rPr>
              <w:t>2</w:t>
            </w:r>
            <w:r>
              <w:rPr>
                <w:rFonts w:hint="eastAsia" w:asciiTheme="minorEastAsia" w:hAnsiTheme="minorEastAsia" w:eastAsiaTheme="minorEastAsia" w:cstheme="minorEastAsia"/>
                <w:sz w:val="24"/>
              </w:rPr>
              <w:t>00×</w:t>
            </w:r>
            <w:r>
              <w:rPr>
                <w:rFonts w:asciiTheme="minorEastAsia" w:hAnsiTheme="minorEastAsia" w:eastAsiaTheme="minorEastAsia" w:cstheme="minorEastAsia"/>
                <w:b/>
                <w:sz w:val="24"/>
              </w:rPr>
              <w:t>1850</w:t>
            </w:r>
            <w:r>
              <w:rPr>
                <w:rFonts w:hint="eastAsia" w:asciiTheme="minorEastAsia" w:hAnsiTheme="minorEastAsia" w:eastAsiaTheme="minorEastAsia" w:cstheme="minorEastAsia"/>
                <w:sz w:val="24"/>
              </w:rPr>
              <w:t>（mm），</w:t>
            </w:r>
            <w:r>
              <w:rPr>
                <w:rFonts w:hint="eastAsia" w:ascii="宋体" w:hAnsi="宋体" w:cs="宋体"/>
                <w:kern w:val="0"/>
                <w:sz w:val="24"/>
              </w:rPr>
              <w:t>设备外廓尺寸（长×宽×高，含面板上组件及警示灯）：≤1800×</w:t>
            </w:r>
            <w:r>
              <w:rPr>
                <w:rFonts w:ascii="宋体" w:hAnsi="宋体" w:cs="宋体"/>
                <w:kern w:val="0"/>
                <w:sz w:val="24"/>
              </w:rPr>
              <w:t>12</w:t>
            </w:r>
            <w:r>
              <w:rPr>
                <w:rFonts w:hint="eastAsia" w:ascii="宋体" w:hAnsi="宋体" w:cs="宋体"/>
                <w:kern w:val="0"/>
                <w:sz w:val="24"/>
              </w:rPr>
              <w:t>00×2400（mm）</w:t>
            </w:r>
          </w:p>
        </w:tc>
        <w:tc>
          <w:tcPr>
            <w:tcW w:w="408" w:type="pct"/>
            <w:vMerge w:val="continue"/>
          </w:tcPr>
          <w:p w14:paraId="1A1BEA87">
            <w:pPr>
              <w:pStyle w:val="6"/>
              <w:adjustRightInd w:val="0"/>
              <w:snapToGrid w:val="0"/>
              <w:spacing w:line="460" w:lineRule="exact"/>
              <w:ind w:firstLine="0" w:firstLineChars="0"/>
              <w:rPr>
                <w:rFonts w:asciiTheme="minorEastAsia" w:hAnsiTheme="minorEastAsia" w:eastAsiaTheme="minorEastAsia" w:cstheme="minorEastAsia"/>
                <w:sz w:val="24"/>
              </w:rPr>
            </w:pPr>
          </w:p>
        </w:tc>
      </w:tr>
      <w:tr w14:paraId="66101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Merge w:val="continue"/>
          </w:tcPr>
          <w:p w14:paraId="7EAB71F4">
            <w:pPr>
              <w:pStyle w:val="6"/>
              <w:adjustRightInd w:val="0"/>
              <w:snapToGrid w:val="0"/>
              <w:spacing w:line="460" w:lineRule="exact"/>
              <w:ind w:firstLine="0" w:firstLineChars="0"/>
              <w:jc w:val="center"/>
              <w:rPr>
                <w:rFonts w:asciiTheme="minorEastAsia" w:hAnsiTheme="minorEastAsia" w:eastAsiaTheme="minorEastAsia" w:cstheme="minorEastAsia"/>
                <w:sz w:val="24"/>
              </w:rPr>
            </w:pPr>
          </w:p>
        </w:tc>
        <w:tc>
          <w:tcPr>
            <w:tcW w:w="616" w:type="pct"/>
            <w:vAlign w:val="center"/>
          </w:tcPr>
          <w:p w14:paraId="41D205DF">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r>
              <w:rPr>
                <w:rFonts w:asciiTheme="minorEastAsia" w:hAnsiTheme="minorEastAsia" w:eastAsiaTheme="minorEastAsia" w:cstheme="minorEastAsia"/>
                <w:sz w:val="24"/>
              </w:rPr>
              <w:t>2</w:t>
            </w:r>
          </w:p>
        </w:tc>
        <w:tc>
          <w:tcPr>
            <w:tcW w:w="3493" w:type="pct"/>
            <w:vAlign w:val="center"/>
          </w:tcPr>
          <w:p w14:paraId="1D2D95AD">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重量：≤800kg</w:t>
            </w:r>
          </w:p>
        </w:tc>
        <w:tc>
          <w:tcPr>
            <w:tcW w:w="408" w:type="pct"/>
            <w:vMerge w:val="continue"/>
          </w:tcPr>
          <w:p w14:paraId="434F09E4">
            <w:pPr>
              <w:pStyle w:val="6"/>
              <w:adjustRightInd w:val="0"/>
              <w:snapToGrid w:val="0"/>
              <w:spacing w:line="460" w:lineRule="exact"/>
              <w:ind w:firstLine="0" w:firstLineChars="0"/>
              <w:rPr>
                <w:rFonts w:asciiTheme="minorEastAsia" w:hAnsiTheme="minorEastAsia" w:eastAsiaTheme="minorEastAsia" w:cstheme="minorEastAsia"/>
                <w:sz w:val="24"/>
              </w:rPr>
            </w:pPr>
          </w:p>
        </w:tc>
      </w:tr>
      <w:tr w14:paraId="5E490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Merge w:val="continue"/>
          </w:tcPr>
          <w:p w14:paraId="55BA8C2A">
            <w:pPr>
              <w:pStyle w:val="6"/>
              <w:adjustRightInd w:val="0"/>
              <w:snapToGrid w:val="0"/>
              <w:spacing w:line="460" w:lineRule="exact"/>
              <w:ind w:firstLine="0" w:firstLineChars="0"/>
              <w:jc w:val="center"/>
              <w:rPr>
                <w:rFonts w:asciiTheme="minorEastAsia" w:hAnsiTheme="minorEastAsia" w:eastAsiaTheme="minorEastAsia" w:cstheme="minorEastAsia"/>
                <w:sz w:val="24"/>
              </w:rPr>
            </w:pPr>
          </w:p>
        </w:tc>
        <w:tc>
          <w:tcPr>
            <w:tcW w:w="616" w:type="pct"/>
            <w:vAlign w:val="center"/>
          </w:tcPr>
          <w:p w14:paraId="36CABF9D">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r>
              <w:rPr>
                <w:rFonts w:asciiTheme="minorEastAsia" w:hAnsiTheme="minorEastAsia" w:eastAsiaTheme="minorEastAsia" w:cstheme="minorEastAsia"/>
                <w:sz w:val="24"/>
              </w:rPr>
              <w:t>3</w:t>
            </w:r>
          </w:p>
        </w:tc>
        <w:tc>
          <w:tcPr>
            <w:tcW w:w="3493" w:type="pct"/>
            <w:vAlign w:val="center"/>
          </w:tcPr>
          <w:p w14:paraId="26D58965">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柜体配置带锁止功能滚轮，方便移动和固定。</w:t>
            </w:r>
          </w:p>
        </w:tc>
        <w:tc>
          <w:tcPr>
            <w:tcW w:w="408" w:type="pct"/>
            <w:vMerge w:val="continue"/>
          </w:tcPr>
          <w:p w14:paraId="1FA35467">
            <w:pPr>
              <w:pStyle w:val="6"/>
              <w:adjustRightInd w:val="0"/>
              <w:snapToGrid w:val="0"/>
              <w:spacing w:line="460" w:lineRule="exact"/>
              <w:ind w:firstLine="0" w:firstLineChars="0"/>
              <w:rPr>
                <w:rFonts w:asciiTheme="minorEastAsia" w:hAnsiTheme="minorEastAsia" w:eastAsiaTheme="minorEastAsia" w:cstheme="minorEastAsia"/>
                <w:sz w:val="24"/>
              </w:rPr>
            </w:pPr>
          </w:p>
        </w:tc>
      </w:tr>
      <w:tr w14:paraId="32F2C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Merge w:val="restart"/>
            <w:vAlign w:val="center"/>
          </w:tcPr>
          <w:p w14:paraId="6801FF92">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水温控制模块</w:t>
            </w:r>
          </w:p>
        </w:tc>
        <w:tc>
          <w:tcPr>
            <w:tcW w:w="616" w:type="pct"/>
            <w:vAlign w:val="center"/>
          </w:tcPr>
          <w:p w14:paraId="46E9E092">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3493" w:type="pct"/>
            <w:vAlign w:val="center"/>
          </w:tcPr>
          <w:p w14:paraId="6305031C">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数量：4套</w:t>
            </w:r>
          </w:p>
        </w:tc>
        <w:tc>
          <w:tcPr>
            <w:tcW w:w="408" w:type="pct"/>
            <w:vMerge w:val="restart"/>
          </w:tcPr>
          <w:p w14:paraId="30ACC96C">
            <w:pPr>
              <w:pStyle w:val="6"/>
              <w:adjustRightInd w:val="0"/>
              <w:snapToGrid w:val="0"/>
              <w:spacing w:line="460" w:lineRule="exact"/>
              <w:ind w:left="0" w:leftChars="0" w:firstLine="0" w:firstLineChars="0"/>
              <w:rPr>
                <w:rFonts w:asciiTheme="minorEastAsia" w:hAnsiTheme="minorEastAsia" w:eastAsiaTheme="minorEastAsia" w:cstheme="minorEastAsia"/>
                <w:sz w:val="24"/>
              </w:rPr>
            </w:pPr>
          </w:p>
        </w:tc>
      </w:tr>
      <w:tr w14:paraId="1D301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483" w:type="pct"/>
            <w:vMerge w:val="continue"/>
          </w:tcPr>
          <w:p w14:paraId="6AFF9567">
            <w:pPr>
              <w:pStyle w:val="6"/>
              <w:adjustRightInd w:val="0"/>
              <w:snapToGrid w:val="0"/>
              <w:spacing w:line="460" w:lineRule="exact"/>
              <w:ind w:firstLine="0" w:firstLineChars="0"/>
              <w:jc w:val="center"/>
              <w:rPr>
                <w:rFonts w:asciiTheme="minorEastAsia" w:hAnsiTheme="minorEastAsia" w:eastAsiaTheme="minorEastAsia" w:cstheme="minorEastAsia"/>
                <w:sz w:val="24"/>
              </w:rPr>
            </w:pPr>
          </w:p>
        </w:tc>
        <w:tc>
          <w:tcPr>
            <w:tcW w:w="616" w:type="pct"/>
            <w:vAlign w:val="center"/>
          </w:tcPr>
          <w:p w14:paraId="0E4806A0">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w:t>
            </w:r>
          </w:p>
        </w:tc>
        <w:tc>
          <w:tcPr>
            <w:tcW w:w="3493" w:type="pct"/>
            <w:vAlign w:val="center"/>
          </w:tcPr>
          <w:p w14:paraId="59ED0A9F">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出水口水温控制精度：≤±0.003℃（负载工况）</w:t>
            </w:r>
          </w:p>
        </w:tc>
        <w:tc>
          <w:tcPr>
            <w:tcW w:w="408" w:type="pct"/>
            <w:vMerge w:val="continue"/>
          </w:tcPr>
          <w:p w14:paraId="07268C33">
            <w:pPr>
              <w:pStyle w:val="6"/>
              <w:adjustRightInd w:val="0"/>
              <w:snapToGrid w:val="0"/>
              <w:spacing w:line="460" w:lineRule="exact"/>
              <w:ind w:firstLine="0" w:firstLineChars="0"/>
              <w:rPr>
                <w:rFonts w:asciiTheme="minorEastAsia" w:hAnsiTheme="minorEastAsia" w:eastAsiaTheme="minorEastAsia" w:cstheme="minorEastAsia"/>
                <w:sz w:val="24"/>
              </w:rPr>
            </w:pPr>
          </w:p>
        </w:tc>
      </w:tr>
      <w:tr w14:paraId="47C8C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483" w:type="pct"/>
            <w:vMerge w:val="continue"/>
          </w:tcPr>
          <w:p w14:paraId="3EA81052">
            <w:pPr>
              <w:pStyle w:val="6"/>
              <w:adjustRightInd w:val="0"/>
              <w:snapToGrid w:val="0"/>
              <w:spacing w:line="460" w:lineRule="exact"/>
              <w:ind w:firstLine="0" w:firstLineChars="0"/>
              <w:jc w:val="center"/>
              <w:rPr>
                <w:rFonts w:asciiTheme="minorEastAsia" w:hAnsiTheme="minorEastAsia" w:eastAsiaTheme="minorEastAsia" w:cstheme="minorEastAsia"/>
                <w:sz w:val="24"/>
              </w:rPr>
            </w:pPr>
          </w:p>
        </w:tc>
        <w:tc>
          <w:tcPr>
            <w:tcW w:w="616" w:type="pct"/>
            <w:vAlign w:val="center"/>
          </w:tcPr>
          <w:p w14:paraId="47E8B009">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w:t>
            </w:r>
          </w:p>
        </w:tc>
        <w:tc>
          <w:tcPr>
            <w:tcW w:w="3493" w:type="pct"/>
            <w:vAlign w:val="center"/>
          </w:tcPr>
          <w:p w14:paraId="36B08C63">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出水口流量：≥45L/min@4.5bar</w:t>
            </w:r>
          </w:p>
        </w:tc>
        <w:tc>
          <w:tcPr>
            <w:tcW w:w="408" w:type="pct"/>
            <w:vMerge w:val="continue"/>
          </w:tcPr>
          <w:p w14:paraId="1BF4F45B">
            <w:pPr>
              <w:pStyle w:val="6"/>
              <w:adjustRightInd w:val="0"/>
              <w:snapToGrid w:val="0"/>
              <w:spacing w:line="460" w:lineRule="exact"/>
              <w:ind w:firstLine="0" w:firstLineChars="0"/>
              <w:rPr>
                <w:rFonts w:asciiTheme="minorEastAsia" w:hAnsiTheme="minorEastAsia" w:eastAsiaTheme="minorEastAsia" w:cstheme="minorEastAsia"/>
                <w:sz w:val="24"/>
              </w:rPr>
            </w:pPr>
          </w:p>
        </w:tc>
      </w:tr>
      <w:tr w14:paraId="45C3E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483" w:type="pct"/>
            <w:vMerge w:val="continue"/>
          </w:tcPr>
          <w:p w14:paraId="03087BE1">
            <w:pPr>
              <w:pStyle w:val="6"/>
              <w:adjustRightInd w:val="0"/>
              <w:snapToGrid w:val="0"/>
              <w:spacing w:line="460" w:lineRule="exact"/>
              <w:ind w:firstLine="0" w:firstLineChars="0"/>
              <w:jc w:val="center"/>
              <w:rPr>
                <w:rFonts w:asciiTheme="minorEastAsia" w:hAnsiTheme="minorEastAsia" w:eastAsiaTheme="minorEastAsia" w:cstheme="minorEastAsia"/>
                <w:sz w:val="24"/>
              </w:rPr>
            </w:pPr>
          </w:p>
        </w:tc>
        <w:tc>
          <w:tcPr>
            <w:tcW w:w="616" w:type="pct"/>
            <w:vAlign w:val="center"/>
          </w:tcPr>
          <w:p w14:paraId="7BFFD0B4">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w:t>
            </w:r>
          </w:p>
        </w:tc>
        <w:tc>
          <w:tcPr>
            <w:tcW w:w="3493" w:type="pct"/>
            <w:vAlign w:val="center"/>
          </w:tcPr>
          <w:p w14:paraId="217D49C8">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出水口压力：≥3.5bar</w:t>
            </w:r>
          </w:p>
        </w:tc>
        <w:tc>
          <w:tcPr>
            <w:tcW w:w="408" w:type="pct"/>
            <w:vMerge w:val="continue"/>
          </w:tcPr>
          <w:p w14:paraId="1EBEC577">
            <w:pPr>
              <w:pStyle w:val="6"/>
              <w:adjustRightInd w:val="0"/>
              <w:snapToGrid w:val="0"/>
              <w:spacing w:line="460" w:lineRule="exact"/>
              <w:ind w:firstLine="0" w:firstLineChars="0"/>
              <w:rPr>
                <w:rFonts w:asciiTheme="minorEastAsia" w:hAnsiTheme="minorEastAsia" w:eastAsiaTheme="minorEastAsia" w:cstheme="minorEastAsia"/>
                <w:sz w:val="24"/>
              </w:rPr>
            </w:pPr>
          </w:p>
        </w:tc>
      </w:tr>
      <w:tr w14:paraId="39D7D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483" w:type="pct"/>
            <w:vMerge w:val="continue"/>
          </w:tcPr>
          <w:p w14:paraId="60F04A65">
            <w:pPr>
              <w:pStyle w:val="6"/>
              <w:adjustRightInd w:val="0"/>
              <w:snapToGrid w:val="0"/>
              <w:spacing w:line="460" w:lineRule="exact"/>
              <w:ind w:firstLine="0" w:firstLineChars="0"/>
              <w:jc w:val="center"/>
              <w:rPr>
                <w:rFonts w:asciiTheme="minorEastAsia" w:hAnsiTheme="minorEastAsia" w:eastAsiaTheme="minorEastAsia" w:cstheme="minorEastAsia"/>
                <w:sz w:val="24"/>
              </w:rPr>
            </w:pPr>
          </w:p>
        </w:tc>
        <w:tc>
          <w:tcPr>
            <w:tcW w:w="616" w:type="pct"/>
            <w:vAlign w:val="center"/>
          </w:tcPr>
          <w:p w14:paraId="4979AC72">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w:t>
            </w:r>
          </w:p>
        </w:tc>
        <w:tc>
          <w:tcPr>
            <w:tcW w:w="3493" w:type="pct"/>
            <w:vAlign w:val="center"/>
          </w:tcPr>
          <w:p w14:paraId="606A9E22">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制冷量：≥</w:t>
            </w:r>
            <w:r>
              <w:rPr>
                <w:rFonts w:asciiTheme="minorEastAsia" w:hAnsiTheme="minorEastAsia" w:eastAsiaTheme="minorEastAsia" w:cstheme="minorEastAsia"/>
                <w:sz w:val="24"/>
              </w:rPr>
              <w:t>4</w:t>
            </w:r>
            <w:r>
              <w:rPr>
                <w:rFonts w:hint="eastAsia" w:asciiTheme="minorEastAsia" w:hAnsiTheme="minorEastAsia" w:eastAsiaTheme="minorEastAsia" w:cstheme="minorEastAsia"/>
                <w:sz w:val="24"/>
              </w:rPr>
              <w:t>kW</w:t>
            </w:r>
          </w:p>
        </w:tc>
        <w:tc>
          <w:tcPr>
            <w:tcW w:w="408" w:type="pct"/>
            <w:vMerge w:val="continue"/>
          </w:tcPr>
          <w:p w14:paraId="28601CF5">
            <w:pPr>
              <w:pStyle w:val="6"/>
              <w:adjustRightInd w:val="0"/>
              <w:snapToGrid w:val="0"/>
              <w:spacing w:line="460" w:lineRule="exact"/>
              <w:ind w:firstLine="0" w:firstLineChars="0"/>
              <w:rPr>
                <w:rFonts w:asciiTheme="minorEastAsia" w:hAnsiTheme="minorEastAsia" w:eastAsiaTheme="minorEastAsia" w:cstheme="minorEastAsia"/>
                <w:sz w:val="24"/>
              </w:rPr>
            </w:pPr>
          </w:p>
        </w:tc>
      </w:tr>
      <w:tr w14:paraId="7DCD3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483" w:type="pct"/>
            <w:vMerge w:val="continue"/>
          </w:tcPr>
          <w:p w14:paraId="52D4BC4E">
            <w:pPr>
              <w:pStyle w:val="6"/>
              <w:adjustRightInd w:val="0"/>
              <w:snapToGrid w:val="0"/>
              <w:spacing w:line="460" w:lineRule="exact"/>
              <w:ind w:firstLine="0" w:firstLineChars="0"/>
              <w:jc w:val="center"/>
              <w:rPr>
                <w:rFonts w:asciiTheme="minorEastAsia" w:hAnsiTheme="minorEastAsia" w:eastAsiaTheme="minorEastAsia" w:cstheme="minorEastAsia"/>
                <w:sz w:val="24"/>
              </w:rPr>
            </w:pPr>
          </w:p>
        </w:tc>
        <w:tc>
          <w:tcPr>
            <w:tcW w:w="616" w:type="pct"/>
            <w:vAlign w:val="center"/>
          </w:tcPr>
          <w:p w14:paraId="2E929D55">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w:t>
            </w:r>
            <w:r>
              <w:rPr>
                <w:rFonts w:asciiTheme="minorEastAsia" w:hAnsiTheme="minorEastAsia" w:eastAsiaTheme="minorEastAsia" w:cstheme="minorEastAsia"/>
                <w:sz w:val="24"/>
              </w:rPr>
              <w:t>6</w:t>
            </w:r>
          </w:p>
        </w:tc>
        <w:tc>
          <w:tcPr>
            <w:tcW w:w="3493" w:type="pct"/>
            <w:vAlign w:val="center"/>
          </w:tcPr>
          <w:p w14:paraId="4A1130B8">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运行噪声：≤6</w:t>
            </w:r>
            <w:r>
              <w:rPr>
                <w:rFonts w:asciiTheme="minorEastAsia" w:hAnsiTheme="minorEastAsia" w:eastAsiaTheme="minorEastAsia" w:cstheme="minorEastAsia"/>
                <w:sz w:val="24"/>
              </w:rPr>
              <w:t>0dB</w:t>
            </w:r>
          </w:p>
        </w:tc>
        <w:tc>
          <w:tcPr>
            <w:tcW w:w="408" w:type="pct"/>
            <w:vMerge w:val="continue"/>
          </w:tcPr>
          <w:p w14:paraId="51346B52">
            <w:pPr>
              <w:pStyle w:val="6"/>
              <w:adjustRightInd w:val="0"/>
              <w:snapToGrid w:val="0"/>
              <w:spacing w:line="460" w:lineRule="exact"/>
              <w:ind w:firstLine="0" w:firstLineChars="0"/>
              <w:rPr>
                <w:rFonts w:asciiTheme="minorEastAsia" w:hAnsiTheme="minorEastAsia" w:eastAsiaTheme="minorEastAsia" w:cstheme="minorEastAsia"/>
                <w:sz w:val="24"/>
              </w:rPr>
            </w:pPr>
          </w:p>
        </w:tc>
      </w:tr>
      <w:tr w14:paraId="43965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Merge w:val="continue"/>
          </w:tcPr>
          <w:p w14:paraId="0B53241E">
            <w:pPr>
              <w:pStyle w:val="6"/>
              <w:adjustRightInd w:val="0"/>
              <w:snapToGrid w:val="0"/>
              <w:spacing w:line="460" w:lineRule="exact"/>
              <w:ind w:firstLine="0" w:firstLineChars="0"/>
              <w:jc w:val="center"/>
              <w:rPr>
                <w:rFonts w:asciiTheme="minorEastAsia" w:hAnsiTheme="minorEastAsia" w:eastAsiaTheme="minorEastAsia" w:cstheme="minorEastAsia"/>
                <w:sz w:val="24"/>
              </w:rPr>
            </w:pPr>
          </w:p>
        </w:tc>
        <w:tc>
          <w:tcPr>
            <w:tcW w:w="616" w:type="pct"/>
            <w:vAlign w:val="center"/>
          </w:tcPr>
          <w:p w14:paraId="64CD3650">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w:t>
            </w:r>
            <w:r>
              <w:rPr>
                <w:rFonts w:asciiTheme="minorEastAsia" w:hAnsiTheme="minorEastAsia" w:eastAsiaTheme="minorEastAsia" w:cstheme="minorEastAsia"/>
                <w:sz w:val="24"/>
              </w:rPr>
              <w:t>7</w:t>
            </w:r>
          </w:p>
        </w:tc>
        <w:tc>
          <w:tcPr>
            <w:tcW w:w="3493" w:type="pct"/>
            <w:vAlign w:val="center"/>
          </w:tcPr>
          <w:p w14:paraId="7219D5D4">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通讯：具备以太网通讯功能，可作为下位机被上位机进行远程控制</w:t>
            </w:r>
          </w:p>
        </w:tc>
        <w:tc>
          <w:tcPr>
            <w:tcW w:w="408" w:type="pct"/>
            <w:vMerge w:val="continue"/>
          </w:tcPr>
          <w:p w14:paraId="48B48AC5">
            <w:pPr>
              <w:pStyle w:val="6"/>
              <w:adjustRightInd w:val="0"/>
              <w:snapToGrid w:val="0"/>
              <w:spacing w:line="460" w:lineRule="exact"/>
              <w:ind w:firstLine="0" w:firstLineChars="0"/>
              <w:rPr>
                <w:rFonts w:asciiTheme="minorEastAsia" w:hAnsiTheme="minorEastAsia" w:eastAsiaTheme="minorEastAsia" w:cstheme="minorEastAsia"/>
                <w:sz w:val="24"/>
              </w:rPr>
            </w:pPr>
          </w:p>
        </w:tc>
      </w:tr>
      <w:tr w14:paraId="06C53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Merge w:val="continue"/>
          </w:tcPr>
          <w:p w14:paraId="7D262E9F">
            <w:pPr>
              <w:pStyle w:val="6"/>
              <w:adjustRightInd w:val="0"/>
              <w:snapToGrid w:val="0"/>
              <w:spacing w:line="460" w:lineRule="exact"/>
              <w:ind w:firstLine="0" w:firstLineChars="0"/>
              <w:jc w:val="center"/>
              <w:rPr>
                <w:rFonts w:asciiTheme="minorEastAsia" w:hAnsiTheme="minorEastAsia" w:eastAsiaTheme="minorEastAsia" w:cstheme="minorEastAsia"/>
                <w:sz w:val="24"/>
              </w:rPr>
            </w:pPr>
          </w:p>
        </w:tc>
        <w:tc>
          <w:tcPr>
            <w:tcW w:w="616" w:type="pct"/>
            <w:vAlign w:val="center"/>
          </w:tcPr>
          <w:p w14:paraId="407FD2AF">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w:t>
            </w:r>
            <w:r>
              <w:rPr>
                <w:rFonts w:asciiTheme="minorEastAsia" w:hAnsiTheme="minorEastAsia" w:eastAsiaTheme="minorEastAsia" w:cstheme="minorEastAsia"/>
                <w:sz w:val="24"/>
              </w:rPr>
              <w:t>8</w:t>
            </w:r>
          </w:p>
        </w:tc>
        <w:tc>
          <w:tcPr>
            <w:tcW w:w="3493" w:type="pct"/>
            <w:vAlign w:val="center"/>
          </w:tcPr>
          <w:p w14:paraId="4244E4DF">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数据存储导出及显示：可存储4个月以上的设备状态数据并支持以表格文件形式导出数据，设备配置显示屏实时显示设备温度等状态参数</w:t>
            </w:r>
          </w:p>
        </w:tc>
        <w:tc>
          <w:tcPr>
            <w:tcW w:w="408" w:type="pct"/>
            <w:vMerge w:val="continue"/>
          </w:tcPr>
          <w:p w14:paraId="5C40620A">
            <w:pPr>
              <w:pStyle w:val="6"/>
              <w:adjustRightInd w:val="0"/>
              <w:snapToGrid w:val="0"/>
              <w:spacing w:line="460" w:lineRule="exact"/>
              <w:ind w:firstLine="0" w:firstLineChars="0"/>
              <w:rPr>
                <w:rFonts w:asciiTheme="minorEastAsia" w:hAnsiTheme="minorEastAsia" w:eastAsiaTheme="minorEastAsia" w:cstheme="minorEastAsia"/>
                <w:sz w:val="24"/>
              </w:rPr>
            </w:pPr>
          </w:p>
        </w:tc>
      </w:tr>
      <w:tr w14:paraId="15483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Merge w:val="continue"/>
          </w:tcPr>
          <w:p w14:paraId="500CBA5D">
            <w:pPr>
              <w:pStyle w:val="6"/>
              <w:adjustRightInd w:val="0"/>
              <w:snapToGrid w:val="0"/>
              <w:spacing w:line="460" w:lineRule="exact"/>
              <w:ind w:firstLine="0" w:firstLineChars="0"/>
              <w:jc w:val="center"/>
              <w:rPr>
                <w:rFonts w:asciiTheme="minorEastAsia" w:hAnsiTheme="minorEastAsia" w:eastAsiaTheme="minorEastAsia" w:cstheme="minorEastAsia"/>
                <w:sz w:val="24"/>
              </w:rPr>
            </w:pPr>
          </w:p>
        </w:tc>
        <w:tc>
          <w:tcPr>
            <w:tcW w:w="616" w:type="pct"/>
            <w:vAlign w:val="center"/>
          </w:tcPr>
          <w:p w14:paraId="5CCC38CD">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w:t>
            </w:r>
            <w:r>
              <w:rPr>
                <w:rFonts w:asciiTheme="minorEastAsia" w:hAnsiTheme="minorEastAsia" w:eastAsiaTheme="minorEastAsia" w:cstheme="minorEastAsia"/>
                <w:sz w:val="24"/>
              </w:rPr>
              <w:t>9</w:t>
            </w:r>
          </w:p>
        </w:tc>
        <w:tc>
          <w:tcPr>
            <w:tcW w:w="3493" w:type="pct"/>
            <w:vAlign w:val="center"/>
          </w:tcPr>
          <w:p w14:paraId="6C81FBED">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水温控制精度设定范围： 0.003℃~0.1℃，调节分辨率0.001℃。如将水温设置为22℃，稳定性设置为±0.1℃，则出水口的温度应满足22±0.1（℃）。</w:t>
            </w:r>
          </w:p>
        </w:tc>
        <w:tc>
          <w:tcPr>
            <w:tcW w:w="408" w:type="pct"/>
            <w:vMerge w:val="continue"/>
          </w:tcPr>
          <w:p w14:paraId="3B9BA85E">
            <w:pPr>
              <w:pStyle w:val="6"/>
              <w:adjustRightInd w:val="0"/>
              <w:snapToGrid w:val="0"/>
              <w:spacing w:line="460" w:lineRule="exact"/>
              <w:ind w:firstLine="0" w:firstLineChars="0"/>
              <w:rPr>
                <w:rFonts w:asciiTheme="minorEastAsia" w:hAnsiTheme="minorEastAsia" w:eastAsiaTheme="minorEastAsia" w:cstheme="minorEastAsia"/>
                <w:sz w:val="24"/>
              </w:rPr>
            </w:pPr>
          </w:p>
        </w:tc>
      </w:tr>
      <w:tr w14:paraId="5F99D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 w:hRule="atLeast"/>
          <w:jc w:val="center"/>
        </w:trPr>
        <w:tc>
          <w:tcPr>
            <w:tcW w:w="483" w:type="pct"/>
            <w:vMerge w:val="continue"/>
          </w:tcPr>
          <w:p w14:paraId="0B63FE73">
            <w:pPr>
              <w:pStyle w:val="6"/>
              <w:adjustRightInd w:val="0"/>
              <w:snapToGrid w:val="0"/>
              <w:spacing w:line="460" w:lineRule="exact"/>
              <w:ind w:firstLine="0" w:firstLineChars="0"/>
              <w:jc w:val="center"/>
              <w:rPr>
                <w:rFonts w:asciiTheme="minorEastAsia" w:hAnsiTheme="minorEastAsia" w:eastAsiaTheme="minorEastAsia" w:cstheme="minorEastAsia"/>
                <w:sz w:val="24"/>
              </w:rPr>
            </w:pPr>
          </w:p>
        </w:tc>
        <w:tc>
          <w:tcPr>
            <w:tcW w:w="616" w:type="pct"/>
            <w:vAlign w:val="center"/>
          </w:tcPr>
          <w:p w14:paraId="391ADD09">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w:t>
            </w:r>
            <w:r>
              <w:rPr>
                <w:rFonts w:asciiTheme="minorEastAsia" w:hAnsiTheme="minorEastAsia" w:eastAsiaTheme="minorEastAsia" w:cstheme="minorEastAsia"/>
                <w:sz w:val="24"/>
              </w:rPr>
              <w:t>10</w:t>
            </w:r>
          </w:p>
        </w:tc>
        <w:tc>
          <w:tcPr>
            <w:tcW w:w="3493" w:type="pct"/>
            <w:vAlign w:val="center"/>
          </w:tcPr>
          <w:p w14:paraId="275C4C9A">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设备运输外廓尺寸（长×宽×高）：≤1000×1200×1600（mm），</w:t>
            </w:r>
            <w:r>
              <w:rPr>
                <w:rFonts w:hint="eastAsia" w:ascii="宋体" w:hAnsi="宋体" w:cs="宋体"/>
                <w:kern w:val="0"/>
                <w:sz w:val="24"/>
              </w:rPr>
              <w:t>设备外廓尺寸（长×宽×高，含面板上组件及警示灯）：≤</w:t>
            </w:r>
            <w:r>
              <w:rPr>
                <w:rFonts w:ascii="宋体" w:hAnsi="宋体" w:cs="宋体"/>
                <w:kern w:val="0"/>
                <w:sz w:val="24"/>
              </w:rPr>
              <w:t>10</w:t>
            </w:r>
            <w:r>
              <w:rPr>
                <w:rFonts w:hint="eastAsia" w:ascii="宋体" w:hAnsi="宋体" w:cs="宋体"/>
                <w:kern w:val="0"/>
                <w:sz w:val="24"/>
              </w:rPr>
              <w:t>00×1200×1800（mm）</w:t>
            </w:r>
          </w:p>
        </w:tc>
        <w:tc>
          <w:tcPr>
            <w:tcW w:w="408" w:type="pct"/>
            <w:vMerge w:val="continue"/>
          </w:tcPr>
          <w:p w14:paraId="36E52DA7">
            <w:pPr>
              <w:pStyle w:val="6"/>
              <w:adjustRightInd w:val="0"/>
              <w:snapToGrid w:val="0"/>
              <w:spacing w:line="460" w:lineRule="exact"/>
              <w:ind w:firstLine="0" w:firstLineChars="0"/>
              <w:rPr>
                <w:rFonts w:asciiTheme="minorEastAsia" w:hAnsiTheme="minorEastAsia" w:eastAsiaTheme="minorEastAsia" w:cstheme="minorEastAsia"/>
                <w:sz w:val="24"/>
              </w:rPr>
            </w:pPr>
          </w:p>
        </w:tc>
      </w:tr>
      <w:tr w14:paraId="4A1E6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483" w:type="pct"/>
            <w:vMerge w:val="continue"/>
          </w:tcPr>
          <w:p w14:paraId="4D492C0D">
            <w:pPr>
              <w:pStyle w:val="6"/>
              <w:adjustRightInd w:val="0"/>
              <w:snapToGrid w:val="0"/>
              <w:spacing w:line="460" w:lineRule="exact"/>
              <w:ind w:firstLine="0" w:firstLineChars="0"/>
              <w:jc w:val="center"/>
              <w:rPr>
                <w:rFonts w:asciiTheme="minorEastAsia" w:hAnsiTheme="minorEastAsia" w:eastAsiaTheme="minorEastAsia" w:cstheme="minorEastAsia"/>
                <w:sz w:val="24"/>
              </w:rPr>
            </w:pPr>
          </w:p>
        </w:tc>
        <w:tc>
          <w:tcPr>
            <w:tcW w:w="616" w:type="pct"/>
            <w:vAlign w:val="center"/>
          </w:tcPr>
          <w:p w14:paraId="33F72D46">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r>
              <w:rPr>
                <w:rFonts w:asciiTheme="minorEastAsia" w:hAnsiTheme="minorEastAsia" w:eastAsiaTheme="minorEastAsia" w:cstheme="minorEastAsia"/>
                <w:sz w:val="24"/>
              </w:rPr>
              <w:t>1</w:t>
            </w:r>
          </w:p>
        </w:tc>
        <w:tc>
          <w:tcPr>
            <w:tcW w:w="3493" w:type="pct"/>
            <w:vAlign w:val="center"/>
          </w:tcPr>
          <w:p w14:paraId="379258BE">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重量：≤400kg</w:t>
            </w:r>
          </w:p>
        </w:tc>
        <w:tc>
          <w:tcPr>
            <w:tcW w:w="408" w:type="pct"/>
            <w:vMerge w:val="continue"/>
          </w:tcPr>
          <w:p w14:paraId="0F1D3E44">
            <w:pPr>
              <w:pStyle w:val="6"/>
              <w:adjustRightInd w:val="0"/>
              <w:snapToGrid w:val="0"/>
              <w:spacing w:line="460" w:lineRule="exact"/>
              <w:ind w:firstLine="0" w:firstLineChars="0"/>
              <w:rPr>
                <w:rFonts w:asciiTheme="minorEastAsia" w:hAnsiTheme="minorEastAsia" w:eastAsiaTheme="minorEastAsia" w:cstheme="minorEastAsia"/>
                <w:sz w:val="24"/>
              </w:rPr>
            </w:pPr>
          </w:p>
        </w:tc>
      </w:tr>
      <w:tr w14:paraId="265BA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 w:hRule="atLeast"/>
          <w:jc w:val="center"/>
        </w:trPr>
        <w:tc>
          <w:tcPr>
            <w:tcW w:w="483" w:type="pct"/>
            <w:vMerge w:val="continue"/>
          </w:tcPr>
          <w:p w14:paraId="6617D953">
            <w:pPr>
              <w:pStyle w:val="6"/>
              <w:adjustRightInd w:val="0"/>
              <w:snapToGrid w:val="0"/>
              <w:spacing w:line="460" w:lineRule="exact"/>
              <w:ind w:firstLine="0" w:firstLineChars="0"/>
              <w:jc w:val="center"/>
              <w:rPr>
                <w:rFonts w:asciiTheme="minorEastAsia" w:hAnsiTheme="minorEastAsia" w:eastAsiaTheme="minorEastAsia" w:cstheme="minorEastAsia"/>
                <w:sz w:val="24"/>
              </w:rPr>
            </w:pPr>
          </w:p>
        </w:tc>
        <w:tc>
          <w:tcPr>
            <w:tcW w:w="616" w:type="pct"/>
            <w:vAlign w:val="center"/>
          </w:tcPr>
          <w:p w14:paraId="56D5A1D5">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r>
              <w:rPr>
                <w:rFonts w:asciiTheme="minorEastAsia" w:hAnsiTheme="minorEastAsia" w:eastAsiaTheme="minorEastAsia" w:cstheme="minorEastAsia"/>
                <w:sz w:val="24"/>
              </w:rPr>
              <w:t>2</w:t>
            </w:r>
          </w:p>
        </w:tc>
        <w:tc>
          <w:tcPr>
            <w:tcW w:w="3493" w:type="pct"/>
            <w:vAlign w:val="center"/>
          </w:tcPr>
          <w:p w14:paraId="7CB6980A">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柜体配置带锁止功能滚轮，方便移动和固定。</w:t>
            </w:r>
          </w:p>
        </w:tc>
        <w:tc>
          <w:tcPr>
            <w:tcW w:w="408" w:type="pct"/>
            <w:vMerge w:val="continue"/>
          </w:tcPr>
          <w:p w14:paraId="54E55C45">
            <w:pPr>
              <w:pStyle w:val="6"/>
              <w:adjustRightInd w:val="0"/>
              <w:snapToGrid w:val="0"/>
              <w:spacing w:line="460" w:lineRule="exact"/>
              <w:ind w:firstLine="0" w:firstLineChars="0"/>
              <w:rPr>
                <w:rFonts w:asciiTheme="minorEastAsia" w:hAnsiTheme="minorEastAsia" w:eastAsiaTheme="minorEastAsia" w:cstheme="minorEastAsia"/>
                <w:sz w:val="24"/>
              </w:rPr>
            </w:pPr>
          </w:p>
        </w:tc>
      </w:tr>
      <w:tr w14:paraId="7AE82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483" w:type="pct"/>
            <w:vMerge w:val="restart"/>
            <w:vAlign w:val="center"/>
          </w:tcPr>
          <w:p w14:paraId="1A3B2E63">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环控数据采集模块</w:t>
            </w:r>
          </w:p>
        </w:tc>
        <w:tc>
          <w:tcPr>
            <w:tcW w:w="616" w:type="pct"/>
            <w:vAlign w:val="center"/>
          </w:tcPr>
          <w:p w14:paraId="6F9992AB">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3493" w:type="pct"/>
            <w:vAlign w:val="center"/>
          </w:tcPr>
          <w:p w14:paraId="37F8ECA0">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数量：4套</w:t>
            </w:r>
          </w:p>
        </w:tc>
        <w:tc>
          <w:tcPr>
            <w:tcW w:w="408" w:type="pct"/>
            <w:vMerge w:val="restart"/>
          </w:tcPr>
          <w:p w14:paraId="5BF98D43">
            <w:pPr>
              <w:pStyle w:val="6"/>
              <w:adjustRightInd w:val="0"/>
              <w:snapToGrid w:val="0"/>
              <w:spacing w:line="460" w:lineRule="exact"/>
              <w:ind w:left="0" w:leftChars="0" w:firstLine="0" w:firstLineChars="0"/>
              <w:rPr>
                <w:rFonts w:asciiTheme="minorEastAsia" w:hAnsiTheme="minorEastAsia" w:eastAsiaTheme="minorEastAsia" w:cstheme="minorEastAsia"/>
                <w:sz w:val="24"/>
              </w:rPr>
            </w:pPr>
          </w:p>
        </w:tc>
      </w:tr>
      <w:tr w14:paraId="07703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483" w:type="pct"/>
            <w:vMerge w:val="continue"/>
            <w:vAlign w:val="center"/>
          </w:tcPr>
          <w:p w14:paraId="2CC178FB">
            <w:pPr>
              <w:pStyle w:val="6"/>
              <w:adjustRightInd w:val="0"/>
              <w:snapToGrid w:val="0"/>
              <w:spacing w:line="460" w:lineRule="exact"/>
              <w:ind w:firstLine="0" w:firstLineChars="0"/>
              <w:jc w:val="center"/>
              <w:rPr>
                <w:rFonts w:asciiTheme="minorEastAsia" w:hAnsiTheme="minorEastAsia" w:eastAsiaTheme="minorEastAsia" w:cstheme="minorEastAsia"/>
                <w:sz w:val="24"/>
              </w:rPr>
            </w:pPr>
          </w:p>
        </w:tc>
        <w:tc>
          <w:tcPr>
            <w:tcW w:w="616" w:type="pct"/>
            <w:vAlign w:val="center"/>
          </w:tcPr>
          <w:p w14:paraId="58C322D9">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w:t>
            </w:r>
          </w:p>
        </w:tc>
        <w:tc>
          <w:tcPr>
            <w:tcW w:w="3493" w:type="pct"/>
            <w:vAlign w:val="center"/>
          </w:tcPr>
          <w:p w14:paraId="49185DAC">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温度采集通道：≥16</w:t>
            </w:r>
          </w:p>
        </w:tc>
        <w:tc>
          <w:tcPr>
            <w:tcW w:w="408" w:type="pct"/>
            <w:vMerge w:val="continue"/>
          </w:tcPr>
          <w:p w14:paraId="39612552">
            <w:pPr>
              <w:pStyle w:val="6"/>
              <w:adjustRightInd w:val="0"/>
              <w:snapToGrid w:val="0"/>
              <w:spacing w:line="460" w:lineRule="exact"/>
              <w:ind w:left="0" w:leftChars="0" w:firstLine="0" w:firstLineChars="0"/>
              <w:rPr>
                <w:rFonts w:asciiTheme="minorEastAsia" w:hAnsiTheme="minorEastAsia" w:eastAsiaTheme="minorEastAsia" w:cstheme="minorEastAsia"/>
                <w:sz w:val="24"/>
              </w:rPr>
            </w:pPr>
          </w:p>
        </w:tc>
      </w:tr>
      <w:tr w14:paraId="4AFE2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483" w:type="pct"/>
            <w:vMerge w:val="continue"/>
            <w:vAlign w:val="center"/>
          </w:tcPr>
          <w:p w14:paraId="56C74210">
            <w:pPr>
              <w:pStyle w:val="6"/>
              <w:adjustRightInd w:val="0"/>
              <w:snapToGrid w:val="0"/>
              <w:spacing w:line="460" w:lineRule="exact"/>
              <w:ind w:firstLine="0" w:firstLineChars="0"/>
              <w:jc w:val="center"/>
              <w:rPr>
                <w:rFonts w:asciiTheme="minorEastAsia" w:hAnsiTheme="minorEastAsia" w:eastAsiaTheme="minorEastAsia" w:cstheme="minorEastAsia"/>
                <w:sz w:val="24"/>
              </w:rPr>
            </w:pPr>
          </w:p>
        </w:tc>
        <w:tc>
          <w:tcPr>
            <w:tcW w:w="616" w:type="pct"/>
            <w:vAlign w:val="center"/>
          </w:tcPr>
          <w:p w14:paraId="5355DB4F">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w:t>
            </w:r>
          </w:p>
        </w:tc>
        <w:tc>
          <w:tcPr>
            <w:tcW w:w="3493" w:type="pct"/>
            <w:vAlign w:val="center"/>
          </w:tcPr>
          <w:p w14:paraId="3A167134">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温度采集精度：≤±0.3mK</w:t>
            </w:r>
            <w:r>
              <w:rPr>
                <w:kern w:val="0"/>
                <w:sz w:val="24"/>
              </w:rPr>
              <w:t>（测温区间20~24℃）</w:t>
            </w:r>
          </w:p>
        </w:tc>
        <w:tc>
          <w:tcPr>
            <w:tcW w:w="408" w:type="pct"/>
            <w:vMerge w:val="continue"/>
          </w:tcPr>
          <w:p w14:paraId="2049BB89">
            <w:pPr>
              <w:pStyle w:val="6"/>
              <w:adjustRightInd w:val="0"/>
              <w:snapToGrid w:val="0"/>
              <w:spacing w:line="460" w:lineRule="exact"/>
              <w:ind w:firstLine="0" w:firstLineChars="0"/>
              <w:rPr>
                <w:rFonts w:asciiTheme="minorEastAsia" w:hAnsiTheme="minorEastAsia" w:eastAsiaTheme="minorEastAsia" w:cstheme="minorEastAsia"/>
                <w:sz w:val="24"/>
              </w:rPr>
            </w:pPr>
          </w:p>
        </w:tc>
      </w:tr>
      <w:tr w14:paraId="008AB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483" w:type="pct"/>
            <w:vMerge w:val="continue"/>
            <w:vAlign w:val="center"/>
          </w:tcPr>
          <w:p w14:paraId="1E4DB07C">
            <w:pPr>
              <w:pStyle w:val="6"/>
              <w:adjustRightInd w:val="0"/>
              <w:snapToGrid w:val="0"/>
              <w:spacing w:line="460" w:lineRule="exact"/>
              <w:ind w:firstLine="0" w:firstLineChars="0"/>
              <w:jc w:val="center"/>
              <w:rPr>
                <w:rFonts w:asciiTheme="minorEastAsia" w:hAnsiTheme="minorEastAsia" w:eastAsiaTheme="minorEastAsia" w:cstheme="minorEastAsia"/>
                <w:sz w:val="24"/>
              </w:rPr>
            </w:pPr>
          </w:p>
        </w:tc>
        <w:tc>
          <w:tcPr>
            <w:tcW w:w="616" w:type="pct"/>
            <w:vAlign w:val="center"/>
          </w:tcPr>
          <w:p w14:paraId="14EF4EC5">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w:t>
            </w:r>
          </w:p>
        </w:tc>
        <w:tc>
          <w:tcPr>
            <w:tcW w:w="3493" w:type="pct"/>
            <w:vAlign w:val="center"/>
          </w:tcPr>
          <w:p w14:paraId="5BB5E509">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温度采集通道温度一致性：≤±0.3mK</w:t>
            </w:r>
            <w:r>
              <w:rPr>
                <w:kern w:val="0"/>
                <w:sz w:val="24"/>
              </w:rPr>
              <w:t>（测温区间20~24℃）</w:t>
            </w:r>
          </w:p>
        </w:tc>
        <w:tc>
          <w:tcPr>
            <w:tcW w:w="408" w:type="pct"/>
            <w:vMerge w:val="continue"/>
          </w:tcPr>
          <w:p w14:paraId="4595BC6D">
            <w:pPr>
              <w:pStyle w:val="6"/>
              <w:adjustRightInd w:val="0"/>
              <w:snapToGrid w:val="0"/>
              <w:spacing w:line="460" w:lineRule="exact"/>
              <w:ind w:firstLine="0" w:firstLineChars="0"/>
              <w:rPr>
                <w:rFonts w:asciiTheme="minorEastAsia" w:hAnsiTheme="minorEastAsia" w:eastAsiaTheme="minorEastAsia" w:cstheme="minorEastAsia"/>
                <w:sz w:val="24"/>
              </w:rPr>
            </w:pPr>
          </w:p>
        </w:tc>
      </w:tr>
      <w:tr w14:paraId="7CFE9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483" w:type="pct"/>
            <w:vMerge w:val="continue"/>
            <w:vAlign w:val="center"/>
          </w:tcPr>
          <w:p w14:paraId="6FDDF13E">
            <w:pPr>
              <w:pStyle w:val="6"/>
              <w:adjustRightInd w:val="0"/>
              <w:snapToGrid w:val="0"/>
              <w:spacing w:line="460" w:lineRule="exact"/>
              <w:ind w:firstLine="0" w:firstLineChars="0"/>
              <w:jc w:val="center"/>
              <w:rPr>
                <w:rFonts w:asciiTheme="minorEastAsia" w:hAnsiTheme="minorEastAsia" w:eastAsiaTheme="minorEastAsia" w:cstheme="minorEastAsia"/>
                <w:sz w:val="24"/>
              </w:rPr>
            </w:pPr>
          </w:p>
        </w:tc>
        <w:tc>
          <w:tcPr>
            <w:tcW w:w="616" w:type="pct"/>
            <w:vAlign w:val="center"/>
          </w:tcPr>
          <w:p w14:paraId="07366AE8">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w:t>
            </w:r>
          </w:p>
        </w:tc>
        <w:tc>
          <w:tcPr>
            <w:tcW w:w="3493" w:type="pct"/>
            <w:vAlign w:val="center"/>
          </w:tcPr>
          <w:p w14:paraId="5A2DBD6C">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温度传感器数量：16支</w:t>
            </w:r>
          </w:p>
        </w:tc>
        <w:tc>
          <w:tcPr>
            <w:tcW w:w="408" w:type="pct"/>
            <w:vMerge w:val="continue"/>
          </w:tcPr>
          <w:p w14:paraId="65B2D105">
            <w:pPr>
              <w:pStyle w:val="6"/>
              <w:adjustRightInd w:val="0"/>
              <w:snapToGrid w:val="0"/>
              <w:spacing w:line="460" w:lineRule="exact"/>
              <w:ind w:firstLine="0" w:firstLineChars="0"/>
              <w:rPr>
                <w:rFonts w:asciiTheme="minorEastAsia" w:hAnsiTheme="minorEastAsia" w:eastAsiaTheme="minorEastAsia" w:cstheme="minorEastAsia"/>
                <w:sz w:val="24"/>
              </w:rPr>
            </w:pPr>
          </w:p>
        </w:tc>
      </w:tr>
      <w:tr w14:paraId="6D110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483" w:type="pct"/>
            <w:vMerge w:val="continue"/>
            <w:vAlign w:val="center"/>
          </w:tcPr>
          <w:p w14:paraId="3DCA44FC">
            <w:pPr>
              <w:pStyle w:val="6"/>
              <w:adjustRightInd w:val="0"/>
              <w:snapToGrid w:val="0"/>
              <w:spacing w:line="460" w:lineRule="exact"/>
              <w:ind w:firstLine="0" w:firstLineChars="0"/>
              <w:jc w:val="center"/>
              <w:rPr>
                <w:rFonts w:asciiTheme="minorEastAsia" w:hAnsiTheme="minorEastAsia" w:eastAsiaTheme="minorEastAsia" w:cstheme="minorEastAsia"/>
                <w:sz w:val="24"/>
              </w:rPr>
            </w:pPr>
          </w:p>
        </w:tc>
        <w:tc>
          <w:tcPr>
            <w:tcW w:w="616" w:type="pct"/>
            <w:vAlign w:val="center"/>
          </w:tcPr>
          <w:p w14:paraId="67947AA0">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★6</w:t>
            </w:r>
          </w:p>
        </w:tc>
        <w:tc>
          <w:tcPr>
            <w:tcW w:w="3493" w:type="pct"/>
            <w:vAlign w:val="center"/>
          </w:tcPr>
          <w:p w14:paraId="71B507F3">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温度传感器准确度：≤±2mK</w:t>
            </w:r>
            <w:r>
              <w:rPr>
                <w:kern w:val="0"/>
                <w:sz w:val="24"/>
              </w:rPr>
              <w:t>（测温区间20~24℃）</w:t>
            </w:r>
          </w:p>
        </w:tc>
        <w:tc>
          <w:tcPr>
            <w:tcW w:w="408" w:type="pct"/>
            <w:vMerge w:val="continue"/>
          </w:tcPr>
          <w:p w14:paraId="344956FE">
            <w:pPr>
              <w:pStyle w:val="6"/>
              <w:adjustRightInd w:val="0"/>
              <w:snapToGrid w:val="0"/>
              <w:spacing w:line="460" w:lineRule="exact"/>
              <w:ind w:firstLine="0" w:firstLineChars="0"/>
              <w:rPr>
                <w:rFonts w:asciiTheme="minorEastAsia" w:hAnsiTheme="minorEastAsia" w:eastAsiaTheme="minorEastAsia" w:cstheme="minorEastAsia"/>
                <w:sz w:val="24"/>
              </w:rPr>
            </w:pPr>
          </w:p>
        </w:tc>
      </w:tr>
      <w:tr w14:paraId="3DD58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483" w:type="pct"/>
            <w:vMerge w:val="continue"/>
            <w:vAlign w:val="center"/>
          </w:tcPr>
          <w:p w14:paraId="790FE59B">
            <w:pPr>
              <w:pStyle w:val="6"/>
              <w:adjustRightInd w:val="0"/>
              <w:snapToGrid w:val="0"/>
              <w:spacing w:line="460" w:lineRule="exact"/>
              <w:ind w:firstLine="0" w:firstLineChars="0"/>
              <w:jc w:val="center"/>
              <w:rPr>
                <w:rFonts w:asciiTheme="minorEastAsia" w:hAnsiTheme="minorEastAsia" w:eastAsiaTheme="minorEastAsia" w:cstheme="minorEastAsia"/>
                <w:sz w:val="24"/>
              </w:rPr>
            </w:pPr>
          </w:p>
        </w:tc>
        <w:tc>
          <w:tcPr>
            <w:tcW w:w="616" w:type="pct"/>
            <w:vAlign w:val="center"/>
          </w:tcPr>
          <w:p w14:paraId="36622207">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★7</w:t>
            </w:r>
          </w:p>
        </w:tc>
        <w:tc>
          <w:tcPr>
            <w:tcW w:w="3493" w:type="pct"/>
            <w:vAlign w:val="center"/>
          </w:tcPr>
          <w:p w14:paraId="0D53D0D4">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温度传感器重复精度：≤±0.5mK</w:t>
            </w:r>
            <w:r>
              <w:rPr>
                <w:kern w:val="0"/>
                <w:sz w:val="24"/>
              </w:rPr>
              <w:t>（测温区间20~24℃）</w:t>
            </w:r>
          </w:p>
        </w:tc>
        <w:tc>
          <w:tcPr>
            <w:tcW w:w="408" w:type="pct"/>
            <w:vMerge w:val="continue"/>
          </w:tcPr>
          <w:p w14:paraId="487CDA67">
            <w:pPr>
              <w:pStyle w:val="6"/>
              <w:adjustRightInd w:val="0"/>
              <w:snapToGrid w:val="0"/>
              <w:spacing w:line="460" w:lineRule="exact"/>
              <w:ind w:firstLine="0" w:firstLineChars="0"/>
              <w:rPr>
                <w:rFonts w:asciiTheme="minorEastAsia" w:hAnsiTheme="minorEastAsia" w:eastAsiaTheme="minorEastAsia" w:cstheme="minorEastAsia"/>
                <w:sz w:val="24"/>
              </w:rPr>
            </w:pPr>
          </w:p>
        </w:tc>
      </w:tr>
      <w:tr w14:paraId="1E7BC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483" w:type="pct"/>
            <w:vMerge w:val="continue"/>
            <w:vAlign w:val="center"/>
          </w:tcPr>
          <w:p w14:paraId="24021B78">
            <w:pPr>
              <w:pStyle w:val="6"/>
              <w:adjustRightInd w:val="0"/>
              <w:snapToGrid w:val="0"/>
              <w:spacing w:line="460" w:lineRule="exact"/>
              <w:ind w:firstLine="0" w:firstLineChars="0"/>
              <w:jc w:val="center"/>
              <w:rPr>
                <w:rFonts w:asciiTheme="minorEastAsia" w:hAnsiTheme="minorEastAsia" w:eastAsiaTheme="minorEastAsia" w:cstheme="minorEastAsia"/>
                <w:sz w:val="24"/>
              </w:rPr>
            </w:pPr>
          </w:p>
        </w:tc>
        <w:tc>
          <w:tcPr>
            <w:tcW w:w="616" w:type="pct"/>
            <w:vAlign w:val="center"/>
          </w:tcPr>
          <w:p w14:paraId="462042F0">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★8</w:t>
            </w:r>
          </w:p>
        </w:tc>
        <w:tc>
          <w:tcPr>
            <w:tcW w:w="3493" w:type="pct"/>
            <w:vAlign w:val="center"/>
          </w:tcPr>
          <w:p w14:paraId="435F2BD4">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压差传感器数量：4支</w:t>
            </w:r>
          </w:p>
        </w:tc>
        <w:tc>
          <w:tcPr>
            <w:tcW w:w="408" w:type="pct"/>
            <w:vMerge w:val="continue"/>
          </w:tcPr>
          <w:p w14:paraId="3EF337DF">
            <w:pPr>
              <w:pStyle w:val="6"/>
              <w:adjustRightInd w:val="0"/>
              <w:snapToGrid w:val="0"/>
              <w:spacing w:line="460" w:lineRule="exact"/>
              <w:ind w:firstLine="0" w:firstLineChars="0"/>
              <w:rPr>
                <w:rFonts w:asciiTheme="minorEastAsia" w:hAnsiTheme="minorEastAsia" w:eastAsiaTheme="minorEastAsia" w:cstheme="minorEastAsia"/>
                <w:sz w:val="24"/>
              </w:rPr>
            </w:pPr>
          </w:p>
        </w:tc>
      </w:tr>
      <w:tr w14:paraId="323C3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483" w:type="pct"/>
            <w:vMerge w:val="continue"/>
            <w:vAlign w:val="center"/>
          </w:tcPr>
          <w:p w14:paraId="534BEF00">
            <w:pPr>
              <w:pStyle w:val="6"/>
              <w:adjustRightInd w:val="0"/>
              <w:snapToGrid w:val="0"/>
              <w:spacing w:line="460" w:lineRule="exact"/>
              <w:ind w:firstLine="0" w:firstLineChars="0"/>
              <w:jc w:val="center"/>
              <w:rPr>
                <w:rFonts w:asciiTheme="minorEastAsia" w:hAnsiTheme="minorEastAsia" w:eastAsiaTheme="minorEastAsia" w:cstheme="minorEastAsia"/>
                <w:sz w:val="24"/>
              </w:rPr>
            </w:pPr>
          </w:p>
        </w:tc>
        <w:tc>
          <w:tcPr>
            <w:tcW w:w="616" w:type="pct"/>
            <w:vAlign w:val="center"/>
          </w:tcPr>
          <w:p w14:paraId="4281CA30">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★9</w:t>
            </w:r>
          </w:p>
        </w:tc>
        <w:tc>
          <w:tcPr>
            <w:tcW w:w="3493" w:type="pct"/>
            <w:vAlign w:val="center"/>
          </w:tcPr>
          <w:p w14:paraId="4074D210">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压差传感器量程：0Pa~100Pa</w:t>
            </w:r>
          </w:p>
        </w:tc>
        <w:tc>
          <w:tcPr>
            <w:tcW w:w="408" w:type="pct"/>
            <w:vMerge w:val="continue"/>
          </w:tcPr>
          <w:p w14:paraId="323A54CE">
            <w:pPr>
              <w:pStyle w:val="6"/>
              <w:adjustRightInd w:val="0"/>
              <w:snapToGrid w:val="0"/>
              <w:spacing w:line="460" w:lineRule="exact"/>
              <w:ind w:firstLine="0" w:firstLineChars="0"/>
              <w:rPr>
                <w:rFonts w:asciiTheme="minorEastAsia" w:hAnsiTheme="minorEastAsia" w:eastAsiaTheme="minorEastAsia" w:cstheme="minorEastAsia"/>
                <w:sz w:val="24"/>
              </w:rPr>
            </w:pPr>
          </w:p>
        </w:tc>
      </w:tr>
      <w:tr w14:paraId="16C24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483" w:type="pct"/>
            <w:vMerge w:val="continue"/>
            <w:vAlign w:val="center"/>
          </w:tcPr>
          <w:p w14:paraId="594B767A">
            <w:pPr>
              <w:pStyle w:val="6"/>
              <w:adjustRightInd w:val="0"/>
              <w:snapToGrid w:val="0"/>
              <w:spacing w:line="460" w:lineRule="exact"/>
              <w:ind w:firstLine="0" w:firstLineChars="0"/>
              <w:jc w:val="center"/>
              <w:rPr>
                <w:rFonts w:asciiTheme="minorEastAsia" w:hAnsiTheme="minorEastAsia" w:eastAsiaTheme="minorEastAsia" w:cstheme="minorEastAsia"/>
                <w:sz w:val="24"/>
              </w:rPr>
            </w:pPr>
          </w:p>
        </w:tc>
        <w:tc>
          <w:tcPr>
            <w:tcW w:w="616" w:type="pct"/>
            <w:vAlign w:val="center"/>
          </w:tcPr>
          <w:p w14:paraId="2A4580EC">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★10</w:t>
            </w:r>
          </w:p>
        </w:tc>
        <w:tc>
          <w:tcPr>
            <w:tcW w:w="3493" w:type="pct"/>
            <w:vAlign w:val="center"/>
          </w:tcPr>
          <w:p w14:paraId="4473C1AC">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压差传感器精度：±1%FS</w:t>
            </w:r>
          </w:p>
        </w:tc>
        <w:tc>
          <w:tcPr>
            <w:tcW w:w="408" w:type="pct"/>
            <w:vMerge w:val="continue"/>
          </w:tcPr>
          <w:p w14:paraId="786259C2">
            <w:pPr>
              <w:pStyle w:val="6"/>
              <w:adjustRightInd w:val="0"/>
              <w:snapToGrid w:val="0"/>
              <w:spacing w:line="460" w:lineRule="exact"/>
              <w:ind w:firstLine="0" w:firstLineChars="0"/>
              <w:rPr>
                <w:rFonts w:asciiTheme="minorEastAsia" w:hAnsiTheme="minorEastAsia" w:eastAsiaTheme="minorEastAsia" w:cstheme="minorEastAsia"/>
                <w:sz w:val="24"/>
              </w:rPr>
            </w:pPr>
          </w:p>
        </w:tc>
      </w:tr>
      <w:tr w14:paraId="4480C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483" w:type="pct"/>
            <w:vMerge w:val="continue"/>
            <w:vAlign w:val="center"/>
          </w:tcPr>
          <w:p w14:paraId="7C6C8F73">
            <w:pPr>
              <w:pStyle w:val="6"/>
              <w:adjustRightInd w:val="0"/>
              <w:snapToGrid w:val="0"/>
              <w:spacing w:line="460" w:lineRule="exact"/>
              <w:ind w:firstLine="0" w:firstLineChars="0"/>
              <w:jc w:val="center"/>
              <w:rPr>
                <w:rFonts w:asciiTheme="minorEastAsia" w:hAnsiTheme="minorEastAsia" w:eastAsiaTheme="minorEastAsia" w:cstheme="minorEastAsia"/>
                <w:sz w:val="24"/>
              </w:rPr>
            </w:pPr>
          </w:p>
        </w:tc>
        <w:tc>
          <w:tcPr>
            <w:tcW w:w="616" w:type="pct"/>
            <w:vAlign w:val="center"/>
          </w:tcPr>
          <w:p w14:paraId="6E975C87">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★11</w:t>
            </w:r>
          </w:p>
        </w:tc>
        <w:tc>
          <w:tcPr>
            <w:tcW w:w="3493" w:type="pct"/>
            <w:vAlign w:val="center"/>
          </w:tcPr>
          <w:p w14:paraId="7D732BED">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湿度传感器数量：4支</w:t>
            </w:r>
          </w:p>
        </w:tc>
        <w:tc>
          <w:tcPr>
            <w:tcW w:w="408" w:type="pct"/>
            <w:vMerge w:val="continue"/>
          </w:tcPr>
          <w:p w14:paraId="52CA98C9">
            <w:pPr>
              <w:pStyle w:val="6"/>
              <w:adjustRightInd w:val="0"/>
              <w:snapToGrid w:val="0"/>
              <w:spacing w:line="460" w:lineRule="exact"/>
              <w:ind w:firstLine="0" w:firstLineChars="0"/>
              <w:rPr>
                <w:rFonts w:asciiTheme="minorEastAsia" w:hAnsiTheme="minorEastAsia" w:eastAsiaTheme="minorEastAsia" w:cstheme="minorEastAsia"/>
                <w:sz w:val="24"/>
              </w:rPr>
            </w:pPr>
          </w:p>
        </w:tc>
      </w:tr>
      <w:tr w14:paraId="1D574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483" w:type="pct"/>
            <w:vMerge w:val="continue"/>
            <w:vAlign w:val="center"/>
          </w:tcPr>
          <w:p w14:paraId="48749AE8">
            <w:pPr>
              <w:pStyle w:val="6"/>
              <w:adjustRightInd w:val="0"/>
              <w:snapToGrid w:val="0"/>
              <w:spacing w:line="460" w:lineRule="exact"/>
              <w:ind w:firstLine="0" w:firstLineChars="0"/>
              <w:jc w:val="center"/>
              <w:rPr>
                <w:rFonts w:asciiTheme="minorEastAsia" w:hAnsiTheme="minorEastAsia" w:eastAsiaTheme="minorEastAsia" w:cstheme="minorEastAsia"/>
                <w:sz w:val="24"/>
              </w:rPr>
            </w:pPr>
          </w:p>
        </w:tc>
        <w:tc>
          <w:tcPr>
            <w:tcW w:w="616" w:type="pct"/>
            <w:vAlign w:val="center"/>
          </w:tcPr>
          <w:p w14:paraId="1DB3C519">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★12</w:t>
            </w:r>
          </w:p>
        </w:tc>
        <w:tc>
          <w:tcPr>
            <w:tcW w:w="3493" w:type="pct"/>
            <w:vAlign w:val="center"/>
          </w:tcPr>
          <w:p w14:paraId="23B06294">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湿度传感器量程（RH）：0~90%</w:t>
            </w:r>
          </w:p>
        </w:tc>
        <w:tc>
          <w:tcPr>
            <w:tcW w:w="408" w:type="pct"/>
            <w:vMerge w:val="continue"/>
          </w:tcPr>
          <w:p w14:paraId="7417BD4B">
            <w:pPr>
              <w:pStyle w:val="6"/>
              <w:adjustRightInd w:val="0"/>
              <w:snapToGrid w:val="0"/>
              <w:spacing w:line="460" w:lineRule="exact"/>
              <w:ind w:firstLine="0" w:firstLineChars="0"/>
              <w:rPr>
                <w:rFonts w:asciiTheme="minorEastAsia" w:hAnsiTheme="minorEastAsia" w:eastAsiaTheme="minorEastAsia" w:cstheme="minorEastAsia"/>
                <w:sz w:val="24"/>
              </w:rPr>
            </w:pPr>
          </w:p>
        </w:tc>
      </w:tr>
      <w:tr w14:paraId="120E8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483" w:type="pct"/>
            <w:vMerge w:val="continue"/>
            <w:vAlign w:val="center"/>
          </w:tcPr>
          <w:p w14:paraId="1450D585">
            <w:pPr>
              <w:pStyle w:val="6"/>
              <w:adjustRightInd w:val="0"/>
              <w:snapToGrid w:val="0"/>
              <w:spacing w:line="460" w:lineRule="exact"/>
              <w:ind w:firstLine="0" w:firstLineChars="0"/>
              <w:jc w:val="center"/>
              <w:rPr>
                <w:rFonts w:asciiTheme="minorEastAsia" w:hAnsiTheme="minorEastAsia" w:eastAsiaTheme="minorEastAsia" w:cstheme="minorEastAsia"/>
                <w:sz w:val="24"/>
              </w:rPr>
            </w:pPr>
          </w:p>
        </w:tc>
        <w:tc>
          <w:tcPr>
            <w:tcW w:w="616" w:type="pct"/>
            <w:vAlign w:val="center"/>
          </w:tcPr>
          <w:p w14:paraId="699FF4A3">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r>
              <w:rPr>
                <w:rFonts w:asciiTheme="minorEastAsia" w:hAnsiTheme="minorEastAsia" w:eastAsiaTheme="minorEastAsia" w:cstheme="minorEastAsia"/>
                <w:sz w:val="24"/>
              </w:rPr>
              <w:t>3</w:t>
            </w:r>
          </w:p>
        </w:tc>
        <w:tc>
          <w:tcPr>
            <w:tcW w:w="3493" w:type="pct"/>
            <w:vAlign w:val="center"/>
          </w:tcPr>
          <w:p w14:paraId="21F9058E">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湿度传感器精度：±2%RH</w:t>
            </w:r>
          </w:p>
        </w:tc>
        <w:tc>
          <w:tcPr>
            <w:tcW w:w="408" w:type="pct"/>
            <w:vMerge w:val="continue"/>
          </w:tcPr>
          <w:p w14:paraId="30F2E57E">
            <w:pPr>
              <w:pStyle w:val="6"/>
              <w:adjustRightInd w:val="0"/>
              <w:snapToGrid w:val="0"/>
              <w:spacing w:line="460" w:lineRule="exact"/>
              <w:ind w:firstLine="0" w:firstLineChars="0"/>
              <w:rPr>
                <w:rFonts w:asciiTheme="minorEastAsia" w:hAnsiTheme="minorEastAsia" w:eastAsiaTheme="minorEastAsia" w:cstheme="minorEastAsia"/>
                <w:sz w:val="24"/>
              </w:rPr>
            </w:pPr>
          </w:p>
        </w:tc>
      </w:tr>
      <w:tr w14:paraId="78FAD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483" w:type="pct"/>
            <w:vMerge w:val="restart"/>
            <w:vAlign w:val="center"/>
          </w:tcPr>
          <w:p w14:paraId="2466253B">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气体输配模块</w:t>
            </w:r>
          </w:p>
        </w:tc>
        <w:tc>
          <w:tcPr>
            <w:tcW w:w="616" w:type="pct"/>
            <w:vAlign w:val="center"/>
          </w:tcPr>
          <w:p w14:paraId="023CC1DB">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3493" w:type="pct"/>
            <w:vAlign w:val="center"/>
          </w:tcPr>
          <w:p w14:paraId="68676911">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数量：4套</w:t>
            </w:r>
          </w:p>
        </w:tc>
        <w:tc>
          <w:tcPr>
            <w:tcW w:w="408" w:type="pct"/>
            <w:vMerge w:val="restart"/>
          </w:tcPr>
          <w:p w14:paraId="098D5E9D">
            <w:pPr>
              <w:pStyle w:val="6"/>
              <w:adjustRightInd w:val="0"/>
              <w:snapToGrid w:val="0"/>
              <w:spacing w:line="460" w:lineRule="exact"/>
              <w:ind w:left="0" w:leftChars="0" w:firstLine="0" w:firstLineChars="0"/>
              <w:rPr>
                <w:rFonts w:asciiTheme="minorEastAsia" w:hAnsiTheme="minorEastAsia" w:eastAsiaTheme="minorEastAsia" w:cstheme="minorEastAsia"/>
                <w:sz w:val="24"/>
              </w:rPr>
            </w:pPr>
          </w:p>
        </w:tc>
      </w:tr>
      <w:tr w14:paraId="1335E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483" w:type="pct"/>
            <w:vMerge w:val="continue"/>
            <w:vAlign w:val="center"/>
          </w:tcPr>
          <w:p w14:paraId="5AEDD5EC">
            <w:pPr>
              <w:pStyle w:val="6"/>
              <w:adjustRightInd w:val="0"/>
              <w:snapToGrid w:val="0"/>
              <w:spacing w:line="460" w:lineRule="exact"/>
              <w:ind w:firstLine="0" w:firstLineChars="0"/>
              <w:jc w:val="center"/>
              <w:rPr>
                <w:rFonts w:asciiTheme="minorEastAsia" w:hAnsiTheme="minorEastAsia" w:eastAsiaTheme="minorEastAsia" w:cstheme="minorEastAsia"/>
                <w:sz w:val="24"/>
              </w:rPr>
            </w:pPr>
          </w:p>
        </w:tc>
        <w:tc>
          <w:tcPr>
            <w:tcW w:w="616" w:type="pct"/>
            <w:vAlign w:val="center"/>
          </w:tcPr>
          <w:p w14:paraId="37244154">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w:t>
            </w:r>
          </w:p>
        </w:tc>
        <w:tc>
          <w:tcPr>
            <w:tcW w:w="3493" w:type="pct"/>
            <w:vAlign w:val="center"/>
          </w:tcPr>
          <w:p w14:paraId="66DFD986">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气体温度控制模块1提供主风路1路，含送风、回风及新风；分为三个支路，分别送入三个环控腔体；每个支路配置流量传感器及电动风阀</w:t>
            </w:r>
          </w:p>
        </w:tc>
        <w:tc>
          <w:tcPr>
            <w:tcW w:w="408" w:type="pct"/>
            <w:vMerge w:val="continue"/>
          </w:tcPr>
          <w:p w14:paraId="4FF48A44">
            <w:pPr>
              <w:pStyle w:val="6"/>
              <w:adjustRightInd w:val="0"/>
              <w:snapToGrid w:val="0"/>
              <w:spacing w:line="460" w:lineRule="exact"/>
              <w:ind w:left="0" w:leftChars="0" w:firstLine="0" w:firstLineChars="0"/>
              <w:rPr>
                <w:rFonts w:asciiTheme="minorEastAsia" w:hAnsiTheme="minorEastAsia" w:eastAsiaTheme="minorEastAsia" w:cstheme="minorEastAsia"/>
                <w:sz w:val="24"/>
              </w:rPr>
            </w:pPr>
          </w:p>
        </w:tc>
      </w:tr>
      <w:tr w14:paraId="6D1EA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483" w:type="pct"/>
            <w:vMerge w:val="continue"/>
            <w:vAlign w:val="center"/>
          </w:tcPr>
          <w:p w14:paraId="65187787">
            <w:pPr>
              <w:pStyle w:val="6"/>
              <w:adjustRightInd w:val="0"/>
              <w:snapToGrid w:val="0"/>
              <w:spacing w:line="460" w:lineRule="exact"/>
              <w:ind w:firstLine="0" w:firstLineChars="0"/>
              <w:jc w:val="center"/>
              <w:rPr>
                <w:rFonts w:asciiTheme="minorEastAsia" w:hAnsiTheme="minorEastAsia" w:eastAsiaTheme="minorEastAsia" w:cstheme="minorEastAsia"/>
                <w:sz w:val="24"/>
              </w:rPr>
            </w:pPr>
          </w:p>
        </w:tc>
        <w:tc>
          <w:tcPr>
            <w:tcW w:w="616" w:type="pct"/>
            <w:vAlign w:val="center"/>
          </w:tcPr>
          <w:p w14:paraId="0C7E76DF">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w:t>
            </w:r>
          </w:p>
        </w:tc>
        <w:tc>
          <w:tcPr>
            <w:tcW w:w="3493" w:type="pct"/>
            <w:vAlign w:val="center"/>
          </w:tcPr>
          <w:p w14:paraId="50D1D761">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气体温度控制模块2提供主风路1路，含送风、回风及新风；根据定制需求分为不超过</w:t>
            </w:r>
            <w:r>
              <w:rPr>
                <w:rFonts w:asciiTheme="minorEastAsia" w:hAnsiTheme="minorEastAsia" w:eastAsiaTheme="minorEastAsia" w:cstheme="minorEastAsia"/>
                <w:sz w:val="24"/>
              </w:rPr>
              <w:t>8</w:t>
            </w:r>
            <w:r>
              <w:rPr>
                <w:rFonts w:hint="eastAsia" w:asciiTheme="minorEastAsia" w:hAnsiTheme="minorEastAsia" w:eastAsiaTheme="minorEastAsia" w:cstheme="minorEastAsia"/>
                <w:sz w:val="24"/>
              </w:rPr>
              <w:t>个支路送入送风腔室；每个支路配置流量传感器及电动风阀</w:t>
            </w:r>
          </w:p>
        </w:tc>
        <w:tc>
          <w:tcPr>
            <w:tcW w:w="408" w:type="pct"/>
            <w:vMerge w:val="continue"/>
          </w:tcPr>
          <w:p w14:paraId="2492EC0B">
            <w:pPr>
              <w:pStyle w:val="6"/>
              <w:adjustRightInd w:val="0"/>
              <w:snapToGrid w:val="0"/>
              <w:spacing w:line="460" w:lineRule="exact"/>
              <w:ind w:firstLine="0" w:firstLineChars="0"/>
              <w:rPr>
                <w:rFonts w:asciiTheme="minorEastAsia" w:hAnsiTheme="minorEastAsia" w:eastAsiaTheme="minorEastAsia" w:cstheme="minorEastAsia"/>
                <w:sz w:val="24"/>
              </w:rPr>
            </w:pPr>
          </w:p>
        </w:tc>
      </w:tr>
      <w:tr w14:paraId="4C3C0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483" w:type="pct"/>
            <w:vMerge w:val="continue"/>
            <w:vAlign w:val="center"/>
          </w:tcPr>
          <w:p w14:paraId="400EDBE4">
            <w:pPr>
              <w:pStyle w:val="6"/>
              <w:adjustRightInd w:val="0"/>
              <w:snapToGrid w:val="0"/>
              <w:spacing w:line="460" w:lineRule="exact"/>
              <w:ind w:firstLine="0" w:firstLineChars="0"/>
              <w:jc w:val="center"/>
              <w:rPr>
                <w:rFonts w:asciiTheme="minorEastAsia" w:hAnsiTheme="minorEastAsia" w:eastAsiaTheme="minorEastAsia" w:cstheme="minorEastAsia"/>
                <w:sz w:val="24"/>
              </w:rPr>
            </w:pPr>
          </w:p>
        </w:tc>
        <w:tc>
          <w:tcPr>
            <w:tcW w:w="616" w:type="pct"/>
            <w:vAlign w:val="center"/>
          </w:tcPr>
          <w:p w14:paraId="120DC5BC">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w:t>
            </w:r>
          </w:p>
        </w:tc>
        <w:tc>
          <w:tcPr>
            <w:tcW w:w="3493" w:type="pct"/>
            <w:vAlign w:val="center"/>
          </w:tcPr>
          <w:p w14:paraId="3C3DB785">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含管路、风速传感器、流量传感器、电动风阀等器件</w:t>
            </w:r>
          </w:p>
        </w:tc>
        <w:tc>
          <w:tcPr>
            <w:tcW w:w="408" w:type="pct"/>
            <w:vMerge w:val="continue"/>
          </w:tcPr>
          <w:p w14:paraId="63B0763E">
            <w:pPr>
              <w:pStyle w:val="6"/>
              <w:adjustRightInd w:val="0"/>
              <w:snapToGrid w:val="0"/>
              <w:spacing w:line="460" w:lineRule="exact"/>
              <w:ind w:firstLine="0" w:firstLineChars="0"/>
              <w:rPr>
                <w:rFonts w:asciiTheme="minorEastAsia" w:hAnsiTheme="minorEastAsia" w:eastAsiaTheme="minorEastAsia" w:cstheme="minorEastAsia"/>
                <w:sz w:val="24"/>
              </w:rPr>
            </w:pPr>
          </w:p>
        </w:tc>
      </w:tr>
      <w:tr w14:paraId="1FBD6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483" w:type="pct"/>
            <w:vMerge w:val="continue"/>
            <w:vAlign w:val="center"/>
          </w:tcPr>
          <w:p w14:paraId="025008BE">
            <w:pPr>
              <w:pStyle w:val="6"/>
              <w:adjustRightInd w:val="0"/>
              <w:snapToGrid w:val="0"/>
              <w:spacing w:line="460" w:lineRule="exact"/>
              <w:ind w:firstLine="0" w:firstLineChars="0"/>
              <w:jc w:val="center"/>
              <w:rPr>
                <w:rFonts w:asciiTheme="minorEastAsia" w:hAnsiTheme="minorEastAsia" w:eastAsiaTheme="minorEastAsia" w:cstheme="minorEastAsia"/>
                <w:sz w:val="24"/>
              </w:rPr>
            </w:pPr>
          </w:p>
        </w:tc>
        <w:tc>
          <w:tcPr>
            <w:tcW w:w="616" w:type="pct"/>
            <w:vAlign w:val="center"/>
          </w:tcPr>
          <w:p w14:paraId="7DCB3E10">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w:t>
            </w:r>
          </w:p>
        </w:tc>
        <w:tc>
          <w:tcPr>
            <w:tcW w:w="3493" w:type="pct"/>
            <w:vAlign w:val="center"/>
          </w:tcPr>
          <w:p w14:paraId="0BBDAF33">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管路为定制洁净保温管路</w:t>
            </w:r>
          </w:p>
        </w:tc>
        <w:tc>
          <w:tcPr>
            <w:tcW w:w="408" w:type="pct"/>
            <w:vMerge w:val="continue"/>
          </w:tcPr>
          <w:p w14:paraId="1C3071F8">
            <w:pPr>
              <w:pStyle w:val="6"/>
              <w:adjustRightInd w:val="0"/>
              <w:snapToGrid w:val="0"/>
              <w:spacing w:line="460" w:lineRule="exact"/>
              <w:ind w:firstLine="0" w:firstLineChars="0"/>
              <w:rPr>
                <w:rFonts w:asciiTheme="minorEastAsia" w:hAnsiTheme="minorEastAsia" w:eastAsiaTheme="minorEastAsia" w:cstheme="minorEastAsia"/>
                <w:sz w:val="24"/>
              </w:rPr>
            </w:pPr>
          </w:p>
        </w:tc>
      </w:tr>
      <w:tr w14:paraId="2BF9F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483" w:type="pct"/>
            <w:vMerge w:val="continue"/>
          </w:tcPr>
          <w:p w14:paraId="240DF6A9">
            <w:pPr>
              <w:pStyle w:val="6"/>
              <w:adjustRightInd w:val="0"/>
              <w:snapToGrid w:val="0"/>
              <w:spacing w:line="460" w:lineRule="exact"/>
              <w:ind w:firstLine="0" w:firstLineChars="0"/>
              <w:jc w:val="center"/>
              <w:rPr>
                <w:rFonts w:asciiTheme="minorEastAsia" w:hAnsiTheme="minorEastAsia" w:eastAsiaTheme="minorEastAsia" w:cstheme="minorEastAsia"/>
                <w:sz w:val="24"/>
              </w:rPr>
            </w:pPr>
          </w:p>
        </w:tc>
        <w:tc>
          <w:tcPr>
            <w:tcW w:w="616" w:type="pct"/>
            <w:vAlign w:val="center"/>
          </w:tcPr>
          <w:p w14:paraId="593A13E8">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w:t>
            </w:r>
            <w:r>
              <w:rPr>
                <w:rFonts w:asciiTheme="minorEastAsia" w:hAnsiTheme="minorEastAsia" w:eastAsiaTheme="minorEastAsia" w:cstheme="minorEastAsia"/>
                <w:sz w:val="24"/>
              </w:rPr>
              <w:t>6</w:t>
            </w:r>
          </w:p>
        </w:tc>
        <w:tc>
          <w:tcPr>
            <w:tcW w:w="3493" w:type="pct"/>
            <w:vAlign w:val="center"/>
          </w:tcPr>
          <w:p w14:paraId="12F9E317">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包含管路连接及固定</w:t>
            </w:r>
          </w:p>
        </w:tc>
        <w:tc>
          <w:tcPr>
            <w:tcW w:w="408" w:type="pct"/>
            <w:vMerge w:val="continue"/>
          </w:tcPr>
          <w:p w14:paraId="46A98209">
            <w:pPr>
              <w:pStyle w:val="6"/>
              <w:adjustRightInd w:val="0"/>
              <w:snapToGrid w:val="0"/>
              <w:spacing w:line="460" w:lineRule="exact"/>
              <w:ind w:firstLine="0" w:firstLineChars="0"/>
              <w:rPr>
                <w:rFonts w:asciiTheme="minorEastAsia" w:hAnsiTheme="minorEastAsia" w:eastAsiaTheme="minorEastAsia" w:cstheme="minorEastAsia"/>
                <w:sz w:val="24"/>
              </w:rPr>
            </w:pPr>
          </w:p>
        </w:tc>
      </w:tr>
      <w:tr w14:paraId="21CCC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483" w:type="pct"/>
            <w:vMerge w:val="restart"/>
            <w:vAlign w:val="center"/>
          </w:tcPr>
          <w:p w14:paraId="31664D77">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冷却水输配模块</w:t>
            </w:r>
          </w:p>
        </w:tc>
        <w:tc>
          <w:tcPr>
            <w:tcW w:w="616" w:type="pct"/>
            <w:vAlign w:val="center"/>
          </w:tcPr>
          <w:p w14:paraId="442208DB">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3493" w:type="pct"/>
            <w:vAlign w:val="center"/>
          </w:tcPr>
          <w:p w14:paraId="3E82C807">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数量：4套</w:t>
            </w:r>
          </w:p>
        </w:tc>
        <w:tc>
          <w:tcPr>
            <w:tcW w:w="408" w:type="pct"/>
            <w:vMerge w:val="restart"/>
          </w:tcPr>
          <w:p w14:paraId="2B2FFB61">
            <w:pPr>
              <w:pStyle w:val="6"/>
              <w:adjustRightInd w:val="0"/>
              <w:snapToGrid w:val="0"/>
              <w:spacing w:line="460" w:lineRule="exact"/>
              <w:ind w:left="0" w:leftChars="0" w:firstLine="0" w:firstLineChars="0"/>
              <w:rPr>
                <w:rFonts w:asciiTheme="minorEastAsia" w:hAnsiTheme="minorEastAsia" w:eastAsiaTheme="minorEastAsia" w:cstheme="minorEastAsia"/>
                <w:sz w:val="24"/>
              </w:rPr>
            </w:pPr>
          </w:p>
        </w:tc>
      </w:tr>
      <w:tr w14:paraId="36C3A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483" w:type="pct"/>
            <w:vMerge w:val="continue"/>
            <w:vAlign w:val="center"/>
          </w:tcPr>
          <w:p w14:paraId="01216385">
            <w:pPr>
              <w:pStyle w:val="6"/>
              <w:adjustRightInd w:val="0"/>
              <w:snapToGrid w:val="0"/>
              <w:spacing w:line="460" w:lineRule="exact"/>
              <w:ind w:firstLine="0" w:firstLineChars="0"/>
              <w:jc w:val="center"/>
              <w:rPr>
                <w:rFonts w:asciiTheme="minorEastAsia" w:hAnsiTheme="minorEastAsia" w:eastAsiaTheme="minorEastAsia" w:cstheme="minorEastAsia"/>
                <w:sz w:val="24"/>
              </w:rPr>
            </w:pPr>
          </w:p>
        </w:tc>
        <w:tc>
          <w:tcPr>
            <w:tcW w:w="616" w:type="pct"/>
            <w:vAlign w:val="center"/>
          </w:tcPr>
          <w:p w14:paraId="6A828290">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w:t>
            </w:r>
          </w:p>
        </w:tc>
        <w:tc>
          <w:tcPr>
            <w:tcW w:w="3493" w:type="pct"/>
            <w:vAlign w:val="center"/>
          </w:tcPr>
          <w:p w14:paraId="1B683A40">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含管路、分流集流单元、带屏显的流量传感器、手动流量调节阀等控制器件</w:t>
            </w:r>
          </w:p>
        </w:tc>
        <w:tc>
          <w:tcPr>
            <w:tcW w:w="408" w:type="pct"/>
            <w:vMerge w:val="continue"/>
          </w:tcPr>
          <w:p w14:paraId="30FF63F2">
            <w:pPr>
              <w:pStyle w:val="6"/>
              <w:adjustRightInd w:val="0"/>
              <w:snapToGrid w:val="0"/>
              <w:spacing w:line="460" w:lineRule="exact"/>
              <w:ind w:left="0" w:leftChars="0" w:firstLine="0" w:firstLineChars="0"/>
              <w:rPr>
                <w:rFonts w:asciiTheme="minorEastAsia" w:hAnsiTheme="minorEastAsia" w:eastAsiaTheme="minorEastAsia" w:cstheme="minorEastAsia"/>
                <w:sz w:val="24"/>
              </w:rPr>
            </w:pPr>
          </w:p>
        </w:tc>
      </w:tr>
      <w:tr w14:paraId="1AB57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483" w:type="pct"/>
            <w:vMerge w:val="continue"/>
          </w:tcPr>
          <w:p w14:paraId="63687604">
            <w:pPr>
              <w:pStyle w:val="6"/>
              <w:adjustRightInd w:val="0"/>
              <w:snapToGrid w:val="0"/>
              <w:spacing w:line="460" w:lineRule="exact"/>
              <w:ind w:firstLine="0" w:firstLineChars="0"/>
              <w:jc w:val="center"/>
              <w:rPr>
                <w:rFonts w:asciiTheme="minorEastAsia" w:hAnsiTheme="minorEastAsia" w:eastAsiaTheme="minorEastAsia" w:cstheme="minorEastAsia"/>
                <w:sz w:val="24"/>
              </w:rPr>
            </w:pPr>
          </w:p>
        </w:tc>
        <w:tc>
          <w:tcPr>
            <w:tcW w:w="616" w:type="pct"/>
            <w:vAlign w:val="center"/>
          </w:tcPr>
          <w:p w14:paraId="6B9EFFFA">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w:t>
            </w:r>
          </w:p>
        </w:tc>
        <w:tc>
          <w:tcPr>
            <w:tcW w:w="3493" w:type="pct"/>
            <w:vAlign w:val="center"/>
          </w:tcPr>
          <w:p w14:paraId="53AB6AF3">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通过分流集流单元将恒温水共分为6个回路</w:t>
            </w:r>
          </w:p>
        </w:tc>
        <w:tc>
          <w:tcPr>
            <w:tcW w:w="408" w:type="pct"/>
            <w:vMerge w:val="continue"/>
          </w:tcPr>
          <w:p w14:paraId="463C86C0">
            <w:pPr>
              <w:pStyle w:val="6"/>
              <w:adjustRightInd w:val="0"/>
              <w:snapToGrid w:val="0"/>
              <w:spacing w:line="460" w:lineRule="exact"/>
              <w:ind w:firstLine="0" w:firstLineChars="0"/>
              <w:rPr>
                <w:rFonts w:asciiTheme="minorEastAsia" w:hAnsiTheme="minorEastAsia" w:eastAsiaTheme="minorEastAsia" w:cstheme="minorEastAsia"/>
                <w:sz w:val="24"/>
              </w:rPr>
            </w:pPr>
          </w:p>
        </w:tc>
      </w:tr>
      <w:tr w14:paraId="64FBA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483" w:type="pct"/>
            <w:vMerge w:val="continue"/>
          </w:tcPr>
          <w:p w14:paraId="6907BEA8">
            <w:pPr>
              <w:pStyle w:val="6"/>
              <w:adjustRightInd w:val="0"/>
              <w:snapToGrid w:val="0"/>
              <w:spacing w:line="460" w:lineRule="exact"/>
              <w:ind w:firstLine="0" w:firstLineChars="0"/>
              <w:jc w:val="center"/>
              <w:rPr>
                <w:rFonts w:asciiTheme="minorEastAsia" w:hAnsiTheme="minorEastAsia" w:eastAsiaTheme="minorEastAsia" w:cstheme="minorEastAsia"/>
                <w:sz w:val="24"/>
              </w:rPr>
            </w:pPr>
          </w:p>
        </w:tc>
        <w:tc>
          <w:tcPr>
            <w:tcW w:w="616" w:type="pct"/>
            <w:vAlign w:val="center"/>
          </w:tcPr>
          <w:p w14:paraId="0CFC6506">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w:t>
            </w:r>
          </w:p>
        </w:tc>
        <w:tc>
          <w:tcPr>
            <w:tcW w:w="3493" w:type="pct"/>
            <w:vAlign w:val="center"/>
          </w:tcPr>
          <w:p w14:paraId="0C82CF97">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主路及支路进出回路均需配置手动截止阀</w:t>
            </w:r>
          </w:p>
        </w:tc>
        <w:tc>
          <w:tcPr>
            <w:tcW w:w="408" w:type="pct"/>
            <w:vMerge w:val="continue"/>
          </w:tcPr>
          <w:p w14:paraId="39478A06">
            <w:pPr>
              <w:pStyle w:val="6"/>
              <w:adjustRightInd w:val="0"/>
              <w:snapToGrid w:val="0"/>
              <w:spacing w:line="460" w:lineRule="exact"/>
              <w:ind w:firstLine="0" w:firstLineChars="0"/>
              <w:rPr>
                <w:rFonts w:asciiTheme="minorEastAsia" w:hAnsiTheme="minorEastAsia" w:eastAsiaTheme="minorEastAsia" w:cstheme="minorEastAsia"/>
                <w:sz w:val="24"/>
              </w:rPr>
            </w:pPr>
          </w:p>
        </w:tc>
      </w:tr>
      <w:tr w14:paraId="1A583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483" w:type="pct"/>
            <w:vMerge w:val="continue"/>
          </w:tcPr>
          <w:p w14:paraId="054D0542">
            <w:pPr>
              <w:pStyle w:val="6"/>
              <w:adjustRightInd w:val="0"/>
              <w:snapToGrid w:val="0"/>
              <w:spacing w:line="460" w:lineRule="exact"/>
              <w:ind w:firstLine="0" w:firstLineChars="0"/>
              <w:jc w:val="center"/>
              <w:rPr>
                <w:rFonts w:asciiTheme="minorEastAsia" w:hAnsiTheme="minorEastAsia" w:eastAsiaTheme="minorEastAsia" w:cstheme="minorEastAsia"/>
                <w:sz w:val="24"/>
              </w:rPr>
            </w:pPr>
          </w:p>
        </w:tc>
        <w:tc>
          <w:tcPr>
            <w:tcW w:w="616" w:type="pct"/>
            <w:vAlign w:val="center"/>
          </w:tcPr>
          <w:p w14:paraId="541F110D">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w:t>
            </w:r>
          </w:p>
        </w:tc>
        <w:tc>
          <w:tcPr>
            <w:tcW w:w="3493" w:type="pct"/>
            <w:vAlign w:val="center"/>
          </w:tcPr>
          <w:p w14:paraId="4A3E7B6F">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支路需配置带屏显的流量传感器及手动流量调节阀</w:t>
            </w:r>
          </w:p>
        </w:tc>
        <w:tc>
          <w:tcPr>
            <w:tcW w:w="408" w:type="pct"/>
            <w:vMerge w:val="continue"/>
          </w:tcPr>
          <w:p w14:paraId="78724EC8">
            <w:pPr>
              <w:pStyle w:val="6"/>
              <w:adjustRightInd w:val="0"/>
              <w:snapToGrid w:val="0"/>
              <w:spacing w:line="460" w:lineRule="exact"/>
              <w:ind w:firstLine="0" w:firstLineChars="0"/>
              <w:rPr>
                <w:rFonts w:asciiTheme="minorEastAsia" w:hAnsiTheme="minorEastAsia" w:eastAsiaTheme="minorEastAsia" w:cstheme="minorEastAsia"/>
                <w:sz w:val="24"/>
              </w:rPr>
            </w:pPr>
          </w:p>
        </w:tc>
      </w:tr>
      <w:tr w14:paraId="3F23C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483" w:type="pct"/>
            <w:vMerge w:val="continue"/>
          </w:tcPr>
          <w:p w14:paraId="494C058C">
            <w:pPr>
              <w:pStyle w:val="6"/>
              <w:adjustRightInd w:val="0"/>
              <w:snapToGrid w:val="0"/>
              <w:spacing w:line="460" w:lineRule="exact"/>
              <w:ind w:firstLine="0" w:firstLineChars="0"/>
              <w:jc w:val="center"/>
              <w:rPr>
                <w:rFonts w:asciiTheme="minorEastAsia" w:hAnsiTheme="minorEastAsia" w:eastAsiaTheme="minorEastAsia" w:cstheme="minorEastAsia"/>
                <w:sz w:val="24"/>
              </w:rPr>
            </w:pPr>
          </w:p>
        </w:tc>
        <w:tc>
          <w:tcPr>
            <w:tcW w:w="616" w:type="pct"/>
            <w:vAlign w:val="center"/>
          </w:tcPr>
          <w:p w14:paraId="292C9A37">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▲6</w:t>
            </w:r>
          </w:p>
        </w:tc>
        <w:tc>
          <w:tcPr>
            <w:tcW w:w="3493" w:type="pct"/>
            <w:vAlign w:val="center"/>
          </w:tcPr>
          <w:p w14:paraId="766CFE4E">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单个支路流量为2~16（L/min）</w:t>
            </w:r>
          </w:p>
        </w:tc>
        <w:tc>
          <w:tcPr>
            <w:tcW w:w="408" w:type="pct"/>
            <w:vMerge w:val="continue"/>
          </w:tcPr>
          <w:p w14:paraId="60730B84">
            <w:pPr>
              <w:pStyle w:val="6"/>
              <w:adjustRightInd w:val="0"/>
              <w:snapToGrid w:val="0"/>
              <w:spacing w:line="460" w:lineRule="exact"/>
              <w:ind w:firstLine="0" w:firstLineChars="0"/>
              <w:rPr>
                <w:rFonts w:asciiTheme="minorEastAsia" w:hAnsiTheme="minorEastAsia" w:eastAsiaTheme="minorEastAsia" w:cstheme="minorEastAsia"/>
                <w:sz w:val="24"/>
              </w:rPr>
            </w:pPr>
          </w:p>
        </w:tc>
      </w:tr>
      <w:tr w14:paraId="402AE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jc w:val="center"/>
        </w:trPr>
        <w:tc>
          <w:tcPr>
            <w:tcW w:w="483" w:type="pct"/>
            <w:vMerge w:val="continue"/>
          </w:tcPr>
          <w:p w14:paraId="5620AAB6">
            <w:pPr>
              <w:pStyle w:val="6"/>
              <w:adjustRightInd w:val="0"/>
              <w:snapToGrid w:val="0"/>
              <w:spacing w:line="460" w:lineRule="exact"/>
              <w:ind w:firstLine="0" w:firstLineChars="0"/>
              <w:jc w:val="center"/>
              <w:rPr>
                <w:rFonts w:asciiTheme="minorEastAsia" w:hAnsiTheme="minorEastAsia" w:eastAsiaTheme="minorEastAsia" w:cstheme="minorEastAsia"/>
                <w:sz w:val="24"/>
              </w:rPr>
            </w:pPr>
          </w:p>
        </w:tc>
        <w:tc>
          <w:tcPr>
            <w:tcW w:w="616" w:type="pct"/>
            <w:vAlign w:val="center"/>
          </w:tcPr>
          <w:p w14:paraId="13D71467">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★7</w:t>
            </w:r>
          </w:p>
        </w:tc>
        <w:tc>
          <w:tcPr>
            <w:tcW w:w="3493" w:type="pct"/>
            <w:vAlign w:val="center"/>
          </w:tcPr>
          <w:p w14:paraId="18D62303">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分流集流单元上需设计带排水口的集水槽</w:t>
            </w:r>
          </w:p>
        </w:tc>
        <w:tc>
          <w:tcPr>
            <w:tcW w:w="408" w:type="pct"/>
            <w:vMerge w:val="continue"/>
          </w:tcPr>
          <w:p w14:paraId="725549EF">
            <w:pPr>
              <w:pStyle w:val="6"/>
              <w:adjustRightInd w:val="0"/>
              <w:snapToGrid w:val="0"/>
              <w:spacing w:line="460" w:lineRule="exact"/>
              <w:ind w:firstLine="0" w:firstLineChars="0"/>
              <w:rPr>
                <w:rFonts w:asciiTheme="minorEastAsia" w:hAnsiTheme="minorEastAsia" w:eastAsiaTheme="minorEastAsia" w:cstheme="minorEastAsia"/>
                <w:sz w:val="24"/>
              </w:rPr>
            </w:pPr>
          </w:p>
        </w:tc>
      </w:tr>
      <w:tr w14:paraId="2228C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483" w:type="pct"/>
            <w:vMerge w:val="continue"/>
          </w:tcPr>
          <w:p w14:paraId="01BCFD82">
            <w:pPr>
              <w:pStyle w:val="6"/>
              <w:adjustRightInd w:val="0"/>
              <w:snapToGrid w:val="0"/>
              <w:spacing w:line="460" w:lineRule="exact"/>
              <w:ind w:firstLine="0" w:firstLineChars="0"/>
              <w:jc w:val="center"/>
              <w:rPr>
                <w:rFonts w:asciiTheme="minorEastAsia" w:hAnsiTheme="minorEastAsia" w:eastAsiaTheme="minorEastAsia" w:cstheme="minorEastAsia"/>
                <w:sz w:val="24"/>
              </w:rPr>
            </w:pPr>
          </w:p>
        </w:tc>
        <w:tc>
          <w:tcPr>
            <w:tcW w:w="616" w:type="pct"/>
            <w:vAlign w:val="center"/>
          </w:tcPr>
          <w:p w14:paraId="775813C3">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w:t>
            </w:r>
            <w:r>
              <w:rPr>
                <w:rFonts w:asciiTheme="minorEastAsia" w:hAnsiTheme="minorEastAsia" w:eastAsiaTheme="minorEastAsia" w:cstheme="minorEastAsia"/>
                <w:sz w:val="24"/>
              </w:rPr>
              <w:t>8</w:t>
            </w:r>
          </w:p>
        </w:tc>
        <w:tc>
          <w:tcPr>
            <w:tcW w:w="3493" w:type="pct"/>
            <w:vAlign w:val="center"/>
          </w:tcPr>
          <w:p w14:paraId="2D3D7F97">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主管路配水压失压报警，失压后应立即关闭主管路</w:t>
            </w:r>
          </w:p>
        </w:tc>
        <w:tc>
          <w:tcPr>
            <w:tcW w:w="408" w:type="pct"/>
            <w:vMerge w:val="continue"/>
          </w:tcPr>
          <w:p w14:paraId="0F277413">
            <w:pPr>
              <w:pStyle w:val="6"/>
              <w:adjustRightInd w:val="0"/>
              <w:snapToGrid w:val="0"/>
              <w:spacing w:line="460" w:lineRule="exact"/>
              <w:ind w:firstLine="0" w:firstLineChars="0"/>
              <w:rPr>
                <w:rFonts w:asciiTheme="minorEastAsia" w:hAnsiTheme="minorEastAsia" w:eastAsiaTheme="minorEastAsia" w:cstheme="minorEastAsia"/>
                <w:sz w:val="24"/>
              </w:rPr>
            </w:pPr>
          </w:p>
        </w:tc>
      </w:tr>
      <w:tr w14:paraId="38B22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483" w:type="pct"/>
            <w:vMerge w:val="restart"/>
            <w:vAlign w:val="center"/>
          </w:tcPr>
          <w:p w14:paraId="171BB14E">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环控系统控制软件</w:t>
            </w:r>
          </w:p>
        </w:tc>
        <w:tc>
          <w:tcPr>
            <w:tcW w:w="616" w:type="pct"/>
            <w:vAlign w:val="center"/>
          </w:tcPr>
          <w:p w14:paraId="57DD7BAA">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3493" w:type="pct"/>
            <w:vAlign w:val="center"/>
          </w:tcPr>
          <w:p w14:paraId="2682D44B">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总体要求：开发配套软件将上述交付产品集成为一个子系统，与甲方的上位机进行通讯数据交互，共同实现设定目标值的自动化控制</w:t>
            </w:r>
          </w:p>
        </w:tc>
        <w:tc>
          <w:tcPr>
            <w:tcW w:w="408" w:type="pct"/>
            <w:vMerge w:val="restart"/>
          </w:tcPr>
          <w:p w14:paraId="1A7103A4">
            <w:pPr>
              <w:pStyle w:val="6"/>
              <w:adjustRightInd w:val="0"/>
              <w:snapToGrid w:val="0"/>
              <w:spacing w:line="460" w:lineRule="exact"/>
              <w:ind w:left="0" w:leftChars="0" w:firstLine="0" w:firstLineChars="0"/>
              <w:rPr>
                <w:rFonts w:asciiTheme="minorEastAsia" w:hAnsiTheme="minorEastAsia" w:eastAsiaTheme="minorEastAsia" w:cstheme="minorEastAsia"/>
                <w:sz w:val="24"/>
              </w:rPr>
            </w:pPr>
          </w:p>
        </w:tc>
      </w:tr>
      <w:tr w14:paraId="03D2A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483" w:type="pct"/>
            <w:vMerge w:val="continue"/>
            <w:vAlign w:val="center"/>
          </w:tcPr>
          <w:p w14:paraId="1C753430">
            <w:pPr>
              <w:pStyle w:val="6"/>
              <w:adjustRightInd w:val="0"/>
              <w:snapToGrid w:val="0"/>
              <w:spacing w:line="460" w:lineRule="exact"/>
              <w:ind w:firstLine="0" w:firstLineChars="0"/>
              <w:jc w:val="center"/>
              <w:rPr>
                <w:rFonts w:asciiTheme="minorEastAsia" w:hAnsiTheme="minorEastAsia" w:eastAsiaTheme="minorEastAsia" w:cstheme="minorEastAsia"/>
                <w:sz w:val="24"/>
              </w:rPr>
            </w:pPr>
          </w:p>
        </w:tc>
        <w:tc>
          <w:tcPr>
            <w:tcW w:w="616" w:type="pct"/>
            <w:vAlign w:val="center"/>
          </w:tcPr>
          <w:p w14:paraId="1F3DC6D5">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w:t>
            </w:r>
          </w:p>
        </w:tc>
        <w:tc>
          <w:tcPr>
            <w:tcW w:w="3493" w:type="pct"/>
            <w:vAlign w:val="center"/>
          </w:tcPr>
          <w:p w14:paraId="68CB54C6">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数量：</w:t>
            </w:r>
            <w:r>
              <w:rPr>
                <w:rFonts w:asciiTheme="minorEastAsia" w:hAnsiTheme="minorEastAsia" w:eastAsiaTheme="minorEastAsia" w:cstheme="minorEastAsia"/>
                <w:sz w:val="24"/>
              </w:rPr>
              <w:t>1</w:t>
            </w:r>
            <w:r>
              <w:rPr>
                <w:rFonts w:hint="eastAsia" w:asciiTheme="minorEastAsia" w:hAnsiTheme="minorEastAsia" w:eastAsiaTheme="minorEastAsia" w:cstheme="minorEastAsia"/>
                <w:sz w:val="24"/>
              </w:rPr>
              <w:t>套</w:t>
            </w:r>
          </w:p>
        </w:tc>
        <w:tc>
          <w:tcPr>
            <w:tcW w:w="408" w:type="pct"/>
            <w:vMerge w:val="continue"/>
          </w:tcPr>
          <w:p w14:paraId="6A3A6EFD">
            <w:pPr>
              <w:pStyle w:val="6"/>
              <w:adjustRightInd w:val="0"/>
              <w:snapToGrid w:val="0"/>
              <w:spacing w:line="460" w:lineRule="exact"/>
              <w:ind w:left="0" w:leftChars="0" w:firstLine="0" w:firstLineChars="0"/>
              <w:rPr>
                <w:rFonts w:asciiTheme="minorEastAsia" w:hAnsiTheme="minorEastAsia" w:eastAsiaTheme="minorEastAsia" w:cstheme="minorEastAsia"/>
                <w:sz w:val="24"/>
              </w:rPr>
            </w:pPr>
          </w:p>
        </w:tc>
      </w:tr>
      <w:tr w14:paraId="0ED92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483" w:type="pct"/>
            <w:vMerge w:val="continue"/>
            <w:vAlign w:val="center"/>
          </w:tcPr>
          <w:p w14:paraId="3A0E8EAA">
            <w:pPr>
              <w:pStyle w:val="6"/>
              <w:adjustRightInd w:val="0"/>
              <w:snapToGrid w:val="0"/>
              <w:spacing w:line="460" w:lineRule="exact"/>
              <w:ind w:firstLine="0" w:firstLineChars="0"/>
              <w:jc w:val="center"/>
              <w:rPr>
                <w:rFonts w:asciiTheme="minorEastAsia" w:hAnsiTheme="minorEastAsia" w:eastAsiaTheme="minorEastAsia" w:cstheme="minorEastAsia"/>
                <w:sz w:val="24"/>
              </w:rPr>
            </w:pPr>
          </w:p>
        </w:tc>
        <w:tc>
          <w:tcPr>
            <w:tcW w:w="616" w:type="pct"/>
            <w:vAlign w:val="center"/>
          </w:tcPr>
          <w:p w14:paraId="218C835C">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w:t>
            </w:r>
          </w:p>
        </w:tc>
        <w:tc>
          <w:tcPr>
            <w:tcW w:w="3493" w:type="pct"/>
            <w:vAlign w:val="center"/>
          </w:tcPr>
          <w:p w14:paraId="4036B804">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通过反馈控制自动化调节系统，且可与甲方上位机通讯进行数据交互并接收上位机发出的指令进行动作</w:t>
            </w:r>
          </w:p>
        </w:tc>
        <w:tc>
          <w:tcPr>
            <w:tcW w:w="408" w:type="pct"/>
            <w:vMerge w:val="continue"/>
          </w:tcPr>
          <w:p w14:paraId="0AC74F0E">
            <w:pPr>
              <w:pStyle w:val="6"/>
              <w:adjustRightInd w:val="0"/>
              <w:snapToGrid w:val="0"/>
              <w:spacing w:line="460" w:lineRule="exact"/>
              <w:ind w:firstLine="0" w:firstLineChars="0"/>
              <w:rPr>
                <w:rFonts w:asciiTheme="minorEastAsia" w:hAnsiTheme="minorEastAsia" w:eastAsiaTheme="minorEastAsia" w:cstheme="minorEastAsia"/>
                <w:sz w:val="24"/>
              </w:rPr>
            </w:pPr>
          </w:p>
        </w:tc>
      </w:tr>
      <w:tr w14:paraId="756DF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483" w:type="pct"/>
            <w:vMerge w:val="continue"/>
          </w:tcPr>
          <w:p w14:paraId="7ECB0E3E">
            <w:pPr>
              <w:pStyle w:val="6"/>
              <w:adjustRightInd w:val="0"/>
              <w:snapToGrid w:val="0"/>
              <w:spacing w:line="460" w:lineRule="exact"/>
              <w:ind w:firstLine="0" w:firstLineChars="0"/>
              <w:jc w:val="center"/>
              <w:rPr>
                <w:rFonts w:asciiTheme="minorEastAsia" w:hAnsiTheme="minorEastAsia" w:eastAsiaTheme="minorEastAsia" w:cstheme="minorEastAsia"/>
                <w:sz w:val="24"/>
              </w:rPr>
            </w:pPr>
          </w:p>
        </w:tc>
        <w:tc>
          <w:tcPr>
            <w:tcW w:w="616" w:type="pct"/>
            <w:vAlign w:val="center"/>
          </w:tcPr>
          <w:p w14:paraId="07B01726">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w:t>
            </w:r>
          </w:p>
        </w:tc>
        <w:tc>
          <w:tcPr>
            <w:tcW w:w="3493" w:type="pct"/>
            <w:vAlign w:val="center"/>
          </w:tcPr>
          <w:p w14:paraId="791E9580">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系统控制周期（数据刷新周期）：≤</w:t>
            </w:r>
            <w:r>
              <w:rPr>
                <w:rFonts w:asciiTheme="minorEastAsia" w:hAnsiTheme="minorEastAsia" w:eastAsiaTheme="minorEastAsia" w:cstheme="minorEastAsia"/>
                <w:sz w:val="24"/>
              </w:rPr>
              <w:t>6</w:t>
            </w:r>
            <w:r>
              <w:rPr>
                <w:rFonts w:hint="eastAsia" w:asciiTheme="minorEastAsia" w:hAnsiTheme="minorEastAsia" w:eastAsiaTheme="minorEastAsia" w:cstheme="minorEastAsia"/>
                <w:sz w:val="24"/>
              </w:rPr>
              <w:t>s</w:t>
            </w:r>
          </w:p>
        </w:tc>
        <w:tc>
          <w:tcPr>
            <w:tcW w:w="408" w:type="pct"/>
            <w:vMerge w:val="continue"/>
          </w:tcPr>
          <w:p w14:paraId="182555D1">
            <w:pPr>
              <w:pStyle w:val="6"/>
              <w:adjustRightInd w:val="0"/>
              <w:snapToGrid w:val="0"/>
              <w:spacing w:line="460" w:lineRule="exact"/>
              <w:ind w:firstLine="0" w:firstLineChars="0"/>
              <w:rPr>
                <w:rFonts w:asciiTheme="minorEastAsia" w:hAnsiTheme="minorEastAsia" w:eastAsiaTheme="minorEastAsia" w:cstheme="minorEastAsia"/>
                <w:sz w:val="24"/>
              </w:rPr>
            </w:pPr>
          </w:p>
        </w:tc>
      </w:tr>
      <w:tr w14:paraId="7B3D0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483" w:type="pct"/>
            <w:vMerge w:val="continue"/>
          </w:tcPr>
          <w:p w14:paraId="7779161E">
            <w:pPr>
              <w:pStyle w:val="6"/>
              <w:adjustRightInd w:val="0"/>
              <w:snapToGrid w:val="0"/>
              <w:spacing w:line="460" w:lineRule="exact"/>
              <w:ind w:firstLine="0" w:firstLineChars="0"/>
              <w:jc w:val="center"/>
              <w:rPr>
                <w:rFonts w:asciiTheme="minorEastAsia" w:hAnsiTheme="minorEastAsia" w:eastAsiaTheme="minorEastAsia" w:cstheme="minorEastAsia"/>
                <w:sz w:val="24"/>
              </w:rPr>
            </w:pPr>
          </w:p>
        </w:tc>
        <w:tc>
          <w:tcPr>
            <w:tcW w:w="616" w:type="pct"/>
            <w:vAlign w:val="center"/>
          </w:tcPr>
          <w:p w14:paraId="0200B90F">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w:t>
            </w:r>
          </w:p>
        </w:tc>
        <w:tc>
          <w:tcPr>
            <w:tcW w:w="3493" w:type="pct"/>
            <w:vAlign w:val="center"/>
          </w:tcPr>
          <w:p w14:paraId="0D27DE2C">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图形化数据显示及统计：配置显示屏以显示设备温度等状态参数，横坐标为时间，纵坐标为状态参数；不同参数可通过勾选进行显示或不显示，对单位时间内温度稳定性占比进行统计并显示</w:t>
            </w:r>
          </w:p>
        </w:tc>
        <w:tc>
          <w:tcPr>
            <w:tcW w:w="408" w:type="pct"/>
            <w:vMerge w:val="continue"/>
          </w:tcPr>
          <w:p w14:paraId="1BA565A4">
            <w:pPr>
              <w:pStyle w:val="6"/>
              <w:adjustRightInd w:val="0"/>
              <w:snapToGrid w:val="0"/>
              <w:spacing w:line="460" w:lineRule="exact"/>
              <w:ind w:firstLine="0" w:firstLineChars="0"/>
              <w:rPr>
                <w:rFonts w:asciiTheme="minorEastAsia" w:hAnsiTheme="minorEastAsia" w:eastAsiaTheme="minorEastAsia" w:cstheme="minorEastAsia"/>
                <w:sz w:val="24"/>
              </w:rPr>
            </w:pPr>
          </w:p>
        </w:tc>
      </w:tr>
      <w:tr w14:paraId="4BCE3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483" w:type="pct"/>
            <w:vMerge w:val="continue"/>
          </w:tcPr>
          <w:p w14:paraId="49426E5D">
            <w:pPr>
              <w:pStyle w:val="6"/>
              <w:adjustRightInd w:val="0"/>
              <w:snapToGrid w:val="0"/>
              <w:spacing w:line="460" w:lineRule="exact"/>
              <w:ind w:firstLine="0" w:firstLineChars="0"/>
              <w:jc w:val="center"/>
              <w:rPr>
                <w:rFonts w:asciiTheme="minorEastAsia" w:hAnsiTheme="minorEastAsia" w:eastAsiaTheme="minorEastAsia" w:cstheme="minorEastAsia"/>
                <w:sz w:val="24"/>
              </w:rPr>
            </w:pPr>
          </w:p>
        </w:tc>
        <w:tc>
          <w:tcPr>
            <w:tcW w:w="616" w:type="pct"/>
            <w:vAlign w:val="center"/>
          </w:tcPr>
          <w:p w14:paraId="74FB3464">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w:t>
            </w:r>
            <w:r>
              <w:rPr>
                <w:rFonts w:asciiTheme="minorEastAsia" w:hAnsiTheme="minorEastAsia" w:eastAsiaTheme="minorEastAsia" w:cstheme="minorEastAsia"/>
                <w:sz w:val="24"/>
              </w:rPr>
              <w:t>6</w:t>
            </w:r>
          </w:p>
        </w:tc>
        <w:tc>
          <w:tcPr>
            <w:tcW w:w="3493" w:type="pct"/>
            <w:vAlign w:val="center"/>
          </w:tcPr>
          <w:p w14:paraId="12A05AC7">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数据存储及导出：可存储不小于4个月时长的设备状态数据并支持以表格文件形式导出数据</w:t>
            </w:r>
          </w:p>
        </w:tc>
        <w:tc>
          <w:tcPr>
            <w:tcW w:w="408" w:type="pct"/>
            <w:vMerge w:val="continue"/>
          </w:tcPr>
          <w:p w14:paraId="2D9F430F">
            <w:pPr>
              <w:pStyle w:val="6"/>
              <w:adjustRightInd w:val="0"/>
              <w:snapToGrid w:val="0"/>
              <w:spacing w:line="460" w:lineRule="exact"/>
              <w:ind w:firstLine="0" w:firstLineChars="0"/>
              <w:rPr>
                <w:rFonts w:asciiTheme="minorEastAsia" w:hAnsiTheme="minorEastAsia" w:eastAsiaTheme="minorEastAsia" w:cstheme="minorEastAsia"/>
                <w:sz w:val="24"/>
              </w:rPr>
            </w:pPr>
          </w:p>
        </w:tc>
      </w:tr>
      <w:tr w14:paraId="68614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483" w:type="pct"/>
            <w:vMerge w:val="restart"/>
          </w:tcPr>
          <w:p w14:paraId="25534E61">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安装集成调试</w:t>
            </w:r>
          </w:p>
        </w:tc>
        <w:tc>
          <w:tcPr>
            <w:tcW w:w="616" w:type="pct"/>
            <w:vAlign w:val="center"/>
          </w:tcPr>
          <w:p w14:paraId="775AE552">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3493" w:type="pct"/>
            <w:vAlign w:val="center"/>
          </w:tcPr>
          <w:p w14:paraId="59D5CE24">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甲方整机集成期间，配合甲方进行与温控相关分系统的联合调试。</w:t>
            </w:r>
          </w:p>
        </w:tc>
        <w:tc>
          <w:tcPr>
            <w:tcW w:w="408" w:type="pct"/>
            <w:vMerge w:val="restart"/>
          </w:tcPr>
          <w:p w14:paraId="62A2548B">
            <w:pPr>
              <w:pStyle w:val="6"/>
              <w:adjustRightInd w:val="0"/>
              <w:snapToGrid w:val="0"/>
              <w:spacing w:line="460" w:lineRule="exact"/>
              <w:ind w:left="0" w:leftChars="0" w:firstLine="0" w:firstLineChars="0"/>
              <w:rPr>
                <w:rFonts w:asciiTheme="minorEastAsia" w:hAnsiTheme="minorEastAsia" w:eastAsiaTheme="minorEastAsia" w:cstheme="minorEastAsia"/>
                <w:sz w:val="24"/>
              </w:rPr>
            </w:pPr>
          </w:p>
        </w:tc>
      </w:tr>
      <w:tr w14:paraId="2C87C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483" w:type="pct"/>
            <w:vMerge w:val="continue"/>
          </w:tcPr>
          <w:p w14:paraId="4C115540">
            <w:pPr>
              <w:pStyle w:val="6"/>
              <w:adjustRightInd w:val="0"/>
              <w:snapToGrid w:val="0"/>
              <w:spacing w:line="460" w:lineRule="exact"/>
              <w:ind w:firstLine="0" w:firstLineChars="0"/>
              <w:jc w:val="center"/>
              <w:rPr>
                <w:rFonts w:asciiTheme="minorEastAsia" w:hAnsiTheme="minorEastAsia" w:eastAsiaTheme="minorEastAsia" w:cstheme="minorEastAsia"/>
                <w:sz w:val="24"/>
              </w:rPr>
            </w:pPr>
          </w:p>
        </w:tc>
        <w:tc>
          <w:tcPr>
            <w:tcW w:w="616" w:type="pct"/>
            <w:vAlign w:val="center"/>
          </w:tcPr>
          <w:p w14:paraId="450E4780">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w:t>
            </w:r>
          </w:p>
        </w:tc>
        <w:tc>
          <w:tcPr>
            <w:tcW w:w="3493" w:type="pct"/>
            <w:vAlign w:val="center"/>
          </w:tcPr>
          <w:p w14:paraId="4759D3E3">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数量：</w:t>
            </w:r>
            <w:r>
              <w:rPr>
                <w:rFonts w:asciiTheme="minorEastAsia" w:hAnsiTheme="minorEastAsia" w:eastAsiaTheme="minorEastAsia" w:cstheme="minorEastAsia"/>
                <w:sz w:val="24"/>
              </w:rPr>
              <w:t>4</w:t>
            </w:r>
            <w:r>
              <w:rPr>
                <w:rFonts w:hint="eastAsia" w:asciiTheme="minorEastAsia" w:hAnsiTheme="minorEastAsia" w:eastAsiaTheme="minorEastAsia" w:cstheme="minorEastAsia"/>
                <w:sz w:val="24"/>
              </w:rPr>
              <w:t>套</w:t>
            </w:r>
          </w:p>
        </w:tc>
        <w:tc>
          <w:tcPr>
            <w:tcW w:w="408" w:type="pct"/>
            <w:vMerge w:val="continue"/>
          </w:tcPr>
          <w:p w14:paraId="571AEE5E">
            <w:pPr>
              <w:pStyle w:val="6"/>
              <w:adjustRightInd w:val="0"/>
              <w:snapToGrid w:val="0"/>
              <w:spacing w:line="460" w:lineRule="exact"/>
              <w:ind w:left="0" w:leftChars="0" w:firstLine="0" w:firstLineChars="0"/>
              <w:rPr>
                <w:rFonts w:asciiTheme="minorEastAsia" w:hAnsiTheme="minorEastAsia" w:eastAsiaTheme="minorEastAsia" w:cstheme="minorEastAsia"/>
                <w:sz w:val="24"/>
              </w:rPr>
            </w:pPr>
          </w:p>
        </w:tc>
      </w:tr>
      <w:tr w14:paraId="1D8FC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483" w:type="pct"/>
            <w:vMerge w:val="continue"/>
          </w:tcPr>
          <w:p w14:paraId="2DC68816">
            <w:pPr>
              <w:pStyle w:val="6"/>
              <w:adjustRightInd w:val="0"/>
              <w:snapToGrid w:val="0"/>
              <w:spacing w:line="460" w:lineRule="exact"/>
              <w:ind w:firstLine="0" w:firstLineChars="0"/>
              <w:jc w:val="center"/>
              <w:rPr>
                <w:rFonts w:asciiTheme="minorEastAsia" w:hAnsiTheme="minorEastAsia" w:eastAsiaTheme="minorEastAsia" w:cstheme="minorEastAsia"/>
                <w:sz w:val="24"/>
              </w:rPr>
            </w:pPr>
          </w:p>
        </w:tc>
        <w:tc>
          <w:tcPr>
            <w:tcW w:w="616" w:type="pct"/>
            <w:vAlign w:val="center"/>
          </w:tcPr>
          <w:p w14:paraId="11917EB3">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w:t>
            </w:r>
          </w:p>
        </w:tc>
        <w:tc>
          <w:tcPr>
            <w:tcW w:w="3493" w:type="pct"/>
            <w:vAlign w:val="center"/>
          </w:tcPr>
          <w:p w14:paraId="379E99F0">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负责设备安装调试，确保质量达到合同技术标准</w:t>
            </w:r>
          </w:p>
        </w:tc>
        <w:tc>
          <w:tcPr>
            <w:tcW w:w="408" w:type="pct"/>
            <w:vMerge w:val="continue"/>
          </w:tcPr>
          <w:p w14:paraId="3AF5C0C8">
            <w:pPr>
              <w:pStyle w:val="6"/>
              <w:adjustRightInd w:val="0"/>
              <w:snapToGrid w:val="0"/>
              <w:spacing w:line="460" w:lineRule="exact"/>
              <w:ind w:firstLine="0" w:firstLineChars="0"/>
              <w:rPr>
                <w:rFonts w:asciiTheme="minorEastAsia" w:hAnsiTheme="minorEastAsia" w:eastAsiaTheme="minorEastAsia" w:cstheme="minorEastAsia"/>
                <w:sz w:val="24"/>
              </w:rPr>
            </w:pPr>
          </w:p>
        </w:tc>
      </w:tr>
      <w:tr w14:paraId="24A17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483" w:type="pct"/>
            <w:vMerge w:val="continue"/>
          </w:tcPr>
          <w:p w14:paraId="39552688">
            <w:pPr>
              <w:pStyle w:val="6"/>
              <w:adjustRightInd w:val="0"/>
              <w:snapToGrid w:val="0"/>
              <w:spacing w:line="460" w:lineRule="exact"/>
              <w:ind w:firstLine="0" w:firstLineChars="0"/>
              <w:jc w:val="center"/>
              <w:rPr>
                <w:rFonts w:asciiTheme="minorEastAsia" w:hAnsiTheme="minorEastAsia" w:eastAsiaTheme="minorEastAsia" w:cstheme="minorEastAsia"/>
                <w:sz w:val="24"/>
              </w:rPr>
            </w:pPr>
          </w:p>
        </w:tc>
        <w:tc>
          <w:tcPr>
            <w:tcW w:w="616" w:type="pct"/>
            <w:vAlign w:val="center"/>
          </w:tcPr>
          <w:p w14:paraId="2F938650">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w:t>
            </w:r>
          </w:p>
        </w:tc>
        <w:tc>
          <w:tcPr>
            <w:tcW w:w="3493" w:type="pct"/>
            <w:vAlign w:val="center"/>
          </w:tcPr>
          <w:p w14:paraId="3370F804">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确保运行成功并正常使用</w:t>
            </w:r>
          </w:p>
        </w:tc>
        <w:tc>
          <w:tcPr>
            <w:tcW w:w="408" w:type="pct"/>
            <w:vMerge w:val="continue"/>
          </w:tcPr>
          <w:p w14:paraId="56A7FCD0">
            <w:pPr>
              <w:pStyle w:val="6"/>
              <w:adjustRightInd w:val="0"/>
              <w:snapToGrid w:val="0"/>
              <w:spacing w:line="460" w:lineRule="exact"/>
              <w:ind w:firstLine="0" w:firstLineChars="0"/>
              <w:rPr>
                <w:rFonts w:asciiTheme="minorEastAsia" w:hAnsiTheme="minorEastAsia" w:eastAsiaTheme="minorEastAsia" w:cstheme="minorEastAsia"/>
                <w:sz w:val="24"/>
              </w:rPr>
            </w:pPr>
          </w:p>
        </w:tc>
      </w:tr>
      <w:tr w14:paraId="2B013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483" w:type="pct"/>
            <w:vMerge w:val="continue"/>
          </w:tcPr>
          <w:p w14:paraId="29E68A60">
            <w:pPr>
              <w:pStyle w:val="6"/>
              <w:adjustRightInd w:val="0"/>
              <w:snapToGrid w:val="0"/>
              <w:spacing w:line="460" w:lineRule="exact"/>
              <w:ind w:firstLine="0" w:firstLineChars="0"/>
              <w:jc w:val="center"/>
              <w:rPr>
                <w:rFonts w:asciiTheme="minorEastAsia" w:hAnsiTheme="minorEastAsia" w:eastAsiaTheme="minorEastAsia" w:cstheme="minorEastAsia"/>
                <w:sz w:val="24"/>
              </w:rPr>
            </w:pPr>
          </w:p>
        </w:tc>
        <w:tc>
          <w:tcPr>
            <w:tcW w:w="616" w:type="pct"/>
            <w:vAlign w:val="center"/>
          </w:tcPr>
          <w:p w14:paraId="14FB6BD3">
            <w:pPr>
              <w:pStyle w:val="6"/>
              <w:adjustRightInd w:val="0"/>
              <w:snapToGrid w:val="0"/>
              <w:spacing w:line="460" w:lineRule="exact"/>
              <w:ind w:firstLine="0" w:firstLineChars="0"/>
              <w:jc w:val="center"/>
              <w:rPr>
                <w:rFonts w:asciiTheme="minorEastAsia" w:hAnsiTheme="minorEastAsia" w:eastAsiaTheme="minorEastAsia" w:cstheme="minorEastAsia"/>
                <w:sz w:val="24"/>
              </w:rPr>
            </w:pPr>
            <w:bookmarkStart w:id="1" w:name="OLE_LINK3"/>
            <w:r>
              <w:rPr>
                <w:rFonts w:hint="eastAsia" w:asciiTheme="minorEastAsia" w:hAnsiTheme="minorEastAsia" w:eastAsiaTheme="minorEastAsia" w:cstheme="minorEastAsia"/>
                <w:sz w:val="24"/>
              </w:rPr>
              <w:t>▲5</w:t>
            </w:r>
            <w:bookmarkEnd w:id="1"/>
          </w:p>
        </w:tc>
        <w:tc>
          <w:tcPr>
            <w:tcW w:w="3493" w:type="pct"/>
            <w:vAlign w:val="center"/>
          </w:tcPr>
          <w:p w14:paraId="4D893AE7">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处理设备调试过程中发生的各种异常现象</w:t>
            </w:r>
          </w:p>
        </w:tc>
        <w:tc>
          <w:tcPr>
            <w:tcW w:w="408" w:type="pct"/>
            <w:vMerge w:val="continue"/>
          </w:tcPr>
          <w:p w14:paraId="69423DBB">
            <w:pPr>
              <w:pStyle w:val="6"/>
              <w:adjustRightInd w:val="0"/>
              <w:snapToGrid w:val="0"/>
              <w:spacing w:line="460" w:lineRule="exact"/>
              <w:ind w:firstLine="0" w:firstLineChars="0"/>
              <w:rPr>
                <w:rFonts w:asciiTheme="minorEastAsia" w:hAnsiTheme="minorEastAsia" w:eastAsiaTheme="minorEastAsia" w:cstheme="minorEastAsia"/>
                <w:sz w:val="24"/>
              </w:rPr>
            </w:pPr>
          </w:p>
        </w:tc>
      </w:tr>
      <w:tr w14:paraId="20D6C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483" w:type="pct"/>
            <w:vMerge w:val="continue"/>
          </w:tcPr>
          <w:p w14:paraId="511348F6">
            <w:pPr>
              <w:pStyle w:val="6"/>
              <w:adjustRightInd w:val="0"/>
              <w:snapToGrid w:val="0"/>
              <w:spacing w:line="460" w:lineRule="exact"/>
              <w:ind w:firstLine="0" w:firstLineChars="0"/>
              <w:jc w:val="center"/>
              <w:rPr>
                <w:rFonts w:asciiTheme="minorEastAsia" w:hAnsiTheme="minorEastAsia" w:eastAsiaTheme="minorEastAsia" w:cstheme="minorEastAsia"/>
                <w:sz w:val="24"/>
              </w:rPr>
            </w:pPr>
          </w:p>
        </w:tc>
        <w:tc>
          <w:tcPr>
            <w:tcW w:w="616" w:type="pct"/>
            <w:vAlign w:val="center"/>
          </w:tcPr>
          <w:p w14:paraId="3859A14D">
            <w:pPr>
              <w:pStyle w:val="6"/>
              <w:adjustRightInd w:val="0"/>
              <w:snapToGrid w:val="0"/>
              <w:spacing w:line="4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w:t>
            </w:r>
            <w:r>
              <w:rPr>
                <w:rFonts w:asciiTheme="minorEastAsia" w:hAnsiTheme="minorEastAsia" w:eastAsiaTheme="minorEastAsia" w:cstheme="minorEastAsia"/>
                <w:sz w:val="24"/>
              </w:rPr>
              <w:t>6</w:t>
            </w:r>
          </w:p>
        </w:tc>
        <w:tc>
          <w:tcPr>
            <w:tcW w:w="3493" w:type="pct"/>
            <w:vAlign w:val="center"/>
          </w:tcPr>
          <w:p w14:paraId="588B5330">
            <w:pPr>
              <w:pStyle w:val="6"/>
              <w:adjustRightInd w:val="0"/>
              <w:snapToGrid w:val="0"/>
              <w:spacing w:line="460" w:lineRule="exact"/>
              <w:ind w:firstLine="0" w:firstLine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应急响应时间：＜4小时；应急现场处理时间：＜24小时</w:t>
            </w:r>
          </w:p>
        </w:tc>
        <w:tc>
          <w:tcPr>
            <w:tcW w:w="408" w:type="pct"/>
            <w:vMerge w:val="continue"/>
          </w:tcPr>
          <w:p w14:paraId="031F3A8B">
            <w:pPr>
              <w:pStyle w:val="6"/>
              <w:adjustRightInd w:val="0"/>
              <w:snapToGrid w:val="0"/>
              <w:spacing w:line="460" w:lineRule="exact"/>
              <w:ind w:firstLine="0" w:firstLineChars="0"/>
              <w:rPr>
                <w:rFonts w:asciiTheme="minorEastAsia" w:hAnsiTheme="minorEastAsia" w:eastAsiaTheme="minorEastAsia" w:cstheme="minorEastAsia"/>
                <w:sz w:val="24"/>
              </w:rPr>
            </w:pPr>
          </w:p>
        </w:tc>
      </w:tr>
    </w:tbl>
    <w:p w14:paraId="6EB4CE34">
      <w:pPr>
        <w:spacing w:line="360" w:lineRule="auto"/>
        <w:rPr>
          <w:bCs/>
          <w:szCs w:val="21"/>
        </w:rPr>
      </w:pPr>
      <w:r>
        <w:rPr>
          <w:rFonts w:hint="eastAsia"/>
          <w:b/>
          <w:bCs/>
        </w:rPr>
        <w:t>注</w:t>
      </w:r>
      <w:r>
        <w:rPr>
          <w:rFonts w:hint="eastAsia"/>
          <w:bCs/>
        </w:rPr>
        <w:t>：</w:t>
      </w:r>
      <w:r>
        <w:rPr>
          <w:rFonts w:hint="eastAsia"/>
          <w:bCs/>
          <w:szCs w:val="21"/>
        </w:rPr>
        <w:t>标准工况：全新风模式运行，进风口气体温度范围22±2℃，温度变化梯度≤0.5℃/5min；</w:t>
      </w:r>
    </w:p>
    <w:p w14:paraId="5A89DC71">
      <w:pPr>
        <w:spacing w:line="360" w:lineRule="auto"/>
        <w:rPr>
          <w:bCs/>
        </w:rPr>
      </w:pPr>
      <w:r>
        <w:rPr>
          <w:rFonts w:hint="eastAsia"/>
          <w:bCs/>
        </w:rPr>
        <w:t xml:space="preserve"> </w:t>
      </w:r>
      <w:r>
        <w:rPr>
          <w:bCs/>
        </w:rPr>
        <w:t xml:space="preserve">   </w:t>
      </w:r>
      <w:r>
        <w:rPr>
          <w:rFonts w:hint="eastAsia"/>
          <w:bCs/>
        </w:rPr>
        <w:t>负载工况：热负载</w:t>
      </w:r>
      <w:r>
        <w:rPr>
          <w:rFonts w:hint="eastAsia"/>
          <w:bCs/>
          <w:szCs w:val="21"/>
        </w:rPr>
        <w:t>≤</w:t>
      </w:r>
      <w:r>
        <w:rPr>
          <w:rFonts w:hint="eastAsia"/>
          <w:bCs/>
        </w:rPr>
        <w:t>2</w:t>
      </w:r>
      <w:r>
        <w:rPr>
          <w:bCs/>
        </w:rPr>
        <w:t>kW</w:t>
      </w:r>
      <w:r>
        <w:rPr>
          <w:rFonts w:hint="eastAsia"/>
          <w:bCs/>
        </w:rPr>
        <w:t>。</w:t>
      </w:r>
    </w:p>
    <w:p w14:paraId="63352D86">
      <w:pPr>
        <w:pStyle w:val="10"/>
        <w:spacing w:line="360" w:lineRule="auto"/>
        <w:ind w:firstLine="480"/>
        <w:rPr>
          <w:bCs/>
        </w:rPr>
      </w:pPr>
    </w:p>
    <w:p w14:paraId="06273357">
      <w:pPr>
        <w:tabs>
          <w:tab w:val="left" w:pos="993"/>
          <w:tab w:val="left" w:pos="1418"/>
        </w:tabs>
        <w:spacing w:line="360" w:lineRule="auto"/>
        <w:rPr>
          <w:rFonts w:ascii="宋体" w:hAnsi="宋体" w:cs="宋体"/>
          <w:sz w:val="24"/>
        </w:rPr>
      </w:pPr>
      <w:r>
        <w:rPr>
          <w:rFonts w:hint="eastAsia" w:ascii="宋体" w:hAnsi="宋体" w:cs="宋体"/>
          <w:sz w:val="24"/>
        </w:rPr>
        <w:t>（2）合作要求</w:t>
      </w:r>
    </w:p>
    <w:p w14:paraId="446B5657">
      <w:pPr>
        <w:pStyle w:val="10"/>
        <w:spacing w:line="360" w:lineRule="auto"/>
        <w:ind w:firstLine="480"/>
        <w:rPr>
          <w:bCs/>
        </w:rPr>
      </w:pPr>
      <w:r>
        <w:rPr>
          <w:rFonts w:hint="eastAsia"/>
          <w:bCs/>
        </w:rPr>
        <w:t>1）</w:t>
      </w:r>
      <w:r>
        <w:rPr>
          <w:bCs/>
        </w:rPr>
        <w:t>具有履行合同所必需的货物和专业技术能力</w:t>
      </w:r>
    </w:p>
    <w:p w14:paraId="09743E27">
      <w:pPr>
        <w:pStyle w:val="10"/>
        <w:spacing w:line="360" w:lineRule="auto"/>
        <w:ind w:firstLine="480"/>
        <w:rPr>
          <w:bCs/>
        </w:rPr>
      </w:pPr>
      <w:r>
        <w:rPr>
          <w:rFonts w:hint="eastAsia" w:ascii="宋体" w:hAnsi="宋体" w:cs="宋体"/>
        </w:rPr>
        <w:t>投标方</w:t>
      </w:r>
      <w:r>
        <w:rPr>
          <w:rFonts w:hint="eastAsia"/>
          <w:bCs/>
        </w:rPr>
        <w:t>应具有长期从事气体恒温洁净控制系统设计、开发的能力。能够根据需求快速响应，给出性能优异、路线可行的解决方案。</w:t>
      </w:r>
    </w:p>
    <w:p w14:paraId="10BA9A7A">
      <w:pPr>
        <w:pStyle w:val="10"/>
        <w:spacing w:line="360" w:lineRule="auto"/>
        <w:ind w:firstLine="480"/>
        <w:rPr>
          <w:bCs/>
        </w:rPr>
      </w:pPr>
      <w:r>
        <w:rPr>
          <w:rFonts w:hint="eastAsia"/>
          <w:bCs/>
        </w:rPr>
        <w:t>2）具有合理的人员配置</w:t>
      </w:r>
    </w:p>
    <w:p w14:paraId="637BA4F7">
      <w:pPr>
        <w:pStyle w:val="10"/>
        <w:spacing w:line="360" w:lineRule="auto"/>
        <w:ind w:firstLine="480"/>
        <w:rPr>
          <w:bCs/>
        </w:rPr>
      </w:pPr>
      <w:r>
        <w:rPr>
          <w:rFonts w:hint="eastAsia" w:ascii="宋体" w:hAnsi="宋体" w:cs="宋体"/>
        </w:rPr>
        <w:t>投标方</w:t>
      </w:r>
      <w:r>
        <w:rPr>
          <w:rFonts w:hint="eastAsia"/>
          <w:bCs/>
        </w:rPr>
        <w:t>应具有符合本项目需求、配置合理的</w:t>
      </w:r>
      <w:r>
        <w:rPr>
          <w:bCs/>
        </w:rPr>
        <w:t>项目人员、岗位设置</w:t>
      </w:r>
      <w:r>
        <w:rPr>
          <w:rFonts w:hint="eastAsia"/>
          <w:bCs/>
        </w:rPr>
        <w:t>和人员</w:t>
      </w:r>
      <w:r>
        <w:rPr>
          <w:bCs/>
        </w:rPr>
        <w:t>职责分工</w:t>
      </w:r>
      <w:r>
        <w:rPr>
          <w:rFonts w:hint="eastAsia"/>
          <w:bCs/>
        </w:rPr>
        <w:t>，相应的主</w:t>
      </w:r>
      <w:r>
        <w:rPr>
          <w:bCs/>
        </w:rPr>
        <w:t>要管理人员和工作人员</w:t>
      </w:r>
      <w:r>
        <w:rPr>
          <w:rFonts w:hint="eastAsia"/>
          <w:bCs/>
        </w:rPr>
        <w:t>应</w:t>
      </w:r>
      <w:r>
        <w:rPr>
          <w:bCs/>
        </w:rPr>
        <w:t>具备</w:t>
      </w:r>
      <w:r>
        <w:rPr>
          <w:rFonts w:hint="eastAsia"/>
          <w:bCs/>
        </w:rPr>
        <w:t>多年的</w:t>
      </w:r>
      <w:r>
        <w:rPr>
          <w:bCs/>
        </w:rPr>
        <w:t>工作经验</w:t>
      </w:r>
      <w:r>
        <w:rPr>
          <w:rFonts w:hint="eastAsia"/>
          <w:bCs/>
        </w:rPr>
        <w:t>。</w:t>
      </w:r>
    </w:p>
    <w:p w14:paraId="2F14C808">
      <w:pPr>
        <w:pStyle w:val="10"/>
        <w:spacing w:line="360" w:lineRule="auto"/>
        <w:ind w:firstLine="480"/>
        <w:rPr>
          <w:bCs/>
        </w:rPr>
      </w:pPr>
      <w:r>
        <w:rPr>
          <w:rFonts w:hint="eastAsia"/>
          <w:bCs/>
        </w:rPr>
        <w:t>3）具有良好的环境设施和设备条件</w:t>
      </w:r>
    </w:p>
    <w:p w14:paraId="748D4451">
      <w:pPr>
        <w:pStyle w:val="10"/>
        <w:spacing w:line="360" w:lineRule="auto"/>
        <w:ind w:firstLine="480"/>
        <w:rPr>
          <w:bCs/>
        </w:rPr>
      </w:pPr>
      <w:r>
        <w:rPr>
          <w:rFonts w:hint="eastAsia" w:ascii="宋体" w:hAnsi="宋体" w:cs="宋体"/>
        </w:rPr>
        <w:t>投标方</w:t>
      </w:r>
      <w:r>
        <w:rPr>
          <w:rFonts w:hint="eastAsia"/>
          <w:bCs/>
        </w:rPr>
        <w:t>应具有符合本项目研制生产所需的千级超净间，用于项目的入所检、部组件组装调试和整机装调。</w:t>
      </w:r>
    </w:p>
    <w:p w14:paraId="6BF89966">
      <w:pPr>
        <w:pStyle w:val="10"/>
        <w:spacing w:line="360" w:lineRule="auto"/>
        <w:ind w:firstLine="480"/>
        <w:rPr>
          <w:bCs/>
        </w:rPr>
      </w:pPr>
      <w:r>
        <w:rPr>
          <w:rFonts w:hint="eastAsia" w:ascii="宋体" w:hAnsi="宋体" w:cs="宋体"/>
        </w:rPr>
        <w:t>投标方</w:t>
      </w:r>
      <w:r>
        <w:rPr>
          <w:rFonts w:hint="eastAsia"/>
          <w:bCs/>
        </w:rPr>
        <w:t>应具备研制本项目所需的仪器设备和工艺工装设备，确保项目能够顺利生产，保证产品的性能符合要求。</w:t>
      </w:r>
    </w:p>
    <w:p w14:paraId="1E711CB5">
      <w:pPr>
        <w:tabs>
          <w:tab w:val="left" w:pos="993"/>
          <w:tab w:val="left" w:pos="1418"/>
        </w:tabs>
        <w:spacing w:line="360" w:lineRule="auto"/>
        <w:rPr>
          <w:rFonts w:ascii="宋体" w:hAnsi="宋体" w:cs="宋体"/>
          <w:sz w:val="24"/>
        </w:rPr>
      </w:pPr>
      <w:r>
        <w:rPr>
          <w:rFonts w:hint="eastAsia" w:ascii="宋体" w:hAnsi="宋体" w:cs="宋体"/>
          <w:sz w:val="24"/>
        </w:rPr>
        <w:t>（3）服务合作对接</w:t>
      </w:r>
    </w:p>
    <w:p w14:paraId="12C4DAF2">
      <w:pPr>
        <w:pStyle w:val="10"/>
        <w:numPr>
          <w:ilvl w:val="0"/>
          <w:numId w:val="2"/>
        </w:numPr>
        <w:spacing w:line="360" w:lineRule="auto"/>
        <w:ind w:firstLineChars="0"/>
        <w:rPr>
          <w:bCs/>
        </w:rPr>
      </w:pPr>
      <w:r>
        <w:rPr>
          <w:rFonts w:hint="eastAsia"/>
          <w:bCs/>
        </w:rPr>
        <w:t>与采购人及时沟通项目的报价、合同等环节，高效推进项目的开展；</w:t>
      </w:r>
    </w:p>
    <w:p w14:paraId="344138D5">
      <w:pPr>
        <w:pStyle w:val="10"/>
        <w:numPr>
          <w:ilvl w:val="0"/>
          <w:numId w:val="2"/>
        </w:numPr>
        <w:spacing w:line="360" w:lineRule="auto"/>
        <w:ind w:firstLineChars="0"/>
        <w:rPr>
          <w:bCs/>
        </w:rPr>
      </w:pPr>
      <w:r>
        <w:rPr>
          <w:rFonts w:hint="eastAsia"/>
          <w:bCs/>
        </w:rPr>
        <w:t>与需求人及时沟通项目的设计方案、生产进度，确保交付产品满足需求。</w:t>
      </w:r>
    </w:p>
    <w:p w14:paraId="2B84853C">
      <w:pPr>
        <w:numPr>
          <w:ilvl w:val="0"/>
          <w:numId w:val="3"/>
        </w:numPr>
        <w:tabs>
          <w:tab w:val="left" w:pos="993"/>
        </w:tabs>
        <w:spacing w:line="360" w:lineRule="auto"/>
        <w:rPr>
          <w:rFonts w:ascii="宋体" w:hAnsi="宋体" w:cs="宋体"/>
          <w:sz w:val="24"/>
        </w:rPr>
      </w:pPr>
      <w:r>
        <w:rPr>
          <w:rFonts w:hint="eastAsia" w:ascii="宋体" w:hAnsi="宋体" w:cs="宋体"/>
          <w:sz w:val="24"/>
        </w:rPr>
        <w:t>服务时间要求</w:t>
      </w:r>
    </w:p>
    <w:p w14:paraId="28FCD940">
      <w:pPr>
        <w:widowControl/>
        <w:snapToGrid w:val="0"/>
        <w:spacing w:line="360" w:lineRule="auto"/>
        <w:ind w:firstLine="480" w:firstLineChars="200"/>
        <w:rPr>
          <w:color w:val="FF0000"/>
          <w:sz w:val="24"/>
        </w:rPr>
      </w:pPr>
      <w:bookmarkStart w:id="2" w:name="OLE_LINK2"/>
      <w:r>
        <w:rPr>
          <w:rFonts w:hint="eastAsia"/>
          <w:sz w:val="24"/>
        </w:rPr>
        <w:t>合同签订后</w:t>
      </w:r>
      <w:r>
        <w:rPr>
          <w:rFonts w:ascii="宋体" w:hAnsi="宋体"/>
          <w:sz w:val="24"/>
        </w:rPr>
        <w:t>45</w:t>
      </w:r>
      <w:r>
        <w:rPr>
          <w:rFonts w:hint="eastAsia" w:ascii="宋体" w:hAnsi="宋体"/>
          <w:sz w:val="24"/>
        </w:rPr>
        <w:t>天内提供</w:t>
      </w:r>
      <w:r>
        <w:rPr>
          <w:rFonts w:ascii="宋体" w:hAnsi="宋体"/>
          <w:sz w:val="24"/>
        </w:rPr>
        <w:t>1</w:t>
      </w:r>
      <w:r>
        <w:rPr>
          <w:rFonts w:hint="eastAsia" w:ascii="宋体" w:hAnsi="宋体"/>
          <w:sz w:val="24"/>
        </w:rPr>
        <w:t>套定制恒温气源及恒温循环水系统硬件及</w:t>
      </w:r>
      <w:r>
        <w:rPr>
          <w:rFonts w:hint="eastAsia"/>
          <w:sz w:val="24"/>
        </w:rPr>
        <w:t>环控系统控制软件</w:t>
      </w:r>
      <w:r>
        <w:rPr>
          <w:rFonts w:hint="eastAsia" w:ascii="宋体" w:hAnsi="宋体"/>
          <w:sz w:val="24"/>
        </w:rPr>
        <w:t>并完成入所与预验收。</w:t>
      </w:r>
      <w:r>
        <w:rPr>
          <w:rFonts w:ascii="宋体" w:hAnsi="宋体"/>
          <w:sz w:val="24"/>
        </w:rPr>
        <w:t>6</w:t>
      </w:r>
      <w:r>
        <w:rPr>
          <w:rFonts w:hint="eastAsia" w:ascii="宋体" w:hAnsi="宋体"/>
          <w:sz w:val="24"/>
        </w:rPr>
        <w:t>个月内完成剩余3套</w:t>
      </w:r>
      <w:r>
        <w:rPr>
          <w:rFonts w:hint="eastAsia"/>
          <w:sz w:val="24"/>
        </w:rPr>
        <w:t>定制恒温气源及恒温循环水系统</w:t>
      </w:r>
      <w:r>
        <w:rPr>
          <w:rFonts w:hint="eastAsia" w:ascii="宋体" w:hAnsi="宋体"/>
          <w:sz w:val="24"/>
        </w:rPr>
        <w:t>现场安装调试与测试验收。</w:t>
      </w:r>
    </w:p>
    <w:bookmarkEnd w:id="2"/>
    <w:p w14:paraId="1774CD79">
      <w:pPr>
        <w:numPr>
          <w:ilvl w:val="0"/>
          <w:numId w:val="3"/>
        </w:numPr>
        <w:tabs>
          <w:tab w:val="left" w:pos="993"/>
        </w:tabs>
        <w:spacing w:line="360" w:lineRule="auto"/>
        <w:rPr>
          <w:rFonts w:ascii="宋体" w:hAnsi="宋体" w:cs="宋体"/>
          <w:sz w:val="24"/>
        </w:rPr>
      </w:pPr>
      <w:r>
        <w:rPr>
          <w:rFonts w:hint="eastAsia" w:ascii="宋体" w:hAnsi="宋体" w:cs="宋体"/>
          <w:sz w:val="24"/>
        </w:rPr>
        <w:t>服务验收标准</w:t>
      </w:r>
    </w:p>
    <w:p w14:paraId="53CEDE47">
      <w:pPr>
        <w:widowControl/>
        <w:snapToGrid w:val="0"/>
        <w:spacing w:line="360" w:lineRule="auto"/>
        <w:ind w:firstLine="480" w:firstLineChars="200"/>
        <w:rPr>
          <w:sz w:val="24"/>
        </w:rPr>
      </w:pPr>
      <w:r>
        <w:rPr>
          <w:sz w:val="24"/>
        </w:rPr>
        <w:t>货物验收：货物验收分为投标中标方厂商地预验收和招标人用户地终验收，预验收和终验收的内容将遵照双方签订的技术协议和验收大纲执行。</w:t>
      </w:r>
    </w:p>
    <w:p w14:paraId="3C9BE8ED">
      <w:pPr>
        <w:widowControl/>
        <w:snapToGrid w:val="0"/>
        <w:spacing w:line="360" w:lineRule="auto"/>
        <w:ind w:firstLine="482" w:firstLineChars="200"/>
        <w:rPr>
          <w:b/>
          <w:bCs/>
          <w:sz w:val="24"/>
        </w:rPr>
      </w:pPr>
      <w:r>
        <w:rPr>
          <w:rFonts w:hint="eastAsia"/>
          <w:b/>
          <w:bCs/>
          <w:sz w:val="24"/>
        </w:rPr>
        <w:t>1）</w:t>
      </w:r>
      <w:r>
        <w:rPr>
          <w:b/>
          <w:bCs/>
          <w:sz w:val="24"/>
        </w:rPr>
        <w:t>预验收要求</w:t>
      </w:r>
      <w:r>
        <w:rPr>
          <w:rFonts w:hint="eastAsia"/>
          <w:b/>
          <w:bCs/>
          <w:sz w:val="24"/>
        </w:rPr>
        <w:t>（此处记为一项打分项）</w:t>
      </w:r>
      <w:r>
        <w:rPr>
          <w:b/>
          <w:bCs/>
          <w:sz w:val="24"/>
        </w:rPr>
        <w:t>：</w:t>
      </w:r>
    </w:p>
    <w:p w14:paraId="69693684">
      <w:pPr>
        <w:widowControl/>
        <w:snapToGrid w:val="0"/>
        <w:spacing w:line="360" w:lineRule="auto"/>
        <w:ind w:firstLine="480" w:firstLineChars="200"/>
        <w:rPr>
          <w:sz w:val="24"/>
        </w:rPr>
      </w:pPr>
      <w:r>
        <w:rPr>
          <w:rFonts w:hint="eastAsia"/>
          <w:sz w:val="24"/>
        </w:rPr>
        <w:t>a</w:t>
      </w:r>
      <w:r>
        <w:rPr>
          <w:sz w:val="24"/>
        </w:rPr>
        <w:t>. 货物发货前，招标人3人到货物制造商工厂进行货物预验收和工厂培训，时间7天。投标中标方应承担招标人3人到货物制造商工厂进行预验收产生的差旅费（包括往返机票、在预验收所在地食宿费用等）。</w:t>
      </w:r>
    </w:p>
    <w:p w14:paraId="5F5578AE">
      <w:pPr>
        <w:widowControl/>
        <w:snapToGrid w:val="0"/>
        <w:spacing w:line="360" w:lineRule="auto"/>
        <w:ind w:firstLine="480" w:firstLineChars="200"/>
        <w:rPr>
          <w:sz w:val="24"/>
        </w:rPr>
      </w:pPr>
      <w:r>
        <w:rPr>
          <w:sz w:val="24"/>
        </w:rPr>
        <w:t>b. 预验收方法及项目：按《验收检测大纲》中的技术要求对货物进行逐条验收，合格后方可包装、发运。《验收检测大纲》在预验收前需双方签字认可。</w:t>
      </w:r>
    </w:p>
    <w:p w14:paraId="46DE451B">
      <w:pPr>
        <w:widowControl/>
        <w:snapToGrid w:val="0"/>
        <w:spacing w:line="360" w:lineRule="auto"/>
        <w:ind w:firstLine="480" w:firstLineChars="200"/>
        <w:rPr>
          <w:sz w:val="24"/>
        </w:rPr>
      </w:pPr>
      <w:r>
        <w:rPr>
          <w:sz w:val="24"/>
        </w:rPr>
        <w:t>c. 如遇到疫情或不可抗因素造成招标人无法到达货物制造商工厂进行预验收及培训，则采用远程视频方式按照预验收大纲进行逐项视频验收，同时提供预验收报告，预验收报告需经双方签字确认。相关预验收差旅费用折算成半年人工维保服务费用。</w:t>
      </w:r>
    </w:p>
    <w:p w14:paraId="5AFE23D6">
      <w:pPr>
        <w:widowControl/>
        <w:snapToGrid w:val="0"/>
        <w:spacing w:line="360" w:lineRule="auto"/>
        <w:ind w:firstLine="482" w:firstLineChars="200"/>
        <w:rPr>
          <w:b/>
          <w:bCs/>
          <w:sz w:val="24"/>
        </w:rPr>
      </w:pPr>
      <w:r>
        <w:rPr>
          <w:rFonts w:hint="eastAsia"/>
          <w:b/>
          <w:bCs/>
          <w:sz w:val="24"/>
        </w:rPr>
        <w:t>2）</w:t>
      </w:r>
      <w:r>
        <w:rPr>
          <w:b/>
          <w:bCs/>
          <w:sz w:val="24"/>
        </w:rPr>
        <w:t>终验收要求</w:t>
      </w:r>
      <w:r>
        <w:rPr>
          <w:rFonts w:hint="eastAsia"/>
          <w:b/>
          <w:bCs/>
          <w:sz w:val="24"/>
        </w:rPr>
        <w:t>（此处记为一项打分项）</w:t>
      </w:r>
      <w:r>
        <w:rPr>
          <w:b/>
          <w:bCs/>
          <w:sz w:val="24"/>
        </w:rPr>
        <w:t>：</w:t>
      </w:r>
    </w:p>
    <w:p w14:paraId="1685C211">
      <w:pPr>
        <w:widowControl/>
        <w:snapToGrid w:val="0"/>
        <w:spacing w:line="360" w:lineRule="auto"/>
        <w:ind w:firstLine="480" w:firstLineChars="200"/>
        <w:rPr>
          <w:sz w:val="24"/>
        </w:rPr>
      </w:pPr>
      <w:r>
        <w:rPr>
          <w:rFonts w:hint="eastAsia"/>
          <w:sz w:val="24"/>
        </w:rPr>
        <w:t>a</w:t>
      </w:r>
      <w:r>
        <w:rPr>
          <w:sz w:val="24"/>
        </w:rPr>
        <w:t>. 货物到达招标人项目现场所在地后，在接到招标人通知后一周内，投标中标方工程师到达招标人项目现场进行安装调试，直至达到验收指标。</w:t>
      </w:r>
    </w:p>
    <w:p w14:paraId="4F75FB3E">
      <w:pPr>
        <w:widowControl/>
        <w:snapToGrid w:val="0"/>
        <w:spacing w:line="360" w:lineRule="auto"/>
        <w:ind w:firstLine="480" w:firstLineChars="200"/>
        <w:rPr>
          <w:sz w:val="24"/>
        </w:rPr>
      </w:pPr>
      <w:r>
        <w:rPr>
          <w:sz w:val="24"/>
        </w:rPr>
        <w:t>b. 终验收方法及项目：按《验收检测大纲》中的技术要求对货物进行逐条验收，合格后方可出具验收报告。《验收检测大纲》在终验收前需双方签字认可。</w:t>
      </w:r>
    </w:p>
    <w:p w14:paraId="201121C2">
      <w:pPr>
        <w:widowControl/>
        <w:snapToGrid w:val="0"/>
        <w:spacing w:line="360" w:lineRule="auto"/>
        <w:ind w:firstLine="480" w:firstLineChars="200"/>
        <w:rPr>
          <w:sz w:val="24"/>
        </w:rPr>
      </w:pPr>
      <w:r>
        <w:rPr>
          <w:sz w:val="24"/>
        </w:rPr>
        <w:t>c. 货物到场后的安装调试和终验收时间不应长于30天。</w:t>
      </w:r>
    </w:p>
    <w:p w14:paraId="6E800E47">
      <w:pPr>
        <w:widowControl/>
        <w:snapToGrid w:val="0"/>
        <w:spacing w:line="360" w:lineRule="auto"/>
        <w:ind w:firstLine="480" w:firstLineChars="200"/>
        <w:rPr>
          <w:bCs/>
          <w:sz w:val="24"/>
        </w:rPr>
      </w:pPr>
      <w:r>
        <w:rPr>
          <w:sz w:val="24"/>
        </w:rPr>
        <w:t>d. 货物安装调试完毕后，投标中标方对招标人技术人员提供3-5人为期7天以上的培训，内容包括操作方法、维修技术、故障排除和日常注意事项等，确保招标人操作人员能够安全和正确使用与维护货物。</w:t>
      </w:r>
    </w:p>
    <w:p w14:paraId="18A6FC12">
      <w:pPr>
        <w:numPr>
          <w:ilvl w:val="0"/>
          <w:numId w:val="3"/>
        </w:numPr>
        <w:tabs>
          <w:tab w:val="left" w:pos="945"/>
          <w:tab w:val="left" w:pos="993"/>
          <w:tab w:val="left" w:pos="1418"/>
        </w:tabs>
        <w:spacing w:line="360" w:lineRule="auto"/>
        <w:rPr>
          <w:rFonts w:ascii="宋体" w:hAnsi="宋体" w:cs="宋体"/>
          <w:sz w:val="24"/>
        </w:rPr>
      </w:pPr>
      <w:r>
        <w:rPr>
          <w:rFonts w:hint="eastAsia" w:ascii="宋体" w:hAnsi="宋体" w:cs="宋体"/>
          <w:sz w:val="24"/>
        </w:rPr>
        <w:t>设计图纸管理保密协定</w:t>
      </w:r>
    </w:p>
    <w:p w14:paraId="377584EA">
      <w:pPr>
        <w:pStyle w:val="10"/>
        <w:numPr>
          <w:ilvl w:val="0"/>
          <w:numId w:val="4"/>
        </w:numPr>
        <w:spacing w:line="360" w:lineRule="auto"/>
        <w:ind w:firstLineChars="0"/>
        <w:rPr>
          <w:bCs/>
        </w:rPr>
      </w:pPr>
      <w:r>
        <w:rPr>
          <w:rFonts w:hint="eastAsia"/>
          <w:bCs/>
        </w:rPr>
        <w:t>未经过双方许可，不得将合同内容和设计资料透露给第三方。</w:t>
      </w:r>
    </w:p>
    <w:p w14:paraId="6BC0F509">
      <w:pPr>
        <w:pStyle w:val="10"/>
        <w:spacing w:line="360" w:lineRule="auto"/>
        <w:ind w:firstLine="0" w:firstLineChars="0"/>
        <w:jc w:val="center"/>
        <w:outlineLvl w:val="0"/>
        <w:rPr>
          <w:rFonts w:asciiTheme="minorEastAsia" w:hAnsiTheme="minorEastAsia" w:eastAsiaTheme="minorEastAsia" w:cstheme="minorEastAsia"/>
        </w:rPr>
      </w:pPr>
      <w:r>
        <w:rPr>
          <w:rFonts w:hint="eastAsia" w:asciiTheme="minorEastAsia" w:hAnsiTheme="minorEastAsia" w:eastAsiaTheme="minorEastAsia" w:cstheme="minorEastAsia"/>
          <w:b/>
          <w:sz w:val="28"/>
          <w:szCs w:val="28"/>
        </w:rPr>
        <w:t>（二）、商务部分</w:t>
      </w:r>
    </w:p>
    <w:p w14:paraId="61ED9066">
      <w:pPr>
        <w:pStyle w:val="10"/>
        <w:spacing w:line="360" w:lineRule="auto"/>
        <w:ind w:firstLine="480"/>
        <w:rPr>
          <w:bCs/>
        </w:rPr>
      </w:pPr>
    </w:p>
    <w:p w14:paraId="5707726B">
      <w:pPr>
        <w:pStyle w:val="10"/>
        <w:spacing w:line="360" w:lineRule="auto"/>
        <w:ind w:firstLine="480"/>
        <w:rPr>
          <w:bCs/>
        </w:rPr>
      </w:pPr>
    </w:p>
    <w:p w14:paraId="4B529DF6">
      <w:pPr>
        <w:spacing w:line="360" w:lineRule="auto"/>
        <w:rPr>
          <w:rFonts w:ascii="宋体" w:hAnsi="宋体" w:cs="宋体"/>
          <w:b/>
          <w:bCs/>
          <w:sz w:val="24"/>
        </w:rPr>
      </w:pPr>
      <w:r>
        <w:rPr>
          <w:rFonts w:hint="eastAsia" w:ascii="宋体" w:hAnsi="宋体" w:cs="宋体"/>
          <w:b/>
          <w:bCs/>
          <w:sz w:val="24"/>
        </w:rPr>
        <w:t>四、</w:t>
      </w:r>
      <w:r>
        <w:rPr>
          <w:rFonts w:hint="eastAsia" w:asciiTheme="minorEastAsia" w:hAnsiTheme="minorEastAsia" w:eastAsiaTheme="minorEastAsia" w:cstheme="minorEastAsia"/>
          <w:sz w:val="24"/>
        </w:rPr>
        <w:t>★</w:t>
      </w:r>
      <w:r>
        <w:rPr>
          <w:rFonts w:hint="eastAsia" w:ascii="宋体" w:hAnsi="宋体" w:cs="宋体"/>
          <w:b/>
          <w:bCs/>
          <w:sz w:val="24"/>
        </w:rPr>
        <w:t>报价要求</w:t>
      </w:r>
    </w:p>
    <w:p w14:paraId="76C1E52A">
      <w:pPr>
        <w:spacing w:line="360" w:lineRule="auto"/>
      </w:pPr>
      <w:r>
        <w:rPr>
          <w:rFonts w:hint="eastAsia" w:ascii="宋体" w:hAnsi="宋体" w:cs="宋体"/>
          <w:b/>
          <w:bCs/>
          <w:sz w:val="24"/>
        </w:rPr>
        <w:t>报价费用应包括产品的人工费、创意费、开发费用、售后服务费用、调试费用、各项税费及合同实施过程中不可预见费用等。</w:t>
      </w:r>
    </w:p>
    <w:p w14:paraId="1B084AC0">
      <w:pPr>
        <w:spacing w:line="360" w:lineRule="auto"/>
      </w:pPr>
    </w:p>
    <w:p w14:paraId="1A95EC85">
      <w:pPr>
        <w:spacing w:line="360" w:lineRule="auto"/>
      </w:pPr>
    </w:p>
    <w:p w14:paraId="47201A4D">
      <w:pPr>
        <w:spacing w:line="360" w:lineRule="auto"/>
        <w:rPr>
          <w:rFonts w:ascii="宋体" w:hAnsi="宋体" w:cs="宋体"/>
          <w:b/>
          <w:bCs/>
          <w:sz w:val="24"/>
        </w:rPr>
      </w:pPr>
      <w:r>
        <w:rPr>
          <w:rFonts w:hint="eastAsia" w:ascii="宋体" w:hAnsi="宋体" w:cs="宋体"/>
          <w:b/>
          <w:bCs/>
          <w:sz w:val="24"/>
        </w:rPr>
        <w:t>五、交货地点：</w:t>
      </w:r>
      <w:r>
        <w:rPr>
          <w:rFonts w:ascii="宋体" w:hAnsi="宋体" w:cs="宋体"/>
          <w:b/>
          <w:bCs/>
          <w:sz w:val="24"/>
        </w:rPr>
        <w:t xml:space="preserve"> </w:t>
      </w:r>
    </w:p>
    <w:p w14:paraId="6F51A2C8">
      <w:pPr>
        <w:spacing w:line="360" w:lineRule="auto"/>
        <w:rPr>
          <w:rFonts w:ascii="宋体" w:hAnsi="宋体" w:cs="宋体"/>
          <w:sz w:val="24"/>
        </w:rPr>
      </w:pPr>
      <w:r>
        <w:rPr>
          <w:rFonts w:ascii="宋体" w:hAnsi="宋体" w:cs="宋体"/>
          <w:sz w:val="24"/>
        </w:rPr>
        <w:t xml:space="preserve">    采购人指定地点。</w:t>
      </w:r>
    </w:p>
    <w:p w14:paraId="325D51BF">
      <w:pPr>
        <w:spacing w:line="360" w:lineRule="auto"/>
        <w:rPr>
          <w:rFonts w:ascii="宋体" w:hAnsi="宋体" w:cs="宋体"/>
          <w:sz w:val="24"/>
        </w:rPr>
      </w:pPr>
    </w:p>
    <w:p w14:paraId="62FD3143">
      <w:pPr>
        <w:spacing w:after="156" w:afterLines="50" w:line="360" w:lineRule="auto"/>
        <w:rPr>
          <w:rFonts w:ascii="宋体" w:hAnsi="宋体" w:cs="宋体"/>
          <w:b/>
          <w:sz w:val="24"/>
        </w:rPr>
      </w:pPr>
      <w:r>
        <w:rPr>
          <w:rFonts w:hint="eastAsia" w:ascii="宋体" w:hAnsi="宋体" w:cs="宋体"/>
          <w:b/>
          <w:sz w:val="24"/>
        </w:rPr>
        <w:t>六、技术服务</w:t>
      </w:r>
    </w:p>
    <w:p w14:paraId="177F3BF6">
      <w:pPr>
        <w:widowControl/>
        <w:spacing w:before="156" w:beforeLines="50" w:line="360" w:lineRule="auto"/>
        <w:ind w:firstLine="360" w:firstLineChars="150"/>
        <w:rPr>
          <w:rFonts w:ascii="宋体" w:hAnsi="宋体" w:cs="宋体"/>
          <w:sz w:val="24"/>
        </w:rPr>
      </w:pPr>
      <w:r>
        <w:rPr>
          <w:rFonts w:hint="eastAsia" w:ascii="宋体" w:hAnsi="宋体" w:cs="宋体"/>
          <w:sz w:val="24"/>
        </w:rPr>
        <w:t>售后服务要求：</w:t>
      </w:r>
    </w:p>
    <w:p w14:paraId="58A276A8">
      <w:pPr>
        <w:widowControl/>
        <w:spacing w:before="156" w:beforeLines="50" w:line="360" w:lineRule="auto"/>
        <w:ind w:firstLine="360" w:firstLineChars="150"/>
        <w:rPr>
          <w:rFonts w:ascii="宋体" w:hAnsi="宋体" w:cs="宋体"/>
          <w:sz w:val="24"/>
        </w:rPr>
      </w:pPr>
      <w:r>
        <w:rPr>
          <w:rFonts w:hint="eastAsia" w:ascii="宋体" w:hAnsi="宋体" w:cs="宋体"/>
          <w:sz w:val="24"/>
        </w:rPr>
        <w:t>1)投标方需为本项目配备足够的售后服务力量，具有国内本地化的服务团队。</w:t>
      </w:r>
    </w:p>
    <w:p w14:paraId="06EF2682">
      <w:pPr>
        <w:widowControl/>
        <w:spacing w:before="156" w:beforeLines="50" w:line="360" w:lineRule="auto"/>
        <w:ind w:firstLine="360" w:firstLineChars="150"/>
        <w:rPr>
          <w:rFonts w:ascii="宋体" w:hAnsi="宋体" w:cs="宋体"/>
          <w:sz w:val="24"/>
        </w:rPr>
      </w:pPr>
      <w:r>
        <w:rPr>
          <w:rFonts w:hint="eastAsia" w:ascii="宋体" w:hAnsi="宋体" w:cs="宋体"/>
          <w:sz w:val="24"/>
        </w:rPr>
        <w:t>2)投标方售后服务响应时间：电话响应时间要求4小时内，</w:t>
      </w:r>
      <w:r>
        <w:rPr>
          <w:rFonts w:ascii="宋体" w:hAnsi="宋体" w:cs="宋体"/>
          <w:sz w:val="24"/>
        </w:rPr>
        <w:t>修改完成可根据实际工作量双方协商</w:t>
      </w:r>
      <w:r>
        <w:rPr>
          <w:rFonts w:hint="eastAsia" w:ascii="宋体" w:hAnsi="宋体" w:cs="宋体"/>
          <w:sz w:val="24"/>
        </w:rPr>
        <w:t>。</w:t>
      </w:r>
    </w:p>
    <w:p w14:paraId="1170D92F">
      <w:pPr>
        <w:widowControl/>
        <w:spacing w:before="156" w:beforeLines="50" w:line="360" w:lineRule="auto"/>
        <w:ind w:firstLine="360" w:firstLineChars="150"/>
        <w:rPr>
          <w:rFonts w:ascii="宋体" w:hAnsi="宋体" w:cs="宋体"/>
          <w:sz w:val="24"/>
        </w:rPr>
      </w:pPr>
      <w:r>
        <w:rPr>
          <w:rFonts w:hint="eastAsia" w:ascii="宋体" w:hAnsi="宋体" w:cs="宋体"/>
          <w:sz w:val="24"/>
        </w:rPr>
        <w:t>3)投标方</w:t>
      </w:r>
      <w:r>
        <w:rPr>
          <w:rFonts w:ascii="宋体" w:hAnsi="宋体" w:cs="宋体"/>
          <w:sz w:val="24"/>
        </w:rPr>
        <w:t>为采购人指定售后联系人和联系方式</w:t>
      </w:r>
      <w:r>
        <w:rPr>
          <w:rFonts w:hint="eastAsia" w:ascii="宋体" w:hAnsi="宋体" w:cs="宋体"/>
          <w:sz w:val="24"/>
        </w:rPr>
        <w:t>。</w:t>
      </w:r>
    </w:p>
    <w:p w14:paraId="5D82100F">
      <w:pPr>
        <w:widowControl/>
        <w:spacing w:before="156" w:beforeLines="50" w:line="360" w:lineRule="auto"/>
        <w:ind w:firstLine="360" w:firstLineChars="150"/>
        <w:rPr>
          <w:rFonts w:ascii="宋体" w:hAnsi="宋体" w:cs="宋体"/>
          <w:sz w:val="24"/>
        </w:rPr>
      </w:pPr>
    </w:p>
    <w:p w14:paraId="0CF06D20">
      <w:pPr>
        <w:spacing w:after="156" w:afterLines="50" w:line="360" w:lineRule="auto"/>
        <w:rPr>
          <w:rFonts w:ascii="宋体" w:hAnsi="宋体" w:cs="宋体"/>
          <w:b/>
          <w:sz w:val="24"/>
        </w:rPr>
      </w:pPr>
      <w:r>
        <w:rPr>
          <w:rFonts w:hint="eastAsia" w:ascii="宋体" w:hAnsi="宋体" w:cs="宋体"/>
          <w:b/>
          <w:sz w:val="24"/>
        </w:rPr>
        <w:t>八、</w:t>
      </w:r>
      <w:r>
        <w:rPr>
          <w:rFonts w:hint="eastAsia" w:asciiTheme="minorEastAsia" w:hAnsiTheme="minorEastAsia" w:eastAsiaTheme="minorEastAsia" w:cstheme="minorEastAsia"/>
          <w:sz w:val="24"/>
        </w:rPr>
        <w:t>★</w:t>
      </w:r>
      <w:r>
        <w:rPr>
          <w:rFonts w:hint="eastAsia" w:ascii="宋体" w:hAnsi="宋体" w:cs="宋体"/>
          <w:b/>
          <w:sz w:val="24"/>
        </w:rPr>
        <w:t>交货时间</w:t>
      </w:r>
    </w:p>
    <w:p w14:paraId="242EFAD8">
      <w:pPr>
        <w:spacing w:after="156" w:afterLines="50" w:line="360" w:lineRule="auto"/>
        <w:ind w:firstLine="481"/>
      </w:pPr>
      <w:r>
        <w:rPr>
          <w:rFonts w:hint="eastAsia"/>
          <w:sz w:val="24"/>
        </w:rPr>
        <w:t>合同签订后</w:t>
      </w:r>
      <w:r>
        <w:rPr>
          <w:rFonts w:ascii="宋体" w:hAnsi="宋体"/>
          <w:sz w:val="24"/>
        </w:rPr>
        <w:t>45</w:t>
      </w:r>
      <w:r>
        <w:rPr>
          <w:rFonts w:hint="eastAsia" w:ascii="宋体" w:hAnsi="宋体"/>
          <w:sz w:val="24"/>
        </w:rPr>
        <w:t>天内提供</w:t>
      </w:r>
      <w:r>
        <w:rPr>
          <w:rFonts w:ascii="宋体" w:hAnsi="宋体"/>
          <w:sz w:val="24"/>
        </w:rPr>
        <w:t>1</w:t>
      </w:r>
      <w:r>
        <w:rPr>
          <w:rFonts w:hint="eastAsia" w:ascii="宋体" w:hAnsi="宋体"/>
          <w:sz w:val="24"/>
        </w:rPr>
        <w:t>套定制恒温气源及恒温循环水系统硬件及</w:t>
      </w:r>
      <w:r>
        <w:rPr>
          <w:rFonts w:hint="eastAsia"/>
          <w:sz w:val="24"/>
        </w:rPr>
        <w:t>环控系统控制软件</w:t>
      </w:r>
      <w:r>
        <w:rPr>
          <w:rFonts w:hint="eastAsia" w:ascii="宋体" w:hAnsi="宋体"/>
          <w:sz w:val="24"/>
        </w:rPr>
        <w:t>并完成入所与预验收。</w:t>
      </w:r>
      <w:r>
        <w:rPr>
          <w:rFonts w:ascii="宋体" w:hAnsi="宋体"/>
          <w:sz w:val="24"/>
        </w:rPr>
        <w:t>6</w:t>
      </w:r>
      <w:r>
        <w:rPr>
          <w:rFonts w:hint="eastAsia" w:ascii="宋体" w:hAnsi="宋体"/>
          <w:sz w:val="24"/>
        </w:rPr>
        <w:t>个月内完成剩余3套</w:t>
      </w:r>
      <w:r>
        <w:rPr>
          <w:rFonts w:hint="eastAsia"/>
          <w:sz w:val="24"/>
        </w:rPr>
        <w:t>定制恒温气源及恒温循环水系统</w:t>
      </w:r>
      <w:r>
        <w:rPr>
          <w:rFonts w:hint="eastAsia" w:ascii="宋体" w:hAnsi="宋体"/>
          <w:sz w:val="24"/>
        </w:rPr>
        <w:t>现场安装调试与测试验收</w:t>
      </w:r>
      <w:r>
        <w:rPr>
          <w:rFonts w:hint="eastAsia" w:ascii="宋体" w:hAnsi="宋体" w:cs="宋体"/>
          <w:bCs/>
          <w:sz w:val="24"/>
        </w:rPr>
        <w:t>。</w:t>
      </w:r>
    </w:p>
    <w:p w14:paraId="4B09352A">
      <w:pPr>
        <w:spacing w:after="156" w:afterLines="50" w:line="360" w:lineRule="auto"/>
        <w:ind w:firstLine="481"/>
      </w:pPr>
    </w:p>
    <w:p w14:paraId="7CF9506E">
      <w:pPr>
        <w:spacing w:after="156" w:afterLines="50" w:line="360" w:lineRule="auto"/>
        <w:rPr>
          <w:rFonts w:ascii="宋体" w:hAnsi="宋体" w:cs="宋体"/>
          <w:b/>
          <w:sz w:val="24"/>
        </w:rPr>
      </w:pPr>
      <w:r>
        <w:rPr>
          <w:rFonts w:hint="eastAsia" w:ascii="宋体" w:hAnsi="宋体" w:cs="宋体"/>
          <w:b/>
          <w:sz w:val="24"/>
        </w:rPr>
        <w:t>九、</w:t>
      </w:r>
      <w:r>
        <w:rPr>
          <w:rFonts w:hint="eastAsia" w:asciiTheme="minorEastAsia" w:hAnsiTheme="minorEastAsia" w:eastAsiaTheme="minorEastAsia" w:cstheme="minorEastAsia"/>
          <w:sz w:val="24"/>
        </w:rPr>
        <w:t>★</w:t>
      </w:r>
      <w:r>
        <w:rPr>
          <w:rFonts w:hint="eastAsia" w:ascii="宋体" w:hAnsi="宋体" w:cs="宋体"/>
          <w:b/>
          <w:sz w:val="24"/>
        </w:rPr>
        <w:t>付款方式</w:t>
      </w:r>
    </w:p>
    <w:p w14:paraId="46F4C938">
      <w:pPr>
        <w:pStyle w:val="5"/>
        <w:spacing w:before="0" w:beforeAutospacing="0" w:after="0" w:afterAutospacing="0" w:line="380" w:lineRule="atLeast"/>
        <w:rPr>
          <w:rFonts w:ascii="宋体" w:hAnsi="宋体" w:cs="宋体"/>
        </w:rPr>
      </w:pPr>
      <w:r>
        <w:rPr>
          <w:rFonts w:ascii="宋体" w:hAnsi="宋体" w:cs="宋体"/>
          <w:b/>
        </w:rPr>
        <w:t xml:space="preserve"> </w:t>
      </w:r>
      <w:r>
        <w:rPr>
          <w:rFonts w:hint="eastAsia" w:ascii="宋体" w:hAnsi="宋体" w:cs="宋体"/>
          <w:b/>
        </w:rPr>
        <w:t xml:space="preserve">  </w:t>
      </w:r>
      <w:r>
        <w:rPr>
          <w:rFonts w:ascii="宋体" w:hAnsi="宋体" w:cs="宋体"/>
          <w:b/>
        </w:rPr>
        <w:t xml:space="preserve"> </w:t>
      </w:r>
      <w:r>
        <w:rPr>
          <w:rFonts w:hint="eastAsia" w:ascii="宋体" w:hAnsi="宋体" w:cs="宋体"/>
          <w:lang w:bidi="ar"/>
        </w:rPr>
        <w:t>1.预付款:合同签订10日内日，</w:t>
      </w:r>
      <w:r>
        <w:rPr>
          <w:rFonts w:ascii="宋体" w:hAnsi="宋体" w:cs="宋体"/>
          <w:lang w:bidi="ar"/>
        </w:rPr>
        <w:t>采购人</w:t>
      </w:r>
      <w:r>
        <w:rPr>
          <w:rFonts w:hint="eastAsia" w:ascii="宋体" w:hAnsi="宋体" w:cs="宋体"/>
          <w:lang w:bidi="ar"/>
        </w:rPr>
        <w:t>向</w:t>
      </w:r>
      <w:r>
        <w:rPr>
          <w:rFonts w:ascii="宋体" w:hAnsi="宋体" w:cs="宋体"/>
          <w:lang w:bidi="ar"/>
        </w:rPr>
        <w:t>投标方</w:t>
      </w:r>
      <w:r>
        <w:rPr>
          <w:rFonts w:hint="eastAsia" w:ascii="宋体" w:hAnsi="宋体" w:cs="宋体"/>
          <w:lang w:bidi="ar"/>
        </w:rPr>
        <w:t>合同总价款的40%。</w:t>
      </w:r>
      <w:r>
        <w:rPr>
          <w:rFonts w:ascii="宋体" w:hAnsi="宋体" w:cs="宋体"/>
        </w:rPr>
        <w:t xml:space="preserve"> </w:t>
      </w:r>
    </w:p>
    <w:p w14:paraId="04446BB0">
      <w:pPr>
        <w:pStyle w:val="5"/>
        <w:spacing w:before="0" w:beforeAutospacing="0" w:after="0" w:afterAutospacing="0" w:line="380" w:lineRule="atLeast"/>
        <w:ind w:firstLine="480" w:firstLineChars="200"/>
        <w:rPr>
          <w:rFonts w:ascii="宋体" w:hAnsi="宋体" w:cs="宋体"/>
        </w:rPr>
      </w:pPr>
      <w:r>
        <w:rPr>
          <w:rFonts w:hint="eastAsia" w:ascii="宋体" w:hAnsi="宋体" w:cs="宋体"/>
          <w:lang w:bidi="ar"/>
        </w:rPr>
        <w:t>2.二次付款:</w:t>
      </w:r>
      <w:r>
        <w:rPr>
          <w:rFonts w:ascii="宋体" w:hAnsi="宋体" w:cs="宋体"/>
          <w:lang w:bidi="ar"/>
        </w:rPr>
        <w:t>采购人</w:t>
      </w:r>
      <w:r>
        <w:rPr>
          <w:rFonts w:hint="eastAsia" w:ascii="宋体" w:hAnsi="宋体" w:cs="宋体"/>
          <w:lang w:bidi="ar"/>
        </w:rPr>
        <w:t>以书面形式签字确认投标方物料验收通过后，向</w:t>
      </w:r>
      <w:r>
        <w:rPr>
          <w:rFonts w:ascii="宋体" w:hAnsi="宋体" w:cs="宋体"/>
          <w:lang w:bidi="ar"/>
        </w:rPr>
        <w:t>投标方</w:t>
      </w:r>
      <w:r>
        <w:rPr>
          <w:rFonts w:hint="eastAsia" w:ascii="宋体" w:hAnsi="宋体" w:cs="宋体"/>
          <w:lang w:bidi="ar"/>
        </w:rPr>
        <w:t>支付合同总价款的60%。</w:t>
      </w:r>
      <w:r>
        <w:rPr>
          <w:rFonts w:ascii="宋体" w:hAnsi="宋体" w:cs="宋体"/>
        </w:rPr>
        <w:t xml:space="preserve"> </w:t>
      </w:r>
    </w:p>
    <w:p w14:paraId="4929A1A6">
      <w:pPr>
        <w:pStyle w:val="5"/>
        <w:spacing w:before="0" w:beforeAutospacing="0" w:after="0" w:afterAutospacing="0" w:line="380" w:lineRule="atLeast"/>
        <w:ind w:firstLine="480" w:firstLineChars="200"/>
        <w:rPr>
          <w:rFonts w:ascii="宋体" w:hAnsi="宋体" w:cs="宋体"/>
        </w:rPr>
      </w:pPr>
      <w:r>
        <w:rPr>
          <w:rFonts w:hint="eastAsia" w:ascii="宋体" w:hAnsi="宋体" w:cs="宋体"/>
          <w:lang w:bidi="ar"/>
        </w:rPr>
        <w:t>3.</w:t>
      </w:r>
      <w:r>
        <w:rPr>
          <w:rFonts w:ascii="宋体" w:hAnsi="宋体" w:cs="宋体"/>
          <w:lang w:bidi="ar"/>
        </w:rPr>
        <w:t>采购方每付一次款项，投标方须向采购方开具一次正规发票</w:t>
      </w:r>
      <w:r>
        <w:rPr>
          <w:rFonts w:hint="eastAsia" w:ascii="宋体" w:hAnsi="宋体" w:cs="宋体"/>
          <w:lang w:bidi="ar"/>
        </w:rPr>
        <w:t>。</w:t>
      </w:r>
    </w:p>
    <w:p w14:paraId="287D958C">
      <w:pPr>
        <w:pStyle w:val="5"/>
        <w:spacing w:before="0" w:beforeAutospacing="0" w:after="0" w:afterAutospacing="0" w:line="380" w:lineRule="atLeast"/>
        <w:ind w:firstLine="480" w:firstLineChars="200"/>
        <w:rPr>
          <w:rFonts w:ascii="宋体" w:hAnsi="宋体" w:cs="宋体"/>
        </w:rPr>
      </w:pPr>
      <w:r>
        <w:rPr>
          <w:rFonts w:hint="eastAsia" w:ascii="宋体" w:hAnsi="宋体" w:cs="宋体"/>
          <w:lang w:bidi="ar"/>
        </w:rPr>
        <w:t>本合同所有费用的支付以银行电汇或银行转帐</w:t>
      </w:r>
      <w:r>
        <w:rPr>
          <w:rFonts w:ascii="宋体" w:hAnsi="宋体" w:cs="宋体"/>
          <w:lang w:bidi="ar"/>
        </w:rPr>
        <w:t>。</w:t>
      </w:r>
    </w:p>
    <w:p w14:paraId="14F60DEE">
      <w:pPr>
        <w:pStyle w:val="6"/>
        <w:spacing w:line="360" w:lineRule="auto"/>
        <w:rPr>
          <w:rFonts w:asciiTheme="minorEastAsia" w:hAnsiTheme="minorEastAsia" w:eastAsiaTheme="minorEastAsia" w:cstheme="minorEastAsia"/>
          <w:color w:val="000000" w:themeColor="text1"/>
          <w14:textFill>
            <w14:solidFill>
              <w14:schemeClr w14:val="tx1"/>
            </w14:solidFill>
          </w14:textFill>
        </w:rPr>
      </w:pPr>
    </w:p>
    <w:p w14:paraId="44FC3BB4">
      <w:bookmarkStart w:id="3" w:name="_GoBack"/>
      <w:bookmarkEnd w:id="3"/>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D927010"/>
    <w:multiLevelType w:val="multilevel"/>
    <w:tmpl w:val="2D927010"/>
    <w:lvl w:ilvl="0" w:tentative="0">
      <w:start w:val="1"/>
      <w:numFmt w:val="decimal"/>
      <w:lvlText w:val="%1）"/>
      <w:lvlJc w:val="left"/>
      <w:pPr>
        <w:ind w:left="840" w:hanging="36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
    <w:nsid w:val="55C70267"/>
    <w:multiLevelType w:val="multilevel"/>
    <w:tmpl w:val="55C70267"/>
    <w:lvl w:ilvl="0" w:tentative="0">
      <w:start w:val="1"/>
      <w:numFmt w:val="decimal"/>
      <w:lvlText w:val="%1）"/>
      <w:lvlJc w:val="left"/>
      <w:pPr>
        <w:ind w:left="840" w:hanging="36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
    <w:nsid w:val="5C585D9A"/>
    <w:multiLevelType w:val="multilevel"/>
    <w:tmpl w:val="5C585D9A"/>
    <w:lvl w:ilvl="0" w:tentative="0">
      <w:start w:val="1"/>
      <w:numFmt w:val="decimal"/>
      <w:lvlText w:val="%1."/>
      <w:lvlJc w:val="left"/>
      <w:pPr>
        <w:ind w:left="840" w:hanging="36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3">
    <w:nsid w:val="5EB22A8F"/>
    <w:multiLevelType w:val="singleLevel"/>
    <w:tmpl w:val="5EB22A8F"/>
    <w:lvl w:ilvl="0" w:tentative="0">
      <w:start w:val="4"/>
      <w:numFmt w:val="decimal"/>
      <w:suff w:val="nothing"/>
      <w:lvlText w:val="（%1）"/>
      <w:lvlJc w:val="left"/>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CBF74F8"/>
    <w:rsid w:val="5CBF74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9">
    <w:name w:val="Default Paragraph Font"/>
    <w:semiHidden/>
    <w:qFormat/>
    <w:uiPriority w:val="0"/>
  </w:style>
  <w:style w:type="table" w:default="1" w:styleId="7">
    <w:name w:val="Normal Table"/>
    <w:semiHidden/>
    <w:uiPriority w:val="0"/>
    <w:tblPr>
      <w:tblCellMar>
        <w:top w:w="0" w:type="dxa"/>
        <w:left w:w="108" w:type="dxa"/>
        <w:bottom w:w="0" w:type="dxa"/>
        <w:right w:w="108" w:type="dxa"/>
      </w:tblCellMar>
    </w:tblPr>
  </w:style>
  <w:style w:type="paragraph" w:styleId="2">
    <w:name w:val="Body Text"/>
    <w:basedOn w:val="1"/>
    <w:qFormat/>
    <w:uiPriority w:val="99"/>
    <w:pPr>
      <w:tabs>
        <w:tab w:val="left" w:pos="567"/>
      </w:tabs>
      <w:spacing w:before="120" w:line="22" w:lineRule="atLeast"/>
    </w:pPr>
    <w:rPr>
      <w:rFonts w:ascii="宋体" w:hAnsi="宋体"/>
      <w:sz w:val="24"/>
    </w:rPr>
  </w:style>
  <w:style w:type="paragraph" w:styleId="3">
    <w:name w:val="Body Text Indent"/>
    <w:basedOn w:val="1"/>
    <w:next w:val="4"/>
    <w:qFormat/>
    <w:uiPriority w:val="99"/>
    <w:pPr>
      <w:spacing w:after="120"/>
      <w:ind w:left="420" w:leftChars="200"/>
    </w:pPr>
  </w:style>
  <w:style w:type="paragraph" w:styleId="4">
    <w:name w:val="envelope return"/>
    <w:basedOn w:val="1"/>
    <w:qFormat/>
    <w:uiPriority w:val="99"/>
    <w:pPr>
      <w:snapToGrid w:val="0"/>
    </w:pPr>
    <w:rPr>
      <w:rFonts w:ascii="Arial" w:hAnsi="Arial"/>
    </w:rPr>
  </w:style>
  <w:style w:type="paragraph" w:styleId="5">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rPr>
  </w:style>
  <w:style w:type="paragraph" w:styleId="6">
    <w:name w:val="Body Text First Indent 2"/>
    <w:basedOn w:val="3"/>
    <w:qFormat/>
    <w:uiPriority w:val="0"/>
    <w:pPr>
      <w:ind w:firstLine="420" w:firstLineChars="200"/>
    </w:pPr>
  </w:style>
  <w:style w:type="table" w:styleId="8">
    <w:name w:val="Table Grid"/>
    <w:basedOn w:val="7"/>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0">
    <w:name w:val="List Paragraph"/>
    <w:basedOn w:val="1"/>
    <w:autoRedefine/>
    <w:qFormat/>
    <w:uiPriority w:val="34"/>
    <w:pPr>
      <w:ind w:firstLine="420" w:firstLineChars="200"/>
    </w:pPr>
    <w:rPr>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2026-07-24T01:59:00Z</dcterms:created>
  <dc:creator>东方招标办公专用号</dc:creator>
  <cp:lastModifiedBy>东方招标办公专用号</cp:lastModifiedBy>
  <dcterms:modified xsi:type="dcterms:W3CDTF">2026-07-24T01:59:58Z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B313F0FC81CD4FB88EFCDED19C1E35B4_11</vt:lpwstr>
  </property>
  <property fmtid="{D5CDD505-2E9C-101B-9397-08002B2CF9AE}" pid="4" name="KSOTemplateDocerSaveRecord">
    <vt:lpwstr>eyJoZGlkIjoiYWJmNTAxYTA0NTllZTU0OWY5NWY0MWNlMzBjNGU2OTYiLCJ1c2VySWQiOiI4MDg3NDE3NTcifQ==</vt:lpwstr>
  </property>
</Properties>
</file>