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E72683" w14:textId="77777777" w:rsidR="00E2643A" w:rsidRDefault="002563D8">
      <w:pPr>
        <w:jc w:val="center"/>
        <w:rPr>
          <w:rFonts w:ascii="仿宋" w:eastAsia="仿宋" w:hAnsi="仿宋"/>
          <w:b/>
          <w:sz w:val="28"/>
          <w:szCs w:val="32"/>
        </w:rPr>
      </w:pPr>
      <w:r>
        <w:rPr>
          <w:rFonts w:ascii="仿宋" w:eastAsia="仿宋" w:hAnsi="仿宋" w:hint="eastAsia"/>
          <w:b/>
          <w:sz w:val="28"/>
          <w:szCs w:val="32"/>
        </w:rPr>
        <w:t>供应商信用融资补充事宜</w:t>
      </w:r>
    </w:p>
    <w:p w14:paraId="30BD2DDB" w14:textId="77777777" w:rsidR="00E2643A" w:rsidRDefault="002563D8">
      <w:pPr>
        <w:spacing w:line="560" w:lineRule="exact"/>
        <w:ind w:firstLineChars="200" w:firstLine="480"/>
        <w:jc w:val="left"/>
        <w:rPr>
          <w:rFonts w:ascii="仿宋" w:eastAsia="仿宋" w:hAnsi="仿宋"/>
          <w:bCs/>
          <w:sz w:val="24"/>
          <w:szCs w:val="28"/>
        </w:rPr>
      </w:pPr>
      <w:r>
        <w:rPr>
          <w:rFonts w:ascii="仿宋" w:eastAsia="仿宋" w:hAnsi="仿宋" w:hint="eastAsia"/>
          <w:bCs/>
          <w:sz w:val="24"/>
          <w:szCs w:val="28"/>
        </w:rPr>
        <w:t>因系统固化原因，第</w:t>
      </w:r>
      <w:r>
        <w:rPr>
          <w:rFonts w:ascii="仿宋" w:eastAsia="仿宋" w:hAnsi="仿宋" w:hint="eastAsia"/>
          <w:bCs/>
          <w:sz w:val="24"/>
          <w:szCs w:val="28"/>
        </w:rPr>
        <w:t>1</w:t>
      </w:r>
      <w:r>
        <w:rPr>
          <w:rFonts w:ascii="仿宋" w:eastAsia="仿宋" w:hAnsi="仿宋" w:hint="eastAsia"/>
          <w:bCs/>
          <w:sz w:val="24"/>
          <w:szCs w:val="28"/>
        </w:rPr>
        <w:t>章供应商信用融资无法进行修改或补充，现就该事项在此附件中进行补充，供应商无需在投标（响应）文件中作出响应。补充内容如下：</w:t>
      </w:r>
    </w:p>
    <w:p w14:paraId="64950239" w14:textId="77777777" w:rsidR="00E2643A" w:rsidRDefault="002563D8">
      <w:pPr>
        <w:spacing w:line="560" w:lineRule="exact"/>
        <w:ind w:firstLineChars="200" w:firstLine="480"/>
        <w:jc w:val="left"/>
        <w:rPr>
          <w:rFonts w:ascii="仿宋" w:eastAsia="仿宋" w:hAnsi="仿宋"/>
          <w:b/>
          <w:sz w:val="24"/>
          <w:szCs w:val="28"/>
        </w:rPr>
      </w:pPr>
      <w:r>
        <w:rPr>
          <w:rFonts w:ascii="仿宋" w:eastAsia="仿宋" w:hAnsi="仿宋" w:hint="eastAsia"/>
          <w:sz w:val="24"/>
        </w:rPr>
        <w:t>为有效缓解中小企业融资难、融资贵问题，成都市财政局、中国人民银行成都分行营业管理部制定了《成都市中小企业政府采购信用融资暂行办法》和《成都市级支持中小企业政府采购信用融资实施方案》，成都市范围内政府采购项目中标（成交）的中小微企业可向开展政府采购信用融资业务的银行提出融资申请（具体内容详见</w:t>
      </w:r>
      <w:r>
        <w:rPr>
          <w:rFonts w:ascii="仿宋" w:eastAsia="仿宋" w:hAnsi="仿宋" w:hint="eastAsia"/>
          <w:sz w:val="24"/>
        </w:rPr>
        <w:t>下文</w:t>
      </w:r>
      <w:r>
        <w:rPr>
          <w:rFonts w:ascii="仿宋" w:eastAsia="仿宋" w:hAnsi="仿宋" w:hint="eastAsia"/>
          <w:sz w:val="24"/>
        </w:rPr>
        <w:t>“成财采〔</w:t>
      </w:r>
      <w:r>
        <w:rPr>
          <w:rFonts w:ascii="仿宋" w:eastAsia="仿宋" w:hAnsi="仿宋" w:hint="eastAsia"/>
          <w:sz w:val="24"/>
        </w:rPr>
        <w:t>2019</w:t>
      </w:r>
      <w:r>
        <w:rPr>
          <w:rFonts w:ascii="仿宋" w:eastAsia="仿宋" w:hAnsi="仿宋" w:hint="eastAsia"/>
          <w:sz w:val="24"/>
        </w:rPr>
        <w:t>〕</w:t>
      </w:r>
      <w:r>
        <w:rPr>
          <w:rFonts w:ascii="仿宋" w:eastAsia="仿宋" w:hAnsi="仿宋" w:hint="eastAsia"/>
          <w:sz w:val="24"/>
        </w:rPr>
        <w:t>17</w:t>
      </w:r>
      <w:r>
        <w:rPr>
          <w:rFonts w:ascii="仿宋" w:eastAsia="仿宋" w:hAnsi="仿宋" w:hint="eastAsia"/>
          <w:sz w:val="24"/>
        </w:rPr>
        <w:t>号”、“成财采发〔</w:t>
      </w:r>
      <w:r>
        <w:rPr>
          <w:rFonts w:ascii="仿宋" w:eastAsia="仿宋" w:hAnsi="仿宋" w:hint="eastAsia"/>
          <w:sz w:val="24"/>
        </w:rPr>
        <w:t>20</w:t>
      </w:r>
      <w:r>
        <w:rPr>
          <w:rFonts w:ascii="仿宋" w:eastAsia="仿宋" w:hAnsi="仿宋"/>
          <w:sz w:val="24"/>
        </w:rPr>
        <w:t>20</w:t>
      </w:r>
      <w:r>
        <w:rPr>
          <w:rFonts w:ascii="仿宋" w:eastAsia="仿宋" w:hAnsi="仿宋" w:hint="eastAsia"/>
          <w:sz w:val="24"/>
        </w:rPr>
        <w:t>〕</w:t>
      </w:r>
      <w:r>
        <w:rPr>
          <w:rFonts w:ascii="仿宋" w:eastAsia="仿宋" w:hAnsi="仿宋"/>
          <w:sz w:val="24"/>
        </w:rPr>
        <w:t>20</w:t>
      </w:r>
      <w:r>
        <w:rPr>
          <w:rFonts w:ascii="仿宋" w:eastAsia="仿宋" w:hAnsi="仿宋" w:hint="eastAsia"/>
          <w:sz w:val="24"/>
        </w:rPr>
        <w:t>号”）</w:t>
      </w:r>
      <w:r>
        <w:rPr>
          <w:rFonts w:ascii="仿宋" w:eastAsia="仿宋" w:hAnsi="仿宋" w:hint="eastAsia"/>
          <w:b/>
          <w:sz w:val="24"/>
          <w:szCs w:val="28"/>
        </w:rPr>
        <w:br w:type="page"/>
      </w:r>
    </w:p>
    <w:p w14:paraId="4383327A" w14:textId="77777777" w:rsidR="00E2643A" w:rsidRDefault="002563D8">
      <w:pPr>
        <w:outlineLvl w:val="1"/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《成都市财政局</w:t>
      </w:r>
      <w:r>
        <w:rPr>
          <w:rFonts w:ascii="仿宋" w:eastAsia="仿宋" w:hAnsi="仿宋" w:hint="eastAsia"/>
          <w:b/>
          <w:sz w:val="24"/>
          <w:szCs w:val="28"/>
        </w:rPr>
        <w:t xml:space="preserve"> </w:t>
      </w:r>
      <w:r>
        <w:rPr>
          <w:rFonts w:ascii="仿宋" w:eastAsia="仿宋" w:hAnsi="仿宋" w:hint="eastAsia"/>
          <w:b/>
          <w:sz w:val="24"/>
          <w:szCs w:val="28"/>
        </w:rPr>
        <w:t>中国人民银行成都分行营业管理部关于印发〈成都市中小企业政府采购信用融资暂行办法〉和〈成都市级支持中小企业政府采购信用融资实施方案〉的通知</w:t>
      </w:r>
      <w:r>
        <w:rPr>
          <w:rFonts w:ascii="仿宋" w:eastAsia="仿宋" w:hAnsi="仿宋" w:hint="eastAsia"/>
          <w:b/>
          <w:sz w:val="24"/>
          <w:szCs w:val="28"/>
        </w:rPr>
        <w:t>》</w:t>
      </w:r>
      <w:r>
        <w:rPr>
          <w:rFonts w:hint="eastAsia"/>
          <w:noProof/>
        </w:rPr>
        <w:drawing>
          <wp:inline distT="0" distB="0" distL="0" distR="0" wp14:anchorId="1142C3C7" wp14:editId="495D71AC">
            <wp:extent cx="5971540" cy="7998460"/>
            <wp:effectExtent l="0" t="0" r="1016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45022" w14:textId="77777777" w:rsidR="00E2643A" w:rsidRDefault="00E2643A"/>
    <w:p w14:paraId="40F2EBB6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20DEBF29" wp14:editId="1C583C0C">
            <wp:extent cx="5910580" cy="8364220"/>
            <wp:effectExtent l="0" t="0" r="1397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98A45" w14:textId="77777777" w:rsidR="00E2643A" w:rsidRDefault="00E2643A"/>
    <w:p w14:paraId="1A4A5B26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00045C06" wp14:editId="424B067B">
            <wp:extent cx="5930900" cy="7664450"/>
            <wp:effectExtent l="0" t="0" r="1270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791BA" w14:textId="77777777" w:rsidR="00E2643A" w:rsidRDefault="00E2643A"/>
    <w:p w14:paraId="1EBE6D01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53446E48" wp14:editId="0347A071">
            <wp:extent cx="5882640" cy="832485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89070" w14:textId="77777777" w:rsidR="00E2643A" w:rsidRDefault="00E2643A"/>
    <w:p w14:paraId="6879E0B1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6DE2D22F" wp14:editId="31A64BB0">
            <wp:extent cx="5859780" cy="7603490"/>
            <wp:effectExtent l="0" t="0" r="7620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DD57F" w14:textId="77777777" w:rsidR="00E2643A" w:rsidRDefault="00E2643A"/>
    <w:p w14:paraId="75E431E4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53B27E05" wp14:editId="019972EB">
            <wp:extent cx="5875655" cy="8314690"/>
            <wp:effectExtent l="0" t="0" r="10795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ADFFA" w14:textId="77777777" w:rsidR="00E2643A" w:rsidRDefault="00E2643A"/>
    <w:p w14:paraId="0F4F663F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76DA4077" wp14:editId="2DE7FDAF">
            <wp:extent cx="5970905" cy="8053705"/>
            <wp:effectExtent l="0" t="0" r="10795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22BFE" w14:textId="77777777" w:rsidR="00E2643A" w:rsidRDefault="00E2643A"/>
    <w:p w14:paraId="782E9672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37FBE988" wp14:editId="563AE0C5">
            <wp:extent cx="5920105" cy="8364220"/>
            <wp:effectExtent l="0" t="0" r="444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E9843" w14:textId="77777777" w:rsidR="00E2643A" w:rsidRDefault="00E2643A"/>
    <w:p w14:paraId="18341E21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2BCDC1A8" wp14:editId="0F8B0694">
            <wp:extent cx="5868035" cy="7672705"/>
            <wp:effectExtent l="0" t="0" r="1841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49F06" w14:textId="77777777" w:rsidR="00E2643A" w:rsidRDefault="00E2643A"/>
    <w:p w14:paraId="6F056425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63880640" wp14:editId="74649EB6">
            <wp:extent cx="5899785" cy="8348980"/>
            <wp:effectExtent l="0" t="0" r="571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FDDC5" w14:textId="77777777" w:rsidR="00E2643A" w:rsidRDefault="00E2643A"/>
    <w:p w14:paraId="734BB1FE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5329A7AC" wp14:editId="00125F8F">
            <wp:extent cx="5923280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85EE6" w14:textId="77777777" w:rsidR="00E2643A" w:rsidRDefault="00E2643A"/>
    <w:p w14:paraId="085D80B0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5BE89DE8" wp14:editId="05FEA687">
            <wp:extent cx="5899785" cy="8335010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E9F55" w14:textId="77777777" w:rsidR="00E2643A" w:rsidRDefault="00E2643A"/>
    <w:p w14:paraId="5FD3269D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1547309C" wp14:editId="6720808D">
            <wp:extent cx="6010910" cy="7740015"/>
            <wp:effectExtent l="0" t="0" r="889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7D51B7" w14:textId="77777777" w:rsidR="00E2643A" w:rsidRDefault="00E2643A"/>
    <w:p w14:paraId="5CB4BCE9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64F07DAF" wp14:editId="791281F4">
            <wp:extent cx="5899785" cy="8348980"/>
            <wp:effectExtent l="0" t="0" r="5715" b="139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011E9" w14:textId="77777777" w:rsidR="00E2643A" w:rsidRDefault="00E2643A"/>
    <w:p w14:paraId="0F7BD444" w14:textId="77777777" w:rsidR="00E2643A" w:rsidRDefault="00E2643A"/>
    <w:p w14:paraId="1C8AE629" w14:textId="77777777" w:rsidR="00E2643A" w:rsidRDefault="002563D8">
      <w:r>
        <w:rPr>
          <w:rFonts w:hint="eastAsia"/>
          <w:noProof/>
        </w:rPr>
        <w:lastRenderedPageBreak/>
        <w:drawing>
          <wp:inline distT="0" distB="0" distL="0" distR="0" wp14:anchorId="5610769C" wp14:editId="50A31A02">
            <wp:extent cx="5970905" cy="7463790"/>
            <wp:effectExtent l="0" t="0" r="1079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C61E1" w14:textId="77777777" w:rsidR="00E2643A" w:rsidRDefault="00E2643A"/>
    <w:p w14:paraId="4B33A3F1" w14:textId="77777777" w:rsidR="00E2643A" w:rsidRDefault="00E2643A"/>
    <w:p w14:paraId="17253F07" w14:textId="77777777" w:rsidR="00E2643A" w:rsidRDefault="002563D8">
      <w:pPr>
        <w:widowControl/>
        <w:jc w:val="left"/>
        <w:rPr>
          <w:rFonts w:ascii="仿宋" w:eastAsia="仿宋" w:hAnsi="仿宋"/>
          <w:sz w:val="24"/>
        </w:rPr>
      </w:pPr>
      <w:r>
        <w:rPr>
          <w:rFonts w:ascii="仿宋" w:eastAsia="仿宋" w:hAnsi="仿宋"/>
          <w:sz w:val="24"/>
        </w:rPr>
        <w:br w:type="page"/>
      </w:r>
    </w:p>
    <w:p w14:paraId="0AEFA74B" w14:textId="77777777" w:rsidR="00E2643A" w:rsidRDefault="002563D8">
      <w:pPr>
        <w:spacing w:line="360" w:lineRule="auto"/>
        <w:outlineLvl w:val="1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b/>
          <w:sz w:val="24"/>
          <w:szCs w:val="28"/>
        </w:rPr>
        <w:lastRenderedPageBreak/>
        <w:t>《成都市财政局关于增补“蓉采贷”政策合作银行及做好相关工作的通知》</w:t>
      </w:r>
      <w:r>
        <w:rPr>
          <w:noProof/>
        </w:rPr>
        <w:drawing>
          <wp:inline distT="0" distB="0" distL="0" distR="0" wp14:anchorId="1C29A8AD" wp14:editId="0538C88C">
            <wp:extent cx="5629275" cy="7543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725236" wp14:editId="32C8DA07">
            <wp:extent cx="5591175" cy="81438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1A11E" w14:textId="77777777" w:rsidR="00E2643A" w:rsidRDefault="00E2643A">
      <w:pPr>
        <w:spacing w:line="360" w:lineRule="auto"/>
        <w:rPr>
          <w:rFonts w:ascii="仿宋" w:eastAsia="仿宋" w:hAnsi="仿宋"/>
          <w:sz w:val="24"/>
        </w:rPr>
      </w:pPr>
    </w:p>
    <w:p w14:paraId="1EBED092" w14:textId="77777777" w:rsidR="00E2643A" w:rsidRDefault="00E2643A">
      <w:pPr>
        <w:spacing w:line="360" w:lineRule="auto"/>
        <w:rPr>
          <w:rFonts w:ascii="仿宋" w:eastAsia="仿宋" w:hAnsi="仿宋"/>
          <w:sz w:val="24"/>
        </w:rPr>
      </w:pPr>
    </w:p>
    <w:p w14:paraId="19542E42" w14:textId="77777777" w:rsidR="00E2643A" w:rsidRDefault="002563D8">
      <w:pPr>
        <w:spacing w:line="360" w:lineRule="auto"/>
        <w:rPr>
          <w:rFonts w:ascii="仿宋" w:eastAsia="仿宋" w:hAnsi="仿宋"/>
          <w:sz w:val="24"/>
        </w:rPr>
      </w:pPr>
      <w:r>
        <w:rPr>
          <w:noProof/>
        </w:rPr>
        <w:lastRenderedPageBreak/>
        <w:drawing>
          <wp:inline distT="0" distB="0" distL="0" distR="0" wp14:anchorId="5E61147C" wp14:editId="4D5BBFFF">
            <wp:extent cx="5941060" cy="379095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F5CD0" w14:textId="77777777" w:rsidR="00E2643A" w:rsidRDefault="00E2643A">
      <w:pPr>
        <w:spacing w:line="360" w:lineRule="auto"/>
        <w:rPr>
          <w:rFonts w:ascii="仿宋" w:eastAsia="仿宋" w:hAnsi="仿宋"/>
          <w:sz w:val="24"/>
        </w:rPr>
      </w:pPr>
    </w:p>
    <w:p w14:paraId="2A18724D" w14:textId="77777777" w:rsidR="00E2643A" w:rsidRDefault="00E2643A">
      <w:pPr>
        <w:spacing w:line="360" w:lineRule="auto"/>
        <w:rPr>
          <w:rFonts w:ascii="仿宋" w:eastAsia="仿宋" w:hAnsi="仿宋"/>
          <w:sz w:val="24"/>
        </w:rPr>
      </w:pPr>
    </w:p>
    <w:p w14:paraId="06E5CC8B" w14:textId="77777777" w:rsidR="00E2643A" w:rsidRDefault="00E2643A"/>
    <w:p w14:paraId="38E4986F" w14:textId="77777777" w:rsidR="00E2643A" w:rsidRDefault="00E2643A">
      <w:pPr>
        <w:widowControl/>
        <w:jc w:val="left"/>
        <w:rPr>
          <w:rFonts w:ascii="仿宋" w:eastAsia="仿宋" w:hAnsi="仿宋"/>
        </w:rPr>
      </w:pPr>
    </w:p>
    <w:p w14:paraId="102C5EEF" w14:textId="62BB9DE2" w:rsidR="00E2643A" w:rsidRDefault="00E2643A">
      <w:pPr>
        <w:rPr>
          <w:rFonts w:hint="eastAsia"/>
        </w:rPr>
      </w:pPr>
    </w:p>
    <w:sectPr w:rsidR="00E2643A">
      <w:pgSz w:w="11907" w:h="16840"/>
      <w:pgMar w:top="1134" w:right="1134" w:bottom="1134" w:left="1134" w:header="851" w:footer="992" w:gutter="0"/>
      <w:pgNumType w:fmt="numberInDash"/>
      <w:cols w:space="425"/>
      <w:docGrid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JjNGNlYTI4NDJlNDUxZWQ2NGMxYWI4MTQ1NmQ2ZTcifQ=="/>
  </w:docVars>
  <w:rsids>
    <w:rsidRoot w:val="00E2643A"/>
    <w:rsid w:val="FD779AF9"/>
    <w:rsid w:val="002563D8"/>
    <w:rsid w:val="00E2643A"/>
    <w:rsid w:val="36D21598"/>
    <w:rsid w:val="4CBA79F8"/>
    <w:rsid w:val="6CBB1421"/>
    <w:rsid w:val="7A0D5602"/>
    <w:rsid w:val="7DC61037"/>
    <w:rsid w:val="7FFF0828"/>
    <w:rsid w:val="7FFFD1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."/>
  <w:listSeparator w:val=","/>
  <w14:docId w14:val="4911E3CE"/>
  <w15:docId w15:val="{1997F2A9-0C1F-854E-89D4-93628EB527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character" w:styleId="a4">
    <w:name w:val="annotation reference"/>
    <w:basedOn w:val="a0"/>
    <w:rPr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19</Pages>
  <Words>64</Words>
  <Characters>370</Characters>
  <Application>Microsoft Office Word</Application>
  <DocSecurity>0</DocSecurity>
  <Lines>3</Lines>
  <Paragraphs>1</Paragraphs>
  <ScaleCrop>false</ScaleCrop>
  <Company/>
  <LinksUpToDate>false</LinksUpToDate>
  <CharactersWithSpaces>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YL</cp:lastModifiedBy>
  <cp:revision>2</cp:revision>
  <dcterms:created xsi:type="dcterms:W3CDTF">2022-08-03T09:49:00Z</dcterms:created>
  <dcterms:modified xsi:type="dcterms:W3CDTF">2023-09-25T05:17:00Z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ICV">
    <vt:lpwstr>91A8AF9FA5644CC3870FC0CB9AE6C28D</vt:lpwstr>
  </property>
</Properties>
</file>