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13BD68C">
      <w:pPr>
        <w:pStyle w:val="22"/>
        <w:autoSpaceDE w:val="0"/>
        <w:autoSpaceDN w:val="0"/>
        <w:adjustRightInd w:val="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w:t>
      </w:r>
    </w:p>
    <w:p w14:paraId="41746EB7">
      <w:pPr>
        <w:widowControl w:val="0"/>
        <w:kinsoku/>
        <w:autoSpaceDE/>
        <w:autoSpaceDN/>
        <w:adjustRightInd/>
        <w:snapToGrid/>
        <w:spacing w:line="240" w:lineRule="auto"/>
        <w:jc w:val="center"/>
        <w:textAlignment w:val="auto"/>
        <w:outlineLvl w:val="0"/>
        <w:rPr>
          <w:rFonts w:hint="eastAsia" w:ascii="Times New Roman" w:hAnsi="Times New Roman" w:eastAsia="宋体" w:cs="Times New Roman"/>
          <w:b/>
          <w:snapToGrid/>
          <w:color w:val="000000" w:themeColor="text1"/>
          <w:kern w:val="2"/>
          <w:sz w:val="56"/>
          <w:szCs w:val="56"/>
          <w:lang w:val="en-US" w:eastAsia="zh-CN"/>
          <w14:textFill>
            <w14:solidFill>
              <w14:schemeClr w14:val="tx1"/>
            </w14:solidFill>
          </w14:textFill>
        </w:rPr>
      </w:pPr>
      <w:bookmarkStart w:id="0" w:name="_Toc30001"/>
      <w:bookmarkStart w:id="1" w:name="_Toc9637"/>
      <w:bookmarkStart w:id="2" w:name="_Toc9230"/>
      <w:bookmarkStart w:id="3" w:name="_Toc26923"/>
      <w:bookmarkStart w:id="4" w:name="_Toc31451"/>
      <w:bookmarkStart w:id="5" w:name="_Toc27354"/>
      <w:bookmarkStart w:id="6" w:name="_Toc11845"/>
      <w:r>
        <w:rPr>
          <w:rFonts w:hint="eastAsia" w:ascii="Times New Roman" w:hAnsi="Times New Roman" w:eastAsia="宋体" w:cs="Times New Roman"/>
          <w:b/>
          <w:snapToGrid/>
          <w:color w:val="000000" w:themeColor="text1"/>
          <w:kern w:val="2"/>
          <w:sz w:val="56"/>
          <w:szCs w:val="56"/>
          <w:lang w:val="en-US" w:eastAsia="zh-CN"/>
          <w14:textFill>
            <w14:solidFill>
              <w14:schemeClr w14:val="tx1"/>
            </w14:solidFill>
          </w14:textFill>
        </w:rPr>
        <w:t>宾川县公安局移动警务数据服务</w:t>
      </w:r>
      <w:bookmarkEnd w:id="0"/>
      <w:bookmarkEnd w:id="1"/>
      <w:bookmarkStart w:id="7" w:name="_Toc26630"/>
      <w:bookmarkStart w:id="8" w:name="_Toc27256"/>
    </w:p>
    <w:p w14:paraId="0831E02E">
      <w:pPr>
        <w:widowControl w:val="0"/>
        <w:kinsoku/>
        <w:autoSpaceDE/>
        <w:autoSpaceDN/>
        <w:adjustRightInd/>
        <w:snapToGrid/>
        <w:spacing w:line="240" w:lineRule="auto"/>
        <w:jc w:val="center"/>
        <w:textAlignment w:val="auto"/>
        <w:outlineLvl w:val="0"/>
        <w:rPr>
          <w:rFonts w:hint="eastAsia" w:ascii="Times New Roman" w:hAnsi="Times New Roman" w:eastAsia="宋体" w:cs="Times New Roman"/>
          <w:b/>
          <w:snapToGrid/>
          <w:color w:val="000000" w:themeColor="text1"/>
          <w:kern w:val="2"/>
          <w:sz w:val="56"/>
          <w:szCs w:val="56"/>
          <w:lang w:val="en-US" w:eastAsia="zh-CN"/>
          <w14:textFill>
            <w14:solidFill>
              <w14:schemeClr w14:val="tx1"/>
            </w14:solidFill>
          </w14:textFill>
        </w:rPr>
      </w:pPr>
      <w:r>
        <w:rPr>
          <w:rFonts w:hint="eastAsia" w:ascii="Times New Roman" w:hAnsi="Times New Roman" w:eastAsia="宋体" w:cs="Times New Roman"/>
          <w:b/>
          <w:snapToGrid/>
          <w:color w:val="000000" w:themeColor="text1"/>
          <w:kern w:val="2"/>
          <w:sz w:val="56"/>
          <w:szCs w:val="56"/>
          <w:lang w:val="en-US" w:eastAsia="zh-CN"/>
          <w14:textFill>
            <w14:solidFill>
              <w14:schemeClr w14:val="tx1"/>
            </w14:solidFill>
          </w14:textFill>
        </w:rPr>
        <w:t>采购项目</w:t>
      </w:r>
      <w:bookmarkEnd w:id="7"/>
      <w:bookmarkEnd w:id="8"/>
    </w:p>
    <w:p w14:paraId="7EA5ED39">
      <w:pPr>
        <w:widowControl w:val="0"/>
        <w:kinsoku/>
        <w:autoSpaceDE/>
        <w:autoSpaceDN/>
        <w:adjustRightInd/>
        <w:snapToGrid/>
        <w:spacing w:line="240" w:lineRule="auto"/>
        <w:jc w:val="center"/>
        <w:textAlignment w:val="auto"/>
        <w:outlineLvl w:val="0"/>
        <w:rPr>
          <w:rFonts w:hint="eastAsia" w:ascii="Times New Roman" w:hAnsi="Times New Roman" w:eastAsia="宋体" w:cs="Times New Roman"/>
          <w:b/>
          <w:snapToGrid/>
          <w:color w:val="000000" w:themeColor="text1"/>
          <w:kern w:val="2"/>
          <w:sz w:val="56"/>
          <w:szCs w:val="56"/>
          <w:lang w:val="en-US" w:eastAsia="zh-CN"/>
          <w14:textFill>
            <w14:solidFill>
              <w14:schemeClr w14:val="tx1"/>
            </w14:solidFill>
          </w14:textFill>
        </w:rPr>
      </w:pPr>
      <w:r>
        <w:rPr>
          <w:rFonts w:hint="eastAsia" w:cs="Times New Roman"/>
          <w:b/>
          <w:snapToGrid/>
          <w:color w:val="000000" w:themeColor="text1"/>
          <w:kern w:val="2"/>
          <w:sz w:val="56"/>
          <w:szCs w:val="56"/>
          <w:lang w:val="en-US" w:eastAsia="zh-CN"/>
          <w14:textFill>
            <w14:solidFill>
              <w14:schemeClr w14:val="tx1"/>
            </w14:solidFill>
          </w14:textFill>
        </w:rPr>
        <w:t>（2025年2月1日至2027年1月31日）</w:t>
      </w:r>
    </w:p>
    <w:p w14:paraId="1EAFCCE1">
      <w:pPr>
        <w:pStyle w:val="17"/>
        <w:spacing w:line="255" w:lineRule="auto"/>
      </w:pPr>
    </w:p>
    <w:p w14:paraId="740CEFF3">
      <w:pPr>
        <w:pStyle w:val="17"/>
        <w:spacing w:line="255" w:lineRule="auto"/>
      </w:pPr>
    </w:p>
    <w:p w14:paraId="55A6E8A9"/>
    <w:p w14:paraId="6586386B"/>
    <w:p w14:paraId="67365356"/>
    <w:p w14:paraId="66C722DD">
      <w:pPr>
        <w:pStyle w:val="17"/>
        <w:spacing w:line="256" w:lineRule="auto"/>
      </w:pPr>
    </w:p>
    <w:p w14:paraId="7B96E405">
      <w:pPr>
        <w:pStyle w:val="17"/>
        <w:spacing w:line="256" w:lineRule="auto"/>
      </w:pPr>
    </w:p>
    <w:p w14:paraId="5B83D512">
      <w:pPr>
        <w:pStyle w:val="17"/>
        <w:spacing w:line="256" w:lineRule="auto"/>
      </w:pPr>
    </w:p>
    <w:p w14:paraId="1D9C2671">
      <w:pPr>
        <w:pStyle w:val="17"/>
        <w:spacing w:line="256" w:lineRule="auto"/>
      </w:pPr>
    </w:p>
    <w:p w14:paraId="57EF124E">
      <w:pPr>
        <w:widowControl w:val="0"/>
        <w:kinsoku/>
        <w:autoSpaceDE/>
        <w:autoSpaceDN/>
        <w:adjustRightInd/>
        <w:snapToGrid/>
        <w:spacing w:line="240" w:lineRule="auto"/>
        <w:jc w:val="center"/>
        <w:textAlignment w:val="auto"/>
        <w:outlineLvl w:val="0"/>
        <w:rPr>
          <w:rFonts w:ascii="Times New Roman" w:hAnsi="Times New Roman" w:eastAsia="宋体" w:cs="Times New Roman"/>
          <w:b/>
          <w:snapToGrid/>
          <w:color w:val="000000" w:themeColor="text1"/>
          <w:kern w:val="2"/>
          <w:sz w:val="84"/>
          <w:szCs w:val="84"/>
          <w:lang w:eastAsia="zh-CN"/>
          <w14:textFill>
            <w14:solidFill>
              <w14:schemeClr w14:val="tx1"/>
            </w14:solidFill>
          </w14:textFill>
        </w:rPr>
      </w:pPr>
      <w:bookmarkStart w:id="9" w:name="_Toc11585"/>
      <w:bookmarkStart w:id="10" w:name="_Toc27927"/>
      <w:bookmarkStart w:id="11" w:name="_Toc21932"/>
      <w:bookmarkStart w:id="12" w:name="_Toc26975"/>
      <w:bookmarkStart w:id="13" w:name="_Toc12339"/>
      <w:r>
        <w:rPr>
          <w:rFonts w:hint="eastAsia" w:ascii="Times New Roman" w:hAnsi="Times New Roman" w:eastAsia="宋体" w:cs="Times New Roman"/>
          <w:b/>
          <w:snapToGrid/>
          <w:color w:val="000000" w:themeColor="text1"/>
          <w:kern w:val="2"/>
          <w:sz w:val="84"/>
          <w:szCs w:val="84"/>
          <w:lang w:val="en-US" w:eastAsia="zh-CN"/>
          <w14:textFill>
            <w14:solidFill>
              <w14:schemeClr w14:val="tx1"/>
            </w14:solidFill>
          </w14:textFill>
        </w:rPr>
        <w:t xml:space="preserve">招 标 </w:t>
      </w:r>
      <w:r>
        <w:rPr>
          <w:rFonts w:ascii="Times New Roman" w:hAnsi="Times New Roman" w:eastAsia="宋体" w:cs="Times New Roman"/>
          <w:b/>
          <w:snapToGrid/>
          <w:color w:val="000000" w:themeColor="text1"/>
          <w:kern w:val="2"/>
          <w:sz w:val="84"/>
          <w:szCs w:val="84"/>
          <w:lang w:eastAsia="zh-CN"/>
          <w14:textFill>
            <w14:solidFill>
              <w14:schemeClr w14:val="tx1"/>
            </w14:solidFill>
          </w14:textFill>
        </w:rPr>
        <w:t>文</w:t>
      </w:r>
      <w:r>
        <w:rPr>
          <w:rFonts w:hint="eastAsia" w:ascii="Times New Roman" w:hAnsi="Times New Roman" w:eastAsia="宋体" w:cs="Times New Roman"/>
          <w:b/>
          <w:snapToGrid/>
          <w:color w:val="000000" w:themeColor="text1"/>
          <w:kern w:val="2"/>
          <w:sz w:val="84"/>
          <w:szCs w:val="84"/>
          <w:lang w:val="en-US" w:eastAsia="zh-CN"/>
          <w14:textFill>
            <w14:solidFill>
              <w14:schemeClr w14:val="tx1"/>
            </w14:solidFill>
          </w14:textFill>
        </w:rPr>
        <w:t xml:space="preserve"> </w:t>
      </w:r>
      <w:r>
        <w:rPr>
          <w:rFonts w:ascii="Times New Roman" w:hAnsi="Times New Roman" w:eastAsia="宋体" w:cs="Times New Roman"/>
          <w:b/>
          <w:snapToGrid/>
          <w:color w:val="000000" w:themeColor="text1"/>
          <w:kern w:val="2"/>
          <w:sz w:val="84"/>
          <w:szCs w:val="84"/>
          <w:lang w:eastAsia="zh-CN"/>
          <w14:textFill>
            <w14:solidFill>
              <w14:schemeClr w14:val="tx1"/>
            </w14:solidFill>
          </w14:textFill>
        </w:rPr>
        <w:t>件</w:t>
      </w:r>
      <w:bookmarkEnd w:id="9"/>
      <w:bookmarkEnd w:id="10"/>
      <w:bookmarkEnd w:id="11"/>
      <w:bookmarkEnd w:id="12"/>
      <w:bookmarkEnd w:id="13"/>
    </w:p>
    <w:p w14:paraId="59A6078C">
      <w:pPr>
        <w:pStyle w:val="17"/>
        <w:spacing w:line="445" w:lineRule="auto"/>
      </w:pPr>
    </w:p>
    <w:p w14:paraId="7E3173FD">
      <w:pPr>
        <w:kinsoku/>
        <w:autoSpaceDE/>
        <w:autoSpaceDN/>
        <w:adjustRightInd/>
        <w:snapToGrid/>
        <w:spacing w:line="240" w:lineRule="auto"/>
        <w:jc w:val="center"/>
        <w:textAlignment w:val="auto"/>
        <w:outlineLvl w:val="0"/>
        <w:rPr>
          <w:rFonts w:hint="default" w:ascii="Times New Roman" w:hAnsi="Times New Roman" w:eastAsia="宋体" w:cs="Times New Roman"/>
          <w:b/>
          <w:snapToGrid/>
          <w:kern w:val="0"/>
          <w:sz w:val="32"/>
          <w:szCs w:val="32"/>
          <w:lang w:val="en-US" w:eastAsia="zh-CN"/>
        </w:rPr>
      </w:pPr>
      <w:bookmarkStart w:id="14" w:name="_Toc14912"/>
      <w:bookmarkStart w:id="15" w:name="_Toc21645"/>
      <w:bookmarkStart w:id="16" w:name="_Toc239"/>
      <w:bookmarkStart w:id="17" w:name="_Toc3177"/>
      <w:bookmarkStart w:id="18" w:name="_Toc8057"/>
      <w:r>
        <w:rPr>
          <w:rFonts w:ascii="Times New Roman" w:hAnsi="Times New Roman" w:eastAsia="宋体" w:cs="Times New Roman"/>
          <w:b/>
          <w:snapToGrid/>
          <w:kern w:val="0"/>
          <w:sz w:val="32"/>
          <w:szCs w:val="32"/>
          <w:lang w:eastAsia="zh-CN"/>
        </w:rPr>
        <w:t>项目编号：</w:t>
      </w:r>
      <w:r>
        <w:rPr>
          <w:rFonts w:hint="eastAsia" w:ascii="Times New Roman" w:hAnsi="Times New Roman" w:eastAsia="宋体" w:cs="Times New Roman"/>
          <w:b/>
          <w:snapToGrid/>
          <w:kern w:val="0"/>
          <w:sz w:val="32"/>
          <w:szCs w:val="32"/>
          <w:lang w:eastAsia="zh-CN"/>
        </w:rPr>
        <w:t>CH-2024-</w:t>
      </w:r>
      <w:bookmarkEnd w:id="14"/>
      <w:bookmarkEnd w:id="15"/>
      <w:bookmarkEnd w:id="16"/>
      <w:r>
        <w:rPr>
          <w:rFonts w:hint="eastAsia" w:ascii="Times New Roman" w:hAnsi="Times New Roman" w:eastAsia="宋体" w:cs="Times New Roman"/>
          <w:b/>
          <w:snapToGrid/>
          <w:kern w:val="0"/>
          <w:sz w:val="32"/>
          <w:szCs w:val="32"/>
          <w:lang w:val="en-US" w:eastAsia="zh-CN"/>
        </w:rPr>
        <w:t>30</w:t>
      </w:r>
      <w:bookmarkEnd w:id="17"/>
      <w:bookmarkEnd w:id="18"/>
    </w:p>
    <w:p w14:paraId="3C49F491">
      <w:pPr>
        <w:kinsoku/>
        <w:autoSpaceDE/>
        <w:autoSpaceDN/>
        <w:adjustRightInd/>
        <w:snapToGrid/>
        <w:spacing w:line="240" w:lineRule="auto"/>
        <w:jc w:val="center"/>
        <w:textAlignment w:val="auto"/>
        <w:rPr>
          <w:rFonts w:ascii="Times New Roman" w:hAnsi="Times New Roman" w:eastAsia="宋体" w:cs="Times New Roman"/>
          <w:b/>
          <w:snapToGrid/>
          <w:kern w:val="0"/>
          <w:sz w:val="32"/>
          <w:szCs w:val="32"/>
          <w:lang w:eastAsia="zh-CN"/>
        </w:rPr>
      </w:pPr>
    </w:p>
    <w:p w14:paraId="1822B474">
      <w:pPr>
        <w:pStyle w:val="17"/>
        <w:spacing w:line="243" w:lineRule="auto"/>
      </w:pPr>
    </w:p>
    <w:p w14:paraId="042DF668">
      <w:pPr>
        <w:pStyle w:val="17"/>
        <w:spacing w:line="243" w:lineRule="auto"/>
      </w:pPr>
    </w:p>
    <w:p w14:paraId="52495A42">
      <w:pPr>
        <w:pStyle w:val="17"/>
        <w:spacing w:line="244" w:lineRule="auto"/>
      </w:pPr>
    </w:p>
    <w:p w14:paraId="0821DCA6">
      <w:pPr>
        <w:pStyle w:val="17"/>
        <w:spacing w:line="244" w:lineRule="auto"/>
      </w:pPr>
    </w:p>
    <w:p w14:paraId="7D51029E"/>
    <w:p w14:paraId="17C738A3">
      <w:pPr>
        <w:pStyle w:val="17"/>
        <w:spacing w:line="244" w:lineRule="auto"/>
      </w:pPr>
    </w:p>
    <w:p w14:paraId="7A454489">
      <w:pPr>
        <w:pStyle w:val="17"/>
        <w:spacing w:line="244" w:lineRule="auto"/>
      </w:pPr>
    </w:p>
    <w:p w14:paraId="5C13E696">
      <w:pPr>
        <w:pStyle w:val="17"/>
        <w:spacing w:line="244" w:lineRule="auto"/>
      </w:pPr>
    </w:p>
    <w:p w14:paraId="6D1F69D0">
      <w:pPr>
        <w:kinsoku/>
        <w:autoSpaceDE/>
        <w:autoSpaceDN/>
        <w:adjustRightInd/>
        <w:snapToGrid/>
        <w:spacing w:line="360" w:lineRule="auto"/>
        <w:ind w:firstLine="964" w:firstLineChars="300"/>
        <w:jc w:val="both"/>
        <w:textAlignment w:val="auto"/>
        <w:outlineLvl w:val="0"/>
        <w:rPr>
          <w:rFonts w:hint="eastAsia" w:ascii="宋体" w:hAnsi="宋体" w:eastAsia="宋体" w:cs="Times New Roman"/>
          <w:b/>
          <w:snapToGrid/>
          <w:kern w:val="0"/>
          <w:sz w:val="32"/>
          <w:szCs w:val="32"/>
          <w:lang w:eastAsia="zh-CN"/>
        </w:rPr>
      </w:pPr>
      <w:bookmarkStart w:id="19" w:name="_Toc17555"/>
      <w:bookmarkStart w:id="20" w:name="_Toc6546"/>
      <w:bookmarkStart w:id="21" w:name="_Toc13014"/>
      <w:bookmarkStart w:id="22" w:name="_Toc4356"/>
      <w:bookmarkStart w:id="23" w:name="_Toc20481"/>
      <w:r>
        <w:rPr>
          <w:rFonts w:hint="eastAsia" w:ascii="宋体" w:hAnsi="宋体" w:eastAsia="宋体" w:cs="Times New Roman"/>
          <w:b/>
          <w:snapToGrid/>
          <w:kern w:val="0"/>
          <w:sz w:val="32"/>
          <w:szCs w:val="32"/>
          <w:lang w:eastAsia="zh-CN"/>
        </w:rPr>
        <w:t>采</w:t>
      </w:r>
      <w:r>
        <w:rPr>
          <w:rFonts w:hint="eastAsia" w:ascii="宋体" w:hAnsi="宋体" w:eastAsia="宋体" w:cs="Times New Roman"/>
          <w:b/>
          <w:snapToGrid/>
          <w:kern w:val="0"/>
          <w:sz w:val="32"/>
          <w:szCs w:val="32"/>
          <w:lang w:val="en-US" w:eastAsia="zh-CN"/>
        </w:rPr>
        <w:t xml:space="preserve">   </w:t>
      </w:r>
      <w:r>
        <w:rPr>
          <w:rFonts w:hint="eastAsia" w:ascii="宋体" w:hAnsi="宋体" w:eastAsia="宋体" w:cs="Times New Roman"/>
          <w:b/>
          <w:snapToGrid/>
          <w:kern w:val="0"/>
          <w:sz w:val="32"/>
          <w:szCs w:val="32"/>
          <w:lang w:eastAsia="zh-CN"/>
        </w:rPr>
        <w:t>购</w:t>
      </w:r>
      <w:r>
        <w:rPr>
          <w:rFonts w:hint="eastAsia" w:ascii="宋体" w:hAnsi="宋体" w:eastAsia="宋体" w:cs="Times New Roman"/>
          <w:b/>
          <w:snapToGrid/>
          <w:kern w:val="0"/>
          <w:sz w:val="32"/>
          <w:szCs w:val="32"/>
          <w:lang w:val="en-US" w:eastAsia="zh-CN"/>
        </w:rPr>
        <w:t xml:space="preserve">   </w:t>
      </w:r>
      <w:r>
        <w:rPr>
          <w:rFonts w:hint="eastAsia" w:ascii="宋体" w:hAnsi="宋体" w:eastAsia="宋体" w:cs="Times New Roman"/>
          <w:b/>
          <w:snapToGrid/>
          <w:kern w:val="0"/>
          <w:sz w:val="32"/>
          <w:szCs w:val="32"/>
          <w:lang w:eastAsia="zh-CN"/>
        </w:rPr>
        <w:t>人：宾川县公安局</w:t>
      </w:r>
      <w:bookmarkEnd w:id="19"/>
      <w:bookmarkEnd w:id="20"/>
      <w:bookmarkEnd w:id="21"/>
      <w:bookmarkEnd w:id="22"/>
      <w:bookmarkEnd w:id="23"/>
    </w:p>
    <w:p w14:paraId="55D1026A">
      <w:pPr>
        <w:kinsoku/>
        <w:autoSpaceDE/>
        <w:autoSpaceDN/>
        <w:adjustRightInd/>
        <w:snapToGrid/>
        <w:spacing w:line="360" w:lineRule="auto"/>
        <w:ind w:firstLine="964" w:firstLineChars="300"/>
        <w:jc w:val="both"/>
        <w:textAlignment w:val="auto"/>
        <w:rPr>
          <w:rFonts w:hint="eastAsia" w:ascii="宋体" w:hAnsi="宋体" w:eastAsia="宋体" w:cs="Times New Roman"/>
          <w:b/>
          <w:snapToGrid/>
          <w:kern w:val="0"/>
          <w:sz w:val="32"/>
          <w:szCs w:val="32"/>
          <w:lang w:eastAsia="zh-CN"/>
        </w:rPr>
      </w:pPr>
      <w:r>
        <w:rPr>
          <w:rFonts w:hint="eastAsia" w:ascii="宋体" w:hAnsi="宋体" w:eastAsia="宋体" w:cs="Times New Roman"/>
          <w:b/>
          <w:snapToGrid/>
          <w:kern w:val="0"/>
          <w:sz w:val="32"/>
          <w:szCs w:val="32"/>
          <w:lang w:eastAsia="zh-CN"/>
        </w:rPr>
        <w:t>采购代理机构：云南川虹建设工程项目管理有限公司</w:t>
      </w:r>
    </w:p>
    <w:p w14:paraId="6FEB6582">
      <w:pPr>
        <w:kinsoku/>
        <w:autoSpaceDE/>
        <w:autoSpaceDN/>
        <w:adjustRightInd/>
        <w:snapToGrid/>
        <w:spacing w:line="360" w:lineRule="auto"/>
        <w:ind w:firstLine="964" w:firstLineChars="300"/>
        <w:jc w:val="both"/>
        <w:textAlignment w:val="auto"/>
        <w:outlineLvl w:val="0"/>
        <w:rPr>
          <w:rFonts w:hint="default" w:ascii="宋体" w:hAnsi="宋体" w:eastAsia="宋体" w:cs="Times New Roman"/>
          <w:b/>
          <w:snapToGrid/>
          <w:kern w:val="0"/>
          <w:sz w:val="32"/>
          <w:szCs w:val="32"/>
          <w:lang w:val="en-US" w:eastAsia="zh-CN"/>
        </w:rPr>
      </w:pPr>
      <w:bookmarkStart w:id="24" w:name="_Toc15976"/>
      <w:bookmarkStart w:id="25" w:name="_Toc31228"/>
      <w:bookmarkStart w:id="26" w:name="_Toc22025"/>
      <w:bookmarkStart w:id="27" w:name="_Toc1169"/>
      <w:bookmarkStart w:id="28" w:name="_Toc24078"/>
      <w:r>
        <w:rPr>
          <w:rFonts w:hint="eastAsia" w:ascii="宋体" w:hAnsi="宋体" w:eastAsia="宋体" w:cs="Times New Roman"/>
          <w:b/>
          <w:snapToGrid/>
          <w:kern w:val="0"/>
          <w:sz w:val="32"/>
          <w:szCs w:val="32"/>
          <w:lang w:val="en-US" w:eastAsia="zh-CN"/>
        </w:rPr>
        <w:t>日        期：2024年11月</w:t>
      </w:r>
      <w:bookmarkEnd w:id="24"/>
      <w:bookmarkEnd w:id="25"/>
      <w:bookmarkEnd w:id="26"/>
      <w:bookmarkEnd w:id="27"/>
      <w:bookmarkEnd w:id="28"/>
    </w:p>
    <w:p w14:paraId="5ADE60B7">
      <w:pPr>
        <w:kinsoku/>
        <w:autoSpaceDE/>
        <w:autoSpaceDN/>
        <w:adjustRightInd/>
        <w:snapToGrid/>
        <w:spacing w:line="360" w:lineRule="auto"/>
        <w:ind w:firstLine="964" w:firstLineChars="300"/>
        <w:jc w:val="both"/>
        <w:textAlignment w:val="auto"/>
        <w:rPr>
          <w:rFonts w:hint="eastAsia" w:ascii="宋体" w:hAnsi="宋体" w:eastAsia="宋体" w:cs="Times New Roman"/>
          <w:b/>
          <w:snapToGrid/>
          <w:kern w:val="0"/>
          <w:sz w:val="32"/>
          <w:szCs w:val="32"/>
          <w:lang w:eastAsia="zh-CN"/>
        </w:rPr>
        <w:sectPr>
          <w:pgSz w:w="11907" w:h="16839"/>
          <w:pgMar w:top="1440" w:right="1080" w:bottom="1440" w:left="1080" w:header="0" w:footer="0" w:gutter="0"/>
          <w:pgNumType w:fmt="decimal"/>
          <w:cols w:space="720" w:num="1"/>
        </w:sectPr>
      </w:pPr>
    </w:p>
    <w:bookmarkEnd w:id="2"/>
    <w:bookmarkEnd w:id="3"/>
    <w:p w14:paraId="4C6B317D">
      <w:pPr>
        <w:spacing w:line="360" w:lineRule="auto"/>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val="zh-CN"/>
        </w:rPr>
        <w:t>目录</w:t>
      </w:r>
      <w:bookmarkEnd w:id="4"/>
      <w:bookmarkEnd w:id="5"/>
      <w:bookmarkEnd w:id="6"/>
    </w:p>
    <w:p w14:paraId="7BCE0191">
      <w:pPr>
        <w:pStyle w:val="30"/>
        <w:tabs>
          <w:tab w:val="right" w:leader="dot" w:pos="9638"/>
          <w:tab w:val="clear" w:pos="9628"/>
        </w:tabs>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TOC \o "1-3" \h \z \u </w:instrText>
      </w:r>
      <w:r>
        <w:rPr>
          <w:rFonts w:hint="eastAsia" w:ascii="仿宋" w:hAnsi="仿宋" w:eastAsia="仿宋" w:cs="仿宋"/>
          <w:color w:val="auto"/>
          <w:sz w:val="22"/>
          <w:szCs w:val="22"/>
          <w:highlight w:val="none"/>
        </w:rPr>
        <w:fldChar w:fldCharType="separate"/>
      </w:r>
    </w:p>
    <w:p w14:paraId="358B93A9">
      <w:pPr>
        <w:pStyle w:val="30"/>
        <w:tabs>
          <w:tab w:val="right" w:leader="dot" w:pos="9638"/>
          <w:tab w:val="clear" w:pos="9628"/>
        </w:tabs>
      </w:pPr>
      <w:r>
        <w:rPr>
          <w:rFonts w:hint="eastAsia" w:ascii="仿宋" w:hAnsi="仿宋" w:eastAsia="仿宋" w:cs="仿宋"/>
          <w:color w:val="auto"/>
          <w:szCs w:val="22"/>
          <w:highlight w:val="none"/>
        </w:rPr>
        <w:fldChar w:fldCharType="begin"/>
      </w:r>
      <w:r>
        <w:rPr>
          <w:rFonts w:hint="eastAsia" w:ascii="仿宋" w:hAnsi="仿宋" w:eastAsia="仿宋" w:cs="仿宋"/>
          <w:szCs w:val="22"/>
          <w:highlight w:val="none"/>
        </w:rPr>
        <w:instrText xml:space="preserve"> HYPERLINK \l _Toc4490 </w:instrText>
      </w:r>
      <w:r>
        <w:rPr>
          <w:rFonts w:hint="eastAsia" w:ascii="仿宋" w:hAnsi="仿宋" w:eastAsia="仿宋" w:cs="仿宋"/>
          <w:szCs w:val="22"/>
          <w:highlight w:val="none"/>
        </w:rPr>
        <w:fldChar w:fldCharType="separate"/>
      </w:r>
      <w:r>
        <w:rPr>
          <w:rFonts w:hint="eastAsia" w:asciiTheme="minorEastAsia" w:hAnsiTheme="minorEastAsia" w:eastAsiaTheme="minorEastAsia" w:cstheme="minorEastAsia"/>
          <w:kern w:val="2"/>
          <w:szCs w:val="44"/>
          <w:highlight w:val="none"/>
          <w:lang w:val="en-US" w:eastAsia="zh-CN" w:bidi="ar-SA"/>
        </w:rPr>
        <w:t>第一章 招标公告</w:t>
      </w:r>
      <w:r>
        <w:tab/>
      </w:r>
      <w:r>
        <w:fldChar w:fldCharType="begin"/>
      </w:r>
      <w:r>
        <w:instrText xml:space="preserve"> PAGEREF _Toc4490 \h </w:instrText>
      </w:r>
      <w:r>
        <w:fldChar w:fldCharType="separate"/>
      </w:r>
      <w:r>
        <w:t>1</w:t>
      </w:r>
      <w:r>
        <w:fldChar w:fldCharType="end"/>
      </w:r>
      <w:r>
        <w:rPr>
          <w:rFonts w:hint="eastAsia" w:ascii="仿宋" w:hAnsi="仿宋" w:eastAsia="仿宋" w:cs="仿宋"/>
          <w:color w:val="auto"/>
          <w:szCs w:val="22"/>
          <w:highlight w:val="none"/>
        </w:rPr>
        <w:fldChar w:fldCharType="end"/>
      </w:r>
    </w:p>
    <w:p w14:paraId="35BD6704">
      <w:pPr>
        <w:pStyle w:val="30"/>
        <w:tabs>
          <w:tab w:val="right" w:leader="dot" w:pos="9638"/>
          <w:tab w:val="clear" w:pos="9628"/>
        </w:tabs>
        <w:rPr>
          <w:rFonts w:hint="eastAsia" w:asciiTheme="minorEastAsia" w:hAnsiTheme="minorEastAsia" w:eastAsiaTheme="minorEastAsia" w:cstheme="minorEastAsia"/>
          <w:kern w:val="2"/>
          <w:szCs w:val="44"/>
          <w:highlight w:val="none"/>
          <w:lang w:val="en-US" w:eastAsia="zh-CN" w:bidi="ar-SA"/>
        </w:rPr>
      </w:pPr>
      <w:r>
        <w:rPr>
          <w:rFonts w:hint="eastAsia" w:asciiTheme="minorEastAsia" w:hAnsiTheme="minorEastAsia" w:eastAsiaTheme="minorEastAsia" w:cstheme="minorEastAsia"/>
          <w:kern w:val="2"/>
          <w:szCs w:val="44"/>
          <w:highlight w:val="none"/>
          <w:lang w:val="en-US" w:eastAsia="zh-CN" w:bidi="ar-SA"/>
        </w:rPr>
        <w:t xml:space="preserve">第二章 </w:t>
      </w:r>
      <w:r>
        <w:rPr>
          <w:rFonts w:hint="eastAsia" w:asciiTheme="minorEastAsia" w:hAnsiTheme="minorEastAsia" w:eastAsiaTheme="minorEastAsia" w:cstheme="minorEastAsia"/>
          <w:kern w:val="2"/>
          <w:szCs w:val="44"/>
          <w:highlight w:val="none"/>
          <w:lang w:val="en-US" w:eastAsia="zh-CN" w:bidi="ar-SA"/>
        </w:rPr>
        <w:fldChar w:fldCharType="begin"/>
      </w:r>
      <w:r>
        <w:rPr>
          <w:rFonts w:hint="eastAsia" w:asciiTheme="minorEastAsia" w:hAnsiTheme="minorEastAsia" w:eastAsiaTheme="minorEastAsia" w:cstheme="minorEastAsia"/>
          <w:kern w:val="2"/>
          <w:szCs w:val="44"/>
          <w:highlight w:val="none"/>
          <w:lang w:val="en-US" w:eastAsia="zh-CN" w:bidi="ar-SA"/>
        </w:rPr>
        <w:instrText xml:space="preserve"> HYPERLINK \l _Toc12437 </w:instrText>
      </w:r>
      <w:r>
        <w:rPr>
          <w:rFonts w:hint="eastAsia" w:asciiTheme="minorEastAsia" w:hAnsiTheme="minorEastAsia" w:eastAsiaTheme="minorEastAsia" w:cstheme="minorEastAsia"/>
          <w:kern w:val="2"/>
          <w:szCs w:val="44"/>
          <w:highlight w:val="none"/>
          <w:lang w:val="en-US" w:eastAsia="zh-CN" w:bidi="ar-SA"/>
        </w:rPr>
        <w:fldChar w:fldCharType="separate"/>
      </w:r>
      <w:r>
        <w:rPr>
          <w:rFonts w:hint="eastAsia" w:asciiTheme="minorEastAsia" w:hAnsiTheme="minorEastAsia" w:eastAsiaTheme="minorEastAsia" w:cstheme="minorEastAsia"/>
          <w:kern w:val="2"/>
          <w:szCs w:val="44"/>
          <w:highlight w:val="none"/>
          <w:lang w:val="en-US" w:eastAsia="zh-CN" w:bidi="ar-SA"/>
        </w:rPr>
        <w:t>投标人须知</w:t>
      </w:r>
      <w:r>
        <w:rPr>
          <w:rFonts w:hint="eastAsia" w:asciiTheme="minorEastAsia" w:hAnsiTheme="minorEastAsia" w:eastAsiaTheme="minorEastAsia" w:cstheme="minorEastAsia"/>
          <w:kern w:val="2"/>
          <w:szCs w:val="44"/>
          <w:highlight w:val="none"/>
          <w:lang w:val="en-US" w:eastAsia="zh-CN" w:bidi="ar-SA"/>
        </w:rPr>
        <w:tab/>
      </w:r>
      <w:r>
        <w:rPr>
          <w:rFonts w:hint="eastAsia" w:asciiTheme="minorEastAsia" w:hAnsiTheme="minorEastAsia" w:eastAsiaTheme="minorEastAsia" w:cstheme="minorEastAsia"/>
          <w:kern w:val="2"/>
          <w:szCs w:val="44"/>
          <w:highlight w:val="none"/>
          <w:lang w:val="en-US" w:eastAsia="zh-CN" w:bidi="ar-SA"/>
        </w:rPr>
        <w:fldChar w:fldCharType="begin"/>
      </w:r>
      <w:r>
        <w:rPr>
          <w:rFonts w:hint="eastAsia" w:asciiTheme="minorEastAsia" w:hAnsiTheme="minorEastAsia" w:eastAsiaTheme="minorEastAsia" w:cstheme="minorEastAsia"/>
          <w:kern w:val="2"/>
          <w:szCs w:val="44"/>
          <w:highlight w:val="none"/>
          <w:lang w:val="en-US" w:eastAsia="zh-CN" w:bidi="ar-SA"/>
        </w:rPr>
        <w:instrText xml:space="preserve"> PAGEREF _Toc12437 \h </w:instrText>
      </w:r>
      <w:r>
        <w:rPr>
          <w:rFonts w:hint="eastAsia" w:asciiTheme="minorEastAsia" w:hAnsiTheme="minorEastAsia" w:eastAsiaTheme="minorEastAsia" w:cstheme="minorEastAsia"/>
          <w:kern w:val="2"/>
          <w:szCs w:val="44"/>
          <w:highlight w:val="none"/>
          <w:lang w:val="en-US" w:eastAsia="zh-CN" w:bidi="ar-SA"/>
        </w:rPr>
        <w:fldChar w:fldCharType="separate"/>
      </w:r>
      <w:r>
        <w:rPr>
          <w:rFonts w:hint="eastAsia" w:asciiTheme="minorEastAsia" w:hAnsiTheme="minorEastAsia" w:eastAsiaTheme="minorEastAsia" w:cstheme="minorEastAsia"/>
          <w:kern w:val="2"/>
          <w:szCs w:val="44"/>
          <w:highlight w:val="none"/>
          <w:lang w:val="en-US" w:eastAsia="zh-CN" w:bidi="ar-SA"/>
        </w:rPr>
        <w:t>5</w:t>
      </w:r>
      <w:r>
        <w:rPr>
          <w:rFonts w:hint="eastAsia" w:asciiTheme="minorEastAsia" w:hAnsiTheme="minorEastAsia" w:eastAsiaTheme="minorEastAsia" w:cstheme="minorEastAsia"/>
          <w:kern w:val="2"/>
          <w:szCs w:val="44"/>
          <w:highlight w:val="none"/>
          <w:lang w:val="en-US" w:eastAsia="zh-CN" w:bidi="ar-SA"/>
        </w:rPr>
        <w:fldChar w:fldCharType="end"/>
      </w:r>
      <w:r>
        <w:rPr>
          <w:rFonts w:hint="eastAsia" w:asciiTheme="minorEastAsia" w:hAnsiTheme="minorEastAsia" w:eastAsiaTheme="minorEastAsia" w:cstheme="minorEastAsia"/>
          <w:kern w:val="2"/>
          <w:szCs w:val="44"/>
          <w:highlight w:val="none"/>
          <w:lang w:val="en-US" w:eastAsia="zh-CN" w:bidi="ar-SA"/>
        </w:rPr>
        <w:fldChar w:fldCharType="end"/>
      </w:r>
    </w:p>
    <w:p w14:paraId="2A78D88C">
      <w:pPr>
        <w:pStyle w:val="30"/>
        <w:tabs>
          <w:tab w:val="right" w:leader="dot" w:pos="9638"/>
          <w:tab w:val="clear" w:pos="9628"/>
        </w:tabs>
      </w:pPr>
      <w:r>
        <w:rPr>
          <w:rFonts w:hint="eastAsia" w:ascii="仿宋" w:hAnsi="仿宋" w:eastAsia="仿宋" w:cs="仿宋"/>
          <w:color w:val="auto"/>
          <w:szCs w:val="22"/>
          <w:highlight w:val="none"/>
        </w:rPr>
        <w:fldChar w:fldCharType="begin"/>
      </w:r>
      <w:r>
        <w:rPr>
          <w:rFonts w:hint="eastAsia" w:ascii="仿宋" w:hAnsi="仿宋" w:eastAsia="仿宋" w:cs="仿宋"/>
          <w:szCs w:val="22"/>
          <w:highlight w:val="none"/>
        </w:rPr>
        <w:instrText xml:space="preserve"> HYPERLINK \l _Toc21839 </w:instrText>
      </w:r>
      <w:r>
        <w:rPr>
          <w:rFonts w:hint="eastAsia" w:ascii="仿宋" w:hAnsi="仿宋" w:eastAsia="仿宋" w:cs="仿宋"/>
          <w:szCs w:val="22"/>
          <w:highlight w:val="none"/>
        </w:rPr>
        <w:fldChar w:fldCharType="separate"/>
      </w:r>
      <w:r>
        <w:rPr>
          <w:rFonts w:hint="eastAsia" w:asciiTheme="minorEastAsia" w:hAnsiTheme="minorEastAsia" w:eastAsiaTheme="minorEastAsia" w:cstheme="minorEastAsia"/>
          <w:kern w:val="2"/>
          <w:szCs w:val="44"/>
          <w:highlight w:val="none"/>
          <w:lang w:val="en-US" w:eastAsia="zh-CN" w:bidi="ar-SA"/>
        </w:rPr>
        <w:t>第三章 合同书样式及主要条款</w:t>
      </w:r>
      <w:r>
        <w:tab/>
      </w:r>
      <w:r>
        <w:fldChar w:fldCharType="begin"/>
      </w:r>
      <w:r>
        <w:instrText xml:space="preserve"> PAGEREF _Toc21839 \h </w:instrText>
      </w:r>
      <w:r>
        <w:fldChar w:fldCharType="separate"/>
      </w:r>
      <w:r>
        <w:t>19</w:t>
      </w:r>
      <w:r>
        <w:fldChar w:fldCharType="end"/>
      </w:r>
      <w:r>
        <w:rPr>
          <w:rFonts w:hint="eastAsia" w:ascii="仿宋" w:hAnsi="仿宋" w:eastAsia="仿宋" w:cs="仿宋"/>
          <w:color w:val="auto"/>
          <w:szCs w:val="22"/>
          <w:highlight w:val="none"/>
        </w:rPr>
        <w:fldChar w:fldCharType="end"/>
      </w:r>
    </w:p>
    <w:p w14:paraId="33FDF1BF">
      <w:pPr>
        <w:pStyle w:val="30"/>
        <w:tabs>
          <w:tab w:val="right" w:leader="dot" w:pos="9638"/>
          <w:tab w:val="clear" w:pos="9628"/>
        </w:tabs>
      </w:pPr>
      <w:r>
        <w:rPr>
          <w:rFonts w:hint="eastAsia" w:ascii="仿宋" w:hAnsi="仿宋" w:eastAsia="仿宋" w:cs="仿宋"/>
          <w:color w:val="auto"/>
          <w:szCs w:val="22"/>
          <w:highlight w:val="none"/>
        </w:rPr>
        <w:fldChar w:fldCharType="begin"/>
      </w:r>
      <w:r>
        <w:rPr>
          <w:rFonts w:hint="eastAsia" w:ascii="仿宋" w:hAnsi="仿宋" w:eastAsia="仿宋" w:cs="仿宋"/>
          <w:szCs w:val="22"/>
          <w:highlight w:val="none"/>
        </w:rPr>
        <w:instrText xml:space="preserve"> HYPERLINK \l _Toc20886 </w:instrText>
      </w:r>
      <w:r>
        <w:rPr>
          <w:rFonts w:hint="eastAsia" w:ascii="仿宋" w:hAnsi="仿宋" w:eastAsia="仿宋" w:cs="仿宋"/>
          <w:szCs w:val="22"/>
          <w:highlight w:val="none"/>
        </w:rPr>
        <w:fldChar w:fldCharType="separate"/>
      </w:r>
      <w:r>
        <w:rPr>
          <w:rFonts w:hint="eastAsia" w:asciiTheme="minorEastAsia" w:hAnsiTheme="minorEastAsia" w:eastAsiaTheme="minorEastAsia" w:cstheme="minorEastAsia"/>
          <w:kern w:val="2"/>
          <w:szCs w:val="44"/>
          <w:lang w:val="en-US" w:eastAsia="zh-CN" w:bidi="ar-SA"/>
        </w:rPr>
        <w:t xml:space="preserve">第四章 </w:t>
      </w:r>
      <w:r>
        <w:rPr>
          <w:rFonts w:hint="eastAsia" w:asciiTheme="minorEastAsia" w:hAnsiTheme="minorEastAsia" w:eastAsiaTheme="minorEastAsia" w:cstheme="minorEastAsia"/>
          <w:kern w:val="2"/>
          <w:szCs w:val="44"/>
          <w:highlight w:val="none"/>
          <w:lang w:val="en-US" w:eastAsia="zh-CN" w:bidi="ar-SA"/>
        </w:rPr>
        <w:t>投标文件格式</w:t>
      </w:r>
      <w:r>
        <w:tab/>
      </w:r>
      <w:bookmarkStart w:id="236" w:name="_GoBack"/>
      <w:bookmarkEnd w:id="236"/>
      <w:r>
        <w:fldChar w:fldCharType="begin"/>
      </w:r>
      <w:r>
        <w:instrText xml:space="preserve"> PAGEREF _Toc20886 \h </w:instrText>
      </w:r>
      <w:r>
        <w:fldChar w:fldCharType="separate"/>
      </w:r>
      <w:r>
        <w:t>29</w:t>
      </w:r>
      <w:r>
        <w:fldChar w:fldCharType="end"/>
      </w:r>
      <w:r>
        <w:rPr>
          <w:rFonts w:hint="eastAsia" w:ascii="仿宋" w:hAnsi="仿宋" w:eastAsia="仿宋" w:cs="仿宋"/>
          <w:color w:val="auto"/>
          <w:szCs w:val="22"/>
          <w:highlight w:val="none"/>
        </w:rPr>
        <w:fldChar w:fldCharType="end"/>
      </w:r>
    </w:p>
    <w:p w14:paraId="1E068710">
      <w:pPr>
        <w:pStyle w:val="30"/>
        <w:tabs>
          <w:tab w:val="right" w:leader="dot" w:pos="9638"/>
          <w:tab w:val="clear" w:pos="9628"/>
        </w:tabs>
      </w:pPr>
      <w:r>
        <w:rPr>
          <w:rFonts w:hint="eastAsia" w:ascii="仿宋" w:hAnsi="仿宋" w:eastAsia="仿宋" w:cs="仿宋"/>
          <w:color w:val="auto"/>
          <w:szCs w:val="22"/>
          <w:highlight w:val="none"/>
        </w:rPr>
        <w:fldChar w:fldCharType="begin"/>
      </w:r>
      <w:r>
        <w:rPr>
          <w:rFonts w:hint="eastAsia" w:ascii="仿宋" w:hAnsi="仿宋" w:eastAsia="仿宋" w:cs="仿宋"/>
          <w:szCs w:val="22"/>
          <w:highlight w:val="none"/>
        </w:rPr>
        <w:instrText xml:space="preserve"> HYPERLINK \l _Toc7044 </w:instrText>
      </w:r>
      <w:r>
        <w:rPr>
          <w:rFonts w:hint="eastAsia" w:ascii="仿宋" w:hAnsi="仿宋" w:eastAsia="仿宋" w:cs="仿宋"/>
          <w:szCs w:val="22"/>
          <w:highlight w:val="none"/>
        </w:rPr>
        <w:fldChar w:fldCharType="separate"/>
      </w:r>
      <w:r>
        <w:rPr>
          <w:rFonts w:hint="eastAsia" w:asciiTheme="minorEastAsia" w:hAnsiTheme="minorEastAsia" w:eastAsiaTheme="minorEastAsia" w:cstheme="minorEastAsia"/>
          <w:szCs w:val="44"/>
          <w:highlight w:val="none"/>
        </w:rPr>
        <w:t xml:space="preserve">第五章 </w:t>
      </w:r>
      <w:r>
        <w:rPr>
          <w:rFonts w:hint="eastAsia" w:asciiTheme="minorEastAsia" w:hAnsiTheme="minorEastAsia" w:eastAsiaTheme="minorEastAsia" w:cstheme="minorEastAsia"/>
          <w:szCs w:val="44"/>
          <w:highlight w:val="none"/>
          <w:lang w:eastAsia="zh-CN"/>
        </w:rPr>
        <w:t>服务内容及要求</w:t>
      </w:r>
      <w:r>
        <w:tab/>
      </w:r>
      <w:r>
        <w:fldChar w:fldCharType="begin"/>
      </w:r>
      <w:r>
        <w:instrText xml:space="preserve"> PAGEREF _Toc7044 \h </w:instrText>
      </w:r>
      <w:r>
        <w:fldChar w:fldCharType="separate"/>
      </w:r>
      <w:r>
        <w:t>60</w:t>
      </w:r>
      <w:r>
        <w:fldChar w:fldCharType="end"/>
      </w:r>
      <w:r>
        <w:rPr>
          <w:rFonts w:hint="eastAsia" w:ascii="仿宋" w:hAnsi="仿宋" w:eastAsia="仿宋" w:cs="仿宋"/>
          <w:color w:val="auto"/>
          <w:szCs w:val="22"/>
          <w:highlight w:val="none"/>
        </w:rPr>
        <w:fldChar w:fldCharType="end"/>
      </w:r>
    </w:p>
    <w:p w14:paraId="25DA1B59">
      <w:pPr>
        <w:pStyle w:val="30"/>
        <w:tabs>
          <w:tab w:val="right" w:leader="dot" w:pos="9638"/>
          <w:tab w:val="clear" w:pos="9628"/>
        </w:tabs>
      </w:pPr>
      <w:r>
        <w:rPr>
          <w:rFonts w:hint="eastAsia" w:ascii="仿宋" w:hAnsi="仿宋" w:eastAsia="仿宋" w:cs="仿宋"/>
          <w:color w:val="auto"/>
          <w:szCs w:val="22"/>
          <w:highlight w:val="none"/>
        </w:rPr>
        <w:fldChar w:fldCharType="begin"/>
      </w:r>
      <w:r>
        <w:rPr>
          <w:rFonts w:hint="eastAsia" w:ascii="仿宋" w:hAnsi="仿宋" w:eastAsia="仿宋" w:cs="仿宋"/>
          <w:szCs w:val="22"/>
          <w:highlight w:val="none"/>
        </w:rPr>
        <w:instrText xml:space="preserve"> HYPERLINK \l _Toc6337 </w:instrText>
      </w:r>
      <w:r>
        <w:rPr>
          <w:rFonts w:hint="eastAsia" w:ascii="仿宋" w:hAnsi="仿宋" w:eastAsia="仿宋" w:cs="仿宋"/>
          <w:szCs w:val="22"/>
          <w:highlight w:val="none"/>
        </w:rPr>
        <w:fldChar w:fldCharType="separate"/>
      </w:r>
      <w:r>
        <w:rPr>
          <w:rFonts w:hint="eastAsia" w:asciiTheme="minorEastAsia" w:hAnsiTheme="minorEastAsia" w:eastAsiaTheme="minorEastAsia" w:cstheme="minorEastAsia"/>
          <w:szCs w:val="44"/>
          <w:highlight w:val="none"/>
        </w:rPr>
        <w:t>第六章 资格审查</w:t>
      </w:r>
      <w:r>
        <w:tab/>
      </w:r>
      <w:r>
        <w:fldChar w:fldCharType="begin"/>
      </w:r>
      <w:r>
        <w:instrText xml:space="preserve"> PAGEREF _Toc6337 \h </w:instrText>
      </w:r>
      <w:r>
        <w:fldChar w:fldCharType="separate"/>
      </w:r>
      <w:r>
        <w:t>67</w:t>
      </w:r>
      <w:r>
        <w:fldChar w:fldCharType="end"/>
      </w:r>
      <w:r>
        <w:rPr>
          <w:rFonts w:hint="eastAsia" w:ascii="仿宋" w:hAnsi="仿宋" w:eastAsia="仿宋" w:cs="仿宋"/>
          <w:color w:val="auto"/>
          <w:szCs w:val="22"/>
          <w:highlight w:val="none"/>
        </w:rPr>
        <w:fldChar w:fldCharType="end"/>
      </w:r>
    </w:p>
    <w:p w14:paraId="524E4DD6">
      <w:pPr>
        <w:pStyle w:val="30"/>
        <w:tabs>
          <w:tab w:val="right" w:leader="dot" w:pos="9638"/>
          <w:tab w:val="clear" w:pos="9628"/>
        </w:tabs>
      </w:pPr>
      <w:r>
        <w:rPr>
          <w:rFonts w:hint="eastAsia" w:ascii="仿宋" w:hAnsi="仿宋" w:eastAsia="仿宋" w:cs="仿宋"/>
          <w:color w:val="auto"/>
          <w:szCs w:val="22"/>
          <w:highlight w:val="none"/>
        </w:rPr>
        <w:fldChar w:fldCharType="begin"/>
      </w:r>
      <w:r>
        <w:rPr>
          <w:rFonts w:hint="eastAsia" w:ascii="仿宋" w:hAnsi="仿宋" w:eastAsia="仿宋" w:cs="仿宋"/>
          <w:szCs w:val="22"/>
          <w:highlight w:val="none"/>
        </w:rPr>
        <w:instrText xml:space="preserve"> HYPERLINK \l _Toc28277 </w:instrText>
      </w:r>
      <w:r>
        <w:rPr>
          <w:rFonts w:hint="eastAsia" w:ascii="仿宋" w:hAnsi="仿宋" w:eastAsia="仿宋" w:cs="仿宋"/>
          <w:szCs w:val="22"/>
          <w:highlight w:val="none"/>
        </w:rPr>
        <w:fldChar w:fldCharType="separate"/>
      </w:r>
      <w:r>
        <w:rPr>
          <w:rFonts w:hint="eastAsia" w:asciiTheme="minorEastAsia" w:hAnsiTheme="minorEastAsia" w:eastAsiaTheme="minorEastAsia" w:cstheme="minorEastAsia"/>
          <w:szCs w:val="44"/>
          <w:highlight w:val="none"/>
        </w:rPr>
        <w:t>第七章 评标方法（综合评分法）</w:t>
      </w:r>
      <w:r>
        <w:tab/>
      </w:r>
      <w:r>
        <w:fldChar w:fldCharType="begin"/>
      </w:r>
      <w:r>
        <w:instrText xml:space="preserve"> PAGEREF _Toc28277 \h </w:instrText>
      </w:r>
      <w:r>
        <w:fldChar w:fldCharType="separate"/>
      </w:r>
      <w:r>
        <w:t>68</w:t>
      </w:r>
      <w:r>
        <w:fldChar w:fldCharType="end"/>
      </w:r>
      <w:r>
        <w:rPr>
          <w:rFonts w:hint="eastAsia" w:ascii="仿宋" w:hAnsi="仿宋" w:eastAsia="仿宋" w:cs="仿宋"/>
          <w:color w:val="auto"/>
          <w:szCs w:val="22"/>
          <w:highlight w:val="none"/>
        </w:rPr>
        <w:fldChar w:fldCharType="end"/>
      </w:r>
    </w:p>
    <w:p w14:paraId="3D4B597D">
      <w:pPr>
        <w:pStyle w:val="3"/>
        <w:tabs>
          <w:tab w:val="left" w:pos="0"/>
          <w:tab w:val="clear" w:pos="360"/>
        </w:tabs>
        <w:jc w:val="center"/>
        <w:rPr>
          <w:rFonts w:hint="eastAsia" w:ascii="仿宋" w:hAnsi="仿宋" w:eastAsia="仿宋" w:cs="仿宋"/>
          <w:color w:val="auto"/>
          <w:sz w:val="24"/>
          <w:szCs w:val="22"/>
          <w:highlight w:val="none"/>
        </w:rPr>
        <w:sectPr>
          <w:headerReference r:id="rId3" w:type="default"/>
          <w:footerReference r:id="rId4" w:type="default"/>
          <w:pgSz w:w="11906" w:h="16838"/>
          <w:pgMar w:top="1134" w:right="1134" w:bottom="1134" w:left="1134" w:header="720" w:footer="720" w:gutter="0"/>
          <w:cols w:space="720" w:num="1"/>
          <w:docGrid w:linePitch="331" w:charSpace="0"/>
        </w:sectPr>
      </w:pPr>
      <w:r>
        <w:rPr>
          <w:rFonts w:hint="eastAsia" w:ascii="仿宋" w:hAnsi="仿宋" w:eastAsia="仿宋" w:cs="仿宋"/>
          <w:color w:val="auto"/>
          <w:szCs w:val="22"/>
          <w:highlight w:val="none"/>
        </w:rPr>
        <w:fldChar w:fldCharType="end"/>
      </w:r>
    </w:p>
    <w:p w14:paraId="5420E968">
      <w:pPr>
        <w:pStyle w:val="3"/>
        <w:tabs>
          <w:tab w:val="left" w:pos="0"/>
          <w:tab w:val="clear" w:pos="360"/>
        </w:tabs>
        <w:jc w:val="center"/>
        <w:rPr>
          <w:rFonts w:hint="eastAsia" w:asciiTheme="minorEastAsia" w:hAnsiTheme="minorEastAsia" w:eastAsiaTheme="minorEastAsia" w:cstheme="minorEastAsia"/>
          <w:b/>
          <w:color w:val="auto"/>
          <w:kern w:val="2"/>
          <w:sz w:val="40"/>
          <w:szCs w:val="44"/>
          <w:highlight w:val="none"/>
          <w:lang w:val="en-US" w:eastAsia="zh-CN" w:bidi="ar-SA"/>
        </w:rPr>
      </w:pPr>
      <w:bookmarkStart w:id="29" w:name="_Toc4490"/>
      <w:r>
        <w:rPr>
          <w:rFonts w:hint="eastAsia" w:asciiTheme="minorEastAsia" w:hAnsiTheme="minorEastAsia" w:eastAsiaTheme="minorEastAsia" w:cstheme="minorEastAsia"/>
          <w:b/>
          <w:color w:val="auto"/>
          <w:kern w:val="2"/>
          <w:sz w:val="40"/>
          <w:szCs w:val="44"/>
          <w:highlight w:val="none"/>
          <w:lang w:val="en-US" w:eastAsia="zh-CN" w:bidi="ar-SA"/>
        </w:rPr>
        <w:t>第一章 招标公告</w:t>
      </w:r>
      <w:bookmarkEnd w:id="29"/>
    </w:p>
    <w:p w14:paraId="3724465A">
      <w:pPr>
        <w:keepNext w:val="0"/>
        <w:keepLines w:val="0"/>
        <w:pageBreakBefore w:val="0"/>
        <w:widowControl/>
        <w:kinsoku/>
        <w:wordWrap/>
        <w:overflowPunct/>
        <w:topLinePunct w:val="0"/>
        <w:autoSpaceDE/>
        <w:autoSpaceDN/>
        <w:bidi w:val="0"/>
        <w:adjustRightInd/>
        <w:snapToGrid/>
        <w:spacing w:line="360" w:lineRule="auto"/>
        <w:ind w:left="0" w:leftChars="0" w:right="67" w:rightChars="32" w:firstLine="422" w:firstLineChars="150"/>
        <w:jc w:val="center"/>
        <w:textAlignment w:val="auto"/>
        <w:rPr>
          <w:rFonts w:hint="eastAsia" w:asciiTheme="minorEastAsia" w:hAnsiTheme="minorEastAsia" w:eastAsiaTheme="minorEastAsia" w:cstheme="minorEastAsia"/>
          <w:b/>
          <w:bCs/>
          <w:color w:val="auto"/>
          <w:kern w:val="0"/>
          <w:sz w:val="28"/>
          <w:szCs w:val="28"/>
          <w:highlight w:val="none"/>
          <w:lang w:eastAsia="zh-CN"/>
        </w:rPr>
      </w:pPr>
      <w:r>
        <w:rPr>
          <w:rFonts w:hint="eastAsia" w:asciiTheme="minorEastAsia" w:hAnsiTheme="minorEastAsia" w:eastAsiaTheme="minorEastAsia" w:cstheme="minorEastAsia"/>
          <w:b/>
          <w:bCs/>
          <w:color w:val="auto"/>
          <w:kern w:val="0"/>
          <w:sz w:val="28"/>
          <w:szCs w:val="28"/>
          <w:highlight w:val="none"/>
          <w:lang w:eastAsia="zh-CN"/>
        </w:rPr>
        <w:t>宾川县公安局移动警务数据服务采购项目</w:t>
      </w:r>
    </w:p>
    <w:p w14:paraId="7AC36093">
      <w:pPr>
        <w:keepNext w:val="0"/>
        <w:keepLines w:val="0"/>
        <w:pageBreakBefore w:val="0"/>
        <w:widowControl/>
        <w:kinsoku/>
        <w:wordWrap/>
        <w:overflowPunct/>
        <w:topLinePunct w:val="0"/>
        <w:autoSpaceDE/>
        <w:autoSpaceDN/>
        <w:bidi w:val="0"/>
        <w:adjustRightInd/>
        <w:snapToGrid/>
        <w:spacing w:line="360" w:lineRule="auto"/>
        <w:ind w:left="0" w:leftChars="0" w:right="67" w:rightChars="32" w:firstLine="422" w:firstLineChars="150"/>
        <w:jc w:val="center"/>
        <w:textAlignment w:val="auto"/>
        <w:rPr>
          <w:rFonts w:hint="eastAsia" w:asciiTheme="minorEastAsia" w:hAnsiTheme="minorEastAsia" w:eastAsiaTheme="minorEastAsia" w:cstheme="minorEastAsia"/>
          <w:b/>
          <w:bCs/>
          <w:color w:val="auto"/>
          <w:kern w:val="0"/>
          <w:sz w:val="28"/>
          <w:szCs w:val="28"/>
          <w:highlight w:val="none"/>
          <w:lang w:eastAsia="zh-CN"/>
        </w:rPr>
      </w:pPr>
      <w:r>
        <w:rPr>
          <w:rFonts w:hint="eastAsia" w:asciiTheme="minorEastAsia" w:hAnsiTheme="minorEastAsia" w:eastAsiaTheme="minorEastAsia" w:cstheme="minorEastAsia"/>
          <w:b/>
          <w:bCs/>
          <w:color w:val="auto"/>
          <w:kern w:val="0"/>
          <w:sz w:val="28"/>
          <w:szCs w:val="28"/>
          <w:highlight w:val="none"/>
          <w:lang w:eastAsia="zh-CN"/>
        </w:rPr>
        <w:t>（2025年2月1日至2027年1月31日）</w:t>
      </w:r>
    </w:p>
    <w:p w14:paraId="536D09E7">
      <w:pPr>
        <w:keepNext w:val="0"/>
        <w:keepLines w:val="0"/>
        <w:pageBreakBefore w:val="0"/>
        <w:widowControl/>
        <w:kinsoku/>
        <w:wordWrap/>
        <w:overflowPunct/>
        <w:topLinePunct w:val="0"/>
        <w:autoSpaceDE/>
        <w:autoSpaceDN/>
        <w:bidi w:val="0"/>
        <w:adjustRightInd/>
        <w:snapToGrid/>
        <w:spacing w:line="360" w:lineRule="auto"/>
        <w:ind w:left="0" w:leftChars="0" w:right="67" w:rightChars="32" w:firstLine="422" w:firstLineChars="150"/>
        <w:jc w:val="center"/>
        <w:textAlignment w:val="auto"/>
        <w:rPr>
          <w:rFonts w:hint="eastAsia" w:asciiTheme="minorEastAsia" w:hAnsiTheme="minorEastAsia" w:eastAsiaTheme="minorEastAsia" w:cstheme="minorEastAsia"/>
          <w:b/>
          <w:bCs/>
          <w:color w:val="auto"/>
          <w:kern w:val="0"/>
          <w:sz w:val="28"/>
          <w:szCs w:val="28"/>
          <w:highlight w:val="none"/>
        </w:rPr>
      </w:pPr>
      <w:r>
        <w:rPr>
          <w:rFonts w:hint="eastAsia" w:asciiTheme="minorEastAsia" w:hAnsiTheme="minorEastAsia" w:eastAsiaTheme="minorEastAsia" w:cstheme="minorEastAsia"/>
          <w:b/>
          <w:bCs/>
          <w:color w:val="auto"/>
          <w:kern w:val="0"/>
          <w:sz w:val="28"/>
          <w:szCs w:val="28"/>
          <w:highlight w:val="none"/>
        </w:rPr>
        <w:t>招标公告</w:t>
      </w:r>
    </w:p>
    <w:p w14:paraId="73466B7B">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00" w:lineRule="auto"/>
        <w:ind w:firstLine="420" w:firstLineChars="200"/>
        <w:textAlignment w:val="auto"/>
        <w:rPr>
          <w:rFonts w:hint="eastAsia" w:asciiTheme="minorEastAsia" w:hAnsiTheme="minorEastAsia" w:eastAsiaTheme="minorEastAsia" w:cstheme="minorEastAsia"/>
          <w:color w:val="auto"/>
          <w:sz w:val="21"/>
          <w:szCs w:val="21"/>
          <w:highlight w:val="none"/>
        </w:rPr>
      </w:pPr>
      <w:bookmarkStart w:id="30" w:name="_Toc28359089"/>
      <w:bookmarkStart w:id="31" w:name="_Toc35393798"/>
      <w:bookmarkStart w:id="32" w:name="_Toc35393629"/>
      <w:bookmarkStart w:id="33" w:name="_Toc28359012"/>
      <w:r>
        <w:rPr>
          <w:rFonts w:hint="eastAsia" w:asciiTheme="minorEastAsia" w:hAnsiTheme="minorEastAsia" w:eastAsiaTheme="minorEastAsia" w:cstheme="minorEastAsia"/>
          <w:color w:val="auto"/>
          <w:sz w:val="21"/>
          <w:szCs w:val="21"/>
          <w:highlight w:val="none"/>
        </w:rPr>
        <w:t>项目概况：</w:t>
      </w:r>
      <w:r>
        <w:rPr>
          <w:rFonts w:hint="eastAsia" w:asciiTheme="minorEastAsia" w:hAnsiTheme="minorEastAsia" w:eastAsiaTheme="minorEastAsia" w:cstheme="minorEastAsia"/>
          <w:b/>
          <w:bCs/>
          <w:color w:val="auto"/>
          <w:sz w:val="21"/>
          <w:szCs w:val="21"/>
          <w:highlight w:val="none"/>
          <w:u w:val="single"/>
          <w:lang w:eastAsia="zh-CN"/>
        </w:rPr>
        <w:t>宾川县公安局移动警务数据服务采购项目（2025年2月1日至2027年1月31日）</w:t>
      </w:r>
      <w:r>
        <w:rPr>
          <w:rFonts w:hint="eastAsia" w:asciiTheme="minorEastAsia" w:hAnsiTheme="minorEastAsia" w:eastAsiaTheme="minorEastAsia" w:cstheme="minorEastAsia"/>
          <w:color w:val="auto"/>
          <w:sz w:val="21"/>
          <w:szCs w:val="21"/>
          <w:highlight w:val="none"/>
        </w:rPr>
        <w:t>的潜在供应商应在</w:t>
      </w:r>
      <w:r>
        <w:rPr>
          <w:rFonts w:hint="eastAsia" w:asciiTheme="minorEastAsia" w:hAnsiTheme="minorEastAsia" w:eastAsiaTheme="minorEastAsia" w:cstheme="minorEastAsia"/>
          <w:b/>
          <w:bCs/>
          <w:color w:val="auto"/>
          <w:sz w:val="21"/>
          <w:szCs w:val="21"/>
          <w:highlight w:val="none"/>
          <w:u w:val="single"/>
          <w:lang w:eastAsia="zh-CN"/>
        </w:rPr>
        <w:t>政采云平台（https://www.zcygov.cn/）</w:t>
      </w:r>
      <w:r>
        <w:rPr>
          <w:rFonts w:hint="eastAsia" w:asciiTheme="minorEastAsia" w:hAnsiTheme="minorEastAsia" w:eastAsiaTheme="minorEastAsia" w:cstheme="minorEastAsia"/>
          <w:color w:val="auto"/>
          <w:sz w:val="21"/>
          <w:szCs w:val="21"/>
          <w:highlight w:val="none"/>
        </w:rPr>
        <w:t>获取采购文件，并于</w:t>
      </w:r>
      <w:r>
        <w:rPr>
          <w:rFonts w:hint="eastAsia" w:asciiTheme="minorEastAsia" w:hAnsiTheme="minorEastAsia" w:eastAsiaTheme="minorEastAsia" w:cstheme="minorEastAsia"/>
          <w:color w:val="auto"/>
          <w:sz w:val="21"/>
          <w:szCs w:val="21"/>
          <w:highlight w:val="none"/>
          <w:u w:val="single"/>
          <w:lang w:eastAsia="zh-CN"/>
        </w:rPr>
        <w:t>2024年</w:t>
      </w:r>
      <w:r>
        <w:rPr>
          <w:rFonts w:hint="eastAsia" w:asciiTheme="minorEastAsia" w:hAnsiTheme="minorEastAsia" w:eastAsiaTheme="minorEastAsia" w:cstheme="minorEastAsia"/>
          <w:color w:val="auto"/>
          <w:sz w:val="21"/>
          <w:szCs w:val="21"/>
          <w:highlight w:val="none"/>
          <w:u w:val="single"/>
          <w:lang w:val="en-US" w:eastAsia="zh-CN"/>
        </w:rPr>
        <w:t>12</w:t>
      </w:r>
      <w:r>
        <w:rPr>
          <w:rFonts w:hint="eastAsia" w:asciiTheme="minorEastAsia" w:hAnsiTheme="minorEastAsia" w:eastAsiaTheme="minorEastAsia" w:cstheme="minorEastAsia"/>
          <w:color w:val="auto"/>
          <w:sz w:val="21"/>
          <w:szCs w:val="21"/>
          <w:highlight w:val="none"/>
          <w:u w:val="single"/>
          <w:lang w:eastAsia="zh-CN"/>
        </w:rPr>
        <w:t>月</w:t>
      </w:r>
      <w:r>
        <w:rPr>
          <w:rFonts w:hint="eastAsia" w:asciiTheme="minorEastAsia" w:hAnsiTheme="minorEastAsia" w:eastAsiaTheme="minorEastAsia" w:cstheme="minorEastAsia"/>
          <w:color w:val="auto"/>
          <w:sz w:val="21"/>
          <w:szCs w:val="21"/>
          <w:highlight w:val="none"/>
          <w:u w:val="single"/>
          <w:lang w:val="en-US" w:eastAsia="zh-CN"/>
        </w:rPr>
        <w:t>16</w:t>
      </w:r>
      <w:r>
        <w:rPr>
          <w:rFonts w:hint="eastAsia" w:asciiTheme="minorEastAsia" w:hAnsiTheme="minorEastAsia" w:eastAsiaTheme="minorEastAsia" w:cstheme="minorEastAsia"/>
          <w:color w:val="auto"/>
          <w:sz w:val="21"/>
          <w:szCs w:val="21"/>
          <w:highlight w:val="none"/>
          <w:u w:val="single"/>
          <w:lang w:eastAsia="zh-CN"/>
        </w:rPr>
        <w:t>日0</w:t>
      </w:r>
      <w:r>
        <w:rPr>
          <w:rFonts w:hint="eastAsia" w:asciiTheme="minorEastAsia" w:hAnsiTheme="minorEastAsia" w:eastAsiaTheme="minorEastAsia" w:cstheme="minorEastAsia"/>
          <w:color w:val="auto"/>
          <w:sz w:val="21"/>
          <w:szCs w:val="21"/>
          <w:highlight w:val="none"/>
          <w:u w:val="single"/>
          <w:lang w:val="en-US" w:eastAsia="zh-CN"/>
        </w:rPr>
        <w:t>9</w:t>
      </w:r>
      <w:r>
        <w:rPr>
          <w:rFonts w:hint="eastAsia" w:asciiTheme="minorEastAsia" w:hAnsiTheme="minorEastAsia" w:eastAsiaTheme="minorEastAsia" w:cstheme="minorEastAsia"/>
          <w:color w:val="auto"/>
          <w:sz w:val="21"/>
          <w:szCs w:val="21"/>
          <w:highlight w:val="none"/>
          <w:u w:val="single"/>
          <w:lang w:eastAsia="zh-CN"/>
        </w:rPr>
        <w:t>时</w:t>
      </w:r>
      <w:r>
        <w:rPr>
          <w:rFonts w:hint="eastAsia" w:asciiTheme="minorEastAsia" w:hAnsiTheme="minorEastAsia" w:eastAsiaTheme="minorEastAsia" w:cstheme="minorEastAsia"/>
          <w:color w:val="auto"/>
          <w:sz w:val="21"/>
          <w:szCs w:val="21"/>
          <w:highlight w:val="none"/>
          <w:u w:val="single"/>
          <w:lang w:val="en-US" w:eastAsia="zh-CN"/>
        </w:rPr>
        <w:t>00</w:t>
      </w:r>
      <w:r>
        <w:rPr>
          <w:rFonts w:hint="eastAsia" w:asciiTheme="minorEastAsia" w:hAnsiTheme="minorEastAsia" w:eastAsiaTheme="minorEastAsia" w:cstheme="minorEastAsia"/>
          <w:color w:val="auto"/>
          <w:sz w:val="21"/>
          <w:szCs w:val="21"/>
          <w:highlight w:val="none"/>
          <w:u w:val="single"/>
          <w:lang w:eastAsia="zh-CN"/>
        </w:rPr>
        <w:t>分</w:t>
      </w:r>
      <w:r>
        <w:rPr>
          <w:rFonts w:hint="eastAsia" w:asciiTheme="minorEastAsia" w:hAnsiTheme="minorEastAsia" w:eastAsiaTheme="minorEastAsia" w:cstheme="minorEastAsia"/>
          <w:bCs/>
          <w:color w:val="auto"/>
          <w:sz w:val="21"/>
          <w:szCs w:val="21"/>
          <w:highlight w:val="none"/>
        </w:rPr>
        <w:t>（北京时间）前提交响应文件</w:t>
      </w:r>
      <w:r>
        <w:rPr>
          <w:rFonts w:hint="eastAsia" w:asciiTheme="minorEastAsia" w:hAnsiTheme="minorEastAsia" w:eastAsiaTheme="minorEastAsia" w:cstheme="minorEastAsia"/>
          <w:color w:val="auto"/>
          <w:sz w:val="21"/>
          <w:szCs w:val="21"/>
          <w:highlight w:val="none"/>
        </w:rPr>
        <w:t>。</w:t>
      </w:r>
    </w:p>
    <w:p w14:paraId="093E21D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color w:val="auto"/>
          <w:sz w:val="24"/>
          <w:szCs w:val="24"/>
          <w:highlight w:val="none"/>
        </w:rPr>
        <w:t>一、项目基本情况</w:t>
      </w:r>
      <w:bookmarkEnd w:id="30"/>
      <w:bookmarkEnd w:id="31"/>
      <w:bookmarkEnd w:id="32"/>
      <w:bookmarkEnd w:id="33"/>
    </w:p>
    <w:p w14:paraId="1013E132">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lang w:val="en-US" w:eastAsia="zh-CN"/>
        </w:rPr>
        <w:t>1.</w:t>
      </w:r>
      <w:r>
        <w:rPr>
          <w:rFonts w:hint="eastAsia" w:asciiTheme="minorEastAsia" w:hAnsiTheme="minorEastAsia" w:eastAsiaTheme="minorEastAsia" w:cstheme="minorEastAsia"/>
          <w:color w:val="auto"/>
          <w:kern w:val="0"/>
          <w:sz w:val="21"/>
          <w:szCs w:val="21"/>
          <w:highlight w:val="none"/>
          <w:lang w:eastAsia="zh-CN"/>
        </w:rPr>
        <w:t>项目编号</w:t>
      </w:r>
      <w:r>
        <w:rPr>
          <w:rFonts w:hint="eastAsia" w:asciiTheme="minorEastAsia" w:hAnsiTheme="minorEastAsia" w:eastAsiaTheme="minorEastAsia" w:cstheme="minorEastAsia"/>
          <w:color w:val="auto"/>
          <w:kern w:val="0"/>
          <w:sz w:val="21"/>
          <w:szCs w:val="21"/>
          <w:highlight w:val="none"/>
        </w:rPr>
        <w:t>：</w:t>
      </w:r>
      <w:r>
        <w:rPr>
          <w:rFonts w:hint="eastAsia" w:asciiTheme="minorEastAsia" w:hAnsiTheme="minorEastAsia" w:eastAsiaTheme="minorEastAsia" w:cstheme="minorEastAsia"/>
          <w:color w:val="auto"/>
          <w:kern w:val="0"/>
          <w:sz w:val="21"/>
          <w:szCs w:val="21"/>
          <w:highlight w:val="none"/>
          <w:lang w:eastAsia="zh-CN"/>
        </w:rPr>
        <w:t>CH-2024-30</w:t>
      </w:r>
    </w:p>
    <w:p w14:paraId="3F217835">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lang w:val="en-US" w:eastAsia="zh-CN"/>
        </w:rPr>
        <w:t>2.</w:t>
      </w:r>
      <w:r>
        <w:rPr>
          <w:rFonts w:hint="eastAsia" w:asciiTheme="minorEastAsia" w:hAnsiTheme="minorEastAsia" w:eastAsiaTheme="minorEastAsia" w:cstheme="minorEastAsia"/>
          <w:color w:val="auto"/>
          <w:kern w:val="0"/>
          <w:sz w:val="21"/>
          <w:szCs w:val="21"/>
          <w:highlight w:val="none"/>
        </w:rPr>
        <w:t>项目名称：</w:t>
      </w:r>
      <w:r>
        <w:rPr>
          <w:rFonts w:hint="eastAsia" w:asciiTheme="minorEastAsia" w:hAnsiTheme="minorEastAsia" w:eastAsiaTheme="minorEastAsia" w:cstheme="minorEastAsia"/>
          <w:color w:val="auto"/>
          <w:kern w:val="0"/>
          <w:sz w:val="21"/>
          <w:szCs w:val="21"/>
          <w:highlight w:val="none"/>
          <w:lang w:eastAsia="zh-CN"/>
        </w:rPr>
        <w:t>宾川县公安局移动警务数据服务采购项目（2025年2月1日至2027年1月31日）</w:t>
      </w:r>
    </w:p>
    <w:p w14:paraId="3837D548">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3.</w:t>
      </w:r>
      <w:r>
        <w:rPr>
          <w:rFonts w:hint="eastAsia" w:asciiTheme="minorEastAsia" w:hAnsiTheme="minorEastAsia" w:eastAsiaTheme="minorEastAsia" w:cstheme="minorEastAsia"/>
          <w:color w:val="auto"/>
          <w:kern w:val="0"/>
          <w:sz w:val="21"/>
          <w:szCs w:val="21"/>
          <w:highlight w:val="none"/>
        </w:rPr>
        <w:t>采购方式：公开招标</w:t>
      </w:r>
    </w:p>
    <w:p w14:paraId="20C7AB7F">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4.</w:t>
      </w:r>
      <w:r>
        <w:rPr>
          <w:rFonts w:hint="eastAsia" w:asciiTheme="minorEastAsia" w:hAnsiTheme="minorEastAsia" w:eastAsiaTheme="minorEastAsia" w:cstheme="minorEastAsia"/>
          <w:color w:val="auto"/>
          <w:kern w:val="0"/>
          <w:sz w:val="21"/>
          <w:szCs w:val="21"/>
          <w:highlight w:val="none"/>
        </w:rPr>
        <w:t>预算金额：</w:t>
      </w:r>
      <w:r>
        <w:rPr>
          <w:rFonts w:hint="eastAsia" w:asciiTheme="minorEastAsia" w:hAnsiTheme="minorEastAsia" w:eastAsiaTheme="minorEastAsia" w:cstheme="minorEastAsia"/>
          <w:color w:val="auto"/>
          <w:kern w:val="0"/>
          <w:sz w:val="21"/>
          <w:szCs w:val="21"/>
          <w:highlight w:val="none"/>
          <w:lang w:val="en-US" w:eastAsia="zh-CN"/>
        </w:rPr>
        <w:t>1206912.00</w:t>
      </w:r>
      <w:r>
        <w:rPr>
          <w:rFonts w:hint="eastAsia" w:asciiTheme="minorEastAsia" w:hAnsiTheme="minorEastAsia" w:eastAsiaTheme="minorEastAsia" w:cstheme="minorEastAsia"/>
          <w:color w:val="auto"/>
          <w:kern w:val="0"/>
          <w:sz w:val="21"/>
          <w:szCs w:val="21"/>
          <w:highlight w:val="none"/>
          <w:lang w:eastAsia="zh-CN"/>
        </w:rPr>
        <w:t>元/年</w:t>
      </w:r>
    </w:p>
    <w:p w14:paraId="02E4CCCB">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5.</w:t>
      </w:r>
      <w:r>
        <w:rPr>
          <w:rFonts w:hint="eastAsia" w:asciiTheme="minorEastAsia" w:hAnsiTheme="minorEastAsia" w:eastAsiaTheme="minorEastAsia" w:cstheme="minorEastAsia"/>
          <w:color w:val="auto"/>
          <w:kern w:val="0"/>
          <w:sz w:val="21"/>
          <w:szCs w:val="21"/>
          <w:highlight w:val="none"/>
        </w:rPr>
        <w:t>最高限价：</w:t>
      </w:r>
      <w:r>
        <w:rPr>
          <w:rFonts w:hint="eastAsia" w:asciiTheme="minorEastAsia" w:hAnsiTheme="minorEastAsia" w:eastAsiaTheme="minorEastAsia" w:cstheme="minorEastAsia"/>
          <w:color w:val="auto"/>
          <w:kern w:val="0"/>
          <w:sz w:val="21"/>
          <w:szCs w:val="21"/>
          <w:highlight w:val="none"/>
          <w:lang w:val="en-US" w:eastAsia="zh-CN"/>
        </w:rPr>
        <w:t>1206912.00</w:t>
      </w:r>
      <w:r>
        <w:rPr>
          <w:rFonts w:hint="eastAsia" w:asciiTheme="minorEastAsia" w:hAnsiTheme="minorEastAsia" w:eastAsiaTheme="minorEastAsia" w:cstheme="minorEastAsia"/>
          <w:color w:val="auto"/>
          <w:kern w:val="0"/>
          <w:sz w:val="21"/>
          <w:szCs w:val="21"/>
          <w:highlight w:val="none"/>
          <w:lang w:eastAsia="zh-CN"/>
        </w:rPr>
        <w:t>元/年</w:t>
      </w:r>
    </w:p>
    <w:p w14:paraId="203ECF4C">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strike w:val="0"/>
          <w:dstrike w:val="0"/>
          <w:color w:val="auto"/>
          <w:kern w:val="0"/>
          <w:sz w:val="24"/>
          <w:szCs w:val="24"/>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6.</w:t>
      </w:r>
      <w:r>
        <w:rPr>
          <w:rFonts w:hint="eastAsia" w:asciiTheme="minorEastAsia" w:hAnsiTheme="minorEastAsia" w:eastAsiaTheme="minorEastAsia" w:cstheme="minorEastAsia"/>
          <w:color w:val="auto"/>
          <w:kern w:val="0"/>
          <w:sz w:val="21"/>
          <w:szCs w:val="21"/>
          <w:highlight w:val="none"/>
        </w:rPr>
        <w:t>采购需求：</w:t>
      </w:r>
      <w:r>
        <w:rPr>
          <w:rFonts w:hint="default" w:asciiTheme="minorEastAsia" w:hAnsiTheme="minorEastAsia" w:eastAsiaTheme="minorEastAsia" w:cstheme="minorEastAsia"/>
          <w:color w:val="auto"/>
          <w:kern w:val="0"/>
          <w:sz w:val="21"/>
          <w:szCs w:val="21"/>
          <w:highlight w:val="none"/>
        </w:rPr>
        <w:t>本项目共分1个标段</w:t>
      </w:r>
      <w:r>
        <w:rPr>
          <w:rFonts w:hint="eastAsia" w:asciiTheme="minorEastAsia" w:hAnsiTheme="minorEastAsia" w:eastAsiaTheme="minorEastAsia" w:cstheme="minorEastAsia"/>
          <w:color w:val="auto"/>
          <w:kern w:val="0"/>
          <w:sz w:val="21"/>
          <w:szCs w:val="21"/>
          <w:highlight w:val="none"/>
        </w:rPr>
        <w:t>，</w:t>
      </w:r>
      <w:r>
        <w:rPr>
          <w:rFonts w:hint="default" w:asciiTheme="minorEastAsia" w:hAnsiTheme="minorEastAsia" w:eastAsiaTheme="minorEastAsia" w:cstheme="minorEastAsia"/>
          <w:color w:val="auto"/>
          <w:kern w:val="0"/>
          <w:sz w:val="21"/>
          <w:szCs w:val="21"/>
          <w:highlight w:val="none"/>
        </w:rPr>
        <w:t>按照“省厅主建平台、州市县主建应用”的原则，为提高</w:t>
      </w:r>
      <w:r>
        <w:rPr>
          <w:rFonts w:hint="eastAsia" w:asciiTheme="minorEastAsia" w:hAnsiTheme="minorEastAsia" w:eastAsiaTheme="minorEastAsia" w:cstheme="minorEastAsia"/>
          <w:color w:val="auto"/>
          <w:kern w:val="0"/>
          <w:sz w:val="21"/>
          <w:szCs w:val="21"/>
          <w:highlight w:val="none"/>
          <w:lang w:val="en-US" w:eastAsia="zh-CN"/>
        </w:rPr>
        <w:t>宾川县</w:t>
      </w:r>
      <w:r>
        <w:rPr>
          <w:rFonts w:hint="default" w:asciiTheme="minorEastAsia" w:hAnsiTheme="minorEastAsia" w:eastAsiaTheme="minorEastAsia" w:cstheme="minorEastAsia"/>
          <w:color w:val="auto"/>
          <w:kern w:val="0"/>
          <w:sz w:val="21"/>
          <w:szCs w:val="21"/>
          <w:highlight w:val="none"/>
        </w:rPr>
        <w:t>公安局执法办案、巡逻防控等各项警务工作的信息化水平，拟向</w:t>
      </w:r>
      <w:r>
        <w:rPr>
          <w:rFonts w:hint="eastAsia"/>
          <w:spacing w:val="-1"/>
          <w:u w:val="none" w:color="auto"/>
          <w:lang w:val="en-US" w:eastAsia="zh-CN"/>
        </w:rPr>
        <w:t>符合本项目资格要求的</w:t>
      </w:r>
      <w:r>
        <w:rPr>
          <w:spacing w:val="-1"/>
        </w:rPr>
        <w:t>潜在</w:t>
      </w:r>
      <w:r>
        <w:rPr>
          <w:rFonts w:hint="eastAsia"/>
          <w:spacing w:val="-1"/>
          <w:lang w:val="en-US" w:eastAsia="zh-CN"/>
        </w:rPr>
        <w:t>供应商</w:t>
      </w:r>
      <w:r>
        <w:rPr>
          <w:rFonts w:hint="default" w:asciiTheme="minorEastAsia" w:hAnsiTheme="minorEastAsia" w:eastAsiaTheme="minorEastAsia" w:cstheme="minorEastAsia"/>
          <w:color w:val="auto"/>
          <w:kern w:val="0"/>
          <w:sz w:val="21"/>
          <w:szCs w:val="21"/>
          <w:highlight w:val="none"/>
        </w:rPr>
        <w:t>购买移动警务数据服务，涉及移动警务网络服务、运维服务、5G警务专网流量、加密授权及移动警务终端服务等方面的内容。</w:t>
      </w:r>
      <w:r>
        <w:rPr>
          <w:rFonts w:hint="eastAsia" w:asciiTheme="minorEastAsia" w:hAnsiTheme="minorEastAsia" w:eastAsiaTheme="minorEastAsia" w:cstheme="minorEastAsia"/>
          <w:color w:val="auto"/>
          <w:kern w:val="0"/>
          <w:sz w:val="21"/>
          <w:szCs w:val="21"/>
          <w:highlight w:val="none"/>
          <w:lang w:val="en-US" w:eastAsia="zh-CN"/>
        </w:rPr>
        <w:t>详见《第五章 服务内容及要求》。</w:t>
      </w:r>
    </w:p>
    <w:tbl>
      <w:tblPr>
        <w:tblStyle w:val="37"/>
        <w:tblW w:w="9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
        <w:gridCol w:w="614"/>
        <w:gridCol w:w="1201"/>
        <w:gridCol w:w="1533"/>
        <w:gridCol w:w="589"/>
        <w:gridCol w:w="600"/>
        <w:gridCol w:w="1280"/>
        <w:gridCol w:w="1154"/>
        <w:gridCol w:w="704"/>
        <w:gridCol w:w="646"/>
        <w:gridCol w:w="1085"/>
      </w:tblGrid>
      <w:tr w14:paraId="0D0A5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431" w:type="dxa"/>
            <w:tcBorders>
              <w:top w:val="single" w:color="auto" w:sz="4" w:space="0"/>
              <w:left w:val="single" w:color="auto" w:sz="4" w:space="0"/>
              <w:bottom w:val="single" w:color="auto" w:sz="4" w:space="0"/>
              <w:right w:val="single" w:color="auto" w:sz="4" w:space="0"/>
            </w:tcBorders>
            <w:noWrap w:val="0"/>
            <w:vAlign w:val="center"/>
          </w:tcPr>
          <w:p w14:paraId="7F9071FC">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序号</w:t>
            </w:r>
          </w:p>
        </w:tc>
        <w:tc>
          <w:tcPr>
            <w:tcW w:w="614" w:type="dxa"/>
            <w:tcBorders>
              <w:top w:val="single" w:color="auto" w:sz="4" w:space="0"/>
              <w:left w:val="single" w:color="auto" w:sz="4" w:space="0"/>
              <w:bottom w:val="single" w:color="auto" w:sz="4" w:space="0"/>
              <w:right w:val="single" w:color="auto" w:sz="4" w:space="0"/>
            </w:tcBorders>
            <w:noWrap w:val="0"/>
            <w:vAlign w:val="center"/>
          </w:tcPr>
          <w:p w14:paraId="0D5A6FD1">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是否接受进口</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14073EAB">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财政部政府采购品目</w:t>
            </w:r>
          </w:p>
        </w:tc>
        <w:tc>
          <w:tcPr>
            <w:tcW w:w="1533" w:type="dxa"/>
            <w:tcBorders>
              <w:top w:val="single" w:color="auto" w:sz="4" w:space="0"/>
              <w:left w:val="single" w:color="auto" w:sz="4" w:space="0"/>
              <w:bottom w:val="single" w:color="auto" w:sz="4" w:space="0"/>
              <w:right w:val="single" w:color="auto" w:sz="4" w:space="0"/>
            </w:tcBorders>
            <w:noWrap w:val="0"/>
            <w:vAlign w:val="center"/>
          </w:tcPr>
          <w:p w14:paraId="2EFBA02B">
            <w:pPr>
              <w:spacing w:line="240" w:lineRule="atLeast"/>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项目名称</w:t>
            </w:r>
          </w:p>
        </w:tc>
        <w:tc>
          <w:tcPr>
            <w:tcW w:w="589" w:type="dxa"/>
            <w:tcBorders>
              <w:top w:val="single" w:color="auto" w:sz="4" w:space="0"/>
              <w:left w:val="single" w:color="auto" w:sz="4" w:space="0"/>
              <w:bottom w:val="single" w:color="auto" w:sz="4" w:space="0"/>
              <w:right w:val="single" w:color="auto" w:sz="4" w:space="0"/>
            </w:tcBorders>
            <w:noWrap w:val="0"/>
            <w:vAlign w:val="center"/>
          </w:tcPr>
          <w:p w14:paraId="1CFDD560">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数量</w:t>
            </w:r>
          </w:p>
        </w:tc>
        <w:tc>
          <w:tcPr>
            <w:tcW w:w="600" w:type="dxa"/>
            <w:tcBorders>
              <w:top w:val="single" w:color="auto" w:sz="4" w:space="0"/>
              <w:left w:val="single" w:color="auto" w:sz="4" w:space="0"/>
              <w:bottom w:val="single" w:color="auto" w:sz="4" w:space="0"/>
              <w:right w:val="single" w:color="auto" w:sz="4" w:space="0"/>
            </w:tcBorders>
            <w:noWrap w:val="0"/>
            <w:vAlign w:val="center"/>
          </w:tcPr>
          <w:p w14:paraId="77332216">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计量</w:t>
            </w:r>
          </w:p>
          <w:p w14:paraId="3FF7277A">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单位</w:t>
            </w:r>
          </w:p>
        </w:tc>
        <w:tc>
          <w:tcPr>
            <w:tcW w:w="1280" w:type="dxa"/>
            <w:tcBorders>
              <w:top w:val="single" w:color="auto" w:sz="4" w:space="0"/>
              <w:left w:val="single" w:color="auto" w:sz="4" w:space="0"/>
              <w:bottom w:val="single" w:color="auto" w:sz="4" w:space="0"/>
              <w:right w:val="single" w:color="auto" w:sz="4" w:space="0"/>
            </w:tcBorders>
            <w:noWrap w:val="0"/>
            <w:vAlign w:val="center"/>
          </w:tcPr>
          <w:p w14:paraId="402A2655">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预算</w:t>
            </w:r>
            <w:r>
              <w:rPr>
                <w:rFonts w:hint="eastAsia" w:asciiTheme="minorEastAsia" w:hAnsiTheme="minorEastAsia" w:eastAsiaTheme="minorEastAsia" w:cstheme="minorEastAsia"/>
                <w:color w:val="auto"/>
                <w:sz w:val="18"/>
                <w:szCs w:val="18"/>
                <w:highlight w:val="none"/>
                <w:lang w:val="en-US" w:eastAsia="zh-CN"/>
              </w:rPr>
              <w:t>金额</w:t>
            </w:r>
            <w:r>
              <w:rPr>
                <w:rFonts w:hint="eastAsia" w:asciiTheme="minorEastAsia" w:hAnsiTheme="minorEastAsia" w:eastAsiaTheme="minorEastAsia" w:cstheme="minorEastAsia"/>
                <w:color w:val="auto"/>
                <w:sz w:val="18"/>
                <w:szCs w:val="18"/>
                <w:highlight w:val="none"/>
              </w:rPr>
              <w:t>（元）</w:t>
            </w:r>
          </w:p>
        </w:tc>
        <w:tc>
          <w:tcPr>
            <w:tcW w:w="1154" w:type="dxa"/>
            <w:tcBorders>
              <w:top w:val="single" w:color="auto" w:sz="4" w:space="0"/>
              <w:left w:val="single" w:color="auto" w:sz="4" w:space="0"/>
              <w:bottom w:val="single" w:color="auto" w:sz="4" w:space="0"/>
              <w:right w:val="single" w:color="auto" w:sz="4" w:space="0"/>
            </w:tcBorders>
            <w:noWrap w:val="0"/>
            <w:vAlign w:val="center"/>
          </w:tcPr>
          <w:p w14:paraId="221C41A4">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rPr>
              <w:t>最高限价</w:t>
            </w:r>
            <w:r>
              <w:rPr>
                <w:rFonts w:hint="eastAsia" w:asciiTheme="minorEastAsia" w:hAnsiTheme="minorEastAsia" w:eastAsiaTheme="minorEastAsia" w:cstheme="minorEastAsia"/>
                <w:color w:val="auto"/>
                <w:sz w:val="18"/>
                <w:szCs w:val="18"/>
                <w:highlight w:val="none"/>
              </w:rPr>
              <w:t>（元）</w:t>
            </w:r>
          </w:p>
        </w:tc>
        <w:tc>
          <w:tcPr>
            <w:tcW w:w="704" w:type="dxa"/>
            <w:tcBorders>
              <w:top w:val="single" w:color="auto" w:sz="4" w:space="0"/>
              <w:left w:val="single" w:color="auto" w:sz="4" w:space="0"/>
              <w:bottom w:val="single" w:color="auto" w:sz="4" w:space="0"/>
              <w:right w:val="single" w:color="auto" w:sz="4" w:space="0"/>
            </w:tcBorders>
            <w:noWrap w:val="0"/>
            <w:vAlign w:val="center"/>
          </w:tcPr>
          <w:p w14:paraId="41B29BF3">
            <w:pPr>
              <w:spacing w:line="240" w:lineRule="atLeast"/>
              <w:jc w:val="center"/>
              <w:rPr>
                <w:rFonts w:hint="eastAsia" w:asciiTheme="minorEastAsia" w:hAnsiTheme="minorEastAsia" w:eastAsiaTheme="minorEastAsia" w:cstheme="minorEastAsia"/>
                <w:color w:val="auto"/>
                <w:sz w:val="18"/>
                <w:szCs w:val="18"/>
                <w:highlight w:val="none"/>
              </w:rPr>
            </w:pPr>
            <w:r>
              <w:rPr>
                <w:rFonts w:hint="default" w:asciiTheme="minorEastAsia" w:hAnsiTheme="minorEastAsia" w:eastAsiaTheme="minorEastAsia" w:cstheme="minorEastAsia"/>
                <w:color w:val="auto"/>
                <w:sz w:val="18"/>
                <w:szCs w:val="18"/>
                <w:highlight w:val="none"/>
              </w:rPr>
              <w:t>组织形式</w:t>
            </w:r>
          </w:p>
        </w:tc>
        <w:tc>
          <w:tcPr>
            <w:tcW w:w="646" w:type="dxa"/>
            <w:tcBorders>
              <w:top w:val="single" w:color="auto" w:sz="4" w:space="0"/>
              <w:left w:val="single" w:color="auto" w:sz="4" w:space="0"/>
              <w:bottom w:val="single" w:color="auto" w:sz="4" w:space="0"/>
              <w:right w:val="single" w:color="auto" w:sz="4" w:space="0"/>
            </w:tcBorders>
            <w:noWrap w:val="0"/>
            <w:vAlign w:val="center"/>
          </w:tcPr>
          <w:p w14:paraId="1CCA1186">
            <w:pPr>
              <w:spacing w:line="240" w:lineRule="atLeast"/>
              <w:jc w:val="center"/>
              <w:rPr>
                <w:rFonts w:hint="eastAsia" w:asciiTheme="minorEastAsia" w:hAnsiTheme="minorEastAsia" w:eastAsiaTheme="minorEastAsia" w:cstheme="minorEastAsia"/>
                <w:color w:val="auto"/>
                <w:sz w:val="18"/>
                <w:szCs w:val="18"/>
                <w:highlight w:val="none"/>
              </w:rPr>
            </w:pPr>
            <w:r>
              <w:rPr>
                <w:rFonts w:hint="default" w:asciiTheme="minorEastAsia" w:hAnsiTheme="minorEastAsia" w:eastAsiaTheme="minorEastAsia" w:cstheme="minorEastAsia"/>
                <w:color w:val="auto"/>
                <w:sz w:val="18"/>
                <w:szCs w:val="18"/>
                <w:highlight w:val="none"/>
              </w:rPr>
              <w:t>采购方式</w:t>
            </w:r>
          </w:p>
        </w:tc>
        <w:tc>
          <w:tcPr>
            <w:tcW w:w="1085" w:type="dxa"/>
            <w:tcBorders>
              <w:top w:val="single" w:color="auto" w:sz="4" w:space="0"/>
              <w:left w:val="single" w:color="auto" w:sz="4" w:space="0"/>
              <w:bottom w:val="single" w:color="auto" w:sz="4" w:space="0"/>
              <w:right w:val="single" w:color="auto" w:sz="4" w:space="0"/>
            </w:tcBorders>
            <w:noWrap w:val="0"/>
            <w:vAlign w:val="center"/>
          </w:tcPr>
          <w:p w14:paraId="6503226B">
            <w:pPr>
              <w:spacing w:line="240" w:lineRule="atLeast"/>
              <w:jc w:val="center"/>
              <w:rPr>
                <w:rFonts w:hint="eastAsia" w:asciiTheme="minorEastAsia" w:hAnsiTheme="minorEastAsia" w:eastAsiaTheme="minorEastAsia" w:cstheme="minorEastAsia"/>
                <w:color w:val="auto"/>
                <w:sz w:val="18"/>
                <w:szCs w:val="18"/>
                <w:highlight w:val="none"/>
              </w:rPr>
            </w:pPr>
            <w:r>
              <w:rPr>
                <w:rFonts w:hint="default" w:asciiTheme="minorEastAsia" w:hAnsiTheme="minorEastAsia" w:eastAsiaTheme="minorEastAsia" w:cstheme="minorEastAsia"/>
                <w:color w:val="auto"/>
                <w:sz w:val="18"/>
                <w:szCs w:val="18"/>
                <w:highlight w:val="none"/>
              </w:rPr>
              <w:t>交货地点（备注）</w:t>
            </w:r>
          </w:p>
        </w:tc>
      </w:tr>
      <w:tr w14:paraId="1B064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31" w:type="dxa"/>
            <w:tcBorders>
              <w:top w:val="single" w:color="auto" w:sz="4" w:space="0"/>
              <w:left w:val="single" w:color="auto" w:sz="4" w:space="0"/>
              <w:bottom w:val="single" w:color="auto" w:sz="4" w:space="0"/>
              <w:right w:val="single" w:color="auto" w:sz="4" w:space="0"/>
            </w:tcBorders>
            <w:noWrap w:val="0"/>
            <w:vAlign w:val="center"/>
          </w:tcPr>
          <w:p w14:paraId="7E71E056">
            <w:pPr>
              <w:spacing w:line="240" w:lineRule="atLeast"/>
              <w:jc w:val="center"/>
              <w:rPr>
                <w:rFonts w:hint="eastAsia" w:asciiTheme="minorEastAsia" w:hAnsiTheme="minorEastAsia" w:eastAsiaTheme="minorEastAsia" w:cstheme="minorEastAsia"/>
                <w:color w:val="auto"/>
                <w:sz w:val="16"/>
                <w:szCs w:val="16"/>
                <w:highlight w:val="none"/>
              </w:rPr>
            </w:pPr>
            <w:r>
              <w:rPr>
                <w:rFonts w:hint="eastAsia" w:asciiTheme="minorEastAsia" w:hAnsiTheme="minorEastAsia" w:eastAsiaTheme="minorEastAsia" w:cstheme="minorEastAsia"/>
                <w:color w:val="auto"/>
                <w:sz w:val="16"/>
                <w:szCs w:val="16"/>
                <w:highlight w:val="none"/>
              </w:rPr>
              <w:t>1</w:t>
            </w:r>
          </w:p>
        </w:tc>
        <w:tc>
          <w:tcPr>
            <w:tcW w:w="614" w:type="dxa"/>
            <w:tcBorders>
              <w:top w:val="single" w:color="auto" w:sz="4" w:space="0"/>
              <w:left w:val="single" w:color="auto" w:sz="4" w:space="0"/>
              <w:bottom w:val="single" w:color="auto" w:sz="4" w:space="0"/>
              <w:right w:val="single" w:color="auto" w:sz="4" w:space="0"/>
            </w:tcBorders>
            <w:noWrap w:val="0"/>
            <w:vAlign w:val="center"/>
          </w:tcPr>
          <w:p w14:paraId="7764DD36">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否</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4063B1C3">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(C17010100)基础电信服务</w:t>
            </w:r>
          </w:p>
        </w:tc>
        <w:tc>
          <w:tcPr>
            <w:tcW w:w="1533" w:type="dxa"/>
            <w:tcBorders>
              <w:top w:val="single" w:color="auto" w:sz="4" w:space="0"/>
              <w:left w:val="single" w:color="auto" w:sz="4" w:space="0"/>
              <w:bottom w:val="single" w:color="auto" w:sz="4" w:space="0"/>
              <w:right w:val="single" w:color="auto" w:sz="4" w:space="0"/>
            </w:tcBorders>
            <w:noWrap w:val="0"/>
            <w:vAlign w:val="center"/>
          </w:tcPr>
          <w:p w14:paraId="738578BE">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宾川县公安局移动警务数据服务采购项目（2025年2月1日至2027年1月31日）</w:t>
            </w:r>
          </w:p>
        </w:tc>
        <w:tc>
          <w:tcPr>
            <w:tcW w:w="589" w:type="dxa"/>
            <w:tcBorders>
              <w:top w:val="single" w:color="auto" w:sz="4" w:space="0"/>
              <w:left w:val="single" w:color="auto" w:sz="4" w:space="0"/>
              <w:bottom w:val="single" w:color="auto" w:sz="4" w:space="0"/>
              <w:right w:val="single" w:color="auto" w:sz="4" w:space="0"/>
            </w:tcBorders>
            <w:noWrap w:val="0"/>
            <w:vAlign w:val="center"/>
          </w:tcPr>
          <w:p w14:paraId="005C2F7D">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w:t>
            </w:r>
          </w:p>
        </w:tc>
        <w:tc>
          <w:tcPr>
            <w:tcW w:w="600" w:type="dxa"/>
            <w:tcBorders>
              <w:top w:val="single" w:color="auto" w:sz="4" w:space="0"/>
              <w:left w:val="single" w:color="auto" w:sz="4" w:space="0"/>
              <w:bottom w:val="single" w:color="auto" w:sz="4" w:space="0"/>
              <w:right w:val="single" w:color="auto" w:sz="4" w:space="0"/>
            </w:tcBorders>
            <w:noWrap w:val="0"/>
            <w:vAlign w:val="center"/>
          </w:tcPr>
          <w:p w14:paraId="2B636341">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项</w:t>
            </w:r>
          </w:p>
        </w:tc>
        <w:tc>
          <w:tcPr>
            <w:tcW w:w="1280" w:type="dxa"/>
            <w:tcBorders>
              <w:top w:val="single" w:color="auto" w:sz="4" w:space="0"/>
              <w:left w:val="single" w:color="auto" w:sz="4" w:space="0"/>
              <w:bottom w:val="single" w:color="auto" w:sz="4" w:space="0"/>
              <w:right w:val="single" w:color="auto" w:sz="4" w:space="0"/>
            </w:tcBorders>
            <w:noWrap w:val="0"/>
            <w:vAlign w:val="center"/>
          </w:tcPr>
          <w:p w14:paraId="309E2F1E">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1206912.00</w:t>
            </w:r>
          </w:p>
        </w:tc>
        <w:tc>
          <w:tcPr>
            <w:tcW w:w="1154" w:type="dxa"/>
            <w:tcBorders>
              <w:top w:val="single" w:color="auto" w:sz="4" w:space="0"/>
              <w:left w:val="single" w:color="auto" w:sz="4" w:space="0"/>
              <w:bottom w:val="single" w:color="auto" w:sz="4" w:space="0"/>
              <w:right w:val="single" w:color="auto" w:sz="4" w:space="0"/>
            </w:tcBorders>
            <w:noWrap w:val="0"/>
            <w:vAlign w:val="center"/>
          </w:tcPr>
          <w:p w14:paraId="38B48215">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1206912.00</w:t>
            </w:r>
          </w:p>
        </w:tc>
        <w:tc>
          <w:tcPr>
            <w:tcW w:w="704" w:type="dxa"/>
            <w:tcBorders>
              <w:left w:val="single" w:color="auto" w:sz="4" w:space="0"/>
              <w:bottom w:val="single" w:color="auto" w:sz="4" w:space="0"/>
              <w:right w:val="single" w:color="auto" w:sz="4" w:space="0"/>
            </w:tcBorders>
            <w:noWrap w:val="0"/>
            <w:vAlign w:val="center"/>
          </w:tcPr>
          <w:p w14:paraId="5F204CA1">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default" w:asciiTheme="minorEastAsia" w:hAnsiTheme="minorEastAsia" w:eastAsiaTheme="minorEastAsia" w:cstheme="minorEastAsia"/>
                <w:color w:val="auto"/>
                <w:sz w:val="18"/>
                <w:szCs w:val="18"/>
                <w:highlight w:val="none"/>
              </w:rPr>
              <w:t>分散采购</w:t>
            </w:r>
          </w:p>
        </w:tc>
        <w:tc>
          <w:tcPr>
            <w:tcW w:w="646" w:type="dxa"/>
            <w:tcBorders>
              <w:left w:val="single" w:color="auto" w:sz="4" w:space="0"/>
              <w:bottom w:val="single" w:color="auto" w:sz="4" w:space="0"/>
              <w:right w:val="single" w:color="auto" w:sz="4" w:space="0"/>
            </w:tcBorders>
            <w:noWrap w:val="0"/>
            <w:vAlign w:val="center"/>
          </w:tcPr>
          <w:p w14:paraId="45F0357E">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default" w:asciiTheme="minorEastAsia" w:hAnsiTheme="minorEastAsia" w:eastAsiaTheme="minorEastAsia" w:cstheme="minorEastAsia"/>
                <w:color w:val="auto"/>
                <w:sz w:val="18"/>
                <w:szCs w:val="18"/>
                <w:highlight w:val="none"/>
              </w:rPr>
              <w:t>公开招标</w:t>
            </w:r>
          </w:p>
        </w:tc>
        <w:tc>
          <w:tcPr>
            <w:tcW w:w="1085" w:type="dxa"/>
            <w:tcBorders>
              <w:left w:val="single" w:color="auto" w:sz="4" w:space="0"/>
              <w:bottom w:val="single" w:color="auto" w:sz="4" w:space="0"/>
              <w:right w:val="single" w:color="auto" w:sz="4" w:space="0"/>
            </w:tcBorders>
            <w:noWrap w:val="0"/>
            <w:vAlign w:val="center"/>
          </w:tcPr>
          <w:p w14:paraId="6F1B56EB">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default" w:asciiTheme="minorEastAsia" w:hAnsiTheme="minorEastAsia" w:eastAsiaTheme="minorEastAsia" w:cstheme="minorEastAsia"/>
                <w:color w:val="auto"/>
                <w:sz w:val="18"/>
                <w:szCs w:val="18"/>
                <w:highlight w:val="none"/>
              </w:rPr>
              <w:t>采购人指定地点</w:t>
            </w:r>
          </w:p>
        </w:tc>
      </w:tr>
    </w:tbl>
    <w:p w14:paraId="5A86C707">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lang w:val="en-US"/>
        </w:rPr>
      </w:pPr>
      <w:r>
        <w:rPr>
          <w:rFonts w:hint="eastAsia" w:asciiTheme="minorEastAsia" w:hAnsiTheme="minorEastAsia" w:eastAsiaTheme="minorEastAsia" w:cstheme="minorEastAsia"/>
          <w:color w:val="auto"/>
          <w:kern w:val="0"/>
          <w:sz w:val="21"/>
          <w:szCs w:val="21"/>
          <w:highlight w:val="none"/>
          <w:lang w:val="en-US" w:eastAsia="zh-CN"/>
        </w:rPr>
        <w:t>7.</w:t>
      </w:r>
      <w:r>
        <w:rPr>
          <w:rFonts w:hint="eastAsia" w:asciiTheme="minorEastAsia" w:hAnsiTheme="minorEastAsia" w:eastAsiaTheme="minorEastAsia" w:cstheme="minorEastAsia"/>
          <w:color w:val="auto"/>
          <w:kern w:val="0"/>
          <w:sz w:val="21"/>
          <w:szCs w:val="21"/>
          <w:highlight w:val="none"/>
          <w:lang w:eastAsia="zh-CN"/>
        </w:rPr>
        <w:t>服务期限</w:t>
      </w:r>
      <w:r>
        <w:rPr>
          <w:rFonts w:hint="eastAsia" w:asciiTheme="minorEastAsia" w:hAnsiTheme="minorEastAsia" w:eastAsiaTheme="minorEastAsia" w:cstheme="minorEastAsia"/>
          <w:color w:val="auto"/>
          <w:kern w:val="0"/>
          <w:sz w:val="21"/>
          <w:szCs w:val="21"/>
          <w:highlight w:val="none"/>
        </w:rPr>
        <w:t>：</w:t>
      </w:r>
      <w:r>
        <w:rPr>
          <w:rFonts w:hint="eastAsia" w:asciiTheme="minorEastAsia" w:hAnsiTheme="minorEastAsia" w:eastAsiaTheme="minorEastAsia" w:cstheme="minorEastAsia"/>
          <w:color w:val="auto"/>
          <w:kern w:val="0"/>
          <w:sz w:val="21"/>
          <w:szCs w:val="21"/>
          <w:highlight w:val="none"/>
          <w:lang w:val="en-US" w:eastAsia="zh-CN"/>
        </w:rPr>
        <w:t>2025年2月1日至2027年1月31日，共2年，合同1年1签订。采购人将按年度对中标人履约情况进行考核，考核不合格的须按采购人要求进行整改，整改期限为一周，整改后仍不合格的采购人有权解除合同或不续签后期合同。</w:t>
      </w:r>
    </w:p>
    <w:p w14:paraId="32653517">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lang w:val="en-US" w:eastAsia="zh-CN"/>
        </w:rPr>
        <w:t>8.</w:t>
      </w:r>
      <w:r>
        <w:rPr>
          <w:rFonts w:hint="eastAsia" w:asciiTheme="minorEastAsia" w:hAnsiTheme="minorEastAsia" w:eastAsiaTheme="minorEastAsia" w:cstheme="minorEastAsia"/>
          <w:color w:val="auto"/>
          <w:kern w:val="0"/>
          <w:sz w:val="21"/>
          <w:szCs w:val="21"/>
          <w:highlight w:val="none"/>
        </w:rPr>
        <w:t>本项目不接受联合体</w:t>
      </w:r>
      <w:r>
        <w:rPr>
          <w:rFonts w:hint="eastAsia" w:asciiTheme="minorEastAsia" w:hAnsiTheme="minorEastAsia" w:eastAsiaTheme="minorEastAsia" w:cstheme="minorEastAsia"/>
          <w:color w:val="auto"/>
          <w:kern w:val="0"/>
          <w:sz w:val="21"/>
          <w:szCs w:val="21"/>
          <w:highlight w:val="none"/>
          <w:lang w:eastAsia="zh-CN"/>
        </w:rPr>
        <w:t>。</w:t>
      </w:r>
    </w:p>
    <w:p w14:paraId="1C72A11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9.</w:t>
      </w:r>
      <w:r>
        <w:rPr>
          <w:rFonts w:hint="default" w:asciiTheme="minorEastAsia" w:hAnsiTheme="minorEastAsia" w:eastAsiaTheme="minorEastAsia" w:cstheme="minorEastAsia"/>
          <w:color w:val="auto"/>
          <w:kern w:val="0"/>
          <w:sz w:val="21"/>
          <w:szCs w:val="21"/>
          <w:highlight w:val="none"/>
        </w:rPr>
        <w:t>其他说明：本次采购中，供应商以年服务费进行报价，一旦中标，中标价即为第</w:t>
      </w:r>
      <w:r>
        <w:rPr>
          <w:rFonts w:hint="default" w:asciiTheme="minorEastAsia" w:hAnsiTheme="minorEastAsia" w:eastAsiaTheme="minorEastAsia" w:cstheme="minorEastAsia"/>
          <w:color w:val="auto"/>
          <w:kern w:val="0"/>
          <w:sz w:val="21"/>
          <w:szCs w:val="21"/>
          <w:highlight w:val="none"/>
          <w:lang w:val="en-US" w:eastAsia="zh-CN"/>
        </w:rPr>
        <w:t>1</w:t>
      </w:r>
      <w:r>
        <w:rPr>
          <w:rFonts w:hint="default" w:asciiTheme="minorEastAsia" w:hAnsiTheme="minorEastAsia" w:eastAsiaTheme="minorEastAsia" w:cstheme="minorEastAsia"/>
          <w:color w:val="auto"/>
          <w:kern w:val="0"/>
          <w:sz w:val="21"/>
          <w:szCs w:val="21"/>
          <w:highlight w:val="none"/>
        </w:rPr>
        <w:t>年服务的合同价，第</w:t>
      </w:r>
      <w:r>
        <w:rPr>
          <w:rFonts w:hint="default" w:asciiTheme="minorEastAsia" w:hAnsiTheme="minorEastAsia" w:eastAsiaTheme="minorEastAsia" w:cstheme="minorEastAsia"/>
          <w:color w:val="auto"/>
          <w:kern w:val="0"/>
          <w:sz w:val="21"/>
          <w:szCs w:val="21"/>
          <w:highlight w:val="none"/>
          <w:lang w:val="en-US" w:eastAsia="zh-CN"/>
        </w:rPr>
        <w:t>2</w:t>
      </w:r>
      <w:r>
        <w:rPr>
          <w:rFonts w:hint="default" w:asciiTheme="minorEastAsia" w:hAnsiTheme="minorEastAsia" w:eastAsiaTheme="minorEastAsia" w:cstheme="minorEastAsia"/>
          <w:color w:val="auto"/>
          <w:kern w:val="0"/>
          <w:sz w:val="21"/>
          <w:szCs w:val="21"/>
          <w:highlight w:val="none"/>
        </w:rPr>
        <w:t>年</w:t>
      </w:r>
      <w:r>
        <w:rPr>
          <w:rFonts w:hint="eastAsia" w:asciiTheme="minorEastAsia" w:hAnsiTheme="minorEastAsia" w:eastAsiaTheme="minorEastAsia" w:cstheme="minorEastAsia"/>
          <w:color w:val="auto"/>
          <w:kern w:val="0"/>
          <w:sz w:val="21"/>
          <w:szCs w:val="21"/>
          <w:highlight w:val="none"/>
          <w:lang w:val="en-US" w:eastAsia="zh-CN"/>
        </w:rPr>
        <w:t>服务</w:t>
      </w:r>
      <w:r>
        <w:rPr>
          <w:rFonts w:hint="default" w:asciiTheme="minorEastAsia" w:hAnsiTheme="minorEastAsia" w:eastAsiaTheme="minorEastAsia" w:cstheme="minorEastAsia"/>
          <w:color w:val="auto"/>
          <w:kern w:val="0"/>
          <w:sz w:val="21"/>
          <w:szCs w:val="21"/>
          <w:highlight w:val="none"/>
        </w:rPr>
        <w:t>合同</w:t>
      </w:r>
      <w:r>
        <w:rPr>
          <w:rFonts w:hint="eastAsia" w:asciiTheme="minorEastAsia" w:hAnsiTheme="minorEastAsia" w:eastAsiaTheme="minorEastAsia" w:cstheme="minorEastAsia"/>
          <w:color w:val="auto"/>
          <w:kern w:val="0"/>
          <w:sz w:val="21"/>
          <w:szCs w:val="21"/>
          <w:highlight w:val="none"/>
          <w:lang w:val="en-US" w:eastAsia="zh-CN"/>
        </w:rPr>
        <w:t>价与第一年相同。</w:t>
      </w:r>
    </w:p>
    <w:p w14:paraId="2352C72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color w:val="auto"/>
          <w:sz w:val="21"/>
          <w:szCs w:val="21"/>
          <w:highlight w:val="none"/>
        </w:rPr>
      </w:pPr>
      <w:bookmarkStart w:id="34" w:name="_Toc35393799"/>
      <w:bookmarkStart w:id="35" w:name="_Toc28359090"/>
      <w:bookmarkStart w:id="36" w:name="_Toc28359013"/>
      <w:bookmarkStart w:id="37" w:name="_Toc35393630"/>
      <w:r>
        <w:rPr>
          <w:rFonts w:hint="eastAsia" w:asciiTheme="minorEastAsia" w:hAnsiTheme="minorEastAsia" w:eastAsiaTheme="minorEastAsia" w:cstheme="minorEastAsia"/>
          <w:b/>
          <w:color w:val="auto"/>
          <w:sz w:val="21"/>
          <w:szCs w:val="21"/>
          <w:highlight w:val="none"/>
        </w:rPr>
        <w:t>二、</w:t>
      </w:r>
      <w:r>
        <w:rPr>
          <w:rFonts w:hint="eastAsia" w:asciiTheme="minorEastAsia" w:hAnsiTheme="minorEastAsia" w:eastAsiaTheme="minorEastAsia" w:cstheme="minorEastAsia"/>
          <w:b/>
          <w:color w:val="auto"/>
          <w:sz w:val="21"/>
          <w:szCs w:val="21"/>
          <w:highlight w:val="none"/>
          <w:lang w:eastAsia="zh-CN"/>
        </w:rPr>
        <w:t>供应商的资格要求</w:t>
      </w:r>
      <w:r>
        <w:rPr>
          <w:rFonts w:hint="eastAsia" w:asciiTheme="minorEastAsia" w:hAnsiTheme="minorEastAsia" w:eastAsiaTheme="minorEastAsia" w:cstheme="minorEastAsia"/>
          <w:b/>
          <w:color w:val="auto"/>
          <w:sz w:val="21"/>
          <w:szCs w:val="21"/>
          <w:highlight w:val="none"/>
        </w:rPr>
        <w:t>：</w:t>
      </w:r>
      <w:bookmarkEnd w:id="34"/>
      <w:bookmarkEnd w:id="35"/>
      <w:bookmarkEnd w:id="36"/>
      <w:bookmarkEnd w:id="37"/>
    </w:p>
    <w:p w14:paraId="19F860B1">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1.满足《中华人民共和国政府采购法》第二十二条规定</w:t>
      </w:r>
      <w:r>
        <w:rPr>
          <w:rFonts w:hint="eastAsia" w:asciiTheme="minorEastAsia" w:hAnsiTheme="minorEastAsia" w:eastAsiaTheme="minorEastAsia" w:cstheme="minorEastAsia"/>
          <w:color w:val="auto"/>
          <w:kern w:val="0"/>
          <w:sz w:val="21"/>
          <w:szCs w:val="21"/>
          <w:highlight w:val="none"/>
          <w:lang w:eastAsia="zh-CN"/>
        </w:rPr>
        <w:t>：</w:t>
      </w:r>
    </w:p>
    <w:p w14:paraId="7C9FE5E2">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（1）具有独立承担民事责任的能力；</w:t>
      </w:r>
    </w:p>
    <w:p w14:paraId="20FDD84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（2）具有良好的商业信誉和健全的财务会计制度；</w:t>
      </w:r>
    </w:p>
    <w:p w14:paraId="7D57B333">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（3）具有履行合同所必需的设施设备和专业技术能力；</w:t>
      </w:r>
    </w:p>
    <w:p w14:paraId="20AD831B">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（4）有依法缴纳税收和社会保障资金的良好记录；</w:t>
      </w:r>
    </w:p>
    <w:p w14:paraId="1476E9F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（5）参加政府采购活动前三年内，在经营活动中没有重大违法记录；</w:t>
      </w:r>
    </w:p>
    <w:p w14:paraId="4BACCEFA">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（6）法律、行政法规规定的其他条件。</w:t>
      </w:r>
    </w:p>
    <w:p w14:paraId="4F0612FC">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bookmarkStart w:id="38" w:name="_Toc28359014"/>
      <w:bookmarkStart w:id="39" w:name="_Toc28359091"/>
      <w:r>
        <w:rPr>
          <w:rFonts w:hint="eastAsia" w:asciiTheme="minorEastAsia" w:hAnsiTheme="minorEastAsia" w:eastAsiaTheme="minorEastAsia" w:cstheme="minorEastAsia"/>
          <w:color w:val="auto"/>
          <w:kern w:val="0"/>
          <w:sz w:val="21"/>
          <w:szCs w:val="21"/>
          <w:highlight w:val="none"/>
        </w:rPr>
        <w:t>2.落实政府采购政策需满足的资格要求：</w:t>
      </w:r>
      <w:r>
        <w:rPr>
          <w:rFonts w:hint="eastAsia" w:asciiTheme="minorEastAsia" w:hAnsiTheme="minorEastAsia" w:eastAsiaTheme="minorEastAsia" w:cstheme="minorEastAsia"/>
          <w:color w:val="auto"/>
          <w:kern w:val="0"/>
          <w:sz w:val="21"/>
          <w:szCs w:val="21"/>
          <w:highlight w:val="none"/>
          <w:lang w:eastAsia="zh-CN"/>
        </w:rPr>
        <w:t>本项目为非专门面向中小微企业采购项目</w:t>
      </w:r>
      <w:r>
        <w:rPr>
          <w:rFonts w:hint="eastAsia" w:asciiTheme="minorEastAsia" w:hAnsiTheme="minorEastAsia" w:eastAsiaTheme="minorEastAsia" w:cstheme="minorEastAsia"/>
          <w:color w:val="auto"/>
          <w:kern w:val="0"/>
          <w:sz w:val="21"/>
          <w:szCs w:val="21"/>
          <w:highlight w:val="none"/>
        </w:rPr>
        <w:t>；</w:t>
      </w:r>
    </w:p>
    <w:p w14:paraId="086DC50D">
      <w:pPr>
        <w:pStyle w:val="18"/>
        <w:keepNext w:val="0"/>
        <w:keepLines w:val="0"/>
        <w:pageBreakBefore w:val="0"/>
        <w:widowControl w:val="0"/>
        <w:kinsoku/>
        <w:wordWrap/>
        <w:overflowPunct/>
        <w:topLinePunct w:val="0"/>
        <w:autoSpaceDE/>
        <w:autoSpaceDN/>
        <w:bidi w:val="0"/>
        <w:adjustRightInd/>
        <w:snapToGrid/>
        <w:spacing w:after="0" w:line="24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（1）同等条件下优先采购监狱企业、残疾人福利性单位、劳动关系和谐企业、新兴业态企业的服务等。</w:t>
      </w:r>
    </w:p>
    <w:p w14:paraId="63970927">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2）本次采购对小型和微型企业产品的价格给予10%的扣除，用扣除后的价格参与评审，本条评审规则根据《政府采购促进中小企业发展暂行办法》（财库〔2020〕46号）、《政府采购促进中小企业发展政策意见的通知》（云财规〔2022〕13号）之规定。</w:t>
      </w:r>
    </w:p>
    <w:p w14:paraId="3520121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（3）在政府采购活动中，监狱企业、残疾人福利性单位视同中小企业，享受预留份额、评审中价格扣除等政府采购促进中小企业发展的政府采购政策。</w:t>
      </w:r>
    </w:p>
    <w:p w14:paraId="119D9EF5">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3.本项目的特定资格要求：</w:t>
      </w:r>
      <w:bookmarkStart w:id="40" w:name="_Toc35393800"/>
      <w:bookmarkStart w:id="41" w:name="_Toc35393631"/>
    </w:p>
    <w:p w14:paraId="6261A608">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3.1根据《中华人民共和国政府采购法实施条例》第十八条规定，单位负责人为同一人或者存在直接控股、管理关系的不同供应商，不得参加同一合同项下的政府采购活动。</w:t>
      </w:r>
    </w:p>
    <w:p w14:paraId="708BFB68">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3.2信誉要求：根据财库〔2016〕125号文件《财政部关于在政府采购活动中查询及使用信用记录有关问题的通知》规定，</w:t>
      </w:r>
      <w:r>
        <w:rPr>
          <w:rFonts w:hint="eastAsia" w:asciiTheme="minorEastAsia" w:hAnsiTheme="minorEastAsia" w:eastAsiaTheme="minorEastAsia" w:cstheme="minorEastAsia"/>
          <w:color w:val="auto"/>
          <w:kern w:val="0"/>
          <w:sz w:val="21"/>
          <w:szCs w:val="21"/>
          <w:highlight w:val="none"/>
          <w:lang w:val="en-US" w:eastAsia="zh-CN"/>
        </w:rPr>
        <w:t>在投标截止时间前</w:t>
      </w:r>
      <w:r>
        <w:rPr>
          <w:rFonts w:hint="eastAsia" w:asciiTheme="minorEastAsia" w:hAnsiTheme="minorEastAsia" w:eastAsiaTheme="minorEastAsia" w:cstheme="minorEastAsia"/>
          <w:color w:val="auto"/>
          <w:kern w:val="0"/>
          <w:sz w:val="21"/>
          <w:szCs w:val="21"/>
          <w:highlight w:val="none"/>
        </w:rPr>
        <w:t>投标人未被列入“信用中国（中国执行信息公开网）”网站失信被执行人、重大税收违法失信主体、政府采购严重违法失信行为记录名单及“中国政府采购网”政府采购严重违法失信行为记录名单。</w:t>
      </w:r>
    </w:p>
    <w:p w14:paraId="22EFBA1B">
      <w:pPr>
        <w:pStyle w:val="18"/>
        <w:keepNext w:val="0"/>
        <w:keepLines w:val="0"/>
        <w:pageBreakBefore w:val="0"/>
        <w:kinsoku/>
        <w:wordWrap/>
        <w:overflowPunct/>
        <w:topLinePunct w:val="0"/>
        <w:autoSpaceDE/>
        <w:autoSpaceDN/>
        <w:bidi w:val="0"/>
        <w:adjustRightInd/>
        <w:snapToGrid/>
        <w:spacing w:after="0" w:line="360" w:lineRule="auto"/>
        <w:ind w:left="0" w:leftChars="0" w:right="210"/>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三、获取招标文件</w:t>
      </w:r>
      <w:bookmarkEnd w:id="38"/>
      <w:bookmarkEnd w:id="39"/>
      <w:bookmarkEnd w:id="40"/>
      <w:bookmarkEnd w:id="41"/>
    </w:p>
    <w:p w14:paraId="55EA942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1.</w:t>
      </w:r>
      <w:r>
        <w:rPr>
          <w:rFonts w:hint="eastAsia" w:asciiTheme="minorEastAsia" w:hAnsiTheme="minorEastAsia" w:eastAsiaTheme="minorEastAsia" w:cstheme="minorEastAsia"/>
          <w:color w:val="auto"/>
          <w:kern w:val="0"/>
          <w:sz w:val="21"/>
          <w:szCs w:val="21"/>
          <w:highlight w:val="none"/>
        </w:rPr>
        <w:t>时间：202</w:t>
      </w:r>
      <w:r>
        <w:rPr>
          <w:rFonts w:hint="eastAsia" w:asciiTheme="minorEastAsia" w:hAnsiTheme="minorEastAsia" w:eastAsiaTheme="minorEastAsia" w:cstheme="minorEastAsia"/>
          <w:color w:val="auto"/>
          <w:kern w:val="0"/>
          <w:sz w:val="21"/>
          <w:szCs w:val="21"/>
          <w:highlight w:val="none"/>
          <w:lang w:val="en-US" w:eastAsia="zh-CN"/>
        </w:rPr>
        <w:t>4</w:t>
      </w:r>
      <w:r>
        <w:rPr>
          <w:rFonts w:hint="eastAsia" w:asciiTheme="minorEastAsia" w:hAnsiTheme="minorEastAsia" w:eastAsiaTheme="minorEastAsia" w:cstheme="minorEastAsia"/>
          <w:color w:val="auto"/>
          <w:kern w:val="0"/>
          <w:sz w:val="21"/>
          <w:szCs w:val="21"/>
          <w:highlight w:val="none"/>
        </w:rPr>
        <w:t>年</w:t>
      </w:r>
      <w:r>
        <w:rPr>
          <w:rFonts w:hint="eastAsia" w:asciiTheme="minorEastAsia" w:hAnsiTheme="minorEastAsia" w:eastAsiaTheme="minorEastAsia" w:cstheme="minorEastAsia"/>
          <w:color w:val="auto"/>
          <w:kern w:val="0"/>
          <w:sz w:val="21"/>
          <w:szCs w:val="21"/>
          <w:highlight w:val="none"/>
          <w:lang w:val="en-US" w:eastAsia="zh-CN"/>
        </w:rPr>
        <w:t>11</w:t>
      </w:r>
      <w:r>
        <w:rPr>
          <w:rFonts w:hint="eastAsia" w:asciiTheme="minorEastAsia" w:hAnsiTheme="minorEastAsia" w:eastAsiaTheme="minorEastAsia" w:cstheme="minorEastAsia"/>
          <w:color w:val="auto"/>
          <w:kern w:val="0"/>
          <w:sz w:val="21"/>
          <w:szCs w:val="21"/>
          <w:highlight w:val="none"/>
        </w:rPr>
        <w:t>月</w:t>
      </w:r>
      <w:r>
        <w:rPr>
          <w:rFonts w:hint="eastAsia" w:asciiTheme="minorEastAsia" w:hAnsiTheme="minorEastAsia" w:eastAsiaTheme="minorEastAsia" w:cstheme="minorEastAsia"/>
          <w:color w:val="auto"/>
          <w:kern w:val="0"/>
          <w:sz w:val="21"/>
          <w:szCs w:val="21"/>
          <w:highlight w:val="none"/>
          <w:lang w:val="en-US" w:eastAsia="zh-CN"/>
        </w:rPr>
        <w:t>22</w:t>
      </w:r>
      <w:r>
        <w:rPr>
          <w:rFonts w:hint="eastAsia" w:asciiTheme="minorEastAsia" w:hAnsiTheme="minorEastAsia" w:eastAsiaTheme="minorEastAsia" w:cstheme="minorEastAsia"/>
          <w:color w:val="auto"/>
          <w:kern w:val="0"/>
          <w:sz w:val="21"/>
          <w:szCs w:val="21"/>
          <w:highlight w:val="none"/>
        </w:rPr>
        <w:t>日至</w:t>
      </w:r>
      <w:r>
        <w:rPr>
          <w:rFonts w:hint="eastAsia" w:asciiTheme="minorEastAsia" w:hAnsiTheme="minorEastAsia" w:eastAsiaTheme="minorEastAsia" w:cstheme="minorEastAsia"/>
          <w:color w:val="auto"/>
          <w:kern w:val="0"/>
          <w:sz w:val="21"/>
          <w:szCs w:val="21"/>
          <w:highlight w:val="none"/>
          <w:lang w:eastAsia="zh-CN"/>
        </w:rPr>
        <w:t>2024年</w:t>
      </w:r>
      <w:r>
        <w:rPr>
          <w:rFonts w:hint="eastAsia" w:asciiTheme="minorEastAsia" w:hAnsiTheme="minorEastAsia" w:eastAsiaTheme="minorEastAsia" w:cstheme="minorEastAsia"/>
          <w:color w:val="auto"/>
          <w:kern w:val="0"/>
          <w:sz w:val="21"/>
          <w:szCs w:val="21"/>
          <w:highlight w:val="none"/>
          <w:lang w:val="en-US" w:eastAsia="zh-CN"/>
        </w:rPr>
        <w:t>11</w:t>
      </w:r>
      <w:r>
        <w:rPr>
          <w:rFonts w:hint="eastAsia" w:asciiTheme="minorEastAsia" w:hAnsiTheme="minorEastAsia" w:eastAsiaTheme="minorEastAsia" w:cstheme="minorEastAsia"/>
          <w:color w:val="auto"/>
          <w:kern w:val="0"/>
          <w:sz w:val="21"/>
          <w:szCs w:val="21"/>
          <w:highlight w:val="none"/>
          <w:lang w:eastAsia="zh-CN"/>
        </w:rPr>
        <w:t>月</w:t>
      </w:r>
      <w:r>
        <w:rPr>
          <w:rFonts w:hint="eastAsia" w:asciiTheme="minorEastAsia" w:hAnsiTheme="minorEastAsia" w:eastAsiaTheme="minorEastAsia" w:cstheme="minorEastAsia"/>
          <w:color w:val="auto"/>
          <w:kern w:val="0"/>
          <w:sz w:val="21"/>
          <w:szCs w:val="21"/>
          <w:highlight w:val="none"/>
          <w:lang w:val="en-US" w:eastAsia="zh-CN"/>
        </w:rPr>
        <w:t>29</w:t>
      </w:r>
      <w:r>
        <w:rPr>
          <w:rFonts w:hint="eastAsia" w:asciiTheme="minorEastAsia" w:hAnsiTheme="minorEastAsia" w:eastAsiaTheme="minorEastAsia" w:cstheme="minorEastAsia"/>
          <w:color w:val="auto"/>
          <w:kern w:val="0"/>
          <w:sz w:val="21"/>
          <w:szCs w:val="21"/>
          <w:highlight w:val="none"/>
        </w:rPr>
        <w:t>日（北京时间，法定节假日除外</w:t>
      </w:r>
      <w:r>
        <w:rPr>
          <w:rFonts w:hint="eastAsia" w:asciiTheme="minorEastAsia" w:hAnsiTheme="minorEastAsia" w:eastAsiaTheme="minorEastAsia" w:cstheme="minorEastAsia"/>
          <w:color w:val="auto"/>
          <w:kern w:val="0"/>
          <w:sz w:val="21"/>
          <w:szCs w:val="21"/>
          <w:highlight w:val="none"/>
          <w:lang w:eastAsia="zh-CN"/>
        </w:rPr>
        <w:t>，</w:t>
      </w:r>
      <w:r>
        <w:rPr>
          <w:rFonts w:hint="default" w:asciiTheme="minorEastAsia" w:hAnsiTheme="minorEastAsia" w:eastAsiaTheme="minorEastAsia" w:cstheme="minorEastAsia"/>
          <w:color w:val="auto"/>
          <w:kern w:val="0"/>
          <w:sz w:val="21"/>
          <w:szCs w:val="21"/>
          <w:highlight w:val="none"/>
        </w:rPr>
        <w:t>具体以网上时间为准</w:t>
      </w:r>
      <w:r>
        <w:rPr>
          <w:rFonts w:hint="eastAsia" w:asciiTheme="minorEastAsia" w:hAnsiTheme="minorEastAsia" w:eastAsiaTheme="minorEastAsia" w:cstheme="minorEastAsia"/>
          <w:color w:val="auto"/>
          <w:kern w:val="0"/>
          <w:sz w:val="21"/>
          <w:szCs w:val="21"/>
          <w:highlight w:val="none"/>
        </w:rPr>
        <w:t>）；</w:t>
      </w:r>
    </w:p>
    <w:p w14:paraId="3A9DE8C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2.</w:t>
      </w:r>
      <w:r>
        <w:rPr>
          <w:rFonts w:hint="eastAsia" w:asciiTheme="minorEastAsia" w:hAnsiTheme="minorEastAsia" w:eastAsiaTheme="minorEastAsia" w:cstheme="minorEastAsia"/>
          <w:color w:val="auto"/>
          <w:kern w:val="0"/>
          <w:sz w:val="21"/>
          <w:szCs w:val="21"/>
          <w:highlight w:val="none"/>
        </w:rPr>
        <w:t>地点：</w:t>
      </w:r>
      <w:r>
        <w:rPr>
          <w:rFonts w:hint="eastAsia" w:asciiTheme="minorEastAsia" w:hAnsiTheme="minorEastAsia" w:eastAsiaTheme="minorEastAsia" w:cstheme="minorEastAsia"/>
          <w:color w:val="auto"/>
          <w:kern w:val="0"/>
          <w:sz w:val="21"/>
          <w:szCs w:val="21"/>
          <w:highlight w:val="none"/>
          <w:lang w:eastAsia="zh-CN"/>
        </w:rPr>
        <w:t>政采云平台（https://www.zcygov.cn/）</w:t>
      </w:r>
      <w:r>
        <w:rPr>
          <w:rFonts w:hint="eastAsia" w:asciiTheme="minorEastAsia" w:hAnsiTheme="minorEastAsia" w:eastAsiaTheme="minorEastAsia" w:cstheme="minorEastAsia"/>
          <w:color w:val="auto"/>
          <w:kern w:val="0"/>
          <w:sz w:val="21"/>
          <w:szCs w:val="21"/>
          <w:highlight w:val="none"/>
        </w:rPr>
        <w:t>；</w:t>
      </w:r>
    </w:p>
    <w:p w14:paraId="0433D193">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3.</w:t>
      </w:r>
      <w:r>
        <w:rPr>
          <w:rFonts w:hint="eastAsia" w:asciiTheme="minorEastAsia" w:hAnsiTheme="minorEastAsia" w:eastAsiaTheme="minorEastAsia" w:cstheme="minorEastAsia"/>
          <w:color w:val="auto"/>
          <w:kern w:val="0"/>
          <w:sz w:val="21"/>
          <w:szCs w:val="21"/>
          <w:highlight w:val="none"/>
        </w:rPr>
        <w:t>方式：</w:t>
      </w:r>
      <w:r>
        <w:rPr>
          <w:rFonts w:hint="eastAsia" w:asciiTheme="minorEastAsia" w:hAnsiTheme="minorEastAsia" w:eastAsiaTheme="minorEastAsia" w:cstheme="minorEastAsia"/>
          <w:color w:val="auto"/>
          <w:kern w:val="0"/>
          <w:sz w:val="21"/>
          <w:szCs w:val="21"/>
          <w:highlight w:val="none"/>
          <w:lang w:eastAsia="zh-CN"/>
        </w:rPr>
        <w:t>（</w:t>
      </w:r>
      <w:r>
        <w:rPr>
          <w:rFonts w:hint="eastAsia" w:asciiTheme="minorEastAsia" w:hAnsiTheme="minorEastAsia" w:eastAsiaTheme="minorEastAsia" w:cstheme="minorEastAsia"/>
          <w:color w:val="auto"/>
          <w:kern w:val="0"/>
          <w:sz w:val="21"/>
          <w:szCs w:val="21"/>
          <w:highlight w:val="none"/>
          <w:lang w:val="en-US" w:eastAsia="zh-CN"/>
        </w:rPr>
        <w:t>1</w:t>
      </w:r>
      <w:r>
        <w:rPr>
          <w:rFonts w:hint="eastAsia" w:asciiTheme="minorEastAsia" w:hAnsiTheme="minorEastAsia" w:eastAsiaTheme="minorEastAsia" w:cstheme="minorEastAsia"/>
          <w:color w:val="auto"/>
          <w:kern w:val="0"/>
          <w:sz w:val="21"/>
          <w:szCs w:val="21"/>
          <w:highlight w:val="none"/>
          <w:lang w:eastAsia="zh-CN"/>
        </w:rPr>
        <w:t>）</w:t>
      </w:r>
      <w:r>
        <w:rPr>
          <w:rFonts w:hint="eastAsia" w:asciiTheme="minorEastAsia" w:hAnsiTheme="minorEastAsia" w:eastAsiaTheme="minorEastAsia" w:cstheme="minorEastAsia"/>
          <w:color w:val="auto"/>
          <w:kern w:val="0"/>
          <w:sz w:val="21"/>
          <w:szCs w:val="21"/>
          <w:highlight w:val="none"/>
        </w:rPr>
        <w:t>凡有意参加投标者，须在政采云平台办理数字证书（CA），CA申领后需登陆政采云平台完成数字证书（CA）绑定才可以使用，数字证书（CA）详见其办理流程，CA申领链接：</w:t>
      </w:r>
      <w:r>
        <w:rPr>
          <w:rFonts w:hint="eastAsia" w:asciiTheme="minorEastAsia" w:hAnsiTheme="minorEastAsia" w:eastAsiaTheme="minorEastAsia" w:cstheme="minorEastAsia"/>
          <w:color w:val="auto"/>
          <w:kern w:val="0"/>
          <w:sz w:val="21"/>
          <w:szCs w:val="21"/>
          <w:highlight w:val="none"/>
          <w:lang w:eastAsia="zh-CN"/>
        </w:rPr>
        <w:t>http://yzt.ynsmartcert.cn/cms/ca0058.html</w:t>
      </w:r>
      <w:r>
        <w:rPr>
          <w:rFonts w:hint="eastAsia" w:asciiTheme="minorEastAsia" w:hAnsiTheme="minorEastAsia" w:eastAsiaTheme="minorEastAsia" w:cstheme="minorEastAsia"/>
          <w:color w:val="auto"/>
          <w:kern w:val="0"/>
          <w:sz w:val="21"/>
          <w:szCs w:val="21"/>
          <w:highlight w:val="none"/>
        </w:rPr>
        <w:t>（点击此网址可直接登录办理）。</w:t>
      </w:r>
    </w:p>
    <w:p w14:paraId="1E476877">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eastAsia="zh-CN"/>
        </w:rPr>
        <w:t>（</w:t>
      </w:r>
      <w:r>
        <w:rPr>
          <w:rFonts w:hint="eastAsia" w:asciiTheme="minorEastAsia" w:hAnsiTheme="minorEastAsia" w:eastAsiaTheme="minorEastAsia" w:cstheme="minorEastAsia"/>
          <w:color w:val="auto"/>
          <w:kern w:val="0"/>
          <w:sz w:val="21"/>
          <w:szCs w:val="21"/>
          <w:highlight w:val="none"/>
          <w:lang w:val="en-US" w:eastAsia="zh-CN"/>
        </w:rPr>
        <w:t>2</w:t>
      </w:r>
      <w:r>
        <w:rPr>
          <w:rFonts w:hint="eastAsia" w:asciiTheme="minorEastAsia" w:hAnsiTheme="minorEastAsia" w:eastAsiaTheme="minorEastAsia" w:cstheme="minorEastAsia"/>
          <w:color w:val="auto"/>
          <w:kern w:val="0"/>
          <w:sz w:val="21"/>
          <w:szCs w:val="21"/>
          <w:highlight w:val="none"/>
          <w:lang w:eastAsia="zh-CN"/>
        </w:rPr>
        <w:t>）</w:t>
      </w:r>
      <w:r>
        <w:rPr>
          <w:rFonts w:hint="eastAsia" w:asciiTheme="minorEastAsia" w:hAnsiTheme="minorEastAsia" w:eastAsiaTheme="minorEastAsia" w:cstheme="minorEastAsia"/>
          <w:color w:val="auto"/>
          <w:kern w:val="0"/>
          <w:sz w:val="21"/>
          <w:szCs w:val="21"/>
          <w:highlight w:val="none"/>
        </w:rPr>
        <w:t>数字证书（CA）办理完成后需在政采云平台绑定数字证书（CA）并在平台报名目标项目，获取采购文件及其他采购资料。获取路径：登录“政采云”平台－项目采购－获取采购文件－找到本项目－点击“申请获取采购文件”，电子</w:t>
      </w:r>
      <w:r>
        <w:rPr>
          <w:rFonts w:hint="eastAsia" w:asciiTheme="minorEastAsia" w:hAnsiTheme="minorEastAsia" w:eastAsiaTheme="minorEastAsia" w:cstheme="minorEastAsia"/>
          <w:color w:val="auto"/>
          <w:kern w:val="0"/>
          <w:sz w:val="21"/>
          <w:szCs w:val="21"/>
          <w:highlight w:val="none"/>
          <w:lang w:val="en-US" w:eastAsia="zh-CN"/>
        </w:rPr>
        <w:t>投标</w:t>
      </w:r>
      <w:r>
        <w:rPr>
          <w:rFonts w:hint="eastAsia" w:asciiTheme="minorEastAsia" w:hAnsiTheme="minorEastAsia" w:eastAsiaTheme="minorEastAsia" w:cstheme="minorEastAsia"/>
          <w:color w:val="auto"/>
          <w:kern w:val="0"/>
          <w:sz w:val="21"/>
          <w:szCs w:val="21"/>
          <w:highlight w:val="none"/>
        </w:rPr>
        <w:t>文件制作需要基于“政采云”平台获取的采购文件编制。</w:t>
      </w:r>
    </w:p>
    <w:p w14:paraId="08CBBC5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注：按上述要求获取文件的</w:t>
      </w:r>
      <w:r>
        <w:rPr>
          <w:rFonts w:hint="eastAsia" w:asciiTheme="minorEastAsia" w:hAnsiTheme="minorEastAsia" w:eastAsiaTheme="minorEastAsia" w:cstheme="minorEastAsia"/>
          <w:color w:val="auto"/>
          <w:kern w:val="0"/>
          <w:sz w:val="21"/>
          <w:szCs w:val="21"/>
          <w:highlight w:val="none"/>
          <w:lang w:eastAsia="zh-CN"/>
        </w:rPr>
        <w:t>投标人</w:t>
      </w:r>
      <w:r>
        <w:rPr>
          <w:rFonts w:hint="eastAsia" w:asciiTheme="minorEastAsia" w:hAnsiTheme="minorEastAsia" w:eastAsiaTheme="minorEastAsia" w:cstheme="minorEastAsia"/>
          <w:color w:val="auto"/>
          <w:kern w:val="0"/>
          <w:sz w:val="21"/>
          <w:szCs w:val="21"/>
          <w:highlight w:val="none"/>
        </w:rPr>
        <w:t>视为合法获取本项目采购文件，具备本项目的投标资格。各</w:t>
      </w:r>
      <w:r>
        <w:rPr>
          <w:rFonts w:hint="eastAsia" w:asciiTheme="minorEastAsia" w:hAnsiTheme="minorEastAsia" w:eastAsiaTheme="minorEastAsia" w:cstheme="minorEastAsia"/>
          <w:color w:val="auto"/>
          <w:kern w:val="0"/>
          <w:sz w:val="21"/>
          <w:szCs w:val="21"/>
          <w:highlight w:val="none"/>
          <w:lang w:eastAsia="zh-CN"/>
        </w:rPr>
        <w:t>投标人</w:t>
      </w:r>
      <w:r>
        <w:rPr>
          <w:rFonts w:hint="eastAsia" w:asciiTheme="minorEastAsia" w:hAnsiTheme="minorEastAsia" w:eastAsiaTheme="minorEastAsia" w:cstheme="minorEastAsia"/>
          <w:color w:val="auto"/>
          <w:kern w:val="0"/>
          <w:sz w:val="21"/>
          <w:szCs w:val="21"/>
          <w:highlight w:val="none"/>
        </w:rPr>
        <w:t>应在开标前确保成为政采云平台</w:t>
      </w:r>
      <w:r>
        <w:rPr>
          <w:rFonts w:hint="eastAsia" w:asciiTheme="minorEastAsia" w:hAnsiTheme="minorEastAsia" w:eastAsiaTheme="minorEastAsia" w:cstheme="minorEastAsia"/>
          <w:color w:val="auto"/>
          <w:kern w:val="0"/>
          <w:sz w:val="21"/>
          <w:szCs w:val="21"/>
          <w:highlight w:val="none"/>
          <w:lang w:eastAsia="zh-CN"/>
        </w:rPr>
        <w:t>投标人</w:t>
      </w:r>
      <w:r>
        <w:rPr>
          <w:rFonts w:hint="eastAsia" w:asciiTheme="minorEastAsia" w:hAnsiTheme="minorEastAsia" w:eastAsiaTheme="minorEastAsia" w:cstheme="minorEastAsia"/>
          <w:color w:val="auto"/>
          <w:kern w:val="0"/>
          <w:sz w:val="21"/>
          <w:szCs w:val="21"/>
          <w:highlight w:val="none"/>
        </w:rPr>
        <w:t>，并完成CA数字证书申领。若因</w:t>
      </w:r>
      <w:r>
        <w:rPr>
          <w:rFonts w:hint="eastAsia" w:asciiTheme="minorEastAsia" w:hAnsiTheme="minorEastAsia" w:eastAsiaTheme="minorEastAsia" w:cstheme="minorEastAsia"/>
          <w:color w:val="auto"/>
          <w:kern w:val="0"/>
          <w:sz w:val="21"/>
          <w:szCs w:val="21"/>
          <w:highlight w:val="none"/>
          <w:lang w:eastAsia="zh-CN"/>
        </w:rPr>
        <w:t>投标人</w:t>
      </w:r>
      <w:r>
        <w:rPr>
          <w:rFonts w:hint="eastAsia" w:asciiTheme="minorEastAsia" w:hAnsiTheme="minorEastAsia" w:eastAsiaTheme="minorEastAsia" w:cstheme="minorEastAsia"/>
          <w:color w:val="auto"/>
          <w:kern w:val="0"/>
          <w:sz w:val="21"/>
          <w:szCs w:val="21"/>
          <w:highlight w:val="none"/>
        </w:rPr>
        <w:t>自身原因，如：未注册入库，未办理CA数字证书、导致在规定时间内无法正常解密的（如：浏览器故障、未安装相关驱动、网络故障、加密CA与解密CA不一致等问题），请</w:t>
      </w:r>
      <w:r>
        <w:rPr>
          <w:rFonts w:hint="eastAsia" w:asciiTheme="minorEastAsia" w:hAnsiTheme="minorEastAsia" w:eastAsiaTheme="minorEastAsia" w:cstheme="minorEastAsia"/>
          <w:color w:val="auto"/>
          <w:kern w:val="0"/>
          <w:sz w:val="21"/>
          <w:szCs w:val="21"/>
          <w:highlight w:val="none"/>
          <w:lang w:eastAsia="zh-CN"/>
        </w:rPr>
        <w:t>投标人</w:t>
      </w:r>
      <w:r>
        <w:rPr>
          <w:rFonts w:hint="eastAsia" w:asciiTheme="minorEastAsia" w:hAnsiTheme="minorEastAsia" w:eastAsiaTheme="minorEastAsia" w:cstheme="minorEastAsia"/>
          <w:color w:val="auto"/>
          <w:kern w:val="0"/>
          <w:sz w:val="21"/>
          <w:szCs w:val="21"/>
          <w:highlight w:val="none"/>
        </w:rPr>
        <w:t>第一时间联系政采云平台处理，造成无法投标或投标失败等由</w:t>
      </w:r>
      <w:r>
        <w:rPr>
          <w:rFonts w:hint="eastAsia" w:asciiTheme="minorEastAsia" w:hAnsiTheme="minorEastAsia" w:eastAsiaTheme="minorEastAsia" w:cstheme="minorEastAsia"/>
          <w:color w:val="auto"/>
          <w:kern w:val="0"/>
          <w:sz w:val="21"/>
          <w:szCs w:val="21"/>
          <w:highlight w:val="none"/>
          <w:lang w:eastAsia="zh-CN"/>
        </w:rPr>
        <w:t>投标人</w:t>
      </w:r>
      <w:r>
        <w:rPr>
          <w:rFonts w:hint="eastAsia" w:asciiTheme="minorEastAsia" w:hAnsiTheme="minorEastAsia" w:eastAsiaTheme="minorEastAsia" w:cstheme="minorEastAsia"/>
          <w:color w:val="auto"/>
          <w:kern w:val="0"/>
          <w:sz w:val="21"/>
          <w:szCs w:val="21"/>
          <w:highlight w:val="none"/>
        </w:rPr>
        <w:t>自行承担。</w:t>
      </w:r>
    </w:p>
    <w:p w14:paraId="0CC5E7D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lang w:val="en-US" w:eastAsia="zh-CN"/>
        </w:rPr>
        <w:t>4.</w:t>
      </w:r>
      <w:r>
        <w:rPr>
          <w:rFonts w:hint="eastAsia" w:asciiTheme="minorEastAsia" w:hAnsiTheme="minorEastAsia" w:eastAsiaTheme="minorEastAsia" w:cstheme="minorEastAsia"/>
          <w:color w:val="auto"/>
          <w:kern w:val="0"/>
          <w:sz w:val="21"/>
          <w:szCs w:val="21"/>
          <w:highlight w:val="none"/>
        </w:rPr>
        <w:t>售价：</w:t>
      </w:r>
      <w:r>
        <w:rPr>
          <w:rFonts w:hint="eastAsia" w:asciiTheme="minorEastAsia" w:hAnsiTheme="minorEastAsia" w:eastAsiaTheme="minorEastAsia" w:cstheme="minorEastAsia"/>
          <w:color w:val="auto"/>
          <w:kern w:val="0"/>
          <w:sz w:val="21"/>
          <w:szCs w:val="21"/>
          <w:highlight w:val="none"/>
          <w:lang w:val="en-US" w:eastAsia="zh-CN"/>
        </w:rPr>
        <w:t>0.00元</w:t>
      </w:r>
      <w:r>
        <w:rPr>
          <w:rFonts w:hint="eastAsia" w:asciiTheme="minorEastAsia" w:hAnsiTheme="minorEastAsia" w:eastAsiaTheme="minorEastAsia" w:cstheme="minorEastAsia"/>
          <w:color w:val="auto"/>
          <w:sz w:val="21"/>
          <w:szCs w:val="21"/>
          <w:highlight w:val="none"/>
          <w:lang w:eastAsia="zh-CN"/>
        </w:rPr>
        <w:t>。</w:t>
      </w:r>
    </w:p>
    <w:p w14:paraId="7FEA2F5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color w:val="auto"/>
          <w:sz w:val="21"/>
          <w:szCs w:val="21"/>
          <w:highlight w:val="none"/>
        </w:rPr>
      </w:pPr>
      <w:bookmarkStart w:id="42" w:name="_Toc28359015"/>
      <w:bookmarkStart w:id="43" w:name="_Toc28359092"/>
      <w:bookmarkStart w:id="44" w:name="_Toc35393632"/>
      <w:bookmarkStart w:id="45" w:name="_Toc35393801"/>
      <w:r>
        <w:rPr>
          <w:rFonts w:hint="eastAsia" w:asciiTheme="minorEastAsia" w:hAnsiTheme="minorEastAsia" w:eastAsiaTheme="minorEastAsia" w:cstheme="minorEastAsia"/>
          <w:b/>
          <w:color w:val="auto"/>
          <w:sz w:val="21"/>
          <w:szCs w:val="21"/>
          <w:highlight w:val="none"/>
        </w:rPr>
        <w:t>四、</w:t>
      </w:r>
      <w:bookmarkEnd w:id="42"/>
      <w:bookmarkEnd w:id="43"/>
      <w:bookmarkEnd w:id="44"/>
      <w:bookmarkEnd w:id="45"/>
      <w:r>
        <w:rPr>
          <w:rFonts w:hint="eastAsia" w:asciiTheme="minorEastAsia" w:hAnsiTheme="minorEastAsia" w:eastAsiaTheme="minorEastAsia" w:cstheme="minorEastAsia"/>
          <w:b/>
          <w:color w:val="auto"/>
          <w:sz w:val="21"/>
          <w:szCs w:val="21"/>
          <w:highlight w:val="none"/>
        </w:rPr>
        <w:t>提交投标文件截止时间、开标时间和地点</w:t>
      </w:r>
    </w:p>
    <w:p w14:paraId="3319E8A4">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时间：</w:t>
      </w:r>
      <w:r>
        <w:rPr>
          <w:rFonts w:hint="eastAsia" w:asciiTheme="minorEastAsia" w:hAnsiTheme="minorEastAsia" w:eastAsiaTheme="minorEastAsia" w:cstheme="minorEastAsia"/>
          <w:color w:val="auto"/>
          <w:sz w:val="21"/>
          <w:szCs w:val="21"/>
          <w:highlight w:val="none"/>
          <w:lang w:eastAsia="zh-CN"/>
        </w:rPr>
        <w:t>2024年</w:t>
      </w:r>
      <w:r>
        <w:rPr>
          <w:rFonts w:hint="eastAsia" w:asciiTheme="minorEastAsia" w:hAnsiTheme="minorEastAsia" w:eastAsiaTheme="minorEastAsia" w:cstheme="minorEastAsia"/>
          <w:color w:val="auto"/>
          <w:sz w:val="21"/>
          <w:szCs w:val="21"/>
          <w:highlight w:val="none"/>
          <w:lang w:val="en-US" w:eastAsia="zh-CN"/>
        </w:rPr>
        <w:t>12</w:t>
      </w:r>
      <w:r>
        <w:rPr>
          <w:rFonts w:hint="eastAsia" w:asciiTheme="minorEastAsia" w:hAnsiTheme="minorEastAsia" w:eastAsiaTheme="minorEastAsia" w:cstheme="minorEastAsia"/>
          <w:color w:val="auto"/>
          <w:sz w:val="21"/>
          <w:szCs w:val="21"/>
          <w:highlight w:val="none"/>
          <w:lang w:eastAsia="zh-CN"/>
        </w:rPr>
        <w:t>月</w:t>
      </w:r>
      <w:r>
        <w:rPr>
          <w:rFonts w:hint="eastAsia" w:asciiTheme="minorEastAsia" w:hAnsiTheme="minorEastAsia" w:eastAsiaTheme="minorEastAsia" w:cstheme="minorEastAsia"/>
          <w:color w:val="auto"/>
          <w:sz w:val="21"/>
          <w:szCs w:val="21"/>
          <w:highlight w:val="none"/>
          <w:lang w:val="en-US" w:eastAsia="zh-CN"/>
        </w:rPr>
        <w:t>16</w:t>
      </w:r>
      <w:r>
        <w:rPr>
          <w:rFonts w:hint="eastAsia" w:asciiTheme="minorEastAsia" w:hAnsiTheme="minorEastAsia" w:eastAsiaTheme="minorEastAsia" w:cstheme="minorEastAsia"/>
          <w:color w:val="auto"/>
          <w:sz w:val="21"/>
          <w:szCs w:val="21"/>
          <w:highlight w:val="none"/>
          <w:lang w:eastAsia="zh-CN"/>
        </w:rPr>
        <w:t>日</w:t>
      </w:r>
      <w:r>
        <w:rPr>
          <w:rFonts w:hint="eastAsia" w:asciiTheme="minorEastAsia" w:hAnsiTheme="minorEastAsia" w:eastAsiaTheme="minorEastAsia" w:cstheme="minorEastAsia"/>
          <w:color w:val="auto"/>
          <w:sz w:val="21"/>
          <w:szCs w:val="21"/>
          <w:highlight w:val="none"/>
          <w:lang w:val="en-US" w:eastAsia="zh-CN"/>
        </w:rPr>
        <w:t>09</w:t>
      </w:r>
      <w:r>
        <w:rPr>
          <w:rFonts w:hint="eastAsia" w:asciiTheme="minorEastAsia" w:hAnsiTheme="minorEastAsia" w:eastAsiaTheme="minorEastAsia" w:cstheme="minorEastAsia"/>
          <w:color w:val="auto"/>
          <w:sz w:val="21"/>
          <w:szCs w:val="21"/>
          <w:highlight w:val="none"/>
          <w:lang w:eastAsia="zh-CN"/>
        </w:rPr>
        <w:t>时</w:t>
      </w:r>
      <w:r>
        <w:rPr>
          <w:rFonts w:hint="eastAsia" w:asciiTheme="minorEastAsia" w:hAnsiTheme="minorEastAsia" w:eastAsiaTheme="minorEastAsia" w:cstheme="minorEastAsia"/>
          <w:color w:val="auto"/>
          <w:sz w:val="21"/>
          <w:szCs w:val="21"/>
          <w:highlight w:val="none"/>
          <w:lang w:val="en-US" w:eastAsia="zh-CN"/>
        </w:rPr>
        <w:t>00</w:t>
      </w:r>
      <w:r>
        <w:rPr>
          <w:rFonts w:hint="eastAsia" w:asciiTheme="minorEastAsia" w:hAnsiTheme="minorEastAsia" w:eastAsiaTheme="minorEastAsia" w:cstheme="minorEastAsia"/>
          <w:color w:val="auto"/>
          <w:sz w:val="21"/>
          <w:szCs w:val="21"/>
          <w:highlight w:val="none"/>
          <w:lang w:eastAsia="zh-CN"/>
        </w:rPr>
        <w:t>分</w:t>
      </w:r>
      <w:r>
        <w:rPr>
          <w:rFonts w:hint="eastAsia" w:asciiTheme="minorEastAsia" w:hAnsiTheme="minorEastAsia" w:eastAsiaTheme="minorEastAsia" w:cstheme="minorEastAsia"/>
          <w:color w:val="auto"/>
          <w:kern w:val="0"/>
          <w:sz w:val="21"/>
          <w:szCs w:val="21"/>
          <w:highlight w:val="none"/>
        </w:rPr>
        <w:t>（北京时间）；</w:t>
      </w:r>
    </w:p>
    <w:p w14:paraId="083949F5">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地点：</w:t>
      </w:r>
      <w:r>
        <w:rPr>
          <w:rFonts w:hint="eastAsia" w:asciiTheme="minorEastAsia" w:hAnsiTheme="minorEastAsia" w:eastAsiaTheme="minorEastAsia" w:cstheme="minorEastAsia"/>
          <w:color w:val="auto"/>
          <w:sz w:val="21"/>
          <w:szCs w:val="21"/>
          <w:highlight w:val="none"/>
          <w:lang w:val="en-US" w:eastAsia="zh-CN"/>
        </w:rPr>
        <w:t>大理州宾川县金牛镇桑园小区32号（云南川虹建设工程项目管理有限公司</w:t>
      </w:r>
      <w:r>
        <w:rPr>
          <w:rFonts w:hint="eastAsia" w:asciiTheme="minorEastAsia" w:hAnsiTheme="minorEastAsia" w:eastAsiaTheme="minorEastAsia" w:cstheme="minorEastAsia"/>
          <w:color w:val="auto"/>
          <w:kern w:val="0"/>
          <w:sz w:val="21"/>
          <w:szCs w:val="21"/>
          <w:highlight w:val="none"/>
          <w:lang w:val="en-US" w:eastAsia="zh-CN"/>
        </w:rPr>
        <w:t>政采云平台电子开标室</w:t>
      </w:r>
      <w:r>
        <w:rPr>
          <w:rFonts w:hint="eastAsia" w:asciiTheme="minorEastAsia" w:hAnsiTheme="minorEastAsia" w:eastAsiaTheme="minorEastAsia" w:cstheme="minorEastAsia"/>
          <w:color w:val="auto"/>
          <w:kern w:val="0"/>
          <w:sz w:val="21"/>
          <w:szCs w:val="21"/>
          <w:highlight w:val="none"/>
          <w:lang w:eastAsia="zh-CN"/>
        </w:rPr>
        <w:t>）</w:t>
      </w:r>
    </w:p>
    <w:p w14:paraId="64B2CB3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color w:val="auto"/>
          <w:sz w:val="21"/>
          <w:szCs w:val="21"/>
          <w:highlight w:val="none"/>
        </w:rPr>
      </w:pPr>
      <w:bookmarkStart w:id="46" w:name="_Toc28359017"/>
      <w:bookmarkStart w:id="47" w:name="_Toc35393634"/>
      <w:bookmarkStart w:id="48" w:name="_Toc35393803"/>
      <w:bookmarkStart w:id="49" w:name="_Toc28359094"/>
      <w:r>
        <w:rPr>
          <w:rFonts w:hint="eastAsia" w:asciiTheme="minorEastAsia" w:hAnsiTheme="minorEastAsia" w:eastAsiaTheme="minorEastAsia" w:cstheme="minorEastAsia"/>
          <w:b/>
          <w:color w:val="auto"/>
          <w:sz w:val="21"/>
          <w:szCs w:val="21"/>
          <w:highlight w:val="none"/>
        </w:rPr>
        <w:t>五、公告期限</w:t>
      </w:r>
      <w:bookmarkEnd w:id="46"/>
      <w:bookmarkEnd w:id="47"/>
      <w:bookmarkEnd w:id="48"/>
      <w:bookmarkEnd w:id="49"/>
    </w:p>
    <w:p w14:paraId="6A4F7186">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自本公告发布之日起5个工作日。</w:t>
      </w:r>
    </w:p>
    <w:p w14:paraId="5917289C">
      <w:pPr>
        <w:keepNext w:val="0"/>
        <w:keepLines w:val="0"/>
        <w:pageBreakBefore w:val="0"/>
        <w:widowControl/>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color w:val="auto"/>
          <w:sz w:val="21"/>
          <w:szCs w:val="21"/>
          <w:highlight w:val="none"/>
        </w:rPr>
      </w:pPr>
      <w:bookmarkStart w:id="50" w:name="_Toc35393804"/>
      <w:bookmarkStart w:id="51" w:name="_Toc35393635"/>
      <w:r>
        <w:rPr>
          <w:rFonts w:hint="eastAsia" w:asciiTheme="minorEastAsia" w:hAnsiTheme="minorEastAsia" w:eastAsiaTheme="minorEastAsia" w:cstheme="minorEastAsia"/>
          <w:b/>
          <w:color w:val="auto"/>
          <w:sz w:val="21"/>
          <w:szCs w:val="21"/>
          <w:highlight w:val="none"/>
        </w:rPr>
        <w:t>其他补充事宜</w:t>
      </w:r>
      <w:bookmarkEnd w:id="50"/>
      <w:bookmarkEnd w:id="51"/>
    </w:p>
    <w:p w14:paraId="3532B43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bookmarkStart w:id="52" w:name="_Toc28359018"/>
      <w:bookmarkStart w:id="53" w:name="_Toc35393636"/>
      <w:bookmarkStart w:id="54" w:name="_Toc35393805"/>
      <w:bookmarkStart w:id="55" w:name="_Toc28359095"/>
      <w:r>
        <w:rPr>
          <w:rFonts w:hint="eastAsia" w:asciiTheme="minorEastAsia" w:hAnsiTheme="minorEastAsia" w:eastAsiaTheme="minorEastAsia" w:cstheme="minorEastAsia"/>
          <w:color w:val="auto"/>
          <w:sz w:val="21"/>
          <w:szCs w:val="21"/>
          <w:highlight w:val="none"/>
          <w:lang w:val="en-US" w:eastAsia="zh-CN"/>
        </w:rPr>
        <w:t>1.开标方式：智能开标</w:t>
      </w:r>
    </w:p>
    <w:p w14:paraId="07F8A54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2.是否需要缴纳投标保证金：是</w:t>
      </w:r>
    </w:p>
    <w:p w14:paraId="3408C169">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30" w:firstLineChars="3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2.1保证金缴纳金额(元)：15000.00（壹万伍仟元整）；</w:t>
      </w:r>
    </w:p>
    <w:p w14:paraId="2400B9A0">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30" w:firstLineChars="3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2.2保证金缴纳方式：保函、银行转账、保证保险；</w:t>
      </w:r>
    </w:p>
    <w:p w14:paraId="5F269FD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630" w:firstLineChars="3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2.3保证金缴纳截止时间：2024年12月16日09点00分（北京时间）</w:t>
      </w:r>
    </w:p>
    <w:p w14:paraId="69D27592">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3.投标有效期：90日历天</w:t>
      </w:r>
    </w:p>
    <w:p w14:paraId="258FD53F">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本项目为云南省全流程电子化项目，通过“政采云”平台（https://www.zcygov.cn/）实行在线电子投标，投标人应先安装“政采云电子交易客户端”（请自行前往“政采云”平台进行下载），并按照本项目采购文件和“政采云”平台的要求编制、加密后在投标文件提交截止时间前通过网络上传至 “政采云”平台，投标人在“政采云”平台提交电子版投标文件时，请填写参加远程开标活动经办人联系方式。</w:t>
      </w:r>
    </w:p>
    <w:p w14:paraId="442E618B">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5.未进行网上注册并办理数字证书（CA认证）的投标人将无法参与本项目政府采购活动，潜在投标人应当在投标截止时间前，完成电子交易平台上的CA数字证书办理及投标文件的提交。</w:t>
      </w:r>
    </w:p>
    <w:p w14:paraId="735EA2D8">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投标人应当在投标文件提交截止时间前完成电子投标文件的上传、递交，投标文件提交截止时间前可以补充、修改或者撤回投标文件。补充或者修改投标文件的，应当先行撤回原文件，补充、修改后重新上传、递交。投标文件提交截止时间未完成上传、递交的，视为撤回投标文件。投标文件提交截止时间以后上传递交的投标文件“政采云”平台将予以拒收。</w:t>
      </w:r>
    </w:p>
    <w:p w14:paraId="7F891CDD">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CA证书在线解密：投标人在截标时间前，使用制作投标文件时用来加密的有效数字证书（CA认证）登录“政采云”平台电子开标大厅按规定时间对加密的投标文件进行解密，因投标人操作失误或自身原因导致电子投标文件未上传或已上传但无法读取、导入或未按规定的操作流程及规定的时间进行解密的，后果自负。</w:t>
      </w:r>
    </w:p>
    <w:p w14:paraId="3FFBEC62">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8.投标人认为采购文件使自己的权益受到损害的，应当在获取采购文件或者采购文件公告期限届满之日起7个工作日内，以书面形式向采购人、采购代理机构提出质疑。</w:t>
      </w:r>
    </w:p>
    <w:p w14:paraId="50C1828E">
      <w:pPr>
        <w:pStyle w:val="18"/>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9.发布公告的媒介：本次招标公告在云南省政府采购网（http://www.yngp.com/）、政采云平台（https://www.zcygov.cn/）上发布。采购人及采购代理机构对其他网站或媒体转载的公告信息及公告内容不承担任何责任。</w:t>
      </w:r>
    </w:p>
    <w:p w14:paraId="5613E92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七、凡对本次采购提出询问，请按以下方式联系。</w:t>
      </w:r>
      <w:bookmarkEnd w:id="52"/>
      <w:bookmarkEnd w:id="53"/>
      <w:bookmarkEnd w:id="54"/>
      <w:bookmarkEnd w:id="55"/>
    </w:p>
    <w:p w14:paraId="4B602A11">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1.采购人信息</w:t>
      </w:r>
    </w:p>
    <w:p w14:paraId="4C66A0C4">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名称：</w:t>
      </w:r>
      <w:r>
        <w:rPr>
          <w:rFonts w:hint="eastAsia" w:asciiTheme="minorEastAsia" w:hAnsiTheme="minorEastAsia" w:eastAsiaTheme="minorEastAsia" w:cstheme="minorEastAsia"/>
          <w:color w:val="auto"/>
          <w:kern w:val="0"/>
          <w:sz w:val="21"/>
          <w:szCs w:val="21"/>
          <w:highlight w:val="none"/>
          <w:lang w:eastAsia="zh-CN"/>
        </w:rPr>
        <w:t>宾川县公安局</w:t>
      </w:r>
    </w:p>
    <w:p w14:paraId="4C73DEDA">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地址：</w:t>
      </w:r>
      <w:r>
        <w:rPr>
          <w:rFonts w:hint="eastAsia" w:asciiTheme="minorEastAsia" w:hAnsiTheme="minorEastAsia" w:eastAsiaTheme="minorEastAsia" w:cstheme="minorEastAsia"/>
          <w:color w:val="auto"/>
          <w:kern w:val="0"/>
          <w:sz w:val="21"/>
          <w:szCs w:val="21"/>
          <w:highlight w:val="none"/>
          <w:lang w:eastAsia="zh-CN"/>
        </w:rPr>
        <w:t>宾川县金牛镇鑫福路延长线北段</w:t>
      </w:r>
    </w:p>
    <w:p w14:paraId="78E3C865">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default" w:asciiTheme="minorEastAsia" w:hAnsiTheme="minorEastAsia" w:eastAsiaTheme="minorEastAsia" w:cstheme="minorEastAsia"/>
          <w:color w:val="auto"/>
          <w:kern w:val="0"/>
          <w:sz w:val="21"/>
          <w:szCs w:val="21"/>
          <w:highlight w:val="none"/>
          <w:lang w:val="en-US" w:eastAsia="zh-CN"/>
        </w:rPr>
        <w:t>联系人：杨辉</w:t>
      </w:r>
    </w:p>
    <w:p w14:paraId="075B06C6">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联系方式：</w:t>
      </w:r>
      <w:r>
        <w:rPr>
          <w:rFonts w:hint="default" w:asciiTheme="minorEastAsia" w:hAnsiTheme="minorEastAsia" w:eastAsiaTheme="minorEastAsia" w:cstheme="minorEastAsia"/>
          <w:color w:val="auto"/>
          <w:kern w:val="0"/>
          <w:sz w:val="21"/>
          <w:szCs w:val="21"/>
          <w:highlight w:val="none"/>
          <w:lang w:val="en-US" w:eastAsia="zh-CN"/>
        </w:rPr>
        <w:t>13988546849</w:t>
      </w:r>
    </w:p>
    <w:p w14:paraId="1A023424">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2.采购代理机构信息</w:t>
      </w:r>
    </w:p>
    <w:p w14:paraId="67F6CE86">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名称：</w:t>
      </w:r>
      <w:r>
        <w:rPr>
          <w:rFonts w:hint="eastAsia" w:asciiTheme="minorEastAsia" w:hAnsiTheme="minorEastAsia" w:eastAsiaTheme="minorEastAsia" w:cstheme="minorEastAsia"/>
          <w:color w:val="auto"/>
          <w:kern w:val="0"/>
          <w:sz w:val="21"/>
          <w:szCs w:val="21"/>
          <w:highlight w:val="none"/>
          <w:lang w:eastAsia="zh-CN"/>
        </w:rPr>
        <w:t>云南川虹建设工程项目管理有限公司</w:t>
      </w:r>
    </w:p>
    <w:p w14:paraId="564A9853">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地址：</w:t>
      </w:r>
      <w:r>
        <w:rPr>
          <w:rFonts w:hint="eastAsia" w:asciiTheme="minorEastAsia" w:hAnsiTheme="minorEastAsia" w:eastAsiaTheme="minorEastAsia" w:cstheme="minorEastAsia"/>
          <w:color w:val="auto"/>
          <w:kern w:val="0"/>
          <w:sz w:val="21"/>
          <w:szCs w:val="21"/>
          <w:highlight w:val="none"/>
          <w:lang w:eastAsia="zh-CN"/>
        </w:rPr>
        <w:t>宾川县金牛镇河滨路20号</w:t>
      </w:r>
    </w:p>
    <w:p w14:paraId="775F5DA6">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default" w:asciiTheme="minorEastAsia" w:hAnsiTheme="minorEastAsia" w:eastAsiaTheme="minorEastAsia" w:cstheme="minorEastAsia"/>
          <w:color w:val="auto"/>
          <w:kern w:val="0"/>
          <w:sz w:val="21"/>
          <w:szCs w:val="21"/>
          <w:highlight w:val="none"/>
          <w:lang w:val="en-US" w:eastAsia="zh-CN"/>
        </w:rPr>
        <w:t>联系人：</w:t>
      </w:r>
      <w:r>
        <w:rPr>
          <w:rFonts w:hint="eastAsia" w:asciiTheme="minorEastAsia" w:hAnsiTheme="minorEastAsia" w:eastAsiaTheme="minorEastAsia" w:cstheme="minorEastAsia"/>
          <w:color w:val="auto"/>
          <w:kern w:val="0"/>
          <w:sz w:val="21"/>
          <w:szCs w:val="21"/>
          <w:highlight w:val="none"/>
          <w:lang w:val="en-US" w:eastAsia="zh-CN"/>
        </w:rPr>
        <w:t>何静斯、杨晓霖</w:t>
      </w:r>
    </w:p>
    <w:p w14:paraId="435F7CFF">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联系方式：</w:t>
      </w:r>
      <w:bookmarkStart w:id="56" w:name="_Toc393354828"/>
      <w:r>
        <w:rPr>
          <w:rFonts w:hint="eastAsia" w:asciiTheme="minorEastAsia" w:hAnsiTheme="minorEastAsia" w:eastAsiaTheme="minorEastAsia" w:cstheme="minorEastAsia"/>
          <w:color w:val="auto"/>
          <w:kern w:val="0"/>
          <w:sz w:val="21"/>
          <w:szCs w:val="21"/>
          <w:highlight w:val="none"/>
          <w:lang w:val="en-US" w:eastAsia="zh-CN"/>
        </w:rPr>
        <w:t>18314344147、18687226625</w:t>
      </w:r>
    </w:p>
    <w:p w14:paraId="53F85677">
      <w:pP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br w:type="page"/>
      </w:r>
    </w:p>
    <w:p w14:paraId="4583885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0"/>
          <w:szCs w:val="44"/>
          <w:highlight w:val="none"/>
        </w:rPr>
        <w:t>第二章 投标人须知</w:t>
      </w:r>
      <w:bookmarkEnd w:id="56"/>
    </w:p>
    <w:p w14:paraId="148A9F28">
      <w:pPr>
        <w:pStyle w:val="4"/>
        <w:keepLines w:val="0"/>
        <w:pageBreakBefore w:val="0"/>
        <w:widowControl w:val="0"/>
        <w:kinsoku/>
        <w:wordWrap/>
        <w:overflowPunct/>
        <w:topLinePunct w:val="0"/>
        <w:autoSpaceDE/>
        <w:autoSpaceDN/>
        <w:bidi w:val="0"/>
        <w:snapToGrid/>
        <w:spacing w:before="0" w:line="360" w:lineRule="auto"/>
        <w:ind w:left="0" w:firstLine="0"/>
        <w:jc w:val="center"/>
        <w:rPr>
          <w:rFonts w:hint="eastAsia" w:asciiTheme="minorEastAsia" w:hAnsiTheme="minorEastAsia" w:eastAsiaTheme="minorEastAsia" w:cstheme="minorEastAsia"/>
          <w:color w:val="auto"/>
          <w:szCs w:val="28"/>
          <w:highlight w:val="none"/>
        </w:rPr>
      </w:pPr>
      <w:bookmarkStart w:id="57" w:name="_Toc475291679"/>
      <w:bookmarkStart w:id="58" w:name="_Toc481583777"/>
      <w:bookmarkStart w:id="59" w:name="_Toc1097"/>
      <w:bookmarkStart w:id="60" w:name="_Toc12437"/>
      <w:bookmarkStart w:id="61" w:name="_Toc393354829"/>
      <w:r>
        <w:rPr>
          <w:rFonts w:hint="eastAsia" w:asciiTheme="minorEastAsia" w:hAnsiTheme="minorEastAsia" w:eastAsiaTheme="minorEastAsia" w:cstheme="minorEastAsia"/>
          <w:color w:val="auto"/>
          <w:sz w:val="32"/>
          <w:szCs w:val="32"/>
          <w:highlight w:val="none"/>
        </w:rPr>
        <w:t>投标人须知前附表</w:t>
      </w:r>
      <w:bookmarkEnd w:id="57"/>
      <w:bookmarkEnd w:id="58"/>
      <w:bookmarkEnd w:id="59"/>
      <w:bookmarkEnd w:id="60"/>
      <w:bookmarkEnd w:id="61"/>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516"/>
        <w:gridCol w:w="7413"/>
      </w:tblGrid>
      <w:tr w14:paraId="532CE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891" w:type="dxa"/>
            <w:noWrap w:val="0"/>
            <w:vAlign w:val="center"/>
          </w:tcPr>
          <w:p w14:paraId="672A01A1">
            <w:pPr>
              <w:pStyle w:val="22"/>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条款号</w:t>
            </w:r>
          </w:p>
        </w:tc>
        <w:tc>
          <w:tcPr>
            <w:tcW w:w="1516" w:type="dxa"/>
            <w:noWrap w:val="0"/>
            <w:vAlign w:val="center"/>
          </w:tcPr>
          <w:p w14:paraId="590D6EB7">
            <w:pPr>
              <w:pStyle w:val="22"/>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条 款 名 称</w:t>
            </w:r>
          </w:p>
        </w:tc>
        <w:tc>
          <w:tcPr>
            <w:tcW w:w="7413" w:type="dxa"/>
            <w:noWrap w:val="0"/>
            <w:vAlign w:val="center"/>
          </w:tcPr>
          <w:p w14:paraId="5CC4B6DB">
            <w:pPr>
              <w:pStyle w:val="22"/>
              <w:keepLines w:val="0"/>
              <w:pageBreakBefore w:val="0"/>
              <w:kinsoku/>
              <w:wordWrap/>
              <w:overflowPunct/>
              <w:topLinePunct w:val="0"/>
              <w:bidi w:val="0"/>
              <w:spacing w:line="360" w:lineRule="auto"/>
              <w:jc w:val="center"/>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编 列 内 容</w:t>
            </w:r>
          </w:p>
        </w:tc>
      </w:tr>
      <w:tr w14:paraId="38D09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891" w:type="dxa"/>
            <w:vMerge w:val="restart"/>
            <w:noWrap w:val="0"/>
            <w:vAlign w:val="center"/>
          </w:tcPr>
          <w:p w14:paraId="5D220106">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w:t>
            </w:r>
          </w:p>
        </w:tc>
        <w:tc>
          <w:tcPr>
            <w:tcW w:w="1516" w:type="dxa"/>
            <w:noWrap w:val="0"/>
            <w:vAlign w:val="center"/>
          </w:tcPr>
          <w:p w14:paraId="24CAB1E7">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Cs/>
                <w:color w:val="auto"/>
                <w:sz w:val="22"/>
                <w:szCs w:val="22"/>
                <w:highlight w:val="none"/>
              </w:rPr>
              <w:t>采购人</w:t>
            </w:r>
          </w:p>
        </w:tc>
        <w:tc>
          <w:tcPr>
            <w:tcW w:w="7413" w:type="dxa"/>
            <w:noWrap w:val="0"/>
            <w:vAlign w:val="center"/>
          </w:tcPr>
          <w:p w14:paraId="2E1107C9">
            <w:pPr>
              <w:pStyle w:val="2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采购人：宾川县公安局</w:t>
            </w:r>
          </w:p>
          <w:p w14:paraId="23C6DE7C">
            <w:pPr>
              <w:pStyle w:val="2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采</w:t>
            </w:r>
            <w:r>
              <w:rPr>
                <w:rFonts w:hint="eastAsia" w:asciiTheme="minorEastAsia" w:hAnsiTheme="minorEastAsia" w:eastAsiaTheme="minorEastAsia" w:cstheme="minorEastAsia"/>
                <w:color w:val="auto"/>
                <w:kern w:val="0"/>
                <w:sz w:val="21"/>
                <w:szCs w:val="21"/>
                <w:highlight w:val="none"/>
                <w:lang w:eastAsia="zh-CN"/>
              </w:rPr>
              <w:t>购人地址：宾川县金牛镇鑫福路延长线北段</w:t>
            </w:r>
          </w:p>
          <w:p w14:paraId="7607CF88">
            <w:pPr>
              <w:pStyle w:val="2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default" w:asciiTheme="minorEastAsia" w:hAnsiTheme="minorEastAsia" w:eastAsiaTheme="minorEastAsia" w:cstheme="minorEastAsia"/>
                <w:color w:val="auto"/>
                <w:kern w:val="0"/>
                <w:sz w:val="21"/>
                <w:szCs w:val="21"/>
                <w:highlight w:val="none"/>
                <w:lang w:val="en-US" w:eastAsia="zh-CN"/>
              </w:rPr>
              <w:t>联系人：杨辉</w:t>
            </w:r>
          </w:p>
          <w:p w14:paraId="2374BA91">
            <w:pPr>
              <w:pStyle w:val="2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kern w:val="0"/>
                <w:sz w:val="21"/>
                <w:szCs w:val="21"/>
                <w:highlight w:val="none"/>
                <w:lang w:eastAsia="zh-CN"/>
              </w:rPr>
              <w:t>联系方式：</w:t>
            </w:r>
            <w:r>
              <w:rPr>
                <w:rFonts w:hint="default" w:asciiTheme="minorEastAsia" w:hAnsiTheme="minorEastAsia" w:eastAsiaTheme="minorEastAsia" w:cstheme="minorEastAsia"/>
                <w:color w:val="auto"/>
                <w:kern w:val="0"/>
                <w:sz w:val="21"/>
                <w:szCs w:val="21"/>
                <w:highlight w:val="none"/>
                <w:lang w:val="en-US" w:eastAsia="zh-CN"/>
              </w:rPr>
              <w:t>13988546849</w:t>
            </w:r>
          </w:p>
        </w:tc>
      </w:tr>
      <w:tr w14:paraId="3F278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891" w:type="dxa"/>
            <w:vMerge w:val="continue"/>
            <w:noWrap w:val="0"/>
            <w:vAlign w:val="center"/>
          </w:tcPr>
          <w:p w14:paraId="32A5BDA5">
            <w:pPr>
              <w:keepNext w:val="0"/>
              <w:keepLines w:val="0"/>
              <w:pageBreakBefore w:val="0"/>
              <w:widowControl w:val="0"/>
              <w:kinsoku/>
              <w:wordWrap/>
              <w:overflowPunct/>
              <w:topLinePunct w:val="0"/>
              <w:bidi w:val="0"/>
              <w:adjustRightInd/>
              <w:snapToGrid/>
              <w:spacing w:line="240" w:lineRule="auto"/>
              <w:textAlignment w:val="auto"/>
              <w:rPr>
                <w:rFonts w:hint="eastAsia" w:asciiTheme="minorEastAsia" w:hAnsiTheme="minorEastAsia" w:eastAsiaTheme="minorEastAsia" w:cstheme="minorEastAsia"/>
                <w:color w:val="auto"/>
                <w:sz w:val="22"/>
                <w:szCs w:val="22"/>
                <w:highlight w:val="none"/>
              </w:rPr>
            </w:pPr>
          </w:p>
        </w:tc>
        <w:tc>
          <w:tcPr>
            <w:tcW w:w="1516" w:type="dxa"/>
            <w:noWrap w:val="0"/>
            <w:vAlign w:val="center"/>
          </w:tcPr>
          <w:p w14:paraId="3D03B144">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采购代理机构</w:t>
            </w:r>
          </w:p>
        </w:tc>
        <w:tc>
          <w:tcPr>
            <w:tcW w:w="7413" w:type="dxa"/>
            <w:noWrap w:val="0"/>
            <w:vAlign w:val="center"/>
          </w:tcPr>
          <w:p w14:paraId="0130F3B0">
            <w:pPr>
              <w:pStyle w:val="2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代理机构：</w:t>
            </w:r>
            <w:r>
              <w:rPr>
                <w:rFonts w:hint="eastAsia" w:asciiTheme="minorEastAsia" w:hAnsiTheme="minorEastAsia" w:eastAsiaTheme="minorEastAsia" w:cstheme="minorEastAsia"/>
                <w:color w:val="auto"/>
                <w:sz w:val="21"/>
                <w:szCs w:val="21"/>
                <w:highlight w:val="none"/>
                <w:lang w:eastAsia="zh-CN"/>
              </w:rPr>
              <w:t>云南川虹建设工程项目管理有限公司</w:t>
            </w:r>
          </w:p>
          <w:p w14:paraId="7AC242B7">
            <w:pPr>
              <w:pStyle w:val="2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地址：宾川县金牛镇河滨路20号</w:t>
            </w:r>
          </w:p>
          <w:p w14:paraId="60792D39">
            <w:pPr>
              <w:pStyle w:val="2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highlight w:val="none"/>
                <w:lang w:val="en-US" w:eastAsia="zh-CN"/>
              </w:rPr>
            </w:pPr>
            <w:r>
              <w:rPr>
                <w:rFonts w:hint="default" w:asciiTheme="minorEastAsia" w:hAnsiTheme="minorEastAsia" w:eastAsiaTheme="minorEastAsia" w:cstheme="minorEastAsia"/>
                <w:color w:val="auto"/>
                <w:sz w:val="21"/>
                <w:szCs w:val="21"/>
                <w:highlight w:val="none"/>
                <w:lang w:val="en-US" w:eastAsia="zh-CN"/>
              </w:rPr>
              <w:t>联系人：</w:t>
            </w:r>
            <w:r>
              <w:rPr>
                <w:rFonts w:hint="eastAsia" w:asciiTheme="minorEastAsia" w:hAnsiTheme="minorEastAsia" w:eastAsiaTheme="minorEastAsia" w:cstheme="minorEastAsia"/>
                <w:color w:val="auto"/>
                <w:sz w:val="21"/>
                <w:szCs w:val="21"/>
                <w:highlight w:val="none"/>
                <w:lang w:val="en-US" w:eastAsia="zh-CN"/>
              </w:rPr>
              <w:t>何静斯、杨晓霖</w:t>
            </w:r>
          </w:p>
          <w:p w14:paraId="026D2F1A">
            <w:pPr>
              <w:pStyle w:val="2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联系方式：</w:t>
            </w:r>
            <w:r>
              <w:rPr>
                <w:rFonts w:hint="eastAsia" w:asciiTheme="minorEastAsia" w:hAnsiTheme="minorEastAsia" w:eastAsiaTheme="minorEastAsia" w:cstheme="minorEastAsia"/>
                <w:color w:val="auto"/>
                <w:sz w:val="21"/>
                <w:szCs w:val="21"/>
                <w:highlight w:val="none"/>
                <w:lang w:val="en-US" w:eastAsia="zh-CN"/>
              </w:rPr>
              <w:t>18314344147、18687226625</w:t>
            </w:r>
          </w:p>
        </w:tc>
      </w:tr>
      <w:tr w14:paraId="39A6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jc w:val="center"/>
        </w:trPr>
        <w:tc>
          <w:tcPr>
            <w:tcW w:w="891" w:type="dxa"/>
            <w:vMerge w:val="continue"/>
            <w:noWrap w:val="0"/>
            <w:vAlign w:val="center"/>
          </w:tcPr>
          <w:p w14:paraId="7464BE88">
            <w:pPr>
              <w:keepNext w:val="0"/>
              <w:keepLines w:val="0"/>
              <w:pageBreakBefore w:val="0"/>
              <w:widowControl w:val="0"/>
              <w:kinsoku/>
              <w:wordWrap/>
              <w:overflowPunct/>
              <w:topLinePunct w:val="0"/>
              <w:bidi w:val="0"/>
              <w:adjustRightInd/>
              <w:snapToGrid/>
              <w:spacing w:line="240" w:lineRule="auto"/>
              <w:textAlignment w:val="auto"/>
              <w:rPr>
                <w:rFonts w:hint="eastAsia" w:asciiTheme="minorEastAsia" w:hAnsiTheme="minorEastAsia" w:eastAsiaTheme="minorEastAsia" w:cstheme="minorEastAsia"/>
                <w:color w:val="auto"/>
                <w:sz w:val="22"/>
                <w:szCs w:val="22"/>
                <w:highlight w:val="none"/>
              </w:rPr>
            </w:pPr>
          </w:p>
        </w:tc>
        <w:tc>
          <w:tcPr>
            <w:tcW w:w="1516" w:type="dxa"/>
            <w:noWrap w:val="0"/>
            <w:vAlign w:val="center"/>
          </w:tcPr>
          <w:p w14:paraId="75B7C3E1">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项目名称及</w:t>
            </w:r>
            <w:r>
              <w:rPr>
                <w:rFonts w:hint="eastAsia" w:asciiTheme="minorEastAsia" w:hAnsiTheme="minorEastAsia" w:eastAsiaTheme="minorEastAsia" w:cstheme="minorEastAsia"/>
                <w:color w:val="auto"/>
                <w:sz w:val="22"/>
                <w:szCs w:val="22"/>
                <w:highlight w:val="none"/>
                <w:lang w:eastAsia="zh-CN"/>
              </w:rPr>
              <w:t>项目编号</w:t>
            </w:r>
          </w:p>
        </w:tc>
        <w:tc>
          <w:tcPr>
            <w:tcW w:w="7413" w:type="dxa"/>
            <w:noWrap w:val="0"/>
            <w:vAlign w:val="center"/>
          </w:tcPr>
          <w:p w14:paraId="078388E4">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eastAsiaTheme="minorEastAsia" w:cstheme="minorEastAsia"/>
                <w:b/>
                <w:bCs/>
                <w:color w:val="auto"/>
                <w:sz w:val="21"/>
                <w:szCs w:val="21"/>
                <w:highlight w:val="none"/>
                <w:lang w:eastAsia="zh-CN"/>
              </w:rPr>
              <w:t>宾川县公安局移动警务数据服务采购项目（2025年2月1日至2027年1月31日）</w:t>
            </w:r>
          </w:p>
          <w:p w14:paraId="17119B37">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项目编号</w:t>
            </w:r>
            <w:r>
              <w:rPr>
                <w:rFonts w:hint="eastAsia" w:asciiTheme="minorEastAsia" w:hAnsiTheme="minorEastAsia" w:eastAsiaTheme="minorEastAsia" w:cstheme="minorEastAsia"/>
                <w:bCs/>
                <w:color w:val="auto"/>
                <w:sz w:val="21"/>
                <w:szCs w:val="21"/>
                <w:highlight w:val="none"/>
              </w:rPr>
              <w:t>：</w:t>
            </w:r>
            <w:r>
              <w:rPr>
                <w:rFonts w:hint="eastAsia" w:asciiTheme="minorEastAsia" w:hAnsiTheme="minorEastAsia" w:eastAsiaTheme="minorEastAsia" w:cstheme="minorEastAsia"/>
                <w:b/>
                <w:color w:val="auto"/>
                <w:sz w:val="21"/>
                <w:szCs w:val="21"/>
                <w:highlight w:val="none"/>
                <w:lang w:eastAsia="zh-CN"/>
              </w:rPr>
              <w:t>CH-2024-30</w:t>
            </w:r>
          </w:p>
        </w:tc>
      </w:tr>
      <w:tr w14:paraId="3A64A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91" w:type="dxa"/>
            <w:noWrap w:val="0"/>
            <w:vAlign w:val="center"/>
          </w:tcPr>
          <w:p w14:paraId="0E7BD2B0">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w:t>
            </w:r>
          </w:p>
        </w:tc>
        <w:tc>
          <w:tcPr>
            <w:tcW w:w="1516" w:type="dxa"/>
            <w:noWrap w:val="0"/>
            <w:vAlign w:val="center"/>
          </w:tcPr>
          <w:p w14:paraId="43097FC2">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招标范围及预算金额</w:t>
            </w:r>
          </w:p>
        </w:tc>
        <w:tc>
          <w:tcPr>
            <w:tcW w:w="7413" w:type="dxa"/>
            <w:noWrap w:val="0"/>
            <w:vAlign w:val="center"/>
          </w:tcPr>
          <w:p w14:paraId="60EABDF1">
            <w:pPr>
              <w:pStyle w:val="22"/>
              <w:keepLines w:val="0"/>
              <w:pageBreakBefore w:val="0"/>
              <w:kinsoku/>
              <w:wordWrap/>
              <w:overflowPunct/>
              <w:topLinePunct w:val="0"/>
              <w:bidi w:val="0"/>
              <w:spacing w:line="360" w:lineRule="auto"/>
              <w:jc w:val="lef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Cs/>
                <w:color w:val="auto"/>
                <w:sz w:val="21"/>
                <w:szCs w:val="21"/>
                <w:highlight w:val="none"/>
              </w:rPr>
              <w:t>招标范围：</w:t>
            </w:r>
            <w:r>
              <w:rPr>
                <w:rFonts w:hint="eastAsia" w:asciiTheme="minorEastAsia" w:hAnsiTheme="minorEastAsia" w:eastAsiaTheme="minorEastAsia" w:cstheme="minorEastAsia"/>
                <w:b/>
                <w:color w:val="auto"/>
                <w:sz w:val="21"/>
                <w:szCs w:val="21"/>
                <w:highlight w:val="none"/>
              </w:rPr>
              <w:t xml:space="preserve">详见《第五章  </w:t>
            </w:r>
            <w:r>
              <w:rPr>
                <w:rFonts w:hint="eastAsia" w:asciiTheme="minorEastAsia" w:hAnsiTheme="minorEastAsia" w:eastAsiaTheme="minorEastAsia" w:cstheme="minorEastAsia"/>
                <w:b/>
                <w:color w:val="auto"/>
                <w:sz w:val="21"/>
                <w:szCs w:val="21"/>
                <w:highlight w:val="none"/>
                <w:lang w:eastAsia="zh-CN"/>
              </w:rPr>
              <w:t>服务内容及要求</w:t>
            </w:r>
            <w:r>
              <w:rPr>
                <w:rFonts w:hint="eastAsia" w:asciiTheme="minorEastAsia" w:hAnsiTheme="minorEastAsia" w:eastAsiaTheme="minorEastAsia" w:cstheme="minorEastAsia"/>
                <w:b/>
                <w:color w:val="auto"/>
                <w:sz w:val="21"/>
                <w:szCs w:val="21"/>
                <w:highlight w:val="none"/>
              </w:rPr>
              <w:t>》</w:t>
            </w:r>
          </w:p>
          <w:p w14:paraId="169A0A71">
            <w:pPr>
              <w:pStyle w:val="22"/>
              <w:keepLines w:val="0"/>
              <w:pageBreakBefore w:val="0"/>
              <w:kinsoku/>
              <w:wordWrap/>
              <w:overflowPunct/>
              <w:topLinePunct w:val="0"/>
              <w:bidi w:val="0"/>
              <w:spacing w:line="360" w:lineRule="auto"/>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采购预算价：</w:t>
            </w:r>
            <w:r>
              <w:rPr>
                <w:rFonts w:hint="eastAsia" w:asciiTheme="minorEastAsia" w:hAnsiTheme="minorEastAsia" w:eastAsiaTheme="minorEastAsia" w:cstheme="minorEastAsia"/>
                <w:b/>
                <w:bCs/>
                <w:color w:val="auto"/>
                <w:sz w:val="21"/>
                <w:szCs w:val="21"/>
                <w:highlight w:val="none"/>
                <w:lang w:val="en-US" w:eastAsia="zh-CN"/>
              </w:rPr>
              <w:t>1206912.00</w:t>
            </w:r>
            <w:r>
              <w:rPr>
                <w:rFonts w:hint="eastAsia" w:asciiTheme="minorEastAsia" w:hAnsiTheme="minorEastAsia" w:eastAsiaTheme="minorEastAsia" w:cstheme="minorEastAsia"/>
                <w:b/>
                <w:bCs/>
                <w:color w:val="auto"/>
                <w:sz w:val="21"/>
                <w:szCs w:val="21"/>
                <w:highlight w:val="none"/>
                <w:lang w:eastAsia="zh-CN"/>
              </w:rPr>
              <w:t>元/年</w:t>
            </w:r>
          </w:p>
          <w:p w14:paraId="3A8F2BF4">
            <w:pPr>
              <w:pStyle w:val="22"/>
              <w:keepLines w:val="0"/>
              <w:pageBreakBefore w:val="0"/>
              <w:kinsoku/>
              <w:wordWrap/>
              <w:overflowPunct/>
              <w:topLinePunct w:val="0"/>
              <w:bidi w:val="0"/>
              <w:spacing w:line="360" w:lineRule="auto"/>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最高限价：</w:t>
            </w:r>
            <w:r>
              <w:rPr>
                <w:rFonts w:hint="eastAsia" w:asciiTheme="minorEastAsia" w:hAnsiTheme="minorEastAsia" w:eastAsiaTheme="minorEastAsia" w:cstheme="minorEastAsia"/>
                <w:b/>
                <w:bCs/>
                <w:color w:val="auto"/>
                <w:sz w:val="21"/>
                <w:szCs w:val="21"/>
                <w:highlight w:val="none"/>
                <w:lang w:val="en-US" w:eastAsia="zh-CN"/>
              </w:rPr>
              <w:t>1206912.00</w:t>
            </w:r>
            <w:r>
              <w:rPr>
                <w:rFonts w:hint="eastAsia" w:asciiTheme="minorEastAsia" w:hAnsiTheme="minorEastAsia" w:eastAsiaTheme="minorEastAsia" w:cstheme="minorEastAsia"/>
                <w:b/>
                <w:bCs/>
                <w:color w:val="auto"/>
                <w:sz w:val="21"/>
                <w:szCs w:val="21"/>
                <w:highlight w:val="none"/>
                <w:lang w:eastAsia="zh-CN"/>
              </w:rPr>
              <w:t>元/年</w:t>
            </w:r>
          </w:p>
          <w:p w14:paraId="594F8AFA">
            <w:pPr>
              <w:pStyle w:val="22"/>
              <w:keepLines w:val="0"/>
              <w:pageBreakBefore w:val="0"/>
              <w:kinsoku/>
              <w:wordWrap/>
              <w:overflowPunct/>
              <w:topLinePunct w:val="0"/>
              <w:bidi w:val="0"/>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资金来源：</w:t>
            </w:r>
            <w:r>
              <w:rPr>
                <w:rFonts w:hint="eastAsia" w:asciiTheme="minorEastAsia" w:hAnsiTheme="minorEastAsia" w:eastAsiaTheme="minorEastAsia" w:cstheme="minorEastAsia"/>
                <w:b/>
                <w:bCs/>
                <w:color w:val="auto"/>
                <w:sz w:val="21"/>
                <w:szCs w:val="21"/>
                <w:highlight w:val="none"/>
                <w:lang w:val="en-US" w:eastAsia="zh-CN"/>
              </w:rPr>
              <w:t>财政资金</w:t>
            </w:r>
          </w:p>
          <w:p w14:paraId="1AA606AE">
            <w:pPr>
              <w:pStyle w:val="22"/>
              <w:keepLines w:val="0"/>
              <w:pageBreakBefore w:val="0"/>
              <w:kinsoku/>
              <w:wordWrap/>
              <w:overflowPunct/>
              <w:topLinePunct w:val="0"/>
              <w:bidi w:val="0"/>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注：投标报价总价不能高于</w:t>
            </w:r>
            <w:r>
              <w:rPr>
                <w:rFonts w:hint="eastAsia" w:asciiTheme="minorEastAsia" w:hAnsiTheme="minorEastAsia" w:eastAsiaTheme="minorEastAsia" w:cstheme="minorEastAsia"/>
                <w:b/>
                <w:color w:val="auto"/>
                <w:sz w:val="21"/>
                <w:szCs w:val="21"/>
                <w:highlight w:val="none"/>
                <w:lang w:val="en-US" w:eastAsia="zh-CN"/>
              </w:rPr>
              <w:t>最高限价</w:t>
            </w:r>
            <w:r>
              <w:rPr>
                <w:rFonts w:hint="eastAsia" w:asciiTheme="minorEastAsia" w:hAnsiTheme="minorEastAsia" w:eastAsiaTheme="minorEastAsia" w:cstheme="minorEastAsia"/>
                <w:b/>
                <w:color w:val="auto"/>
                <w:sz w:val="21"/>
                <w:szCs w:val="21"/>
                <w:highlight w:val="none"/>
              </w:rPr>
              <w:t>，否则按无效投标处理。</w:t>
            </w:r>
          </w:p>
        </w:tc>
      </w:tr>
      <w:tr w14:paraId="3DC5E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91" w:type="dxa"/>
            <w:noWrap w:val="0"/>
            <w:vAlign w:val="center"/>
          </w:tcPr>
          <w:p w14:paraId="6AD572AF">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w:t>
            </w:r>
          </w:p>
        </w:tc>
        <w:tc>
          <w:tcPr>
            <w:tcW w:w="1516" w:type="dxa"/>
            <w:noWrap w:val="0"/>
            <w:vAlign w:val="center"/>
          </w:tcPr>
          <w:p w14:paraId="4013BEE4">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服务相关</w:t>
            </w:r>
          </w:p>
          <w:p w14:paraId="358445F3">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要求</w:t>
            </w:r>
          </w:p>
        </w:tc>
        <w:tc>
          <w:tcPr>
            <w:tcW w:w="7413" w:type="dxa"/>
            <w:noWrap w:val="0"/>
            <w:vAlign w:val="center"/>
          </w:tcPr>
          <w:p w14:paraId="019FF457">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服务</w:t>
            </w:r>
            <w:r>
              <w:rPr>
                <w:rFonts w:hint="eastAsia" w:asciiTheme="minorEastAsia" w:hAnsiTheme="minorEastAsia" w:eastAsiaTheme="minorEastAsia" w:cstheme="minorEastAsia"/>
                <w:b/>
                <w:bCs/>
                <w:color w:val="auto"/>
                <w:sz w:val="21"/>
                <w:szCs w:val="21"/>
                <w:highlight w:val="none"/>
              </w:rPr>
              <w:t>地点：采购人指定地点</w:t>
            </w:r>
          </w:p>
          <w:p w14:paraId="4CF6D03A">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eastAsia="zh-CN"/>
              </w:rPr>
              <w:t>移动警务终端交货期：合同签订接采购人通知后30天内完成（各投标单位可根据自身情况填报更短的交货时间）。</w:t>
            </w:r>
          </w:p>
          <w:p w14:paraId="23C4ABB7">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eastAsia="zh-CN"/>
              </w:rPr>
              <w:t>服务期限</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2025年2月1日至2027年1月31日，共2年，合同1年1签订。采购人将按年度对中标人履约情况进行考核，考核不合格的须按采购人要求进行整改，整改期限为一周，整改后仍不合格的采购人有权解除合同或不续签后期合同。</w:t>
            </w:r>
          </w:p>
          <w:p w14:paraId="49000F10">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服务标准：</w:t>
            </w:r>
            <w:r>
              <w:rPr>
                <w:rFonts w:hint="eastAsia" w:asciiTheme="minorEastAsia" w:hAnsiTheme="minorEastAsia" w:eastAsiaTheme="minorEastAsia" w:cstheme="minorEastAsia"/>
                <w:b/>
                <w:bCs/>
                <w:color w:val="auto"/>
                <w:sz w:val="21"/>
                <w:szCs w:val="21"/>
                <w:highlight w:val="none"/>
              </w:rPr>
              <w:t>符合国家相关标准、行业标准、地方标准或者其他标准、规范，符合采购人要求</w:t>
            </w:r>
            <w:r>
              <w:rPr>
                <w:rFonts w:hint="eastAsia" w:asciiTheme="minorEastAsia" w:hAnsiTheme="minorEastAsia" w:eastAsiaTheme="minorEastAsia" w:cstheme="minorEastAsia"/>
                <w:b/>
                <w:bCs/>
                <w:color w:val="auto"/>
                <w:sz w:val="21"/>
                <w:szCs w:val="21"/>
                <w:highlight w:val="none"/>
                <w:lang w:eastAsia="zh-CN"/>
              </w:rPr>
              <w:t>，</w:t>
            </w:r>
            <w:r>
              <w:rPr>
                <w:rFonts w:hint="default" w:asciiTheme="minorEastAsia" w:hAnsiTheme="minorEastAsia" w:eastAsiaTheme="minorEastAsia" w:cstheme="minorEastAsia"/>
                <w:b/>
                <w:bCs/>
                <w:color w:val="auto"/>
                <w:sz w:val="21"/>
                <w:szCs w:val="21"/>
                <w:highlight w:val="none"/>
              </w:rPr>
              <w:t>达到一次性验收合格</w:t>
            </w:r>
            <w:r>
              <w:rPr>
                <w:rFonts w:hint="eastAsia" w:asciiTheme="minorEastAsia" w:hAnsiTheme="minorEastAsia" w:eastAsiaTheme="minorEastAsia" w:cstheme="minorEastAsia"/>
                <w:b/>
                <w:bCs/>
                <w:color w:val="auto"/>
                <w:sz w:val="21"/>
                <w:szCs w:val="21"/>
                <w:highlight w:val="none"/>
              </w:rPr>
              <w:t>。</w:t>
            </w:r>
          </w:p>
        </w:tc>
      </w:tr>
      <w:tr w14:paraId="6C6B0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91" w:type="dxa"/>
            <w:noWrap w:val="0"/>
            <w:vAlign w:val="center"/>
          </w:tcPr>
          <w:p w14:paraId="2CDB008C">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w:t>
            </w:r>
          </w:p>
        </w:tc>
        <w:tc>
          <w:tcPr>
            <w:tcW w:w="1516" w:type="dxa"/>
            <w:noWrap w:val="0"/>
            <w:vAlign w:val="center"/>
          </w:tcPr>
          <w:p w14:paraId="7C919440">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投标人资格要求</w:t>
            </w:r>
          </w:p>
        </w:tc>
        <w:tc>
          <w:tcPr>
            <w:tcW w:w="7413" w:type="dxa"/>
            <w:noWrap w:val="0"/>
            <w:vAlign w:val="center"/>
          </w:tcPr>
          <w:p w14:paraId="31E8C4B0">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见第一章“招标公告”（二、</w:t>
            </w:r>
            <w:r>
              <w:rPr>
                <w:rFonts w:hint="eastAsia" w:asciiTheme="minorEastAsia" w:hAnsiTheme="minorEastAsia" w:eastAsiaTheme="minorEastAsia" w:cstheme="minorEastAsia"/>
                <w:color w:val="auto"/>
                <w:sz w:val="21"/>
                <w:szCs w:val="21"/>
                <w:highlight w:val="none"/>
                <w:lang w:eastAsia="zh-CN"/>
              </w:rPr>
              <w:t>供应商的资格要求</w:t>
            </w:r>
            <w:r>
              <w:rPr>
                <w:rFonts w:hint="eastAsia" w:asciiTheme="minorEastAsia" w:hAnsiTheme="minorEastAsia" w:eastAsiaTheme="minorEastAsia" w:cstheme="minorEastAsia"/>
                <w:color w:val="auto"/>
                <w:sz w:val="21"/>
                <w:szCs w:val="21"/>
                <w:highlight w:val="none"/>
              </w:rPr>
              <w:t>）</w:t>
            </w:r>
          </w:p>
        </w:tc>
      </w:tr>
      <w:tr w14:paraId="139E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91" w:type="dxa"/>
            <w:noWrap w:val="0"/>
            <w:vAlign w:val="center"/>
          </w:tcPr>
          <w:p w14:paraId="1393F5A1">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w:t>
            </w:r>
          </w:p>
        </w:tc>
        <w:tc>
          <w:tcPr>
            <w:tcW w:w="1516" w:type="dxa"/>
            <w:noWrap w:val="0"/>
            <w:vAlign w:val="center"/>
          </w:tcPr>
          <w:p w14:paraId="082131EB">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是否接受联合体投标</w:t>
            </w:r>
          </w:p>
        </w:tc>
        <w:tc>
          <w:tcPr>
            <w:tcW w:w="7413" w:type="dxa"/>
            <w:noWrap w:val="0"/>
            <w:vAlign w:val="center"/>
          </w:tcPr>
          <w:p w14:paraId="057C0C0C">
            <w:pPr>
              <w:pStyle w:val="22"/>
              <w:keepLines w:val="0"/>
              <w:pageBreakBefore w:val="0"/>
              <w:kinsoku/>
              <w:wordWrap/>
              <w:overflowPunct/>
              <w:topLinePunct w:val="0"/>
              <w:bidi w:val="0"/>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不接受</w:t>
            </w:r>
          </w:p>
        </w:tc>
      </w:tr>
      <w:tr w14:paraId="7C3D9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91" w:type="dxa"/>
            <w:noWrap w:val="0"/>
            <w:vAlign w:val="center"/>
          </w:tcPr>
          <w:p w14:paraId="42A73BC0">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w:t>
            </w:r>
          </w:p>
        </w:tc>
        <w:tc>
          <w:tcPr>
            <w:tcW w:w="1516" w:type="dxa"/>
            <w:noWrap w:val="0"/>
            <w:vAlign w:val="center"/>
          </w:tcPr>
          <w:p w14:paraId="7E96B9EF">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bottom"/>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招标文件澄清截止时间</w:t>
            </w:r>
          </w:p>
        </w:tc>
        <w:tc>
          <w:tcPr>
            <w:tcW w:w="7413" w:type="dxa"/>
            <w:noWrap w:val="0"/>
            <w:vAlign w:val="center"/>
          </w:tcPr>
          <w:p w14:paraId="1DA93272">
            <w:pPr>
              <w:pStyle w:val="22"/>
              <w:keepLines w:val="0"/>
              <w:pageBreakBefore w:val="0"/>
              <w:kinsoku/>
              <w:wordWrap/>
              <w:overflowPunct/>
              <w:topLinePunct w:val="0"/>
              <w:bidi w:val="0"/>
              <w:spacing w:line="360" w:lineRule="auto"/>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提交投标文件截止时间十五日前</w:t>
            </w:r>
          </w:p>
        </w:tc>
      </w:tr>
      <w:tr w14:paraId="66651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 w:hRule="atLeast"/>
          <w:jc w:val="center"/>
        </w:trPr>
        <w:tc>
          <w:tcPr>
            <w:tcW w:w="891" w:type="dxa"/>
            <w:noWrap w:val="0"/>
            <w:vAlign w:val="center"/>
          </w:tcPr>
          <w:p w14:paraId="642C1BD7">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w:t>
            </w:r>
          </w:p>
        </w:tc>
        <w:tc>
          <w:tcPr>
            <w:tcW w:w="1516" w:type="dxa"/>
            <w:noWrap w:val="0"/>
            <w:vAlign w:val="center"/>
          </w:tcPr>
          <w:p w14:paraId="1A8271AA">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构成投标文件的其他资料</w:t>
            </w:r>
          </w:p>
        </w:tc>
        <w:tc>
          <w:tcPr>
            <w:tcW w:w="7413" w:type="dxa"/>
            <w:noWrap w:val="0"/>
            <w:vAlign w:val="center"/>
          </w:tcPr>
          <w:p w14:paraId="0E8E0389">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w:t>
            </w:r>
            <w:r>
              <w:rPr>
                <w:rFonts w:hint="eastAsia" w:asciiTheme="minorEastAsia" w:hAnsiTheme="minorEastAsia" w:eastAsiaTheme="minorEastAsia" w:cstheme="minorEastAsia"/>
                <w:bCs/>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服务机构技术力量说明</w:t>
            </w:r>
            <w:r>
              <w:rPr>
                <w:rFonts w:hint="eastAsia" w:asciiTheme="minorEastAsia" w:hAnsiTheme="minorEastAsia" w:eastAsiaTheme="minorEastAsia" w:cstheme="minorEastAsia"/>
                <w:bCs/>
                <w:color w:val="auto"/>
                <w:sz w:val="21"/>
                <w:szCs w:val="21"/>
                <w:highlight w:val="none"/>
              </w:rPr>
              <w:t>；</w:t>
            </w:r>
          </w:p>
          <w:p w14:paraId="534EBCA1">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rPr>
              <w:t>第五章“</w:t>
            </w:r>
            <w:r>
              <w:rPr>
                <w:rFonts w:hint="eastAsia" w:asciiTheme="minorEastAsia" w:hAnsiTheme="minorEastAsia" w:eastAsiaTheme="minorEastAsia" w:cstheme="minorEastAsia"/>
                <w:bCs/>
                <w:color w:val="auto"/>
                <w:sz w:val="21"/>
                <w:szCs w:val="21"/>
                <w:highlight w:val="none"/>
                <w:lang w:eastAsia="zh-CN"/>
              </w:rPr>
              <w:t>服务内容及要求</w:t>
            </w:r>
            <w:r>
              <w:rPr>
                <w:rFonts w:hint="eastAsia" w:asciiTheme="minorEastAsia" w:hAnsiTheme="minorEastAsia" w:eastAsiaTheme="minorEastAsia" w:cstheme="minorEastAsia"/>
                <w:bCs/>
                <w:color w:val="auto"/>
                <w:sz w:val="21"/>
                <w:szCs w:val="21"/>
                <w:highlight w:val="none"/>
              </w:rPr>
              <w:t>”中要求提供的其他资料；</w:t>
            </w:r>
          </w:p>
          <w:p w14:paraId="6E780B97">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3.</w:t>
            </w:r>
            <w:r>
              <w:rPr>
                <w:rFonts w:hint="eastAsia" w:asciiTheme="minorEastAsia" w:hAnsiTheme="minorEastAsia" w:eastAsiaTheme="minorEastAsia" w:cstheme="minorEastAsia"/>
                <w:bCs/>
                <w:color w:val="auto"/>
                <w:sz w:val="21"/>
                <w:szCs w:val="21"/>
                <w:highlight w:val="none"/>
              </w:rPr>
              <w:t>招标文件中所</w:t>
            </w:r>
            <w:r>
              <w:rPr>
                <w:rFonts w:hint="eastAsia" w:asciiTheme="minorEastAsia" w:hAnsiTheme="minorEastAsia" w:eastAsiaTheme="minorEastAsia" w:cstheme="minorEastAsia"/>
                <w:bCs/>
                <w:color w:val="auto"/>
                <w:sz w:val="21"/>
                <w:szCs w:val="21"/>
                <w:highlight w:val="none"/>
                <w:lang w:eastAsia="zh-CN"/>
              </w:rPr>
              <w:t>涉及的</w:t>
            </w:r>
            <w:r>
              <w:rPr>
                <w:rFonts w:hint="eastAsia" w:asciiTheme="minorEastAsia" w:hAnsiTheme="minorEastAsia" w:eastAsiaTheme="minorEastAsia" w:cstheme="minorEastAsia"/>
                <w:bCs/>
                <w:color w:val="auto"/>
                <w:sz w:val="21"/>
                <w:szCs w:val="21"/>
                <w:highlight w:val="none"/>
              </w:rPr>
              <w:t>相关资料及证明文件或投标人认为必须提供的其他相关资料。</w:t>
            </w:r>
          </w:p>
        </w:tc>
      </w:tr>
      <w:tr w14:paraId="60BDC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1" w:type="dxa"/>
            <w:noWrap w:val="0"/>
            <w:vAlign w:val="center"/>
          </w:tcPr>
          <w:p w14:paraId="4118B701">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w:t>
            </w:r>
          </w:p>
        </w:tc>
        <w:tc>
          <w:tcPr>
            <w:tcW w:w="1516" w:type="dxa"/>
            <w:noWrap w:val="0"/>
            <w:vAlign w:val="center"/>
          </w:tcPr>
          <w:p w14:paraId="21D505D0">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投标文件有效期</w:t>
            </w:r>
          </w:p>
        </w:tc>
        <w:tc>
          <w:tcPr>
            <w:tcW w:w="7413" w:type="dxa"/>
            <w:noWrap w:val="0"/>
            <w:vAlign w:val="center"/>
          </w:tcPr>
          <w:p w14:paraId="1EC92E31">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从提交投标文件截止之日起</w:t>
            </w:r>
            <w:r>
              <w:rPr>
                <w:rFonts w:hint="eastAsia" w:asciiTheme="minorEastAsia" w:hAnsiTheme="minorEastAsia" w:eastAsiaTheme="minorEastAsia" w:cstheme="minorEastAsia"/>
                <w:color w:val="auto"/>
                <w:sz w:val="21"/>
                <w:szCs w:val="21"/>
                <w:highlight w:val="none"/>
                <w:u w:val="single"/>
              </w:rPr>
              <w:t>90</w:t>
            </w:r>
            <w:r>
              <w:rPr>
                <w:rFonts w:hint="eastAsia" w:asciiTheme="minorEastAsia" w:hAnsiTheme="minorEastAsia" w:eastAsiaTheme="minorEastAsia" w:cstheme="minorEastAsia"/>
                <w:color w:val="auto"/>
                <w:sz w:val="21"/>
                <w:szCs w:val="21"/>
                <w:highlight w:val="none"/>
              </w:rPr>
              <w:t>日历天</w:t>
            </w:r>
          </w:p>
        </w:tc>
      </w:tr>
      <w:tr w14:paraId="10E9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91" w:type="dxa"/>
            <w:noWrap w:val="0"/>
            <w:vAlign w:val="center"/>
          </w:tcPr>
          <w:p w14:paraId="4B302127">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9</w:t>
            </w:r>
          </w:p>
        </w:tc>
        <w:tc>
          <w:tcPr>
            <w:tcW w:w="1516" w:type="dxa"/>
            <w:noWrap w:val="0"/>
            <w:vAlign w:val="center"/>
          </w:tcPr>
          <w:p w14:paraId="280918C9">
            <w:pPr>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无效投标</w:t>
            </w:r>
          </w:p>
        </w:tc>
        <w:tc>
          <w:tcPr>
            <w:tcW w:w="7413" w:type="dxa"/>
            <w:noWrap w:val="0"/>
            <w:vAlign w:val="center"/>
          </w:tcPr>
          <w:p w14:paraId="19BCE7DA">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（1）投标文件未按要求上传电子投标文件；</w:t>
            </w:r>
          </w:p>
          <w:p w14:paraId="71F6E5E5">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（2）未按供应商资格要求提交资格证明文件；</w:t>
            </w:r>
          </w:p>
          <w:p w14:paraId="1434204A">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（3）投标文件未按规定格式、内容填写；</w:t>
            </w:r>
          </w:p>
          <w:p w14:paraId="20437109">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（4）在投标文件中整包价格出现1个以上的报价；</w:t>
            </w:r>
          </w:p>
          <w:p w14:paraId="0D79CE5F">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（5）传真投标；</w:t>
            </w:r>
          </w:p>
          <w:p w14:paraId="3ADC7971">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 xml:space="preserve">（6）在投标截止时间后送达的投标文件； </w:t>
            </w:r>
          </w:p>
          <w:p w14:paraId="254268FF">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（7）招标文件中要求的资格证明文件不全的.</w:t>
            </w:r>
          </w:p>
          <w:p w14:paraId="43BE815A">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（8）投标文件无法定代表人签字或签字但无法定代表人有效委托书的；</w:t>
            </w:r>
          </w:p>
          <w:p w14:paraId="00CCAE45">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（9）投标有效期不足的；</w:t>
            </w:r>
          </w:p>
          <w:p w14:paraId="205FEAB7">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（10）投标内容有损国家的形象和公民的利益；</w:t>
            </w:r>
          </w:p>
          <w:p w14:paraId="3FE99340">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（11）不符合法律法规和招标文件中规定的其他实质性要求的；</w:t>
            </w:r>
          </w:p>
          <w:p w14:paraId="65632DBF">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（12）投标报价单价、总价高于采购预算价的；</w:t>
            </w:r>
          </w:p>
          <w:p w14:paraId="57FC391C">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rPr>
            </w:pPr>
            <w:r>
              <w:rPr>
                <w:rFonts w:hint="default" w:asciiTheme="minorEastAsia" w:hAnsiTheme="minorEastAsia" w:eastAsiaTheme="minorEastAsia" w:cstheme="minorEastAsia"/>
                <w:bCs/>
                <w:color w:val="auto"/>
                <w:sz w:val="21"/>
                <w:szCs w:val="21"/>
                <w:highlight w:val="none"/>
              </w:rPr>
              <w:t>（13）提供虚假的资料；</w:t>
            </w:r>
          </w:p>
          <w:p w14:paraId="592C7B17">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bCs/>
                <w:color w:val="auto"/>
                <w:sz w:val="21"/>
                <w:szCs w:val="21"/>
                <w:highlight w:val="none"/>
              </w:rPr>
              <w:t>（14）根据《中华人民共和国政府采购法实施条例》第十八条规定，单位负责人为同一人或者存在直接控股、管理关系的不同供应商，不得参加同一合同项下的政府采购活动。</w:t>
            </w:r>
          </w:p>
        </w:tc>
      </w:tr>
      <w:tr w14:paraId="07351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91" w:type="dxa"/>
            <w:noWrap w:val="0"/>
            <w:vAlign w:val="center"/>
          </w:tcPr>
          <w:p w14:paraId="65BCE2F3">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w:t>
            </w:r>
          </w:p>
        </w:tc>
        <w:tc>
          <w:tcPr>
            <w:tcW w:w="1516" w:type="dxa"/>
            <w:noWrap w:val="0"/>
            <w:vAlign w:val="center"/>
          </w:tcPr>
          <w:p w14:paraId="01A9A394">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投标保证金</w:t>
            </w:r>
          </w:p>
        </w:tc>
        <w:tc>
          <w:tcPr>
            <w:tcW w:w="7413" w:type="dxa"/>
            <w:noWrap w:val="0"/>
            <w:vAlign w:val="center"/>
          </w:tcPr>
          <w:p w14:paraId="143CA894">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1.</w:t>
            </w:r>
            <w:r>
              <w:rPr>
                <w:rFonts w:hint="eastAsia" w:asciiTheme="minorEastAsia" w:hAnsiTheme="minorEastAsia" w:eastAsiaTheme="minorEastAsia" w:cstheme="minorEastAsia"/>
                <w:bCs/>
                <w:color w:val="auto"/>
                <w:sz w:val="21"/>
                <w:szCs w:val="21"/>
                <w:highlight w:val="none"/>
              </w:rPr>
              <w:t>投标保证金提交方式：</w:t>
            </w:r>
          </w:p>
          <w:p w14:paraId="4BFD96E3">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保证金的提交方式：银行转账、银行保函、投标保证保险。</w:t>
            </w:r>
          </w:p>
          <w:p w14:paraId="1F886F7F">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1</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银行转账：投标（交易）保证金应以投标人自身的名义提交，并且必须从其基本账户转出，不得以分支机构其他名义提交（按照规定，投标人可以为自然人的项目除外）。</w:t>
            </w:r>
          </w:p>
          <w:p w14:paraId="3FAEC82C">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银行保函：保函申请人必须是投标人，受益人必须是</w:t>
            </w:r>
            <w:r>
              <w:rPr>
                <w:rFonts w:hint="eastAsia" w:asciiTheme="minorEastAsia" w:hAnsiTheme="minorEastAsia" w:eastAsiaTheme="minorEastAsia" w:cstheme="minorEastAsia"/>
                <w:bCs/>
                <w:color w:val="auto"/>
                <w:sz w:val="21"/>
                <w:szCs w:val="21"/>
                <w:highlight w:val="none"/>
                <w:lang w:eastAsia="zh-CN"/>
              </w:rPr>
              <w:t>招标人</w:t>
            </w:r>
            <w:r>
              <w:rPr>
                <w:rFonts w:hint="eastAsia" w:asciiTheme="minorEastAsia" w:hAnsiTheme="minorEastAsia" w:eastAsiaTheme="minorEastAsia" w:cstheme="minorEastAsia"/>
                <w:bCs/>
                <w:color w:val="auto"/>
                <w:sz w:val="21"/>
                <w:szCs w:val="21"/>
                <w:highlight w:val="none"/>
              </w:rPr>
              <w:t>，保证人必须是投标人基本账号的开户银行；银行保函必须正确填写受益人和申请人的全称，并与招标文件规定的名称相一致，以免造成投标无效。</w:t>
            </w:r>
          </w:p>
          <w:p w14:paraId="2A170297">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3</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投标保证保险：</w:t>
            </w:r>
            <w:r>
              <w:rPr>
                <w:rFonts w:hint="eastAsia" w:asciiTheme="minorEastAsia" w:hAnsiTheme="minorEastAsia" w:eastAsiaTheme="minorEastAsia" w:cstheme="minorEastAsia"/>
                <w:bCs/>
                <w:color w:val="auto"/>
                <w:sz w:val="21"/>
                <w:szCs w:val="21"/>
                <w:highlight w:val="none"/>
                <w:lang w:val="en-US" w:eastAsia="zh-CN"/>
              </w:rPr>
              <w:t>a.</w:t>
            </w:r>
            <w:r>
              <w:rPr>
                <w:rFonts w:hint="eastAsia" w:asciiTheme="minorEastAsia" w:hAnsiTheme="minorEastAsia" w:eastAsiaTheme="minorEastAsia" w:cstheme="minorEastAsia"/>
                <w:bCs/>
                <w:color w:val="auto"/>
                <w:sz w:val="21"/>
                <w:szCs w:val="21"/>
                <w:highlight w:val="none"/>
              </w:rPr>
              <w:t>当投标人未能按照招投标文件要求履行投标义务而导致</w:t>
            </w:r>
            <w:r>
              <w:rPr>
                <w:rFonts w:hint="eastAsia" w:asciiTheme="minorEastAsia" w:hAnsiTheme="minorEastAsia" w:eastAsiaTheme="minorEastAsia" w:cstheme="minorEastAsia"/>
                <w:bCs/>
                <w:color w:val="auto"/>
                <w:sz w:val="21"/>
                <w:szCs w:val="21"/>
                <w:highlight w:val="none"/>
                <w:lang w:eastAsia="zh-CN"/>
              </w:rPr>
              <w:t>招标人</w:t>
            </w:r>
            <w:r>
              <w:rPr>
                <w:rFonts w:hint="eastAsia" w:asciiTheme="minorEastAsia" w:hAnsiTheme="minorEastAsia" w:eastAsiaTheme="minorEastAsia" w:cstheme="minorEastAsia"/>
                <w:bCs/>
                <w:color w:val="auto"/>
                <w:sz w:val="21"/>
                <w:szCs w:val="21"/>
                <w:highlight w:val="none"/>
              </w:rPr>
              <w:t>受到损失时，由保险公司按照保险合同对</w:t>
            </w:r>
            <w:r>
              <w:rPr>
                <w:rFonts w:hint="eastAsia" w:asciiTheme="minorEastAsia" w:hAnsiTheme="minorEastAsia" w:eastAsiaTheme="minorEastAsia" w:cstheme="minorEastAsia"/>
                <w:bCs/>
                <w:color w:val="auto"/>
                <w:sz w:val="21"/>
                <w:szCs w:val="21"/>
                <w:highlight w:val="none"/>
                <w:lang w:eastAsia="zh-CN"/>
              </w:rPr>
              <w:t>招标人</w:t>
            </w:r>
            <w:r>
              <w:rPr>
                <w:rFonts w:hint="eastAsia" w:asciiTheme="minorEastAsia" w:hAnsiTheme="minorEastAsia" w:eastAsiaTheme="minorEastAsia" w:cstheme="minorEastAsia"/>
                <w:bCs/>
                <w:color w:val="auto"/>
                <w:sz w:val="21"/>
                <w:szCs w:val="21"/>
                <w:highlight w:val="none"/>
              </w:rPr>
              <w:t>的损失承担代偿责任。</w:t>
            </w:r>
            <w:r>
              <w:rPr>
                <w:rFonts w:hint="eastAsia" w:asciiTheme="minorEastAsia" w:hAnsiTheme="minorEastAsia" w:eastAsiaTheme="minorEastAsia" w:cstheme="minorEastAsia"/>
                <w:bCs/>
                <w:color w:val="auto"/>
                <w:sz w:val="21"/>
                <w:szCs w:val="21"/>
                <w:highlight w:val="none"/>
                <w:lang w:val="en-US" w:eastAsia="zh-CN"/>
              </w:rPr>
              <w:t>b.</w:t>
            </w:r>
            <w:r>
              <w:rPr>
                <w:rFonts w:hint="eastAsia" w:asciiTheme="minorEastAsia" w:hAnsiTheme="minorEastAsia" w:eastAsiaTheme="minorEastAsia" w:cstheme="minorEastAsia"/>
                <w:bCs/>
                <w:color w:val="auto"/>
                <w:sz w:val="21"/>
                <w:szCs w:val="21"/>
                <w:highlight w:val="none"/>
              </w:rPr>
              <w:t>投标人在支付投标保证金保险费时，必须使用基本账号资金支付购买，未从基本账户转出支付保费造成经济纠纷的应由企业自行承担。</w:t>
            </w:r>
            <w:r>
              <w:rPr>
                <w:rFonts w:hint="eastAsia" w:asciiTheme="minorEastAsia" w:hAnsiTheme="minorEastAsia" w:eastAsiaTheme="minorEastAsia" w:cstheme="minorEastAsia"/>
                <w:bCs/>
                <w:color w:val="auto"/>
                <w:sz w:val="21"/>
                <w:szCs w:val="21"/>
                <w:highlight w:val="none"/>
                <w:lang w:val="en-US" w:eastAsia="zh-CN"/>
              </w:rPr>
              <w:t>c.</w:t>
            </w:r>
            <w:r>
              <w:rPr>
                <w:rFonts w:hint="eastAsia" w:asciiTheme="minorEastAsia" w:hAnsiTheme="minorEastAsia" w:eastAsiaTheme="minorEastAsia" w:cstheme="minorEastAsia"/>
                <w:bCs/>
                <w:color w:val="auto"/>
                <w:sz w:val="21"/>
                <w:szCs w:val="21"/>
                <w:highlight w:val="none"/>
              </w:rPr>
              <w:t>在投标保证保险中，投标人为投保人，</w:t>
            </w:r>
            <w:r>
              <w:rPr>
                <w:rFonts w:hint="eastAsia" w:asciiTheme="minorEastAsia" w:hAnsiTheme="minorEastAsia" w:eastAsiaTheme="minorEastAsia" w:cstheme="minorEastAsia"/>
                <w:bCs/>
                <w:color w:val="auto"/>
                <w:sz w:val="21"/>
                <w:szCs w:val="21"/>
                <w:highlight w:val="none"/>
                <w:lang w:eastAsia="zh-CN"/>
              </w:rPr>
              <w:t>招标人</w:t>
            </w:r>
            <w:r>
              <w:rPr>
                <w:rFonts w:hint="eastAsia" w:asciiTheme="minorEastAsia" w:hAnsiTheme="minorEastAsia" w:eastAsiaTheme="minorEastAsia" w:cstheme="minorEastAsia"/>
                <w:bCs/>
                <w:color w:val="auto"/>
                <w:sz w:val="21"/>
                <w:szCs w:val="21"/>
                <w:highlight w:val="none"/>
              </w:rPr>
              <w:t>为被保险人。</w:t>
            </w:r>
          </w:p>
          <w:p w14:paraId="00631185">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注：提交保证金时需注明“项目名称或项目编号的投标保证金”。</w:t>
            </w:r>
          </w:p>
          <w:p w14:paraId="38F2615D">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rPr>
              <w:t>投标保证金金额：</w:t>
            </w:r>
            <w:r>
              <w:rPr>
                <w:rFonts w:hint="eastAsia" w:asciiTheme="minorEastAsia" w:hAnsiTheme="minorEastAsia" w:eastAsiaTheme="minorEastAsia" w:cstheme="minorEastAsia"/>
                <w:bCs/>
                <w:color w:val="auto"/>
                <w:sz w:val="21"/>
                <w:szCs w:val="21"/>
                <w:highlight w:val="none"/>
                <w:lang w:val="en-US" w:eastAsia="zh-CN"/>
              </w:rPr>
              <w:t>15000.00元（壹万伍仟元整）</w:t>
            </w:r>
          </w:p>
          <w:p w14:paraId="56D9298C">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3.</w:t>
            </w:r>
            <w:r>
              <w:rPr>
                <w:rFonts w:hint="eastAsia" w:asciiTheme="minorEastAsia" w:hAnsiTheme="minorEastAsia" w:eastAsiaTheme="minorEastAsia" w:cstheme="minorEastAsia"/>
                <w:bCs/>
                <w:color w:val="auto"/>
                <w:sz w:val="21"/>
                <w:szCs w:val="21"/>
                <w:highlight w:val="none"/>
              </w:rPr>
              <w:t>投标保证金的提交时间：</w:t>
            </w:r>
          </w:p>
          <w:p w14:paraId="163464C5">
            <w:pPr>
              <w:keepLines w:val="0"/>
              <w:pageBreakBefore w:val="0"/>
              <w:kinsoku/>
              <w:wordWrap/>
              <w:overflowPunct/>
              <w:topLinePunct w:val="0"/>
              <w:autoSpaceDE w:val="0"/>
              <w:autoSpaceDN w:val="0"/>
              <w:bidi w:val="0"/>
              <w:snapToGrid w:val="0"/>
              <w:spacing w:line="360" w:lineRule="auto"/>
              <w:ind w:firstLine="420" w:firstLineChars="200"/>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投标人需在投标文件提交截止时间前递交保证金，到账时间以实际到达专用账号时间为准，未在投标文件提交截止时间前到账的保证金视为未提交；电子保函必须在规定的投标文件提交截止时间前办理并进行网上确认，未确认的保证金视为未提交。</w:t>
            </w:r>
          </w:p>
          <w:p w14:paraId="27CFC05D">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4.</w:t>
            </w:r>
            <w:r>
              <w:rPr>
                <w:rFonts w:hint="eastAsia" w:asciiTheme="minorEastAsia" w:hAnsiTheme="minorEastAsia" w:eastAsiaTheme="minorEastAsia" w:cstheme="minorEastAsia"/>
                <w:bCs/>
                <w:color w:val="auto"/>
                <w:sz w:val="21"/>
                <w:szCs w:val="21"/>
                <w:highlight w:val="none"/>
              </w:rPr>
              <w:t>投标保证金的办理程序：</w:t>
            </w:r>
          </w:p>
          <w:p w14:paraId="1101F0DC">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fldChar w:fldCharType="begin"/>
            </w:r>
            <w:r>
              <w:rPr>
                <w:rFonts w:hint="eastAsia" w:asciiTheme="minorEastAsia" w:hAnsiTheme="minorEastAsia" w:eastAsiaTheme="minorEastAsia" w:cstheme="minorEastAsia"/>
                <w:bCs/>
                <w:color w:val="auto"/>
                <w:sz w:val="21"/>
                <w:szCs w:val="21"/>
                <w:highlight w:val="none"/>
              </w:rPr>
              <w:instrText xml:space="preserve"> AUTOTEXT  input534 \* MERGEFORMAT </w:instrText>
            </w:r>
            <w:r>
              <w:rPr>
                <w:rFonts w:hint="eastAsia" w:asciiTheme="minorEastAsia" w:hAnsiTheme="minorEastAsia" w:eastAsiaTheme="minorEastAsia" w:cstheme="minorEastAsia"/>
                <w:bCs/>
                <w:color w:val="auto"/>
                <w:sz w:val="21"/>
                <w:szCs w:val="21"/>
                <w:highlight w:val="none"/>
              </w:rPr>
              <w:fldChar w:fldCharType="separate"/>
            </w:r>
            <w:r>
              <w:rPr>
                <w:rFonts w:hint="eastAsia" w:asciiTheme="minorEastAsia" w:hAnsiTheme="minorEastAsia" w:eastAsiaTheme="minorEastAsia" w:cstheme="minorEastAsia"/>
                <w:bCs/>
                <w:color w:val="auto"/>
                <w:sz w:val="21"/>
                <w:szCs w:val="21"/>
                <w:highlight w:val="none"/>
              </w:rPr>
              <w:sym w:font="Wingdings 2" w:char="0052"/>
            </w:r>
            <w:r>
              <w:rPr>
                <w:rFonts w:hint="eastAsia" w:asciiTheme="minorEastAsia" w:hAnsiTheme="minorEastAsia" w:eastAsiaTheme="minorEastAsia" w:cstheme="minorEastAsia"/>
                <w:bCs/>
                <w:color w:val="auto"/>
                <w:sz w:val="21"/>
                <w:szCs w:val="21"/>
                <w:highlight w:val="none"/>
              </w:rPr>
              <w:fldChar w:fldCharType="end"/>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1</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采用银行转账方式：</w:t>
            </w:r>
          </w:p>
          <w:p w14:paraId="61CFEED7">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一、投标保证金账户信息：</w:t>
            </w:r>
          </w:p>
          <w:p w14:paraId="3F4260A8">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sz w:val="21"/>
                <w:szCs w:val="21"/>
                <w:highlight w:val="none"/>
                <w:lang w:val="en-US"/>
              </w:rPr>
              <w:t>收款单位：云南川虹建设工程项目管理有限公司</w:t>
            </w:r>
          </w:p>
          <w:p w14:paraId="7CB97A02">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sz w:val="21"/>
                <w:szCs w:val="21"/>
                <w:highlight w:val="none"/>
                <w:lang w:val="en-US"/>
              </w:rPr>
              <w:t>开 户 行：云南宾川农村商业银行中心街支行</w:t>
            </w:r>
          </w:p>
          <w:p w14:paraId="3179281C">
            <w:pPr>
              <w:keepLines w:val="0"/>
              <w:pageBreakBefore w:val="0"/>
              <w:kinsoku/>
              <w:wordWrap/>
              <w:overflowPunct/>
              <w:topLinePunct w:val="0"/>
              <w:autoSpaceDE w:val="0"/>
              <w:autoSpaceDN w:val="0"/>
              <w:bidi w:val="0"/>
              <w:snapToGrid w:val="0"/>
              <w:spacing w:line="360" w:lineRule="auto"/>
              <w:textAlignment w:val="bottom"/>
              <w:rPr>
                <w:rFonts w:hint="default" w:asciiTheme="minorEastAsia" w:hAnsiTheme="minorEastAsia" w:eastAsiaTheme="minorEastAsia" w:cstheme="minorEastAsia"/>
                <w:bCs/>
                <w:color w:val="auto"/>
                <w:sz w:val="21"/>
                <w:szCs w:val="21"/>
                <w:highlight w:val="none"/>
                <w:lang w:val="en-US"/>
              </w:rPr>
            </w:pPr>
            <w:r>
              <w:rPr>
                <w:rFonts w:hint="eastAsia" w:asciiTheme="minorEastAsia" w:hAnsiTheme="minorEastAsia" w:eastAsiaTheme="minorEastAsia" w:cstheme="minorEastAsia"/>
                <w:bCs/>
                <w:color w:val="auto"/>
                <w:sz w:val="21"/>
                <w:szCs w:val="21"/>
                <w:highlight w:val="none"/>
                <w:lang w:val="en-US"/>
              </w:rPr>
              <w:t>账    号：5400 0191 7401 6012</w:t>
            </w:r>
          </w:p>
          <w:p w14:paraId="4D8C48BB">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备注：</w:t>
            </w:r>
            <w:r>
              <w:rPr>
                <w:rFonts w:hint="eastAsia" w:asciiTheme="minorEastAsia" w:hAnsiTheme="minorEastAsia" w:eastAsiaTheme="minorEastAsia" w:cstheme="minorEastAsia"/>
                <w:bCs/>
                <w:color w:val="auto"/>
                <w:sz w:val="21"/>
                <w:szCs w:val="21"/>
                <w:highlight w:val="none"/>
                <w:lang w:eastAsia="zh-CN"/>
              </w:rPr>
              <w:t>投标人</w:t>
            </w:r>
            <w:r>
              <w:rPr>
                <w:rFonts w:hint="eastAsia" w:asciiTheme="minorEastAsia" w:hAnsiTheme="minorEastAsia" w:eastAsiaTheme="minorEastAsia" w:cstheme="minorEastAsia"/>
                <w:bCs/>
                <w:color w:val="auto"/>
                <w:sz w:val="21"/>
                <w:szCs w:val="21"/>
                <w:highlight w:val="none"/>
              </w:rPr>
              <w:t>转入投标保证金后无需到采购代理公司开具投标保证金收据，开标时以</w:t>
            </w:r>
            <w:r>
              <w:rPr>
                <w:rFonts w:hint="eastAsia" w:asciiTheme="minorEastAsia" w:hAnsiTheme="minorEastAsia" w:eastAsiaTheme="minorEastAsia" w:cstheme="minorEastAsia"/>
                <w:bCs/>
                <w:color w:val="auto"/>
                <w:sz w:val="21"/>
                <w:szCs w:val="21"/>
                <w:highlight w:val="none"/>
                <w:lang w:eastAsia="zh-CN"/>
              </w:rPr>
              <w:t>投标人</w:t>
            </w:r>
            <w:r>
              <w:rPr>
                <w:rFonts w:hint="eastAsia" w:asciiTheme="minorEastAsia" w:hAnsiTheme="minorEastAsia" w:eastAsiaTheme="minorEastAsia" w:cstheme="minorEastAsia"/>
                <w:bCs/>
                <w:color w:val="auto"/>
                <w:sz w:val="21"/>
                <w:szCs w:val="21"/>
                <w:highlight w:val="none"/>
              </w:rPr>
              <w:t>开户许可证（或基本存款账户信息）及银行转账回单或电子回执单复印件加盖</w:t>
            </w:r>
            <w:r>
              <w:rPr>
                <w:rFonts w:hint="eastAsia" w:asciiTheme="minorEastAsia" w:hAnsiTheme="minorEastAsia" w:eastAsiaTheme="minorEastAsia" w:cstheme="minorEastAsia"/>
                <w:bCs/>
                <w:color w:val="auto"/>
                <w:sz w:val="21"/>
                <w:szCs w:val="21"/>
                <w:highlight w:val="none"/>
                <w:lang w:eastAsia="zh-CN"/>
              </w:rPr>
              <w:t>投标人</w:t>
            </w:r>
            <w:r>
              <w:rPr>
                <w:rFonts w:hint="eastAsia" w:asciiTheme="minorEastAsia" w:hAnsiTheme="minorEastAsia" w:eastAsiaTheme="minorEastAsia" w:cstheme="minorEastAsia"/>
                <w:bCs/>
                <w:color w:val="auto"/>
                <w:sz w:val="21"/>
                <w:szCs w:val="21"/>
                <w:highlight w:val="none"/>
              </w:rPr>
              <w:t>公章作为投标保证金凭证，且归集作入</w:t>
            </w:r>
            <w:r>
              <w:rPr>
                <w:rFonts w:hint="eastAsia" w:asciiTheme="minorEastAsia" w:hAnsiTheme="minorEastAsia" w:eastAsiaTheme="minorEastAsia" w:cstheme="minorEastAsia"/>
                <w:bCs/>
                <w:color w:val="auto"/>
                <w:sz w:val="21"/>
                <w:szCs w:val="21"/>
                <w:highlight w:val="none"/>
                <w:lang w:val="en-US" w:eastAsia="zh-CN"/>
              </w:rPr>
              <w:t>投标</w:t>
            </w:r>
            <w:r>
              <w:rPr>
                <w:rFonts w:hint="eastAsia" w:asciiTheme="minorEastAsia" w:hAnsiTheme="minorEastAsia" w:eastAsiaTheme="minorEastAsia" w:cstheme="minorEastAsia"/>
                <w:bCs/>
                <w:color w:val="auto"/>
                <w:sz w:val="21"/>
                <w:szCs w:val="21"/>
                <w:highlight w:val="none"/>
              </w:rPr>
              <w:t>文件中。</w:t>
            </w:r>
          </w:p>
          <w:p w14:paraId="7322F647">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fldChar w:fldCharType="begin"/>
            </w:r>
            <w:r>
              <w:rPr>
                <w:rFonts w:hint="eastAsia" w:asciiTheme="minorEastAsia" w:hAnsiTheme="minorEastAsia" w:eastAsiaTheme="minorEastAsia" w:cstheme="minorEastAsia"/>
                <w:bCs/>
                <w:color w:val="auto"/>
                <w:sz w:val="21"/>
                <w:szCs w:val="21"/>
                <w:highlight w:val="none"/>
              </w:rPr>
              <w:instrText xml:space="preserve"> AUTOTEXT  input535 \* MERGEFORMAT </w:instrText>
            </w:r>
            <w:r>
              <w:rPr>
                <w:rFonts w:hint="eastAsia" w:asciiTheme="minorEastAsia" w:hAnsiTheme="minorEastAsia" w:eastAsiaTheme="minorEastAsia" w:cstheme="minorEastAsia"/>
                <w:bCs/>
                <w:color w:val="auto"/>
                <w:sz w:val="21"/>
                <w:szCs w:val="21"/>
                <w:highlight w:val="none"/>
              </w:rPr>
              <w:fldChar w:fldCharType="separate"/>
            </w:r>
            <w:r>
              <w:rPr>
                <w:rFonts w:hint="eastAsia" w:asciiTheme="minorEastAsia" w:hAnsiTheme="minorEastAsia" w:eastAsiaTheme="minorEastAsia" w:cstheme="minorEastAsia"/>
                <w:bCs/>
                <w:color w:val="auto"/>
                <w:sz w:val="21"/>
                <w:szCs w:val="21"/>
                <w:highlight w:val="none"/>
              </w:rPr>
              <w:sym w:font="Wingdings 2" w:char="0052"/>
            </w:r>
            <w:r>
              <w:rPr>
                <w:rFonts w:hint="eastAsia" w:asciiTheme="minorEastAsia" w:hAnsiTheme="minorEastAsia" w:eastAsiaTheme="minorEastAsia" w:cstheme="minorEastAsia"/>
                <w:bCs/>
                <w:color w:val="auto"/>
                <w:sz w:val="21"/>
                <w:szCs w:val="21"/>
                <w:highlight w:val="none"/>
              </w:rPr>
              <w:fldChar w:fldCharType="end"/>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采用银行保函方式：</w:t>
            </w:r>
          </w:p>
          <w:p w14:paraId="5E811980">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项目名称：（</w:t>
            </w:r>
            <w:r>
              <w:rPr>
                <w:rFonts w:hint="eastAsia" w:asciiTheme="minorEastAsia" w:hAnsiTheme="minorEastAsia" w:eastAsiaTheme="minorEastAsia" w:cstheme="minorEastAsia"/>
                <w:bCs/>
                <w:color w:val="auto"/>
                <w:sz w:val="21"/>
                <w:szCs w:val="21"/>
                <w:highlight w:val="none"/>
                <w:lang w:eastAsia="zh-CN"/>
              </w:rPr>
              <w:t>投标人</w:t>
            </w:r>
            <w:r>
              <w:rPr>
                <w:rFonts w:hint="eastAsia" w:asciiTheme="minorEastAsia" w:hAnsiTheme="minorEastAsia" w:eastAsiaTheme="minorEastAsia" w:cstheme="minorEastAsia"/>
                <w:bCs/>
                <w:color w:val="auto"/>
                <w:sz w:val="21"/>
                <w:szCs w:val="21"/>
                <w:highlight w:val="none"/>
              </w:rPr>
              <w:t>根据</w:t>
            </w:r>
            <w:r>
              <w:rPr>
                <w:rFonts w:hint="eastAsia" w:asciiTheme="minorEastAsia" w:hAnsiTheme="minorEastAsia" w:eastAsiaTheme="minorEastAsia" w:cstheme="minorEastAsia"/>
                <w:bCs/>
                <w:color w:val="auto"/>
                <w:sz w:val="21"/>
                <w:szCs w:val="21"/>
                <w:highlight w:val="none"/>
                <w:lang w:val="en-US" w:eastAsia="zh-CN"/>
              </w:rPr>
              <w:t>项目名称</w:t>
            </w:r>
            <w:r>
              <w:rPr>
                <w:rFonts w:hint="eastAsia" w:asciiTheme="minorEastAsia" w:hAnsiTheme="minorEastAsia" w:eastAsiaTheme="minorEastAsia" w:cstheme="minorEastAsia"/>
                <w:bCs/>
                <w:color w:val="auto"/>
                <w:sz w:val="21"/>
                <w:szCs w:val="21"/>
                <w:highlight w:val="none"/>
              </w:rPr>
              <w:t>填写）。</w:t>
            </w:r>
          </w:p>
          <w:p w14:paraId="306DF3D0">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办理程序：按银行办理程序办理。</w:t>
            </w:r>
          </w:p>
          <w:p w14:paraId="52213C47">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fldChar w:fldCharType="begin"/>
            </w:r>
            <w:r>
              <w:rPr>
                <w:rFonts w:hint="eastAsia" w:asciiTheme="minorEastAsia" w:hAnsiTheme="minorEastAsia" w:eastAsiaTheme="minorEastAsia" w:cstheme="minorEastAsia"/>
                <w:bCs/>
                <w:color w:val="auto"/>
                <w:sz w:val="21"/>
                <w:szCs w:val="21"/>
                <w:highlight w:val="none"/>
              </w:rPr>
              <w:instrText xml:space="preserve"> AUTOTEXT  input536 \* MERGEFORMAT </w:instrText>
            </w:r>
            <w:r>
              <w:rPr>
                <w:rFonts w:hint="eastAsia" w:asciiTheme="minorEastAsia" w:hAnsiTheme="minorEastAsia" w:eastAsiaTheme="minorEastAsia" w:cstheme="minorEastAsia"/>
                <w:bCs/>
                <w:color w:val="auto"/>
                <w:sz w:val="21"/>
                <w:szCs w:val="21"/>
                <w:highlight w:val="none"/>
              </w:rPr>
              <w:fldChar w:fldCharType="separate"/>
            </w:r>
            <w:r>
              <w:rPr>
                <w:rFonts w:hint="eastAsia" w:asciiTheme="minorEastAsia" w:hAnsiTheme="minorEastAsia" w:eastAsiaTheme="minorEastAsia" w:cstheme="minorEastAsia"/>
                <w:bCs/>
                <w:color w:val="auto"/>
                <w:sz w:val="21"/>
                <w:szCs w:val="21"/>
                <w:highlight w:val="none"/>
              </w:rPr>
              <w:sym w:font="Wingdings 2" w:char="0052"/>
            </w:r>
            <w:r>
              <w:rPr>
                <w:rFonts w:hint="eastAsia" w:asciiTheme="minorEastAsia" w:hAnsiTheme="minorEastAsia" w:eastAsiaTheme="minorEastAsia" w:cstheme="minorEastAsia"/>
                <w:bCs/>
                <w:color w:val="auto"/>
                <w:sz w:val="21"/>
                <w:szCs w:val="21"/>
                <w:highlight w:val="none"/>
              </w:rPr>
              <w:fldChar w:fldCharType="end"/>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3</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采用保证保险方式：</w:t>
            </w:r>
          </w:p>
          <w:p w14:paraId="4B8BC83A">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项目名称：（</w:t>
            </w:r>
            <w:r>
              <w:rPr>
                <w:rFonts w:hint="eastAsia" w:asciiTheme="minorEastAsia" w:hAnsiTheme="minorEastAsia" w:eastAsiaTheme="minorEastAsia" w:cstheme="minorEastAsia"/>
                <w:bCs/>
                <w:color w:val="auto"/>
                <w:sz w:val="21"/>
                <w:szCs w:val="21"/>
                <w:highlight w:val="none"/>
                <w:lang w:eastAsia="zh-CN"/>
              </w:rPr>
              <w:t>投标人</w:t>
            </w:r>
            <w:r>
              <w:rPr>
                <w:rFonts w:hint="eastAsia" w:asciiTheme="minorEastAsia" w:hAnsiTheme="minorEastAsia" w:eastAsiaTheme="minorEastAsia" w:cstheme="minorEastAsia"/>
                <w:bCs/>
                <w:color w:val="auto"/>
                <w:sz w:val="21"/>
                <w:szCs w:val="21"/>
                <w:highlight w:val="none"/>
              </w:rPr>
              <w:t>根据</w:t>
            </w:r>
            <w:r>
              <w:rPr>
                <w:rFonts w:hint="eastAsia" w:asciiTheme="minorEastAsia" w:hAnsiTheme="minorEastAsia" w:eastAsiaTheme="minorEastAsia" w:cstheme="minorEastAsia"/>
                <w:bCs/>
                <w:color w:val="auto"/>
                <w:sz w:val="21"/>
                <w:szCs w:val="21"/>
                <w:highlight w:val="none"/>
                <w:lang w:val="en-US" w:eastAsia="zh-CN"/>
              </w:rPr>
              <w:t>项目名称</w:t>
            </w:r>
            <w:r>
              <w:rPr>
                <w:rFonts w:hint="eastAsia" w:asciiTheme="minorEastAsia" w:hAnsiTheme="minorEastAsia" w:eastAsiaTheme="minorEastAsia" w:cstheme="minorEastAsia"/>
                <w:bCs/>
                <w:color w:val="auto"/>
                <w:sz w:val="21"/>
                <w:szCs w:val="21"/>
                <w:highlight w:val="none"/>
              </w:rPr>
              <w:t>填写）。</w:t>
            </w:r>
          </w:p>
          <w:p w14:paraId="738F78E4">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办理程序：按保险公司程序办理。</w:t>
            </w:r>
          </w:p>
          <w:p w14:paraId="613DEEAA">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5.</w:t>
            </w:r>
            <w:r>
              <w:rPr>
                <w:rFonts w:hint="eastAsia" w:asciiTheme="minorEastAsia" w:hAnsiTheme="minorEastAsia" w:eastAsiaTheme="minorEastAsia" w:cstheme="minorEastAsia"/>
                <w:bCs/>
                <w:color w:val="auto"/>
                <w:sz w:val="21"/>
                <w:szCs w:val="21"/>
                <w:highlight w:val="none"/>
              </w:rPr>
              <w:t>投标保证金</w:t>
            </w:r>
            <w:r>
              <w:rPr>
                <w:rFonts w:hint="eastAsia" w:asciiTheme="minorEastAsia" w:hAnsiTheme="minorEastAsia" w:eastAsiaTheme="minorEastAsia" w:cstheme="minorEastAsia"/>
                <w:bCs/>
                <w:color w:val="auto"/>
                <w:sz w:val="21"/>
                <w:szCs w:val="21"/>
                <w:highlight w:val="none"/>
                <w:lang w:val="en-US" w:eastAsia="zh-CN"/>
              </w:rPr>
              <w:t>退还</w:t>
            </w:r>
            <w:r>
              <w:rPr>
                <w:rFonts w:hint="eastAsia" w:asciiTheme="minorEastAsia" w:hAnsiTheme="minorEastAsia" w:eastAsiaTheme="minorEastAsia" w:cstheme="minorEastAsia"/>
                <w:bCs/>
                <w:color w:val="auto"/>
                <w:sz w:val="21"/>
                <w:szCs w:val="21"/>
                <w:highlight w:val="none"/>
              </w:rPr>
              <w:t>：</w:t>
            </w:r>
          </w:p>
          <w:p w14:paraId="0D8C5F5B">
            <w:pPr>
              <w:keepLines w:val="0"/>
              <w:pageBreakBefore w:val="0"/>
              <w:kinsoku/>
              <w:wordWrap/>
              <w:overflowPunct/>
              <w:topLinePunct w:val="0"/>
              <w:autoSpaceDE w:val="0"/>
              <w:autoSpaceDN w:val="0"/>
              <w:bidi w:val="0"/>
              <w:snapToGrid w:val="0"/>
              <w:spacing w:line="360" w:lineRule="auto"/>
              <w:ind w:firstLine="420" w:firstLineChars="200"/>
              <w:textAlignment w:val="bottom"/>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成交通知书发出之日起5个工作日内退还未成交人的投标保证金，自采购合同签订之日起5个工作日内退还成交人的投标保证金。</w:t>
            </w:r>
          </w:p>
          <w:p w14:paraId="51DA6A8F">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6.有下列情形之一的，投标保证金将不予退还： </w:t>
            </w:r>
          </w:p>
          <w:p w14:paraId="4B9D3BC0">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1</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违反有关廉政规定的投标人；</w:t>
            </w:r>
          </w:p>
          <w:p w14:paraId="6D022A56">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在提交投标文件截止时间后到采购文件规定的投标有效期终止之前，投标人撤回投标文件的；</w:t>
            </w:r>
          </w:p>
          <w:p w14:paraId="475281AC">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3</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中标通知书发出后，中标人无故放弃中标项目或无正当理由不与</w:t>
            </w:r>
          </w:p>
          <w:p w14:paraId="425811C4">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采购人签订合同的或者拒不缴纳履约保证金的；</w:t>
            </w:r>
          </w:p>
          <w:p w14:paraId="3FDF8C21">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4</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法律法规规定的其他情形。</w:t>
            </w:r>
          </w:p>
        </w:tc>
      </w:tr>
      <w:tr w14:paraId="49EBF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891" w:type="dxa"/>
            <w:noWrap w:val="0"/>
            <w:vAlign w:val="center"/>
          </w:tcPr>
          <w:p w14:paraId="56A85BB9">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11</w:t>
            </w:r>
          </w:p>
        </w:tc>
        <w:tc>
          <w:tcPr>
            <w:tcW w:w="1516" w:type="dxa"/>
            <w:noWrap w:val="0"/>
            <w:vAlign w:val="center"/>
          </w:tcPr>
          <w:p w14:paraId="4CA19059">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投标文件份数</w:t>
            </w:r>
          </w:p>
        </w:tc>
        <w:tc>
          <w:tcPr>
            <w:tcW w:w="7413" w:type="dxa"/>
            <w:noWrap w:val="0"/>
            <w:vAlign w:val="center"/>
          </w:tcPr>
          <w:p w14:paraId="3AEE5DA1">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1.电子版文件</w:t>
            </w:r>
            <w:r>
              <w:rPr>
                <w:rFonts w:hint="eastAsia" w:asciiTheme="minorEastAsia" w:hAnsiTheme="minorEastAsia" w:eastAsiaTheme="minorEastAsia" w:cstheme="minorEastAsia"/>
                <w:bCs/>
                <w:color w:val="auto"/>
                <w:sz w:val="21"/>
                <w:szCs w:val="21"/>
                <w:highlight w:val="none"/>
                <w:lang w:val="en-US" w:eastAsia="zh-CN"/>
              </w:rPr>
              <w:t>：投标人应在提交投标文件截止时间前，将电子投标文件通过政采云平台（https://www.zcygov.cn/）上传至对应的项目，系统自动生成投标回执；</w:t>
            </w:r>
          </w:p>
          <w:p w14:paraId="37F4C29E">
            <w:pPr>
              <w:keepLines w:val="0"/>
              <w:pageBreakBefore w:val="0"/>
              <w:kinsoku/>
              <w:wordWrap/>
              <w:overflowPunct/>
              <w:topLinePunct w:val="0"/>
              <w:autoSpaceDE w:val="0"/>
              <w:autoSpaceDN w:val="0"/>
              <w:bidi w:val="0"/>
              <w:snapToGrid w:val="0"/>
              <w:spacing w:line="360" w:lineRule="auto"/>
              <w:textAlignment w:val="bottom"/>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val="0"/>
                <w:color w:val="auto"/>
                <w:sz w:val="21"/>
                <w:szCs w:val="21"/>
                <w:highlight w:val="none"/>
                <w:lang w:val="en-US" w:eastAsia="zh-CN"/>
              </w:rPr>
              <w:t>2.纸质版文件</w:t>
            </w:r>
            <w:r>
              <w:rPr>
                <w:rFonts w:hint="eastAsia" w:asciiTheme="minorEastAsia" w:hAnsiTheme="minorEastAsia" w:eastAsiaTheme="minorEastAsia" w:cstheme="minorEastAsia"/>
                <w:bCs/>
                <w:color w:val="auto"/>
                <w:sz w:val="21"/>
                <w:szCs w:val="21"/>
                <w:highlight w:val="none"/>
                <w:lang w:val="en-US" w:eastAsia="zh-CN"/>
              </w:rPr>
              <w:t>：中标人需在签订合同时另提供两套纸质版投标文件给采购人，纸质版投标文件内容与上传的电子投标文件内容一致，并且胶装成册，费用由中标人承担。</w:t>
            </w:r>
          </w:p>
        </w:tc>
      </w:tr>
      <w:tr w14:paraId="6F8D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891" w:type="dxa"/>
            <w:noWrap w:val="0"/>
            <w:vAlign w:val="center"/>
          </w:tcPr>
          <w:p w14:paraId="77C7BB59">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12</w:t>
            </w:r>
          </w:p>
        </w:tc>
        <w:tc>
          <w:tcPr>
            <w:tcW w:w="1516" w:type="dxa"/>
            <w:noWrap w:val="0"/>
            <w:vAlign w:val="center"/>
          </w:tcPr>
          <w:p w14:paraId="3210BAEF">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电子投标文件提交时间和地点</w:t>
            </w:r>
          </w:p>
        </w:tc>
        <w:tc>
          <w:tcPr>
            <w:tcW w:w="7413" w:type="dxa"/>
            <w:noWrap w:val="0"/>
            <w:vAlign w:val="center"/>
          </w:tcPr>
          <w:p w14:paraId="7EFFF18C">
            <w:pPr>
              <w:pStyle w:val="22"/>
              <w:keepNext w:val="0"/>
              <w:keepLines w:val="0"/>
              <w:pageBreakBefore w:val="0"/>
              <w:kinsoku/>
              <w:wordWrap/>
              <w:overflowPunct/>
              <w:topLinePunct w:val="0"/>
              <w:bidi w:val="0"/>
              <w:adjustRightIn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网上递交</w:t>
            </w:r>
            <w:r>
              <w:rPr>
                <w:rFonts w:hint="eastAsia" w:asciiTheme="minorEastAsia" w:hAnsiTheme="minorEastAsia" w:eastAsiaTheme="minorEastAsia" w:cstheme="minorEastAsia"/>
                <w:b/>
                <w:bCs/>
                <w:color w:val="auto"/>
                <w:sz w:val="21"/>
                <w:szCs w:val="21"/>
                <w:highlight w:val="none"/>
              </w:rPr>
              <w:t>时间：</w:t>
            </w:r>
            <w:r>
              <w:rPr>
                <w:rFonts w:hint="eastAsia" w:asciiTheme="minorEastAsia" w:hAnsiTheme="minorEastAsia" w:eastAsiaTheme="minorEastAsia" w:cstheme="minorEastAsia"/>
                <w:b w:val="0"/>
                <w:bCs w:val="0"/>
                <w:color w:val="auto"/>
                <w:sz w:val="21"/>
                <w:szCs w:val="21"/>
                <w:highlight w:val="none"/>
              </w:rPr>
              <w:t>公告发布之日起至</w:t>
            </w:r>
            <w:r>
              <w:rPr>
                <w:rFonts w:hint="eastAsia" w:asciiTheme="minorEastAsia" w:hAnsiTheme="minorEastAsia" w:eastAsiaTheme="minorEastAsia" w:cstheme="minorEastAsia"/>
                <w:b/>
                <w:bCs/>
                <w:color w:val="auto"/>
                <w:sz w:val="21"/>
                <w:szCs w:val="21"/>
                <w:highlight w:val="none"/>
                <w:lang w:eastAsia="zh-CN"/>
              </w:rPr>
              <w:t>2024年</w:t>
            </w:r>
            <w:r>
              <w:rPr>
                <w:rFonts w:hint="eastAsia" w:asciiTheme="minorEastAsia" w:hAnsiTheme="minorEastAsia" w:eastAsiaTheme="minorEastAsia" w:cstheme="minorEastAsia"/>
                <w:b/>
                <w:bCs/>
                <w:color w:val="auto"/>
                <w:sz w:val="21"/>
                <w:szCs w:val="21"/>
                <w:highlight w:val="none"/>
                <w:lang w:val="en-US" w:eastAsia="zh-CN"/>
              </w:rPr>
              <w:t>12</w:t>
            </w:r>
            <w:r>
              <w:rPr>
                <w:rFonts w:hint="eastAsia" w:asciiTheme="minorEastAsia" w:hAnsiTheme="minorEastAsia" w:eastAsiaTheme="minorEastAsia" w:cstheme="minorEastAsia"/>
                <w:b/>
                <w:bCs/>
                <w:color w:val="auto"/>
                <w:sz w:val="21"/>
                <w:szCs w:val="21"/>
                <w:highlight w:val="none"/>
                <w:lang w:eastAsia="zh-CN"/>
              </w:rPr>
              <w:t>月</w:t>
            </w:r>
            <w:r>
              <w:rPr>
                <w:rFonts w:hint="eastAsia" w:asciiTheme="minorEastAsia" w:hAnsiTheme="minorEastAsia" w:eastAsiaTheme="minorEastAsia" w:cstheme="minorEastAsia"/>
                <w:b/>
                <w:bCs/>
                <w:color w:val="auto"/>
                <w:sz w:val="21"/>
                <w:szCs w:val="21"/>
                <w:highlight w:val="none"/>
                <w:lang w:val="en-US" w:eastAsia="zh-CN"/>
              </w:rPr>
              <w:t>16</w:t>
            </w:r>
            <w:r>
              <w:rPr>
                <w:rFonts w:hint="eastAsia" w:asciiTheme="minorEastAsia" w:hAnsiTheme="minorEastAsia" w:eastAsiaTheme="minorEastAsia" w:cstheme="minorEastAsia"/>
                <w:b/>
                <w:bCs/>
                <w:color w:val="auto"/>
                <w:sz w:val="21"/>
                <w:szCs w:val="21"/>
                <w:highlight w:val="none"/>
                <w:lang w:eastAsia="zh-CN"/>
              </w:rPr>
              <w:t>日</w:t>
            </w:r>
            <w:r>
              <w:rPr>
                <w:rFonts w:hint="eastAsia" w:asciiTheme="minorEastAsia" w:hAnsiTheme="minorEastAsia" w:eastAsiaTheme="minorEastAsia" w:cstheme="minorEastAsia"/>
                <w:b/>
                <w:bCs/>
                <w:color w:val="auto"/>
                <w:sz w:val="21"/>
                <w:szCs w:val="21"/>
                <w:highlight w:val="none"/>
                <w:lang w:val="en-US" w:eastAsia="zh-CN"/>
              </w:rPr>
              <w:t>09</w:t>
            </w:r>
            <w:r>
              <w:rPr>
                <w:rFonts w:hint="eastAsia" w:asciiTheme="minorEastAsia" w:hAnsiTheme="minorEastAsia" w:eastAsiaTheme="minorEastAsia" w:cstheme="minorEastAsia"/>
                <w:b/>
                <w:bCs/>
                <w:color w:val="auto"/>
                <w:sz w:val="21"/>
                <w:szCs w:val="21"/>
                <w:highlight w:val="none"/>
                <w:lang w:eastAsia="zh-CN"/>
              </w:rPr>
              <w:t>时</w:t>
            </w:r>
            <w:r>
              <w:rPr>
                <w:rFonts w:hint="eastAsia" w:asciiTheme="minorEastAsia" w:hAnsiTheme="minorEastAsia" w:eastAsiaTheme="minorEastAsia" w:cstheme="minorEastAsia"/>
                <w:b/>
                <w:bCs/>
                <w:color w:val="auto"/>
                <w:sz w:val="21"/>
                <w:szCs w:val="21"/>
                <w:highlight w:val="none"/>
                <w:lang w:val="en-US" w:eastAsia="zh-CN"/>
              </w:rPr>
              <w:t>00</w:t>
            </w:r>
            <w:r>
              <w:rPr>
                <w:rFonts w:hint="eastAsia" w:asciiTheme="minorEastAsia" w:hAnsiTheme="minorEastAsia" w:eastAsiaTheme="minorEastAsia" w:cstheme="minorEastAsia"/>
                <w:b/>
                <w:bCs/>
                <w:color w:val="auto"/>
                <w:sz w:val="21"/>
                <w:szCs w:val="21"/>
                <w:highlight w:val="none"/>
                <w:lang w:eastAsia="zh-CN"/>
              </w:rPr>
              <w:t>分</w:t>
            </w:r>
            <w:r>
              <w:rPr>
                <w:rFonts w:hint="eastAsia" w:asciiTheme="minorEastAsia" w:hAnsiTheme="minorEastAsia" w:eastAsiaTheme="minorEastAsia" w:cstheme="minorEastAsia"/>
                <w:b w:val="0"/>
                <w:bCs w:val="0"/>
                <w:color w:val="auto"/>
                <w:sz w:val="21"/>
                <w:szCs w:val="21"/>
                <w:highlight w:val="none"/>
              </w:rPr>
              <w:t>前，均可递交。投标截止时间前未完成投标文件传输的，视为撤回投标文件。</w:t>
            </w:r>
          </w:p>
          <w:p w14:paraId="2F4D4837">
            <w:pPr>
              <w:pStyle w:val="22"/>
              <w:keepNext w:val="0"/>
              <w:keepLines w:val="0"/>
              <w:pageBreakBefore w:val="0"/>
              <w:kinsoku/>
              <w:wordWrap/>
              <w:overflowPunct/>
              <w:topLinePunct w:val="0"/>
              <w:bidi w:val="0"/>
              <w:adjustRightIn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网上递交</w:t>
            </w:r>
            <w:r>
              <w:rPr>
                <w:rFonts w:hint="eastAsia" w:asciiTheme="minorEastAsia" w:hAnsiTheme="minorEastAsia" w:eastAsiaTheme="minorEastAsia" w:cstheme="minorEastAsia"/>
                <w:b/>
                <w:bCs/>
                <w:color w:val="auto"/>
                <w:sz w:val="21"/>
                <w:szCs w:val="21"/>
                <w:highlight w:val="none"/>
              </w:rPr>
              <w:t>地点：</w:t>
            </w:r>
            <w:r>
              <w:rPr>
                <w:rFonts w:hint="eastAsia" w:asciiTheme="minorEastAsia" w:hAnsiTheme="minorEastAsia" w:eastAsiaTheme="minorEastAsia" w:cstheme="minorEastAsia"/>
                <w:b w:val="0"/>
                <w:bCs w:val="0"/>
                <w:color w:val="auto"/>
                <w:sz w:val="21"/>
                <w:szCs w:val="21"/>
                <w:highlight w:val="none"/>
              </w:rPr>
              <w:t>政采云平台（https://www.zcygov.cn/）</w:t>
            </w:r>
            <w:r>
              <w:rPr>
                <w:rFonts w:hint="eastAsia" w:asciiTheme="minorEastAsia" w:hAnsiTheme="minorEastAsia" w:eastAsiaTheme="minorEastAsia" w:cstheme="minorEastAsia"/>
                <w:b w:val="0"/>
                <w:bCs w:val="0"/>
                <w:color w:val="auto"/>
                <w:sz w:val="21"/>
                <w:szCs w:val="21"/>
                <w:highlight w:val="none"/>
                <w:lang w:eastAsia="zh-CN"/>
              </w:rPr>
              <w:t>，供应商应按照本项目</w:t>
            </w:r>
            <w:r>
              <w:rPr>
                <w:rFonts w:hint="eastAsia" w:asciiTheme="minorEastAsia" w:hAnsiTheme="minorEastAsia" w:eastAsiaTheme="minorEastAsia" w:cstheme="minorEastAsia"/>
                <w:b w:val="0"/>
                <w:bCs w:val="0"/>
                <w:color w:val="auto"/>
                <w:sz w:val="21"/>
                <w:szCs w:val="21"/>
                <w:highlight w:val="none"/>
                <w:lang w:val="en-US" w:eastAsia="zh-CN"/>
              </w:rPr>
              <w:t>招标</w:t>
            </w:r>
            <w:r>
              <w:rPr>
                <w:rFonts w:hint="eastAsia" w:asciiTheme="minorEastAsia" w:hAnsiTheme="minorEastAsia" w:eastAsiaTheme="minorEastAsia" w:cstheme="minorEastAsia"/>
                <w:b w:val="0"/>
                <w:bCs w:val="0"/>
                <w:color w:val="auto"/>
                <w:sz w:val="21"/>
                <w:szCs w:val="21"/>
                <w:highlight w:val="none"/>
                <w:lang w:eastAsia="zh-CN"/>
              </w:rPr>
              <w:t>文件和</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政采云</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color w:val="auto"/>
                <w:sz w:val="21"/>
                <w:szCs w:val="21"/>
                <w:highlight w:val="none"/>
                <w:lang w:eastAsia="zh-CN"/>
              </w:rPr>
              <w:t>平台的要求编制、加密后在投标文件提交截止时间前上传至</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政采云</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color w:val="auto"/>
                <w:sz w:val="21"/>
                <w:szCs w:val="21"/>
                <w:highlight w:val="none"/>
                <w:lang w:eastAsia="zh-CN"/>
              </w:rPr>
              <w:t>平台，投标文件提交截止时间前未完成投标文件上传的，视为撤回投标文件。供应商在</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政采云</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val="0"/>
                <w:bCs w:val="0"/>
                <w:color w:val="auto"/>
                <w:sz w:val="21"/>
                <w:szCs w:val="21"/>
                <w:highlight w:val="none"/>
                <w:lang w:eastAsia="zh-CN"/>
              </w:rPr>
              <w:t>平台提交电子版投标文件时，请填写参加远程采购活动经办人联系方式（选择远程解密的投标供应商填写）。</w:t>
            </w:r>
          </w:p>
        </w:tc>
      </w:tr>
      <w:tr w14:paraId="0BAFA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891" w:type="dxa"/>
            <w:noWrap w:val="0"/>
            <w:vAlign w:val="center"/>
          </w:tcPr>
          <w:p w14:paraId="0B0F1EF2">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1</w:t>
            </w:r>
            <w:r>
              <w:rPr>
                <w:rFonts w:hint="eastAsia" w:asciiTheme="minorEastAsia" w:hAnsiTheme="minorEastAsia" w:eastAsiaTheme="minorEastAsia" w:cstheme="minorEastAsia"/>
                <w:color w:val="auto"/>
                <w:sz w:val="22"/>
                <w:szCs w:val="22"/>
                <w:highlight w:val="none"/>
                <w:lang w:val="en-US" w:eastAsia="zh-CN"/>
              </w:rPr>
              <w:t>3</w:t>
            </w:r>
          </w:p>
        </w:tc>
        <w:tc>
          <w:tcPr>
            <w:tcW w:w="1516" w:type="dxa"/>
            <w:noWrap w:val="0"/>
            <w:vAlign w:val="center"/>
          </w:tcPr>
          <w:p w14:paraId="5854F4D4">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电子投标文件截止时间和地点</w:t>
            </w:r>
          </w:p>
        </w:tc>
        <w:tc>
          <w:tcPr>
            <w:tcW w:w="7413" w:type="dxa"/>
            <w:noWrap w:val="0"/>
            <w:vAlign w:val="center"/>
          </w:tcPr>
          <w:p w14:paraId="00CD5645">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时间：</w:t>
            </w:r>
            <w:r>
              <w:rPr>
                <w:rFonts w:hint="eastAsia" w:asciiTheme="minorEastAsia" w:hAnsiTheme="minorEastAsia" w:eastAsiaTheme="minorEastAsia" w:cstheme="minorEastAsia"/>
                <w:b/>
                <w:color w:val="auto"/>
                <w:sz w:val="21"/>
                <w:szCs w:val="21"/>
                <w:highlight w:val="none"/>
                <w:lang w:eastAsia="zh-CN"/>
              </w:rPr>
              <w:t>2024年</w:t>
            </w:r>
            <w:r>
              <w:rPr>
                <w:rFonts w:hint="eastAsia" w:asciiTheme="minorEastAsia" w:hAnsiTheme="minorEastAsia" w:eastAsiaTheme="minorEastAsia" w:cstheme="minorEastAsia"/>
                <w:b/>
                <w:color w:val="auto"/>
                <w:sz w:val="21"/>
                <w:szCs w:val="21"/>
                <w:highlight w:val="none"/>
                <w:lang w:val="en-US" w:eastAsia="zh-CN"/>
              </w:rPr>
              <w:t>12</w:t>
            </w:r>
            <w:r>
              <w:rPr>
                <w:rFonts w:hint="eastAsia" w:asciiTheme="minorEastAsia" w:hAnsiTheme="minorEastAsia" w:eastAsiaTheme="minorEastAsia" w:cstheme="minorEastAsia"/>
                <w:b/>
                <w:color w:val="auto"/>
                <w:sz w:val="21"/>
                <w:szCs w:val="21"/>
                <w:highlight w:val="none"/>
                <w:lang w:eastAsia="zh-CN"/>
              </w:rPr>
              <w:t>月</w:t>
            </w:r>
            <w:r>
              <w:rPr>
                <w:rFonts w:hint="eastAsia" w:asciiTheme="minorEastAsia" w:hAnsiTheme="minorEastAsia" w:eastAsiaTheme="minorEastAsia" w:cstheme="minorEastAsia"/>
                <w:b/>
                <w:color w:val="auto"/>
                <w:sz w:val="21"/>
                <w:szCs w:val="21"/>
                <w:highlight w:val="none"/>
                <w:lang w:val="en-US" w:eastAsia="zh-CN"/>
              </w:rPr>
              <w:t>16</w:t>
            </w:r>
            <w:r>
              <w:rPr>
                <w:rFonts w:hint="eastAsia" w:asciiTheme="minorEastAsia" w:hAnsiTheme="minorEastAsia" w:eastAsiaTheme="minorEastAsia" w:cstheme="minorEastAsia"/>
                <w:b/>
                <w:color w:val="auto"/>
                <w:sz w:val="21"/>
                <w:szCs w:val="21"/>
                <w:highlight w:val="none"/>
                <w:lang w:eastAsia="zh-CN"/>
              </w:rPr>
              <w:t>日</w:t>
            </w:r>
            <w:r>
              <w:rPr>
                <w:rFonts w:hint="eastAsia" w:asciiTheme="minorEastAsia" w:hAnsiTheme="minorEastAsia" w:eastAsiaTheme="minorEastAsia" w:cstheme="minorEastAsia"/>
                <w:b/>
                <w:color w:val="auto"/>
                <w:sz w:val="21"/>
                <w:szCs w:val="21"/>
                <w:highlight w:val="none"/>
                <w:lang w:val="en-US" w:eastAsia="zh-CN"/>
              </w:rPr>
              <w:t>09</w:t>
            </w:r>
            <w:r>
              <w:rPr>
                <w:rFonts w:hint="eastAsia" w:asciiTheme="minorEastAsia" w:hAnsiTheme="minorEastAsia" w:eastAsiaTheme="minorEastAsia" w:cstheme="minorEastAsia"/>
                <w:b/>
                <w:color w:val="auto"/>
                <w:sz w:val="21"/>
                <w:szCs w:val="21"/>
                <w:highlight w:val="none"/>
                <w:lang w:eastAsia="zh-CN"/>
              </w:rPr>
              <w:t>时</w:t>
            </w:r>
            <w:r>
              <w:rPr>
                <w:rFonts w:hint="eastAsia" w:asciiTheme="minorEastAsia" w:hAnsiTheme="minorEastAsia" w:eastAsiaTheme="minorEastAsia" w:cstheme="minorEastAsia"/>
                <w:b/>
                <w:color w:val="auto"/>
                <w:sz w:val="21"/>
                <w:szCs w:val="21"/>
                <w:highlight w:val="none"/>
                <w:lang w:val="en-US" w:eastAsia="zh-CN"/>
              </w:rPr>
              <w:t>00</w:t>
            </w:r>
            <w:r>
              <w:rPr>
                <w:rFonts w:hint="eastAsia" w:asciiTheme="minorEastAsia" w:hAnsiTheme="minorEastAsia" w:eastAsiaTheme="minorEastAsia" w:cstheme="minorEastAsia"/>
                <w:b/>
                <w:color w:val="auto"/>
                <w:sz w:val="21"/>
                <w:szCs w:val="21"/>
                <w:highlight w:val="none"/>
                <w:lang w:eastAsia="zh-CN"/>
              </w:rPr>
              <w:t>分</w:t>
            </w:r>
            <w:r>
              <w:rPr>
                <w:rFonts w:hint="eastAsia" w:asciiTheme="minorEastAsia" w:hAnsiTheme="minorEastAsia" w:eastAsiaTheme="minorEastAsia" w:cstheme="minorEastAsia"/>
                <w:b/>
                <w:color w:val="auto"/>
                <w:sz w:val="21"/>
                <w:szCs w:val="21"/>
                <w:highlight w:val="none"/>
              </w:rPr>
              <w:t>（北京时间）</w:t>
            </w:r>
          </w:p>
          <w:p w14:paraId="371F0294">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地点：</w:t>
            </w:r>
            <w:r>
              <w:rPr>
                <w:rFonts w:hint="eastAsia" w:asciiTheme="minorEastAsia" w:hAnsiTheme="minorEastAsia" w:eastAsiaTheme="minorEastAsia" w:cstheme="minorEastAsia"/>
                <w:b/>
                <w:bCs/>
                <w:color w:val="auto"/>
                <w:sz w:val="21"/>
                <w:szCs w:val="21"/>
                <w:highlight w:val="none"/>
              </w:rPr>
              <w:t>政采云平台（https://www.zcygov.cn/）</w:t>
            </w:r>
          </w:p>
        </w:tc>
      </w:tr>
      <w:tr w14:paraId="2D8AB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91" w:type="dxa"/>
            <w:noWrap w:val="0"/>
            <w:vAlign w:val="center"/>
          </w:tcPr>
          <w:p w14:paraId="14909239">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14</w:t>
            </w:r>
          </w:p>
        </w:tc>
        <w:tc>
          <w:tcPr>
            <w:tcW w:w="1516" w:type="dxa"/>
            <w:noWrap w:val="0"/>
            <w:vAlign w:val="center"/>
          </w:tcPr>
          <w:p w14:paraId="6DA5BED1">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开标时间和地点</w:t>
            </w:r>
          </w:p>
        </w:tc>
        <w:tc>
          <w:tcPr>
            <w:tcW w:w="7413" w:type="dxa"/>
            <w:noWrap w:val="0"/>
            <w:vAlign w:val="center"/>
          </w:tcPr>
          <w:p w14:paraId="66DC9108">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开标时间：</w:t>
            </w:r>
            <w:r>
              <w:rPr>
                <w:rFonts w:hint="eastAsia" w:asciiTheme="minorEastAsia" w:hAnsiTheme="minorEastAsia" w:eastAsiaTheme="minorEastAsia" w:cstheme="minorEastAsia"/>
                <w:b/>
                <w:color w:val="auto"/>
                <w:sz w:val="21"/>
                <w:szCs w:val="21"/>
                <w:highlight w:val="none"/>
                <w:lang w:eastAsia="zh-CN"/>
              </w:rPr>
              <w:t>2024年</w:t>
            </w:r>
            <w:r>
              <w:rPr>
                <w:rFonts w:hint="eastAsia" w:asciiTheme="minorEastAsia" w:hAnsiTheme="minorEastAsia" w:eastAsiaTheme="minorEastAsia" w:cstheme="minorEastAsia"/>
                <w:b/>
                <w:color w:val="auto"/>
                <w:sz w:val="21"/>
                <w:szCs w:val="21"/>
                <w:highlight w:val="none"/>
                <w:lang w:val="en-US" w:eastAsia="zh-CN"/>
              </w:rPr>
              <w:t>12</w:t>
            </w:r>
            <w:r>
              <w:rPr>
                <w:rFonts w:hint="eastAsia" w:asciiTheme="minorEastAsia" w:hAnsiTheme="minorEastAsia" w:eastAsiaTheme="minorEastAsia" w:cstheme="minorEastAsia"/>
                <w:b/>
                <w:color w:val="auto"/>
                <w:sz w:val="21"/>
                <w:szCs w:val="21"/>
                <w:highlight w:val="none"/>
                <w:lang w:eastAsia="zh-CN"/>
              </w:rPr>
              <w:t>月</w:t>
            </w:r>
            <w:r>
              <w:rPr>
                <w:rFonts w:hint="eastAsia" w:asciiTheme="minorEastAsia" w:hAnsiTheme="minorEastAsia" w:eastAsiaTheme="minorEastAsia" w:cstheme="minorEastAsia"/>
                <w:b/>
                <w:color w:val="auto"/>
                <w:sz w:val="21"/>
                <w:szCs w:val="21"/>
                <w:highlight w:val="none"/>
                <w:lang w:val="en-US" w:eastAsia="zh-CN"/>
              </w:rPr>
              <w:t>16</w:t>
            </w:r>
            <w:r>
              <w:rPr>
                <w:rFonts w:hint="eastAsia" w:asciiTheme="minorEastAsia" w:hAnsiTheme="minorEastAsia" w:eastAsiaTheme="minorEastAsia" w:cstheme="minorEastAsia"/>
                <w:b/>
                <w:color w:val="auto"/>
                <w:sz w:val="21"/>
                <w:szCs w:val="21"/>
                <w:highlight w:val="none"/>
                <w:lang w:eastAsia="zh-CN"/>
              </w:rPr>
              <w:t>日</w:t>
            </w:r>
            <w:r>
              <w:rPr>
                <w:rFonts w:hint="eastAsia" w:asciiTheme="minorEastAsia" w:hAnsiTheme="minorEastAsia" w:eastAsiaTheme="minorEastAsia" w:cstheme="minorEastAsia"/>
                <w:b/>
                <w:color w:val="auto"/>
                <w:sz w:val="21"/>
                <w:szCs w:val="21"/>
                <w:highlight w:val="none"/>
                <w:lang w:val="en-US" w:eastAsia="zh-CN"/>
              </w:rPr>
              <w:t>09</w:t>
            </w:r>
            <w:r>
              <w:rPr>
                <w:rFonts w:hint="eastAsia" w:asciiTheme="minorEastAsia" w:hAnsiTheme="minorEastAsia" w:eastAsiaTheme="minorEastAsia" w:cstheme="minorEastAsia"/>
                <w:b/>
                <w:color w:val="auto"/>
                <w:sz w:val="21"/>
                <w:szCs w:val="21"/>
                <w:highlight w:val="none"/>
                <w:lang w:eastAsia="zh-CN"/>
              </w:rPr>
              <w:t>时</w:t>
            </w:r>
            <w:r>
              <w:rPr>
                <w:rFonts w:hint="eastAsia" w:asciiTheme="minorEastAsia" w:hAnsiTheme="minorEastAsia" w:eastAsiaTheme="minorEastAsia" w:cstheme="minorEastAsia"/>
                <w:b/>
                <w:color w:val="auto"/>
                <w:sz w:val="21"/>
                <w:szCs w:val="21"/>
                <w:highlight w:val="none"/>
                <w:lang w:val="en-US" w:eastAsia="zh-CN"/>
              </w:rPr>
              <w:t>00</w:t>
            </w:r>
            <w:r>
              <w:rPr>
                <w:rFonts w:hint="eastAsia" w:asciiTheme="minorEastAsia" w:hAnsiTheme="minorEastAsia" w:eastAsiaTheme="minorEastAsia" w:cstheme="minorEastAsia"/>
                <w:b/>
                <w:color w:val="auto"/>
                <w:sz w:val="21"/>
                <w:szCs w:val="21"/>
                <w:highlight w:val="none"/>
                <w:lang w:eastAsia="zh-CN"/>
              </w:rPr>
              <w:t>分</w:t>
            </w:r>
            <w:r>
              <w:rPr>
                <w:rFonts w:hint="eastAsia" w:asciiTheme="minorEastAsia" w:hAnsiTheme="minorEastAsia" w:eastAsiaTheme="minorEastAsia" w:cstheme="minorEastAsia"/>
                <w:b/>
                <w:color w:val="auto"/>
                <w:sz w:val="21"/>
                <w:szCs w:val="21"/>
                <w:highlight w:val="none"/>
              </w:rPr>
              <w:t>（北京时间）</w:t>
            </w:r>
          </w:p>
          <w:p w14:paraId="251C4878">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开标地点：</w:t>
            </w:r>
            <w:r>
              <w:rPr>
                <w:rFonts w:hint="eastAsia" w:asciiTheme="minorEastAsia" w:hAnsiTheme="minorEastAsia" w:eastAsiaTheme="minorEastAsia" w:cstheme="minorEastAsia"/>
                <w:b/>
                <w:bCs/>
                <w:color w:val="auto"/>
                <w:sz w:val="21"/>
                <w:szCs w:val="21"/>
                <w:highlight w:val="none"/>
              </w:rPr>
              <w:t>政采云平台（https://www.zcygov.cn/）</w:t>
            </w:r>
          </w:p>
        </w:tc>
      </w:tr>
      <w:tr w14:paraId="2353F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91" w:type="dxa"/>
            <w:noWrap w:val="0"/>
            <w:vAlign w:val="center"/>
          </w:tcPr>
          <w:p w14:paraId="06267F90">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15</w:t>
            </w:r>
          </w:p>
        </w:tc>
        <w:tc>
          <w:tcPr>
            <w:tcW w:w="1516" w:type="dxa"/>
            <w:noWrap w:val="0"/>
            <w:vAlign w:val="center"/>
          </w:tcPr>
          <w:p w14:paraId="7A44B3EC">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投标方式</w:t>
            </w:r>
          </w:p>
        </w:tc>
        <w:tc>
          <w:tcPr>
            <w:tcW w:w="7413" w:type="dxa"/>
            <w:noWrap w:val="0"/>
            <w:vAlign w:val="center"/>
          </w:tcPr>
          <w:p w14:paraId="3A133C2B">
            <w:pPr>
              <w:pStyle w:val="22"/>
              <w:keepNext w:val="0"/>
              <w:keepLines w:val="0"/>
              <w:pageBreakBefore w:val="0"/>
              <w:widowControl w:val="0"/>
              <w:kinsoku/>
              <w:wordWrap/>
              <w:overflowPunct/>
              <w:topLinePunct w:val="0"/>
              <w:bidi w:val="0"/>
              <w:adjustRightInd/>
              <w:spacing w:line="240" w:lineRule="auto"/>
              <w:jc w:val="lef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sym w:font="Wingdings" w:char="00A8"/>
            </w:r>
            <w:r>
              <w:rPr>
                <w:rFonts w:hint="eastAsia" w:asciiTheme="minorEastAsia" w:hAnsiTheme="minorEastAsia" w:eastAsiaTheme="minorEastAsia" w:cstheme="minorEastAsia"/>
                <w:color w:val="auto"/>
                <w:sz w:val="22"/>
                <w:szCs w:val="22"/>
                <w:highlight w:val="none"/>
                <w:lang w:val="en-US" w:eastAsia="zh-CN"/>
              </w:rPr>
              <w:t>纸质投标</w:t>
            </w:r>
          </w:p>
          <w:p w14:paraId="02131FAA">
            <w:pPr>
              <w:pStyle w:val="22"/>
              <w:keepNext w:val="0"/>
              <w:keepLines w:val="0"/>
              <w:pageBreakBefore w:val="0"/>
              <w:widowControl w:val="0"/>
              <w:kinsoku/>
              <w:wordWrap/>
              <w:overflowPunct/>
              <w:topLinePunct w:val="0"/>
              <w:bidi w:val="0"/>
              <w:adjustRightInd/>
              <w:spacing w:line="240" w:lineRule="auto"/>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sym w:font="Wingdings" w:char="00FE"/>
            </w:r>
            <w:r>
              <w:rPr>
                <w:rFonts w:hint="eastAsia" w:asciiTheme="minorEastAsia" w:hAnsiTheme="minorEastAsia" w:eastAsiaTheme="minorEastAsia" w:cstheme="minorEastAsia"/>
                <w:color w:val="auto"/>
                <w:sz w:val="22"/>
                <w:szCs w:val="22"/>
                <w:highlight w:val="none"/>
                <w:lang w:val="en-US" w:eastAsia="zh-CN"/>
              </w:rPr>
              <w:t>电子投标</w:t>
            </w:r>
          </w:p>
        </w:tc>
      </w:tr>
      <w:tr w14:paraId="7583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891" w:type="dxa"/>
            <w:noWrap w:val="0"/>
            <w:vAlign w:val="center"/>
          </w:tcPr>
          <w:p w14:paraId="36388DB7">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1</w:t>
            </w:r>
            <w:r>
              <w:rPr>
                <w:rFonts w:hint="eastAsia" w:asciiTheme="minorEastAsia" w:hAnsiTheme="minorEastAsia" w:eastAsiaTheme="minorEastAsia" w:cstheme="minorEastAsia"/>
                <w:color w:val="auto"/>
                <w:sz w:val="22"/>
                <w:szCs w:val="22"/>
                <w:highlight w:val="none"/>
                <w:lang w:val="en-US" w:eastAsia="zh-CN"/>
              </w:rPr>
              <w:t>6</w:t>
            </w:r>
          </w:p>
        </w:tc>
        <w:tc>
          <w:tcPr>
            <w:tcW w:w="1516" w:type="dxa"/>
            <w:noWrap w:val="0"/>
            <w:vAlign w:val="center"/>
          </w:tcPr>
          <w:p w14:paraId="551A16E0">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评标方法</w:t>
            </w:r>
          </w:p>
        </w:tc>
        <w:tc>
          <w:tcPr>
            <w:tcW w:w="7413" w:type="dxa"/>
            <w:noWrap w:val="0"/>
            <w:vAlign w:val="center"/>
          </w:tcPr>
          <w:p w14:paraId="4BF549C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综合评分法</w:t>
            </w:r>
          </w:p>
        </w:tc>
      </w:tr>
      <w:tr w14:paraId="30CD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891" w:type="dxa"/>
            <w:noWrap w:val="0"/>
            <w:vAlign w:val="center"/>
          </w:tcPr>
          <w:p w14:paraId="01541E51">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1</w:t>
            </w:r>
            <w:r>
              <w:rPr>
                <w:rFonts w:hint="eastAsia" w:asciiTheme="minorEastAsia" w:hAnsiTheme="minorEastAsia" w:eastAsiaTheme="minorEastAsia" w:cstheme="minorEastAsia"/>
                <w:color w:val="auto"/>
                <w:sz w:val="22"/>
                <w:szCs w:val="22"/>
                <w:highlight w:val="none"/>
                <w:lang w:val="en-US" w:eastAsia="zh-CN"/>
              </w:rPr>
              <w:t>7</w:t>
            </w:r>
          </w:p>
        </w:tc>
        <w:tc>
          <w:tcPr>
            <w:tcW w:w="1516" w:type="dxa"/>
            <w:noWrap w:val="0"/>
            <w:vAlign w:val="center"/>
          </w:tcPr>
          <w:p w14:paraId="60F9AF6E">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合同签订方式及付款方式</w:t>
            </w:r>
          </w:p>
        </w:tc>
        <w:tc>
          <w:tcPr>
            <w:tcW w:w="7413" w:type="dxa"/>
            <w:noWrap w:val="0"/>
            <w:vAlign w:val="center"/>
          </w:tcPr>
          <w:p w14:paraId="48010974">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合同签订方式：</w:t>
            </w:r>
          </w:p>
          <w:p w14:paraId="636EBFBC">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合同1年1签订。采购人将按年度对中标人履约情况进行考核，考核不合格的须按采购人要求进行整改，整改期限为一周，整改后仍不合格的采购人有权解除合同或不续签后期合同。</w:t>
            </w:r>
          </w:p>
          <w:p w14:paraId="6292BC56">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付款方式：</w:t>
            </w:r>
          </w:p>
          <w:p w14:paraId="142DB97E">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当年合同签订后，乙方完成移动警务终端供货，调试验收完毕且无服务质量问题，经乙方申请甲方项目部门确认</w:t>
            </w:r>
            <w:r>
              <w:rPr>
                <w:rFonts w:hint="eastAsia" w:asciiTheme="minorEastAsia" w:hAnsiTheme="minorEastAsia" w:eastAsiaTheme="minorEastAsia" w:cstheme="minorEastAsia"/>
                <w:b/>
                <w:color w:val="auto"/>
                <w:sz w:val="21"/>
                <w:szCs w:val="21"/>
                <w:highlight w:val="none"/>
                <w:lang w:val="en-US" w:eastAsia="zh-CN"/>
              </w:rPr>
              <w:t>后，可申请甲方支付</w:t>
            </w:r>
            <w:r>
              <w:rPr>
                <w:rFonts w:hint="eastAsia" w:asciiTheme="minorEastAsia" w:hAnsiTheme="minorEastAsia" w:eastAsiaTheme="minorEastAsia" w:cstheme="minorEastAsia"/>
                <w:b/>
                <w:color w:val="auto"/>
                <w:sz w:val="21"/>
                <w:szCs w:val="21"/>
                <w:highlight w:val="none"/>
              </w:rPr>
              <w:t>。具体付款条件及付款方式以采购人和中标人在合同谈判中双方商定的内容为准。</w:t>
            </w:r>
          </w:p>
        </w:tc>
      </w:tr>
      <w:tr w14:paraId="49766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891" w:type="dxa"/>
            <w:noWrap w:val="0"/>
            <w:vAlign w:val="center"/>
          </w:tcPr>
          <w:p w14:paraId="7A2EF233">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18</w:t>
            </w:r>
          </w:p>
        </w:tc>
        <w:tc>
          <w:tcPr>
            <w:tcW w:w="1516" w:type="dxa"/>
            <w:noWrap w:val="0"/>
            <w:vAlign w:val="center"/>
          </w:tcPr>
          <w:p w14:paraId="5466D93D">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履约保证金</w:t>
            </w:r>
          </w:p>
        </w:tc>
        <w:tc>
          <w:tcPr>
            <w:tcW w:w="7413" w:type="dxa"/>
            <w:noWrap w:val="0"/>
            <w:vAlign w:val="center"/>
          </w:tcPr>
          <w:p w14:paraId="504532D4">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本项目无需递交履约保证金</w:t>
            </w:r>
          </w:p>
        </w:tc>
      </w:tr>
      <w:tr w14:paraId="2F3BE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891" w:type="dxa"/>
            <w:noWrap w:val="0"/>
            <w:vAlign w:val="center"/>
          </w:tcPr>
          <w:p w14:paraId="27501EDF">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19</w:t>
            </w:r>
          </w:p>
        </w:tc>
        <w:tc>
          <w:tcPr>
            <w:tcW w:w="1516" w:type="dxa"/>
            <w:noWrap w:val="0"/>
            <w:vAlign w:val="center"/>
          </w:tcPr>
          <w:p w14:paraId="4791C033">
            <w:pPr>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kern w:val="2"/>
                <w:sz w:val="22"/>
                <w:szCs w:val="22"/>
                <w:highlight w:val="none"/>
                <w:lang w:val="en-US" w:eastAsia="zh-CN" w:bidi="ar-SA"/>
              </w:rPr>
            </w:pPr>
            <w:r>
              <w:rPr>
                <w:rFonts w:hint="eastAsia" w:asciiTheme="minorEastAsia" w:hAnsiTheme="minorEastAsia" w:eastAsiaTheme="minorEastAsia" w:cstheme="minorEastAsia"/>
                <w:color w:val="auto"/>
                <w:kern w:val="2"/>
                <w:sz w:val="22"/>
                <w:szCs w:val="22"/>
                <w:highlight w:val="none"/>
                <w:lang w:val="en-US" w:eastAsia="zh-CN" w:bidi="ar-SA"/>
              </w:rPr>
              <w:t>验收标准</w:t>
            </w:r>
          </w:p>
        </w:tc>
        <w:tc>
          <w:tcPr>
            <w:tcW w:w="7413" w:type="dxa"/>
            <w:noWrap w:val="0"/>
            <w:vAlign w:val="center"/>
          </w:tcPr>
          <w:p w14:paraId="1043112F">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项目验收：甲方按合同内容享受乙方提供的（项目）服务，并应填写验收单。采购人代表两人以上（应有相关技术人员）组成验收组负责项目验收，验收方成员应当在验收书上签字。</w:t>
            </w:r>
          </w:p>
          <w:p w14:paraId="0375D6E3">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具体的验收标准和要求如下：</w:t>
            </w:r>
          </w:p>
          <w:p w14:paraId="71BA8CE9">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（1）系统功能、性能满足符合国家及行业现行执行标准和合同的要求。</w:t>
            </w:r>
          </w:p>
          <w:p w14:paraId="36FABA63">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（2）系统总体功能、性能测试和试运行验收时出现的问题已被解决。</w:t>
            </w:r>
          </w:p>
          <w:p w14:paraId="126F51B1">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（3）已提供了合同的全部资料和软件。</w:t>
            </w:r>
          </w:p>
          <w:p w14:paraId="1AF10E82">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（4）移交与本项目有关的相关技术资料。具体验收由采购方组织。</w:t>
            </w:r>
          </w:p>
          <w:p w14:paraId="660F4ADC">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（5）中标方需协助为工程验收提供相关服务。</w:t>
            </w:r>
          </w:p>
          <w:p w14:paraId="6AAA1302">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（6）验收标准以投标文件和双方签订的合同内容为准。</w:t>
            </w:r>
          </w:p>
          <w:p w14:paraId="50B5F175">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2</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甲方每年对乙方服务事项进行综合评价，对上一年度考核合格后签订下一年度合同并支付下一年服务费用，考核不合格不续签下一年度合同。</w:t>
            </w:r>
          </w:p>
          <w:p w14:paraId="48173E44">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rPr>
              <w:t>3</w:t>
            </w:r>
            <w:r>
              <w:rPr>
                <w:rFonts w:hint="eastAsia" w:asciiTheme="minorEastAsia" w:hAnsiTheme="minorEastAsia" w:eastAsiaTheme="minorEastAsia" w:cstheme="minorEastAsia"/>
                <w:b/>
                <w:color w:val="auto"/>
                <w:sz w:val="21"/>
                <w:szCs w:val="21"/>
                <w:highlight w:val="none"/>
                <w:lang w:val="en-US" w:eastAsia="zh-CN"/>
              </w:rPr>
              <w:t>.</w:t>
            </w:r>
            <w:r>
              <w:rPr>
                <w:rFonts w:hint="eastAsia" w:asciiTheme="minorEastAsia" w:hAnsiTheme="minorEastAsia" w:eastAsiaTheme="minorEastAsia" w:cstheme="minorEastAsia"/>
                <w:b/>
                <w:color w:val="auto"/>
                <w:sz w:val="21"/>
                <w:szCs w:val="21"/>
                <w:highlight w:val="none"/>
              </w:rPr>
              <w:t>以上内容与甲方采购确认和乙方中标承诺情况一致（或中标产品和设备或项目的技术及服务保证甲方正常使用）。</w:t>
            </w:r>
          </w:p>
        </w:tc>
      </w:tr>
      <w:tr w14:paraId="049A0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891" w:type="dxa"/>
            <w:vMerge w:val="restart"/>
            <w:noWrap w:val="0"/>
            <w:vAlign w:val="center"/>
          </w:tcPr>
          <w:p w14:paraId="00700738">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20</w:t>
            </w:r>
          </w:p>
        </w:tc>
        <w:tc>
          <w:tcPr>
            <w:tcW w:w="1516" w:type="dxa"/>
            <w:noWrap w:val="0"/>
            <w:vAlign w:val="center"/>
          </w:tcPr>
          <w:p w14:paraId="2D17B3AC">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中标服务费及相关费用</w:t>
            </w:r>
          </w:p>
        </w:tc>
        <w:tc>
          <w:tcPr>
            <w:tcW w:w="7413" w:type="dxa"/>
            <w:noWrap w:val="0"/>
            <w:vAlign w:val="center"/>
          </w:tcPr>
          <w:p w14:paraId="7A20A5A3">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收费标准：</w:t>
            </w:r>
            <w:r>
              <w:rPr>
                <w:rFonts w:hint="eastAsia" w:asciiTheme="minorEastAsia" w:hAnsiTheme="minorEastAsia" w:eastAsiaTheme="minorEastAsia" w:cstheme="minorEastAsia"/>
                <w:b/>
                <w:color w:val="auto"/>
                <w:sz w:val="21"/>
                <w:szCs w:val="21"/>
                <w:highlight w:val="none"/>
                <w:lang w:val="en-US" w:eastAsia="zh-CN"/>
              </w:rPr>
              <w:t>以中标价为基数，</w:t>
            </w:r>
            <w:r>
              <w:rPr>
                <w:rFonts w:hint="eastAsia" w:asciiTheme="minorEastAsia" w:hAnsiTheme="minorEastAsia" w:eastAsiaTheme="minorEastAsia" w:cstheme="minorEastAsia"/>
                <w:b/>
                <w:color w:val="auto"/>
                <w:szCs w:val="21"/>
                <w:highlight w:val="none"/>
                <w:lang w:val="en-US" w:eastAsia="zh-CN"/>
              </w:rPr>
              <w:t>参照</w:t>
            </w:r>
            <w:r>
              <w:rPr>
                <w:rFonts w:hint="eastAsia" w:asciiTheme="minorEastAsia" w:hAnsiTheme="minorEastAsia" w:eastAsiaTheme="minorEastAsia" w:cstheme="minorEastAsia"/>
                <w:b/>
                <w:color w:val="auto"/>
                <w:szCs w:val="21"/>
                <w:highlight w:val="none"/>
              </w:rPr>
              <w:t>《云南省建设工程招标代理服务收费指导意见（试行）》（云建招协〔2023〕51号)</w:t>
            </w:r>
            <w:r>
              <w:rPr>
                <w:rFonts w:hint="eastAsia" w:asciiTheme="minorEastAsia" w:hAnsiTheme="minorEastAsia" w:eastAsiaTheme="minorEastAsia" w:cstheme="minorEastAsia"/>
                <w:b/>
                <w:color w:val="auto"/>
                <w:szCs w:val="21"/>
                <w:highlight w:val="none"/>
                <w:lang w:eastAsia="zh-CN"/>
              </w:rPr>
              <w:t>，</w:t>
            </w:r>
            <w:r>
              <w:rPr>
                <w:rFonts w:hint="eastAsia" w:asciiTheme="minorEastAsia" w:hAnsiTheme="minorEastAsia" w:eastAsiaTheme="minorEastAsia" w:cstheme="minorEastAsia"/>
                <w:b/>
                <w:color w:val="auto"/>
                <w:szCs w:val="21"/>
                <w:highlight w:val="none"/>
                <w:lang w:val="en-US" w:eastAsia="zh-CN"/>
              </w:rPr>
              <w:t>下浮20%</w:t>
            </w:r>
            <w:r>
              <w:rPr>
                <w:rFonts w:hint="eastAsia" w:asciiTheme="minorEastAsia" w:hAnsiTheme="minorEastAsia" w:eastAsiaTheme="minorEastAsia" w:cstheme="minorEastAsia"/>
                <w:b/>
                <w:color w:val="auto"/>
                <w:szCs w:val="21"/>
                <w:highlight w:val="none"/>
              </w:rPr>
              <w:t>计取服务费，由</w:t>
            </w:r>
            <w:r>
              <w:rPr>
                <w:rFonts w:hint="eastAsia" w:asciiTheme="minorEastAsia" w:hAnsiTheme="minorEastAsia" w:eastAsiaTheme="minorEastAsia" w:cstheme="minorEastAsia"/>
                <w:b/>
                <w:color w:val="auto"/>
                <w:szCs w:val="21"/>
                <w:highlight w:val="none"/>
                <w:lang w:val="en-US" w:eastAsia="zh-CN"/>
              </w:rPr>
              <w:t>中标</w:t>
            </w:r>
            <w:r>
              <w:rPr>
                <w:rFonts w:hint="eastAsia" w:asciiTheme="minorEastAsia" w:hAnsiTheme="minorEastAsia" w:eastAsiaTheme="minorEastAsia" w:cstheme="minorEastAsia"/>
                <w:b/>
                <w:color w:val="auto"/>
                <w:szCs w:val="21"/>
                <w:highlight w:val="none"/>
              </w:rPr>
              <w:t>人在领取</w:t>
            </w:r>
            <w:r>
              <w:rPr>
                <w:rFonts w:hint="eastAsia" w:asciiTheme="minorEastAsia" w:hAnsiTheme="minorEastAsia" w:eastAsiaTheme="minorEastAsia" w:cstheme="minorEastAsia"/>
                <w:b/>
                <w:color w:val="auto"/>
                <w:szCs w:val="21"/>
                <w:highlight w:val="none"/>
                <w:lang w:val="en-US" w:eastAsia="zh-CN"/>
              </w:rPr>
              <w:t>中标</w:t>
            </w:r>
            <w:r>
              <w:rPr>
                <w:rFonts w:hint="eastAsia" w:asciiTheme="minorEastAsia" w:hAnsiTheme="minorEastAsia" w:eastAsiaTheme="minorEastAsia" w:cstheme="minorEastAsia"/>
                <w:b/>
                <w:color w:val="auto"/>
                <w:szCs w:val="21"/>
                <w:highlight w:val="none"/>
              </w:rPr>
              <w:t>通知书</w:t>
            </w:r>
            <w:r>
              <w:rPr>
                <w:rFonts w:hint="eastAsia" w:asciiTheme="minorEastAsia" w:hAnsiTheme="minorEastAsia" w:eastAsiaTheme="minorEastAsia" w:cstheme="minorEastAsia"/>
                <w:b/>
                <w:color w:val="auto"/>
                <w:szCs w:val="21"/>
                <w:highlight w:val="none"/>
                <w:lang w:val="en-US" w:eastAsia="zh-CN"/>
              </w:rPr>
              <w:t>时</w:t>
            </w:r>
            <w:r>
              <w:rPr>
                <w:rFonts w:hint="eastAsia" w:asciiTheme="minorEastAsia" w:hAnsiTheme="minorEastAsia" w:eastAsiaTheme="minorEastAsia" w:cstheme="minorEastAsia"/>
                <w:b/>
                <w:color w:val="auto"/>
                <w:szCs w:val="21"/>
                <w:highlight w:val="none"/>
              </w:rPr>
              <w:t>一次性</w:t>
            </w:r>
            <w:r>
              <w:rPr>
                <w:rFonts w:hint="eastAsia" w:asciiTheme="minorEastAsia" w:hAnsiTheme="minorEastAsia" w:eastAsiaTheme="minorEastAsia" w:cstheme="minorEastAsia"/>
                <w:b/>
                <w:color w:val="auto"/>
                <w:szCs w:val="21"/>
                <w:highlight w:val="none"/>
                <w:lang w:val="en-US" w:eastAsia="zh-CN"/>
              </w:rPr>
              <w:t>全额</w:t>
            </w:r>
            <w:r>
              <w:rPr>
                <w:rFonts w:hint="eastAsia" w:asciiTheme="minorEastAsia" w:hAnsiTheme="minorEastAsia" w:eastAsiaTheme="minorEastAsia" w:cstheme="minorEastAsia"/>
                <w:b/>
                <w:color w:val="auto"/>
                <w:szCs w:val="21"/>
                <w:highlight w:val="none"/>
              </w:rPr>
              <w:t>向采购代理机构付清。</w:t>
            </w:r>
          </w:p>
        </w:tc>
      </w:tr>
      <w:tr w14:paraId="0FBEC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1" w:type="dxa"/>
            <w:vMerge w:val="continue"/>
            <w:noWrap w:val="0"/>
            <w:vAlign w:val="center"/>
          </w:tcPr>
          <w:p w14:paraId="3638464D">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rPr>
            </w:pPr>
          </w:p>
        </w:tc>
        <w:tc>
          <w:tcPr>
            <w:tcW w:w="1516" w:type="dxa"/>
            <w:noWrap w:val="0"/>
            <w:vAlign w:val="center"/>
          </w:tcPr>
          <w:p w14:paraId="19902E4E">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收款账户信息</w:t>
            </w:r>
          </w:p>
        </w:tc>
        <w:tc>
          <w:tcPr>
            <w:tcW w:w="7413" w:type="dxa"/>
            <w:noWrap w:val="0"/>
            <w:vAlign w:val="center"/>
          </w:tcPr>
          <w:p w14:paraId="369827A6">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开户银行：</w:t>
            </w:r>
            <w:r>
              <w:rPr>
                <w:rFonts w:hint="eastAsia" w:asciiTheme="minorEastAsia" w:hAnsiTheme="minorEastAsia" w:eastAsiaTheme="minorEastAsia" w:cstheme="minorEastAsia"/>
                <w:b/>
                <w:color w:val="auto"/>
                <w:sz w:val="21"/>
                <w:szCs w:val="21"/>
                <w:highlight w:val="none"/>
                <w:lang w:eastAsia="zh-CN"/>
              </w:rPr>
              <w:t>云南宾川农村商业银行中心街支行</w:t>
            </w:r>
          </w:p>
          <w:p w14:paraId="6DCEF2C4">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开户名称：</w:t>
            </w:r>
            <w:r>
              <w:rPr>
                <w:rFonts w:hint="eastAsia" w:asciiTheme="minorEastAsia" w:hAnsiTheme="minorEastAsia" w:eastAsiaTheme="minorEastAsia" w:cstheme="minorEastAsia"/>
                <w:b/>
                <w:color w:val="auto"/>
                <w:sz w:val="21"/>
                <w:szCs w:val="21"/>
                <w:highlight w:val="none"/>
                <w:lang w:eastAsia="zh-CN"/>
              </w:rPr>
              <w:t>云南川虹建设工程项目管理有限公司</w:t>
            </w:r>
          </w:p>
          <w:p w14:paraId="1CAB9522">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账号：</w:t>
            </w:r>
            <w:r>
              <w:rPr>
                <w:rFonts w:hint="eastAsia" w:asciiTheme="minorEastAsia" w:hAnsiTheme="minorEastAsia" w:eastAsiaTheme="minorEastAsia" w:cstheme="minorEastAsia"/>
                <w:b/>
                <w:color w:val="auto"/>
                <w:sz w:val="21"/>
                <w:szCs w:val="21"/>
                <w:highlight w:val="none"/>
                <w:lang w:eastAsia="zh-CN"/>
              </w:rPr>
              <w:t>5400 0191 7401 6012</w:t>
            </w:r>
          </w:p>
          <w:p w14:paraId="4F2AB90C">
            <w:pPr>
              <w:pStyle w:val="22"/>
              <w:keepLines w:val="0"/>
              <w:pageBreakBefore w:val="0"/>
              <w:kinsoku/>
              <w:wordWrap/>
              <w:overflowPunct/>
              <w:topLinePunct w:val="0"/>
              <w:bidi w:val="0"/>
              <w:spacing w:line="360" w:lineRule="auto"/>
              <w:rPr>
                <w:rFonts w:hint="default"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rPr>
              <w:t>联系电话：</w:t>
            </w:r>
            <w:r>
              <w:rPr>
                <w:rFonts w:hint="eastAsia" w:asciiTheme="minorEastAsia" w:hAnsiTheme="minorEastAsia" w:eastAsiaTheme="minorEastAsia" w:cstheme="minorEastAsia"/>
                <w:b/>
                <w:color w:val="auto"/>
                <w:sz w:val="21"/>
                <w:szCs w:val="21"/>
                <w:highlight w:val="none"/>
                <w:lang w:val="en-US" w:eastAsia="zh-CN"/>
              </w:rPr>
              <w:t>18314344147</w:t>
            </w:r>
          </w:p>
        </w:tc>
      </w:tr>
      <w:tr w14:paraId="6E0D6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91" w:type="dxa"/>
            <w:noWrap w:val="0"/>
            <w:vAlign w:val="center"/>
          </w:tcPr>
          <w:p w14:paraId="63E0EF8B">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bookmarkStart w:id="62" w:name="_Toc393354830"/>
            <w:bookmarkStart w:id="63" w:name="_Toc475291680"/>
            <w:r>
              <w:rPr>
                <w:rFonts w:hint="eastAsia" w:asciiTheme="minorEastAsia" w:hAnsiTheme="minorEastAsia" w:eastAsiaTheme="minorEastAsia" w:cstheme="minorEastAsia"/>
                <w:color w:val="auto"/>
                <w:sz w:val="22"/>
                <w:szCs w:val="22"/>
                <w:highlight w:val="none"/>
                <w:lang w:val="en-US" w:eastAsia="zh-CN"/>
              </w:rPr>
              <w:t>21</w:t>
            </w:r>
          </w:p>
        </w:tc>
        <w:tc>
          <w:tcPr>
            <w:tcW w:w="1516" w:type="dxa"/>
            <w:noWrap w:val="0"/>
            <w:vAlign w:val="center"/>
          </w:tcPr>
          <w:p w14:paraId="5ABECE0F">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本次采购</w:t>
            </w:r>
            <w:r>
              <w:rPr>
                <w:rFonts w:hint="eastAsia" w:asciiTheme="minorEastAsia" w:hAnsiTheme="minorEastAsia" w:eastAsiaTheme="minorEastAsia" w:cstheme="minorEastAsia"/>
                <w:color w:val="auto"/>
                <w:sz w:val="22"/>
                <w:szCs w:val="22"/>
                <w:highlight w:val="none"/>
                <w:lang w:val="en-US" w:eastAsia="zh-CN"/>
              </w:rPr>
              <w:t>标的名称</w:t>
            </w:r>
          </w:p>
        </w:tc>
        <w:tc>
          <w:tcPr>
            <w:tcW w:w="7413" w:type="dxa"/>
            <w:noWrap w:val="0"/>
            <w:vAlign w:val="center"/>
          </w:tcPr>
          <w:p w14:paraId="2247C92D">
            <w:pPr>
              <w:pStyle w:val="22"/>
              <w:keepLines w:val="0"/>
              <w:pageBreakBefore w:val="0"/>
              <w:kinsoku/>
              <w:wordWrap/>
              <w:overflowPunct/>
              <w:topLinePunct w:val="0"/>
              <w:bidi w:val="0"/>
              <w:spacing w:line="360" w:lineRule="auto"/>
              <w:jc w:val="left"/>
              <w:rPr>
                <w:rFonts w:hint="eastAsia" w:asciiTheme="minorEastAsia" w:hAnsiTheme="minorEastAsia" w:eastAsiaTheme="minorEastAsia" w:cstheme="minorEastAsia"/>
                <w:b/>
                <w:bCs/>
                <w:color w:val="auto"/>
                <w:kern w:val="0"/>
                <w:sz w:val="21"/>
                <w:szCs w:val="21"/>
                <w:highlight w:val="none"/>
                <w:lang w:bidi="ar"/>
              </w:rPr>
            </w:pPr>
            <w:r>
              <w:rPr>
                <w:rFonts w:hint="eastAsia" w:asciiTheme="minorEastAsia" w:hAnsiTheme="minorEastAsia" w:eastAsiaTheme="minorEastAsia" w:cstheme="minorEastAsia"/>
                <w:b/>
                <w:bCs/>
                <w:color w:val="auto"/>
                <w:kern w:val="0"/>
                <w:sz w:val="21"/>
                <w:szCs w:val="21"/>
                <w:highlight w:val="none"/>
                <w:lang w:eastAsia="zh-CN" w:bidi="ar"/>
              </w:rPr>
              <w:t>宾川县公安局移动警务数据服务采购项目（2025年2月1日至2027年1月31日）</w:t>
            </w:r>
          </w:p>
        </w:tc>
      </w:tr>
      <w:tr w14:paraId="44807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891" w:type="dxa"/>
            <w:noWrap w:val="0"/>
            <w:vAlign w:val="center"/>
          </w:tcPr>
          <w:p w14:paraId="77EF8480">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22</w:t>
            </w:r>
          </w:p>
        </w:tc>
        <w:tc>
          <w:tcPr>
            <w:tcW w:w="1516" w:type="dxa"/>
            <w:noWrap w:val="0"/>
            <w:vAlign w:val="center"/>
          </w:tcPr>
          <w:p w14:paraId="70F166C2">
            <w:pPr>
              <w:pStyle w:val="22"/>
              <w:keepNext w:val="0"/>
              <w:keepLines w:val="0"/>
              <w:pageBreakBefore w:val="0"/>
              <w:widowControl w:val="0"/>
              <w:kinsoku/>
              <w:wordWrap/>
              <w:overflowPunct/>
              <w:topLinePunct w:val="0"/>
              <w:bidi w:val="0"/>
              <w:adjustRightInd/>
              <w:spacing w:line="240" w:lineRule="auto"/>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本项目所属行业</w:t>
            </w:r>
          </w:p>
        </w:tc>
        <w:tc>
          <w:tcPr>
            <w:tcW w:w="7413" w:type="dxa"/>
            <w:noWrap w:val="0"/>
            <w:vAlign w:val="center"/>
          </w:tcPr>
          <w:p w14:paraId="1C043B93">
            <w:pPr>
              <w:pStyle w:val="22"/>
              <w:keepLines w:val="0"/>
              <w:pageBreakBefore w:val="0"/>
              <w:kinsoku/>
              <w:wordWrap/>
              <w:overflowPunct/>
              <w:topLinePunct w:val="0"/>
              <w:bidi w:val="0"/>
              <w:spacing w:line="360" w:lineRule="auto"/>
              <w:rPr>
                <w:rFonts w:hint="eastAsia" w:asciiTheme="minorEastAsia" w:hAnsiTheme="minorEastAsia" w:eastAsiaTheme="minorEastAsia" w:cstheme="minorEastAsia"/>
                <w:b/>
                <w:bCs/>
                <w:color w:val="auto"/>
                <w:kern w:val="0"/>
                <w:sz w:val="21"/>
                <w:szCs w:val="21"/>
                <w:highlight w:val="none"/>
                <w:lang w:val="en-US" w:eastAsia="zh-CN" w:bidi="ar"/>
              </w:rPr>
            </w:pPr>
            <w:r>
              <w:rPr>
                <w:rFonts w:hint="eastAsia" w:asciiTheme="minorEastAsia" w:hAnsiTheme="minorEastAsia" w:eastAsiaTheme="minorEastAsia" w:cstheme="minorEastAsia"/>
                <w:b/>
                <w:bCs/>
                <w:color w:val="auto"/>
                <w:kern w:val="0"/>
                <w:sz w:val="21"/>
                <w:szCs w:val="21"/>
                <w:highlight w:val="none"/>
                <w:lang w:val="en-US" w:eastAsia="zh-CN" w:bidi="ar"/>
              </w:rPr>
              <w:t>信息传输、软件和信息技术服务业</w:t>
            </w:r>
          </w:p>
        </w:tc>
      </w:tr>
      <w:tr w14:paraId="06E9E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91" w:type="dxa"/>
            <w:noWrap w:val="0"/>
            <w:vAlign w:val="center"/>
          </w:tcPr>
          <w:p w14:paraId="5BE267CD">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23</w:t>
            </w:r>
          </w:p>
        </w:tc>
        <w:tc>
          <w:tcPr>
            <w:tcW w:w="1516" w:type="dxa"/>
            <w:noWrap w:val="0"/>
            <w:vAlign w:val="center"/>
          </w:tcPr>
          <w:p w14:paraId="4D2B0014">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中小企业合同融资</w:t>
            </w:r>
          </w:p>
        </w:tc>
        <w:tc>
          <w:tcPr>
            <w:tcW w:w="7413" w:type="dxa"/>
            <w:noWrap w:val="0"/>
            <w:vAlign w:val="center"/>
          </w:tcPr>
          <w:p w14:paraId="47B3C755">
            <w:pPr>
              <w:keepNext w:val="0"/>
              <w:keepLines w:val="0"/>
              <w:pageBreakBefore w:val="0"/>
              <w:kinsoku/>
              <w:wordWrap/>
              <w:overflowPunct/>
              <w:topLinePunct w:val="0"/>
              <w:bidi w:val="0"/>
              <w:adjustRightInd/>
              <w:spacing w:line="360" w:lineRule="auto"/>
              <w:jc w:val="lef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42BA424B">
            <w:pPr>
              <w:keepNext w:val="0"/>
              <w:keepLines w:val="0"/>
              <w:pageBreakBefore w:val="0"/>
              <w:kinsoku/>
              <w:wordWrap/>
              <w:overflowPunct/>
              <w:topLinePunct w:val="0"/>
              <w:bidi w:val="0"/>
              <w:adjustRightInd/>
              <w:spacing w:line="360" w:lineRule="auto"/>
              <w:jc w:val="lef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“云南省政府采购网（大理分网）-政策法规栏目”网址：http://zs.yngp.com/login.do?method=beginlogin&amp;districts=532900 </w:t>
            </w:r>
          </w:p>
          <w:p w14:paraId="209845C8">
            <w:pPr>
              <w:keepNext w:val="0"/>
              <w:keepLines w:val="0"/>
              <w:pageBreakBefore w:val="0"/>
              <w:kinsoku/>
              <w:wordWrap/>
              <w:overflowPunct/>
              <w:topLinePunct w:val="0"/>
              <w:bidi w:val="0"/>
              <w:adjustRightInd/>
              <w:spacing w:line="360" w:lineRule="auto"/>
              <w:jc w:val="left"/>
              <w:rPr>
                <w:rFonts w:hint="eastAsia" w:asciiTheme="minorEastAsia" w:hAnsiTheme="minorEastAsia" w:eastAsiaTheme="minorEastAsia" w:cstheme="minorEastAsia"/>
                <w:b/>
                <w:bCs/>
                <w:color w:val="auto"/>
                <w:kern w:val="0"/>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rPr>
              <w:t>“中征应收账款融资服务平台”网址：https://www.crcrfsp.com</w:t>
            </w:r>
          </w:p>
        </w:tc>
      </w:tr>
      <w:tr w14:paraId="0642D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91" w:type="dxa"/>
            <w:noWrap w:val="0"/>
            <w:vAlign w:val="center"/>
          </w:tcPr>
          <w:p w14:paraId="44509B61">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24</w:t>
            </w:r>
          </w:p>
        </w:tc>
        <w:tc>
          <w:tcPr>
            <w:tcW w:w="1516" w:type="dxa"/>
            <w:noWrap w:val="0"/>
            <w:vAlign w:val="center"/>
          </w:tcPr>
          <w:p w14:paraId="18C7A8F0">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解密要求</w:t>
            </w:r>
          </w:p>
        </w:tc>
        <w:tc>
          <w:tcPr>
            <w:tcW w:w="7413" w:type="dxa"/>
            <w:noWrap w:val="0"/>
            <w:vAlign w:val="center"/>
          </w:tcPr>
          <w:p w14:paraId="3DE34FE9">
            <w:pPr>
              <w:pStyle w:val="2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采购代理机构将依托电子交易平台发起开始解密指令，供应商的法定代表人（负责人）或其委托代理人须携带加密时所用的CA锁按平台提示和采购文件的规定登录到“政采云”平台电子开标大厅签到并在发起解密指令之时起完成对电子响应文件在线解密（具体解密时间以现场下达时间为准）。响应文件未按时解密的，视为响应文件无效。</w:t>
            </w:r>
          </w:p>
          <w:p w14:paraId="68747FAD">
            <w:pPr>
              <w:spacing w:line="360" w:lineRule="auto"/>
              <w:rPr>
                <w:rFonts w:hint="eastAsia" w:asciiTheme="minorEastAsia" w:hAnsiTheme="minorEastAsia" w:eastAsiaTheme="minorEastAsia" w:cstheme="minorEastAsia"/>
                <w:b/>
                <w:bCs/>
                <w:color w:val="auto"/>
                <w:kern w:val="0"/>
                <w:sz w:val="21"/>
                <w:szCs w:val="21"/>
                <w:highlight w:val="none"/>
                <w:lang w:val="en-US" w:eastAsia="zh-CN" w:bidi="ar"/>
              </w:rPr>
            </w:pPr>
            <w:r>
              <w:rPr>
                <w:rFonts w:hint="eastAsia" w:asciiTheme="minorEastAsia" w:hAnsiTheme="minorEastAsia" w:eastAsiaTheme="minorEastAsia" w:cstheme="minorEastAsia"/>
                <w:b/>
                <w:color w:val="auto"/>
                <w:sz w:val="21"/>
                <w:szCs w:val="21"/>
                <w:highlight w:val="none"/>
                <w:lang w:val="en-US" w:eastAsia="zh-CN"/>
              </w:rPr>
              <w:t>解密方式：远程解密</w:t>
            </w:r>
          </w:p>
        </w:tc>
      </w:tr>
      <w:tr w14:paraId="7F024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91" w:type="dxa"/>
            <w:noWrap w:val="0"/>
            <w:vAlign w:val="center"/>
          </w:tcPr>
          <w:p w14:paraId="1774BAB3">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25</w:t>
            </w:r>
          </w:p>
        </w:tc>
        <w:tc>
          <w:tcPr>
            <w:tcW w:w="1516" w:type="dxa"/>
            <w:noWrap w:val="0"/>
            <w:vAlign w:val="center"/>
          </w:tcPr>
          <w:p w14:paraId="7186C17B">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政府采购中小微企业扶持政策</w:t>
            </w:r>
          </w:p>
        </w:tc>
        <w:tc>
          <w:tcPr>
            <w:tcW w:w="7413" w:type="dxa"/>
            <w:noWrap w:val="0"/>
            <w:vAlign w:val="center"/>
          </w:tcPr>
          <w:p w14:paraId="0742C620">
            <w:pPr>
              <w:pStyle w:val="22"/>
              <w:spacing w:line="360" w:lineRule="auto"/>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1.根据财库〔2022〕19号《财政部关于进一步加大政府采购支持中小企业力度的通知》规定，</w:t>
            </w:r>
            <w:r>
              <w:rPr>
                <w:rFonts w:hint="eastAsia" w:asciiTheme="minorEastAsia" w:hAnsiTheme="minorEastAsia" w:eastAsiaTheme="minorEastAsia" w:cstheme="minorEastAsia"/>
                <w:b/>
                <w:bCs/>
                <w:color w:val="auto"/>
                <w:szCs w:val="21"/>
                <w:highlight w:val="none"/>
                <w:lang w:val="en-US" w:eastAsia="zh-CN"/>
              </w:rPr>
              <w:t>本项目给予小微企业的价格扣除优惠为10%。</w:t>
            </w:r>
          </w:p>
          <w:p w14:paraId="4D112961">
            <w:pPr>
              <w:pStyle w:val="22"/>
              <w:spacing w:line="360" w:lineRule="auto"/>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2.根据《关于政府采购支持监狱企业发展有关问题的通知》（财库[2014]68 号）的要求，监狱和戒毒企业（以下简称监狱企业）视同小型、微型企业。</w:t>
            </w:r>
          </w:p>
          <w:p w14:paraId="7940FACF">
            <w:pPr>
              <w:pStyle w:val="22"/>
              <w:spacing w:line="360" w:lineRule="auto"/>
              <w:jc w:val="left"/>
              <w:rPr>
                <w:rFonts w:hint="eastAsia" w:asciiTheme="minorEastAsia" w:hAnsiTheme="minorEastAsia" w:eastAsiaTheme="minorEastAsia" w:cstheme="minorEastAsia"/>
                <w:b/>
                <w:bCs/>
                <w:color w:val="auto"/>
                <w:kern w:val="0"/>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rPr>
              <w:t>3.根据《关于促进残疾人就业政府采购政策的通知》（财库〔2017〕141号）规定，在政府采购活动中，残疾人福利性单位视同小型、微型企业，享受预留份额、评审中价格扣除等促进中小企业发展的政府采购政策。残疾人福利性单位属于小型、微型企业的，不重复享受政策。</w:t>
            </w:r>
          </w:p>
        </w:tc>
      </w:tr>
      <w:tr w14:paraId="56D5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91" w:type="dxa"/>
            <w:noWrap w:val="0"/>
            <w:vAlign w:val="center"/>
          </w:tcPr>
          <w:p w14:paraId="0C9D0D85">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26</w:t>
            </w:r>
          </w:p>
        </w:tc>
        <w:tc>
          <w:tcPr>
            <w:tcW w:w="1516" w:type="dxa"/>
            <w:noWrap w:val="0"/>
            <w:vAlign w:val="center"/>
          </w:tcPr>
          <w:p w14:paraId="7AC9DBA5">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特别提示</w:t>
            </w:r>
          </w:p>
        </w:tc>
        <w:tc>
          <w:tcPr>
            <w:tcW w:w="7413" w:type="dxa"/>
            <w:noWrap w:val="0"/>
            <w:vAlign w:val="center"/>
          </w:tcPr>
          <w:p w14:paraId="4B8CB157">
            <w:pPr>
              <w:pStyle w:val="2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本次采购中，供应商以年服务费进行报价，一旦中标，中标价即为第1年服务的合同价，第2年服务合同价与第一年相同。</w:t>
            </w:r>
          </w:p>
        </w:tc>
      </w:tr>
      <w:tr w14:paraId="5575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91" w:type="dxa"/>
            <w:noWrap w:val="0"/>
            <w:vAlign w:val="center"/>
          </w:tcPr>
          <w:p w14:paraId="02443CD4">
            <w:pPr>
              <w:pStyle w:val="22"/>
              <w:keepNext w:val="0"/>
              <w:keepLines w:val="0"/>
              <w:pageBreakBefore w:val="0"/>
              <w:widowControl w:val="0"/>
              <w:kinsoku/>
              <w:wordWrap/>
              <w:overflowPunct/>
              <w:topLinePunct w:val="0"/>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27</w:t>
            </w:r>
          </w:p>
        </w:tc>
        <w:tc>
          <w:tcPr>
            <w:tcW w:w="1516" w:type="dxa"/>
            <w:noWrap w:val="0"/>
            <w:vAlign w:val="center"/>
          </w:tcPr>
          <w:p w14:paraId="006A35A9">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售后服务要求</w:t>
            </w:r>
          </w:p>
        </w:tc>
        <w:tc>
          <w:tcPr>
            <w:tcW w:w="7413" w:type="dxa"/>
            <w:noWrap w:val="0"/>
            <w:vAlign w:val="center"/>
          </w:tcPr>
          <w:p w14:paraId="0A54F8A4">
            <w:pPr>
              <w:pStyle w:val="22"/>
              <w:spacing w:line="360" w:lineRule="auto"/>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1.时间的承诺：须明确响应供货的时间要求和响应服务的时间要求。</w:t>
            </w:r>
          </w:p>
          <w:p w14:paraId="6ED93237">
            <w:pPr>
              <w:pStyle w:val="22"/>
              <w:spacing w:line="360" w:lineRule="auto"/>
              <w:jc w:val="left"/>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2.所提供的移动警务终端经开箱后，如发现有任何问题（如外观有损伤、系统无法正常使用等功能性问题），必须立即以同样型号</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同样规格</w:t>
            </w:r>
            <w:r>
              <w:rPr>
                <w:rFonts w:hint="eastAsia" w:asciiTheme="minorEastAsia" w:hAnsiTheme="minorEastAsia" w:eastAsiaTheme="minorEastAsia" w:cstheme="minorEastAsia"/>
                <w:b/>
                <w:bCs/>
                <w:color w:val="auto"/>
                <w:sz w:val="21"/>
                <w:szCs w:val="21"/>
                <w:highlight w:val="none"/>
              </w:rPr>
              <w:t>的移动警务终端在商定的时间内更换，确保其使用</w:t>
            </w:r>
            <w:r>
              <w:rPr>
                <w:rFonts w:hint="eastAsia" w:asciiTheme="minorEastAsia" w:hAnsiTheme="minorEastAsia" w:eastAsiaTheme="minorEastAsia" w:cstheme="minorEastAsia"/>
                <w:color w:val="auto"/>
                <w:sz w:val="24"/>
                <w:highlight w:val="none"/>
              </w:rPr>
              <w:t>。</w:t>
            </w:r>
          </w:p>
        </w:tc>
      </w:tr>
    </w:tbl>
    <w:p w14:paraId="5E4485F7">
      <w:pPr>
        <w:pStyle w:val="4"/>
        <w:keepLines w:val="0"/>
        <w:pageBreakBefore w:val="0"/>
        <w:widowControl w:val="0"/>
        <w:kinsoku/>
        <w:wordWrap/>
        <w:overflowPunct/>
        <w:topLinePunct w:val="0"/>
        <w:autoSpaceDE/>
        <w:autoSpaceDN/>
        <w:bidi w:val="0"/>
        <w:snapToGrid/>
        <w:spacing w:before="0" w:line="360" w:lineRule="auto"/>
        <w:ind w:left="0" w:firstLine="0"/>
        <w:jc w:val="center"/>
        <w:rPr>
          <w:rFonts w:hint="eastAsia"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highlight w:val="none"/>
        </w:rPr>
        <w:br w:type="page"/>
      </w:r>
      <w:bookmarkStart w:id="64" w:name="_Toc23616"/>
      <w:r>
        <w:rPr>
          <w:rFonts w:hint="eastAsia" w:asciiTheme="minorEastAsia" w:hAnsiTheme="minorEastAsia" w:eastAsiaTheme="minorEastAsia" w:cstheme="minorEastAsia"/>
          <w:color w:val="auto"/>
          <w:sz w:val="32"/>
          <w:szCs w:val="32"/>
          <w:highlight w:val="none"/>
        </w:rPr>
        <w:t>投标人须知</w:t>
      </w:r>
      <w:bookmarkEnd w:id="64"/>
    </w:p>
    <w:p w14:paraId="76E21228">
      <w:pPr>
        <w:pStyle w:val="4"/>
        <w:tabs>
          <w:tab w:val="left" w:pos="1165"/>
          <w:tab w:val="clear" w:pos="1021"/>
        </w:tabs>
        <w:spacing w:before="0"/>
        <w:ind w:left="0" w:firstLine="0"/>
        <w:jc w:val="center"/>
        <w:rPr>
          <w:rFonts w:hint="eastAsia" w:asciiTheme="minorEastAsia" w:hAnsiTheme="minorEastAsia" w:eastAsiaTheme="minorEastAsia" w:cstheme="minorEastAsia"/>
          <w:color w:val="auto"/>
          <w:highlight w:val="none"/>
        </w:rPr>
      </w:pPr>
      <w:bookmarkStart w:id="65" w:name="_Toc28366"/>
      <w:bookmarkStart w:id="66" w:name="_Toc5819"/>
      <w:r>
        <w:rPr>
          <w:rFonts w:hint="eastAsia" w:asciiTheme="minorEastAsia" w:hAnsiTheme="minorEastAsia" w:eastAsiaTheme="minorEastAsia" w:cstheme="minorEastAsia"/>
          <w:color w:val="auto"/>
          <w:sz w:val="30"/>
          <w:szCs w:val="30"/>
          <w:highlight w:val="none"/>
        </w:rPr>
        <w:t>一、总则</w:t>
      </w:r>
      <w:bookmarkEnd w:id="62"/>
      <w:bookmarkEnd w:id="63"/>
      <w:bookmarkEnd w:id="65"/>
      <w:bookmarkEnd w:id="66"/>
    </w:p>
    <w:p w14:paraId="031DDBB4">
      <w:pPr>
        <w:rPr>
          <w:rFonts w:hint="eastAsia" w:asciiTheme="minorEastAsia" w:hAnsiTheme="minorEastAsia" w:eastAsiaTheme="minorEastAsia" w:cstheme="minorEastAsia"/>
          <w:color w:val="auto"/>
          <w:highlight w:val="none"/>
        </w:rPr>
      </w:pPr>
    </w:p>
    <w:p w14:paraId="3F3B1612">
      <w:pPr>
        <w:pStyle w:val="22"/>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bCs/>
          <w:color w:val="auto"/>
          <w:sz w:val="22"/>
          <w:szCs w:val="22"/>
          <w:highlight w:val="none"/>
        </w:rPr>
        <w:t>1. 采购人、采购代理机构、</w:t>
      </w:r>
      <w:r>
        <w:rPr>
          <w:rFonts w:hint="eastAsia" w:asciiTheme="minorEastAsia" w:hAnsiTheme="minorEastAsia" w:eastAsiaTheme="minorEastAsia" w:cstheme="minorEastAsia"/>
          <w:b/>
          <w:color w:val="auto"/>
          <w:sz w:val="22"/>
          <w:szCs w:val="22"/>
          <w:highlight w:val="none"/>
        </w:rPr>
        <w:t>项目名称及</w:t>
      </w:r>
      <w:r>
        <w:rPr>
          <w:rFonts w:hint="eastAsia" w:asciiTheme="minorEastAsia" w:hAnsiTheme="minorEastAsia" w:eastAsiaTheme="minorEastAsia" w:cstheme="minorEastAsia"/>
          <w:b/>
          <w:color w:val="auto"/>
          <w:sz w:val="22"/>
          <w:szCs w:val="22"/>
          <w:highlight w:val="none"/>
          <w:lang w:eastAsia="zh-CN"/>
        </w:rPr>
        <w:t>项目编号</w:t>
      </w:r>
      <w:r>
        <w:rPr>
          <w:rFonts w:hint="eastAsia" w:asciiTheme="minorEastAsia" w:hAnsiTheme="minorEastAsia" w:eastAsiaTheme="minorEastAsia" w:cstheme="minorEastAsia"/>
          <w:b/>
          <w:color w:val="auto"/>
          <w:sz w:val="22"/>
          <w:szCs w:val="22"/>
          <w:highlight w:val="none"/>
        </w:rPr>
        <w:t>，详见招标文件“投标人须知前附表</w:t>
      </w:r>
      <w:r>
        <w:rPr>
          <w:rFonts w:hint="eastAsia" w:asciiTheme="minorEastAsia" w:hAnsiTheme="minorEastAsia" w:eastAsiaTheme="minorEastAsia" w:cstheme="minorEastAsia"/>
          <w:color w:val="auto"/>
          <w:sz w:val="22"/>
          <w:szCs w:val="22"/>
          <w:highlight w:val="none"/>
        </w:rPr>
        <w:t>”。</w:t>
      </w:r>
    </w:p>
    <w:p w14:paraId="5E55BDFC">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2. 资金来源</w:t>
      </w:r>
    </w:p>
    <w:p w14:paraId="31EA1A90">
      <w:pPr>
        <w:spacing w:line="360" w:lineRule="auto"/>
        <w:ind w:firstLine="440"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color w:val="auto"/>
          <w:sz w:val="22"/>
          <w:szCs w:val="22"/>
          <w:highlight w:val="none"/>
        </w:rPr>
        <w:t>2.1“</w:t>
      </w:r>
      <w:r>
        <w:rPr>
          <w:rFonts w:hint="eastAsia" w:asciiTheme="minorEastAsia" w:hAnsiTheme="minorEastAsia" w:eastAsiaTheme="minorEastAsia" w:cstheme="minorEastAsia"/>
          <w:b/>
          <w:color w:val="auto"/>
          <w:sz w:val="22"/>
          <w:szCs w:val="22"/>
          <w:highlight w:val="none"/>
        </w:rPr>
        <w:t>投标人须知前附表</w:t>
      </w:r>
      <w:r>
        <w:rPr>
          <w:rFonts w:hint="eastAsia" w:asciiTheme="minorEastAsia" w:hAnsiTheme="minorEastAsia" w:eastAsiaTheme="minorEastAsia" w:cstheme="minorEastAsia"/>
          <w:color w:val="auto"/>
          <w:sz w:val="22"/>
          <w:szCs w:val="22"/>
          <w:highlight w:val="none"/>
        </w:rPr>
        <w:t>”中所述的采购人资金来源为</w:t>
      </w:r>
      <w:r>
        <w:rPr>
          <w:rFonts w:hint="eastAsia" w:asciiTheme="minorEastAsia" w:hAnsiTheme="minorEastAsia" w:eastAsiaTheme="minorEastAsia" w:cstheme="minorEastAsia"/>
          <w:b/>
          <w:bCs/>
          <w:color w:val="auto"/>
          <w:sz w:val="22"/>
          <w:szCs w:val="22"/>
          <w:highlight w:val="none"/>
          <w:lang w:val="en-US" w:eastAsia="zh-CN"/>
        </w:rPr>
        <w:t>财政资金</w:t>
      </w:r>
      <w:r>
        <w:rPr>
          <w:rFonts w:hint="eastAsia" w:asciiTheme="minorEastAsia" w:hAnsiTheme="minorEastAsia" w:eastAsiaTheme="minorEastAsia" w:cstheme="minorEastAsia"/>
          <w:color w:val="auto"/>
          <w:sz w:val="22"/>
          <w:szCs w:val="22"/>
          <w:highlight w:val="none"/>
        </w:rPr>
        <w:t>，用于采购“</w:t>
      </w:r>
      <w:r>
        <w:rPr>
          <w:rFonts w:hint="eastAsia" w:asciiTheme="minorEastAsia" w:hAnsiTheme="minorEastAsia" w:eastAsiaTheme="minorEastAsia" w:cstheme="minorEastAsia"/>
          <w:b/>
          <w:color w:val="auto"/>
          <w:sz w:val="22"/>
          <w:szCs w:val="22"/>
          <w:highlight w:val="none"/>
          <w:lang w:eastAsia="zh-CN"/>
        </w:rPr>
        <w:t>服务内容及要求</w:t>
      </w:r>
      <w:r>
        <w:rPr>
          <w:rFonts w:hint="eastAsia" w:asciiTheme="minorEastAsia" w:hAnsiTheme="minorEastAsia" w:eastAsiaTheme="minorEastAsia" w:cstheme="minorEastAsia"/>
          <w:color w:val="auto"/>
          <w:sz w:val="22"/>
          <w:szCs w:val="22"/>
          <w:highlight w:val="none"/>
        </w:rPr>
        <w:t>”所列</w:t>
      </w:r>
      <w:r>
        <w:rPr>
          <w:rFonts w:hint="eastAsia" w:asciiTheme="minorEastAsia" w:hAnsiTheme="minorEastAsia" w:eastAsiaTheme="minorEastAsia" w:cstheme="minorEastAsia"/>
          <w:color w:val="auto"/>
          <w:sz w:val="22"/>
          <w:szCs w:val="22"/>
          <w:highlight w:val="none"/>
          <w:lang w:val="en-US" w:eastAsia="zh-CN"/>
        </w:rPr>
        <w:t>服务</w:t>
      </w:r>
      <w:r>
        <w:rPr>
          <w:rFonts w:hint="eastAsia" w:asciiTheme="minorEastAsia" w:hAnsiTheme="minorEastAsia" w:eastAsiaTheme="minorEastAsia" w:cstheme="minorEastAsia"/>
          <w:color w:val="auto"/>
          <w:sz w:val="22"/>
          <w:szCs w:val="22"/>
          <w:highlight w:val="none"/>
        </w:rPr>
        <w:t>。</w:t>
      </w:r>
    </w:p>
    <w:p w14:paraId="787011D6">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3. 招标范围</w:t>
      </w:r>
    </w:p>
    <w:p w14:paraId="2FD731DE">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3.1 本项目招标范围：见“</w:t>
      </w:r>
      <w:r>
        <w:rPr>
          <w:rFonts w:hint="eastAsia" w:asciiTheme="minorEastAsia" w:hAnsiTheme="minorEastAsia" w:eastAsiaTheme="minorEastAsia" w:cstheme="minorEastAsia"/>
          <w:b/>
          <w:color w:val="auto"/>
          <w:sz w:val="22"/>
          <w:szCs w:val="22"/>
          <w:highlight w:val="none"/>
        </w:rPr>
        <w:t>投标人须知前附表</w:t>
      </w:r>
      <w:r>
        <w:rPr>
          <w:rFonts w:hint="eastAsia" w:asciiTheme="minorEastAsia" w:hAnsiTheme="minorEastAsia" w:eastAsiaTheme="minorEastAsia" w:cstheme="minorEastAsia"/>
          <w:color w:val="auto"/>
          <w:sz w:val="22"/>
          <w:szCs w:val="22"/>
          <w:highlight w:val="none"/>
        </w:rPr>
        <w:t>”。</w:t>
      </w:r>
    </w:p>
    <w:p w14:paraId="508B281E">
      <w:pPr>
        <w:spacing w:line="360" w:lineRule="auto"/>
        <w:ind w:firstLine="440"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color w:val="auto"/>
          <w:sz w:val="22"/>
          <w:szCs w:val="22"/>
          <w:highlight w:val="none"/>
        </w:rPr>
        <w:t>3.2 本项目</w:t>
      </w:r>
      <w:r>
        <w:rPr>
          <w:rFonts w:hint="eastAsia" w:asciiTheme="minorEastAsia" w:hAnsiTheme="minorEastAsia" w:eastAsiaTheme="minorEastAsia" w:cstheme="minorEastAsia"/>
          <w:color w:val="auto"/>
          <w:sz w:val="22"/>
          <w:szCs w:val="22"/>
          <w:highlight w:val="none"/>
          <w:lang w:val="en-US" w:eastAsia="zh-CN"/>
        </w:rPr>
        <w:t>服务相关要求</w:t>
      </w:r>
      <w:r>
        <w:rPr>
          <w:rFonts w:hint="eastAsia" w:asciiTheme="minorEastAsia" w:hAnsiTheme="minorEastAsia" w:eastAsiaTheme="minorEastAsia" w:cstheme="minorEastAsia"/>
          <w:color w:val="auto"/>
          <w:sz w:val="22"/>
          <w:szCs w:val="22"/>
          <w:highlight w:val="none"/>
        </w:rPr>
        <w:t>：见“</w:t>
      </w:r>
      <w:r>
        <w:rPr>
          <w:rFonts w:hint="eastAsia" w:asciiTheme="minorEastAsia" w:hAnsiTheme="minorEastAsia" w:eastAsiaTheme="minorEastAsia" w:cstheme="minorEastAsia"/>
          <w:b/>
          <w:color w:val="auto"/>
          <w:sz w:val="22"/>
          <w:szCs w:val="22"/>
          <w:highlight w:val="none"/>
        </w:rPr>
        <w:t>投标人须知前附表</w:t>
      </w:r>
      <w:r>
        <w:rPr>
          <w:rFonts w:hint="eastAsia" w:asciiTheme="minorEastAsia" w:hAnsiTheme="minorEastAsia" w:eastAsiaTheme="minorEastAsia" w:cstheme="minorEastAsia"/>
          <w:color w:val="auto"/>
          <w:sz w:val="22"/>
          <w:szCs w:val="22"/>
          <w:highlight w:val="none"/>
        </w:rPr>
        <w:t>”。</w:t>
      </w:r>
    </w:p>
    <w:p w14:paraId="691E7E57">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4. 合格的投标人</w:t>
      </w:r>
    </w:p>
    <w:p w14:paraId="22F28F29">
      <w:pPr>
        <w:spacing w:line="360" w:lineRule="auto"/>
        <w:ind w:left="420" w:left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4.1投标人应符合招标文件“</w:t>
      </w:r>
      <w:r>
        <w:rPr>
          <w:rFonts w:hint="eastAsia" w:asciiTheme="minorEastAsia" w:hAnsiTheme="minorEastAsia" w:eastAsiaTheme="minorEastAsia" w:cstheme="minorEastAsia"/>
          <w:b/>
          <w:color w:val="auto"/>
          <w:sz w:val="22"/>
          <w:szCs w:val="22"/>
          <w:highlight w:val="none"/>
        </w:rPr>
        <w:t>招标公告</w:t>
      </w:r>
      <w:r>
        <w:rPr>
          <w:rFonts w:hint="eastAsia" w:asciiTheme="minorEastAsia" w:hAnsiTheme="minorEastAsia" w:eastAsiaTheme="minorEastAsia" w:cstheme="minorEastAsia"/>
          <w:color w:val="auto"/>
          <w:sz w:val="22"/>
          <w:szCs w:val="22"/>
          <w:highlight w:val="none"/>
        </w:rPr>
        <w:t>”中规定的条件。</w:t>
      </w:r>
    </w:p>
    <w:p w14:paraId="213C58F8">
      <w:pPr>
        <w:keepNext w:val="0"/>
        <w:keepLines w:val="0"/>
        <w:pageBreakBefore w:val="0"/>
        <w:widowControl w:val="0"/>
        <w:kinsoku/>
        <w:wordWrap/>
        <w:overflowPunct/>
        <w:topLinePunct w:val="0"/>
        <w:autoSpaceDE/>
        <w:autoSpaceDN/>
        <w:bidi w:val="0"/>
        <w:adjustRightInd/>
        <w:snapToGrid/>
        <w:spacing w:line="360" w:lineRule="auto"/>
        <w:ind w:left="420" w:leftChars="200"/>
        <w:jc w:val="left"/>
        <w:textAlignment w:val="auto"/>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5. 投标费用</w:t>
      </w:r>
    </w:p>
    <w:p w14:paraId="3889EE59">
      <w:pPr>
        <w:pStyle w:val="22"/>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5.1不论投标结果如何，投标人均应自行承担所有与准备和参加投标活动有关的全部费用以及“</w:t>
      </w:r>
      <w:r>
        <w:rPr>
          <w:rFonts w:hint="eastAsia" w:asciiTheme="minorEastAsia" w:hAnsiTheme="minorEastAsia" w:eastAsiaTheme="minorEastAsia" w:cstheme="minorEastAsia"/>
          <w:b/>
          <w:color w:val="auto"/>
          <w:sz w:val="22"/>
          <w:szCs w:val="22"/>
          <w:highlight w:val="none"/>
        </w:rPr>
        <w:t>投标人须知前附表</w:t>
      </w:r>
      <w:r>
        <w:rPr>
          <w:rFonts w:hint="eastAsia" w:asciiTheme="minorEastAsia" w:hAnsiTheme="minorEastAsia" w:eastAsiaTheme="minorEastAsia" w:cstheme="minorEastAsia"/>
          <w:color w:val="auto"/>
          <w:sz w:val="22"/>
          <w:szCs w:val="22"/>
          <w:highlight w:val="none"/>
        </w:rPr>
        <w:t>”中所包含的费用。</w:t>
      </w:r>
    </w:p>
    <w:p w14:paraId="34F53DAD">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bCs/>
          <w:color w:val="auto"/>
          <w:sz w:val="22"/>
          <w:szCs w:val="22"/>
          <w:highlight w:val="none"/>
        </w:rPr>
        <w:t>5.2本项目采购人将不统一组织现场</w:t>
      </w:r>
      <w:r>
        <w:rPr>
          <w:rFonts w:hint="eastAsia" w:asciiTheme="minorEastAsia" w:hAnsiTheme="minorEastAsia" w:eastAsiaTheme="minorEastAsia" w:cstheme="minorEastAsia"/>
          <w:b/>
          <w:bCs/>
          <w:color w:val="auto"/>
          <w:sz w:val="22"/>
          <w:szCs w:val="22"/>
          <w:highlight w:val="none"/>
          <w:lang w:val="en-US" w:eastAsia="zh-CN"/>
        </w:rPr>
        <w:t>踏勘</w:t>
      </w:r>
      <w:r>
        <w:rPr>
          <w:rFonts w:hint="eastAsia" w:asciiTheme="minorEastAsia" w:hAnsiTheme="minorEastAsia" w:eastAsiaTheme="minorEastAsia" w:cstheme="minorEastAsia"/>
          <w:b/>
          <w:bCs/>
          <w:color w:val="auto"/>
          <w:sz w:val="22"/>
          <w:szCs w:val="22"/>
          <w:highlight w:val="none"/>
        </w:rPr>
        <w:t>。若投标人认为必要时，可与采购人联系进行考察，但由此产生的费用和风险由投标人自行承担。</w:t>
      </w:r>
      <w:bookmarkStart w:id="67" w:name="_Toc475291681"/>
      <w:bookmarkStart w:id="68" w:name="_Toc476848359"/>
      <w:bookmarkStart w:id="69" w:name="_Toc321836356"/>
    </w:p>
    <w:p w14:paraId="6A781461">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6.质疑</w:t>
      </w:r>
      <w:bookmarkEnd w:id="67"/>
      <w:bookmarkEnd w:id="68"/>
      <w:bookmarkEnd w:id="69"/>
    </w:p>
    <w:p w14:paraId="44757BA3">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6.1 供应商认为采购文件、采购过程、中标或者成交结果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w:t>
      </w:r>
    </w:p>
    <w:p w14:paraId="5439ACFF">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提出质疑的供应商（以下简称质疑供应商）应当是参与所质疑项目采购活动的供应商。</w:t>
      </w:r>
    </w:p>
    <w:p w14:paraId="25DE0CCF">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潜在供应商已依法获取采购文件的，可以对该文件提出质疑。对采购文件提出质疑的，应当在获取采购文件或者采购公告期限届满之日（报名结束之日）起7个工作日内提出。</w:t>
      </w:r>
    </w:p>
    <w:p w14:paraId="519BAC02">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受理质疑部门：</w:t>
      </w:r>
    </w:p>
    <w:p w14:paraId="1B84C52D">
      <w:pPr>
        <w:widowControl/>
        <w:spacing w:line="360" w:lineRule="auto"/>
        <w:ind w:firstLine="420"/>
        <w:jc w:val="left"/>
        <w:rPr>
          <w:rFonts w:hint="eastAsia" w:asciiTheme="minorEastAsia" w:hAnsiTheme="minorEastAsia" w:eastAsiaTheme="minorEastAsia" w:cstheme="minorEastAsia"/>
          <w:color w:val="auto"/>
          <w:spacing w:val="10"/>
          <w:kern w:val="0"/>
          <w:sz w:val="22"/>
          <w:szCs w:val="22"/>
          <w:highlight w:val="none"/>
          <w:lang w:eastAsia="zh-CN"/>
        </w:rPr>
      </w:pPr>
      <w:r>
        <w:rPr>
          <w:rFonts w:hint="eastAsia" w:asciiTheme="minorEastAsia" w:hAnsiTheme="minorEastAsia" w:eastAsiaTheme="minorEastAsia" w:cstheme="minorEastAsia"/>
          <w:color w:val="auto"/>
          <w:spacing w:val="10"/>
          <w:kern w:val="0"/>
          <w:sz w:val="22"/>
          <w:szCs w:val="22"/>
          <w:highlight w:val="none"/>
        </w:rPr>
        <w:t>采购人：</w:t>
      </w:r>
      <w:r>
        <w:rPr>
          <w:rFonts w:hint="eastAsia" w:asciiTheme="minorEastAsia" w:hAnsiTheme="minorEastAsia" w:eastAsiaTheme="minorEastAsia" w:cstheme="minorEastAsia"/>
          <w:color w:val="auto"/>
          <w:spacing w:val="10"/>
          <w:kern w:val="0"/>
          <w:sz w:val="22"/>
          <w:szCs w:val="22"/>
          <w:highlight w:val="none"/>
          <w:lang w:eastAsia="zh-CN"/>
        </w:rPr>
        <w:t>宾川县公安局</w:t>
      </w:r>
    </w:p>
    <w:p w14:paraId="46AA5614">
      <w:pPr>
        <w:widowControl/>
        <w:spacing w:line="360" w:lineRule="auto"/>
        <w:ind w:firstLine="420"/>
        <w:jc w:val="left"/>
        <w:rPr>
          <w:rFonts w:hint="eastAsia" w:asciiTheme="minorEastAsia" w:hAnsiTheme="minorEastAsia" w:eastAsiaTheme="minorEastAsia" w:cstheme="minorEastAsia"/>
          <w:color w:val="auto"/>
          <w:kern w:val="0"/>
          <w:sz w:val="22"/>
          <w:szCs w:val="22"/>
          <w:highlight w:val="none"/>
          <w:lang w:eastAsia="zh-CN"/>
        </w:rPr>
      </w:pPr>
      <w:r>
        <w:rPr>
          <w:rFonts w:hint="eastAsia" w:asciiTheme="minorEastAsia" w:hAnsiTheme="minorEastAsia" w:eastAsiaTheme="minorEastAsia" w:cstheme="minorEastAsia"/>
          <w:color w:val="auto"/>
          <w:spacing w:val="10"/>
          <w:kern w:val="0"/>
          <w:sz w:val="22"/>
          <w:szCs w:val="22"/>
          <w:highlight w:val="none"/>
        </w:rPr>
        <w:t>采购代理机构：</w:t>
      </w:r>
      <w:r>
        <w:rPr>
          <w:rFonts w:hint="eastAsia" w:asciiTheme="minorEastAsia" w:hAnsiTheme="minorEastAsia" w:eastAsiaTheme="minorEastAsia" w:cstheme="minorEastAsia"/>
          <w:color w:val="auto"/>
          <w:spacing w:val="10"/>
          <w:kern w:val="0"/>
          <w:sz w:val="22"/>
          <w:szCs w:val="22"/>
          <w:highlight w:val="none"/>
          <w:lang w:eastAsia="zh-CN"/>
        </w:rPr>
        <w:t>云南川虹建设工程项目管理有限公司</w:t>
      </w:r>
    </w:p>
    <w:p w14:paraId="64267D23">
      <w:pPr>
        <w:widowControl/>
        <w:spacing w:line="360" w:lineRule="auto"/>
        <w:ind w:firstLine="420"/>
        <w:jc w:val="left"/>
        <w:rPr>
          <w:rFonts w:hint="eastAsia" w:asciiTheme="minorEastAsia" w:hAnsiTheme="minorEastAsia" w:eastAsiaTheme="minorEastAsia" w:cstheme="minorEastAsia"/>
          <w:color w:val="auto"/>
          <w:kern w:val="0"/>
          <w:sz w:val="22"/>
          <w:szCs w:val="22"/>
          <w:highlight w:val="none"/>
          <w:lang w:eastAsia="zh-CN"/>
        </w:rPr>
      </w:pPr>
      <w:r>
        <w:rPr>
          <w:rFonts w:hint="eastAsia" w:asciiTheme="minorEastAsia" w:hAnsiTheme="minorEastAsia" w:eastAsiaTheme="minorEastAsia" w:cstheme="minorEastAsia"/>
          <w:color w:val="auto"/>
          <w:spacing w:val="10"/>
          <w:kern w:val="0"/>
          <w:sz w:val="22"/>
          <w:szCs w:val="22"/>
          <w:highlight w:val="none"/>
        </w:rPr>
        <w:t>公司地址：</w:t>
      </w:r>
      <w:r>
        <w:rPr>
          <w:rFonts w:hint="eastAsia" w:asciiTheme="minorEastAsia" w:hAnsiTheme="minorEastAsia" w:eastAsiaTheme="minorEastAsia" w:cstheme="minorEastAsia"/>
          <w:color w:val="auto"/>
          <w:spacing w:val="10"/>
          <w:kern w:val="0"/>
          <w:sz w:val="22"/>
          <w:szCs w:val="22"/>
          <w:highlight w:val="none"/>
          <w:lang w:eastAsia="zh-CN"/>
        </w:rPr>
        <w:t>宾川县金牛镇河滨路20号</w:t>
      </w:r>
    </w:p>
    <w:p w14:paraId="261BDF9D">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default" w:asciiTheme="minorEastAsia" w:hAnsiTheme="minorEastAsia" w:eastAsiaTheme="minorEastAsia" w:cstheme="minorEastAsia"/>
          <w:color w:val="auto"/>
          <w:kern w:val="0"/>
          <w:sz w:val="21"/>
          <w:szCs w:val="21"/>
          <w:highlight w:val="none"/>
          <w:lang w:val="en-US" w:eastAsia="zh-CN"/>
        </w:rPr>
        <w:t>联系人：</w:t>
      </w:r>
      <w:r>
        <w:rPr>
          <w:rFonts w:hint="eastAsia" w:asciiTheme="minorEastAsia" w:hAnsiTheme="minorEastAsia" w:eastAsiaTheme="minorEastAsia" w:cstheme="minorEastAsia"/>
          <w:color w:val="auto"/>
          <w:kern w:val="0"/>
          <w:sz w:val="21"/>
          <w:szCs w:val="21"/>
          <w:highlight w:val="none"/>
          <w:lang w:val="en-US" w:eastAsia="zh-CN"/>
        </w:rPr>
        <w:t>何静斯、杨晓霖</w:t>
      </w:r>
    </w:p>
    <w:p w14:paraId="3159C0F5">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rPr>
        <w:t>联系方式：</w:t>
      </w:r>
      <w:r>
        <w:rPr>
          <w:rFonts w:hint="eastAsia" w:asciiTheme="minorEastAsia" w:hAnsiTheme="minorEastAsia" w:eastAsiaTheme="minorEastAsia" w:cstheme="minorEastAsia"/>
          <w:color w:val="auto"/>
          <w:kern w:val="0"/>
          <w:sz w:val="21"/>
          <w:szCs w:val="21"/>
          <w:highlight w:val="none"/>
          <w:lang w:val="en-US" w:eastAsia="zh-CN"/>
        </w:rPr>
        <w:t>18314344147、18687226625</w:t>
      </w:r>
    </w:p>
    <w:p w14:paraId="64B26B37">
      <w:pPr>
        <w:spacing w:line="360" w:lineRule="auto"/>
        <w:ind w:firstLine="442" w:firstLineChars="200"/>
        <w:jc w:val="left"/>
        <w:rPr>
          <w:rFonts w:hint="eastAsia" w:asciiTheme="minorEastAsia" w:hAnsiTheme="minorEastAsia" w:eastAsiaTheme="minorEastAsia" w:cstheme="minorEastAsia"/>
          <w:b/>
          <w:bCs/>
          <w:color w:val="auto"/>
          <w:sz w:val="22"/>
          <w:szCs w:val="22"/>
          <w:highlight w:val="none"/>
          <w:u w:val="single"/>
        </w:rPr>
      </w:pPr>
      <w:r>
        <w:rPr>
          <w:rFonts w:hint="eastAsia" w:asciiTheme="minorEastAsia" w:hAnsiTheme="minorEastAsia" w:eastAsiaTheme="minorEastAsia" w:cstheme="minorEastAsia"/>
          <w:b/>
          <w:bCs/>
          <w:color w:val="auto"/>
          <w:sz w:val="22"/>
          <w:szCs w:val="22"/>
          <w:highlight w:val="none"/>
          <w:u w:val="single"/>
        </w:rPr>
        <w:t>6.2投标人提供的质疑书应符合中华人民共和国财政部令第94号《政府采购质疑和投诉办法》的规定，且供应商在法定质疑期内一次性提出针对同一采购程序环节的质疑。</w:t>
      </w:r>
    </w:p>
    <w:p w14:paraId="4EFAF47D">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投标人提供的质疑书（如材料中有外文资料应同时附上中文译本）应当包括以下主要内容：</w:t>
      </w:r>
    </w:p>
    <w:p w14:paraId="14178797">
      <w:pPr>
        <w:spacing w:line="360" w:lineRule="auto"/>
        <w:ind w:firstLine="376" w:firstLineChars="171"/>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（一）供应商的姓名或者名称、地址、邮编、联系人及联系电话；</w:t>
      </w:r>
    </w:p>
    <w:p w14:paraId="6006A29E">
      <w:pPr>
        <w:spacing w:line="360" w:lineRule="auto"/>
        <w:ind w:firstLine="376" w:firstLineChars="171"/>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（二）质疑项目的名称、编号；</w:t>
      </w:r>
    </w:p>
    <w:p w14:paraId="6CF9E1F3">
      <w:pPr>
        <w:spacing w:line="360" w:lineRule="auto"/>
        <w:ind w:firstLine="376" w:firstLineChars="171"/>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（三）具体、明确的质疑事项和与质疑事项相关的请求；</w:t>
      </w:r>
    </w:p>
    <w:p w14:paraId="22FB1EFE">
      <w:pPr>
        <w:spacing w:line="360" w:lineRule="auto"/>
        <w:ind w:firstLine="376" w:firstLineChars="171"/>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（四）事实依据；</w:t>
      </w:r>
    </w:p>
    <w:p w14:paraId="19806634">
      <w:pPr>
        <w:spacing w:line="360" w:lineRule="auto"/>
        <w:ind w:firstLine="376" w:firstLineChars="171"/>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（五）必要的法律依据；</w:t>
      </w:r>
    </w:p>
    <w:p w14:paraId="088C1634">
      <w:pPr>
        <w:spacing w:line="360" w:lineRule="auto"/>
        <w:ind w:firstLine="376" w:firstLineChars="171"/>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（六）提出质疑的日期。</w:t>
      </w:r>
    </w:p>
    <w:p w14:paraId="52CB4C8E">
      <w:pPr>
        <w:spacing w:line="360" w:lineRule="auto"/>
        <w:ind w:firstLine="497" w:firstLineChars="225"/>
        <w:jc w:val="left"/>
        <w:rPr>
          <w:rFonts w:hint="eastAsia" w:asciiTheme="minorEastAsia" w:hAnsiTheme="minorEastAsia" w:eastAsiaTheme="minorEastAsia" w:cstheme="minorEastAsia"/>
          <w:b/>
          <w:bCs/>
          <w:color w:val="auto"/>
          <w:sz w:val="22"/>
          <w:szCs w:val="22"/>
          <w:highlight w:val="none"/>
          <w:u w:val="single"/>
        </w:rPr>
      </w:pPr>
      <w:r>
        <w:rPr>
          <w:rFonts w:hint="eastAsia" w:asciiTheme="minorEastAsia" w:hAnsiTheme="minorEastAsia" w:eastAsiaTheme="minorEastAsia" w:cstheme="minorEastAsia"/>
          <w:b/>
          <w:bCs/>
          <w:color w:val="auto"/>
          <w:sz w:val="22"/>
          <w:szCs w:val="22"/>
          <w:highlight w:val="none"/>
          <w:u w:val="single"/>
        </w:rPr>
        <w:t>质疑书实行实名制，供应商为自然人的，应当由本人签字；供应商为法人或者其他组织的，应当由法定代表人、主要负责人，或者其授权代表签字或者盖章，并加盖公章的原件。</w:t>
      </w:r>
    </w:p>
    <w:p w14:paraId="12D1EA29">
      <w:pPr>
        <w:spacing w:line="360" w:lineRule="auto"/>
        <w:ind w:firstLine="440" w:firstLineChars="200"/>
        <w:jc w:val="left"/>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6.3</w:t>
      </w:r>
      <w:r>
        <w:rPr>
          <w:rFonts w:hint="eastAsia" w:asciiTheme="minorEastAsia" w:hAnsiTheme="minorEastAsia" w:eastAsiaTheme="minorEastAsia" w:cstheme="minorEastAsia"/>
          <w:color w:val="auto"/>
          <w:kern w:val="0"/>
          <w:sz w:val="22"/>
          <w:szCs w:val="22"/>
          <w:highlight w:val="none"/>
        </w:rPr>
        <w:t>采购人、采购代理机构不得拒收质疑供应商在法定质疑期内发出的质疑函，应当在收到质疑函后7个工作日内作出答复，并以书面形式通知质疑供应商和其他有关供应商。质疑答复的内容不得涉及商业秘密。</w:t>
      </w:r>
    </w:p>
    <w:p w14:paraId="212CD559">
      <w:pPr>
        <w:spacing w:line="360" w:lineRule="auto"/>
        <w:ind w:firstLine="440" w:firstLineChars="200"/>
        <w:jc w:val="left"/>
        <w:rPr>
          <w:rFonts w:hint="eastAsia" w:asciiTheme="minorEastAsia" w:hAnsiTheme="minorEastAsia" w:eastAsiaTheme="minorEastAsia" w:cstheme="minorEastAsia"/>
          <w:b/>
          <w:color w:val="auto"/>
          <w:sz w:val="22"/>
          <w:szCs w:val="22"/>
          <w:highlight w:val="none"/>
        </w:rPr>
      </w:pPr>
      <w:bookmarkStart w:id="70" w:name="_Toc475291682"/>
      <w:bookmarkStart w:id="71" w:name="_Toc476856065"/>
      <w:bookmarkStart w:id="72" w:name="_Toc476848360"/>
      <w:bookmarkStart w:id="73" w:name="_Toc480665479"/>
      <w:r>
        <w:rPr>
          <w:rFonts w:hint="eastAsia" w:asciiTheme="minorEastAsia" w:hAnsiTheme="minorEastAsia" w:eastAsiaTheme="minorEastAsia" w:cstheme="minorEastAsia"/>
          <w:color w:val="auto"/>
          <w:sz w:val="22"/>
          <w:szCs w:val="22"/>
          <w:highlight w:val="none"/>
        </w:rPr>
        <w:t>6.4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w:t>
      </w:r>
      <w:r>
        <w:rPr>
          <w:rFonts w:hint="eastAsia" w:asciiTheme="minorEastAsia" w:hAnsiTheme="minorEastAsia" w:eastAsiaTheme="minorEastAsia" w:cstheme="minorEastAsia"/>
          <w:color w:val="auto"/>
          <w:sz w:val="22"/>
          <w:szCs w:val="22"/>
          <w:highlight w:val="none"/>
          <w:lang w:val="en-US" w:eastAsia="zh-CN"/>
        </w:rPr>
        <w:t>财政</w:t>
      </w:r>
      <w:r>
        <w:rPr>
          <w:rFonts w:hint="eastAsia" w:asciiTheme="minorEastAsia" w:hAnsiTheme="minorEastAsia" w:eastAsiaTheme="minorEastAsia" w:cstheme="minorEastAsia"/>
          <w:color w:val="auto"/>
          <w:sz w:val="22"/>
          <w:szCs w:val="22"/>
          <w:highlight w:val="none"/>
        </w:rPr>
        <w:t>部门备案。</w:t>
      </w:r>
      <w:bookmarkEnd w:id="70"/>
      <w:bookmarkEnd w:id="71"/>
      <w:bookmarkEnd w:id="72"/>
      <w:bookmarkEnd w:id="73"/>
      <w:bookmarkStart w:id="74" w:name="_Toc475291683"/>
      <w:bookmarkStart w:id="75" w:name="_Toc480665480"/>
      <w:bookmarkStart w:id="76" w:name="_Toc476856066"/>
      <w:bookmarkStart w:id="77" w:name="_Toc321836357"/>
      <w:bookmarkStart w:id="78" w:name="_Toc476848361"/>
    </w:p>
    <w:p w14:paraId="1C06CDA9">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7.投诉</w:t>
      </w:r>
      <w:bookmarkEnd w:id="74"/>
      <w:bookmarkEnd w:id="75"/>
      <w:bookmarkEnd w:id="76"/>
      <w:bookmarkEnd w:id="77"/>
      <w:bookmarkEnd w:id="78"/>
    </w:p>
    <w:p w14:paraId="2F841C8B">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7.1投诉必须首先经过质疑程序。质疑人对采购人、采购代理机构的答复不满意，或者采购人、采购代理机构未在规定的时间内</w:t>
      </w:r>
      <w:r>
        <w:rPr>
          <w:rFonts w:hint="eastAsia" w:asciiTheme="minorEastAsia" w:hAnsiTheme="minorEastAsia" w:eastAsiaTheme="minorEastAsia" w:cstheme="minorEastAsia"/>
          <w:color w:val="auto"/>
          <w:sz w:val="22"/>
          <w:szCs w:val="22"/>
          <w:highlight w:val="none"/>
          <w:lang w:eastAsia="zh-CN"/>
        </w:rPr>
        <w:t>作出</w:t>
      </w:r>
      <w:r>
        <w:rPr>
          <w:rFonts w:hint="eastAsia" w:asciiTheme="minorEastAsia" w:hAnsiTheme="minorEastAsia" w:eastAsiaTheme="minorEastAsia" w:cstheme="minorEastAsia"/>
          <w:color w:val="auto"/>
          <w:sz w:val="22"/>
          <w:szCs w:val="22"/>
          <w:highlight w:val="none"/>
        </w:rPr>
        <w:t>答复的，可以在答复期满后十五个工作日内书面向同级</w:t>
      </w:r>
      <w:r>
        <w:rPr>
          <w:rFonts w:hint="eastAsia" w:asciiTheme="minorEastAsia" w:hAnsiTheme="minorEastAsia" w:eastAsiaTheme="minorEastAsia" w:cstheme="minorEastAsia"/>
          <w:color w:val="auto"/>
          <w:sz w:val="22"/>
          <w:szCs w:val="22"/>
          <w:highlight w:val="none"/>
          <w:lang w:val="en-US" w:eastAsia="zh-CN"/>
        </w:rPr>
        <w:t>财政</w:t>
      </w:r>
      <w:r>
        <w:rPr>
          <w:rFonts w:hint="eastAsia" w:asciiTheme="minorEastAsia" w:hAnsiTheme="minorEastAsia" w:eastAsiaTheme="minorEastAsia" w:cstheme="minorEastAsia"/>
          <w:color w:val="auto"/>
          <w:sz w:val="22"/>
          <w:szCs w:val="22"/>
          <w:highlight w:val="none"/>
        </w:rPr>
        <w:t>部门提出投诉。</w:t>
      </w:r>
    </w:p>
    <w:p w14:paraId="7A65E8A5">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p>
    <w:p w14:paraId="2010D4ED">
      <w:pPr>
        <w:pStyle w:val="4"/>
        <w:spacing w:before="0"/>
        <w:ind w:left="425" w:firstLine="0"/>
        <w:jc w:val="center"/>
        <w:rPr>
          <w:rFonts w:hint="eastAsia" w:asciiTheme="minorEastAsia" w:hAnsiTheme="minorEastAsia" w:eastAsiaTheme="minorEastAsia" w:cstheme="minorEastAsia"/>
          <w:color w:val="auto"/>
          <w:sz w:val="30"/>
          <w:szCs w:val="30"/>
          <w:highlight w:val="none"/>
        </w:rPr>
      </w:pPr>
      <w:bookmarkStart w:id="79" w:name="_Toc9896"/>
      <w:bookmarkStart w:id="80" w:name="_Toc475291684"/>
      <w:bookmarkStart w:id="81" w:name="_Toc393354831"/>
      <w:bookmarkStart w:id="82" w:name="_Toc21296"/>
      <w:r>
        <w:rPr>
          <w:rFonts w:hint="eastAsia" w:asciiTheme="minorEastAsia" w:hAnsiTheme="minorEastAsia" w:eastAsiaTheme="minorEastAsia" w:cstheme="minorEastAsia"/>
          <w:color w:val="auto"/>
          <w:sz w:val="30"/>
          <w:szCs w:val="30"/>
          <w:highlight w:val="none"/>
        </w:rPr>
        <w:t>二、招标文件</w:t>
      </w:r>
      <w:bookmarkEnd w:id="79"/>
      <w:bookmarkEnd w:id="80"/>
      <w:bookmarkEnd w:id="81"/>
      <w:bookmarkEnd w:id="82"/>
    </w:p>
    <w:p w14:paraId="333E36CD">
      <w:pPr>
        <w:pStyle w:val="22"/>
        <w:spacing w:line="360" w:lineRule="auto"/>
        <w:ind w:firstLine="442" w:firstLineChars="200"/>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8. 招标文件构成</w:t>
      </w:r>
    </w:p>
    <w:p w14:paraId="3CBD0FAC">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8.1要求提供的</w:t>
      </w:r>
      <w:r>
        <w:rPr>
          <w:rFonts w:hint="eastAsia" w:asciiTheme="minorEastAsia" w:hAnsiTheme="minorEastAsia" w:eastAsiaTheme="minorEastAsia" w:cstheme="minorEastAsia"/>
          <w:color w:val="auto"/>
          <w:sz w:val="22"/>
          <w:szCs w:val="22"/>
          <w:highlight w:val="none"/>
          <w:lang w:val="en-US" w:eastAsia="zh-CN"/>
        </w:rPr>
        <w:t>服务内容</w:t>
      </w:r>
      <w:r>
        <w:rPr>
          <w:rFonts w:hint="eastAsia" w:asciiTheme="minorEastAsia" w:hAnsiTheme="minorEastAsia" w:eastAsiaTheme="minorEastAsia" w:cstheme="minorEastAsia"/>
          <w:color w:val="auto"/>
          <w:sz w:val="22"/>
          <w:szCs w:val="22"/>
          <w:highlight w:val="none"/>
        </w:rPr>
        <w:t>、采购过程及合同条款在招标文件中均有说明，招标文件共七章，各章的内容如下：</w:t>
      </w:r>
    </w:p>
    <w:p w14:paraId="6E297F82">
      <w:pPr>
        <w:spacing w:line="360" w:lineRule="auto"/>
        <w:ind w:firstLine="660" w:firstLineChars="3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第一章  招标公告</w:t>
      </w:r>
    </w:p>
    <w:p w14:paraId="6B14C3CE">
      <w:pPr>
        <w:pStyle w:val="22"/>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      第二章  投标人须知</w:t>
      </w:r>
    </w:p>
    <w:p w14:paraId="56512C48">
      <w:pPr>
        <w:pStyle w:val="22"/>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      第三章  合同书样式及主要条款</w:t>
      </w:r>
    </w:p>
    <w:p w14:paraId="1484021D">
      <w:pPr>
        <w:pStyle w:val="22"/>
        <w:spacing w:line="360" w:lineRule="auto"/>
        <w:ind w:firstLine="660" w:firstLineChars="3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第四章  投标文件格式</w:t>
      </w:r>
    </w:p>
    <w:p w14:paraId="7D606570">
      <w:pPr>
        <w:pStyle w:val="22"/>
        <w:spacing w:line="360" w:lineRule="auto"/>
        <w:rPr>
          <w:rFonts w:hint="eastAsia" w:asciiTheme="minorEastAsia" w:hAnsiTheme="minorEastAsia" w:eastAsiaTheme="minorEastAsia" w:cstheme="minorEastAsia"/>
          <w:bCs/>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 xml:space="preserve">      第五章  </w:t>
      </w:r>
      <w:r>
        <w:rPr>
          <w:rFonts w:hint="eastAsia" w:asciiTheme="minorEastAsia" w:hAnsiTheme="minorEastAsia" w:eastAsiaTheme="minorEastAsia" w:cstheme="minorEastAsia"/>
          <w:bCs/>
          <w:color w:val="auto"/>
          <w:sz w:val="22"/>
          <w:szCs w:val="22"/>
          <w:highlight w:val="none"/>
          <w:lang w:eastAsia="zh-CN"/>
        </w:rPr>
        <w:t>服务内容及要求</w:t>
      </w:r>
    </w:p>
    <w:p w14:paraId="7E5BC96A">
      <w:pPr>
        <w:pStyle w:val="22"/>
        <w:spacing w:line="360" w:lineRule="auto"/>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 xml:space="preserve">      </w:t>
      </w:r>
      <w:r>
        <w:rPr>
          <w:rFonts w:hint="eastAsia" w:asciiTheme="minorEastAsia" w:hAnsiTheme="minorEastAsia" w:eastAsiaTheme="minorEastAsia" w:cstheme="minorEastAsia"/>
          <w:color w:val="auto"/>
          <w:sz w:val="22"/>
          <w:szCs w:val="22"/>
          <w:highlight w:val="none"/>
        </w:rPr>
        <w:t>第六章  资格审查</w:t>
      </w:r>
    </w:p>
    <w:p w14:paraId="411CA3DD">
      <w:pPr>
        <w:pStyle w:val="22"/>
        <w:spacing w:line="360" w:lineRule="auto"/>
        <w:ind w:firstLine="660" w:firstLineChars="300"/>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第七章  评标方法</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lang w:val="en-US" w:eastAsia="zh-CN"/>
        </w:rPr>
        <w:t>综合评分法</w:t>
      </w:r>
      <w:r>
        <w:rPr>
          <w:rFonts w:hint="eastAsia" w:asciiTheme="minorEastAsia" w:hAnsiTheme="minorEastAsia" w:eastAsiaTheme="minorEastAsia" w:cstheme="minorEastAsia"/>
          <w:color w:val="auto"/>
          <w:sz w:val="22"/>
          <w:szCs w:val="22"/>
          <w:highlight w:val="none"/>
          <w:lang w:eastAsia="zh-CN"/>
        </w:rPr>
        <w:t>）</w:t>
      </w:r>
    </w:p>
    <w:p w14:paraId="53D6044E">
      <w:pPr>
        <w:pStyle w:val="22"/>
        <w:spacing w:line="360" w:lineRule="auto"/>
        <w:ind w:firstLine="442" w:firstLineChars="200"/>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9. 招标文件的澄清</w:t>
      </w:r>
    </w:p>
    <w:p w14:paraId="758967C5">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9.1投标人应认真核查招标文件，如有疑问的，投标人可以在 “</w:t>
      </w:r>
      <w:r>
        <w:rPr>
          <w:rFonts w:hint="eastAsia" w:asciiTheme="minorEastAsia" w:hAnsiTheme="minorEastAsia" w:eastAsiaTheme="minorEastAsia" w:cstheme="minorEastAsia"/>
          <w:b/>
          <w:bCs/>
          <w:color w:val="auto"/>
          <w:sz w:val="22"/>
          <w:szCs w:val="22"/>
          <w:highlight w:val="none"/>
        </w:rPr>
        <w:t>投标人须知前附表</w:t>
      </w:r>
      <w:r>
        <w:rPr>
          <w:rFonts w:hint="eastAsia" w:asciiTheme="minorEastAsia" w:hAnsiTheme="minorEastAsia" w:eastAsiaTheme="minorEastAsia" w:cstheme="minorEastAsia"/>
          <w:color w:val="auto"/>
          <w:sz w:val="22"/>
          <w:szCs w:val="22"/>
          <w:highlight w:val="none"/>
        </w:rPr>
        <w:t>”规定截止时间前以澄清函形式（加单位盖章）要求采购人澄清，截止时间后送达的澄清要求不予接受。</w:t>
      </w:r>
    </w:p>
    <w:p w14:paraId="2DD1A143">
      <w:pPr>
        <w:spacing w:line="360" w:lineRule="auto"/>
        <w:ind w:firstLine="440" w:firstLineChars="200"/>
        <w:jc w:val="left"/>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color w:val="auto"/>
          <w:sz w:val="22"/>
          <w:szCs w:val="22"/>
          <w:highlight w:val="none"/>
        </w:rPr>
        <w:t>9.2采购代理机构将以书面形式答复所有</w:t>
      </w:r>
      <w:r>
        <w:rPr>
          <w:rFonts w:hint="eastAsia" w:asciiTheme="minorEastAsia" w:hAnsiTheme="minorEastAsia" w:eastAsiaTheme="minorEastAsia" w:cstheme="minorEastAsia"/>
          <w:color w:val="auto"/>
          <w:sz w:val="22"/>
          <w:szCs w:val="22"/>
          <w:highlight w:val="none"/>
          <w:lang w:val="en-US" w:eastAsia="zh-CN"/>
        </w:rPr>
        <w:t>获取</w:t>
      </w:r>
      <w:r>
        <w:rPr>
          <w:rFonts w:hint="eastAsia" w:asciiTheme="minorEastAsia" w:hAnsiTheme="minorEastAsia" w:eastAsiaTheme="minorEastAsia" w:cstheme="minorEastAsia"/>
          <w:color w:val="auto"/>
          <w:sz w:val="22"/>
          <w:szCs w:val="22"/>
          <w:highlight w:val="none"/>
        </w:rPr>
        <w:t>招标文件的投标人（答复中不包含问题的来源）要求澄清的问题，其他澄清方式为无效。</w:t>
      </w:r>
    </w:p>
    <w:p w14:paraId="7A6D6DAA">
      <w:pPr>
        <w:pStyle w:val="22"/>
        <w:spacing w:line="360" w:lineRule="auto"/>
        <w:ind w:firstLine="442" w:firstLineChars="200"/>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10. 招标文件的澄清或者修改</w:t>
      </w:r>
    </w:p>
    <w:p w14:paraId="1E1FA670">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10.1采购代理机构对已发出的招标文件进行必要澄清或者修改的，于招标文件要求提交投标文件截止时间十五日前，在财政部门指定的政府采购信息发布媒体上发布更正公告，并以书面形式通知所有</w:t>
      </w:r>
      <w:r>
        <w:rPr>
          <w:rFonts w:hint="eastAsia" w:asciiTheme="minorEastAsia" w:hAnsiTheme="minorEastAsia" w:eastAsiaTheme="minorEastAsia" w:cstheme="minorEastAsia"/>
          <w:color w:val="auto"/>
          <w:sz w:val="22"/>
          <w:szCs w:val="22"/>
          <w:highlight w:val="none"/>
          <w:lang w:val="en-US" w:eastAsia="zh-CN"/>
        </w:rPr>
        <w:t>获取</w:t>
      </w:r>
      <w:r>
        <w:rPr>
          <w:rFonts w:hint="eastAsia" w:asciiTheme="minorEastAsia" w:hAnsiTheme="minorEastAsia" w:eastAsiaTheme="minorEastAsia" w:cstheme="minorEastAsia"/>
          <w:color w:val="auto"/>
          <w:sz w:val="22"/>
          <w:szCs w:val="22"/>
          <w:highlight w:val="none"/>
        </w:rPr>
        <w:t>招标文件的投标人。该澄清或者修改的内容为招标文件的组成部分。</w:t>
      </w:r>
    </w:p>
    <w:p w14:paraId="114D4264">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10.2采购代理机构和采购单位可以视采购具体情况，延长投标截止时间和开标时间，但至少在招标文件要求提交投标文件的截止时间三日前，将变更时间书面通知所有</w:t>
      </w:r>
      <w:r>
        <w:rPr>
          <w:rFonts w:hint="eastAsia" w:asciiTheme="minorEastAsia" w:hAnsiTheme="minorEastAsia" w:eastAsiaTheme="minorEastAsia" w:cstheme="minorEastAsia"/>
          <w:color w:val="auto"/>
          <w:sz w:val="22"/>
          <w:szCs w:val="22"/>
          <w:highlight w:val="none"/>
          <w:lang w:val="en-US" w:eastAsia="zh-CN"/>
        </w:rPr>
        <w:t>获取</w:t>
      </w:r>
      <w:r>
        <w:rPr>
          <w:rFonts w:hint="eastAsia" w:asciiTheme="minorEastAsia" w:hAnsiTheme="minorEastAsia" w:eastAsiaTheme="minorEastAsia" w:cstheme="minorEastAsia"/>
          <w:color w:val="auto"/>
          <w:sz w:val="22"/>
          <w:szCs w:val="22"/>
          <w:highlight w:val="none"/>
        </w:rPr>
        <w:t>招标文件的投标人，并在财政部门指定的政府采购信息发布媒体上发布变更公告。</w:t>
      </w:r>
    </w:p>
    <w:p w14:paraId="4E6BD0AA">
      <w:pPr>
        <w:pStyle w:val="6"/>
        <w:rPr>
          <w:rFonts w:hint="eastAsia"/>
        </w:rPr>
      </w:pPr>
    </w:p>
    <w:p w14:paraId="21B4A3ED">
      <w:pPr>
        <w:pStyle w:val="4"/>
        <w:spacing w:before="0"/>
        <w:ind w:left="425" w:firstLine="0"/>
        <w:jc w:val="center"/>
        <w:rPr>
          <w:rFonts w:hint="eastAsia" w:asciiTheme="minorEastAsia" w:hAnsiTheme="minorEastAsia" w:eastAsiaTheme="minorEastAsia" w:cstheme="minorEastAsia"/>
          <w:color w:val="auto"/>
          <w:sz w:val="30"/>
          <w:szCs w:val="30"/>
          <w:highlight w:val="none"/>
        </w:rPr>
      </w:pPr>
      <w:bookmarkStart w:id="83" w:name="_Toc475291685"/>
      <w:bookmarkStart w:id="84" w:name="_Toc393354832"/>
      <w:bookmarkStart w:id="85" w:name="_Toc24572"/>
      <w:bookmarkStart w:id="86" w:name="_Toc258"/>
      <w:r>
        <w:rPr>
          <w:rFonts w:hint="eastAsia" w:asciiTheme="minorEastAsia" w:hAnsiTheme="minorEastAsia" w:eastAsiaTheme="minorEastAsia" w:cstheme="minorEastAsia"/>
          <w:color w:val="auto"/>
          <w:sz w:val="30"/>
          <w:szCs w:val="30"/>
          <w:highlight w:val="none"/>
        </w:rPr>
        <w:t>三、投标文件</w:t>
      </w:r>
      <w:bookmarkEnd w:id="83"/>
      <w:bookmarkEnd w:id="84"/>
      <w:bookmarkEnd w:id="85"/>
      <w:bookmarkEnd w:id="86"/>
    </w:p>
    <w:p w14:paraId="595BF4F8">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11. 投标文件编写注意事项</w:t>
      </w:r>
    </w:p>
    <w:p w14:paraId="2DE510E9">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11.1投标人应仔细阅读招标文件，在完全了解采购的内容、技术性能要求</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详见“</w:t>
      </w:r>
      <w:r>
        <w:rPr>
          <w:rFonts w:hint="eastAsia" w:asciiTheme="minorEastAsia" w:hAnsiTheme="minorEastAsia" w:eastAsiaTheme="minorEastAsia" w:cstheme="minorEastAsia"/>
          <w:b/>
          <w:bCs/>
          <w:color w:val="auto"/>
          <w:sz w:val="22"/>
          <w:szCs w:val="22"/>
          <w:highlight w:val="none"/>
          <w:lang w:eastAsia="zh-CN"/>
        </w:rPr>
        <w:t>服务内容及要求</w:t>
      </w:r>
      <w:r>
        <w:rPr>
          <w:rFonts w:hint="eastAsia" w:asciiTheme="minorEastAsia" w:hAnsiTheme="minorEastAsia" w:eastAsiaTheme="minorEastAsia" w:cstheme="minorEastAsia"/>
          <w:b/>
          <w:color w:val="auto"/>
          <w:sz w:val="22"/>
          <w:szCs w:val="22"/>
          <w:highlight w:val="none"/>
        </w:rPr>
        <w:t>”</w:t>
      </w:r>
      <w:r>
        <w:rPr>
          <w:rFonts w:hint="eastAsia" w:asciiTheme="minorEastAsia" w:hAnsiTheme="minorEastAsia" w:eastAsiaTheme="minorEastAsia" w:cstheme="minorEastAsia"/>
          <w:b/>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和商务条件后，编写投标文件。投标文件必须响应招标文件的实质性要求和条件。</w:t>
      </w:r>
    </w:p>
    <w:p w14:paraId="741A8B14">
      <w:pPr>
        <w:spacing w:line="360" w:lineRule="auto"/>
        <w:ind w:firstLine="440"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color w:val="auto"/>
          <w:sz w:val="22"/>
          <w:szCs w:val="22"/>
          <w:highlight w:val="none"/>
        </w:rPr>
        <w:t>11.2 对招标文件提出的实质性要求和条件作出响应是指：投标人必须对招标文件中的实质性要求和条件的内容作出满足或者优于原要求和条件的承诺，并提供相应的证明材料。</w:t>
      </w:r>
    </w:p>
    <w:p w14:paraId="773C03BF">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12. 投标的语言及计量单位</w:t>
      </w:r>
    </w:p>
    <w:p w14:paraId="2F39453B">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12.1投标人的投标文件以及投标人与采购代理机构就有关投标的所有来往函电统一使用中文（特别规定除外）。</w:t>
      </w:r>
    </w:p>
    <w:p w14:paraId="2E3512B5">
      <w:pPr>
        <w:spacing w:line="360" w:lineRule="auto"/>
        <w:ind w:firstLine="440"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color w:val="auto"/>
          <w:sz w:val="22"/>
          <w:szCs w:val="22"/>
          <w:highlight w:val="none"/>
        </w:rPr>
        <w:t>12.2投标文件中使用的计量单位除招标文件中有特殊规定外，一律使用中国法定计量单位。</w:t>
      </w:r>
    </w:p>
    <w:p w14:paraId="5E733BBB">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13. 投标文件构成</w:t>
      </w:r>
    </w:p>
    <w:p w14:paraId="3A905535">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13.1投标人编写的投标文件应由下列部分构成，并按</w:t>
      </w:r>
      <w:r>
        <w:rPr>
          <w:rFonts w:hint="eastAsia" w:asciiTheme="minorEastAsia" w:hAnsiTheme="minorEastAsia" w:eastAsiaTheme="minorEastAsia" w:cstheme="minorEastAsia"/>
          <w:b/>
          <w:bCs/>
          <w:color w:val="auto"/>
          <w:sz w:val="22"/>
          <w:szCs w:val="22"/>
          <w:highlight w:val="none"/>
        </w:rPr>
        <w:t>第四章“投标文件格式”</w:t>
      </w:r>
      <w:r>
        <w:rPr>
          <w:rFonts w:hint="eastAsia" w:asciiTheme="minorEastAsia" w:hAnsiTheme="minorEastAsia" w:eastAsiaTheme="minorEastAsia" w:cstheme="minorEastAsia"/>
          <w:color w:val="auto"/>
          <w:sz w:val="22"/>
          <w:szCs w:val="22"/>
          <w:highlight w:val="none"/>
        </w:rPr>
        <w:t>要求填写。有关文件的提交如未特别注明需提供原件的，可提供</w:t>
      </w:r>
      <w:r>
        <w:rPr>
          <w:rFonts w:hint="eastAsia" w:asciiTheme="minorEastAsia" w:hAnsiTheme="minorEastAsia" w:eastAsiaTheme="minorEastAsia" w:cstheme="minorEastAsia"/>
          <w:color w:val="auto"/>
          <w:sz w:val="22"/>
          <w:szCs w:val="22"/>
          <w:highlight w:val="none"/>
          <w:lang w:val="en-US" w:eastAsia="zh-CN"/>
        </w:rPr>
        <w:t>扫描件</w:t>
      </w:r>
      <w:r>
        <w:rPr>
          <w:rFonts w:hint="eastAsia" w:asciiTheme="minorEastAsia" w:hAnsiTheme="minorEastAsia" w:eastAsiaTheme="minorEastAsia" w:cstheme="minorEastAsia"/>
          <w:color w:val="auto"/>
          <w:sz w:val="22"/>
          <w:szCs w:val="22"/>
          <w:highlight w:val="none"/>
        </w:rPr>
        <w:t>。</w:t>
      </w:r>
    </w:p>
    <w:p w14:paraId="7846B522">
      <w:pPr>
        <w:spacing w:line="360" w:lineRule="auto"/>
        <w:ind w:firstLine="440"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color w:val="auto"/>
          <w:sz w:val="22"/>
          <w:szCs w:val="22"/>
          <w:highlight w:val="none"/>
        </w:rPr>
        <w:t>13.2构成投标文件的其他资料：</w:t>
      </w:r>
      <w:r>
        <w:rPr>
          <w:rFonts w:hint="eastAsia" w:asciiTheme="minorEastAsia" w:hAnsiTheme="minorEastAsia" w:eastAsiaTheme="minorEastAsia" w:cstheme="minorEastAsia"/>
          <w:b/>
          <w:bCs/>
          <w:color w:val="auto"/>
          <w:sz w:val="22"/>
          <w:szCs w:val="22"/>
          <w:highlight w:val="none"/>
        </w:rPr>
        <w:t>详见“投标人须知前附表7”要求。</w:t>
      </w:r>
    </w:p>
    <w:p w14:paraId="765C0106">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14. 投标文件的格式要求</w:t>
      </w:r>
    </w:p>
    <w:p w14:paraId="6C48BA6F">
      <w:pPr>
        <w:pStyle w:val="22"/>
        <w:tabs>
          <w:tab w:val="left" w:pos="3030"/>
        </w:tabs>
        <w:spacing w:line="360" w:lineRule="auto"/>
        <w:ind w:firstLine="440" w:firstLineChars="200"/>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color w:val="auto"/>
          <w:sz w:val="22"/>
          <w:szCs w:val="22"/>
          <w:highlight w:val="none"/>
        </w:rPr>
        <w:t>14.1投标人应按第四章“投标文件格式”提供的格式完整地填写。</w:t>
      </w:r>
    </w:p>
    <w:p w14:paraId="47AEA24B">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15. 投标报价</w:t>
      </w:r>
    </w:p>
    <w:p w14:paraId="77AE9C94">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15.1供应商须就“服务内容及技术要求”中的</w:t>
      </w:r>
      <w:r>
        <w:rPr>
          <w:rFonts w:hint="eastAsia" w:asciiTheme="minorEastAsia" w:hAnsiTheme="minorEastAsia" w:eastAsiaTheme="minorEastAsia" w:cstheme="minorEastAsia"/>
          <w:bCs/>
          <w:color w:val="auto"/>
          <w:sz w:val="22"/>
          <w:szCs w:val="22"/>
          <w:highlight w:val="none"/>
        </w:rPr>
        <w:t>所投标段服务内容作完整唯一报价</w:t>
      </w:r>
      <w:r>
        <w:rPr>
          <w:rFonts w:hint="eastAsia" w:asciiTheme="minorEastAsia" w:hAnsiTheme="minorEastAsia" w:eastAsiaTheme="minorEastAsia" w:cstheme="minorEastAsia"/>
          <w:color w:val="auto"/>
          <w:sz w:val="22"/>
          <w:szCs w:val="22"/>
          <w:highlight w:val="none"/>
        </w:rPr>
        <w:t>；</w:t>
      </w:r>
    </w:p>
    <w:p w14:paraId="5886F077">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15.2供应商应依据</w:t>
      </w:r>
      <w:r>
        <w:rPr>
          <w:rFonts w:hint="eastAsia" w:asciiTheme="minorEastAsia" w:hAnsiTheme="minorEastAsia" w:eastAsiaTheme="minorEastAsia" w:cstheme="minorEastAsia"/>
          <w:color w:val="auto"/>
          <w:sz w:val="22"/>
          <w:szCs w:val="22"/>
          <w:highlight w:val="none"/>
          <w:lang w:val="en-US" w:eastAsia="zh-CN"/>
        </w:rPr>
        <w:t>招标</w:t>
      </w:r>
      <w:r>
        <w:rPr>
          <w:rFonts w:hint="eastAsia" w:asciiTheme="minorEastAsia" w:hAnsiTheme="minorEastAsia" w:eastAsiaTheme="minorEastAsia" w:cstheme="minorEastAsia"/>
          <w:color w:val="auto"/>
          <w:sz w:val="22"/>
          <w:szCs w:val="22"/>
          <w:highlight w:val="none"/>
          <w:lang w:eastAsia="zh-CN"/>
        </w:rPr>
        <w:t>文件</w:t>
      </w:r>
      <w:r>
        <w:rPr>
          <w:rFonts w:hint="eastAsia" w:asciiTheme="minorEastAsia" w:hAnsiTheme="minorEastAsia" w:eastAsiaTheme="minorEastAsia" w:cstheme="minorEastAsia"/>
          <w:color w:val="auto"/>
          <w:sz w:val="22"/>
          <w:szCs w:val="22"/>
          <w:highlight w:val="none"/>
        </w:rPr>
        <w:t>的要求及有关资料，按国家或行业现行技术经济标准、定额及规范，自行测算出满足招标要求的投标服务的投标报价。</w:t>
      </w:r>
      <w:r>
        <w:rPr>
          <w:rFonts w:hint="eastAsia" w:asciiTheme="minorEastAsia" w:hAnsiTheme="minorEastAsia" w:eastAsiaTheme="minorEastAsia" w:cstheme="minorEastAsia"/>
          <w:b/>
          <w:bCs/>
          <w:color w:val="auto"/>
          <w:sz w:val="22"/>
          <w:szCs w:val="22"/>
          <w:highlight w:val="none"/>
        </w:rPr>
        <w:t>投标报价包括服务项目时所产生的一切费用，并能保证投标人完成履行合同所需的全部工作费用</w:t>
      </w:r>
      <w:r>
        <w:rPr>
          <w:rFonts w:hint="eastAsia" w:asciiTheme="minorEastAsia" w:hAnsiTheme="minorEastAsia" w:eastAsiaTheme="minorEastAsia" w:cstheme="minorEastAsia"/>
          <w:color w:val="auto"/>
          <w:sz w:val="22"/>
          <w:szCs w:val="22"/>
          <w:highlight w:val="none"/>
        </w:rPr>
        <w:t>。</w:t>
      </w:r>
      <w:r>
        <w:rPr>
          <w:rFonts w:hint="eastAsia" w:asciiTheme="minorEastAsia" w:hAnsiTheme="minorEastAsia" w:eastAsiaTheme="minorEastAsia" w:cstheme="minorEastAsia"/>
          <w:b/>
          <w:bCs/>
          <w:color w:val="auto"/>
          <w:sz w:val="22"/>
          <w:szCs w:val="22"/>
          <w:highlight w:val="none"/>
        </w:rPr>
        <w:t>投标人在投标报价时，应将</w:t>
      </w:r>
      <w:r>
        <w:rPr>
          <w:rFonts w:hint="eastAsia" w:asciiTheme="minorEastAsia" w:hAnsiTheme="minorEastAsia" w:eastAsiaTheme="minorEastAsia" w:cstheme="minorEastAsia"/>
          <w:b/>
          <w:bCs/>
          <w:color w:val="auto"/>
          <w:sz w:val="22"/>
          <w:szCs w:val="22"/>
          <w:highlight w:val="none"/>
          <w:lang w:val="en-US" w:eastAsia="zh-CN"/>
        </w:rPr>
        <w:t>中标服务</w:t>
      </w:r>
      <w:r>
        <w:rPr>
          <w:rFonts w:hint="eastAsia" w:asciiTheme="minorEastAsia" w:hAnsiTheme="minorEastAsia" w:eastAsiaTheme="minorEastAsia" w:cstheme="minorEastAsia"/>
          <w:b/>
          <w:bCs/>
          <w:color w:val="auto"/>
          <w:sz w:val="22"/>
          <w:szCs w:val="22"/>
          <w:highlight w:val="none"/>
        </w:rPr>
        <w:t>费用包含在所报的</w:t>
      </w:r>
      <w:r>
        <w:rPr>
          <w:rFonts w:hint="eastAsia" w:asciiTheme="minorEastAsia" w:hAnsiTheme="minorEastAsia" w:eastAsiaTheme="minorEastAsia" w:cstheme="minorEastAsia"/>
          <w:b/>
          <w:bCs/>
          <w:color w:val="auto"/>
          <w:sz w:val="22"/>
          <w:szCs w:val="22"/>
          <w:highlight w:val="none"/>
          <w:lang w:val="en-US" w:eastAsia="zh-CN"/>
        </w:rPr>
        <w:t>投标报价</w:t>
      </w:r>
      <w:r>
        <w:rPr>
          <w:rFonts w:hint="eastAsia" w:asciiTheme="minorEastAsia" w:hAnsiTheme="minorEastAsia" w:eastAsiaTheme="minorEastAsia" w:cstheme="minorEastAsia"/>
          <w:b/>
          <w:bCs/>
          <w:color w:val="auto"/>
          <w:sz w:val="22"/>
          <w:szCs w:val="22"/>
          <w:highlight w:val="none"/>
        </w:rPr>
        <w:t>内，投标人在编制投标文件时应充分考虑。</w:t>
      </w:r>
    </w:p>
    <w:p w14:paraId="6CEFE86D">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16. 投标货币</w:t>
      </w:r>
    </w:p>
    <w:p w14:paraId="39C8205C">
      <w:pPr>
        <w:pStyle w:val="22"/>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16.1投标以人民币报价。</w:t>
      </w:r>
    </w:p>
    <w:p w14:paraId="22F9B620">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17. 投标文件有效期</w:t>
      </w:r>
    </w:p>
    <w:p w14:paraId="2E57022C">
      <w:pPr>
        <w:spacing w:line="360" w:lineRule="auto"/>
        <w:ind w:firstLine="440"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color w:val="auto"/>
          <w:sz w:val="22"/>
          <w:szCs w:val="22"/>
          <w:highlight w:val="none"/>
        </w:rPr>
        <w:t>17.1在“</w:t>
      </w:r>
      <w:r>
        <w:rPr>
          <w:rFonts w:hint="eastAsia" w:asciiTheme="minorEastAsia" w:hAnsiTheme="minorEastAsia" w:eastAsiaTheme="minorEastAsia" w:cstheme="minorEastAsia"/>
          <w:b/>
          <w:bCs/>
          <w:color w:val="auto"/>
          <w:sz w:val="22"/>
          <w:szCs w:val="22"/>
          <w:highlight w:val="none"/>
        </w:rPr>
        <w:t>投标人须知前附表</w:t>
      </w:r>
      <w:r>
        <w:rPr>
          <w:rFonts w:hint="eastAsia" w:asciiTheme="minorEastAsia" w:hAnsiTheme="minorEastAsia" w:eastAsiaTheme="minorEastAsia" w:cstheme="minorEastAsia"/>
          <w:color w:val="auto"/>
          <w:sz w:val="22"/>
          <w:szCs w:val="22"/>
          <w:highlight w:val="none"/>
        </w:rPr>
        <w:t>”规定的投标有效期内，投标人不得要求撤销或修改其投标文件。</w:t>
      </w:r>
    </w:p>
    <w:p w14:paraId="7054905A">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17.2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20CAA2BA">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18. 投标文件的编制</w:t>
      </w:r>
    </w:p>
    <w:p w14:paraId="7FE918AF">
      <w:pPr>
        <w:pStyle w:val="22"/>
        <w:keepLines w:val="0"/>
        <w:pageBreakBefore w:val="0"/>
        <w:kinsoku/>
        <w:wordWrap/>
        <w:overflowPunct/>
        <w:topLinePunct w:val="0"/>
        <w:autoSpaceDE/>
        <w:autoSpaceDN/>
        <w:bidi w:val="0"/>
        <w:snapToGrid/>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18</w:t>
      </w:r>
      <w:r>
        <w:rPr>
          <w:rFonts w:hint="eastAsia" w:asciiTheme="minorEastAsia" w:hAnsiTheme="minorEastAsia" w:eastAsiaTheme="minorEastAsia" w:cstheme="minorEastAsia"/>
          <w:color w:val="auto"/>
          <w:sz w:val="22"/>
          <w:szCs w:val="22"/>
          <w:highlight w:val="none"/>
        </w:rPr>
        <w:t>.1投标文件全部采用电子文档，投标人应安装客户端软件—“政采云电子交易客户端”，并按照招标文件和政采云电子交易平台的要求编制，编制后应进行电子签名及加密。</w:t>
      </w:r>
    </w:p>
    <w:p w14:paraId="106A8F04">
      <w:pPr>
        <w:pStyle w:val="22"/>
        <w:keepLines w:val="0"/>
        <w:pageBreakBefore w:val="0"/>
        <w:kinsoku/>
        <w:wordWrap/>
        <w:overflowPunct/>
        <w:topLinePunct w:val="0"/>
        <w:autoSpaceDE/>
        <w:autoSpaceDN/>
        <w:bidi w:val="0"/>
        <w:snapToGrid/>
        <w:spacing w:line="360" w:lineRule="auto"/>
        <w:ind w:firstLine="442" w:firstLineChars="200"/>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lang w:val="en-US" w:eastAsia="zh-CN"/>
        </w:rPr>
        <w:t>18</w:t>
      </w:r>
      <w:r>
        <w:rPr>
          <w:rFonts w:hint="eastAsia" w:asciiTheme="minorEastAsia" w:hAnsiTheme="minorEastAsia" w:eastAsiaTheme="minorEastAsia" w:cstheme="minorEastAsia"/>
          <w:b/>
          <w:bCs/>
          <w:color w:val="auto"/>
          <w:sz w:val="22"/>
          <w:szCs w:val="22"/>
          <w:highlight w:val="none"/>
        </w:rPr>
        <w:t>.2如投标人提交的电子标书不符合</w:t>
      </w:r>
      <w:r>
        <w:rPr>
          <w:rFonts w:hint="eastAsia" w:asciiTheme="minorEastAsia" w:hAnsiTheme="minorEastAsia" w:eastAsiaTheme="minorEastAsia" w:cstheme="minorEastAsia"/>
          <w:b/>
          <w:bCs/>
          <w:color w:val="auto"/>
          <w:sz w:val="22"/>
          <w:szCs w:val="22"/>
          <w:highlight w:val="none"/>
          <w:lang w:val="en-US" w:eastAsia="zh-CN"/>
        </w:rPr>
        <w:t>18</w:t>
      </w:r>
      <w:r>
        <w:rPr>
          <w:rFonts w:hint="eastAsia" w:asciiTheme="minorEastAsia" w:hAnsiTheme="minorEastAsia" w:eastAsiaTheme="minorEastAsia" w:cstheme="minorEastAsia"/>
          <w:b/>
          <w:bCs/>
          <w:color w:val="auto"/>
          <w:sz w:val="22"/>
          <w:szCs w:val="22"/>
          <w:highlight w:val="none"/>
        </w:rPr>
        <w:t>.1要求或开标时无法读取导入或解密，其投标文件将不予受理。</w:t>
      </w:r>
    </w:p>
    <w:p w14:paraId="219CC03E">
      <w:pPr>
        <w:pStyle w:val="22"/>
        <w:keepLines w:val="0"/>
        <w:pageBreakBefore w:val="0"/>
        <w:kinsoku/>
        <w:wordWrap/>
        <w:overflowPunct/>
        <w:topLinePunct w:val="0"/>
        <w:autoSpaceDE/>
        <w:autoSpaceDN/>
        <w:bidi w:val="0"/>
        <w:snapToGrid/>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18</w:t>
      </w:r>
      <w:r>
        <w:rPr>
          <w:rFonts w:hint="eastAsia" w:asciiTheme="minorEastAsia" w:hAnsiTheme="minorEastAsia" w:eastAsiaTheme="minorEastAsia" w:cstheme="minorEastAsia"/>
          <w:color w:val="auto"/>
          <w:sz w:val="22"/>
          <w:szCs w:val="22"/>
          <w:highlight w:val="none"/>
        </w:rPr>
        <w:t>.3投标文件应尽量避免涂改、行间插字或删除。如果出现上述情况，改动之处应加盖单位章或由投标人的</w:t>
      </w:r>
      <w:r>
        <w:rPr>
          <w:rFonts w:hint="eastAsia" w:asciiTheme="minorEastAsia" w:hAnsiTheme="minorEastAsia" w:eastAsiaTheme="minorEastAsia" w:cstheme="minorEastAsia"/>
          <w:color w:val="auto"/>
          <w:sz w:val="22"/>
          <w:szCs w:val="22"/>
          <w:highlight w:val="none"/>
          <w:lang w:eastAsia="zh-CN"/>
        </w:rPr>
        <w:t>法定代表人（负责人）</w:t>
      </w:r>
      <w:r>
        <w:rPr>
          <w:rFonts w:hint="eastAsia" w:asciiTheme="minorEastAsia" w:hAnsiTheme="minorEastAsia" w:eastAsiaTheme="minorEastAsia" w:cstheme="minorEastAsia"/>
          <w:color w:val="auto"/>
          <w:sz w:val="22"/>
          <w:szCs w:val="22"/>
          <w:highlight w:val="none"/>
        </w:rPr>
        <w:t>（签名或</w:t>
      </w:r>
      <w:r>
        <w:rPr>
          <w:rFonts w:hint="eastAsia" w:asciiTheme="minorEastAsia" w:hAnsiTheme="minorEastAsia" w:eastAsiaTheme="minorEastAsia" w:cstheme="minorEastAsia"/>
          <w:color w:val="auto"/>
          <w:sz w:val="22"/>
          <w:szCs w:val="22"/>
          <w:highlight w:val="none"/>
          <w:lang w:eastAsia="zh-CN"/>
        </w:rPr>
        <w:t>电子签章</w:t>
      </w:r>
      <w:r>
        <w:rPr>
          <w:rFonts w:hint="eastAsia" w:asciiTheme="minorEastAsia" w:hAnsiTheme="minorEastAsia" w:eastAsiaTheme="minorEastAsia" w:cstheme="minorEastAsia"/>
          <w:color w:val="auto"/>
          <w:sz w:val="22"/>
          <w:szCs w:val="22"/>
          <w:highlight w:val="none"/>
        </w:rPr>
        <w:t>）确认。</w:t>
      </w:r>
    </w:p>
    <w:p w14:paraId="1A995D91">
      <w:pPr>
        <w:pStyle w:val="22"/>
        <w:keepLines w:val="0"/>
        <w:pageBreakBefore w:val="0"/>
        <w:kinsoku/>
        <w:wordWrap/>
        <w:overflowPunct/>
        <w:topLinePunct w:val="0"/>
        <w:autoSpaceDE/>
        <w:autoSpaceDN/>
        <w:bidi w:val="0"/>
        <w:snapToGrid/>
        <w:spacing w:line="360" w:lineRule="auto"/>
        <w:ind w:firstLine="442"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bCs/>
          <w:color w:val="auto"/>
          <w:sz w:val="22"/>
          <w:szCs w:val="22"/>
          <w:highlight w:val="none"/>
          <w:lang w:val="en-US" w:eastAsia="zh-CN"/>
        </w:rPr>
        <w:t>18</w:t>
      </w:r>
      <w:r>
        <w:rPr>
          <w:rFonts w:hint="eastAsia" w:asciiTheme="minorEastAsia" w:hAnsiTheme="minorEastAsia" w:eastAsiaTheme="minorEastAsia" w:cstheme="minorEastAsia"/>
          <w:b/>
          <w:bCs/>
          <w:color w:val="auto"/>
          <w:sz w:val="22"/>
          <w:szCs w:val="22"/>
          <w:highlight w:val="none"/>
        </w:rPr>
        <w:t>.4关键内容字迹潦草、表达不清、未按要求填写而导致非唯一理解，视为未实质性响应招标文件的投标文件。</w:t>
      </w:r>
    </w:p>
    <w:p w14:paraId="01FAFE14">
      <w:pPr>
        <w:pStyle w:val="22"/>
        <w:keepLines w:val="0"/>
        <w:pageBreakBefore w:val="0"/>
        <w:kinsoku/>
        <w:wordWrap/>
        <w:overflowPunct/>
        <w:topLinePunct w:val="0"/>
        <w:autoSpaceDE/>
        <w:autoSpaceDN/>
        <w:bidi w:val="0"/>
        <w:snapToGrid/>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18</w:t>
      </w:r>
      <w:r>
        <w:rPr>
          <w:rFonts w:hint="eastAsia" w:asciiTheme="minorEastAsia" w:hAnsiTheme="minorEastAsia" w:eastAsiaTheme="minorEastAsia" w:cstheme="minorEastAsia"/>
          <w:color w:val="auto"/>
          <w:sz w:val="22"/>
          <w:szCs w:val="22"/>
          <w:highlight w:val="none"/>
        </w:rPr>
        <w:t>.5投标文件中提供的资料（扫描件），内容必须清晰可辨，若内容模糊，无法辨识，均视为未提供。</w:t>
      </w:r>
    </w:p>
    <w:p w14:paraId="7E823B72">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18</w:t>
      </w:r>
      <w:r>
        <w:rPr>
          <w:rFonts w:hint="eastAsia" w:asciiTheme="minorEastAsia" w:hAnsiTheme="minorEastAsia" w:eastAsiaTheme="minorEastAsia" w:cstheme="minorEastAsia"/>
          <w:color w:val="auto"/>
          <w:sz w:val="22"/>
          <w:szCs w:val="22"/>
          <w:highlight w:val="none"/>
        </w:rPr>
        <w:t>.6投标文件应由</w:t>
      </w:r>
      <w:r>
        <w:rPr>
          <w:rFonts w:hint="eastAsia" w:asciiTheme="minorEastAsia" w:hAnsiTheme="minorEastAsia" w:eastAsiaTheme="minorEastAsia" w:cstheme="minorEastAsia"/>
          <w:color w:val="auto"/>
          <w:sz w:val="22"/>
          <w:szCs w:val="22"/>
          <w:highlight w:val="none"/>
          <w:lang w:eastAsia="zh-CN"/>
        </w:rPr>
        <w:t>法定代表人（负责人）</w:t>
      </w:r>
      <w:r>
        <w:rPr>
          <w:rFonts w:hint="eastAsia" w:asciiTheme="minorEastAsia" w:hAnsiTheme="minorEastAsia" w:eastAsiaTheme="minorEastAsia" w:cstheme="minorEastAsia"/>
          <w:color w:val="auto"/>
          <w:sz w:val="22"/>
          <w:szCs w:val="22"/>
          <w:highlight w:val="none"/>
        </w:rPr>
        <w:t>在凡规定（电子签名）处逐一电子签名（电子签名或电子签章），要求盖章处应盖单位章（电子签章）。</w:t>
      </w:r>
    </w:p>
    <w:p w14:paraId="71ABDA02">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19. 投标保证金</w:t>
      </w:r>
    </w:p>
    <w:p w14:paraId="688678C7">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19.1投标保证金为人民币。投标人应在提交投标文件截止时间以前按“投标人须知前附表”规定的金额、账户缴纳，并在规定的时间内保持有效。</w:t>
      </w:r>
    </w:p>
    <w:p w14:paraId="1A517898">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19</w:t>
      </w:r>
      <w:r>
        <w:rPr>
          <w:rFonts w:hint="eastAsia" w:asciiTheme="minorEastAsia" w:hAnsiTheme="minorEastAsia" w:eastAsiaTheme="minorEastAsia" w:cstheme="minorEastAsia"/>
          <w:color w:val="auto"/>
          <w:sz w:val="22"/>
          <w:szCs w:val="22"/>
          <w:highlight w:val="none"/>
        </w:rPr>
        <w:t>.2投标保证金形式：投标保证金应按“投标人须知前附表”规定的形式提交。</w:t>
      </w:r>
    </w:p>
    <w:p w14:paraId="391160F9">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19</w:t>
      </w:r>
      <w:r>
        <w:rPr>
          <w:rFonts w:hint="eastAsia" w:asciiTheme="minorEastAsia" w:hAnsiTheme="minorEastAsia" w:eastAsiaTheme="minorEastAsia" w:cstheme="minorEastAsia"/>
          <w:color w:val="auto"/>
          <w:sz w:val="22"/>
          <w:szCs w:val="22"/>
          <w:highlight w:val="none"/>
        </w:rPr>
        <w:t>.3 办理缴纳投标保证金手续时，请务必在银行进账单或电汇单的用途栏或空白栏上注明投标人须知前附表规定的内容。</w:t>
      </w:r>
    </w:p>
    <w:p w14:paraId="512D05A0">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19</w:t>
      </w:r>
      <w:r>
        <w:rPr>
          <w:rFonts w:hint="eastAsia" w:asciiTheme="minorEastAsia" w:hAnsiTheme="minorEastAsia" w:eastAsiaTheme="minorEastAsia" w:cstheme="minorEastAsia"/>
          <w:color w:val="auto"/>
          <w:sz w:val="22"/>
          <w:szCs w:val="22"/>
          <w:highlight w:val="none"/>
        </w:rPr>
        <w:t>.4投标保证金的退还：</w:t>
      </w:r>
      <w:r>
        <w:rPr>
          <w:rFonts w:hint="eastAsia" w:asciiTheme="minorEastAsia" w:hAnsiTheme="minorEastAsia" w:eastAsiaTheme="minorEastAsia" w:cstheme="minorEastAsia"/>
          <w:bCs/>
          <w:color w:val="auto"/>
          <w:sz w:val="21"/>
          <w:szCs w:val="21"/>
          <w:highlight w:val="none"/>
          <w:lang w:val="en-US" w:eastAsia="zh-CN"/>
        </w:rPr>
        <w:t>成交通知书发出之日起5个工作日内退还未成交人的投标保证金，自采购合同签订之日起5个工作日内退还成交人的投标保证金。</w:t>
      </w:r>
    </w:p>
    <w:p w14:paraId="6513CE53">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19</w:t>
      </w:r>
      <w:r>
        <w:rPr>
          <w:rFonts w:hint="eastAsia" w:asciiTheme="minorEastAsia" w:hAnsiTheme="minorEastAsia" w:eastAsiaTheme="minorEastAsia" w:cstheme="minorEastAsia"/>
          <w:color w:val="auto"/>
          <w:sz w:val="22"/>
          <w:szCs w:val="22"/>
          <w:highlight w:val="none"/>
        </w:rPr>
        <w:t>.5下列情况发生时，投标保证金将不予退还：</w:t>
      </w:r>
    </w:p>
    <w:p w14:paraId="3095DFC2">
      <w:pPr>
        <w:pStyle w:val="22"/>
        <w:spacing w:line="360" w:lineRule="auto"/>
        <w:ind w:firstLine="420" w:firstLineChars="200"/>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（1）违反有关廉政规定的投标人；</w:t>
      </w:r>
    </w:p>
    <w:p w14:paraId="6B1A6D0F">
      <w:pPr>
        <w:pStyle w:val="22"/>
        <w:spacing w:line="360" w:lineRule="auto"/>
        <w:ind w:firstLine="420" w:firstLineChars="200"/>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（2）在提交投标文件截止时间后到采购文件规定的投标有效期终止之前，投标人撤回投标文件的；</w:t>
      </w:r>
    </w:p>
    <w:p w14:paraId="4620EB10">
      <w:pPr>
        <w:pStyle w:val="22"/>
        <w:spacing w:line="360" w:lineRule="auto"/>
        <w:ind w:firstLine="420" w:firstLineChars="200"/>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（3）中标通知书发出后，中标人无故放弃中标项目或无正当理由不与</w:t>
      </w:r>
    </w:p>
    <w:p w14:paraId="63F36EC1">
      <w:pPr>
        <w:pStyle w:val="22"/>
        <w:spacing w:line="360" w:lineRule="auto"/>
        <w:ind w:firstLine="420" w:firstLineChars="200"/>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采购人签订合同的或者拒不缴纳履约保证金的；</w:t>
      </w:r>
    </w:p>
    <w:p w14:paraId="3D975CD2">
      <w:pPr>
        <w:pStyle w:val="22"/>
        <w:spacing w:line="360" w:lineRule="auto"/>
        <w:ind w:firstLine="420" w:firstLineChars="200"/>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（4）法律法规规定的其他情形。</w:t>
      </w:r>
    </w:p>
    <w:p w14:paraId="66CD8E33">
      <w:pPr>
        <w:spacing w:line="360" w:lineRule="auto"/>
        <w:ind w:firstLine="480" w:firstLineChars="200"/>
        <w:rPr>
          <w:rFonts w:hint="eastAsia" w:asciiTheme="minorEastAsia" w:hAnsiTheme="minorEastAsia" w:eastAsiaTheme="minorEastAsia" w:cstheme="minorEastAsia"/>
          <w:color w:val="auto"/>
          <w:sz w:val="24"/>
          <w:highlight w:val="none"/>
        </w:rPr>
      </w:pPr>
    </w:p>
    <w:p w14:paraId="4381C418">
      <w:pPr>
        <w:pStyle w:val="4"/>
        <w:spacing w:before="0"/>
        <w:ind w:left="425" w:firstLine="0"/>
        <w:jc w:val="center"/>
        <w:rPr>
          <w:rFonts w:hint="eastAsia" w:asciiTheme="minorEastAsia" w:hAnsiTheme="minorEastAsia" w:eastAsiaTheme="minorEastAsia" w:cstheme="minorEastAsia"/>
          <w:color w:val="auto"/>
          <w:sz w:val="30"/>
          <w:szCs w:val="30"/>
          <w:highlight w:val="none"/>
        </w:rPr>
      </w:pPr>
      <w:bookmarkStart w:id="87" w:name="_Toc475291686"/>
      <w:bookmarkStart w:id="88" w:name="_Toc29031"/>
      <w:bookmarkStart w:id="89" w:name="_Toc17165"/>
      <w:bookmarkStart w:id="90" w:name="_Toc393354833"/>
      <w:r>
        <w:rPr>
          <w:rFonts w:hint="eastAsia" w:asciiTheme="minorEastAsia" w:hAnsiTheme="minorEastAsia" w:eastAsiaTheme="minorEastAsia" w:cstheme="minorEastAsia"/>
          <w:color w:val="auto"/>
          <w:sz w:val="30"/>
          <w:szCs w:val="30"/>
          <w:highlight w:val="none"/>
        </w:rPr>
        <w:t>四、投标文件的提交</w:t>
      </w:r>
      <w:bookmarkEnd w:id="87"/>
      <w:bookmarkEnd w:id="88"/>
      <w:bookmarkEnd w:id="89"/>
      <w:bookmarkEnd w:id="90"/>
    </w:p>
    <w:p w14:paraId="45CE301B">
      <w:pPr>
        <w:pStyle w:val="22"/>
        <w:spacing w:line="360" w:lineRule="auto"/>
        <w:ind w:firstLine="442" w:firstLineChars="200"/>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20. 投标文件的密封与标记</w:t>
      </w:r>
    </w:p>
    <w:p w14:paraId="6F52D0C8">
      <w:pPr>
        <w:pStyle w:val="22"/>
        <w:spacing w:line="360" w:lineRule="auto"/>
        <w:ind w:left="-10" w:leftChars="-5"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20.1 投标人进行电子交易应安装客户端软件—“政采云电子交易客户端”，并按照招标文件和电子交易平台的要求编制并加密投标文件。</w:t>
      </w:r>
      <w:r>
        <w:rPr>
          <w:rFonts w:hint="eastAsia" w:asciiTheme="minorEastAsia" w:hAnsiTheme="minorEastAsia" w:eastAsiaTheme="minorEastAsia" w:cstheme="minorEastAsia"/>
          <w:bCs/>
          <w:color w:val="auto"/>
          <w:sz w:val="22"/>
          <w:szCs w:val="22"/>
          <w:highlight w:val="none"/>
          <w:lang w:val="en-US" w:eastAsia="zh-CN"/>
        </w:rPr>
        <w:t>投</w:t>
      </w:r>
      <w:r>
        <w:rPr>
          <w:rFonts w:hint="eastAsia" w:asciiTheme="minorEastAsia" w:hAnsiTheme="minorEastAsia" w:eastAsiaTheme="minorEastAsia" w:cstheme="minorEastAsia"/>
          <w:bCs/>
          <w:color w:val="auto"/>
          <w:sz w:val="22"/>
          <w:szCs w:val="22"/>
          <w:highlight w:val="none"/>
        </w:rPr>
        <w:t>标人未按规定加密的投标文件，电子交易平台将拒收并提示。</w:t>
      </w:r>
    </w:p>
    <w:p w14:paraId="1A297B44">
      <w:pPr>
        <w:pStyle w:val="22"/>
        <w:spacing w:line="360" w:lineRule="auto"/>
        <w:ind w:left="-10" w:leftChars="-5"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20.2 使用“政采云电子交易客户端”需要提前申领 CA 数字证书。</w:t>
      </w:r>
    </w:p>
    <w:p w14:paraId="3E4753F3">
      <w:pPr>
        <w:pStyle w:val="22"/>
        <w:spacing w:line="360" w:lineRule="auto"/>
        <w:ind w:left="-10" w:leftChars="-5"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20.3 为确保网上操作合法、有效和安全，投标人应当在投标文件提交截止时间前完成在“政府采购云平台”的身份认证，确保在电子交易过程中能够对相关数据电文进行加密和使用电子签名。</w:t>
      </w:r>
    </w:p>
    <w:p w14:paraId="5FF52190">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21. 提交投标文件截止时间和地点</w:t>
      </w:r>
    </w:p>
    <w:p w14:paraId="30F7D3B7">
      <w:pPr>
        <w:pStyle w:val="22"/>
        <w:spacing w:line="360" w:lineRule="auto"/>
        <w:ind w:left="-10" w:leftChars="-5"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21.1投标文件的提交不得迟于“</w:t>
      </w:r>
      <w:r>
        <w:rPr>
          <w:rFonts w:hint="eastAsia" w:asciiTheme="minorEastAsia" w:hAnsiTheme="minorEastAsia" w:eastAsiaTheme="minorEastAsia" w:cstheme="minorEastAsia"/>
          <w:bCs/>
          <w:color w:val="auto"/>
          <w:sz w:val="22"/>
          <w:szCs w:val="22"/>
          <w:highlight w:val="none"/>
        </w:rPr>
        <w:t>投标人须知前附表</w:t>
      </w:r>
      <w:r>
        <w:rPr>
          <w:rFonts w:hint="eastAsia" w:asciiTheme="minorEastAsia" w:hAnsiTheme="minorEastAsia" w:eastAsiaTheme="minorEastAsia" w:cstheme="minorEastAsia"/>
          <w:color w:val="auto"/>
          <w:sz w:val="22"/>
          <w:szCs w:val="22"/>
          <w:highlight w:val="none"/>
        </w:rPr>
        <w:t>”规定的提交投标文件截止时间。逾期送达的投标文件，采购人不予接收。</w:t>
      </w:r>
    </w:p>
    <w:p w14:paraId="45C158EB">
      <w:pPr>
        <w:pStyle w:val="22"/>
        <w:spacing w:line="360" w:lineRule="auto"/>
        <w:ind w:left="-10" w:leftChars="-5"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21.2投标人必须在规定时间内将投标文件提交到“</w:t>
      </w:r>
      <w:r>
        <w:rPr>
          <w:rFonts w:hint="eastAsia" w:asciiTheme="minorEastAsia" w:hAnsiTheme="minorEastAsia" w:eastAsiaTheme="minorEastAsia" w:cstheme="minorEastAsia"/>
          <w:bCs/>
          <w:color w:val="auto"/>
          <w:sz w:val="22"/>
          <w:szCs w:val="22"/>
          <w:highlight w:val="none"/>
        </w:rPr>
        <w:t>投标人须知前附表</w:t>
      </w:r>
      <w:r>
        <w:rPr>
          <w:rFonts w:hint="eastAsia" w:asciiTheme="minorEastAsia" w:hAnsiTheme="minorEastAsia" w:eastAsiaTheme="minorEastAsia" w:cstheme="minorEastAsia"/>
          <w:color w:val="auto"/>
          <w:sz w:val="22"/>
          <w:szCs w:val="22"/>
          <w:highlight w:val="none"/>
        </w:rPr>
        <w:t>”规定的地点。</w:t>
      </w:r>
    </w:p>
    <w:p w14:paraId="6E27B0EE">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21.3 除“投标人须知前附表”另有规定外，投标人所递交的投标文件不予退还。</w:t>
      </w:r>
    </w:p>
    <w:p w14:paraId="6415F25A">
      <w:pPr>
        <w:pStyle w:val="6"/>
        <w:rPr>
          <w:rFonts w:hint="eastAsia"/>
        </w:rPr>
      </w:pPr>
    </w:p>
    <w:p w14:paraId="2897E06C">
      <w:pPr>
        <w:pStyle w:val="4"/>
        <w:spacing w:before="0"/>
        <w:ind w:left="0" w:firstLine="0"/>
        <w:jc w:val="center"/>
        <w:rPr>
          <w:rFonts w:hint="eastAsia" w:asciiTheme="minorEastAsia" w:hAnsiTheme="minorEastAsia" w:eastAsiaTheme="minorEastAsia" w:cstheme="minorEastAsia"/>
          <w:color w:val="auto"/>
          <w:sz w:val="30"/>
          <w:szCs w:val="30"/>
          <w:highlight w:val="none"/>
        </w:rPr>
      </w:pPr>
      <w:bookmarkStart w:id="91" w:name="_Toc393354834"/>
      <w:bookmarkStart w:id="92" w:name="_Toc2138"/>
      <w:bookmarkStart w:id="93" w:name="_Toc6046"/>
      <w:bookmarkStart w:id="94" w:name="_Toc13057"/>
      <w:bookmarkStart w:id="95" w:name="_Toc475291687"/>
      <w:r>
        <w:rPr>
          <w:rFonts w:hint="eastAsia" w:asciiTheme="minorEastAsia" w:hAnsiTheme="minorEastAsia" w:eastAsiaTheme="minorEastAsia" w:cstheme="minorEastAsia"/>
          <w:color w:val="auto"/>
          <w:sz w:val="30"/>
          <w:szCs w:val="30"/>
          <w:highlight w:val="none"/>
        </w:rPr>
        <w:t>五、开标与评标</w:t>
      </w:r>
      <w:bookmarkEnd w:id="91"/>
      <w:bookmarkEnd w:id="92"/>
      <w:bookmarkEnd w:id="93"/>
      <w:bookmarkEnd w:id="94"/>
      <w:bookmarkEnd w:id="95"/>
    </w:p>
    <w:p w14:paraId="6863CD0C">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22. 开标</w:t>
      </w:r>
    </w:p>
    <w:p w14:paraId="4B4CDD05">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22.1采购代理机构将在“</w:t>
      </w:r>
      <w:r>
        <w:rPr>
          <w:rFonts w:hint="eastAsia" w:asciiTheme="minorEastAsia" w:hAnsiTheme="minorEastAsia" w:eastAsiaTheme="minorEastAsia" w:cstheme="minorEastAsia"/>
          <w:bCs/>
          <w:color w:val="auto"/>
          <w:sz w:val="22"/>
          <w:szCs w:val="22"/>
          <w:highlight w:val="none"/>
        </w:rPr>
        <w:t>投标人须知前附表</w:t>
      </w:r>
      <w:r>
        <w:rPr>
          <w:rFonts w:hint="eastAsia" w:asciiTheme="minorEastAsia" w:hAnsiTheme="minorEastAsia" w:eastAsiaTheme="minorEastAsia" w:cstheme="minorEastAsia"/>
          <w:color w:val="auto"/>
          <w:sz w:val="22"/>
          <w:szCs w:val="22"/>
          <w:highlight w:val="none"/>
        </w:rPr>
        <w:t>”规定的时间和地点进行开标，投标人的</w:t>
      </w:r>
      <w:r>
        <w:rPr>
          <w:rFonts w:hint="eastAsia" w:asciiTheme="minorEastAsia" w:hAnsiTheme="minorEastAsia" w:eastAsiaTheme="minorEastAsia" w:cstheme="minorEastAsia"/>
          <w:color w:val="auto"/>
          <w:sz w:val="22"/>
          <w:szCs w:val="22"/>
          <w:highlight w:val="none"/>
          <w:lang w:eastAsia="zh-CN"/>
        </w:rPr>
        <w:t>法定代表人（负责人）</w:t>
      </w:r>
      <w:r>
        <w:rPr>
          <w:rFonts w:hint="eastAsia" w:asciiTheme="minorEastAsia" w:hAnsiTheme="minorEastAsia" w:eastAsiaTheme="minorEastAsia" w:cstheme="minorEastAsia"/>
          <w:color w:val="auto"/>
          <w:sz w:val="22"/>
          <w:szCs w:val="22"/>
          <w:highlight w:val="none"/>
        </w:rPr>
        <w:t>或其委托代理人应参加开标会</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lang w:val="en-US" w:eastAsia="zh-CN"/>
        </w:rPr>
        <w:t>电子开标室</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，如投标人代表未出席开标会，视为其默认现场唱标结果，由此产生的后果由投标人自行负责。</w:t>
      </w:r>
    </w:p>
    <w:p w14:paraId="52B82E3E">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22.2投标截止时间结束后参加投标的投标人不足三家的，停止开标。</w:t>
      </w:r>
    </w:p>
    <w:p w14:paraId="42F49444">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22.3开标程序：</w:t>
      </w:r>
    </w:p>
    <w:p w14:paraId="0BABD0DC">
      <w:pPr>
        <w:pStyle w:val="22"/>
        <w:spacing w:line="360" w:lineRule="auto"/>
        <w:ind w:firstLine="442"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bCs/>
          <w:color w:val="auto"/>
          <w:sz w:val="22"/>
          <w:szCs w:val="22"/>
          <w:highlight w:val="none"/>
        </w:rPr>
        <w:t>开标会：开标会由采购代理机构主持，具体流程如下：</w:t>
      </w:r>
    </w:p>
    <w:p w14:paraId="432CD1E6">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（1）采购代理机构将依托电子交易平台发起开始解密指令，供应商的</w:t>
      </w:r>
      <w:r>
        <w:rPr>
          <w:rFonts w:hint="eastAsia" w:asciiTheme="minorEastAsia" w:hAnsiTheme="minorEastAsia" w:eastAsiaTheme="minorEastAsia" w:cstheme="minorEastAsia"/>
          <w:color w:val="auto"/>
          <w:sz w:val="22"/>
          <w:szCs w:val="22"/>
          <w:highlight w:val="none"/>
          <w:lang w:eastAsia="zh-CN"/>
        </w:rPr>
        <w:t>法定代表人（负责人）</w:t>
      </w:r>
      <w:r>
        <w:rPr>
          <w:rFonts w:hint="eastAsia" w:asciiTheme="minorEastAsia" w:hAnsiTheme="minorEastAsia" w:eastAsiaTheme="minorEastAsia" w:cstheme="minorEastAsia"/>
          <w:color w:val="auto"/>
          <w:sz w:val="22"/>
          <w:szCs w:val="22"/>
          <w:highlight w:val="none"/>
        </w:rPr>
        <w:t>或其委托代理人须携带加密时所用的CA锁按平台提示和采购文件的规定登录到“政采云”平台电子开标大厅签到并在发起解密指令之时起完成对电子响应文件在线解密（具体解密时间以现场下达时间为准）。</w:t>
      </w:r>
    </w:p>
    <w:p w14:paraId="00C34774">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（2）发起解密指令之时</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lang w:val="en-US" w:eastAsia="zh-CN"/>
        </w:rPr>
        <w:t>以现场下达解密命令为准</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投标人还未进行解密的，代理机构可通知投标人，投标人未预留联系方式或预留联系方式无效，导致代理机构无法联系到投标人进行解密的，视为撤回投标文件。</w:t>
      </w:r>
    </w:p>
    <w:p w14:paraId="55546CFE">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（解密异常情况处理：详见本章 24.2电子交易活动的中止）如投标人成功解密投标文件，但未在“政采云”电子开标大厅参加开标的，视同认可开标过程和结果，由此产生的后果由投标人自行负责。</w:t>
      </w:r>
    </w:p>
    <w:p w14:paraId="3264C9DA">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w:t>
      </w: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color w:val="auto"/>
          <w:sz w:val="22"/>
          <w:szCs w:val="22"/>
          <w:highlight w:val="none"/>
        </w:rPr>
        <w:t>.4 开标工作人员将做开标记录。</w:t>
      </w:r>
    </w:p>
    <w:p w14:paraId="21C3DA16">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w:t>
      </w: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color w:val="auto"/>
          <w:sz w:val="22"/>
          <w:szCs w:val="22"/>
          <w:highlight w:val="none"/>
        </w:rPr>
        <w:t>.5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01B1C4FF">
      <w:pPr>
        <w:spacing w:line="360" w:lineRule="auto"/>
        <w:ind w:firstLine="442"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23. 评标</w:t>
      </w:r>
    </w:p>
    <w:p w14:paraId="7395B4D4">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23.1评标由依法组建的评标委员会负责。评标委员会由采购人代表和评审专家组成，成员人数应当为5人</w:t>
      </w:r>
      <w:r>
        <w:rPr>
          <w:rFonts w:hint="eastAsia" w:asciiTheme="minorEastAsia" w:hAnsiTheme="minorEastAsia" w:eastAsiaTheme="minorEastAsia" w:cstheme="minorEastAsia"/>
          <w:color w:val="auto"/>
          <w:sz w:val="22"/>
          <w:szCs w:val="22"/>
          <w:highlight w:val="none"/>
          <w:lang w:val="en-US" w:eastAsia="zh-CN"/>
        </w:rPr>
        <w:t>及</w:t>
      </w:r>
      <w:r>
        <w:rPr>
          <w:rFonts w:hint="eastAsia" w:asciiTheme="minorEastAsia" w:hAnsiTheme="minorEastAsia" w:eastAsiaTheme="minorEastAsia" w:cstheme="minorEastAsia"/>
          <w:color w:val="auto"/>
          <w:sz w:val="22"/>
          <w:szCs w:val="22"/>
          <w:highlight w:val="none"/>
        </w:rPr>
        <w:t>以上单数，其中评审专家不得少于成员总数的三分之二。</w:t>
      </w:r>
    </w:p>
    <w:p w14:paraId="07284690">
      <w:pPr>
        <w:pStyle w:val="22"/>
        <w:spacing w:line="360" w:lineRule="auto"/>
        <w:ind w:firstLine="440" w:firstLineChars="200"/>
        <w:rPr>
          <w:rFonts w:hint="eastAsia" w:asciiTheme="minorEastAsia" w:hAnsiTheme="minorEastAsia" w:eastAsiaTheme="minorEastAsia" w:cstheme="minorEastAsia"/>
          <w:bCs/>
          <w:color w:val="auto"/>
          <w:sz w:val="22"/>
          <w:szCs w:val="22"/>
          <w:highlight w:val="none"/>
        </w:rPr>
      </w:pPr>
      <w:bookmarkStart w:id="96" w:name="_Toc191374422"/>
      <w:r>
        <w:rPr>
          <w:rFonts w:hint="eastAsia" w:asciiTheme="minorEastAsia" w:hAnsiTheme="minorEastAsia" w:eastAsiaTheme="minorEastAsia" w:cstheme="minorEastAsia"/>
          <w:bCs/>
          <w:color w:val="auto"/>
          <w:sz w:val="22"/>
          <w:szCs w:val="22"/>
          <w:highlight w:val="none"/>
        </w:rPr>
        <w:t>23.2评标原则</w:t>
      </w:r>
      <w:bookmarkEnd w:id="96"/>
      <w:r>
        <w:rPr>
          <w:rFonts w:hint="eastAsia" w:asciiTheme="minorEastAsia" w:hAnsiTheme="minorEastAsia" w:eastAsiaTheme="minorEastAsia" w:cstheme="minorEastAsia"/>
          <w:bCs/>
          <w:color w:val="auto"/>
          <w:sz w:val="22"/>
          <w:szCs w:val="22"/>
          <w:highlight w:val="none"/>
        </w:rPr>
        <w:t>及方法</w:t>
      </w:r>
    </w:p>
    <w:p w14:paraId="653B0E5E">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23.2.1评标原则</w:t>
      </w:r>
    </w:p>
    <w:p w14:paraId="4D5D9F0C">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评标应遵循下列原则：</w:t>
      </w:r>
    </w:p>
    <w:p w14:paraId="7B157911">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1.坚持公平、公正、科学、择优的原则，本着实事求是的精神，不带有任何主观意愿和偏见，认真负责地做好评标工作，公平、公正地对待每一个投标人。</w:t>
      </w:r>
    </w:p>
    <w:p w14:paraId="5CE53AAC">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2.全面分析，综合评审。</w:t>
      </w:r>
    </w:p>
    <w:p w14:paraId="177A1E21">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23.2.2评标纪律</w:t>
      </w:r>
    </w:p>
    <w:p w14:paraId="5EC89329">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1.对评标内容和评标过程要严格保密，不得向投标人或与该过程无关</w:t>
      </w:r>
      <w:r>
        <w:rPr>
          <w:rFonts w:hint="eastAsia" w:asciiTheme="minorEastAsia" w:hAnsiTheme="minorEastAsia" w:eastAsiaTheme="minorEastAsia" w:cstheme="minorEastAsia"/>
          <w:color w:val="auto"/>
          <w:sz w:val="22"/>
          <w:szCs w:val="22"/>
          <w:highlight w:val="none"/>
          <w:lang w:eastAsia="zh-CN"/>
        </w:rPr>
        <w:t>的其他</w:t>
      </w:r>
      <w:r>
        <w:rPr>
          <w:rFonts w:hint="eastAsia" w:asciiTheme="minorEastAsia" w:hAnsiTheme="minorEastAsia" w:eastAsiaTheme="minorEastAsia" w:cstheme="minorEastAsia"/>
          <w:color w:val="auto"/>
          <w:sz w:val="22"/>
          <w:szCs w:val="22"/>
          <w:highlight w:val="none"/>
        </w:rPr>
        <w:t>人员泄露；</w:t>
      </w:r>
    </w:p>
    <w:p w14:paraId="245723B6">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2.评标期间的一切资料，包括评标意见、评标记录和评标结论，一律不得向外传和泄露；</w:t>
      </w:r>
    </w:p>
    <w:p w14:paraId="4FED0C9D">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3.任何属于投标文件审查、澄清、评价和比较的资料，不得向投标人或与该过程无关</w:t>
      </w:r>
      <w:r>
        <w:rPr>
          <w:rFonts w:hint="eastAsia" w:asciiTheme="minorEastAsia" w:hAnsiTheme="minorEastAsia" w:eastAsiaTheme="minorEastAsia" w:cstheme="minorEastAsia"/>
          <w:color w:val="auto"/>
          <w:sz w:val="22"/>
          <w:szCs w:val="22"/>
          <w:highlight w:val="none"/>
          <w:lang w:eastAsia="zh-CN"/>
        </w:rPr>
        <w:t>的其他</w:t>
      </w:r>
      <w:r>
        <w:rPr>
          <w:rFonts w:hint="eastAsia" w:asciiTheme="minorEastAsia" w:hAnsiTheme="minorEastAsia" w:eastAsiaTheme="minorEastAsia" w:cstheme="minorEastAsia"/>
          <w:color w:val="auto"/>
          <w:sz w:val="22"/>
          <w:szCs w:val="22"/>
          <w:highlight w:val="none"/>
        </w:rPr>
        <w:t>人员泄露；</w:t>
      </w:r>
    </w:p>
    <w:p w14:paraId="5BDD2FA2">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4.所有资料（包括招标文件、投标文件、评标表格及各种文字记录）在评标结束后均应分别整理、存档备查，任何人不得复制和保留；</w:t>
      </w:r>
    </w:p>
    <w:p w14:paraId="1B615236">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5.评标结束后，与会人员不得向外界透露评标人员的评标意见，如因此造成的后果由责任者承担；</w:t>
      </w:r>
    </w:p>
    <w:p w14:paraId="07112649">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6.评标期间，评标人员不得外出，确需外出时应事先请假；</w:t>
      </w:r>
    </w:p>
    <w:p w14:paraId="1D5FEFF1">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7.评标期间，所有与会人员均不得私自以任何方式和投标人进行联系，需询问、澄清的问题由评委会统一组织办理；</w:t>
      </w:r>
    </w:p>
    <w:p w14:paraId="3F1892CF">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8.评标期间，未经允许评标委员会以外的任何单位或部门不得参加评标和采访评标工作。</w:t>
      </w:r>
    </w:p>
    <w:p w14:paraId="7528F60F">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23.2.3评标程序</w:t>
      </w:r>
    </w:p>
    <w:p w14:paraId="7E11ACFC">
      <w:pPr>
        <w:pStyle w:val="22"/>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评标只对有效投标文件进行评审。评标按：资格审查→符合性评审→详细评审→评标报告的程序进行。</w:t>
      </w:r>
    </w:p>
    <w:p w14:paraId="5FD280DB">
      <w:pPr>
        <w:pStyle w:val="22"/>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23.3</w:t>
      </w:r>
      <w:r>
        <w:rPr>
          <w:rFonts w:hint="eastAsia" w:asciiTheme="minorEastAsia" w:hAnsiTheme="minorEastAsia" w:eastAsiaTheme="minorEastAsia" w:cstheme="minorEastAsia"/>
          <w:bCs/>
          <w:color w:val="auto"/>
          <w:sz w:val="22"/>
          <w:szCs w:val="22"/>
          <w:highlight w:val="none"/>
        </w:rPr>
        <w:t>评标方法</w:t>
      </w:r>
    </w:p>
    <w:p w14:paraId="6B693156">
      <w:pPr>
        <w:spacing w:line="360" w:lineRule="auto"/>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本项目按“</w:t>
      </w:r>
      <w:r>
        <w:rPr>
          <w:rFonts w:hint="eastAsia" w:asciiTheme="minorEastAsia" w:hAnsiTheme="minorEastAsia" w:eastAsiaTheme="minorEastAsia" w:cstheme="minorEastAsia"/>
          <w:bCs/>
          <w:color w:val="auto"/>
          <w:sz w:val="22"/>
          <w:szCs w:val="22"/>
          <w:highlight w:val="none"/>
        </w:rPr>
        <w:t>第七章 评标方法（综合评分法）</w:t>
      </w:r>
      <w:r>
        <w:rPr>
          <w:rFonts w:hint="eastAsia" w:asciiTheme="minorEastAsia" w:hAnsiTheme="minorEastAsia" w:eastAsiaTheme="minorEastAsia" w:cstheme="minorEastAsia"/>
          <w:color w:val="auto"/>
          <w:sz w:val="22"/>
          <w:szCs w:val="22"/>
          <w:highlight w:val="none"/>
        </w:rPr>
        <w:t>”规定的评标方法评标。在评标中，不得改变招标文件中规定的评标标准、方法和中标条件。第七章“评标方法”没有规定的评审因素和标准，不作为评标依据。</w:t>
      </w:r>
    </w:p>
    <w:p w14:paraId="1BD502A5">
      <w:pPr>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23.4评标应当在严格保密的情况下进行。 任何单位和个人不得非法干预、影响评标方法的确定，以及评标过程和结果。评标委员会成员和与评标活动有关的人员在政府采购活动中应严格遵守政府采购评审工作纪律，不得向外界泄露评审情况。</w:t>
      </w:r>
    </w:p>
    <w:p w14:paraId="2E8E3327">
      <w:pPr>
        <w:spacing w:line="360" w:lineRule="auto"/>
        <w:ind w:firstLine="440" w:firstLineChars="200"/>
        <w:jc w:val="left"/>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color w:val="auto"/>
          <w:sz w:val="22"/>
          <w:szCs w:val="22"/>
          <w:highlight w:val="none"/>
        </w:rPr>
        <w:t>23.5</w:t>
      </w:r>
      <w:r>
        <w:rPr>
          <w:rFonts w:hint="eastAsia" w:asciiTheme="minorEastAsia" w:hAnsiTheme="minorEastAsia" w:eastAsiaTheme="minorEastAsia" w:cstheme="minorEastAsia"/>
          <w:b/>
          <w:color w:val="auto"/>
          <w:sz w:val="22"/>
          <w:szCs w:val="22"/>
          <w:highlight w:val="none"/>
        </w:rPr>
        <w:t xml:space="preserve"> </w:t>
      </w:r>
      <w:r>
        <w:rPr>
          <w:rFonts w:hint="eastAsia" w:asciiTheme="minorEastAsia" w:hAnsiTheme="minorEastAsia" w:eastAsiaTheme="minorEastAsia" w:cstheme="minorEastAsia"/>
          <w:color w:val="auto"/>
          <w:sz w:val="22"/>
          <w:szCs w:val="22"/>
          <w:highlight w:val="none"/>
        </w:rPr>
        <w:t>在评标过程中，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CE3DAD2">
      <w:pPr>
        <w:pStyle w:val="22"/>
        <w:spacing w:line="360" w:lineRule="auto"/>
        <w:ind w:firstLine="442" w:firstLineChars="200"/>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bCs w:val="0"/>
          <w:color w:val="auto"/>
          <w:sz w:val="22"/>
          <w:szCs w:val="22"/>
          <w:highlight w:val="none"/>
        </w:rPr>
        <w:t>24.采购活动的终止：</w:t>
      </w:r>
    </w:p>
    <w:p w14:paraId="10305CBF">
      <w:pPr>
        <w:pStyle w:val="22"/>
        <w:spacing w:line="360" w:lineRule="auto"/>
        <w:ind w:firstLine="442"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
          <w:color w:val="auto"/>
          <w:sz w:val="22"/>
          <w:szCs w:val="22"/>
          <w:highlight w:val="none"/>
        </w:rPr>
        <w:t>24.</w:t>
      </w:r>
      <w:r>
        <w:rPr>
          <w:rFonts w:hint="eastAsia" w:asciiTheme="minorEastAsia" w:hAnsiTheme="minorEastAsia" w:eastAsiaTheme="minorEastAsia" w:cstheme="minorEastAsia"/>
          <w:b/>
          <w:color w:val="auto"/>
          <w:sz w:val="22"/>
          <w:szCs w:val="22"/>
          <w:highlight w:val="none"/>
          <w:lang w:val="en-US" w:eastAsia="zh-CN"/>
        </w:rPr>
        <w:t>1</w:t>
      </w:r>
      <w:r>
        <w:rPr>
          <w:rFonts w:hint="eastAsia" w:asciiTheme="minorEastAsia" w:hAnsiTheme="minorEastAsia" w:eastAsiaTheme="minorEastAsia" w:cstheme="minorEastAsia"/>
          <w:b/>
          <w:color w:val="auto"/>
          <w:sz w:val="22"/>
          <w:szCs w:val="22"/>
          <w:highlight w:val="none"/>
        </w:rPr>
        <w:t>在招标采购中，出现下列情形之一的，应予废标：</w:t>
      </w:r>
    </w:p>
    <w:p w14:paraId="705810CE">
      <w:pPr>
        <w:pStyle w:val="22"/>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(1)符合专业条件的供应商或者对招标文件作实质响应的供应商不足3家的；</w:t>
      </w:r>
    </w:p>
    <w:p w14:paraId="4303371D">
      <w:pPr>
        <w:pStyle w:val="22"/>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(2)出现影响采购公正的违法、违规行为的；</w:t>
      </w:r>
    </w:p>
    <w:p w14:paraId="3F52EF7D">
      <w:pPr>
        <w:pStyle w:val="22"/>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(3)投标人的报价均超过了采购预算，采购人不能支付的；</w:t>
      </w:r>
    </w:p>
    <w:p w14:paraId="4D62994F">
      <w:pPr>
        <w:pStyle w:val="22"/>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color w:val="auto"/>
          <w:sz w:val="22"/>
          <w:szCs w:val="22"/>
          <w:highlight w:val="none"/>
        </w:rPr>
        <w:t>(4)因重大变故，采购任务取消的。</w:t>
      </w:r>
    </w:p>
    <w:p w14:paraId="6AC23CC8">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废标后，采购人应当将废标理由通知所有投标人。</w:t>
      </w:r>
    </w:p>
    <w:p w14:paraId="33126E14">
      <w:pPr>
        <w:pStyle w:val="22"/>
        <w:keepLines w:val="0"/>
        <w:pageBreakBefore w:val="0"/>
        <w:kinsoku/>
        <w:wordWrap/>
        <w:overflowPunct/>
        <w:topLinePunct w:val="0"/>
        <w:autoSpaceDE/>
        <w:autoSpaceDN/>
        <w:bidi w:val="0"/>
        <w:snapToGrid/>
        <w:spacing w:line="360" w:lineRule="auto"/>
        <w:ind w:left="641" w:leftChars="200" w:hanging="221" w:hangingChars="100"/>
        <w:rPr>
          <w:rFonts w:hint="eastAsia" w:asciiTheme="minorEastAsia" w:hAnsiTheme="minorEastAsia" w:eastAsiaTheme="minorEastAsia" w:cstheme="minorEastAsia"/>
          <w:b/>
          <w:bCs w:val="0"/>
          <w:color w:val="auto"/>
          <w:sz w:val="22"/>
          <w:szCs w:val="22"/>
          <w:highlight w:val="none"/>
        </w:rPr>
      </w:pPr>
      <w:r>
        <w:rPr>
          <w:rFonts w:hint="eastAsia" w:asciiTheme="minorEastAsia" w:hAnsiTheme="minorEastAsia" w:eastAsiaTheme="minorEastAsia" w:cstheme="minorEastAsia"/>
          <w:b/>
          <w:bCs w:val="0"/>
          <w:color w:val="auto"/>
          <w:sz w:val="22"/>
          <w:szCs w:val="22"/>
          <w:highlight w:val="none"/>
          <w:lang w:val="en-US" w:eastAsia="zh-CN"/>
        </w:rPr>
        <w:t>24</w:t>
      </w:r>
      <w:r>
        <w:rPr>
          <w:rFonts w:hint="eastAsia" w:asciiTheme="minorEastAsia" w:hAnsiTheme="minorEastAsia" w:eastAsiaTheme="minorEastAsia" w:cstheme="minorEastAsia"/>
          <w:b/>
          <w:bCs w:val="0"/>
          <w:color w:val="auto"/>
          <w:sz w:val="22"/>
          <w:szCs w:val="22"/>
          <w:highlight w:val="none"/>
        </w:rPr>
        <w:t>.2电子交易活动的中止</w:t>
      </w:r>
    </w:p>
    <w:p w14:paraId="65C2C08E">
      <w:pPr>
        <w:pStyle w:val="22"/>
        <w:keepLines w:val="0"/>
        <w:pageBreakBefore w:val="0"/>
        <w:kinsoku/>
        <w:wordWrap/>
        <w:overflowPunct/>
        <w:topLinePunct w:val="0"/>
        <w:autoSpaceDE/>
        <w:autoSpaceDN/>
        <w:bidi w:val="0"/>
        <w:snapToGrid/>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采购过程中出现以下情形，导致电子交易平台无法正常运行，或者无法保证电子交易的公平、公正和安全时，采购代理机构可中止电子交易活动：</w:t>
      </w:r>
    </w:p>
    <w:p w14:paraId="4C4F9E11">
      <w:pPr>
        <w:pStyle w:val="22"/>
        <w:keepLines w:val="0"/>
        <w:pageBreakBefore w:val="0"/>
        <w:kinsoku/>
        <w:wordWrap/>
        <w:overflowPunct/>
        <w:topLinePunct w:val="0"/>
        <w:autoSpaceDE/>
        <w:autoSpaceDN/>
        <w:bidi w:val="0"/>
        <w:snapToGrid/>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（1）电子交易平台发生故障而无法登录访问的；</w:t>
      </w:r>
    </w:p>
    <w:p w14:paraId="10EA5F1F">
      <w:pPr>
        <w:pStyle w:val="22"/>
        <w:keepLines w:val="0"/>
        <w:pageBreakBefore w:val="0"/>
        <w:kinsoku/>
        <w:wordWrap/>
        <w:overflowPunct/>
        <w:topLinePunct w:val="0"/>
        <w:autoSpaceDE/>
        <w:autoSpaceDN/>
        <w:bidi w:val="0"/>
        <w:snapToGrid/>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（2）电子交易平台应用或数据库出现错误，不能进行正常操作的；</w:t>
      </w:r>
    </w:p>
    <w:p w14:paraId="08FE36D9">
      <w:pPr>
        <w:pStyle w:val="22"/>
        <w:keepLines w:val="0"/>
        <w:pageBreakBefore w:val="0"/>
        <w:kinsoku/>
        <w:wordWrap/>
        <w:overflowPunct/>
        <w:topLinePunct w:val="0"/>
        <w:autoSpaceDE/>
        <w:autoSpaceDN/>
        <w:bidi w:val="0"/>
        <w:snapToGrid/>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（3）电子交易平台发现严重安全漏洞，有潜在泄密危险的；</w:t>
      </w:r>
    </w:p>
    <w:p w14:paraId="58454B4A">
      <w:pPr>
        <w:pStyle w:val="22"/>
        <w:keepLines w:val="0"/>
        <w:pageBreakBefore w:val="0"/>
        <w:kinsoku/>
        <w:wordWrap/>
        <w:overflowPunct/>
        <w:topLinePunct w:val="0"/>
        <w:autoSpaceDE/>
        <w:autoSpaceDN/>
        <w:bidi w:val="0"/>
        <w:snapToGrid/>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（4）病毒发作导致不能进行正常操作的；</w:t>
      </w:r>
    </w:p>
    <w:p w14:paraId="41F0A2F6">
      <w:pPr>
        <w:pStyle w:val="22"/>
        <w:keepLines w:val="0"/>
        <w:pageBreakBefore w:val="0"/>
        <w:kinsoku/>
        <w:wordWrap/>
        <w:overflowPunct/>
        <w:topLinePunct w:val="0"/>
        <w:autoSpaceDE/>
        <w:autoSpaceDN/>
        <w:bidi w:val="0"/>
        <w:snapToGrid/>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（5）其他无法保证电子交易的公平、公正和安全的情况。</w:t>
      </w:r>
    </w:p>
    <w:p w14:paraId="4CD68EA0">
      <w:pPr>
        <w:pStyle w:val="22"/>
        <w:spacing w:line="360" w:lineRule="auto"/>
        <w:ind w:firstLine="440" w:firstLineChars="200"/>
        <w:rPr>
          <w:rFonts w:hint="eastAsia"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lang w:val="en-US" w:eastAsia="zh-CN"/>
        </w:rPr>
        <w:t>24</w:t>
      </w:r>
      <w:r>
        <w:rPr>
          <w:rFonts w:hint="eastAsia" w:asciiTheme="minorEastAsia" w:hAnsiTheme="minorEastAsia" w:eastAsiaTheme="minorEastAsia" w:cstheme="minorEastAsia"/>
          <w:bCs/>
          <w:color w:val="auto"/>
          <w:sz w:val="22"/>
          <w:szCs w:val="22"/>
          <w:highlight w:val="none"/>
        </w:rPr>
        <w:t>.3</w:t>
      </w:r>
      <w:r>
        <w:rPr>
          <w:rFonts w:hint="eastAsia" w:asciiTheme="minorEastAsia" w:hAnsiTheme="minorEastAsia" w:eastAsiaTheme="minorEastAsia" w:cstheme="minorEastAsia"/>
          <w:bCs/>
          <w:color w:val="auto"/>
          <w:sz w:val="22"/>
          <w:szCs w:val="22"/>
          <w:highlight w:val="none"/>
          <w:lang w:val="en-US" w:eastAsia="zh-CN"/>
        </w:rPr>
        <w:t>若</w:t>
      </w:r>
      <w:r>
        <w:rPr>
          <w:rFonts w:hint="eastAsia" w:asciiTheme="minorEastAsia" w:hAnsiTheme="minorEastAsia" w:eastAsiaTheme="minorEastAsia" w:cstheme="minorEastAsia"/>
          <w:bCs/>
          <w:color w:val="auto"/>
          <w:sz w:val="22"/>
          <w:szCs w:val="22"/>
          <w:highlight w:val="none"/>
        </w:rPr>
        <w:t>出现2</w:t>
      </w:r>
      <w:r>
        <w:rPr>
          <w:rFonts w:hint="eastAsia" w:asciiTheme="minorEastAsia" w:hAnsiTheme="minorEastAsia" w:eastAsiaTheme="minorEastAsia" w:cstheme="minorEastAsia"/>
          <w:bCs/>
          <w:color w:val="auto"/>
          <w:sz w:val="22"/>
          <w:szCs w:val="22"/>
          <w:highlight w:val="none"/>
          <w:lang w:val="en-US" w:eastAsia="zh-CN"/>
        </w:rPr>
        <w:t>4</w:t>
      </w:r>
      <w:r>
        <w:rPr>
          <w:rFonts w:hint="eastAsia" w:asciiTheme="minorEastAsia" w:hAnsiTheme="minorEastAsia" w:eastAsiaTheme="minorEastAsia" w:cstheme="minorEastAsia"/>
          <w:bCs/>
          <w:color w:val="auto"/>
          <w:sz w:val="22"/>
          <w:szCs w:val="22"/>
          <w:highlight w:val="none"/>
        </w:rPr>
        <w:t>.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4FD27841">
      <w:pPr>
        <w:pStyle w:val="22"/>
        <w:spacing w:line="360" w:lineRule="auto"/>
        <w:ind w:firstLine="440" w:firstLineChars="200"/>
        <w:rPr>
          <w:rFonts w:hint="eastAsia" w:asciiTheme="minorEastAsia" w:hAnsiTheme="minorEastAsia" w:eastAsiaTheme="minorEastAsia" w:cstheme="minorEastAsia"/>
          <w:bCs/>
          <w:color w:val="auto"/>
          <w:sz w:val="22"/>
          <w:szCs w:val="22"/>
          <w:highlight w:val="none"/>
        </w:rPr>
      </w:pPr>
    </w:p>
    <w:p w14:paraId="755656AC">
      <w:pPr>
        <w:pStyle w:val="4"/>
        <w:spacing w:before="0"/>
        <w:ind w:left="425" w:firstLine="0"/>
        <w:jc w:val="center"/>
        <w:rPr>
          <w:rFonts w:hint="eastAsia" w:asciiTheme="minorEastAsia" w:hAnsiTheme="minorEastAsia" w:eastAsiaTheme="minorEastAsia" w:cstheme="minorEastAsia"/>
          <w:color w:val="auto"/>
          <w:sz w:val="30"/>
          <w:szCs w:val="30"/>
          <w:highlight w:val="none"/>
        </w:rPr>
      </w:pPr>
      <w:bookmarkStart w:id="97" w:name="_Toc24522"/>
      <w:bookmarkStart w:id="98" w:name="_Toc3228"/>
      <w:bookmarkStart w:id="99" w:name="_Toc18952"/>
      <w:bookmarkStart w:id="100" w:name="_Toc393354835"/>
      <w:bookmarkStart w:id="101" w:name="_Toc475291688"/>
      <w:r>
        <w:rPr>
          <w:rFonts w:hint="eastAsia" w:asciiTheme="minorEastAsia" w:hAnsiTheme="minorEastAsia" w:eastAsiaTheme="minorEastAsia" w:cstheme="minorEastAsia"/>
          <w:color w:val="auto"/>
          <w:sz w:val="30"/>
          <w:szCs w:val="30"/>
          <w:highlight w:val="none"/>
        </w:rPr>
        <w:t>六、中标结果</w:t>
      </w:r>
      <w:bookmarkEnd w:id="97"/>
      <w:bookmarkEnd w:id="98"/>
      <w:bookmarkEnd w:id="99"/>
      <w:bookmarkEnd w:id="100"/>
      <w:bookmarkEnd w:id="101"/>
    </w:p>
    <w:p w14:paraId="4782C93B">
      <w:pPr>
        <w:pStyle w:val="22"/>
        <w:spacing w:line="360" w:lineRule="auto"/>
        <w:ind w:firstLine="442" w:firstLineChars="200"/>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25. 中标人的确定</w:t>
      </w:r>
    </w:p>
    <w:p w14:paraId="1377FF91">
      <w:pPr>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25.1根据评标委员会给出的评审综合得分由高到低对供应商进行推荐排序三名中标候选供应商，并由采购人确定第一中标候选供应商为中标人</w:t>
      </w:r>
      <w:r>
        <w:rPr>
          <w:rFonts w:hint="eastAsia" w:asciiTheme="minorEastAsia" w:hAnsiTheme="minorEastAsia" w:eastAsiaTheme="minorEastAsia" w:cstheme="minorEastAsia"/>
          <w:color w:val="auto"/>
          <w:sz w:val="22"/>
          <w:szCs w:val="22"/>
          <w:highlight w:val="none"/>
          <w:lang w:eastAsia="zh-CN"/>
        </w:rPr>
        <w:t>；</w:t>
      </w:r>
      <w:r>
        <w:rPr>
          <w:rFonts w:hint="default" w:asciiTheme="minorEastAsia" w:hAnsiTheme="minorEastAsia" w:eastAsiaTheme="minorEastAsia" w:cstheme="minorEastAsia"/>
          <w:color w:val="auto"/>
          <w:sz w:val="22"/>
          <w:szCs w:val="22"/>
          <w:highlight w:val="none"/>
        </w:rPr>
        <w:t>中标候选人并列的，由采购人或者采购人委托评标委员会按照招标文件规定的方式确定中标人；招标文件未规定的，采取随机抽取的方式确定。</w:t>
      </w:r>
    </w:p>
    <w:p w14:paraId="05B4EA8B">
      <w:pPr>
        <w:pStyle w:val="22"/>
        <w:spacing w:line="360" w:lineRule="auto"/>
        <w:ind w:firstLine="442" w:firstLineChars="200"/>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26. 中标通知书</w:t>
      </w:r>
    </w:p>
    <w:p w14:paraId="0CE84F4A">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26.1中标人确定后，采购代理机构向中标人发出中标通知书，并公示中标结果。</w:t>
      </w:r>
    </w:p>
    <w:p w14:paraId="29667E29">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26.2中标通知书是合同的组成部分。</w:t>
      </w:r>
    </w:p>
    <w:p w14:paraId="6195425A">
      <w:pPr>
        <w:pStyle w:val="22"/>
        <w:spacing w:line="360" w:lineRule="auto"/>
        <w:ind w:firstLine="442" w:firstLineChars="200"/>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27. 签订合同</w:t>
      </w:r>
    </w:p>
    <w:p w14:paraId="3330394C">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27.1采购人与中标人应当在中标通知书发出之日起三十日内，按照采购文件确定的事项签订政府采购合同。</w:t>
      </w:r>
    </w:p>
    <w:p w14:paraId="6B74D25E">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27.2中标或者成交供应商拒绝与采购人签订合同的，采购人可以按照评审报告推荐的中标或者成交候选人名单排序，确定下一候选人为中标或者成交供应商，也可以重新开展政府采购活动。</w:t>
      </w:r>
    </w:p>
    <w:p w14:paraId="33E1E4AA">
      <w:pPr>
        <w:pStyle w:val="22"/>
        <w:spacing w:line="360" w:lineRule="auto"/>
        <w:ind w:firstLine="44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2"/>
          <w:szCs w:val="22"/>
          <w:highlight w:val="none"/>
        </w:rPr>
        <w:t>27.3政府采购合同履行中，采购人需追加与合同标的相同的货物的，在不改变合同其他条款的前提下，可以与中标人协商签订补充合同，但所有补充合同的采购金额不得超过原合同采购金额的百分之十</w:t>
      </w:r>
      <w:r>
        <w:rPr>
          <w:rFonts w:hint="eastAsia" w:asciiTheme="minorEastAsia" w:hAnsiTheme="minorEastAsia" w:eastAsiaTheme="minorEastAsia" w:cstheme="minorEastAsia"/>
          <w:color w:val="auto"/>
          <w:szCs w:val="21"/>
          <w:highlight w:val="none"/>
        </w:rPr>
        <w:t>。</w:t>
      </w:r>
    </w:p>
    <w:p w14:paraId="6A31E11E">
      <w:pPr>
        <w:pStyle w:val="22"/>
        <w:spacing w:line="360" w:lineRule="auto"/>
        <w:ind w:firstLine="420" w:firstLineChars="200"/>
        <w:rPr>
          <w:rFonts w:hint="eastAsia" w:asciiTheme="minorEastAsia" w:hAnsiTheme="minorEastAsia" w:eastAsiaTheme="minorEastAsia" w:cstheme="minorEastAsia"/>
          <w:color w:val="auto"/>
          <w:szCs w:val="21"/>
          <w:highlight w:val="none"/>
        </w:rPr>
      </w:pPr>
    </w:p>
    <w:p w14:paraId="0843D962">
      <w:pPr>
        <w:pStyle w:val="4"/>
        <w:spacing w:before="0"/>
        <w:ind w:left="425" w:firstLine="0"/>
        <w:jc w:val="center"/>
        <w:rPr>
          <w:rFonts w:hint="eastAsia" w:asciiTheme="minorEastAsia" w:hAnsiTheme="minorEastAsia" w:eastAsiaTheme="minorEastAsia" w:cstheme="minorEastAsia"/>
          <w:color w:val="auto"/>
          <w:sz w:val="30"/>
          <w:szCs w:val="30"/>
          <w:highlight w:val="none"/>
        </w:rPr>
      </w:pPr>
      <w:bookmarkStart w:id="102" w:name="_Toc29849"/>
      <w:bookmarkStart w:id="103" w:name="_Toc14366"/>
      <w:bookmarkStart w:id="104" w:name="_Toc475291689"/>
      <w:bookmarkStart w:id="105" w:name="_Toc393354836"/>
      <w:bookmarkStart w:id="106" w:name="_Toc393354837"/>
      <w:bookmarkStart w:id="107" w:name="_Toc213141090"/>
      <w:r>
        <w:rPr>
          <w:rFonts w:hint="eastAsia" w:asciiTheme="minorEastAsia" w:hAnsiTheme="minorEastAsia" w:eastAsiaTheme="minorEastAsia" w:cstheme="minorEastAsia"/>
          <w:color w:val="auto"/>
          <w:sz w:val="30"/>
          <w:szCs w:val="30"/>
          <w:highlight w:val="none"/>
        </w:rPr>
        <w:t>七、其他事项</w:t>
      </w:r>
      <w:bookmarkEnd w:id="102"/>
      <w:bookmarkEnd w:id="103"/>
      <w:bookmarkEnd w:id="104"/>
      <w:bookmarkEnd w:id="105"/>
    </w:p>
    <w:p w14:paraId="433E9878">
      <w:pPr>
        <w:pStyle w:val="22"/>
        <w:spacing w:line="360" w:lineRule="auto"/>
        <w:ind w:firstLine="442" w:firstLineChars="200"/>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28. 中标服务费</w:t>
      </w:r>
    </w:p>
    <w:p w14:paraId="170426E1">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28.1中标服务费向中标人收取，收取标准详见“</w:t>
      </w:r>
      <w:r>
        <w:rPr>
          <w:rFonts w:hint="eastAsia" w:asciiTheme="minorEastAsia" w:hAnsiTheme="minorEastAsia" w:eastAsiaTheme="minorEastAsia" w:cstheme="minorEastAsia"/>
          <w:b/>
          <w:color w:val="auto"/>
          <w:sz w:val="22"/>
          <w:szCs w:val="22"/>
          <w:highlight w:val="none"/>
        </w:rPr>
        <w:t>投标人须知前附表</w:t>
      </w:r>
      <w:r>
        <w:rPr>
          <w:rFonts w:hint="eastAsia" w:asciiTheme="minorEastAsia" w:hAnsiTheme="minorEastAsia" w:eastAsiaTheme="minorEastAsia" w:cstheme="minorEastAsia"/>
          <w:color w:val="auto"/>
          <w:sz w:val="22"/>
          <w:szCs w:val="22"/>
          <w:highlight w:val="none"/>
        </w:rPr>
        <w:t>”。</w:t>
      </w:r>
    </w:p>
    <w:p w14:paraId="535DDEF3">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28.2中标人应在</w:t>
      </w:r>
      <w:r>
        <w:rPr>
          <w:rFonts w:hint="eastAsia" w:asciiTheme="minorEastAsia" w:hAnsiTheme="minorEastAsia" w:eastAsiaTheme="minorEastAsia" w:cstheme="minorEastAsia"/>
          <w:color w:val="auto"/>
          <w:sz w:val="22"/>
          <w:szCs w:val="22"/>
          <w:highlight w:val="none"/>
          <w:lang w:val="en-US" w:eastAsia="zh-CN"/>
        </w:rPr>
        <w:t>领取</w:t>
      </w:r>
      <w:r>
        <w:rPr>
          <w:rFonts w:hint="eastAsia" w:asciiTheme="minorEastAsia" w:hAnsiTheme="minorEastAsia" w:eastAsiaTheme="minorEastAsia" w:cstheme="minorEastAsia"/>
          <w:color w:val="auto"/>
          <w:sz w:val="22"/>
          <w:szCs w:val="22"/>
          <w:highlight w:val="none"/>
        </w:rPr>
        <w:t>“</w:t>
      </w:r>
      <w:r>
        <w:rPr>
          <w:rFonts w:hint="eastAsia" w:asciiTheme="minorEastAsia" w:hAnsiTheme="minorEastAsia" w:eastAsiaTheme="minorEastAsia" w:cstheme="minorEastAsia"/>
          <w:b/>
          <w:color w:val="auto"/>
          <w:sz w:val="22"/>
          <w:szCs w:val="22"/>
          <w:highlight w:val="none"/>
        </w:rPr>
        <w:t>中标通知书</w:t>
      </w:r>
      <w:r>
        <w:rPr>
          <w:rFonts w:hint="eastAsia" w:asciiTheme="minorEastAsia" w:hAnsiTheme="minorEastAsia" w:eastAsiaTheme="minorEastAsia" w:cstheme="minorEastAsia"/>
          <w:color w:val="auto"/>
          <w:sz w:val="22"/>
          <w:szCs w:val="22"/>
          <w:highlight w:val="none"/>
        </w:rPr>
        <w:t>”</w:t>
      </w:r>
      <w:r>
        <w:rPr>
          <w:rFonts w:hint="eastAsia" w:asciiTheme="minorEastAsia" w:hAnsiTheme="minorEastAsia" w:eastAsiaTheme="minorEastAsia" w:cstheme="minorEastAsia"/>
          <w:color w:val="auto"/>
          <w:sz w:val="22"/>
          <w:szCs w:val="22"/>
          <w:highlight w:val="none"/>
          <w:lang w:val="en-US" w:eastAsia="zh-CN"/>
        </w:rPr>
        <w:t>时</w:t>
      </w:r>
      <w:r>
        <w:rPr>
          <w:rFonts w:hint="eastAsia" w:asciiTheme="minorEastAsia" w:hAnsiTheme="minorEastAsia" w:eastAsiaTheme="minorEastAsia" w:cstheme="minorEastAsia"/>
          <w:color w:val="auto"/>
          <w:sz w:val="22"/>
          <w:szCs w:val="22"/>
          <w:highlight w:val="none"/>
        </w:rPr>
        <w:t>向采购代理机构一次付清中标服务费。</w:t>
      </w:r>
    </w:p>
    <w:p w14:paraId="511F8A48">
      <w:pPr>
        <w:pStyle w:val="22"/>
        <w:spacing w:line="360" w:lineRule="auto"/>
        <w:ind w:firstLine="442" w:firstLineChars="200"/>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29. 招标文件编制依据</w:t>
      </w:r>
    </w:p>
    <w:p w14:paraId="4BBC0772">
      <w:pPr>
        <w:pStyle w:val="22"/>
        <w:spacing w:line="360" w:lineRule="auto"/>
        <w:ind w:firstLine="440" w:firstLineChars="20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29.1本招标文件根据《中华人民共和国政府采购法》《中华人民共和国政府采购法实施条例》《政府采购货物和服务招标投标管理办法》（财政部87号令）及相关法律法规编制。</w:t>
      </w:r>
    </w:p>
    <w:p w14:paraId="1F29CBFC">
      <w:pPr>
        <w:pStyle w:val="22"/>
        <w:numPr>
          <w:ilvl w:val="0"/>
          <w:numId w:val="2"/>
        </w:numPr>
        <w:spacing w:line="360" w:lineRule="auto"/>
        <w:ind w:firstLine="442" w:firstLineChars="200"/>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验收</w:t>
      </w:r>
    </w:p>
    <w:p w14:paraId="22B2216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kern w:val="2"/>
          <w:sz w:val="22"/>
          <w:szCs w:val="22"/>
          <w:highlight w:val="none"/>
          <w:lang w:val="en-US" w:eastAsia="zh-CN" w:bidi="ar-SA"/>
        </w:rPr>
        <w:t>30.1验收标准：符合国家现行相关规范和行业标准，满足功能使用要求，内容全面、科学合理。详见《第五章 服务内容及要求》。</w:t>
      </w:r>
      <w:r>
        <w:rPr>
          <w:rFonts w:hint="eastAsia" w:asciiTheme="minorEastAsia" w:hAnsiTheme="minorEastAsia" w:eastAsiaTheme="minorEastAsia" w:cstheme="minorEastAsia"/>
          <w:color w:val="auto"/>
          <w:kern w:val="2"/>
          <w:sz w:val="22"/>
          <w:szCs w:val="22"/>
          <w:highlight w:val="none"/>
          <w:lang w:val="en-US" w:eastAsia="zh-CN" w:bidi="ar-SA"/>
        </w:rPr>
        <w:br w:type="page"/>
      </w:r>
    </w:p>
    <w:p w14:paraId="70FA028C">
      <w:pPr>
        <w:pStyle w:val="3"/>
        <w:jc w:val="center"/>
        <w:rPr>
          <w:rFonts w:hint="eastAsia" w:asciiTheme="minorEastAsia" w:hAnsiTheme="minorEastAsia" w:eastAsiaTheme="minorEastAsia" w:cstheme="minorEastAsia"/>
          <w:b/>
          <w:color w:val="auto"/>
          <w:kern w:val="2"/>
          <w:sz w:val="40"/>
          <w:szCs w:val="44"/>
          <w:highlight w:val="none"/>
          <w:lang w:val="en-US" w:eastAsia="zh-CN" w:bidi="ar-SA"/>
        </w:rPr>
      </w:pPr>
      <w:bookmarkStart w:id="108" w:name="_Toc21839"/>
      <w:r>
        <w:rPr>
          <w:rFonts w:hint="eastAsia" w:asciiTheme="minorEastAsia" w:hAnsiTheme="minorEastAsia" w:eastAsiaTheme="minorEastAsia" w:cstheme="minorEastAsia"/>
          <w:b/>
          <w:color w:val="auto"/>
          <w:kern w:val="2"/>
          <w:sz w:val="40"/>
          <w:szCs w:val="44"/>
          <w:highlight w:val="none"/>
          <w:lang w:val="en-US" w:eastAsia="zh-CN" w:bidi="ar-SA"/>
        </w:rPr>
        <w:t>第三章 合同书样式及主要条款</w:t>
      </w:r>
      <w:bookmarkEnd w:id="106"/>
      <w:bookmarkEnd w:id="107"/>
      <w:bookmarkEnd w:id="108"/>
    </w:p>
    <w:p w14:paraId="4C0502F4">
      <w:pPr>
        <w:pStyle w:val="4"/>
        <w:keepLines w:val="0"/>
        <w:pageBreakBefore w:val="0"/>
        <w:widowControl w:val="0"/>
        <w:kinsoku/>
        <w:wordWrap/>
        <w:overflowPunct/>
        <w:topLinePunct w:val="0"/>
        <w:autoSpaceDE/>
        <w:autoSpaceDN/>
        <w:bidi w:val="0"/>
        <w:snapToGrid/>
        <w:spacing w:before="0" w:line="360" w:lineRule="auto"/>
        <w:ind w:left="0" w:firstLine="0"/>
        <w:jc w:val="center"/>
        <w:rPr>
          <w:rFonts w:hint="eastAsia" w:asciiTheme="minorEastAsia" w:hAnsiTheme="minorEastAsia" w:eastAsiaTheme="minorEastAsia" w:cstheme="minorEastAsia"/>
          <w:color w:val="auto"/>
          <w:sz w:val="32"/>
          <w:szCs w:val="32"/>
          <w:highlight w:val="none"/>
          <w:lang w:val="en-US" w:eastAsia="zh-CN"/>
        </w:rPr>
      </w:pPr>
      <w:bookmarkStart w:id="109" w:name="_Toc8485"/>
      <w:bookmarkStart w:id="110" w:name="_Toc2704"/>
      <w:r>
        <w:rPr>
          <w:rFonts w:hint="eastAsia" w:asciiTheme="minorEastAsia" w:hAnsiTheme="minorEastAsia" w:eastAsiaTheme="minorEastAsia" w:cstheme="minorEastAsia"/>
          <w:color w:val="auto"/>
          <w:sz w:val="32"/>
          <w:szCs w:val="32"/>
          <w:highlight w:val="none"/>
        </w:rPr>
        <w:t>合同条款前附表</w:t>
      </w:r>
      <w:bookmarkEnd w:id="109"/>
      <w:bookmarkEnd w:id="110"/>
    </w:p>
    <w:p w14:paraId="09F0D071">
      <w:pPr>
        <w:rPr>
          <w:rFonts w:hint="eastAsia"/>
          <w:lang w:val="en-US" w:eastAsia="zh-CN"/>
        </w:rPr>
      </w:pPr>
    </w:p>
    <w:tbl>
      <w:tblPr>
        <w:tblStyle w:val="37"/>
        <w:tblW w:w="94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9"/>
        <w:gridCol w:w="2304"/>
        <w:gridCol w:w="6245"/>
      </w:tblGrid>
      <w:tr w14:paraId="587A54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 w:hRule="atLeast"/>
          <w:jc w:val="center"/>
        </w:trPr>
        <w:tc>
          <w:tcPr>
            <w:tcW w:w="949" w:type="dxa"/>
            <w:noWrap w:val="0"/>
            <w:vAlign w:val="center"/>
          </w:tcPr>
          <w:p w14:paraId="72399573">
            <w:pPr>
              <w:spacing w:line="360" w:lineRule="auto"/>
              <w:jc w:val="center"/>
              <w:rPr>
                <w:rFonts w:hint="default" w:ascii="Times New Roman" w:hAnsi="Times New Roman" w:eastAsia="宋体" w:cs="Times New Roman"/>
                <w:b/>
                <w:sz w:val="24"/>
              </w:rPr>
            </w:pPr>
            <w:r>
              <w:rPr>
                <w:rFonts w:hint="default" w:ascii="Times New Roman" w:hAnsi="Times New Roman" w:eastAsia="宋体" w:cs="Times New Roman"/>
                <w:b/>
                <w:sz w:val="24"/>
              </w:rPr>
              <w:t>序号</w:t>
            </w:r>
          </w:p>
        </w:tc>
        <w:tc>
          <w:tcPr>
            <w:tcW w:w="2304" w:type="dxa"/>
            <w:noWrap w:val="0"/>
            <w:vAlign w:val="center"/>
          </w:tcPr>
          <w:p w14:paraId="6D613217">
            <w:pPr>
              <w:spacing w:line="360" w:lineRule="auto"/>
              <w:jc w:val="center"/>
              <w:rPr>
                <w:rFonts w:hint="default" w:ascii="Times New Roman" w:hAnsi="Times New Roman" w:eastAsia="宋体" w:cs="Times New Roman"/>
                <w:b/>
                <w:sz w:val="24"/>
              </w:rPr>
            </w:pPr>
            <w:r>
              <w:rPr>
                <w:rFonts w:hint="default" w:ascii="Times New Roman" w:hAnsi="Times New Roman" w:eastAsia="宋体" w:cs="Times New Roman"/>
                <w:b/>
                <w:sz w:val="24"/>
              </w:rPr>
              <w:t>项目</w:t>
            </w:r>
          </w:p>
        </w:tc>
        <w:tc>
          <w:tcPr>
            <w:tcW w:w="6245" w:type="dxa"/>
            <w:noWrap w:val="0"/>
            <w:vAlign w:val="center"/>
          </w:tcPr>
          <w:p w14:paraId="2084708B">
            <w:pPr>
              <w:spacing w:line="360" w:lineRule="auto"/>
              <w:jc w:val="center"/>
              <w:rPr>
                <w:rFonts w:hint="default" w:ascii="Times New Roman" w:hAnsi="Times New Roman" w:eastAsia="宋体" w:cs="Times New Roman"/>
                <w:b/>
                <w:sz w:val="24"/>
              </w:rPr>
            </w:pPr>
            <w:r>
              <w:rPr>
                <w:rFonts w:hint="default" w:ascii="Times New Roman" w:hAnsi="Times New Roman" w:eastAsia="宋体" w:cs="Times New Roman"/>
                <w:b/>
                <w:sz w:val="24"/>
              </w:rPr>
              <w:t>内  容</w:t>
            </w:r>
          </w:p>
        </w:tc>
      </w:tr>
      <w:tr w14:paraId="79C1E2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949" w:type="dxa"/>
            <w:noWrap w:val="0"/>
            <w:vAlign w:val="center"/>
          </w:tcPr>
          <w:p w14:paraId="5F8E2D0E">
            <w:pPr>
              <w:spacing w:line="360" w:lineRule="auto"/>
              <w:jc w:val="center"/>
              <w:rPr>
                <w:rFonts w:hint="default" w:ascii="Times New Roman" w:hAnsi="Times New Roman" w:eastAsia="宋体" w:cs="Times New Roman"/>
                <w:szCs w:val="21"/>
              </w:rPr>
            </w:pPr>
            <w:r>
              <w:rPr>
                <w:rFonts w:hint="default" w:asciiTheme="minorEastAsia" w:hAnsiTheme="minorEastAsia" w:eastAsiaTheme="minorEastAsia" w:cstheme="minorEastAsia"/>
                <w:color w:val="auto"/>
                <w:kern w:val="2"/>
                <w:sz w:val="22"/>
                <w:szCs w:val="22"/>
                <w:highlight w:val="none"/>
                <w:lang w:val="en-US" w:eastAsia="zh-CN" w:bidi="ar-SA"/>
              </w:rPr>
              <w:t>一</w:t>
            </w:r>
          </w:p>
        </w:tc>
        <w:tc>
          <w:tcPr>
            <w:tcW w:w="2304" w:type="dxa"/>
            <w:noWrap w:val="0"/>
            <w:vAlign w:val="center"/>
          </w:tcPr>
          <w:p w14:paraId="3CFE4EB4">
            <w:pPr>
              <w:spacing w:line="360" w:lineRule="auto"/>
              <w:jc w:val="center"/>
              <w:rPr>
                <w:rFonts w:hint="default" w:ascii="Times New Roman" w:hAnsi="Times New Roman" w:eastAsia="宋体" w:cs="Times New Roman"/>
                <w:szCs w:val="21"/>
              </w:rPr>
            </w:pPr>
            <w:r>
              <w:rPr>
                <w:rFonts w:hint="default" w:asciiTheme="minorEastAsia" w:hAnsiTheme="minorEastAsia" w:eastAsiaTheme="minorEastAsia" w:cstheme="minorEastAsia"/>
                <w:color w:val="auto"/>
                <w:kern w:val="2"/>
                <w:sz w:val="21"/>
                <w:szCs w:val="21"/>
                <w:highlight w:val="none"/>
                <w:lang w:val="en-US" w:eastAsia="zh-CN" w:bidi="ar-SA"/>
              </w:rPr>
              <w:t>移动警务终端交货期、服务期限</w:t>
            </w:r>
          </w:p>
        </w:tc>
        <w:tc>
          <w:tcPr>
            <w:tcW w:w="6245" w:type="dxa"/>
            <w:noWrap w:val="0"/>
            <w:vAlign w:val="center"/>
          </w:tcPr>
          <w:p w14:paraId="5823435B">
            <w:pPr>
              <w:spacing w:line="360" w:lineRule="auto"/>
              <w:jc w:val="lef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移动警务终端交货期：合同签订接采购人通知后30天内完成</w:t>
            </w:r>
          </w:p>
          <w:p w14:paraId="76F4CB2B">
            <w:pPr>
              <w:spacing w:line="360" w:lineRule="auto"/>
              <w:jc w:val="left"/>
              <w:rPr>
                <w:rFonts w:hint="default" w:ascii="Times New Roman" w:hAnsi="Times New Roman" w:eastAsia="宋体" w:cs="Times New Roman"/>
                <w:szCs w:val="21"/>
              </w:rPr>
            </w:pPr>
            <w:r>
              <w:rPr>
                <w:rFonts w:hint="eastAsia" w:ascii="Times New Roman" w:hAnsi="Times New Roman" w:eastAsia="宋体" w:cs="Times New Roman"/>
                <w:szCs w:val="21"/>
                <w:lang w:val="en-US" w:eastAsia="zh-CN"/>
              </w:rPr>
              <w:t>服务期限</w:t>
            </w:r>
            <w:r>
              <w:rPr>
                <w:rFonts w:hint="default" w:ascii="Times New Roman" w:hAnsi="Times New Roman" w:eastAsia="宋体" w:cs="Times New Roman"/>
                <w:szCs w:val="21"/>
                <w:lang w:val="en-US" w:eastAsia="zh-CN"/>
              </w:rPr>
              <w:t>：</w:t>
            </w:r>
            <w:r>
              <w:rPr>
                <w:rFonts w:hint="eastAsia" w:cs="Times New Roman"/>
                <w:szCs w:val="21"/>
                <w:lang w:val="en-US" w:eastAsia="zh-CN"/>
              </w:rPr>
              <w:t>2025年2月1日至2027年1月31日，共2年，合同1年1签订。采购人将按年度对中标人履约情况进行考核，考核不合格的须按采购人要求进行整改，整改期限为一周，整改后仍不合格的采购人有权解除合同或不续签后期合同。</w:t>
            </w:r>
          </w:p>
        </w:tc>
      </w:tr>
      <w:tr w14:paraId="09CD3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949" w:type="dxa"/>
            <w:noWrap w:val="0"/>
            <w:vAlign w:val="center"/>
          </w:tcPr>
          <w:p w14:paraId="3713FA05">
            <w:pPr>
              <w:spacing w:line="360" w:lineRule="auto"/>
              <w:jc w:val="center"/>
              <w:rPr>
                <w:rFonts w:hint="default" w:ascii="Times New Roman" w:hAnsi="Times New Roman" w:eastAsia="宋体" w:cs="Times New Roman"/>
                <w:szCs w:val="21"/>
              </w:rPr>
            </w:pPr>
            <w:r>
              <w:rPr>
                <w:rFonts w:hint="default" w:asciiTheme="minorEastAsia" w:hAnsiTheme="minorEastAsia" w:eastAsiaTheme="minorEastAsia" w:cstheme="minorEastAsia"/>
                <w:color w:val="auto"/>
                <w:kern w:val="2"/>
                <w:sz w:val="22"/>
                <w:szCs w:val="22"/>
                <w:highlight w:val="none"/>
                <w:lang w:val="en-US" w:eastAsia="zh-CN" w:bidi="ar-SA"/>
              </w:rPr>
              <w:t>二</w:t>
            </w:r>
          </w:p>
        </w:tc>
        <w:tc>
          <w:tcPr>
            <w:tcW w:w="2304" w:type="dxa"/>
            <w:noWrap w:val="0"/>
            <w:vAlign w:val="center"/>
          </w:tcPr>
          <w:p w14:paraId="3809EE29">
            <w:pPr>
              <w:spacing w:line="360" w:lineRule="auto"/>
              <w:jc w:val="center"/>
              <w:rPr>
                <w:rFonts w:hint="default" w:ascii="Times New Roman" w:hAnsi="Times New Roman" w:eastAsia="宋体" w:cs="Times New Roman"/>
                <w:szCs w:val="21"/>
              </w:rPr>
            </w:pPr>
            <w:r>
              <w:rPr>
                <w:rFonts w:hint="default" w:asciiTheme="minorEastAsia" w:hAnsiTheme="minorEastAsia" w:eastAsiaTheme="minorEastAsia" w:cstheme="minorEastAsia"/>
                <w:color w:val="auto"/>
                <w:kern w:val="2"/>
                <w:sz w:val="21"/>
                <w:szCs w:val="21"/>
                <w:highlight w:val="none"/>
                <w:lang w:val="en-US" w:eastAsia="zh-CN" w:bidi="ar-SA"/>
              </w:rPr>
              <w:t>服务地点</w:t>
            </w:r>
          </w:p>
        </w:tc>
        <w:tc>
          <w:tcPr>
            <w:tcW w:w="6245" w:type="dxa"/>
            <w:noWrap w:val="0"/>
            <w:vAlign w:val="center"/>
          </w:tcPr>
          <w:p w14:paraId="55E8BF53">
            <w:pPr>
              <w:spacing w:line="360" w:lineRule="auto"/>
              <w:rPr>
                <w:rFonts w:hint="default" w:ascii="Times New Roman" w:hAnsi="Times New Roman" w:eastAsia="宋体" w:cs="Times New Roman"/>
                <w:szCs w:val="21"/>
              </w:rPr>
            </w:pPr>
            <w:r>
              <w:rPr>
                <w:rFonts w:hint="default" w:asciiTheme="minorEastAsia" w:hAnsiTheme="minorEastAsia" w:eastAsiaTheme="minorEastAsia" w:cstheme="minorEastAsia"/>
                <w:color w:val="auto"/>
                <w:kern w:val="2"/>
                <w:sz w:val="21"/>
                <w:szCs w:val="21"/>
                <w:highlight w:val="none"/>
                <w:lang w:val="en-US" w:eastAsia="zh-CN" w:bidi="ar-SA"/>
              </w:rPr>
              <w:t>服务地点：采购人指定地点；</w:t>
            </w:r>
          </w:p>
        </w:tc>
      </w:tr>
      <w:tr w14:paraId="1BEE5A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1" w:hRule="atLeast"/>
          <w:jc w:val="center"/>
        </w:trPr>
        <w:tc>
          <w:tcPr>
            <w:tcW w:w="949" w:type="dxa"/>
            <w:noWrap w:val="0"/>
            <w:vAlign w:val="center"/>
          </w:tcPr>
          <w:p w14:paraId="7254E0BB">
            <w:pPr>
              <w:spacing w:line="360" w:lineRule="auto"/>
              <w:jc w:val="center"/>
              <w:rPr>
                <w:rFonts w:hint="default" w:ascii="Times New Roman" w:hAnsi="Times New Roman" w:eastAsia="宋体" w:cs="Times New Roman"/>
                <w:szCs w:val="21"/>
              </w:rPr>
            </w:pPr>
            <w:r>
              <w:rPr>
                <w:rFonts w:hint="default" w:asciiTheme="minorEastAsia" w:hAnsiTheme="minorEastAsia" w:eastAsiaTheme="minorEastAsia" w:cstheme="minorEastAsia"/>
                <w:color w:val="auto"/>
                <w:kern w:val="2"/>
                <w:sz w:val="22"/>
                <w:szCs w:val="22"/>
                <w:highlight w:val="none"/>
                <w:lang w:val="en-US" w:eastAsia="zh-CN" w:bidi="ar-SA"/>
              </w:rPr>
              <w:t>三</w:t>
            </w:r>
          </w:p>
        </w:tc>
        <w:tc>
          <w:tcPr>
            <w:tcW w:w="2304" w:type="dxa"/>
            <w:noWrap w:val="0"/>
            <w:vAlign w:val="center"/>
          </w:tcPr>
          <w:p w14:paraId="23CE29FB">
            <w:pPr>
              <w:spacing w:line="360" w:lineRule="auto"/>
              <w:jc w:val="center"/>
              <w:rPr>
                <w:rFonts w:hint="eastAsia" w:ascii="Times New Roman" w:hAnsi="Times New Roman" w:eastAsia="宋体" w:cs="Times New Roman"/>
                <w:szCs w:val="21"/>
                <w:lang w:eastAsia="zh-CN"/>
              </w:rPr>
            </w:pPr>
            <w:r>
              <w:rPr>
                <w:rFonts w:hint="eastAsia" w:asciiTheme="minorEastAsia" w:hAnsiTheme="minorEastAsia" w:eastAsiaTheme="minorEastAsia" w:cstheme="minorEastAsia"/>
                <w:color w:val="auto"/>
                <w:kern w:val="2"/>
                <w:sz w:val="21"/>
                <w:szCs w:val="21"/>
                <w:highlight w:val="none"/>
                <w:lang w:val="en-US" w:eastAsia="zh-CN" w:bidi="ar-SA"/>
              </w:rPr>
              <w:t>服务标准</w:t>
            </w:r>
          </w:p>
        </w:tc>
        <w:tc>
          <w:tcPr>
            <w:tcW w:w="6245" w:type="dxa"/>
            <w:noWrap w:val="0"/>
            <w:vAlign w:val="center"/>
          </w:tcPr>
          <w:p w14:paraId="463DB293">
            <w:pPr>
              <w:spacing w:line="360" w:lineRule="auto"/>
              <w:jc w:val="left"/>
              <w:rPr>
                <w:rFonts w:hint="default" w:asciiTheme="minorEastAsia" w:hAnsiTheme="minorEastAsia" w:eastAsiaTheme="minorEastAsia" w:cstheme="minorEastAsia"/>
                <w:color w:val="auto"/>
                <w:kern w:val="2"/>
                <w:sz w:val="21"/>
                <w:szCs w:val="21"/>
                <w:highlight w:val="none"/>
                <w:lang w:val="en-US" w:eastAsia="zh-CN" w:bidi="ar-SA"/>
              </w:rPr>
            </w:pPr>
            <w:r>
              <w:rPr>
                <w:rFonts w:hint="default" w:asciiTheme="minorEastAsia" w:hAnsiTheme="minorEastAsia" w:eastAsiaTheme="minorEastAsia" w:cstheme="minorEastAsia"/>
                <w:color w:val="auto"/>
                <w:kern w:val="2"/>
                <w:sz w:val="21"/>
                <w:szCs w:val="21"/>
                <w:highlight w:val="none"/>
                <w:lang w:val="en-US" w:eastAsia="zh-CN" w:bidi="ar-SA"/>
              </w:rPr>
              <w:t>符合国家相关标准、行业标准、地方标准或者其他标准、规范，达到一次性验收合格。</w:t>
            </w:r>
          </w:p>
        </w:tc>
      </w:tr>
      <w:tr w14:paraId="1CA29E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53" w:hRule="atLeast"/>
          <w:jc w:val="center"/>
        </w:trPr>
        <w:tc>
          <w:tcPr>
            <w:tcW w:w="949" w:type="dxa"/>
            <w:noWrap w:val="0"/>
            <w:vAlign w:val="center"/>
          </w:tcPr>
          <w:p w14:paraId="24CF736D">
            <w:pPr>
              <w:spacing w:line="360" w:lineRule="auto"/>
              <w:jc w:val="center"/>
              <w:rPr>
                <w:rFonts w:hint="default" w:ascii="Times New Roman" w:hAnsi="Times New Roman" w:eastAsia="宋体" w:cs="Times New Roman"/>
                <w:szCs w:val="21"/>
              </w:rPr>
            </w:pPr>
            <w:r>
              <w:rPr>
                <w:rFonts w:hint="default" w:asciiTheme="minorEastAsia" w:hAnsiTheme="minorEastAsia" w:eastAsiaTheme="minorEastAsia" w:cstheme="minorEastAsia"/>
                <w:color w:val="auto"/>
                <w:kern w:val="2"/>
                <w:sz w:val="22"/>
                <w:szCs w:val="22"/>
                <w:highlight w:val="none"/>
                <w:lang w:val="en-US" w:eastAsia="zh-CN" w:bidi="ar-SA"/>
              </w:rPr>
              <w:t>四</w:t>
            </w:r>
          </w:p>
        </w:tc>
        <w:tc>
          <w:tcPr>
            <w:tcW w:w="2304" w:type="dxa"/>
            <w:noWrap w:val="0"/>
            <w:vAlign w:val="center"/>
          </w:tcPr>
          <w:p w14:paraId="17A6FD58">
            <w:pPr>
              <w:spacing w:line="360" w:lineRule="auto"/>
              <w:jc w:val="center"/>
              <w:rPr>
                <w:rFonts w:hint="default" w:asciiTheme="minorEastAsia" w:hAnsiTheme="minorEastAsia" w:eastAsiaTheme="minorEastAsia" w:cstheme="minorEastAsia"/>
                <w:color w:val="auto"/>
                <w:kern w:val="2"/>
                <w:sz w:val="21"/>
                <w:szCs w:val="21"/>
                <w:highlight w:val="none"/>
                <w:lang w:val="en-US" w:eastAsia="zh-CN" w:bidi="ar-SA"/>
              </w:rPr>
            </w:pPr>
            <w:r>
              <w:rPr>
                <w:rFonts w:hint="default" w:asciiTheme="minorEastAsia" w:hAnsiTheme="minorEastAsia" w:eastAsiaTheme="minorEastAsia" w:cstheme="minorEastAsia"/>
                <w:color w:val="auto"/>
                <w:kern w:val="2"/>
                <w:sz w:val="21"/>
                <w:szCs w:val="21"/>
                <w:highlight w:val="none"/>
                <w:lang w:val="en-US" w:eastAsia="zh-CN" w:bidi="ar-SA"/>
              </w:rPr>
              <w:t>付款方式</w:t>
            </w:r>
          </w:p>
        </w:tc>
        <w:tc>
          <w:tcPr>
            <w:tcW w:w="6245" w:type="dxa"/>
            <w:noWrap w:val="0"/>
            <w:vAlign w:val="center"/>
          </w:tcPr>
          <w:p w14:paraId="281C1476">
            <w:pPr>
              <w:spacing w:line="360" w:lineRule="auto"/>
              <w:jc w:val="left"/>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当年合同签订后，乙方完成移动警务终端供货，调试验收完毕且无服务质量问题，经乙方申请甲方项目部门确认后，可申请甲方支付。</w:t>
            </w:r>
            <w:r>
              <w:rPr>
                <w:rFonts w:hint="default" w:asciiTheme="minorEastAsia" w:hAnsiTheme="minorEastAsia" w:eastAsiaTheme="minorEastAsia" w:cstheme="minorEastAsia"/>
                <w:color w:val="auto"/>
                <w:kern w:val="2"/>
                <w:sz w:val="21"/>
                <w:szCs w:val="21"/>
                <w:highlight w:val="none"/>
                <w:lang w:val="en-US" w:eastAsia="zh-CN" w:bidi="ar-SA"/>
              </w:rPr>
              <w:t>（未尽事宜以合同谈判中双方商定的内容为准</w:t>
            </w:r>
            <w:r>
              <w:rPr>
                <w:rFonts w:hint="eastAsia" w:asciiTheme="minorEastAsia" w:hAnsiTheme="minorEastAsia" w:eastAsiaTheme="minorEastAsia" w:cstheme="minorEastAsia"/>
                <w:color w:val="auto"/>
                <w:kern w:val="2"/>
                <w:sz w:val="21"/>
                <w:szCs w:val="21"/>
                <w:highlight w:val="none"/>
                <w:lang w:val="en-US" w:eastAsia="zh-CN" w:bidi="ar-SA"/>
              </w:rPr>
              <w:t>。</w:t>
            </w:r>
            <w:r>
              <w:rPr>
                <w:rFonts w:hint="default" w:asciiTheme="minorEastAsia" w:hAnsiTheme="minorEastAsia" w:eastAsiaTheme="minorEastAsia" w:cstheme="minorEastAsia"/>
                <w:color w:val="auto"/>
                <w:kern w:val="2"/>
                <w:sz w:val="21"/>
                <w:szCs w:val="21"/>
                <w:highlight w:val="none"/>
                <w:lang w:val="en-US" w:eastAsia="zh-CN" w:bidi="ar-SA"/>
              </w:rPr>
              <w:t>）</w:t>
            </w:r>
          </w:p>
        </w:tc>
      </w:tr>
      <w:tr w14:paraId="7414D8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949" w:type="dxa"/>
            <w:noWrap w:val="0"/>
            <w:vAlign w:val="center"/>
          </w:tcPr>
          <w:p w14:paraId="7E1B0C5E">
            <w:pPr>
              <w:spacing w:line="360" w:lineRule="auto"/>
              <w:jc w:val="center"/>
              <w:rPr>
                <w:rFonts w:hint="default" w:ascii="Times New Roman" w:hAnsi="Times New Roman" w:eastAsia="宋体" w:cs="Times New Roman"/>
                <w:szCs w:val="21"/>
              </w:rPr>
            </w:pPr>
            <w:r>
              <w:rPr>
                <w:rFonts w:hint="default" w:asciiTheme="minorEastAsia" w:hAnsiTheme="minorEastAsia" w:eastAsiaTheme="minorEastAsia" w:cstheme="minorEastAsia"/>
                <w:color w:val="auto"/>
                <w:kern w:val="2"/>
                <w:sz w:val="22"/>
                <w:szCs w:val="22"/>
                <w:highlight w:val="none"/>
                <w:lang w:val="en-US" w:eastAsia="zh-CN" w:bidi="ar-SA"/>
              </w:rPr>
              <w:t>五</w:t>
            </w:r>
          </w:p>
        </w:tc>
        <w:tc>
          <w:tcPr>
            <w:tcW w:w="2304" w:type="dxa"/>
            <w:noWrap w:val="0"/>
            <w:vAlign w:val="center"/>
          </w:tcPr>
          <w:p w14:paraId="4F1E3BBA">
            <w:pPr>
              <w:spacing w:line="360" w:lineRule="auto"/>
              <w:jc w:val="center"/>
              <w:rPr>
                <w:rFonts w:hint="default" w:asciiTheme="minorEastAsia" w:hAnsiTheme="minorEastAsia" w:eastAsiaTheme="minorEastAsia" w:cstheme="minorEastAsia"/>
                <w:color w:val="auto"/>
                <w:kern w:val="2"/>
                <w:sz w:val="21"/>
                <w:szCs w:val="21"/>
                <w:highlight w:val="none"/>
                <w:lang w:val="en-US" w:eastAsia="zh-CN" w:bidi="ar-SA"/>
              </w:rPr>
            </w:pPr>
            <w:r>
              <w:rPr>
                <w:rFonts w:hint="default" w:asciiTheme="minorEastAsia" w:hAnsiTheme="minorEastAsia" w:eastAsiaTheme="minorEastAsia" w:cstheme="minorEastAsia"/>
                <w:color w:val="auto"/>
                <w:kern w:val="2"/>
                <w:sz w:val="21"/>
                <w:szCs w:val="21"/>
                <w:highlight w:val="none"/>
                <w:lang w:val="en-US" w:eastAsia="zh-CN" w:bidi="ar-SA"/>
              </w:rPr>
              <w:t>合同份数</w:t>
            </w:r>
          </w:p>
        </w:tc>
        <w:tc>
          <w:tcPr>
            <w:tcW w:w="6245" w:type="dxa"/>
            <w:noWrap w:val="0"/>
            <w:vAlign w:val="center"/>
          </w:tcPr>
          <w:p w14:paraId="7F0ACBD7">
            <w:pPr>
              <w:spacing w:line="360" w:lineRule="auto"/>
              <w:jc w:val="left"/>
              <w:rPr>
                <w:rFonts w:hint="default" w:asciiTheme="minorEastAsia" w:hAnsiTheme="minorEastAsia" w:eastAsiaTheme="minorEastAsia" w:cstheme="minorEastAsia"/>
                <w:color w:val="auto"/>
                <w:kern w:val="2"/>
                <w:sz w:val="21"/>
                <w:szCs w:val="21"/>
                <w:highlight w:val="none"/>
                <w:lang w:val="en-US" w:eastAsia="zh-CN" w:bidi="ar-SA"/>
              </w:rPr>
            </w:pPr>
            <w:r>
              <w:rPr>
                <w:rFonts w:hint="default" w:asciiTheme="minorEastAsia" w:hAnsiTheme="minorEastAsia" w:eastAsiaTheme="minorEastAsia" w:cstheme="minorEastAsia"/>
                <w:color w:val="auto"/>
                <w:kern w:val="2"/>
                <w:sz w:val="21"/>
                <w:szCs w:val="21"/>
                <w:highlight w:val="none"/>
                <w:lang w:val="en-US" w:eastAsia="zh-CN" w:bidi="ar-SA"/>
              </w:rPr>
              <w:t>一式陆份，甲方执3份，乙方执3份。</w:t>
            </w:r>
          </w:p>
        </w:tc>
      </w:tr>
    </w:tbl>
    <w:p w14:paraId="64A68E26">
      <w:pPr>
        <w:rPr>
          <w:rFonts w:hint="eastAsia"/>
          <w:lang w:val="en-US" w:eastAsia="zh-CN"/>
        </w:rPr>
      </w:pPr>
    </w:p>
    <w:p w14:paraId="17602682">
      <w:pPr>
        <w:rPr>
          <w:rFonts w:hint="eastAsia"/>
          <w:lang w:val="en-US" w:eastAsia="zh-CN"/>
        </w:rPr>
      </w:pPr>
      <w:r>
        <w:rPr>
          <w:rFonts w:hint="eastAsia"/>
          <w:lang w:val="en-US" w:eastAsia="zh-CN"/>
        </w:rPr>
        <w:br w:type="page"/>
      </w:r>
    </w:p>
    <w:p w14:paraId="7B8EC0C5">
      <w:pPr>
        <w:ind w:left="1653" w:hanging="1653" w:hangingChars="784"/>
        <w:rPr>
          <w:rFonts w:hint="eastAsia" w:asciiTheme="minorEastAsia" w:hAnsiTheme="minorEastAsia" w:eastAsiaTheme="minorEastAsia" w:cstheme="minorEastAsia"/>
          <w:b/>
          <w:bCs/>
          <w:color w:val="auto"/>
          <w:highlight w:val="none"/>
        </w:rPr>
      </w:pPr>
    </w:p>
    <w:p w14:paraId="711B86FB">
      <w:pPr>
        <w:ind w:left="1653" w:hanging="1653" w:hangingChars="784"/>
        <w:rPr>
          <w:rFonts w:hint="eastAsia" w:asciiTheme="minorEastAsia" w:hAnsiTheme="minorEastAsia" w:eastAsiaTheme="minorEastAsia" w:cstheme="minorEastAsia"/>
          <w:b/>
          <w:bCs/>
          <w:color w:val="auto"/>
          <w:highlight w:val="none"/>
        </w:rPr>
      </w:pPr>
    </w:p>
    <w:p w14:paraId="573CE08D">
      <w:pPr>
        <w:ind w:left="1653" w:hanging="1653" w:hangingChars="784"/>
        <w:rPr>
          <w:rFonts w:hint="eastAsia" w:asciiTheme="minorEastAsia" w:hAnsiTheme="minorEastAsia" w:eastAsiaTheme="minorEastAsia" w:cstheme="minorEastAsia"/>
          <w:color w:val="auto"/>
          <w:sz w:val="22"/>
          <w:highlight w:val="none"/>
          <w:u w:val="single"/>
        </w:rPr>
      </w:pPr>
      <w:r>
        <w:rPr>
          <w:rFonts w:hint="eastAsia" w:asciiTheme="minorEastAsia" w:hAnsiTheme="minorEastAsia" w:eastAsiaTheme="minorEastAsia" w:cstheme="minorEastAsia"/>
          <w:b/>
          <w:bCs/>
          <w:color w:val="auto"/>
          <w:highlight w:val="none"/>
        </w:rPr>
        <w:t xml:space="preserve">  </w:t>
      </w:r>
      <w:r>
        <w:rPr>
          <w:rFonts w:hint="eastAsia" w:asciiTheme="minorEastAsia" w:hAnsiTheme="minorEastAsia" w:eastAsiaTheme="minorEastAsia" w:cstheme="minorEastAsia"/>
          <w:color w:val="auto"/>
          <w:sz w:val="22"/>
          <w:highlight w:val="none"/>
        </w:rPr>
        <w:t xml:space="preserve">合同编号：                      合同自编号：                    </w:t>
      </w:r>
      <w:r>
        <w:rPr>
          <w:rFonts w:hint="eastAsia" w:asciiTheme="minorEastAsia" w:hAnsiTheme="minorEastAsia" w:eastAsiaTheme="minorEastAsia" w:cstheme="minorEastAsia"/>
          <w:color w:val="auto"/>
          <w:sz w:val="22"/>
          <w:highlight w:val="none"/>
          <w:lang w:eastAsia="zh-CN"/>
        </w:rPr>
        <w:t>项目编号</w:t>
      </w:r>
      <w:r>
        <w:rPr>
          <w:rFonts w:hint="eastAsia" w:asciiTheme="minorEastAsia" w:hAnsiTheme="minorEastAsia" w:eastAsiaTheme="minorEastAsia" w:cstheme="minorEastAsia"/>
          <w:color w:val="auto"/>
          <w:sz w:val="22"/>
          <w:highlight w:val="none"/>
        </w:rPr>
        <w:t>：</w:t>
      </w:r>
      <w:r>
        <w:rPr>
          <w:rFonts w:hint="eastAsia" w:asciiTheme="minorEastAsia" w:hAnsiTheme="minorEastAsia" w:eastAsiaTheme="minorEastAsia" w:cstheme="minorEastAsia"/>
          <w:color w:val="auto"/>
          <w:sz w:val="22"/>
          <w:highlight w:val="none"/>
          <w:u w:val="single"/>
        </w:rPr>
        <w:t xml:space="preserve">                    </w:t>
      </w:r>
    </w:p>
    <w:p w14:paraId="519143AF">
      <w:pPr>
        <w:rPr>
          <w:rFonts w:hint="eastAsia" w:asciiTheme="minorEastAsia" w:hAnsiTheme="minorEastAsia" w:eastAsiaTheme="minorEastAsia" w:cstheme="minorEastAsia"/>
          <w:color w:val="auto"/>
          <w:sz w:val="44"/>
          <w:szCs w:val="32"/>
          <w:highlight w:val="none"/>
        </w:rPr>
      </w:pPr>
    </w:p>
    <w:p w14:paraId="44BF9A6C">
      <w:pPr>
        <w:jc w:val="left"/>
        <w:rPr>
          <w:rFonts w:hint="eastAsia" w:asciiTheme="minorEastAsia" w:hAnsiTheme="minorEastAsia" w:eastAsiaTheme="minorEastAsia" w:cstheme="minorEastAsia"/>
          <w:color w:val="auto"/>
          <w:sz w:val="28"/>
          <w:szCs w:val="21"/>
          <w:highlight w:val="none"/>
        </w:rPr>
      </w:pPr>
      <w:r>
        <w:rPr>
          <w:rFonts w:hint="eastAsia" w:asciiTheme="minorEastAsia" w:hAnsiTheme="minorEastAsia" w:eastAsiaTheme="minorEastAsia" w:cstheme="minorEastAsia"/>
          <w:color w:val="auto"/>
          <w:sz w:val="28"/>
          <w:szCs w:val="21"/>
          <w:highlight w:val="none"/>
        </w:rPr>
        <w:t>●本合同须加盖甲乙双方骑缝章有效</w:t>
      </w:r>
    </w:p>
    <w:p w14:paraId="19D97388">
      <w:pPr>
        <w:jc w:val="center"/>
        <w:rPr>
          <w:rFonts w:hint="eastAsia" w:asciiTheme="minorEastAsia" w:hAnsiTheme="minorEastAsia" w:eastAsiaTheme="minorEastAsia" w:cstheme="minorEastAsia"/>
          <w:color w:val="auto"/>
          <w:highlight w:val="none"/>
        </w:rPr>
      </w:pPr>
    </w:p>
    <w:p w14:paraId="44C7A320">
      <w:pPr>
        <w:spacing w:line="360" w:lineRule="auto"/>
        <w:jc w:val="center"/>
        <w:rPr>
          <w:rFonts w:hint="eastAsia" w:asciiTheme="minorEastAsia" w:hAnsiTheme="minorEastAsia" w:eastAsiaTheme="minorEastAsia" w:cstheme="minorEastAsia"/>
          <w:b/>
          <w:color w:val="auto"/>
          <w:sz w:val="56"/>
          <w:szCs w:val="48"/>
          <w:highlight w:val="none"/>
        </w:rPr>
      </w:pPr>
    </w:p>
    <w:p w14:paraId="7913332E">
      <w:pPr>
        <w:spacing w:line="360" w:lineRule="auto"/>
        <w:jc w:val="center"/>
        <w:rPr>
          <w:rFonts w:hint="eastAsia" w:asciiTheme="minorEastAsia" w:hAnsiTheme="minorEastAsia" w:eastAsiaTheme="minorEastAsia" w:cstheme="minorEastAsia"/>
          <w:b/>
          <w:color w:val="auto"/>
          <w:sz w:val="56"/>
          <w:szCs w:val="48"/>
          <w:highlight w:val="none"/>
        </w:rPr>
      </w:pPr>
      <w:r>
        <w:rPr>
          <w:rFonts w:hint="eastAsia" w:asciiTheme="minorEastAsia" w:hAnsiTheme="minorEastAsia" w:eastAsiaTheme="minorEastAsia" w:cstheme="minorEastAsia"/>
          <w:b/>
          <w:color w:val="auto"/>
          <w:sz w:val="56"/>
          <w:szCs w:val="48"/>
          <w:highlight w:val="none"/>
        </w:rPr>
        <w:t>云南省政府采购</w:t>
      </w:r>
    </w:p>
    <w:p w14:paraId="79B5A13F">
      <w:pPr>
        <w:spacing w:line="360" w:lineRule="auto"/>
        <w:jc w:val="center"/>
        <w:rPr>
          <w:rFonts w:hint="eastAsia" w:asciiTheme="minorEastAsia" w:hAnsiTheme="minorEastAsia" w:eastAsiaTheme="minorEastAsia" w:cstheme="minorEastAsia"/>
          <w:b/>
          <w:color w:val="auto"/>
          <w:sz w:val="52"/>
          <w:szCs w:val="44"/>
          <w:highlight w:val="none"/>
        </w:rPr>
      </w:pPr>
      <w:r>
        <w:rPr>
          <w:rFonts w:hint="eastAsia" w:asciiTheme="minorEastAsia" w:hAnsiTheme="minorEastAsia" w:eastAsiaTheme="minorEastAsia" w:cstheme="minorEastAsia"/>
          <w:b/>
          <w:color w:val="auto"/>
          <w:sz w:val="48"/>
          <w:szCs w:val="40"/>
          <w:highlight w:val="none"/>
        </w:rPr>
        <w:t>（委托采购）</w:t>
      </w:r>
    </w:p>
    <w:p w14:paraId="06831380">
      <w:pPr>
        <w:spacing w:line="360" w:lineRule="auto"/>
        <w:jc w:val="center"/>
        <w:rPr>
          <w:rFonts w:hint="eastAsia" w:asciiTheme="minorEastAsia" w:hAnsiTheme="minorEastAsia" w:eastAsiaTheme="minorEastAsia" w:cstheme="minorEastAsia"/>
          <w:b/>
          <w:color w:val="auto"/>
          <w:sz w:val="44"/>
          <w:szCs w:val="44"/>
          <w:highlight w:val="none"/>
        </w:rPr>
      </w:pPr>
    </w:p>
    <w:p w14:paraId="38F4C2DE">
      <w:pPr>
        <w:spacing w:line="360" w:lineRule="auto"/>
        <w:jc w:val="center"/>
        <w:rPr>
          <w:rFonts w:hint="eastAsia" w:asciiTheme="minorEastAsia" w:hAnsiTheme="minorEastAsia" w:eastAsiaTheme="minorEastAsia" w:cstheme="minorEastAsia"/>
          <w:b/>
          <w:color w:val="auto"/>
          <w:sz w:val="72"/>
          <w:szCs w:val="48"/>
          <w:highlight w:val="none"/>
        </w:rPr>
      </w:pPr>
      <w:r>
        <w:rPr>
          <w:rFonts w:hint="eastAsia" w:asciiTheme="minorEastAsia" w:hAnsiTheme="minorEastAsia" w:eastAsiaTheme="minorEastAsia" w:cstheme="minorEastAsia"/>
          <w:b/>
          <w:color w:val="auto"/>
          <w:sz w:val="72"/>
          <w:szCs w:val="48"/>
          <w:highlight w:val="none"/>
        </w:rPr>
        <w:t>合</w:t>
      </w:r>
    </w:p>
    <w:p w14:paraId="36BFD499">
      <w:pPr>
        <w:spacing w:line="360" w:lineRule="auto"/>
        <w:jc w:val="center"/>
        <w:rPr>
          <w:rFonts w:hint="eastAsia" w:asciiTheme="minorEastAsia" w:hAnsiTheme="minorEastAsia" w:eastAsiaTheme="minorEastAsia" w:cstheme="minorEastAsia"/>
          <w:b/>
          <w:color w:val="auto"/>
          <w:sz w:val="72"/>
          <w:szCs w:val="48"/>
          <w:highlight w:val="none"/>
        </w:rPr>
      </w:pPr>
      <w:r>
        <w:rPr>
          <w:rFonts w:hint="eastAsia" w:asciiTheme="minorEastAsia" w:hAnsiTheme="minorEastAsia" w:eastAsiaTheme="minorEastAsia" w:cstheme="minorEastAsia"/>
          <w:b/>
          <w:color w:val="auto"/>
          <w:sz w:val="72"/>
          <w:szCs w:val="48"/>
          <w:highlight w:val="none"/>
        </w:rPr>
        <w:t>同</w:t>
      </w:r>
    </w:p>
    <w:p w14:paraId="0DBD88EF">
      <w:pPr>
        <w:spacing w:line="360" w:lineRule="auto"/>
        <w:jc w:val="center"/>
        <w:rPr>
          <w:rFonts w:hint="eastAsia" w:asciiTheme="minorEastAsia" w:hAnsiTheme="minorEastAsia" w:eastAsiaTheme="minorEastAsia" w:cstheme="minorEastAsia"/>
          <w:b/>
          <w:color w:val="auto"/>
          <w:sz w:val="52"/>
          <w:szCs w:val="52"/>
          <w:highlight w:val="none"/>
        </w:rPr>
      </w:pPr>
      <w:r>
        <w:rPr>
          <w:rFonts w:hint="eastAsia" w:asciiTheme="minorEastAsia" w:hAnsiTheme="minorEastAsia" w:eastAsiaTheme="minorEastAsia" w:cstheme="minorEastAsia"/>
          <w:b/>
          <w:color w:val="auto"/>
          <w:sz w:val="72"/>
          <w:szCs w:val="48"/>
          <w:highlight w:val="none"/>
        </w:rPr>
        <w:t>书</w:t>
      </w:r>
    </w:p>
    <w:p w14:paraId="6D14B156">
      <w:pPr>
        <w:jc w:val="center"/>
        <w:rPr>
          <w:rFonts w:hint="eastAsia" w:asciiTheme="minorEastAsia" w:hAnsiTheme="minorEastAsia" w:eastAsiaTheme="minorEastAsia" w:cstheme="minorEastAsia"/>
          <w:b/>
          <w:color w:val="auto"/>
          <w:sz w:val="52"/>
          <w:szCs w:val="52"/>
          <w:highlight w:val="none"/>
        </w:rPr>
      </w:pPr>
    </w:p>
    <w:p w14:paraId="5FF12A20">
      <w:pPr>
        <w:ind w:firstLine="991" w:firstLineChars="354"/>
        <w:jc w:val="left"/>
        <w:rPr>
          <w:rFonts w:hint="eastAsia" w:asciiTheme="minorEastAsia" w:hAnsiTheme="minorEastAsia" w:eastAsiaTheme="minorEastAsia" w:cstheme="minorEastAsia"/>
          <w:color w:val="auto"/>
          <w:sz w:val="28"/>
          <w:szCs w:val="32"/>
          <w:highlight w:val="none"/>
        </w:rPr>
      </w:pPr>
      <w:r>
        <w:rPr>
          <w:rFonts w:hint="eastAsia" w:asciiTheme="minorEastAsia" w:hAnsiTheme="minorEastAsia" w:eastAsiaTheme="minorEastAsia" w:cstheme="minorEastAsia"/>
          <w:color w:val="auto"/>
          <w:sz w:val="28"/>
          <w:szCs w:val="32"/>
          <w:highlight w:val="none"/>
        </w:rPr>
        <w:t>签订地点：</w:t>
      </w:r>
    </w:p>
    <w:p w14:paraId="3A5F0152">
      <w:pPr>
        <w:ind w:firstLine="991" w:firstLineChars="354"/>
        <w:jc w:val="left"/>
        <w:rPr>
          <w:rFonts w:hint="eastAsia" w:asciiTheme="minorEastAsia" w:hAnsiTheme="minorEastAsia" w:eastAsiaTheme="minorEastAsia" w:cstheme="minorEastAsia"/>
          <w:color w:val="auto"/>
          <w:sz w:val="28"/>
          <w:szCs w:val="32"/>
          <w:highlight w:val="none"/>
        </w:rPr>
      </w:pPr>
    </w:p>
    <w:p w14:paraId="7EAE80A5">
      <w:pPr>
        <w:ind w:firstLine="991" w:firstLineChars="354"/>
        <w:jc w:val="center"/>
        <w:rPr>
          <w:rFonts w:hint="eastAsia" w:asciiTheme="minorEastAsia" w:hAnsiTheme="minorEastAsia" w:eastAsiaTheme="minorEastAsia" w:cstheme="minorEastAsia"/>
          <w:color w:val="auto"/>
          <w:sz w:val="28"/>
          <w:szCs w:val="32"/>
          <w:highlight w:val="none"/>
        </w:rPr>
      </w:pPr>
    </w:p>
    <w:p w14:paraId="664BF22F">
      <w:pPr>
        <w:jc w:val="center"/>
        <w:rPr>
          <w:rFonts w:hint="eastAsia" w:asciiTheme="minorEastAsia" w:hAnsiTheme="minorEastAsia" w:eastAsiaTheme="minorEastAsia" w:cstheme="minorEastAsia"/>
          <w:color w:val="auto"/>
          <w:sz w:val="28"/>
          <w:szCs w:val="32"/>
          <w:highlight w:val="none"/>
        </w:rPr>
      </w:pPr>
      <w:r>
        <w:rPr>
          <w:rFonts w:hint="eastAsia" w:asciiTheme="minorEastAsia" w:hAnsiTheme="minorEastAsia" w:eastAsiaTheme="minorEastAsia" w:cstheme="minorEastAsia"/>
          <w:color w:val="auto"/>
          <w:sz w:val="28"/>
          <w:szCs w:val="32"/>
          <w:highlight w:val="none"/>
        </w:rPr>
        <w:t>云南省财政厅  制</w:t>
      </w:r>
    </w:p>
    <w:p w14:paraId="02535661">
      <w:pPr>
        <w:jc w:val="center"/>
        <w:rPr>
          <w:rFonts w:hint="eastAsia" w:asciiTheme="minorEastAsia" w:hAnsiTheme="minorEastAsia" w:eastAsiaTheme="minorEastAsia" w:cstheme="minorEastAsia"/>
          <w:color w:val="auto"/>
          <w:sz w:val="28"/>
          <w:szCs w:val="32"/>
          <w:highlight w:val="none"/>
        </w:rPr>
      </w:pPr>
    </w:p>
    <w:p w14:paraId="3431EABD">
      <w:pPr>
        <w:snapToGrid w:val="0"/>
        <w:spacing w:line="540" w:lineRule="exact"/>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32"/>
          <w:highlight w:val="none"/>
        </w:rPr>
        <w:br w:type="page"/>
      </w:r>
    </w:p>
    <w:p w14:paraId="52F8149E">
      <w:pPr>
        <w:spacing w:line="360" w:lineRule="auto"/>
        <w:rPr>
          <w:rFonts w:hint="eastAsia" w:asciiTheme="minorEastAsia" w:hAnsiTheme="minorEastAsia" w:eastAsiaTheme="minorEastAsia" w:cstheme="minorEastAsia"/>
          <w:color w:val="auto"/>
          <w:sz w:val="28"/>
          <w:szCs w:val="28"/>
          <w:highlight w:val="none"/>
        </w:rPr>
      </w:pPr>
    </w:p>
    <w:p w14:paraId="6719D230">
      <w:pPr>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甲方（采购人公章）名称：    </w:t>
      </w:r>
    </w:p>
    <w:p w14:paraId="4A70EE28">
      <w:pPr>
        <w:spacing w:line="360" w:lineRule="auto"/>
        <w:ind w:firstLine="2520" w:firstLineChars="9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地址：</w:t>
      </w:r>
    </w:p>
    <w:p w14:paraId="4858252B">
      <w:pPr>
        <w:spacing w:line="360" w:lineRule="auto"/>
        <w:ind w:firstLine="2520" w:firstLineChars="9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邮编：                           </w:t>
      </w:r>
    </w:p>
    <w:p w14:paraId="4CD40DE1">
      <w:pPr>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法定代表人或委托代理人：</w:t>
      </w:r>
    </w:p>
    <w:p w14:paraId="17B5E7A4">
      <w:pPr>
        <w:pStyle w:val="17"/>
        <w:tabs>
          <w:tab w:val="left" w:pos="567"/>
        </w:tabs>
        <w:spacing w:line="360" w:lineRule="auto"/>
        <w:ind w:firstLine="564"/>
        <w:rPr>
          <w:rFonts w:hint="default" w:ascii="Times New Roman" w:hAnsi="Times New Roman" w:eastAsia="宋体" w:cs="Times New Roman"/>
          <w:sz w:val="28"/>
          <w:szCs w:val="28"/>
        </w:rPr>
      </w:pPr>
      <w:r>
        <w:rPr>
          <w:rFonts w:hint="default" w:ascii="Times New Roman" w:hAnsi="Times New Roman" w:eastAsia="宋体" w:cs="Times New Roman"/>
          <w:sz w:val="28"/>
          <w:szCs w:val="28"/>
        </w:rPr>
        <w:t>项目（技术）负责人：</w:t>
      </w:r>
    </w:p>
    <w:p w14:paraId="634D578A">
      <w:pPr>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                  电话：</w:t>
      </w:r>
    </w:p>
    <w:p w14:paraId="2EDF874A">
      <w:pPr>
        <w:pStyle w:val="17"/>
        <w:tabs>
          <w:tab w:val="left" w:pos="567"/>
        </w:tabs>
        <w:spacing w:line="360" w:lineRule="auto"/>
        <w:rPr>
          <w:rFonts w:hint="default" w:ascii="Times New Roman" w:hAnsi="Times New Roman" w:eastAsia="宋体" w:cs="Times New Roman"/>
        </w:rPr>
      </w:pPr>
      <w:r>
        <w:rPr>
          <w:rFonts w:hint="default" w:ascii="Times New Roman" w:hAnsi="Times New Roman" w:eastAsia="宋体" w:cs="Times New Roman"/>
          <w:sz w:val="28"/>
          <w:szCs w:val="28"/>
        </w:rPr>
        <w:t xml:space="preserve">              签订日期：</w:t>
      </w:r>
    </w:p>
    <w:p w14:paraId="4AEB621A">
      <w:pPr>
        <w:spacing w:line="360" w:lineRule="auto"/>
        <w:rPr>
          <w:rFonts w:hint="default" w:ascii="Times New Roman" w:hAnsi="Times New Roman" w:eastAsia="宋体" w:cs="Times New Roman"/>
          <w:sz w:val="28"/>
          <w:szCs w:val="28"/>
        </w:rPr>
      </w:pPr>
    </w:p>
    <w:p w14:paraId="4C383A33">
      <w:pPr>
        <w:pStyle w:val="2"/>
        <w:rPr>
          <w:rFonts w:hint="default"/>
        </w:rPr>
      </w:pPr>
    </w:p>
    <w:p w14:paraId="1A6C44FD">
      <w:pPr>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乙方（供应商公章）名称：    </w:t>
      </w:r>
    </w:p>
    <w:p w14:paraId="1BFE4874">
      <w:pPr>
        <w:spacing w:line="360" w:lineRule="auto"/>
        <w:ind w:firstLine="2520" w:firstLineChars="9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地址：</w:t>
      </w:r>
    </w:p>
    <w:p w14:paraId="194776F4">
      <w:pPr>
        <w:spacing w:line="360" w:lineRule="auto"/>
        <w:ind w:firstLine="2520" w:firstLineChars="9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邮编：                           </w:t>
      </w:r>
    </w:p>
    <w:p w14:paraId="37EAC973">
      <w:pPr>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法定代表人或委托代理人：</w:t>
      </w:r>
    </w:p>
    <w:p w14:paraId="0C0E5062">
      <w:pPr>
        <w:pStyle w:val="17"/>
        <w:tabs>
          <w:tab w:val="left" w:pos="567"/>
        </w:tabs>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                经办人：</w:t>
      </w:r>
    </w:p>
    <w:p w14:paraId="7E7242B6">
      <w:pPr>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                  电话：</w:t>
      </w:r>
    </w:p>
    <w:p w14:paraId="201C4D93">
      <w:pPr>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              签订日期：</w:t>
      </w:r>
    </w:p>
    <w:p w14:paraId="4EB41B82">
      <w:pPr>
        <w:autoSpaceDE w:val="0"/>
        <w:autoSpaceDN w:val="0"/>
        <w:adjustRightInd w:val="0"/>
        <w:spacing w:line="360" w:lineRule="auto"/>
        <w:jc w:val="left"/>
        <w:rPr>
          <w:rFonts w:hint="default" w:ascii="Times New Roman" w:hAnsi="Times New Roman" w:eastAsia="宋体" w:cs="Times New Roman"/>
          <w:kern w:val="0"/>
          <w:sz w:val="24"/>
          <w:lang w:val="zh-CN"/>
        </w:rPr>
      </w:pPr>
    </w:p>
    <w:p w14:paraId="19DD355B">
      <w:pPr>
        <w:rPr>
          <w:rFonts w:hint="default"/>
          <w:lang w:val="zh-CN"/>
        </w:rPr>
      </w:pPr>
    </w:p>
    <w:p w14:paraId="1F34C805">
      <w:pPr>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丙方（鉴证方公章）名称：    </w:t>
      </w:r>
    </w:p>
    <w:p w14:paraId="27FED3D8">
      <w:pPr>
        <w:spacing w:line="360" w:lineRule="auto"/>
        <w:ind w:firstLine="2520" w:firstLineChars="9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地址：</w:t>
      </w:r>
    </w:p>
    <w:p w14:paraId="36273A45">
      <w:pPr>
        <w:spacing w:line="360" w:lineRule="auto"/>
        <w:ind w:firstLine="2520" w:firstLineChars="9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邮编：                           </w:t>
      </w:r>
    </w:p>
    <w:p w14:paraId="0D6BF1B1">
      <w:pPr>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法定代表人或委托代理人：</w:t>
      </w:r>
    </w:p>
    <w:p w14:paraId="6C55DB9F">
      <w:pPr>
        <w:spacing w:line="360" w:lineRule="auto"/>
        <w:rPr>
          <w:rFonts w:hint="default" w:ascii="Times New Roman" w:hAnsi="Times New Roman" w:eastAsia="宋体" w:cs="Times New Roman"/>
          <w:sz w:val="28"/>
          <w:szCs w:val="28"/>
        </w:rPr>
      </w:pPr>
      <w:r>
        <w:rPr>
          <w:rFonts w:hint="default" w:ascii="Times New Roman" w:hAnsi="Times New Roman" w:eastAsia="宋体" w:cs="Times New Roman"/>
          <w:sz w:val="28"/>
          <w:szCs w:val="28"/>
        </w:rPr>
        <w:t xml:space="preserve">                经办人：</w:t>
      </w:r>
    </w:p>
    <w:p w14:paraId="6E311BFC">
      <w:pPr>
        <w:spacing w:line="360" w:lineRule="auto"/>
        <w:ind w:firstLine="2520" w:firstLineChars="900"/>
        <w:rPr>
          <w:rStyle w:val="198"/>
          <w:rFonts w:hint="eastAsia" w:asciiTheme="minorEastAsia" w:hAnsiTheme="minorEastAsia" w:eastAsiaTheme="minorEastAsia" w:cstheme="minorEastAsia"/>
          <w:color w:val="auto"/>
          <w:sz w:val="24"/>
          <w:highlight w:val="none"/>
        </w:rPr>
      </w:pPr>
      <w:r>
        <w:rPr>
          <w:rFonts w:hint="default" w:ascii="Times New Roman" w:hAnsi="Times New Roman" w:eastAsia="宋体" w:cs="Times New Roman"/>
          <w:sz w:val="28"/>
          <w:szCs w:val="28"/>
        </w:rPr>
        <w:t>电话：</w:t>
      </w:r>
      <w:r>
        <w:rPr>
          <w:rFonts w:hint="default" w:ascii="Times New Roman" w:hAnsi="Times New Roman" w:eastAsia="宋体" w:cs="Times New Roman"/>
          <w:sz w:val="28"/>
          <w:szCs w:val="28"/>
        </w:rPr>
        <w:br w:type="page"/>
      </w:r>
      <w:r>
        <w:rPr>
          <w:rFonts w:hint="eastAsia" w:ascii="Times New Roman" w:hAnsi="Times New Roman" w:eastAsia="宋体" w:cs="Times New Roman"/>
          <w:sz w:val="28"/>
          <w:szCs w:val="28"/>
          <w:lang w:val="en-US" w:eastAsia="zh-CN"/>
        </w:rPr>
        <w:t xml:space="preserve">   </w:t>
      </w:r>
      <w:r>
        <w:rPr>
          <w:rFonts w:hint="eastAsia" w:asciiTheme="minorEastAsia" w:hAnsiTheme="minorEastAsia" w:eastAsiaTheme="minorEastAsia" w:cstheme="minorEastAsia"/>
          <w:color w:val="auto"/>
          <w:sz w:val="24"/>
          <w:highlight w:val="none"/>
        </w:rPr>
        <w:t>甲、乙双方根据</w:t>
      </w:r>
      <w:r>
        <w:rPr>
          <w:rFonts w:hint="eastAsia" w:asciiTheme="minorEastAsia" w:hAnsiTheme="minorEastAsia" w:eastAsiaTheme="minorEastAsia" w:cstheme="minorEastAsia"/>
          <w:b/>
          <w:bCs/>
          <w:color w:val="auto"/>
          <w:sz w:val="24"/>
          <w:highlight w:val="none"/>
          <w:u w:val="single"/>
          <w:lang w:eastAsia="zh-CN"/>
        </w:rPr>
        <w:t>宾川县公安局</w:t>
      </w:r>
      <w:r>
        <w:rPr>
          <w:rFonts w:hint="eastAsia" w:asciiTheme="minorEastAsia" w:hAnsiTheme="minorEastAsia" w:eastAsiaTheme="minorEastAsia" w:cstheme="minorEastAsia"/>
          <w:color w:val="auto"/>
          <w:sz w:val="24"/>
          <w:highlight w:val="none"/>
        </w:rPr>
        <w:t>委托</w:t>
      </w:r>
      <w:r>
        <w:rPr>
          <w:rFonts w:hint="eastAsia" w:asciiTheme="minorEastAsia" w:hAnsiTheme="minorEastAsia" w:eastAsiaTheme="minorEastAsia" w:cstheme="minorEastAsia"/>
          <w:b/>
          <w:bCs/>
          <w:color w:val="auto"/>
          <w:sz w:val="24"/>
          <w:highlight w:val="none"/>
          <w:u w:val="single"/>
          <w:lang w:eastAsia="zh-CN"/>
        </w:rPr>
        <w:t>云南川虹建设工程项目管理有限公司</w:t>
      </w:r>
      <w:r>
        <w:rPr>
          <w:rFonts w:hint="eastAsia" w:asciiTheme="minorEastAsia" w:hAnsiTheme="minorEastAsia" w:eastAsiaTheme="minorEastAsia" w:cstheme="minorEastAsia"/>
          <w:color w:val="auto"/>
          <w:sz w:val="24"/>
          <w:highlight w:val="none"/>
        </w:rPr>
        <w:t>组织的编号为</w:t>
      </w:r>
      <w:r>
        <w:rPr>
          <w:rFonts w:hint="eastAsia" w:asciiTheme="minorEastAsia" w:hAnsiTheme="minorEastAsia" w:eastAsiaTheme="minorEastAsia" w:cstheme="minorEastAsia"/>
          <w:b/>
          <w:bCs/>
          <w:color w:val="auto"/>
          <w:sz w:val="24"/>
          <w:highlight w:val="none"/>
          <w:u w:val="single"/>
          <w:lang w:eastAsia="zh-CN"/>
        </w:rPr>
        <w:t>CH-2024-30</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eastAsiaTheme="minorEastAsia" w:cstheme="minorEastAsia"/>
          <w:b/>
          <w:bCs/>
          <w:color w:val="auto"/>
          <w:sz w:val="24"/>
          <w:highlight w:val="none"/>
          <w:u w:val="single"/>
          <w:lang w:eastAsia="zh-CN"/>
        </w:rPr>
        <w:t>宾川县公安局移动警务数据服务采购项目（2025年2月1日至2027年1月31日）</w:t>
      </w:r>
      <w:r>
        <w:rPr>
          <w:rFonts w:hint="eastAsia" w:asciiTheme="minorEastAsia" w:hAnsiTheme="minorEastAsia" w:eastAsiaTheme="minorEastAsia" w:cstheme="minorEastAsia"/>
          <w:color w:val="auto"/>
          <w:sz w:val="24"/>
          <w:highlight w:val="none"/>
        </w:rPr>
        <w:t>”的招标采购结果，经双方协定达成一致，签订以下内容：</w:t>
      </w:r>
    </w:p>
    <w:p w14:paraId="199F57B7">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 项目名称、内容及合同款项 </w:t>
      </w:r>
    </w:p>
    <w:p w14:paraId="661ABB02">
      <w:pPr>
        <w:tabs>
          <w:tab w:val="left" w:pos="4094"/>
        </w:tabs>
        <w:spacing w:line="360" w:lineRule="auto"/>
        <w:ind w:firstLine="482"/>
        <w:rPr>
          <w:rFonts w:hint="eastAsia" w:asciiTheme="minorEastAsia" w:hAnsiTheme="minorEastAsia" w:eastAsiaTheme="minorEastAsia" w:cstheme="minorEastAsia"/>
          <w:color w:val="auto"/>
          <w:kern w:val="0"/>
          <w:sz w:val="24"/>
          <w:highlight w:val="none"/>
          <w:lang w:eastAsia="zh-CN"/>
        </w:rPr>
      </w:pPr>
      <w:r>
        <w:rPr>
          <w:rFonts w:hint="eastAsia" w:asciiTheme="minorEastAsia" w:hAnsiTheme="minorEastAsia" w:eastAsiaTheme="minorEastAsia" w:cstheme="minorEastAsia"/>
          <w:color w:val="auto"/>
          <w:kern w:val="0"/>
          <w:sz w:val="24"/>
          <w:highlight w:val="none"/>
        </w:rPr>
        <w:t>1、项目名称：</w:t>
      </w:r>
      <w:r>
        <w:rPr>
          <w:rFonts w:hint="eastAsia" w:asciiTheme="minorEastAsia" w:hAnsiTheme="minorEastAsia" w:eastAsiaTheme="minorEastAsia" w:cstheme="minorEastAsia"/>
          <w:color w:val="auto"/>
          <w:kern w:val="0"/>
          <w:sz w:val="24"/>
          <w:highlight w:val="none"/>
          <w:u w:val="single"/>
          <w:lang w:eastAsia="zh-CN"/>
        </w:rPr>
        <w:t>宾川县公安局移动警务数据服务采购项目（2025年2月1日至2027年1月31日）</w:t>
      </w:r>
    </w:p>
    <w:p w14:paraId="4C3CAEF4">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2、项目内容：按照“省厅主建平台、州市县主建应用”的原则，为提高</w:t>
      </w:r>
      <w:r>
        <w:rPr>
          <w:rFonts w:hint="eastAsia" w:asciiTheme="minorEastAsia" w:hAnsiTheme="minorEastAsia" w:eastAsiaTheme="minorEastAsia" w:cstheme="minorEastAsia"/>
          <w:color w:val="auto"/>
          <w:kern w:val="0"/>
          <w:sz w:val="24"/>
          <w:highlight w:val="none"/>
          <w:lang w:val="en-US" w:eastAsia="zh-CN"/>
        </w:rPr>
        <w:t>宾川县公安局</w:t>
      </w:r>
      <w:r>
        <w:rPr>
          <w:rFonts w:hint="eastAsia" w:asciiTheme="minorEastAsia" w:hAnsiTheme="minorEastAsia" w:eastAsiaTheme="minorEastAsia" w:cstheme="minorEastAsia"/>
          <w:color w:val="auto"/>
          <w:kern w:val="0"/>
          <w:sz w:val="24"/>
          <w:highlight w:val="none"/>
        </w:rPr>
        <w:t>执法办案、巡逻防控等各项警务工作的信息化水平，</w:t>
      </w:r>
      <w:r>
        <w:rPr>
          <w:rFonts w:hint="eastAsia" w:asciiTheme="minorEastAsia" w:hAnsiTheme="minorEastAsia" w:eastAsiaTheme="minorEastAsia" w:cstheme="minorEastAsia"/>
          <w:color w:val="auto"/>
          <w:kern w:val="0"/>
          <w:sz w:val="24"/>
          <w:highlight w:val="none"/>
          <w:lang w:val="en-US" w:eastAsia="zh-CN"/>
        </w:rPr>
        <w:t>现宾川县公安局对</w:t>
      </w:r>
      <w:r>
        <w:rPr>
          <w:rFonts w:hint="eastAsia" w:asciiTheme="minorEastAsia" w:hAnsiTheme="minorEastAsia" w:eastAsiaTheme="minorEastAsia" w:cstheme="minorEastAsia"/>
          <w:color w:val="auto"/>
          <w:kern w:val="0"/>
          <w:sz w:val="24"/>
          <w:highlight w:val="none"/>
          <w:lang w:val="en-US"/>
        </w:rPr>
        <w:t>移动警务数据服务</w:t>
      </w:r>
      <w:r>
        <w:rPr>
          <w:rFonts w:hint="eastAsia" w:asciiTheme="minorEastAsia" w:hAnsiTheme="minorEastAsia" w:eastAsiaTheme="minorEastAsia" w:cstheme="minorEastAsia"/>
          <w:color w:val="auto"/>
          <w:kern w:val="0"/>
          <w:sz w:val="24"/>
          <w:highlight w:val="none"/>
          <w:lang w:val="en-US" w:eastAsia="zh-CN"/>
        </w:rPr>
        <w:t>进行采购</w:t>
      </w:r>
      <w:r>
        <w:rPr>
          <w:rFonts w:hint="eastAsia" w:asciiTheme="minorEastAsia" w:hAnsiTheme="minorEastAsia" w:eastAsiaTheme="minorEastAsia" w:cstheme="minorEastAsia"/>
          <w:color w:val="auto"/>
          <w:kern w:val="0"/>
          <w:sz w:val="24"/>
          <w:highlight w:val="none"/>
          <w:lang w:val="en-US"/>
        </w:rPr>
        <w:t>，涉及</w:t>
      </w:r>
      <w:r>
        <w:rPr>
          <w:rFonts w:hint="eastAsia" w:asciiTheme="minorEastAsia" w:hAnsiTheme="minorEastAsia" w:eastAsiaTheme="minorEastAsia" w:cstheme="minorEastAsia"/>
          <w:color w:val="auto"/>
          <w:kern w:val="0"/>
          <w:sz w:val="24"/>
          <w:highlight w:val="none"/>
        </w:rPr>
        <w:t>移动警务网络服务、运维服务、5G警务专网流量、加密授权及移动警务终端</w:t>
      </w:r>
      <w:r>
        <w:rPr>
          <w:rFonts w:hint="eastAsia" w:asciiTheme="minorEastAsia" w:hAnsiTheme="minorEastAsia" w:eastAsiaTheme="minorEastAsia" w:cstheme="minorEastAsia"/>
          <w:color w:val="auto"/>
          <w:kern w:val="0"/>
          <w:sz w:val="24"/>
          <w:highlight w:val="none"/>
          <w:lang w:val="en-US"/>
        </w:rPr>
        <w:t>服务</w:t>
      </w:r>
      <w:r>
        <w:rPr>
          <w:rFonts w:hint="eastAsia" w:asciiTheme="minorEastAsia" w:hAnsiTheme="minorEastAsia" w:eastAsiaTheme="minorEastAsia" w:cstheme="minorEastAsia"/>
          <w:color w:val="auto"/>
          <w:kern w:val="0"/>
          <w:sz w:val="24"/>
          <w:highlight w:val="none"/>
        </w:rPr>
        <w:t>等方面的内容</w:t>
      </w:r>
      <w:r>
        <w:rPr>
          <w:rFonts w:hint="eastAsia" w:asciiTheme="minorEastAsia" w:hAnsiTheme="minorEastAsia" w:eastAsiaTheme="minorEastAsia" w:cstheme="minorEastAsia"/>
          <w:color w:val="auto"/>
          <w:sz w:val="24"/>
          <w:highlight w:val="none"/>
        </w:rPr>
        <w:t>，服务周期为2年。</w:t>
      </w:r>
    </w:p>
    <w:p w14:paraId="59BB2A7A">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3、服务范围：</w:t>
      </w:r>
    </w:p>
    <w:p w14:paraId="3F103A56">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4、合同款项：</w:t>
      </w:r>
    </w:p>
    <w:p w14:paraId="16EBE183">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 xml:space="preserve">（1）合同金额小写：                      </w:t>
      </w:r>
    </w:p>
    <w:p w14:paraId="3C5D49C1">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 xml:space="preserve">       大写：                      </w:t>
      </w:r>
    </w:p>
    <w:p w14:paraId="267286EC">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（2）具体标的见附件。</w:t>
      </w:r>
    </w:p>
    <w:p w14:paraId="53D7A3F8">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（3）合同价格形式：</w:t>
      </w:r>
    </w:p>
    <w:p w14:paraId="711C4E31">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（4）付款方式：详见合同条款前附表。</w:t>
      </w:r>
    </w:p>
    <w:p w14:paraId="7C8E5B81">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（5）验收通过后项目进入租用期，自验收合格次日起计。</w:t>
      </w:r>
    </w:p>
    <w:p w14:paraId="5EB66722">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（6）在服务期内，如发现乙方提供的项目交付成果有缺陷，或项目的性能和质量不符合本合同约定时，乙方应及时负责排除缺陷、替换或更换出现故障的项目交付成果，所有费用由乙方承担。</w:t>
      </w:r>
    </w:p>
    <w:p w14:paraId="017FF538">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5、合同履行期限：</w:t>
      </w:r>
    </w:p>
    <w:p w14:paraId="2132C099">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6、移动警务终端交货期：</w:t>
      </w:r>
    </w:p>
    <w:p w14:paraId="6B8207F9">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乙方要求、责任、义务：</w:t>
      </w:r>
    </w:p>
    <w:p w14:paraId="698513B6">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（一）甲方的权利和义务</w:t>
      </w:r>
    </w:p>
    <w:p w14:paraId="232B3051">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1、甲方有权力监督、审查项目工作开展情况，提出建议和意见，并督促乙方落实改进；</w:t>
      </w:r>
    </w:p>
    <w:p w14:paraId="3C10AB6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2、甲方有权利定期或不定期抽查、考核乙方的项目工作的过程和质量，提出建议并督促乙方落实改进；</w:t>
      </w:r>
    </w:p>
    <w:p w14:paraId="4475E21A">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3、出现重大事件或不可预见风险时，甲方有权利启动应急预案；</w:t>
      </w:r>
    </w:p>
    <w:p w14:paraId="495A5CEF">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4、甲方有义务及时、充分地向乙方披露与本合同项下项目工作相关的信息；</w:t>
      </w:r>
    </w:p>
    <w:p w14:paraId="433CE32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5、甲方有义务及时回复或签署乙方提供项目过程中的工作文件；</w:t>
      </w:r>
    </w:p>
    <w:p w14:paraId="1B0A28F2">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6、合同有效期内，甲方应尊重乙方及其派入人员对项目工作提出的建议；</w:t>
      </w:r>
    </w:p>
    <w:p w14:paraId="548E3FA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（二）乙方的权利和义务</w:t>
      </w:r>
    </w:p>
    <w:p w14:paraId="6C185FB6">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1、乙方有权利向甲方提交项目建设工作联系文件，及签署的协作要求；</w:t>
      </w:r>
    </w:p>
    <w:p w14:paraId="7EE9A01A">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2、乙方有权对项目工作提出合理建议；</w:t>
      </w:r>
    </w:p>
    <w:p w14:paraId="38688E34">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3、出现重大事件或不可预见风险时，乙方有义务启动应急预案；</w:t>
      </w:r>
    </w:p>
    <w:p w14:paraId="55B4B874">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4、未经甲方书面同意，乙方不得擅自将承接的项目或服务进行转包、转让；</w:t>
      </w:r>
    </w:p>
    <w:p w14:paraId="3F99246F">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乙方及其派入人员不得利用为甲方提供服务的便利条件，从事危害甲方信息系统安全、侵犯甲方财产利益及商誉的行为。</w:t>
      </w:r>
    </w:p>
    <w:p w14:paraId="3F38D7D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6、乙方有义务及时向甲方报告突发紧急事件。</w:t>
      </w:r>
    </w:p>
    <w:p w14:paraId="7320AF78">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7</w:t>
      </w:r>
      <w:r>
        <w:rPr>
          <w:rFonts w:hint="eastAsia" w:asciiTheme="minorEastAsia" w:hAnsiTheme="minorEastAsia" w:eastAsiaTheme="minorEastAsia" w:cstheme="minorEastAsia"/>
          <w:color w:val="auto"/>
          <w:sz w:val="24"/>
          <w:highlight w:val="none"/>
        </w:rPr>
        <w:t>、保证甲方在合同设备或项目（有配套软件的还包括软件产品）使用期间不受第三方提出侵犯其专利权、商标权和工业设计权的起诉。</w:t>
      </w:r>
    </w:p>
    <w:p w14:paraId="20EE55EE">
      <w:pPr>
        <w:spacing w:line="360" w:lineRule="auto"/>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8</w:t>
      </w:r>
      <w:r>
        <w:rPr>
          <w:rFonts w:hint="eastAsia" w:asciiTheme="minorEastAsia" w:hAnsiTheme="minorEastAsia" w:eastAsiaTheme="minorEastAsia" w:cstheme="minorEastAsia"/>
          <w:color w:val="auto"/>
          <w:sz w:val="24"/>
          <w:highlight w:val="none"/>
        </w:rPr>
        <w:t>、严格遵守投标、技术澄清、商务谈判、中标所承诺的一切规定和条款；</w:t>
      </w:r>
    </w:p>
    <w:p w14:paraId="60598795">
      <w:pPr>
        <w:tabs>
          <w:tab w:val="left" w:pos="4094"/>
        </w:tabs>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highlight w:val="none"/>
        </w:rPr>
        <w:t>、与甲方共同进行设备和项目的验收。</w:t>
      </w:r>
    </w:p>
    <w:p w14:paraId="03EACA44">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实施过程要求说明</w:t>
      </w:r>
    </w:p>
    <w:p w14:paraId="7045558F">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kern w:val="0"/>
          <w:sz w:val="24"/>
          <w:highlight w:val="none"/>
          <w:lang w:val="zh-CN"/>
        </w:rPr>
        <w:t>（1）知识产权及版权归属说明</w:t>
      </w:r>
    </w:p>
    <w:p w14:paraId="10C495AF">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kern w:val="0"/>
          <w:sz w:val="24"/>
          <w:highlight w:val="none"/>
          <w:lang w:val="zh-CN"/>
        </w:rPr>
        <w:t>乙方须保证所提供产品符合国家有关规定。乙方须保证所提供产品具有合法的版权或使用权，本项目采购的产品，如在本项目范围内使用过程中出现版权或使用权纠纷，应由乙方负责，甲方不承担责任。乙方必须保证解决项目所涉及的技术问题，如因技术原因无法满足甲方需求，由此产生的风险由乙方承担。</w:t>
      </w:r>
    </w:p>
    <w:p w14:paraId="240C7518">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kern w:val="0"/>
          <w:sz w:val="24"/>
          <w:highlight w:val="none"/>
          <w:lang w:val="zh-CN"/>
        </w:rPr>
        <w:t>（2）项目团队及实施要求说明</w:t>
      </w:r>
    </w:p>
    <w:p w14:paraId="65C0506A">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kern w:val="0"/>
          <w:sz w:val="24"/>
          <w:highlight w:val="none"/>
          <w:lang w:val="zh-CN"/>
        </w:rPr>
        <w:t>乙方需要建立专项实施团队，包括专职项目经理、技术人员若干，测试人员若干，项目组成员包括以上但不仅限于以上人员组成。</w:t>
      </w:r>
    </w:p>
    <w:p w14:paraId="31219092">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kern w:val="0"/>
          <w:sz w:val="24"/>
          <w:highlight w:val="none"/>
          <w:lang w:val="zh-CN"/>
        </w:rPr>
        <w:t>项目团队必须按照项目标准流程实施，设立需求、设计、实施、测试、上线等阶段，并针对每个阶段成果进行集中评审，项目过程文档必须齐全和有效。要求乙方提供投入项目的团队主要成员清单。</w:t>
      </w:r>
    </w:p>
    <w:p w14:paraId="3F69F67D">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kern w:val="0"/>
          <w:sz w:val="24"/>
          <w:highlight w:val="none"/>
          <w:lang w:val="zh-CN"/>
        </w:rPr>
        <w:t>（3）质量保障投入要求</w:t>
      </w:r>
    </w:p>
    <w:p w14:paraId="16BB99A2">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kern w:val="0"/>
          <w:sz w:val="24"/>
          <w:highlight w:val="none"/>
          <w:lang w:val="zh-CN"/>
        </w:rPr>
        <w:t>为保证本项目的建设质量，乙方需提供项目的工作量分配计划，按人月给出各项工作的投入分配，原则上人月总数不少于</w:t>
      </w:r>
      <w:r>
        <w:rPr>
          <w:rFonts w:hint="eastAsia" w:asciiTheme="minorEastAsia" w:hAnsiTheme="minorEastAsia" w:eastAsiaTheme="minorEastAsia" w:cstheme="minorEastAsia"/>
          <w:color w:val="auto"/>
          <w:kern w:val="0"/>
          <w:sz w:val="24"/>
          <w:highlight w:val="none"/>
          <w:u w:val="single"/>
          <w:lang w:val="zh-CN"/>
        </w:rPr>
        <w:t xml:space="preserve">   </w:t>
      </w:r>
      <w:r>
        <w:rPr>
          <w:rFonts w:hint="eastAsia" w:asciiTheme="minorEastAsia" w:hAnsiTheme="minorEastAsia" w:eastAsiaTheme="minorEastAsia" w:cstheme="minorEastAsia"/>
          <w:color w:val="auto"/>
          <w:kern w:val="0"/>
          <w:sz w:val="24"/>
          <w:highlight w:val="none"/>
          <w:lang w:val="zh-CN"/>
        </w:rPr>
        <w:t>个人月，项目开发周期不高于</w:t>
      </w:r>
      <w:r>
        <w:rPr>
          <w:rFonts w:hint="eastAsia" w:asciiTheme="minorEastAsia" w:hAnsiTheme="minorEastAsia" w:eastAsiaTheme="minorEastAsia" w:cstheme="minorEastAsia"/>
          <w:color w:val="auto"/>
          <w:kern w:val="0"/>
          <w:sz w:val="24"/>
          <w:highlight w:val="none"/>
          <w:u w:val="single"/>
          <w:lang w:val="zh-CN"/>
        </w:rPr>
        <w:t xml:space="preserve">   </w:t>
      </w:r>
      <w:r>
        <w:rPr>
          <w:rFonts w:hint="eastAsia" w:asciiTheme="minorEastAsia" w:hAnsiTheme="minorEastAsia" w:eastAsiaTheme="minorEastAsia" w:cstheme="minorEastAsia"/>
          <w:color w:val="auto"/>
          <w:kern w:val="0"/>
          <w:sz w:val="24"/>
          <w:highlight w:val="none"/>
          <w:lang w:val="zh-CN"/>
        </w:rPr>
        <w:t>月。乙方须承诺提供的工作量分配计划真实有效，因达不到甲方要求而产生的相关费用由乙方自行承担。</w:t>
      </w:r>
    </w:p>
    <w:p w14:paraId="397FEFE0">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kern w:val="0"/>
          <w:sz w:val="24"/>
          <w:highlight w:val="none"/>
          <w:lang w:val="zh-CN"/>
        </w:rPr>
        <w:t>售后服务及质保周期要求</w:t>
      </w:r>
    </w:p>
    <w:p w14:paraId="3834ADF2">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kern w:val="0"/>
          <w:sz w:val="24"/>
          <w:highlight w:val="none"/>
          <w:lang w:val="zh-CN"/>
        </w:rPr>
        <w:t>（1）在项目验收前，根据甲方的合理意见，进行免费的功能修改与增减，以达到甲方所有需求；</w:t>
      </w:r>
    </w:p>
    <w:p w14:paraId="5D32B006">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 w:val="24"/>
          <w:highlight w:val="none"/>
          <w:lang w:val="zh-CN"/>
        </w:rPr>
        <w:t>（2）乙方须拥有专业的客服人员，通过电话、电子邮件等方式及时与甲方沟通并定期回访，保证对甲方进行及时、周到的个性化服务；</w:t>
      </w:r>
    </w:p>
    <w:p w14:paraId="4EF8B753">
      <w:pPr>
        <w:autoSpaceDE w:val="0"/>
        <w:autoSpaceDN w:val="0"/>
        <w:adjustRightInd w:val="0"/>
        <w:spacing w:line="360" w:lineRule="auto"/>
        <w:ind w:firstLine="480" w:firstLineChars="200"/>
        <w:jc w:val="left"/>
        <w:rPr>
          <w:rFonts w:hint="eastAsia"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kern w:val="0"/>
          <w:sz w:val="24"/>
          <w:highlight w:val="none"/>
          <w:lang w:val="zh-CN"/>
        </w:rPr>
        <w:t>（3）服务响应时间：提供7×24小时支持维护服务。系统远程解决</w:t>
      </w:r>
      <w:r>
        <w:rPr>
          <w:rFonts w:hint="eastAsia" w:asciiTheme="minorEastAsia" w:hAnsiTheme="minorEastAsia" w:eastAsiaTheme="minorEastAsia" w:cstheme="minorEastAsia"/>
          <w:b/>
          <w:bCs/>
          <w:color w:val="auto"/>
          <w:kern w:val="0"/>
          <w:sz w:val="24"/>
          <w:highlight w:val="none"/>
          <w:u w:val="single"/>
          <w:lang w:val="zh-CN"/>
        </w:rPr>
        <w:t xml:space="preserve">   </w:t>
      </w:r>
      <w:r>
        <w:rPr>
          <w:rFonts w:hint="eastAsia" w:asciiTheme="minorEastAsia" w:hAnsiTheme="minorEastAsia" w:eastAsiaTheme="minorEastAsia" w:cstheme="minorEastAsia"/>
          <w:color w:val="auto"/>
          <w:kern w:val="0"/>
          <w:sz w:val="24"/>
          <w:highlight w:val="none"/>
          <w:lang w:val="zh-CN"/>
        </w:rPr>
        <w:t>分钟内响应，需要现场处理的</w:t>
      </w:r>
      <w:r>
        <w:rPr>
          <w:rFonts w:hint="eastAsia" w:asciiTheme="minorEastAsia" w:hAnsiTheme="minorEastAsia" w:eastAsiaTheme="minorEastAsia" w:cstheme="minorEastAsia"/>
          <w:b/>
          <w:bCs/>
          <w:color w:val="auto"/>
          <w:kern w:val="0"/>
          <w:sz w:val="24"/>
          <w:highlight w:val="none"/>
          <w:u w:val="single"/>
          <w:lang w:val="zh-CN"/>
        </w:rPr>
        <w:t xml:space="preserve">   </w:t>
      </w:r>
      <w:r>
        <w:rPr>
          <w:rFonts w:hint="eastAsia" w:asciiTheme="minorEastAsia" w:hAnsiTheme="minorEastAsia" w:eastAsiaTheme="minorEastAsia" w:cstheme="minorEastAsia"/>
          <w:color w:val="auto"/>
          <w:kern w:val="0"/>
          <w:sz w:val="24"/>
          <w:highlight w:val="none"/>
          <w:lang w:val="zh-CN"/>
        </w:rPr>
        <w:t>小时内到达现场；</w:t>
      </w:r>
    </w:p>
    <w:p w14:paraId="3AA27353">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验收标准：</w:t>
      </w:r>
    </w:p>
    <w:p w14:paraId="53F19537">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1、项目验收：甲方按合同内容享受乙方提供的（项目）服务，并应填写验收单。采购人代表两人以上（应有相关技术人员）组成验收组负责项目验收，验收方成员应当在验收书上签字。</w:t>
      </w:r>
    </w:p>
    <w:p w14:paraId="7B656CD9">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具体的验收标准和要求如下：</w:t>
      </w:r>
    </w:p>
    <w:p w14:paraId="2960CAF6">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（1）系统功能、性能满足符合国家及行业现行执行标准和合同的要求。</w:t>
      </w:r>
    </w:p>
    <w:p w14:paraId="395741C3">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（2）系统总体功能、性能测试和试运行验收时出现的问题已被解决。</w:t>
      </w:r>
    </w:p>
    <w:p w14:paraId="2F7781E9">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（3）已提供了合同的全部资料和软件。</w:t>
      </w:r>
    </w:p>
    <w:p w14:paraId="0504D4B6">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（4）移交与本项目有关的相关技术资料。具体验收由采购方组织。</w:t>
      </w:r>
    </w:p>
    <w:p w14:paraId="50611317">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（5）中标方需协助为工程验收提供相关服务。</w:t>
      </w:r>
    </w:p>
    <w:p w14:paraId="490B1547">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（6）验收标准以投标文件和双方签订的合同内容为准。</w:t>
      </w:r>
    </w:p>
    <w:p w14:paraId="27F6957D">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2、甲方每年对乙方服务事项进行综合评价，对上一年度考核合格后签订下一年度合同并支付下一年服务费用，考核不合格不续签下一年度合同。</w:t>
      </w:r>
    </w:p>
    <w:p w14:paraId="6403DDF3">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3、以上内容与甲方采购确认和乙方中标承诺情况一致（或中标产品和设备或项目的技术及服务保证甲方正常使用）。</w:t>
      </w:r>
    </w:p>
    <w:p w14:paraId="1BCDB431">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考核要求：</w:t>
      </w:r>
    </w:p>
    <w:p w14:paraId="33325537">
      <w:pPr>
        <w:numPr>
          <w:ilvl w:val="1"/>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协议期乙方配合甲方保证警务数据通道畅通，如服务数据中断保证在24小时内进行恢复，乙方承诺本项目依载的公安二级网电路障碍修复时限6小时，公安三级网电路障碍在12小时内排除，其他故障在24小时内排除；</w:t>
      </w:r>
    </w:p>
    <w:p w14:paraId="6DCF7F88">
      <w:pPr>
        <w:numPr>
          <w:ilvl w:val="1"/>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甲方在警务数据服务协议期内，可通过客户经理进行故障申报，也可以通过客服电话或客户经理电话进行业务故障申报，乙方支持7*24小时故障申告，并在承诺时限内进行修复。</w:t>
      </w:r>
    </w:p>
    <w:p w14:paraId="11D2C154">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甲方在设备使用过程中发生技术质量问题，乙方应提供及时有效的技术支持。</w:t>
      </w:r>
    </w:p>
    <w:p w14:paraId="4E474822">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乙方应向甲方提供在市内的维修服务中心、特约维修服务站等售后服务网点的名单、联系地址、联系电话。</w:t>
      </w:r>
    </w:p>
    <w:p w14:paraId="03D0D825">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乙方技术支持电话：          联系人：</w:t>
      </w:r>
      <w:r>
        <w:rPr>
          <w:rFonts w:hint="eastAsia" w:asciiTheme="minorEastAsia" w:hAnsiTheme="minorEastAsia" w:eastAsiaTheme="minorEastAsia" w:cstheme="minorEastAsia"/>
          <w:color w:val="auto"/>
          <w:kern w:val="0"/>
          <w:sz w:val="24"/>
          <w:highlight w:val="none"/>
        </w:rPr>
        <w:tab/>
      </w:r>
      <w:r>
        <w:rPr>
          <w:rFonts w:hint="eastAsia" w:asciiTheme="minorEastAsia" w:hAnsiTheme="minorEastAsia" w:eastAsiaTheme="minorEastAsia" w:cstheme="minorEastAsia"/>
          <w:color w:val="auto"/>
          <w:kern w:val="0"/>
          <w:sz w:val="24"/>
          <w:highlight w:val="none"/>
        </w:rPr>
        <w:t xml:space="preserve">         </w:t>
      </w:r>
    </w:p>
    <w:p w14:paraId="50E3E4A6">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保密责任</w:t>
      </w:r>
    </w:p>
    <w:p w14:paraId="437FDA54">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双方应对在合同履行过程中所获得的对方的相关信息承担保密责任。本合同项目及相关文件、数据等的版权属甲方所有。未经甲方许可，乙方不得公布文件和数据，不得复制、传播、出售或者许可他人使用项目相关文档和数据等。</w:t>
      </w:r>
    </w:p>
    <w:p w14:paraId="685EC114">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违约责任：</w:t>
      </w:r>
    </w:p>
    <w:p w14:paraId="416B0B0B">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除发生不可抗力事实外，乙方所交设备（或项目）和安装调试（或建设施工）与合同标准不相符合的，甲方有权拒收设备（或项目）；逾期交货（或完工）将向甲方每日偿付合同总额万分之五的滞纳金。因乙方不能按期交付设备（或项目）和完成安装调试（或建设施工）及所交设备（或项目）和安装调试（或建设施工）与合同标准不符使甲方造成经济损失的应依法赔偿。</w:t>
      </w:r>
    </w:p>
    <w:p w14:paraId="573CAB35">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甲方无正当理由拒收设备（或项目），甲方向乙方偿付合同款总价5%的违约金；逾期支付合同款将向乙方每日偿付欠款总额万分之五的滞纳金。</w:t>
      </w:r>
    </w:p>
    <w:p w14:paraId="6C155F21">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甲方有权拒付合同价以外的任何费用；乙方有权拒绝合同整体范围以外的条件。</w:t>
      </w:r>
    </w:p>
    <w:p w14:paraId="3B47BE4D">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不可抗力</w:t>
      </w:r>
    </w:p>
    <w:p w14:paraId="7DF59221">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1、不可抗力是指不能预见、不能避免并不能克服的客观情况。</w:t>
      </w:r>
    </w:p>
    <w:p w14:paraId="6C26D6E9">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任何一方由于不可抗力而影响本合同义务履行时，可根据不可抗力的影响程度和范围延迟或免除履行部分或全部合同义务。但是受不可抗力影响的一方应尽量减少不可抗力引起的延误或其他不利影响，并在不可抗力影响消除后，立即通知对方。任何一方不得因不可抗力造成的延迟而要求调整合同价格。</w:t>
      </w:r>
    </w:p>
    <w:p w14:paraId="5F7465FF">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受到不可抗力影响的一方应在不可抗力事件发生后2周内（含两周），取得有关部门关于发生不可抗力事件的证明文件，并以传真等书面形式提交另一方确认。否则，无权以不可抗力为由要求减轻或免除合同责任，双方都受不可抗力影响的除外。</w:t>
      </w:r>
    </w:p>
    <w:p w14:paraId="7BB8815E">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4、如果不可抗力事件的影响已达120天或双方预计不可抗力事件的影响将延续120天以上（含120天）时，任何一方有权终止本合同，而不承担违约责任。由于合同终止所引起的遗留问题由双方友好协商解决。</w:t>
      </w:r>
    </w:p>
    <w:p w14:paraId="65B42C92">
      <w:pPr>
        <w:tabs>
          <w:tab w:val="left" w:pos="4094"/>
        </w:tabs>
        <w:spacing w:line="360" w:lineRule="auto"/>
        <w:ind w:firstLine="482"/>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甲乙双方在履行合同过程中发生纠纷，应及时向有关监督管理部门反映，以便相关部门进行协调或处理；也可以直接向甲方所在地仲裁部门申请仲裁；本合同发生争议产生的诉讼，由甲方所在地人民法院管辖。</w:t>
      </w:r>
    </w:p>
    <w:p w14:paraId="50E11526">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lang w:val="en-US" w:eastAsia="zh-CN"/>
        </w:rPr>
        <w:t xml:space="preserve"> </w:t>
      </w:r>
      <w:r>
        <w:rPr>
          <w:rFonts w:hint="eastAsia" w:asciiTheme="minorEastAsia" w:hAnsiTheme="minorEastAsia" w:eastAsiaTheme="minorEastAsia" w:cstheme="minorEastAsia"/>
          <w:color w:val="auto"/>
          <w:kern w:val="0"/>
          <w:sz w:val="24"/>
          <w:highlight w:val="none"/>
        </w:rPr>
        <w:t>本合同其他未尽事宜，按国家《中华人民共和国民法典》有关规定处理。</w:t>
      </w:r>
    </w:p>
    <w:p w14:paraId="6DB6569D">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本合同一式六份，甲方四份，乙方二份。</w:t>
      </w:r>
    </w:p>
    <w:p w14:paraId="191CE102">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本合同自签订之日起生效。</w:t>
      </w:r>
    </w:p>
    <w:p w14:paraId="28615D3E">
      <w:pPr>
        <w:numPr>
          <w:ilvl w:val="0"/>
          <w:numId w:val="3"/>
        </w:numPr>
        <w:tabs>
          <w:tab w:val="left" w:pos="4094"/>
        </w:tabs>
        <w:spacing w:line="360" w:lineRule="auto"/>
        <w:ind w:left="0" w:leftChars="0" w:firstLine="42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本合同不可分割之部分：</w:t>
      </w:r>
    </w:p>
    <w:p w14:paraId="207661E5">
      <w:pPr>
        <w:tabs>
          <w:tab w:val="left" w:pos="4094"/>
        </w:tabs>
        <w:spacing w:line="360" w:lineRule="auto"/>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rPr>
        <w:t>1、招标文件；2、中标人投标文件及澄清或谈判文件；3、中标通知书；4、合同书附件。附件名称（如有请填写）：</w:t>
      </w:r>
    </w:p>
    <w:p w14:paraId="0AEAF33C">
      <w:pPr>
        <w:spacing w:line="360" w:lineRule="auto"/>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highlight w:val="none"/>
        </w:rPr>
        <w:t>（以下为签署栏，无协议正文）</w:t>
      </w:r>
    </w:p>
    <w:p w14:paraId="1EEDE878">
      <w:pPr>
        <w:shd w:val="solid" w:color="FFFFFF" w:fill="auto"/>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p>
    <w:p w14:paraId="1FEDB68B">
      <w:pPr>
        <w:shd w:val="solid" w:color="FFFFFF" w:fill="auto"/>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8"/>
          <w:szCs w:val="28"/>
          <w:highlight w:val="none"/>
        </w:rPr>
        <w:t xml:space="preserve">  </w:t>
      </w:r>
    </w:p>
    <w:p w14:paraId="0F551F09">
      <w:pPr>
        <w:widowControl/>
        <w:shd w:val="clear" w:color="auto" w:fill="auto"/>
        <w:jc w:val="left"/>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注：此范本仅为普通格式合同范本，仅供参考。采购双方可根据最终达成的成交内容进行调整、修改、补充，正式合同以采购双方根据合同法有关规定并参照此范本格式进行签订为准。</w:t>
      </w:r>
    </w:p>
    <w:p w14:paraId="080A2AEE">
      <w:pP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br w:type="page"/>
      </w:r>
    </w:p>
    <w:p w14:paraId="70ED5AD3">
      <w:pPr>
        <w:jc w:val="left"/>
        <w:rPr>
          <w:rFonts w:hint="default" w:ascii="Times New Roman" w:hAnsi="Times New Roman" w:eastAsia="宋体" w:cs="Times New Roman"/>
          <w:b/>
          <w:bCs/>
        </w:rPr>
      </w:pPr>
      <w:r>
        <w:rPr>
          <w:rFonts w:hint="default" w:ascii="Times New Roman" w:hAnsi="Times New Roman" w:eastAsia="宋体" w:cs="Times New Roman"/>
          <w:b/>
          <w:bCs/>
        </w:rPr>
        <w:t>附：廉政协议</w:t>
      </w:r>
    </w:p>
    <w:p w14:paraId="1ED4A540">
      <w:pPr>
        <w:spacing w:line="360" w:lineRule="auto"/>
        <w:jc w:val="center"/>
        <w:rPr>
          <w:rFonts w:hint="default" w:ascii="Times New Roman" w:hAnsi="Times New Roman" w:eastAsia="宋体" w:cs="Times New Roman"/>
          <w:b/>
          <w:sz w:val="24"/>
        </w:rPr>
      </w:pPr>
      <w:r>
        <w:rPr>
          <w:rFonts w:hint="default" w:ascii="Times New Roman" w:hAnsi="Times New Roman" w:eastAsia="宋体" w:cs="Times New Roman"/>
          <w:b/>
          <w:sz w:val="24"/>
        </w:rPr>
        <w:t>廉政协议</w:t>
      </w:r>
    </w:p>
    <w:p w14:paraId="305ECA10">
      <w:pPr>
        <w:spacing w:line="500" w:lineRule="exact"/>
        <w:ind w:firstLine="480" w:firstLineChars="200"/>
        <w:jc w:val="left"/>
        <w:rPr>
          <w:rFonts w:hint="default" w:ascii="Times New Roman" w:hAnsi="Times New Roman" w:eastAsia="宋体" w:cs="Times New Roman"/>
          <w:b/>
          <w:sz w:val="24"/>
          <w:u w:val="single"/>
        </w:rPr>
      </w:pPr>
      <w:r>
        <w:rPr>
          <w:rFonts w:hint="default" w:asciiTheme="minorEastAsia" w:hAnsiTheme="minorEastAsia" w:eastAsiaTheme="minorEastAsia" w:cstheme="minorEastAsia"/>
          <w:color w:val="auto"/>
          <w:sz w:val="24"/>
          <w:highlight w:val="none"/>
        </w:rPr>
        <w:t>为在</w:t>
      </w:r>
      <w:r>
        <w:rPr>
          <w:rFonts w:hint="default" w:asciiTheme="minorEastAsia" w:hAnsiTheme="minorEastAsia" w:eastAsiaTheme="minorEastAsia" w:cstheme="minorEastAsia"/>
          <w:color w:val="auto"/>
          <w:sz w:val="24"/>
          <w:highlight w:val="none"/>
          <w:u w:val="single"/>
        </w:rPr>
        <w:t xml:space="preserve">                 </w:t>
      </w:r>
      <w:r>
        <w:rPr>
          <w:rFonts w:hint="default" w:asciiTheme="minorEastAsia" w:hAnsiTheme="minorEastAsia" w:eastAsiaTheme="minorEastAsia" w:cstheme="minorEastAsia"/>
          <w:color w:val="auto"/>
          <w:sz w:val="24"/>
          <w:highlight w:val="none"/>
        </w:rPr>
        <w:t>合同的实施过程中做好党风廉政采购，保证高效优质，保证资金的安全和有效使用以及投资效益，根据相关部门廉政建设的规定。本项目采购人（以下简称“甲方”）与供应商</w:t>
      </w:r>
      <w:r>
        <w:rPr>
          <w:rFonts w:hint="default"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default" w:asciiTheme="minorEastAsia" w:hAnsiTheme="minorEastAsia" w:eastAsiaTheme="minorEastAsia" w:cstheme="minorEastAsia"/>
          <w:color w:val="auto"/>
          <w:sz w:val="24"/>
          <w:highlight w:val="none"/>
          <w:u w:val="single"/>
        </w:rPr>
        <w:t xml:space="preserve">  </w:t>
      </w:r>
      <w:r>
        <w:rPr>
          <w:rFonts w:hint="default" w:asciiTheme="minorEastAsia" w:hAnsiTheme="minorEastAsia" w:eastAsiaTheme="minorEastAsia" w:cstheme="minorEastAsia"/>
          <w:color w:val="auto"/>
          <w:sz w:val="24"/>
          <w:highlight w:val="none"/>
        </w:rPr>
        <w:t>（以下简称“乙方”），特签订廉政协议。</w:t>
      </w:r>
    </w:p>
    <w:p w14:paraId="66E893A4">
      <w:pPr>
        <w:spacing w:line="500" w:lineRule="exact"/>
        <w:ind w:firstLine="482" w:firstLineChars="200"/>
        <w:jc w:val="left"/>
        <w:rPr>
          <w:rFonts w:hint="default" w:ascii="Times New Roman" w:hAnsi="Times New Roman" w:eastAsia="宋体" w:cs="Times New Roman"/>
          <w:sz w:val="24"/>
        </w:rPr>
      </w:pPr>
      <w:bookmarkStart w:id="111" w:name="_Toc5215"/>
      <w:r>
        <w:rPr>
          <w:rFonts w:hint="default" w:ascii="Times New Roman" w:hAnsi="Times New Roman" w:eastAsia="宋体" w:cs="Times New Roman"/>
          <w:b/>
          <w:bCs/>
          <w:sz w:val="24"/>
        </w:rPr>
        <w:t>一、甲乙双方的权利和义务</w:t>
      </w:r>
      <w:bookmarkEnd w:id="111"/>
    </w:p>
    <w:p w14:paraId="71E0DF9A">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1、严格执行</w:t>
      </w:r>
      <w:r>
        <w:rPr>
          <w:rFonts w:hint="default" w:ascii="Times New Roman" w:hAnsi="Times New Roman" w:eastAsia="宋体" w:cs="Times New Roman"/>
          <w:b w:val="0"/>
          <w:bCs/>
          <w:sz w:val="24"/>
          <w:u w:val="single"/>
        </w:rPr>
        <w:t xml:space="preserve">                </w:t>
      </w:r>
      <w:r>
        <w:rPr>
          <w:rFonts w:hint="default" w:ascii="Times New Roman" w:hAnsi="Times New Roman" w:eastAsia="宋体" w:cs="Times New Roman"/>
          <w:sz w:val="24"/>
        </w:rPr>
        <w:t>合同文件，自觉按合同办事。</w:t>
      </w:r>
    </w:p>
    <w:p w14:paraId="5DB04A96">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2、双方的业务活动坚持公开、公正、诚信、透明的原则（法律认定的商业秘密和合同文件另有规定除外），不得损害国家和集体利益，不得违反项目管理规章制度。</w:t>
      </w:r>
    </w:p>
    <w:p w14:paraId="3C90FB13">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3、建立健全廉政制度，开展廉政教育，设立廉政告示牌，公布举报电话，监督并认真查处违法违纪行为。</w:t>
      </w:r>
    </w:p>
    <w:p w14:paraId="4ADDC97B">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4、发现对方在业务活动中有违反廉政规定的行为，有及时提醒对方纠正的权利和义务。</w:t>
      </w:r>
    </w:p>
    <w:p w14:paraId="7198B8BF">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5、发现对方严重违反本合同义务条款的行为，有向其上级有关部门举报、建议给予处理并要求告知处理结果的权利。</w:t>
      </w:r>
    </w:p>
    <w:p w14:paraId="38D7B13F">
      <w:pPr>
        <w:spacing w:line="500" w:lineRule="exact"/>
        <w:ind w:firstLine="482" w:firstLineChars="200"/>
        <w:jc w:val="left"/>
        <w:rPr>
          <w:rFonts w:hint="default" w:ascii="Times New Roman" w:hAnsi="Times New Roman" w:eastAsia="宋体" w:cs="Times New Roman"/>
          <w:sz w:val="24"/>
        </w:rPr>
      </w:pPr>
      <w:bookmarkStart w:id="112" w:name="_Toc11933"/>
      <w:r>
        <w:rPr>
          <w:rFonts w:hint="default" w:ascii="Times New Roman" w:hAnsi="Times New Roman" w:eastAsia="宋体" w:cs="Times New Roman"/>
          <w:b/>
          <w:bCs/>
          <w:sz w:val="24"/>
        </w:rPr>
        <w:t>二、甲方的义务</w:t>
      </w:r>
      <w:bookmarkEnd w:id="112"/>
    </w:p>
    <w:p w14:paraId="50F7E5AE">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1、甲方及其工作人员不得索要或接受乙方的礼金、有价证券和贵重物品，不得让乙方报销任何应由甲方或甲方工作人员个人支付的费用等。</w:t>
      </w:r>
    </w:p>
    <w:p w14:paraId="303C6C26">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2、甲方工作人员不得参加乙方安排的超标准宴请和娱乐活动；不得接受乙方提供的通讯工具、交通工具和高档办公用品等。</w:t>
      </w:r>
    </w:p>
    <w:p w14:paraId="415A3D4C">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3、甲方及其工作人员不利要求或者接受乙方为其住房装修、婚丧嫁娶活动、配偶子女的工作安排以及出国出境、旅游等提供方便等。</w:t>
      </w:r>
    </w:p>
    <w:p w14:paraId="5EEC5DCF">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4、甲方工作人员及其配偶、子女不得从事与甲方工作有关的材料设备供应、工程分包、劳务等经济活动等。</w:t>
      </w:r>
    </w:p>
    <w:p w14:paraId="3F770245">
      <w:pPr>
        <w:spacing w:line="500" w:lineRule="exact"/>
        <w:ind w:firstLine="482" w:firstLineChars="200"/>
        <w:jc w:val="left"/>
        <w:rPr>
          <w:rFonts w:hint="default" w:ascii="Times New Roman" w:hAnsi="Times New Roman" w:eastAsia="宋体" w:cs="Times New Roman"/>
          <w:b/>
          <w:bCs/>
          <w:sz w:val="24"/>
        </w:rPr>
      </w:pPr>
      <w:bookmarkStart w:id="113" w:name="_Toc21576"/>
      <w:r>
        <w:rPr>
          <w:rFonts w:hint="default" w:ascii="Times New Roman" w:hAnsi="Times New Roman" w:eastAsia="宋体" w:cs="Times New Roman"/>
          <w:b/>
          <w:bCs/>
          <w:sz w:val="24"/>
        </w:rPr>
        <w:t>三、乙方的义务</w:t>
      </w:r>
      <w:bookmarkEnd w:id="113"/>
    </w:p>
    <w:p w14:paraId="6022B2E4">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1、乙方不得以任何理由向甲方及其工作人员行贿或馈赠礼金、有价证券、贵重礼品。</w:t>
      </w:r>
    </w:p>
    <w:p w14:paraId="10F0DE74">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2、乙方不得以任何名义为甲方及其工作人员报销应由甲方单位或个人支付的任何费用。</w:t>
      </w:r>
    </w:p>
    <w:p w14:paraId="5B4A4232">
      <w:pPr>
        <w:spacing w:line="500" w:lineRule="exact"/>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3、乙方不得以任何理由安排甲方工作人员参加超标准宴请及娱乐活动。</w:t>
      </w:r>
    </w:p>
    <w:p w14:paraId="49EFE997">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4、乙方不得为甲方单位和个人购置或提供通讯工具、交通工具和高档办公用品等。</w:t>
      </w:r>
    </w:p>
    <w:p w14:paraId="52D9F223">
      <w:pPr>
        <w:spacing w:line="500" w:lineRule="exact"/>
        <w:ind w:firstLine="482" w:firstLineChars="200"/>
        <w:jc w:val="left"/>
        <w:rPr>
          <w:rFonts w:hint="default" w:ascii="Times New Roman" w:hAnsi="Times New Roman" w:eastAsia="宋体" w:cs="Times New Roman"/>
          <w:sz w:val="24"/>
        </w:rPr>
      </w:pPr>
      <w:bookmarkStart w:id="114" w:name="_Toc24393"/>
      <w:r>
        <w:rPr>
          <w:rFonts w:hint="default" w:ascii="Times New Roman" w:hAnsi="Times New Roman" w:eastAsia="宋体" w:cs="Times New Roman"/>
          <w:b/>
          <w:bCs/>
          <w:sz w:val="24"/>
        </w:rPr>
        <w:t>四、违约责任</w:t>
      </w:r>
      <w:bookmarkEnd w:id="114"/>
    </w:p>
    <w:p w14:paraId="3E592B62">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1、甲方及其工作人员违反本协议条款规定，按管理权限，依据有关规定给予党纪、政纪或组织处理；涉嫌犯罪的，移交司法机关追究刑事责任；给乙方单位造成经济损失的，应予以赔偿。</w:t>
      </w:r>
    </w:p>
    <w:p w14:paraId="612D25DA">
      <w:pPr>
        <w:spacing w:line="500" w:lineRule="exact"/>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2、乙方及其工作人员违反本协议条款规定，按管理权限，依据有关规定给予党纪、政纪或组织处理；给甲方单位造成经济损失的，应予以赔偿；情节严重的，甲方提交行政主管部门，依法依规给予处罚。涉嫌犯罪的，移交司法机关追究刑事责任；给甲方单位造成经济损失的，应予以赔偿。</w:t>
      </w:r>
    </w:p>
    <w:p w14:paraId="724ACFE6">
      <w:pPr>
        <w:spacing w:line="500" w:lineRule="exact"/>
        <w:ind w:firstLine="482" w:firstLineChars="200"/>
        <w:jc w:val="left"/>
        <w:rPr>
          <w:rFonts w:hint="default" w:ascii="Times New Roman" w:hAnsi="Times New Roman" w:eastAsia="宋体" w:cs="Times New Roman"/>
          <w:sz w:val="24"/>
        </w:rPr>
      </w:pPr>
      <w:r>
        <w:rPr>
          <w:rFonts w:hint="default" w:ascii="Times New Roman" w:hAnsi="Times New Roman" w:eastAsia="宋体" w:cs="Times New Roman"/>
          <w:b/>
          <w:bCs/>
          <w:sz w:val="24"/>
        </w:rPr>
        <w:t>五、双方约定：</w:t>
      </w:r>
      <w:r>
        <w:rPr>
          <w:rFonts w:hint="default" w:ascii="Times New Roman" w:hAnsi="Times New Roman" w:eastAsia="宋体" w:cs="Times New Roman"/>
          <w:sz w:val="24"/>
        </w:rPr>
        <w:t>本协议由双方或双方上级单位的纪检监察部门负责监督执行。由甲方或甲方上级单位的纪检监察部门约请乙方或乙方上级单位纪检监察部门对本合同执行情况进行检查，提出在本协议规定范围内的裁定意见。</w:t>
      </w:r>
    </w:p>
    <w:p w14:paraId="0AF06101">
      <w:pPr>
        <w:spacing w:line="500" w:lineRule="exact"/>
        <w:ind w:firstLine="482" w:firstLineChars="200"/>
        <w:rPr>
          <w:rFonts w:hint="default" w:ascii="Times New Roman" w:hAnsi="Times New Roman" w:eastAsia="宋体" w:cs="Times New Roman"/>
          <w:sz w:val="24"/>
        </w:rPr>
      </w:pPr>
      <w:bookmarkStart w:id="115" w:name="_Toc32430"/>
      <w:r>
        <w:rPr>
          <w:rFonts w:hint="default" w:ascii="Times New Roman" w:hAnsi="Times New Roman" w:eastAsia="宋体" w:cs="Times New Roman"/>
          <w:b/>
          <w:bCs/>
          <w:sz w:val="24"/>
        </w:rPr>
        <w:t>六、</w:t>
      </w:r>
      <w:r>
        <w:rPr>
          <w:rFonts w:hint="default" w:ascii="Times New Roman" w:hAnsi="Times New Roman" w:eastAsia="宋体" w:cs="Times New Roman"/>
          <w:sz w:val="24"/>
        </w:rPr>
        <w:t>本协议有效期为甲方和乙方签署之日起至该项目采购验收后止。</w:t>
      </w:r>
      <w:bookmarkEnd w:id="115"/>
    </w:p>
    <w:p w14:paraId="15E21FA5">
      <w:pPr>
        <w:spacing w:line="500" w:lineRule="exact"/>
        <w:ind w:firstLine="482" w:firstLineChars="200"/>
        <w:jc w:val="left"/>
        <w:rPr>
          <w:rFonts w:hint="default" w:ascii="Times New Roman" w:hAnsi="Times New Roman" w:eastAsia="宋体" w:cs="Times New Roman"/>
          <w:b/>
          <w:bCs/>
          <w:sz w:val="24"/>
        </w:rPr>
      </w:pPr>
      <w:r>
        <w:rPr>
          <w:rFonts w:hint="default" w:ascii="Times New Roman" w:hAnsi="Times New Roman" w:eastAsia="宋体" w:cs="Times New Roman"/>
          <w:b/>
          <w:bCs/>
          <w:sz w:val="24"/>
        </w:rPr>
        <w:t>七、</w:t>
      </w:r>
      <w:r>
        <w:rPr>
          <w:rFonts w:hint="default" w:ascii="Times New Roman" w:hAnsi="Times New Roman" w:eastAsia="宋体" w:cs="Times New Roman"/>
          <w:sz w:val="24"/>
        </w:rPr>
        <w:t>本协议作为</w:t>
      </w:r>
      <w:r>
        <w:rPr>
          <w:rFonts w:hint="default" w:ascii="Times New Roman" w:hAnsi="Times New Roman" w:eastAsia="宋体" w:cs="Times New Roman"/>
          <w:b w:val="0"/>
          <w:bCs w:val="0"/>
          <w:sz w:val="24"/>
          <w:u w:val="single"/>
        </w:rPr>
        <w:t xml:space="preserve">                  </w:t>
      </w:r>
      <w:r>
        <w:rPr>
          <w:rFonts w:hint="default" w:ascii="Times New Roman" w:hAnsi="Times New Roman" w:eastAsia="宋体" w:cs="Times New Roman"/>
          <w:sz w:val="24"/>
        </w:rPr>
        <w:t>项目合同的附件，经协议双方签署后立即生效。</w:t>
      </w:r>
    </w:p>
    <w:p w14:paraId="24FC4FCA">
      <w:pPr>
        <w:spacing w:line="480" w:lineRule="auto"/>
        <w:ind w:left="-420" w:leftChars="-200" w:right="420" w:rightChars="200"/>
        <w:jc w:val="center"/>
        <w:rPr>
          <w:rFonts w:hint="default" w:ascii="Times New Roman" w:hAnsi="Times New Roman" w:eastAsia="宋体" w:cs="Times New Roman"/>
          <w:sz w:val="24"/>
        </w:rPr>
      </w:pPr>
    </w:p>
    <w:p w14:paraId="4F933C36">
      <w:pPr>
        <w:spacing w:line="500" w:lineRule="exact"/>
        <w:ind w:firstLine="240" w:firstLineChars="100"/>
        <w:jc w:val="left"/>
        <w:rPr>
          <w:rFonts w:hint="default" w:ascii="Times New Roman" w:hAnsi="Times New Roman" w:eastAsia="宋体" w:cs="Times New Roman"/>
          <w:sz w:val="24"/>
        </w:rPr>
      </w:pPr>
      <w:r>
        <w:rPr>
          <w:rFonts w:hint="default" w:ascii="Times New Roman" w:hAnsi="Times New Roman" w:eastAsia="宋体" w:cs="Times New Roman"/>
          <w:sz w:val="24"/>
        </w:rPr>
        <w:t>甲方：（盖章）</w:t>
      </w:r>
      <w:r>
        <w:rPr>
          <w:rFonts w:hint="eastAsia" w:ascii="Times New Roman" w:hAnsi="Times New Roman" w:eastAsia="宋体" w:cs="Times New Roman"/>
          <w:sz w:val="24"/>
          <w:lang w:val="en-US" w:eastAsia="zh-CN"/>
        </w:rPr>
        <w:t xml:space="preserve">   </w:t>
      </w:r>
      <w:r>
        <w:rPr>
          <w:rFonts w:hint="default" w:ascii="Times New Roman" w:hAnsi="Times New Roman" w:eastAsia="宋体" w:cs="Times New Roman"/>
          <w:sz w:val="24"/>
        </w:rPr>
        <w:t>乙方：（盖章）</w:t>
      </w:r>
    </w:p>
    <w:p w14:paraId="4D0A4198">
      <w:pPr>
        <w:pStyle w:val="2"/>
        <w:rPr>
          <w:rFonts w:hint="default"/>
        </w:rPr>
      </w:pPr>
    </w:p>
    <w:p w14:paraId="6F2D292A">
      <w:pPr>
        <w:spacing w:line="500" w:lineRule="exact"/>
        <w:ind w:firstLine="240" w:firstLineChars="100"/>
        <w:jc w:val="left"/>
        <w:rPr>
          <w:rFonts w:hint="default" w:ascii="Times New Roman" w:hAnsi="Times New Roman" w:eastAsia="宋体" w:cs="Times New Roman"/>
          <w:sz w:val="24"/>
        </w:rPr>
      </w:pPr>
      <w:r>
        <w:rPr>
          <w:rFonts w:hint="default" w:ascii="Times New Roman" w:hAnsi="Times New Roman" w:eastAsia="宋体" w:cs="Times New Roman"/>
          <w:sz w:val="24"/>
        </w:rPr>
        <w:t>法定代表人（签字或盖章）：</w:t>
      </w:r>
      <w:r>
        <w:rPr>
          <w:rFonts w:hint="eastAsia" w:ascii="Times New Roman" w:hAnsi="Times New Roman" w:eastAsia="宋体" w:cs="Times New Roman"/>
          <w:sz w:val="24"/>
          <w:lang w:val="en-US" w:eastAsia="zh-CN"/>
        </w:rPr>
        <w:t xml:space="preserve">  </w:t>
      </w:r>
      <w:r>
        <w:rPr>
          <w:rFonts w:hint="default" w:ascii="Times New Roman" w:hAnsi="Times New Roman" w:eastAsia="宋体" w:cs="Times New Roman"/>
          <w:sz w:val="24"/>
        </w:rPr>
        <w:t></w:t>
      </w:r>
      <w:r>
        <w:rPr>
          <w:rFonts w:hint="eastAsia" w:cs="Times New Roman"/>
          <w:sz w:val="24"/>
          <w:lang w:val="en-US" w:eastAsia="zh-CN"/>
        </w:rPr>
        <w:t xml:space="preserve"> </w:t>
      </w:r>
      <w:r>
        <w:rPr>
          <w:rFonts w:hint="default" w:ascii="Times New Roman" w:hAnsi="Times New Roman" w:eastAsia="宋体" w:cs="Times New Roman"/>
          <w:sz w:val="24"/>
        </w:rPr>
        <w:t>法定代表人（签字或盖章）：</w:t>
      </w:r>
    </w:p>
    <w:p w14:paraId="278E5022">
      <w:pPr>
        <w:pStyle w:val="2"/>
        <w:rPr>
          <w:rFonts w:hint="default"/>
        </w:rPr>
      </w:pPr>
    </w:p>
    <w:p w14:paraId="58ACACE2">
      <w:pPr>
        <w:spacing w:line="500" w:lineRule="exact"/>
        <w:ind w:firstLine="240" w:firstLineChars="100"/>
        <w:jc w:val="left"/>
        <w:rPr>
          <w:rFonts w:hint="default" w:ascii="Times New Roman" w:hAnsi="Times New Roman" w:eastAsia="宋体" w:cs="Times New Roman"/>
          <w:sz w:val="24"/>
        </w:rPr>
      </w:pPr>
      <w:r>
        <w:rPr>
          <w:rFonts w:hint="eastAsia" w:cs="Times New Roman"/>
          <w:sz w:val="24"/>
          <w:lang w:val="en-US" w:eastAsia="zh-CN"/>
        </w:rPr>
        <w:t xml:space="preserve">     </w:t>
      </w:r>
      <w:r>
        <w:rPr>
          <w:rFonts w:hint="default" w:ascii="Times New Roman" w:hAnsi="Times New Roman" w:eastAsia="宋体" w:cs="Times New Roman"/>
          <w:sz w:val="24"/>
        </w:rPr>
        <w:t>年</w:t>
      </w:r>
      <w:r>
        <w:rPr>
          <w:rFonts w:hint="eastAsia" w:cs="Times New Roman"/>
          <w:sz w:val="24"/>
          <w:lang w:val="en-US" w:eastAsia="zh-CN"/>
        </w:rPr>
        <w:t xml:space="preserve">     </w:t>
      </w:r>
      <w:r>
        <w:rPr>
          <w:rFonts w:hint="default" w:ascii="Times New Roman" w:hAnsi="Times New Roman" w:eastAsia="宋体" w:cs="Times New Roman"/>
          <w:sz w:val="24"/>
        </w:rPr>
        <w:t>月</w:t>
      </w:r>
      <w:r>
        <w:rPr>
          <w:rFonts w:hint="eastAsia" w:cs="Times New Roman"/>
          <w:sz w:val="24"/>
          <w:lang w:val="en-US" w:eastAsia="zh-CN"/>
        </w:rPr>
        <w:t xml:space="preserve">     </w:t>
      </w:r>
      <w:r>
        <w:rPr>
          <w:rFonts w:hint="default" w:ascii="Times New Roman" w:hAnsi="Times New Roman" w:eastAsia="宋体" w:cs="Times New Roman"/>
          <w:sz w:val="24"/>
        </w:rPr>
        <w:t>日</w:t>
      </w:r>
      <w:r>
        <w:rPr>
          <w:rFonts w:hint="eastAsia" w:cs="Times New Roman"/>
          <w:sz w:val="24"/>
          <w:lang w:val="en-US" w:eastAsia="zh-CN"/>
        </w:rPr>
        <w:t xml:space="preserve">         </w:t>
      </w:r>
      <w:r>
        <w:rPr>
          <w:rFonts w:hint="default" w:ascii="Times New Roman" w:hAnsi="Times New Roman" w:eastAsia="宋体" w:cs="Times New Roman"/>
          <w:sz w:val="24"/>
        </w:rPr>
        <w:t>年</w:t>
      </w:r>
      <w:r>
        <w:rPr>
          <w:rFonts w:hint="eastAsia" w:cs="Times New Roman"/>
          <w:sz w:val="24"/>
          <w:lang w:val="en-US" w:eastAsia="zh-CN"/>
        </w:rPr>
        <w:t xml:space="preserve">     </w:t>
      </w:r>
      <w:r>
        <w:rPr>
          <w:rFonts w:hint="default" w:ascii="Times New Roman" w:hAnsi="Times New Roman" w:eastAsia="宋体" w:cs="Times New Roman"/>
          <w:sz w:val="24"/>
        </w:rPr>
        <w:t>月</w:t>
      </w:r>
      <w:r>
        <w:rPr>
          <w:rFonts w:hint="eastAsia" w:cs="Times New Roman"/>
          <w:sz w:val="24"/>
          <w:lang w:val="en-US" w:eastAsia="zh-CN"/>
        </w:rPr>
        <w:t xml:space="preserve">     </w:t>
      </w:r>
      <w:r>
        <w:rPr>
          <w:rFonts w:hint="default" w:ascii="Times New Roman" w:hAnsi="Times New Roman" w:eastAsia="宋体" w:cs="Times New Roman"/>
          <w:sz w:val="24"/>
        </w:rPr>
        <w:t>日</w:t>
      </w:r>
    </w:p>
    <w:p w14:paraId="4DF852B4">
      <w:pPr>
        <w:widowControl/>
        <w:shd w:val="clear" w:color="auto" w:fill="auto"/>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br w:type="page"/>
      </w:r>
    </w:p>
    <w:p w14:paraId="71E0E8AA">
      <w:pPr>
        <w:pStyle w:val="3"/>
        <w:numPr>
          <w:ilvl w:val="0"/>
          <w:numId w:val="4"/>
        </w:numPr>
        <w:ind w:left="0" w:firstLine="0"/>
        <w:jc w:val="center"/>
        <w:rPr>
          <w:rFonts w:hint="eastAsia" w:asciiTheme="minorEastAsia" w:hAnsiTheme="minorEastAsia" w:eastAsiaTheme="minorEastAsia" w:cstheme="minorEastAsia"/>
          <w:b/>
          <w:color w:val="auto"/>
          <w:kern w:val="2"/>
          <w:sz w:val="40"/>
          <w:szCs w:val="44"/>
          <w:highlight w:val="none"/>
          <w:lang w:val="en-US" w:eastAsia="zh-CN" w:bidi="ar-SA"/>
        </w:rPr>
      </w:pPr>
      <w:bookmarkStart w:id="116" w:name="_Toc393354839"/>
      <w:r>
        <w:rPr>
          <w:rFonts w:hint="eastAsia" w:asciiTheme="minorEastAsia" w:hAnsiTheme="minorEastAsia" w:eastAsiaTheme="minorEastAsia" w:cstheme="minorEastAsia"/>
          <w:b/>
          <w:color w:val="auto"/>
          <w:kern w:val="2"/>
          <w:sz w:val="40"/>
          <w:szCs w:val="44"/>
          <w:highlight w:val="none"/>
          <w:lang w:val="en-US" w:eastAsia="zh-CN" w:bidi="ar-SA"/>
        </w:rPr>
        <w:t xml:space="preserve"> </w:t>
      </w:r>
      <w:bookmarkStart w:id="117" w:name="_Toc20886"/>
      <w:r>
        <w:rPr>
          <w:rFonts w:hint="eastAsia" w:asciiTheme="minorEastAsia" w:hAnsiTheme="minorEastAsia" w:eastAsiaTheme="minorEastAsia" w:cstheme="minorEastAsia"/>
          <w:b/>
          <w:color w:val="auto"/>
          <w:kern w:val="2"/>
          <w:sz w:val="40"/>
          <w:szCs w:val="44"/>
          <w:highlight w:val="none"/>
          <w:lang w:val="en-US" w:eastAsia="zh-CN" w:bidi="ar-SA"/>
        </w:rPr>
        <w:t>投标文件格式</w:t>
      </w:r>
      <w:bookmarkEnd w:id="116"/>
      <w:bookmarkEnd w:id="117"/>
    </w:p>
    <w:p w14:paraId="4D4B05AA">
      <w:pPr>
        <w:pStyle w:val="22"/>
        <w:spacing w:line="500" w:lineRule="exact"/>
        <w:outlineLvl w:val="1"/>
        <w:rPr>
          <w:rFonts w:hint="eastAsia" w:asciiTheme="minorEastAsia" w:hAnsiTheme="minorEastAsia" w:eastAsiaTheme="minorEastAsia" w:cstheme="minorEastAsia"/>
          <w:color w:val="auto"/>
          <w:highlight w:val="none"/>
        </w:rPr>
      </w:pPr>
      <w:bookmarkStart w:id="118" w:name="_Toc18906"/>
      <w:r>
        <w:rPr>
          <w:rFonts w:hint="eastAsia" w:asciiTheme="minorEastAsia" w:hAnsiTheme="minorEastAsia" w:eastAsiaTheme="minorEastAsia" w:cstheme="minorEastAsia"/>
          <w:b/>
          <w:color w:val="auto"/>
          <w:sz w:val="24"/>
          <w:szCs w:val="24"/>
          <w:highlight w:val="none"/>
        </w:rPr>
        <w:t>格式：封面</w:t>
      </w:r>
      <w:bookmarkEnd w:id="118"/>
    </w:p>
    <w:p w14:paraId="555B24A9">
      <w:pPr>
        <w:rPr>
          <w:rFonts w:hint="eastAsia" w:asciiTheme="minorEastAsia" w:hAnsiTheme="minorEastAsia" w:eastAsiaTheme="minorEastAsia" w:cstheme="minorEastAsia"/>
          <w:color w:val="auto"/>
          <w:highlight w:val="none"/>
        </w:rPr>
      </w:pPr>
    </w:p>
    <w:p w14:paraId="79B5366E">
      <w:pPr>
        <w:rPr>
          <w:rFonts w:hint="eastAsia" w:asciiTheme="minorEastAsia" w:hAnsiTheme="minorEastAsia" w:eastAsiaTheme="minorEastAsia" w:cstheme="minorEastAsia"/>
          <w:color w:val="auto"/>
          <w:highlight w:val="none"/>
        </w:rPr>
      </w:pPr>
    </w:p>
    <w:p w14:paraId="36DC1DC5">
      <w:pPr>
        <w:pStyle w:val="22"/>
        <w:tabs>
          <w:tab w:val="left" w:pos="8340"/>
        </w:tabs>
        <w:autoSpaceDE w:val="0"/>
        <w:autoSpaceDN w:val="0"/>
        <w:adjustRightInd w:val="0"/>
        <w:jc w:val="left"/>
        <w:rPr>
          <w:rFonts w:hint="eastAsia" w:asciiTheme="minorEastAsia" w:hAnsiTheme="minorEastAsia" w:eastAsiaTheme="minorEastAsia" w:cstheme="minorEastAsia"/>
          <w:bCs/>
          <w:color w:val="auto"/>
          <w:sz w:val="48"/>
          <w:highlight w:val="none"/>
        </w:rPr>
      </w:pPr>
      <w:r>
        <w:rPr>
          <w:rFonts w:hint="eastAsia" w:asciiTheme="minorEastAsia" w:hAnsiTheme="minorEastAsia" w:eastAsiaTheme="minorEastAsia" w:cstheme="minorEastAsia"/>
          <w:bCs/>
          <w:color w:val="auto"/>
          <w:sz w:val="48"/>
          <w:highlight w:val="none"/>
        </w:rPr>
        <w:tab/>
      </w:r>
    </w:p>
    <w:p w14:paraId="36949D63">
      <w:pPr>
        <w:pStyle w:val="22"/>
        <w:autoSpaceDE w:val="0"/>
        <w:autoSpaceDN w:val="0"/>
        <w:adjustRightInd w:val="0"/>
        <w:spacing w:line="360" w:lineRule="auto"/>
        <w:ind w:right="206" w:rightChars="98"/>
        <w:jc w:val="center"/>
        <w:rPr>
          <w:rFonts w:hint="eastAsia" w:asciiTheme="minorEastAsia" w:hAnsiTheme="minorEastAsia" w:eastAsiaTheme="minorEastAsia" w:cstheme="minorEastAsia"/>
          <w:b/>
          <w:bCs/>
          <w:color w:val="auto"/>
          <w:kern w:val="0"/>
          <w:sz w:val="52"/>
          <w:szCs w:val="52"/>
          <w:highlight w:val="none"/>
          <w:lang w:eastAsia="zh-CN"/>
        </w:rPr>
      </w:pPr>
      <w:r>
        <w:rPr>
          <w:rFonts w:hint="eastAsia" w:asciiTheme="minorEastAsia" w:hAnsiTheme="minorEastAsia" w:eastAsiaTheme="minorEastAsia" w:cstheme="minorEastAsia"/>
          <w:b/>
          <w:bCs/>
          <w:color w:val="auto"/>
          <w:kern w:val="0"/>
          <w:sz w:val="52"/>
          <w:szCs w:val="52"/>
          <w:highlight w:val="none"/>
          <w:lang w:eastAsia="zh-CN"/>
        </w:rPr>
        <w:t>宾川县公安局移动警务数据服务采购项目（2025年2月1日至2027年1月31日）</w:t>
      </w:r>
    </w:p>
    <w:p w14:paraId="1F67506A">
      <w:pPr>
        <w:pStyle w:val="22"/>
        <w:spacing w:line="500" w:lineRule="exact"/>
        <w:jc w:val="center"/>
        <w:rPr>
          <w:rFonts w:hint="eastAsia" w:asciiTheme="minorEastAsia" w:hAnsiTheme="minorEastAsia" w:eastAsiaTheme="minorEastAsia" w:cstheme="minorEastAsia"/>
          <w:b/>
          <w:color w:val="auto"/>
          <w:sz w:val="32"/>
          <w:szCs w:val="32"/>
          <w:highlight w:val="none"/>
        </w:rPr>
      </w:pPr>
    </w:p>
    <w:p w14:paraId="10F23AA4">
      <w:pPr>
        <w:pStyle w:val="22"/>
        <w:spacing w:line="500" w:lineRule="exact"/>
        <w:jc w:val="center"/>
        <w:rPr>
          <w:rFonts w:hint="eastAsia" w:asciiTheme="minorEastAsia" w:hAnsiTheme="minorEastAsia" w:eastAsiaTheme="minorEastAsia" w:cstheme="minorEastAsia"/>
          <w:b/>
          <w:color w:val="auto"/>
          <w:sz w:val="32"/>
          <w:szCs w:val="32"/>
          <w:highlight w:val="none"/>
        </w:rPr>
      </w:pPr>
    </w:p>
    <w:p w14:paraId="0C59FBF0">
      <w:pPr>
        <w:pStyle w:val="22"/>
        <w:spacing w:line="500" w:lineRule="exact"/>
        <w:jc w:val="center"/>
        <w:rPr>
          <w:rFonts w:hint="eastAsia" w:asciiTheme="minorEastAsia" w:hAnsiTheme="minorEastAsia" w:eastAsiaTheme="minorEastAsia" w:cstheme="minorEastAsia"/>
          <w:b/>
          <w:color w:val="auto"/>
          <w:sz w:val="32"/>
          <w:szCs w:val="32"/>
          <w:highlight w:val="none"/>
        </w:rPr>
      </w:pPr>
    </w:p>
    <w:p w14:paraId="6414CD29">
      <w:pPr>
        <w:pStyle w:val="22"/>
        <w:spacing w:line="500" w:lineRule="exact"/>
        <w:jc w:val="center"/>
        <w:rPr>
          <w:rFonts w:hint="eastAsia" w:asciiTheme="minorEastAsia" w:hAnsiTheme="minorEastAsia" w:eastAsiaTheme="minorEastAsia" w:cstheme="minorEastAsia"/>
          <w:b/>
          <w:color w:val="auto"/>
          <w:sz w:val="32"/>
          <w:szCs w:val="32"/>
          <w:highlight w:val="none"/>
        </w:rPr>
      </w:pPr>
    </w:p>
    <w:p w14:paraId="0AB36EB4">
      <w:pPr>
        <w:pStyle w:val="22"/>
        <w:spacing w:line="500" w:lineRule="exact"/>
        <w:jc w:val="center"/>
        <w:rPr>
          <w:rFonts w:hint="eastAsia" w:asciiTheme="minorEastAsia" w:hAnsiTheme="minorEastAsia" w:eastAsiaTheme="minorEastAsia" w:cstheme="minorEastAsia"/>
          <w:b/>
          <w:color w:val="auto"/>
          <w:sz w:val="32"/>
          <w:szCs w:val="32"/>
          <w:highlight w:val="none"/>
        </w:rPr>
      </w:pPr>
    </w:p>
    <w:p w14:paraId="6B3F8CC6">
      <w:pPr>
        <w:pStyle w:val="22"/>
        <w:spacing w:line="780" w:lineRule="exact"/>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投 标 文 件</w:t>
      </w:r>
    </w:p>
    <w:p w14:paraId="22BA40F2">
      <w:pPr>
        <w:pStyle w:val="22"/>
        <w:spacing w:line="500" w:lineRule="exact"/>
        <w:jc w:val="center"/>
        <w:rPr>
          <w:rFonts w:hint="eastAsia" w:asciiTheme="minorEastAsia" w:hAnsiTheme="minorEastAsia" w:eastAsiaTheme="minorEastAsia" w:cstheme="minorEastAsia"/>
          <w:b/>
          <w:color w:val="auto"/>
          <w:sz w:val="72"/>
          <w:szCs w:val="72"/>
          <w:highlight w:val="none"/>
        </w:rPr>
      </w:pPr>
    </w:p>
    <w:p w14:paraId="3134A498">
      <w:pPr>
        <w:pStyle w:val="22"/>
        <w:spacing w:line="500" w:lineRule="exact"/>
        <w:jc w:val="center"/>
        <w:rPr>
          <w:rFonts w:hint="eastAsia" w:asciiTheme="minorEastAsia" w:hAnsiTheme="minorEastAsia" w:eastAsiaTheme="minorEastAsia" w:cstheme="minorEastAsia"/>
          <w:b/>
          <w:color w:val="auto"/>
          <w:sz w:val="28"/>
          <w:szCs w:val="28"/>
          <w:highlight w:val="none"/>
          <w:u w:val="single"/>
        </w:rPr>
      </w:pPr>
      <w:r>
        <w:rPr>
          <w:rFonts w:hint="eastAsia" w:asciiTheme="minorEastAsia" w:hAnsiTheme="minorEastAsia" w:eastAsiaTheme="minorEastAsia" w:cstheme="minorEastAsia"/>
          <w:b/>
          <w:color w:val="auto"/>
          <w:sz w:val="28"/>
          <w:szCs w:val="28"/>
          <w:highlight w:val="none"/>
          <w:lang w:eastAsia="zh-CN"/>
        </w:rPr>
        <w:t>项目编号</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eastAsia="zh-CN"/>
        </w:rPr>
        <w:t>CH-2024-30</w:t>
      </w:r>
    </w:p>
    <w:p w14:paraId="5DA7C54D">
      <w:pPr>
        <w:pStyle w:val="22"/>
        <w:spacing w:line="500" w:lineRule="exact"/>
        <w:ind w:firstLine="3654" w:firstLineChars="1300"/>
        <w:rPr>
          <w:rFonts w:hint="eastAsia" w:asciiTheme="minorEastAsia" w:hAnsiTheme="minorEastAsia" w:eastAsiaTheme="minorEastAsia" w:cstheme="minorEastAsia"/>
          <w:b/>
          <w:color w:val="auto"/>
          <w:sz w:val="28"/>
          <w:szCs w:val="28"/>
          <w:highlight w:val="none"/>
          <w:u w:val="single"/>
        </w:rPr>
      </w:pPr>
      <w:r>
        <w:rPr>
          <w:rFonts w:hint="eastAsia" w:asciiTheme="minorEastAsia" w:hAnsiTheme="minorEastAsia" w:eastAsiaTheme="minorEastAsia" w:cstheme="minorEastAsia"/>
          <w:b/>
          <w:color w:val="auto"/>
          <w:sz w:val="28"/>
          <w:szCs w:val="28"/>
          <w:highlight w:val="none"/>
          <w:u w:val="single"/>
        </w:rPr>
        <w:t xml:space="preserve">           </w:t>
      </w:r>
    </w:p>
    <w:p w14:paraId="5BBCEC2B">
      <w:pPr>
        <w:pStyle w:val="22"/>
        <w:spacing w:line="500" w:lineRule="exact"/>
        <w:ind w:firstLine="12750" w:firstLineChars="1764"/>
        <w:rPr>
          <w:rFonts w:hint="eastAsia" w:asciiTheme="minorEastAsia" w:hAnsiTheme="minorEastAsia" w:eastAsiaTheme="minorEastAsia" w:cstheme="minorEastAsia"/>
          <w:b/>
          <w:color w:val="auto"/>
          <w:sz w:val="72"/>
          <w:szCs w:val="72"/>
          <w:highlight w:val="none"/>
        </w:rPr>
      </w:pPr>
    </w:p>
    <w:p w14:paraId="27F45D5D">
      <w:pPr>
        <w:pStyle w:val="22"/>
        <w:spacing w:line="500" w:lineRule="exact"/>
        <w:jc w:val="center"/>
        <w:rPr>
          <w:rFonts w:hint="eastAsia" w:asciiTheme="minorEastAsia" w:hAnsiTheme="minorEastAsia" w:eastAsiaTheme="minorEastAsia" w:cstheme="minorEastAsia"/>
          <w:b/>
          <w:color w:val="auto"/>
          <w:sz w:val="72"/>
          <w:szCs w:val="72"/>
          <w:highlight w:val="none"/>
        </w:rPr>
      </w:pPr>
    </w:p>
    <w:p w14:paraId="78BC78BA">
      <w:pPr>
        <w:pStyle w:val="22"/>
        <w:spacing w:line="500" w:lineRule="exact"/>
        <w:jc w:val="center"/>
        <w:rPr>
          <w:rFonts w:hint="eastAsia" w:asciiTheme="minorEastAsia" w:hAnsiTheme="minorEastAsia" w:eastAsiaTheme="minorEastAsia" w:cstheme="minorEastAsia"/>
          <w:b/>
          <w:color w:val="auto"/>
          <w:sz w:val="72"/>
          <w:szCs w:val="72"/>
          <w:highlight w:val="none"/>
        </w:rPr>
      </w:pPr>
    </w:p>
    <w:p w14:paraId="36DA1F15">
      <w:pPr>
        <w:pStyle w:val="22"/>
        <w:spacing w:line="500" w:lineRule="exact"/>
        <w:jc w:val="center"/>
        <w:rPr>
          <w:rFonts w:hint="eastAsia" w:asciiTheme="minorEastAsia" w:hAnsiTheme="minorEastAsia" w:eastAsiaTheme="minorEastAsia" w:cstheme="minorEastAsia"/>
          <w:b/>
          <w:color w:val="auto"/>
          <w:sz w:val="72"/>
          <w:szCs w:val="72"/>
          <w:highlight w:val="none"/>
        </w:rPr>
      </w:pPr>
    </w:p>
    <w:p w14:paraId="606EA5E7">
      <w:pPr>
        <w:pStyle w:val="22"/>
        <w:spacing w:line="500" w:lineRule="exact"/>
        <w:rPr>
          <w:rFonts w:hint="eastAsia" w:asciiTheme="minorEastAsia" w:hAnsiTheme="minorEastAsia" w:eastAsiaTheme="minorEastAsia" w:cstheme="minorEastAsia"/>
          <w:b/>
          <w:color w:val="auto"/>
          <w:sz w:val="72"/>
          <w:szCs w:val="72"/>
          <w:highlight w:val="none"/>
        </w:rPr>
      </w:pPr>
    </w:p>
    <w:p w14:paraId="0B6BC301">
      <w:pPr>
        <w:spacing w:line="480" w:lineRule="auto"/>
        <w:ind w:left="0" w:leftChars="0" w:firstLine="840" w:firstLineChars="3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供应商名称：</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eastAsia="zh-CN"/>
        </w:rPr>
        <w:t>（</w:t>
      </w:r>
      <w:r>
        <w:rPr>
          <w:rFonts w:hint="eastAsia" w:asciiTheme="minorEastAsia" w:hAnsiTheme="minorEastAsia" w:eastAsiaTheme="minorEastAsia" w:cstheme="minorEastAsia"/>
          <w:color w:val="auto"/>
          <w:sz w:val="24"/>
          <w:highlight w:val="none"/>
          <w:lang w:eastAsia="zh-CN"/>
        </w:rPr>
        <w:t>电子签章）</w:t>
      </w:r>
    </w:p>
    <w:p w14:paraId="2CA85DA7">
      <w:pPr>
        <w:pStyle w:val="22"/>
        <w:spacing w:line="480" w:lineRule="auto"/>
        <w:ind w:left="0" w:leftChars="0" w:firstLine="840" w:firstLineChars="3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法定代表人（负责人）</w:t>
      </w:r>
      <w:r>
        <w:rPr>
          <w:rFonts w:hint="eastAsia" w:asciiTheme="minorEastAsia" w:hAnsiTheme="minorEastAsia" w:eastAsiaTheme="minorEastAsia" w:cstheme="minorEastAsia"/>
          <w:color w:val="auto"/>
          <w:sz w:val="24"/>
          <w:highlight w:val="none"/>
        </w:rPr>
        <w:t>或委托代理人：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（签字或</w:t>
      </w:r>
      <w:r>
        <w:rPr>
          <w:rFonts w:hint="eastAsia" w:asciiTheme="minorEastAsia" w:hAnsiTheme="minorEastAsia" w:eastAsiaTheme="minorEastAsia" w:cstheme="minorEastAsia"/>
          <w:color w:val="auto"/>
          <w:sz w:val="24"/>
          <w:highlight w:val="none"/>
          <w:lang w:eastAsia="zh-CN"/>
        </w:rPr>
        <w:t>电子签章</w:t>
      </w:r>
      <w:r>
        <w:rPr>
          <w:rFonts w:hint="eastAsia" w:asciiTheme="minorEastAsia" w:hAnsiTheme="minorEastAsia" w:eastAsiaTheme="minorEastAsia" w:cstheme="minorEastAsia"/>
          <w:color w:val="auto"/>
          <w:sz w:val="24"/>
          <w:highlight w:val="none"/>
        </w:rPr>
        <w:t>）</w:t>
      </w:r>
    </w:p>
    <w:p w14:paraId="05605C27">
      <w:pPr>
        <w:pStyle w:val="22"/>
        <w:spacing w:line="480" w:lineRule="auto"/>
        <w:ind w:left="0" w:leftChars="0" w:firstLine="840" w:firstLineChars="3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日      期：</w:t>
      </w:r>
      <w:r>
        <w:rPr>
          <w:rFonts w:hint="eastAsia" w:asciiTheme="minorEastAsia" w:hAnsiTheme="minorEastAsia" w:eastAsiaTheme="minorEastAsia" w:cstheme="minorEastAsia"/>
          <w:color w:val="auto"/>
          <w:sz w:val="24"/>
          <w:highlight w:val="none"/>
          <w:u w:val="single"/>
        </w:rPr>
        <w:t xml:space="preserve"> 20</w:t>
      </w:r>
      <w:r>
        <w:rPr>
          <w:rFonts w:hint="eastAsia" w:asciiTheme="minorEastAsia" w:hAnsiTheme="minorEastAsia" w:eastAsiaTheme="minorEastAsia" w:cstheme="minorEastAsia"/>
          <w:color w:val="auto"/>
          <w:sz w:val="24"/>
          <w:highlight w:val="none"/>
          <w:u w:val="single"/>
          <w:lang w:val="en-US" w:eastAsia="zh-CN"/>
        </w:rPr>
        <w:t>24</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14:paraId="4134540A">
      <w:pPr>
        <w:pStyle w:val="22"/>
        <w:spacing w:line="500" w:lineRule="exact"/>
        <w:outlineLvl w:val="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highlight w:val="none"/>
        </w:rPr>
        <w:br w:type="page"/>
      </w:r>
      <w:bookmarkStart w:id="119" w:name="_Toc13301"/>
      <w:r>
        <w:rPr>
          <w:rFonts w:hint="eastAsia" w:asciiTheme="minorEastAsia" w:hAnsiTheme="minorEastAsia" w:eastAsiaTheme="minorEastAsia" w:cstheme="minorEastAsia"/>
          <w:b/>
          <w:color w:val="auto"/>
          <w:sz w:val="24"/>
          <w:szCs w:val="24"/>
          <w:highlight w:val="none"/>
        </w:rPr>
        <w:t>格式1：开标一览表</w:t>
      </w:r>
      <w:bookmarkEnd w:id="119"/>
    </w:p>
    <w:p w14:paraId="6C29CC73">
      <w:pPr>
        <w:jc w:val="center"/>
        <w:rPr>
          <w:rFonts w:hint="eastAsia" w:asciiTheme="minorEastAsia" w:hAnsiTheme="minorEastAsia" w:eastAsiaTheme="minorEastAsia" w:cstheme="minorEastAsia"/>
          <w:b/>
          <w:color w:val="auto"/>
          <w:sz w:val="32"/>
          <w:szCs w:val="32"/>
          <w:highlight w:val="none"/>
        </w:rPr>
      </w:pPr>
      <w:bookmarkStart w:id="120" w:name="_Toc393354840"/>
      <w:bookmarkStart w:id="121" w:name="_Toc476856076"/>
      <w:bookmarkStart w:id="122" w:name="_Toc475291693"/>
      <w:bookmarkStart w:id="123" w:name="_Toc213141093"/>
      <w:r>
        <w:rPr>
          <w:rFonts w:hint="eastAsia" w:asciiTheme="minorEastAsia" w:hAnsiTheme="minorEastAsia" w:eastAsiaTheme="minorEastAsia" w:cstheme="minorEastAsia"/>
          <w:b/>
          <w:color w:val="auto"/>
          <w:sz w:val="32"/>
          <w:szCs w:val="32"/>
          <w:highlight w:val="none"/>
        </w:rPr>
        <w:t>开标一览表</w:t>
      </w:r>
      <w:bookmarkEnd w:id="120"/>
      <w:bookmarkEnd w:id="121"/>
      <w:bookmarkEnd w:id="122"/>
      <w:bookmarkEnd w:id="123"/>
    </w:p>
    <w:p w14:paraId="511F3EE1">
      <w:pPr>
        <w:rPr>
          <w:rFonts w:hint="eastAsia" w:asciiTheme="minorEastAsia" w:hAnsiTheme="minorEastAsia" w:eastAsiaTheme="minorEastAsia" w:cstheme="minorEastAsia"/>
          <w:color w:val="auto"/>
          <w:highlight w:val="none"/>
        </w:rPr>
      </w:pPr>
    </w:p>
    <w:p w14:paraId="0A0F5B08">
      <w:pPr>
        <w:pStyle w:val="22"/>
        <w:autoSpaceDE w:val="0"/>
        <w:autoSpaceDN w:val="0"/>
        <w:adjustRightInd w:val="0"/>
        <w:rPr>
          <w:rFonts w:hint="eastAsia" w:asciiTheme="minorEastAsia" w:hAnsiTheme="minorEastAsia" w:eastAsiaTheme="minorEastAsia" w:cstheme="minorEastAsia"/>
          <w:b/>
          <w:bCs/>
          <w:color w:val="auto"/>
          <w:kern w:val="0"/>
          <w:szCs w:val="52"/>
          <w:highlight w:val="none"/>
        </w:rPr>
      </w:pPr>
      <w:r>
        <w:rPr>
          <w:rFonts w:hint="eastAsia" w:asciiTheme="minorEastAsia" w:hAnsiTheme="minorEastAsia" w:eastAsiaTheme="minorEastAsia" w:cstheme="minorEastAsia"/>
          <w:color w:val="auto"/>
          <w:szCs w:val="24"/>
          <w:highlight w:val="none"/>
        </w:rPr>
        <w:t>项目名称：</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        </w:t>
      </w:r>
    </w:p>
    <w:p w14:paraId="197DDC7A">
      <w:pPr>
        <w:spacing w:line="3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项目编号</w:t>
      </w:r>
      <w:r>
        <w:rPr>
          <w:rFonts w:hint="eastAsia" w:asciiTheme="minorEastAsia" w:hAnsiTheme="minorEastAsia" w:eastAsiaTheme="minorEastAsia" w:cstheme="minorEastAsia"/>
          <w:color w:val="auto"/>
          <w:highlight w:val="none"/>
        </w:rPr>
        <w:t xml:space="preserve">： </w:t>
      </w:r>
    </w:p>
    <w:tbl>
      <w:tblPr>
        <w:tblStyle w:val="37"/>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6"/>
        <w:gridCol w:w="6493"/>
      </w:tblGrid>
      <w:tr w14:paraId="753D5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exact"/>
        </w:trPr>
        <w:tc>
          <w:tcPr>
            <w:tcW w:w="2846" w:type="dxa"/>
            <w:noWrap w:val="0"/>
            <w:vAlign w:val="center"/>
          </w:tcPr>
          <w:p w14:paraId="15816F08">
            <w:pPr>
              <w:spacing w:line="240" w:lineRule="auto"/>
              <w:jc w:val="center"/>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供应商名称</w:t>
            </w:r>
          </w:p>
        </w:tc>
        <w:tc>
          <w:tcPr>
            <w:tcW w:w="6493" w:type="dxa"/>
            <w:noWrap w:val="0"/>
            <w:vAlign w:val="center"/>
          </w:tcPr>
          <w:p w14:paraId="67186185">
            <w:pPr>
              <w:spacing w:line="240" w:lineRule="auto"/>
              <w:jc w:val="center"/>
              <w:rPr>
                <w:rFonts w:hint="eastAsia" w:asciiTheme="minorEastAsia" w:hAnsiTheme="minorEastAsia" w:eastAsiaTheme="minorEastAsia" w:cstheme="minorEastAsia"/>
                <w:color w:val="auto"/>
                <w:szCs w:val="21"/>
                <w:highlight w:val="none"/>
                <w:lang w:val="en-US" w:eastAsia="zh-CN"/>
              </w:rPr>
            </w:pPr>
          </w:p>
        </w:tc>
      </w:tr>
      <w:tr w14:paraId="71EB6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846" w:type="dxa"/>
            <w:noWrap w:val="0"/>
            <w:vAlign w:val="center"/>
          </w:tcPr>
          <w:p w14:paraId="3E29E164">
            <w:pPr>
              <w:spacing w:line="240" w:lineRule="auto"/>
              <w:jc w:val="center"/>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投标总报价</w:t>
            </w:r>
          </w:p>
          <w:p w14:paraId="6E168D4E">
            <w:pPr>
              <w:pStyle w:val="2"/>
              <w:ind w:left="0" w:leftChars="0" w:firstLine="0" w:firstLineChars="0"/>
              <w:jc w:val="center"/>
              <w:rPr>
                <w:rFonts w:hint="default"/>
                <w:lang w:val="en-US" w:eastAsia="zh-CN"/>
              </w:rPr>
            </w:pPr>
            <w:r>
              <w:rPr>
                <w:rFonts w:hint="default" w:ascii="Times New Roman" w:hAnsi="Times New Roman" w:eastAsia="宋体" w:cs="Times New Roman"/>
              </w:rPr>
              <w:t>（人民币：元/年）</w:t>
            </w:r>
          </w:p>
        </w:tc>
        <w:tc>
          <w:tcPr>
            <w:tcW w:w="6493" w:type="dxa"/>
            <w:noWrap w:val="0"/>
            <w:vAlign w:val="center"/>
          </w:tcPr>
          <w:p w14:paraId="012CE7F6">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大写：</w:t>
            </w:r>
          </w:p>
          <w:p w14:paraId="2867A6AD">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小写：</w:t>
            </w:r>
          </w:p>
        </w:tc>
      </w:tr>
      <w:tr w14:paraId="3343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exact"/>
        </w:trPr>
        <w:tc>
          <w:tcPr>
            <w:tcW w:w="2846" w:type="dxa"/>
            <w:noWrap w:val="0"/>
            <w:vAlign w:val="center"/>
          </w:tcPr>
          <w:p w14:paraId="4208FDE5">
            <w:pPr>
              <w:spacing w:line="240" w:lineRule="auto"/>
              <w:jc w:val="center"/>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服务地点</w:t>
            </w:r>
          </w:p>
        </w:tc>
        <w:tc>
          <w:tcPr>
            <w:tcW w:w="6493" w:type="dxa"/>
            <w:noWrap w:val="0"/>
            <w:vAlign w:val="center"/>
          </w:tcPr>
          <w:p w14:paraId="4F9EF2AF">
            <w:pPr>
              <w:spacing w:line="240" w:lineRule="auto"/>
              <w:jc w:val="center"/>
              <w:rPr>
                <w:rFonts w:hint="eastAsia" w:asciiTheme="minorEastAsia" w:hAnsiTheme="minorEastAsia" w:eastAsiaTheme="minorEastAsia" w:cstheme="minorEastAsia"/>
                <w:color w:val="auto"/>
                <w:szCs w:val="21"/>
                <w:highlight w:val="none"/>
                <w:lang w:val="en-US" w:eastAsia="zh-CN"/>
              </w:rPr>
            </w:pPr>
          </w:p>
        </w:tc>
      </w:tr>
      <w:tr w14:paraId="4898F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trPr>
        <w:tc>
          <w:tcPr>
            <w:tcW w:w="2846" w:type="dxa"/>
            <w:noWrap w:val="0"/>
            <w:vAlign w:val="center"/>
          </w:tcPr>
          <w:p w14:paraId="7FF36084">
            <w:pPr>
              <w:spacing w:line="240" w:lineRule="auto"/>
              <w:jc w:val="center"/>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服务期限</w:t>
            </w:r>
          </w:p>
        </w:tc>
        <w:tc>
          <w:tcPr>
            <w:tcW w:w="6493" w:type="dxa"/>
            <w:noWrap w:val="0"/>
            <w:vAlign w:val="center"/>
          </w:tcPr>
          <w:p w14:paraId="60DFEB3F">
            <w:pPr>
              <w:spacing w:line="240" w:lineRule="auto"/>
              <w:jc w:val="center"/>
              <w:rPr>
                <w:rFonts w:hint="eastAsia" w:asciiTheme="minorEastAsia" w:hAnsiTheme="minorEastAsia" w:eastAsiaTheme="minorEastAsia" w:cstheme="minorEastAsia"/>
                <w:color w:val="auto"/>
                <w:szCs w:val="21"/>
                <w:highlight w:val="none"/>
                <w:lang w:val="en-US" w:eastAsia="zh-CN"/>
              </w:rPr>
            </w:pPr>
          </w:p>
        </w:tc>
      </w:tr>
      <w:tr w14:paraId="50B8C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exact"/>
        </w:trPr>
        <w:tc>
          <w:tcPr>
            <w:tcW w:w="2846" w:type="dxa"/>
            <w:noWrap w:val="0"/>
            <w:vAlign w:val="center"/>
          </w:tcPr>
          <w:p w14:paraId="6AA582CF">
            <w:pPr>
              <w:spacing w:line="240" w:lineRule="auto"/>
              <w:jc w:val="center"/>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移动警务终端交货期</w:t>
            </w:r>
          </w:p>
        </w:tc>
        <w:tc>
          <w:tcPr>
            <w:tcW w:w="6493" w:type="dxa"/>
            <w:noWrap w:val="0"/>
            <w:vAlign w:val="center"/>
          </w:tcPr>
          <w:p w14:paraId="19BFE8DC">
            <w:pPr>
              <w:spacing w:line="240" w:lineRule="auto"/>
              <w:jc w:val="center"/>
              <w:rPr>
                <w:rFonts w:hint="eastAsia" w:asciiTheme="minorEastAsia" w:hAnsiTheme="minorEastAsia" w:eastAsiaTheme="minorEastAsia" w:cstheme="minorEastAsia"/>
                <w:color w:val="auto"/>
                <w:szCs w:val="21"/>
                <w:highlight w:val="none"/>
                <w:lang w:val="en-US" w:eastAsia="zh-CN"/>
              </w:rPr>
            </w:pPr>
          </w:p>
        </w:tc>
      </w:tr>
      <w:tr w14:paraId="1FC5F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exact"/>
        </w:trPr>
        <w:tc>
          <w:tcPr>
            <w:tcW w:w="2846" w:type="dxa"/>
            <w:noWrap w:val="0"/>
            <w:vAlign w:val="center"/>
          </w:tcPr>
          <w:p w14:paraId="2D798363">
            <w:pPr>
              <w:spacing w:line="240" w:lineRule="auto"/>
              <w:jc w:val="center"/>
              <w:rPr>
                <w:rFonts w:hint="default"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质保期</w:t>
            </w:r>
          </w:p>
        </w:tc>
        <w:tc>
          <w:tcPr>
            <w:tcW w:w="6493" w:type="dxa"/>
            <w:noWrap w:val="0"/>
            <w:vAlign w:val="center"/>
          </w:tcPr>
          <w:p w14:paraId="23CD724D">
            <w:pPr>
              <w:spacing w:line="240" w:lineRule="auto"/>
              <w:jc w:val="center"/>
              <w:rPr>
                <w:rFonts w:hint="eastAsia" w:asciiTheme="minorEastAsia" w:hAnsiTheme="minorEastAsia" w:eastAsiaTheme="minorEastAsia" w:cstheme="minorEastAsia"/>
                <w:color w:val="auto"/>
                <w:kern w:val="0"/>
                <w:szCs w:val="21"/>
                <w:highlight w:val="none"/>
                <w:lang w:val="en-US" w:eastAsia="zh-CN"/>
              </w:rPr>
            </w:pPr>
          </w:p>
        </w:tc>
      </w:tr>
      <w:tr w14:paraId="5AC2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2846" w:type="dxa"/>
            <w:noWrap w:val="0"/>
            <w:vAlign w:val="center"/>
          </w:tcPr>
          <w:p w14:paraId="23DEFD43">
            <w:pPr>
              <w:spacing w:line="240" w:lineRule="auto"/>
              <w:jc w:val="center"/>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服务标准</w:t>
            </w:r>
          </w:p>
        </w:tc>
        <w:tc>
          <w:tcPr>
            <w:tcW w:w="6493" w:type="dxa"/>
            <w:noWrap w:val="0"/>
            <w:vAlign w:val="center"/>
          </w:tcPr>
          <w:p w14:paraId="6AED0E27">
            <w:pPr>
              <w:spacing w:line="240" w:lineRule="auto"/>
              <w:jc w:val="center"/>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符合国家相关标准、行业标准、地方标准或者其他标准、规范，符合采购人要求，</w:t>
            </w:r>
            <w:r>
              <w:rPr>
                <w:rFonts w:hint="default" w:asciiTheme="minorEastAsia" w:hAnsiTheme="minorEastAsia" w:eastAsiaTheme="minorEastAsia" w:cstheme="minorEastAsia"/>
                <w:color w:val="auto"/>
                <w:kern w:val="0"/>
                <w:szCs w:val="21"/>
                <w:highlight w:val="none"/>
                <w:lang w:val="en-US" w:eastAsia="zh-CN"/>
              </w:rPr>
              <w:t>达到一次性验收合格</w:t>
            </w:r>
            <w:r>
              <w:rPr>
                <w:rFonts w:hint="eastAsia" w:asciiTheme="minorEastAsia" w:hAnsiTheme="minorEastAsia" w:eastAsiaTheme="minorEastAsia" w:cstheme="minorEastAsia"/>
                <w:color w:val="auto"/>
                <w:kern w:val="0"/>
                <w:szCs w:val="21"/>
                <w:highlight w:val="none"/>
                <w:lang w:val="en-US" w:eastAsia="zh-CN"/>
              </w:rPr>
              <w:t>。</w:t>
            </w:r>
          </w:p>
        </w:tc>
      </w:tr>
      <w:tr w14:paraId="7482F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exact"/>
        </w:trPr>
        <w:tc>
          <w:tcPr>
            <w:tcW w:w="2846" w:type="dxa"/>
            <w:noWrap w:val="0"/>
            <w:vAlign w:val="center"/>
          </w:tcPr>
          <w:p w14:paraId="0D5FE91D">
            <w:pPr>
              <w:spacing w:line="240" w:lineRule="auto"/>
              <w:jc w:val="center"/>
              <w:rPr>
                <w:rFonts w:hint="eastAsia" w:asciiTheme="minorEastAsia" w:hAnsiTheme="minorEastAsia" w:eastAsiaTheme="minorEastAsia" w:cstheme="minorEastAsia"/>
                <w:color w:val="auto"/>
                <w:kern w:val="0"/>
                <w:szCs w:val="21"/>
                <w:highlight w:val="none"/>
                <w:lang w:val="en-US" w:eastAsia="zh-CN"/>
              </w:rPr>
            </w:pPr>
            <w:r>
              <w:rPr>
                <w:rFonts w:hint="default" w:asciiTheme="minorEastAsia" w:hAnsiTheme="minorEastAsia" w:eastAsiaTheme="minorEastAsia" w:cstheme="minorEastAsia"/>
                <w:color w:val="auto"/>
                <w:kern w:val="0"/>
                <w:szCs w:val="21"/>
                <w:highlight w:val="none"/>
                <w:lang w:val="en-US" w:eastAsia="zh-CN"/>
              </w:rPr>
              <w:t>项目负责人及联系电话</w:t>
            </w:r>
          </w:p>
        </w:tc>
        <w:tc>
          <w:tcPr>
            <w:tcW w:w="6493" w:type="dxa"/>
            <w:noWrap w:val="0"/>
            <w:vAlign w:val="center"/>
          </w:tcPr>
          <w:p w14:paraId="0401BDEA">
            <w:pPr>
              <w:spacing w:line="240" w:lineRule="auto"/>
              <w:jc w:val="center"/>
              <w:rPr>
                <w:rFonts w:hint="eastAsia" w:asciiTheme="minorEastAsia" w:hAnsiTheme="minorEastAsia" w:eastAsiaTheme="minorEastAsia" w:cstheme="minorEastAsia"/>
                <w:color w:val="auto"/>
                <w:szCs w:val="21"/>
                <w:highlight w:val="none"/>
                <w:lang w:val="en-US" w:eastAsia="zh-CN"/>
              </w:rPr>
            </w:pPr>
          </w:p>
        </w:tc>
      </w:tr>
      <w:tr w14:paraId="7C09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trPr>
        <w:tc>
          <w:tcPr>
            <w:tcW w:w="2846" w:type="dxa"/>
            <w:noWrap w:val="0"/>
            <w:vAlign w:val="center"/>
          </w:tcPr>
          <w:p w14:paraId="7F84CB82">
            <w:pPr>
              <w:spacing w:line="240" w:lineRule="auto"/>
              <w:jc w:val="center"/>
              <w:rPr>
                <w:rFonts w:hint="default" w:asciiTheme="minorEastAsia" w:hAnsiTheme="minorEastAsia" w:eastAsiaTheme="minorEastAsia" w:cstheme="minorEastAsia"/>
                <w:color w:val="auto"/>
                <w:kern w:val="0"/>
                <w:szCs w:val="21"/>
                <w:highlight w:val="none"/>
                <w:lang w:val="en-US" w:eastAsia="zh-CN"/>
              </w:rPr>
            </w:pPr>
            <w:r>
              <w:rPr>
                <w:rFonts w:hint="default" w:asciiTheme="minorEastAsia" w:hAnsiTheme="minorEastAsia" w:eastAsiaTheme="minorEastAsia" w:cstheme="minorEastAsia"/>
                <w:color w:val="auto"/>
                <w:kern w:val="0"/>
                <w:szCs w:val="21"/>
                <w:highlight w:val="none"/>
                <w:lang w:val="en-US" w:eastAsia="zh-CN"/>
              </w:rPr>
              <w:t>投标保证金及缴纳形式</w:t>
            </w:r>
          </w:p>
        </w:tc>
        <w:tc>
          <w:tcPr>
            <w:tcW w:w="6493" w:type="dxa"/>
            <w:noWrap w:val="0"/>
            <w:vAlign w:val="center"/>
          </w:tcPr>
          <w:p w14:paraId="22FD7DDF">
            <w:pPr>
              <w:spacing w:line="240" w:lineRule="auto"/>
              <w:jc w:val="center"/>
              <w:rPr>
                <w:rFonts w:hint="eastAsia" w:asciiTheme="minorEastAsia" w:hAnsiTheme="minorEastAsia" w:eastAsiaTheme="minorEastAsia" w:cstheme="minorEastAsia"/>
                <w:color w:val="auto"/>
                <w:szCs w:val="21"/>
                <w:highlight w:val="none"/>
                <w:lang w:val="en-US" w:eastAsia="zh-CN"/>
              </w:rPr>
            </w:pPr>
          </w:p>
        </w:tc>
      </w:tr>
      <w:tr w14:paraId="33ECF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2846" w:type="dxa"/>
            <w:noWrap w:val="0"/>
            <w:vAlign w:val="center"/>
          </w:tcPr>
          <w:p w14:paraId="0CE2ABEB">
            <w:pPr>
              <w:spacing w:line="240" w:lineRule="auto"/>
              <w:jc w:val="center"/>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lang w:val="en-US" w:eastAsia="zh-CN"/>
              </w:rPr>
              <w:t>备注</w:t>
            </w:r>
          </w:p>
        </w:tc>
        <w:tc>
          <w:tcPr>
            <w:tcW w:w="6493" w:type="dxa"/>
            <w:noWrap w:val="0"/>
            <w:vAlign w:val="center"/>
          </w:tcPr>
          <w:p w14:paraId="7F55FAD5">
            <w:pPr>
              <w:spacing w:line="240" w:lineRule="auto"/>
              <w:jc w:val="center"/>
              <w:rPr>
                <w:rFonts w:hint="eastAsia" w:asciiTheme="minorEastAsia" w:hAnsiTheme="minorEastAsia" w:eastAsiaTheme="minorEastAsia" w:cstheme="minorEastAsia"/>
                <w:color w:val="auto"/>
                <w:szCs w:val="21"/>
                <w:highlight w:val="none"/>
                <w:lang w:val="en-US" w:eastAsia="zh-CN"/>
              </w:rPr>
            </w:pPr>
          </w:p>
        </w:tc>
      </w:tr>
      <w:tr w14:paraId="3904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trPr>
        <w:tc>
          <w:tcPr>
            <w:tcW w:w="9339" w:type="dxa"/>
            <w:gridSpan w:val="2"/>
            <w:noWrap w:val="0"/>
            <w:vAlign w:val="center"/>
          </w:tcPr>
          <w:p w14:paraId="6577C61E">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供应商名称（电子签章）：</w:t>
            </w:r>
          </w:p>
          <w:p w14:paraId="5CE26916">
            <w:pPr>
              <w:jc w:val="left"/>
              <w:rPr>
                <w:rFonts w:hint="eastAsia" w:asciiTheme="minorEastAsia" w:hAnsiTheme="minorEastAsia" w:eastAsiaTheme="minorEastAsia" w:cstheme="minorEastAsia"/>
                <w:color w:val="auto"/>
                <w:szCs w:val="21"/>
                <w:highlight w:val="none"/>
              </w:rPr>
            </w:pPr>
          </w:p>
          <w:p w14:paraId="0FE71C3D">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或其委托代理人（签字或电子签章）：</w:t>
            </w:r>
          </w:p>
          <w:p w14:paraId="7F5E1C63">
            <w:pPr>
              <w:jc w:val="left"/>
              <w:rPr>
                <w:rFonts w:hint="eastAsia" w:asciiTheme="minorEastAsia" w:hAnsiTheme="minorEastAsia" w:eastAsiaTheme="minorEastAsia" w:cstheme="minorEastAsia"/>
                <w:color w:val="auto"/>
                <w:szCs w:val="21"/>
                <w:highlight w:val="none"/>
              </w:rPr>
            </w:pPr>
          </w:p>
          <w:p w14:paraId="4A17F126">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日期：</w:t>
            </w:r>
          </w:p>
        </w:tc>
      </w:tr>
    </w:tbl>
    <w:p w14:paraId="27CF0656">
      <w:pPr>
        <w:pStyle w:val="22"/>
        <w:rPr>
          <w:rFonts w:hint="eastAsia" w:asciiTheme="minorEastAsia" w:hAnsiTheme="minorEastAsia" w:eastAsiaTheme="minorEastAsia" w:cstheme="minorEastAsia"/>
          <w:color w:val="auto"/>
          <w:szCs w:val="24"/>
          <w:highlight w:val="none"/>
        </w:rPr>
      </w:pPr>
    </w:p>
    <w:p w14:paraId="78379ED7">
      <w:pPr>
        <w:pStyle w:val="22"/>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注：</w:t>
      </w:r>
    </w:p>
    <w:p w14:paraId="177ACE33">
      <w:pPr>
        <w:pStyle w:val="22"/>
        <w:numPr>
          <w:ilvl w:val="0"/>
          <w:numId w:val="0"/>
        </w:numPr>
        <w:spacing w:line="360" w:lineRule="auto"/>
        <w:ind w:left="779" w:leftChars="0" w:hanging="420" w:firstLineChars="0"/>
        <w:rPr>
          <w:rFonts w:hint="eastAsia" w:asciiTheme="minorEastAsia" w:hAnsiTheme="minorEastAsia" w:eastAsiaTheme="minorEastAsia" w:cstheme="minorEastAsia"/>
          <w:color w:val="auto"/>
          <w:sz w:val="18"/>
          <w:szCs w:val="21"/>
          <w:highlight w:val="none"/>
        </w:rPr>
      </w:pPr>
      <w:r>
        <w:rPr>
          <w:rFonts w:hint="eastAsia" w:asciiTheme="minorEastAsia" w:hAnsiTheme="minorEastAsia" w:eastAsiaTheme="minorEastAsia" w:cstheme="minorEastAsia"/>
          <w:color w:val="auto"/>
          <w:kern w:val="2"/>
          <w:sz w:val="18"/>
          <w:szCs w:val="21"/>
          <w:highlight w:val="none"/>
          <w:lang w:val="en-US" w:eastAsia="zh-CN" w:bidi="ar-SA"/>
        </w:rPr>
        <w:t>1.</w:t>
      </w:r>
      <w:r>
        <w:rPr>
          <w:rFonts w:hint="eastAsia" w:asciiTheme="minorEastAsia" w:hAnsiTheme="minorEastAsia" w:eastAsiaTheme="minorEastAsia" w:cstheme="minorEastAsia"/>
          <w:color w:val="auto"/>
          <w:sz w:val="18"/>
          <w:szCs w:val="21"/>
          <w:highlight w:val="none"/>
        </w:rPr>
        <w:t>表中“</w:t>
      </w:r>
      <w:r>
        <w:rPr>
          <w:rFonts w:hint="eastAsia" w:asciiTheme="minorEastAsia" w:hAnsiTheme="minorEastAsia" w:eastAsiaTheme="minorEastAsia" w:cstheme="minorEastAsia"/>
          <w:b/>
          <w:color w:val="auto"/>
          <w:sz w:val="18"/>
          <w:szCs w:val="21"/>
          <w:highlight w:val="none"/>
        </w:rPr>
        <w:t>投标报价</w:t>
      </w:r>
      <w:r>
        <w:rPr>
          <w:rFonts w:hint="eastAsia" w:asciiTheme="minorEastAsia" w:hAnsiTheme="minorEastAsia" w:eastAsiaTheme="minorEastAsia" w:cstheme="minorEastAsia"/>
          <w:color w:val="auto"/>
          <w:sz w:val="18"/>
          <w:szCs w:val="21"/>
          <w:highlight w:val="none"/>
        </w:rPr>
        <w:t>”应与格式2“</w:t>
      </w:r>
      <w:r>
        <w:rPr>
          <w:rFonts w:hint="eastAsia" w:asciiTheme="minorEastAsia" w:hAnsiTheme="minorEastAsia" w:eastAsiaTheme="minorEastAsia" w:cstheme="minorEastAsia"/>
          <w:b/>
          <w:color w:val="auto"/>
          <w:sz w:val="18"/>
          <w:szCs w:val="21"/>
          <w:highlight w:val="none"/>
        </w:rPr>
        <w:t>投标函</w:t>
      </w:r>
      <w:r>
        <w:rPr>
          <w:rFonts w:hint="eastAsia" w:asciiTheme="minorEastAsia" w:hAnsiTheme="minorEastAsia" w:eastAsiaTheme="minorEastAsia" w:cstheme="minorEastAsia"/>
          <w:color w:val="auto"/>
          <w:sz w:val="18"/>
          <w:szCs w:val="21"/>
          <w:highlight w:val="none"/>
        </w:rPr>
        <w:t>”中 “</w:t>
      </w:r>
      <w:r>
        <w:rPr>
          <w:rFonts w:hint="eastAsia" w:asciiTheme="minorEastAsia" w:hAnsiTheme="minorEastAsia" w:eastAsiaTheme="minorEastAsia" w:cstheme="minorEastAsia"/>
          <w:b/>
          <w:color w:val="auto"/>
          <w:sz w:val="18"/>
          <w:szCs w:val="21"/>
          <w:highlight w:val="none"/>
        </w:rPr>
        <w:t>投标报价</w:t>
      </w:r>
      <w:r>
        <w:rPr>
          <w:rFonts w:hint="eastAsia" w:asciiTheme="minorEastAsia" w:hAnsiTheme="minorEastAsia" w:eastAsiaTheme="minorEastAsia" w:cstheme="minorEastAsia"/>
          <w:color w:val="auto"/>
          <w:sz w:val="18"/>
          <w:szCs w:val="21"/>
          <w:highlight w:val="none"/>
        </w:rPr>
        <w:t>”一致。</w:t>
      </w:r>
    </w:p>
    <w:p w14:paraId="20538522">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357" w:leftChars="0" w:firstLine="0" w:firstLineChars="0"/>
        <w:textAlignment w:val="auto"/>
        <w:rPr>
          <w:rFonts w:hint="eastAsia" w:asciiTheme="minorEastAsia" w:hAnsiTheme="minorEastAsia" w:eastAsiaTheme="minorEastAsia" w:cstheme="minorEastAsia"/>
          <w:b/>
          <w:color w:val="auto"/>
          <w:sz w:val="18"/>
          <w:szCs w:val="21"/>
          <w:highlight w:val="none"/>
        </w:rPr>
      </w:pPr>
      <w:r>
        <w:rPr>
          <w:rFonts w:hint="eastAsia" w:asciiTheme="minorEastAsia" w:hAnsiTheme="minorEastAsia" w:eastAsiaTheme="minorEastAsia" w:cstheme="minorEastAsia"/>
          <w:b/>
          <w:color w:val="auto"/>
          <w:kern w:val="2"/>
          <w:sz w:val="18"/>
          <w:szCs w:val="21"/>
          <w:highlight w:val="none"/>
          <w:lang w:val="en-US" w:eastAsia="zh-CN" w:bidi="ar-SA"/>
        </w:rPr>
        <w:t>2.</w:t>
      </w:r>
      <w:r>
        <w:rPr>
          <w:rFonts w:hint="eastAsia" w:asciiTheme="minorEastAsia" w:hAnsiTheme="minorEastAsia" w:eastAsiaTheme="minorEastAsia" w:cstheme="minorEastAsia"/>
          <w:b/>
          <w:color w:val="auto"/>
          <w:sz w:val="18"/>
          <w:szCs w:val="21"/>
          <w:highlight w:val="none"/>
        </w:rPr>
        <w:t>开标时，投标文件中开标一览表</w:t>
      </w:r>
      <w:r>
        <w:rPr>
          <w:rFonts w:hint="eastAsia" w:asciiTheme="minorEastAsia" w:hAnsiTheme="minorEastAsia" w:eastAsiaTheme="minorEastAsia" w:cstheme="minorEastAsia"/>
          <w:b/>
          <w:color w:val="auto"/>
          <w:sz w:val="18"/>
          <w:szCs w:val="21"/>
          <w:highlight w:val="none"/>
          <w:lang w:eastAsia="zh-CN"/>
        </w:rPr>
        <w:t>（</w:t>
      </w:r>
      <w:r>
        <w:rPr>
          <w:rFonts w:hint="eastAsia" w:asciiTheme="minorEastAsia" w:hAnsiTheme="minorEastAsia" w:eastAsiaTheme="minorEastAsia" w:cstheme="minorEastAsia"/>
          <w:b/>
          <w:color w:val="auto"/>
          <w:sz w:val="18"/>
          <w:szCs w:val="21"/>
          <w:highlight w:val="none"/>
        </w:rPr>
        <w:t>报价表</w:t>
      </w:r>
      <w:r>
        <w:rPr>
          <w:rFonts w:hint="eastAsia" w:asciiTheme="minorEastAsia" w:hAnsiTheme="minorEastAsia" w:eastAsiaTheme="minorEastAsia" w:cstheme="minorEastAsia"/>
          <w:b/>
          <w:color w:val="auto"/>
          <w:sz w:val="18"/>
          <w:szCs w:val="21"/>
          <w:highlight w:val="none"/>
          <w:lang w:eastAsia="zh-CN"/>
        </w:rPr>
        <w:t>）</w:t>
      </w:r>
      <w:r>
        <w:rPr>
          <w:rFonts w:hint="eastAsia" w:asciiTheme="minorEastAsia" w:hAnsiTheme="minorEastAsia" w:eastAsiaTheme="minorEastAsia" w:cstheme="minorEastAsia"/>
          <w:b/>
          <w:color w:val="auto"/>
          <w:sz w:val="18"/>
          <w:szCs w:val="21"/>
          <w:highlight w:val="none"/>
        </w:rPr>
        <w:t>内容与投标文件中明细表内容不一致的，以开标一览表</w:t>
      </w:r>
      <w:r>
        <w:rPr>
          <w:rFonts w:hint="eastAsia" w:asciiTheme="minorEastAsia" w:hAnsiTheme="minorEastAsia" w:eastAsiaTheme="minorEastAsia" w:cstheme="minorEastAsia"/>
          <w:b/>
          <w:color w:val="auto"/>
          <w:sz w:val="18"/>
          <w:szCs w:val="21"/>
          <w:highlight w:val="none"/>
          <w:lang w:eastAsia="zh-CN"/>
        </w:rPr>
        <w:t>（</w:t>
      </w:r>
      <w:r>
        <w:rPr>
          <w:rFonts w:hint="eastAsia" w:asciiTheme="minorEastAsia" w:hAnsiTheme="minorEastAsia" w:eastAsiaTheme="minorEastAsia" w:cstheme="minorEastAsia"/>
          <w:b/>
          <w:color w:val="auto"/>
          <w:sz w:val="18"/>
          <w:szCs w:val="21"/>
          <w:highlight w:val="none"/>
        </w:rPr>
        <w:t>报价表</w:t>
      </w:r>
      <w:r>
        <w:rPr>
          <w:rFonts w:hint="eastAsia" w:asciiTheme="minorEastAsia" w:hAnsiTheme="minorEastAsia" w:eastAsiaTheme="minorEastAsia" w:cstheme="minorEastAsia"/>
          <w:b/>
          <w:color w:val="auto"/>
          <w:sz w:val="18"/>
          <w:szCs w:val="21"/>
          <w:highlight w:val="none"/>
          <w:lang w:eastAsia="zh-CN"/>
        </w:rPr>
        <w:t>）</w:t>
      </w:r>
      <w:r>
        <w:rPr>
          <w:rFonts w:hint="eastAsia" w:asciiTheme="minorEastAsia" w:hAnsiTheme="minorEastAsia" w:eastAsiaTheme="minorEastAsia" w:cstheme="minorEastAsia"/>
          <w:b/>
          <w:color w:val="auto"/>
          <w:sz w:val="18"/>
          <w:szCs w:val="21"/>
          <w:highlight w:val="none"/>
        </w:rPr>
        <w:t>为准。投标文件的大写金额和小写金额不一致的，以大写金额为准；总价金额与按单价汇总金额不一致的，以总价金额结果为准；对不同文字文本投标文件的解释发生异议的，以中文文本为准。</w:t>
      </w:r>
    </w:p>
    <w:p w14:paraId="2672ADF0">
      <w:pPr>
        <w:pStyle w:val="22"/>
        <w:numPr>
          <w:ilvl w:val="0"/>
          <w:numId w:val="0"/>
        </w:numPr>
        <w:spacing w:line="360" w:lineRule="auto"/>
        <w:ind w:left="359" w:leftChars="0"/>
        <w:rPr>
          <w:rFonts w:hint="eastAsia" w:asciiTheme="minorEastAsia" w:hAnsiTheme="minorEastAsia" w:eastAsiaTheme="minorEastAsia" w:cstheme="minorEastAsia"/>
          <w:b/>
          <w:color w:val="auto"/>
          <w:sz w:val="18"/>
          <w:szCs w:val="21"/>
          <w:highlight w:val="none"/>
        </w:rPr>
      </w:pPr>
      <w:r>
        <w:rPr>
          <w:rFonts w:hint="eastAsia" w:asciiTheme="minorEastAsia" w:hAnsiTheme="minorEastAsia" w:eastAsiaTheme="minorEastAsia" w:cstheme="minorEastAsia"/>
          <w:b/>
          <w:color w:val="auto"/>
          <w:kern w:val="2"/>
          <w:sz w:val="18"/>
          <w:szCs w:val="21"/>
          <w:highlight w:val="none"/>
          <w:lang w:val="en-US" w:eastAsia="zh-CN" w:bidi="ar-SA"/>
        </w:rPr>
        <w:t>3.</w:t>
      </w:r>
      <w:r>
        <w:rPr>
          <w:rFonts w:hint="eastAsia" w:asciiTheme="minorEastAsia" w:hAnsiTheme="minorEastAsia" w:eastAsiaTheme="minorEastAsia" w:cstheme="minorEastAsia"/>
          <w:b/>
          <w:color w:val="auto"/>
          <w:sz w:val="18"/>
          <w:szCs w:val="21"/>
          <w:highlight w:val="none"/>
        </w:rPr>
        <w:t>此表应放于投标文件目录后第一页。</w:t>
      </w:r>
    </w:p>
    <w:p w14:paraId="128E8F49">
      <w:pPr>
        <w:jc w:val="both"/>
        <w:outlineLvl w:val="1"/>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18"/>
          <w:szCs w:val="21"/>
          <w:highlight w:val="none"/>
        </w:rPr>
        <w:br w:type="page"/>
      </w:r>
      <w:bookmarkStart w:id="124" w:name="_Toc28126"/>
      <w:r>
        <w:rPr>
          <w:rFonts w:hint="eastAsia" w:asciiTheme="minorEastAsia" w:hAnsiTheme="minorEastAsia" w:eastAsiaTheme="minorEastAsia" w:cstheme="minorEastAsia"/>
          <w:b/>
          <w:color w:val="auto"/>
          <w:sz w:val="24"/>
          <w:szCs w:val="24"/>
          <w:highlight w:val="none"/>
        </w:rPr>
        <w:t>格式2：投标函</w:t>
      </w:r>
      <w:bookmarkEnd w:id="124"/>
    </w:p>
    <w:p w14:paraId="747D6538">
      <w:pPr>
        <w:jc w:val="center"/>
        <w:rPr>
          <w:rFonts w:hint="eastAsia" w:asciiTheme="minorEastAsia" w:hAnsiTheme="minorEastAsia" w:eastAsiaTheme="minorEastAsia" w:cstheme="minorEastAsia"/>
          <w:color w:val="auto"/>
          <w:sz w:val="32"/>
          <w:szCs w:val="32"/>
          <w:highlight w:val="none"/>
        </w:rPr>
      </w:pPr>
      <w:bookmarkStart w:id="125" w:name="_Toc476856077"/>
      <w:bookmarkStart w:id="126" w:name="_Toc475291694"/>
      <w:bookmarkStart w:id="127" w:name="_Toc393354841"/>
      <w:r>
        <w:rPr>
          <w:rFonts w:hint="eastAsia" w:asciiTheme="minorEastAsia" w:hAnsiTheme="minorEastAsia" w:eastAsiaTheme="minorEastAsia" w:cstheme="minorEastAsia"/>
          <w:b/>
          <w:color w:val="auto"/>
          <w:sz w:val="32"/>
          <w:szCs w:val="32"/>
          <w:highlight w:val="none"/>
        </w:rPr>
        <w:t>投 标 函</w:t>
      </w:r>
      <w:bookmarkEnd w:id="125"/>
      <w:bookmarkEnd w:id="126"/>
      <w:bookmarkEnd w:id="127"/>
    </w:p>
    <w:p w14:paraId="4A015769">
      <w:pPr>
        <w:pStyle w:val="22"/>
        <w:spacing w:line="360" w:lineRule="auto"/>
        <w:rPr>
          <w:rFonts w:hint="eastAsia" w:asciiTheme="minorEastAsia" w:hAnsiTheme="minorEastAsia" w:eastAsiaTheme="minorEastAsia" w:cstheme="minorEastAsia"/>
          <w:color w:val="auto"/>
          <w:sz w:val="24"/>
          <w:szCs w:val="24"/>
          <w:highlight w:val="none"/>
        </w:rPr>
      </w:pPr>
    </w:p>
    <w:p w14:paraId="475B9FD3">
      <w:pPr>
        <w:pStyle w:val="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宾川县公安局</w:t>
      </w:r>
      <w:r>
        <w:rPr>
          <w:rFonts w:hint="eastAsia" w:asciiTheme="minorEastAsia" w:hAnsiTheme="minorEastAsia" w:eastAsiaTheme="minorEastAsia" w:cstheme="minorEastAsia"/>
          <w:color w:val="auto"/>
          <w:szCs w:val="21"/>
          <w:highlight w:val="none"/>
        </w:rPr>
        <w:t>：</w:t>
      </w:r>
    </w:p>
    <w:p w14:paraId="31EF3ABE">
      <w:pPr>
        <w:pStyle w:val="22"/>
        <w:spacing w:line="360" w:lineRule="auto"/>
        <w:ind w:firstLine="48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我方仔细研究了</w:t>
      </w:r>
      <w:r>
        <w:rPr>
          <w:rFonts w:hint="eastAsia" w:asciiTheme="minorEastAsia" w:hAnsiTheme="minorEastAsia" w:eastAsiaTheme="minorEastAsia" w:cstheme="minorEastAsia"/>
          <w:color w:val="auto"/>
          <w:szCs w:val="21"/>
          <w:highlight w:val="none"/>
          <w:u w:val="single"/>
        </w:rPr>
        <w:t xml:space="preserve">（项目名称）   </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项目编号</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）项目招标文件的全部内容，正式授权委托代理人</w:t>
      </w:r>
      <w:r>
        <w:rPr>
          <w:rFonts w:hint="eastAsia" w:asciiTheme="minorEastAsia" w:hAnsiTheme="minorEastAsia" w:eastAsiaTheme="minorEastAsia" w:cstheme="minorEastAsia"/>
          <w:color w:val="auto"/>
          <w:szCs w:val="21"/>
          <w:highlight w:val="none"/>
          <w:u w:val="single"/>
        </w:rPr>
        <w:t xml:space="preserve">   （姓名和职务）     </w:t>
      </w:r>
      <w:r>
        <w:rPr>
          <w:rFonts w:hint="eastAsia" w:asciiTheme="minorEastAsia" w:hAnsiTheme="minorEastAsia" w:eastAsiaTheme="minorEastAsia" w:cstheme="minorEastAsia"/>
          <w:color w:val="auto"/>
          <w:szCs w:val="21"/>
          <w:highlight w:val="none"/>
        </w:rPr>
        <w:t>全权代表投标人</w:t>
      </w:r>
      <w:r>
        <w:rPr>
          <w:rFonts w:hint="eastAsia" w:asciiTheme="minorEastAsia" w:hAnsiTheme="minorEastAsia" w:eastAsiaTheme="minorEastAsia" w:cstheme="minorEastAsia"/>
          <w:color w:val="auto"/>
          <w:szCs w:val="21"/>
          <w:highlight w:val="none"/>
          <w:u w:val="single"/>
        </w:rPr>
        <w:t xml:space="preserve">  （供应商名称）   </w:t>
      </w:r>
      <w:r>
        <w:rPr>
          <w:rFonts w:hint="eastAsia" w:asciiTheme="minorEastAsia" w:hAnsiTheme="minorEastAsia" w:eastAsiaTheme="minorEastAsia" w:cstheme="minorEastAsia"/>
          <w:color w:val="auto"/>
          <w:szCs w:val="21"/>
          <w:highlight w:val="none"/>
        </w:rPr>
        <w:t>参加投标，并提交</w:t>
      </w:r>
      <w:r>
        <w:rPr>
          <w:rFonts w:hint="eastAsia" w:asciiTheme="minorEastAsia" w:hAnsiTheme="minorEastAsia" w:eastAsiaTheme="minorEastAsia" w:cstheme="minorEastAsia"/>
          <w:color w:val="auto"/>
          <w:szCs w:val="21"/>
          <w:highlight w:val="none"/>
          <w:lang w:val="en-US" w:eastAsia="zh-CN"/>
        </w:rPr>
        <w:t>电子</w:t>
      </w:r>
      <w:r>
        <w:rPr>
          <w:rFonts w:hint="eastAsia" w:asciiTheme="minorEastAsia" w:hAnsiTheme="minorEastAsia" w:eastAsiaTheme="minorEastAsia" w:cstheme="minorEastAsia"/>
          <w:color w:val="auto"/>
          <w:szCs w:val="21"/>
          <w:highlight w:val="none"/>
        </w:rPr>
        <w:t>投标文件。</w:t>
      </w:r>
    </w:p>
    <w:p w14:paraId="0247BEC4">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据此函，签字人兹宣布同意如下：</w:t>
      </w:r>
    </w:p>
    <w:p w14:paraId="1F32D0D2">
      <w:pPr>
        <w:pStyle w:val="22"/>
        <w:spacing w:line="360" w:lineRule="auto"/>
        <w:ind w:left="10" w:firstLine="409" w:firstLineChars="195"/>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1、按招标文件招标项目定点供应实施要求，投标</w:t>
      </w:r>
      <w:r>
        <w:rPr>
          <w:rFonts w:hint="eastAsia" w:asciiTheme="minorEastAsia" w:hAnsiTheme="minorEastAsia" w:eastAsiaTheme="minorEastAsia" w:cstheme="minorEastAsia"/>
          <w:b/>
          <w:color w:val="auto"/>
          <w:szCs w:val="21"/>
          <w:highlight w:val="none"/>
        </w:rPr>
        <w:t>总价</w:t>
      </w:r>
      <w:r>
        <w:rPr>
          <w:rFonts w:hint="eastAsia" w:asciiTheme="minorEastAsia" w:hAnsiTheme="minorEastAsia" w:eastAsiaTheme="minorEastAsia" w:cstheme="minorEastAsia"/>
          <w:color w:val="auto"/>
          <w:szCs w:val="21"/>
          <w:highlight w:val="none"/>
        </w:rPr>
        <w:t>（含税价）：大写</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小写</w:t>
      </w:r>
      <w:r>
        <w:rPr>
          <w:rFonts w:hint="eastAsia" w:asciiTheme="minorEastAsia" w:hAnsiTheme="minorEastAsia" w:eastAsiaTheme="minorEastAsia" w:cstheme="minorEastAsia"/>
          <w:color w:val="auto"/>
          <w:szCs w:val="21"/>
          <w:highlight w:val="none"/>
          <w:u w:val="single"/>
        </w:rPr>
        <w:t xml:space="preserve">        元</w:t>
      </w:r>
      <w:r>
        <w:rPr>
          <w:rFonts w:hint="eastAsia" w:asciiTheme="minorEastAsia" w:hAnsiTheme="minorEastAsia" w:eastAsiaTheme="minorEastAsia" w:cstheme="minorEastAsia"/>
          <w:color w:val="auto"/>
          <w:szCs w:val="21"/>
          <w:highlight w:val="none"/>
          <w:u w:val="single"/>
          <w:lang w:eastAsia="zh-CN"/>
        </w:rPr>
        <w:t>）</w:t>
      </w:r>
      <w:r>
        <w:rPr>
          <w:rFonts w:hint="eastAsia" w:asciiTheme="minorEastAsia" w:hAnsiTheme="minorEastAsia" w:eastAsiaTheme="minorEastAsia" w:cstheme="minorEastAsia"/>
          <w:color w:val="auto"/>
          <w:szCs w:val="21"/>
          <w:highlight w:val="none"/>
        </w:rPr>
        <w:t>，在承诺的</w:t>
      </w:r>
      <w:r>
        <w:rPr>
          <w:rFonts w:hint="eastAsia" w:asciiTheme="minorEastAsia" w:hAnsiTheme="minorEastAsia" w:eastAsiaTheme="minorEastAsia" w:cstheme="minorEastAsia"/>
          <w:color w:val="auto"/>
          <w:szCs w:val="21"/>
          <w:highlight w:val="none"/>
          <w:lang w:eastAsia="zh-CN"/>
        </w:rPr>
        <w:t>服务期限</w:t>
      </w:r>
      <w:r>
        <w:rPr>
          <w:rFonts w:hint="eastAsia" w:asciiTheme="minorEastAsia" w:hAnsiTheme="minorEastAsia" w:eastAsiaTheme="minorEastAsia" w:cstheme="minorEastAsia"/>
          <w:color w:val="auto"/>
          <w:szCs w:val="21"/>
          <w:highlight w:val="none"/>
        </w:rPr>
        <w:t>内组织完成</w:t>
      </w:r>
      <w:r>
        <w:rPr>
          <w:rFonts w:hint="eastAsia" w:asciiTheme="minorEastAsia" w:hAnsiTheme="minorEastAsia" w:eastAsiaTheme="minorEastAsia" w:cstheme="minorEastAsia"/>
          <w:color w:val="auto"/>
          <w:szCs w:val="21"/>
          <w:highlight w:val="none"/>
          <w:lang w:val="en-US" w:eastAsia="zh-CN"/>
        </w:rPr>
        <w:t>服务内容</w:t>
      </w:r>
      <w:r>
        <w:rPr>
          <w:rFonts w:hint="eastAsia" w:asciiTheme="minorEastAsia" w:hAnsiTheme="minorEastAsia" w:eastAsiaTheme="minorEastAsia" w:cstheme="minorEastAsia"/>
          <w:color w:val="auto"/>
          <w:szCs w:val="21"/>
          <w:highlight w:val="none"/>
        </w:rPr>
        <w:t>。</w:t>
      </w:r>
    </w:p>
    <w:p w14:paraId="31AC3FAB">
      <w:pPr>
        <w:pStyle w:val="22"/>
        <w:spacing w:line="360" w:lineRule="auto"/>
        <w:ind w:firstLine="420"/>
        <w:rPr>
          <w:rFonts w:hint="eastAsia" w:asciiTheme="minorEastAsia" w:hAnsiTheme="minorEastAsia" w:eastAsiaTheme="minorEastAsia" w:cstheme="minorEastAsia"/>
          <w:color w:val="auto"/>
          <w:spacing w:val="-10"/>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pacing w:val="-10"/>
          <w:szCs w:val="21"/>
          <w:highlight w:val="none"/>
        </w:rPr>
        <w:t>我方已详细审查全部招标文件，包括</w:t>
      </w:r>
      <w:r>
        <w:rPr>
          <w:rFonts w:hint="eastAsia" w:asciiTheme="minorEastAsia" w:hAnsiTheme="minorEastAsia" w:eastAsiaTheme="minorEastAsia" w:cstheme="minorEastAsia"/>
          <w:color w:val="auto"/>
          <w:spacing w:val="-10"/>
          <w:szCs w:val="21"/>
          <w:highlight w:val="none"/>
          <w:u w:val="single"/>
        </w:rPr>
        <w:t>（澄清文件）</w:t>
      </w:r>
      <w:r>
        <w:rPr>
          <w:rFonts w:hint="eastAsia" w:asciiTheme="minorEastAsia" w:hAnsiTheme="minorEastAsia" w:eastAsiaTheme="minorEastAsia" w:cstheme="minorEastAsia"/>
          <w:color w:val="auto"/>
          <w:spacing w:val="-10"/>
          <w:szCs w:val="21"/>
          <w:highlight w:val="none"/>
          <w:u w:val="single"/>
          <w:lang w:eastAsia="zh-CN"/>
        </w:rPr>
        <w:t>（</w:t>
      </w:r>
      <w:r>
        <w:rPr>
          <w:rFonts w:hint="eastAsia" w:asciiTheme="minorEastAsia" w:hAnsiTheme="minorEastAsia" w:eastAsiaTheme="minorEastAsia" w:cstheme="minorEastAsia"/>
          <w:color w:val="auto"/>
          <w:spacing w:val="-10"/>
          <w:szCs w:val="21"/>
          <w:highlight w:val="none"/>
          <w:u w:val="single"/>
        </w:rPr>
        <w:t>如果有的话，没有填无</w:t>
      </w:r>
      <w:r>
        <w:rPr>
          <w:rFonts w:hint="eastAsia" w:asciiTheme="minorEastAsia" w:hAnsiTheme="minorEastAsia" w:eastAsiaTheme="minorEastAsia" w:cstheme="minorEastAsia"/>
          <w:color w:val="auto"/>
          <w:spacing w:val="-10"/>
          <w:szCs w:val="21"/>
          <w:highlight w:val="none"/>
          <w:u w:val="single"/>
          <w:lang w:eastAsia="zh-CN"/>
        </w:rPr>
        <w:t>）</w:t>
      </w:r>
      <w:r>
        <w:rPr>
          <w:rFonts w:hint="eastAsia" w:asciiTheme="minorEastAsia" w:hAnsiTheme="minorEastAsia" w:eastAsiaTheme="minorEastAsia" w:cstheme="minorEastAsia"/>
          <w:color w:val="auto"/>
          <w:spacing w:val="-10"/>
          <w:szCs w:val="21"/>
          <w:highlight w:val="none"/>
        </w:rPr>
        <w:t>。我方完全理解相关文件要求，并承担对这方面有不明及误解的后果，</w:t>
      </w:r>
      <w:r>
        <w:rPr>
          <w:rFonts w:hint="eastAsia" w:asciiTheme="minorEastAsia" w:hAnsiTheme="minorEastAsia" w:eastAsiaTheme="minorEastAsia" w:cstheme="minorEastAsia"/>
          <w:color w:val="auto"/>
          <w:szCs w:val="21"/>
          <w:highlight w:val="none"/>
        </w:rPr>
        <w:t>遵守国家有关</w:t>
      </w:r>
      <w:r>
        <w:rPr>
          <w:rFonts w:hint="eastAsia" w:asciiTheme="minorEastAsia" w:hAnsiTheme="minorEastAsia" w:eastAsiaTheme="minorEastAsia" w:cstheme="minorEastAsia"/>
          <w:color w:val="auto"/>
          <w:szCs w:val="21"/>
          <w:highlight w:val="none"/>
          <w:lang w:eastAsia="zh-CN"/>
        </w:rPr>
        <w:t>法律法规</w:t>
      </w:r>
      <w:r>
        <w:rPr>
          <w:rFonts w:hint="eastAsia" w:asciiTheme="minorEastAsia" w:hAnsiTheme="minorEastAsia" w:eastAsiaTheme="minorEastAsia" w:cstheme="minorEastAsia"/>
          <w:color w:val="auto"/>
          <w:szCs w:val="21"/>
          <w:highlight w:val="none"/>
        </w:rPr>
        <w:t>和规章</w:t>
      </w:r>
      <w:r>
        <w:rPr>
          <w:rFonts w:hint="eastAsia" w:asciiTheme="minorEastAsia" w:hAnsiTheme="minorEastAsia" w:eastAsiaTheme="minorEastAsia" w:cstheme="minorEastAsia"/>
          <w:color w:val="auto"/>
          <w:spacing w:val="-10"/>
          <w:szCs w:val="21"/>
          <w:highlight w:val="none"/>
        </w:rPr>
        <w:t>。</w:t>
      </w:r>
    </w:p>
    <w:p w14:paraId="6A529EE7">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3、在投标人须知规定的开标日期起遵循本投标文件，并在本投标有效期自开标日起</w:t>
      </w:r>
      <w:r>
        <w:rPr>
          <w:rFonts w:hint="eastAsia" w:asciiTheme="minorEastAsia" w:hAnsiTheme="minorEastAsia" w:eastAsiaTheme="minorEastAsia" w:cstheme="minorEastAsia"/>
          <w:color w:val="auto"/>
          <w:szCs w:val="21"/>
          <w:highlight w:val="none"/>
          <w:u w:val="single"/>
        </w:rPr>
        <w:t>90日历</w:t>
      </w:r>
      <w:r>
        <w:rPr>
          <w:rFonts w:hint="eastAsia" w:asciiTheme="minorEastAsia" w:hAnsiTheme="minorEastAsia" w:eastAsiaTheme="minorEastAsia" w:cstheme="minorEastAsia"/>
          <w:color w:val="auto"/>
          <w:szCs w:val="21"/>
          <w:highlight w:val="none"/>
          <w:u w:val="single"/>
          <w:lang w:val="en-US" w:eastAsia="zh-CN"/>
        </w:rPr>
        <w:t>天</w:t>
      </w:r>
      <w:r>
        <w:rPr>
          <w:rFonts w:hint="eastAsia" w:asciiTheme="minorEastAsia" w:hAnsiTheme="minorEastAsia" w:eastAsiaTheme="minorEastAsia" w:cstheme="minorEastAsia"/>
          <w:color w:val="auto"/>
          <w:szCs w:val="21"/>
          <w:highlight w:val="none"/>
        </w:rPr>
        <w:t>满之前均具有约束力。</w:t>
      </w:r>
    </w:p>
    <w:p w14:paraId="64501FEB">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、同意应贵方要求提供与本投标有关的任何数据或资料，并保证数据和资料的完整性和真实性。</w:t>
      </w:r>
    </w:p>
    <w:p w14:paraId="6FCD2837">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、我们郑重声明：我们符合政府采购法规定的参加采购活动应当具备的条件：具有健全的财务会计制度、依法缴纳税收和社会保障资金、参加本次采购活动之前的三年内在经营活动中无重大违法活动。</w:t>
      </w:r>
    </w:p>
    <w:p w14:paraId="1809C954">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rPr>
        <w:t>、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2BC286DB">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rPr>
        <w:t>、完全理解贵方不一定要接受最低报价的投标人为中标人的行为。</w:t>
      </w:r>
    </w:p>
    <w:p w14:paraId="1405783C">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rPr>
        <w:t>、如我方中标：</w:t>
      </w:r>
    </w:p>
    <w:p w14:paraId="3A5366DD">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（1）我方承诺在收到中标通知书后，在中标通知书规定的期限内与你方签订合同，并履行相应的合同责任和义务。</w:t>
      </w:r>
    </w:p>
    <w:p w14:paraId="44C7B709">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（2）我方承诺按照招标文件规定向你方递交履约担保。</w:t>
      </w:r>
    </w:p>
    <w:p w14:paraId="6DE3BE0A">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（3）我方承诺将承担售后服务责任。</w:t>
      </w:r>
    </w:p>
    <w:p w14:paraId="2C4D455B">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（4）我公司承诺，假若我公司中标严格按照相应的技术要求及规范</w:t>
      </w:r>
      <w:r>
        <w:rPr>
          <w:rFonts w:hint="eastAsia" w:asciiTheme="minorEastAsia" w:hAnsiTheme="minorEastAsia" w:eastAsiaTheme="minorEastAsia" w:cstheme="minorEastAsia"/>
          <w:color w:val="auto"/>
          <w:szCs w:val="21"/>
          <w:highlight w:val="none"/>
          <w:lang w:eastAsia="zh-CN"/>
        </w:rPr>
        <w:t>实施</w:t>
      </w:r>
      <w:r>
        <w:rPr>
          <w:rFonts w:hint="eastAsia" w:asciiTheme="minorEastAsia" w:hAnsiTheme="minorEastAsia" w:eastAsiaTheme="minorEastAsia" w:cstheme="minorEastAsia"/>
          <w:color w:val="auto"/>
          <w:szCs w:val="21"/>
          <w:highlight w:val="none"/>
        </w:rPr>
        <w:t>，在履行项目的过程中由此产生的安全责任事故由我方自行负责。</w:t>
      </w:r>
    </w:p>
    <w:p w14:paraId="3FD58AC3">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（5）我公司和</w:t>
      </w: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无任何违法犯罪及不良失信记录。如有虚假，一经查实，自愿放弃中标人资格并承担全部后果。</w:t>
      </w:r>
    </w:p>
    <w:p w14:paraId="09C77429">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9</w:t>
      </w:r>
      <w:r>
        <w:rPr>
          <w:rFonts w:hint="eastAsia" w:asciiTheme="minorEastAsia" w:hAnsiTheme="minorEastAsia" w:eastAsiaTheme="minorEastAsia" w:cstheme="minorEastAsia"/>
          <w:color w:val="auto"/>
          <w:szCs w:val="21"/>
          <w:highlight w:val="none"/>
        </w:rPr>
        <w:t>、我方在此声明，所递交的投标文件及有关资料内容完整、真实和准确。</w:t>
      </w:r>
    </w:p>
    <w:p w14:paraId="52704E14">
      <w:pPr>
        <w:pStyle w:val="22"/>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（1）我方同意按照贵方的要求，提供有关的数据和资料。为此，我们授权任何相关的个人和公司向贵方提供要求的和必要的真实情况和资料以证实我们所填报的各项内容。</w:t>
      </w:r>
    </w:p>
    <w:p w14:paraId="681F59CE">
      <w:pPr>
        <w:pStyle w:val="22"/>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w:t>
      </w:r>
    </w:p>
    <w:p w14:paraId="482BB9C4">
      <w:pPr>
        <w:pStyle w:val="22"/>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（3）如果我方已经收到中标通知书，我方将无条件</w:t>
      </w:r>
      <w:r>
        <w:rPr>
          <w:rFonts w:hint="eastAsia" w:asciiTheme="minorEastAsia" w:hAnsiTheme="minorEastAsia" w:eastAsiaTheme="minorEastAsia" w:cstheme="minorEastAsia"/>
          <w:color w:val="auto"/>
          <w:szCs w:val="21"/>
          <w:highlight w:val="none"/>
          <w:lang w:eastAsia="zh-CN"/>
        </w:rPr>
        <w:t>地</w:t>
      </w:r>
      <w:r>
        <w:rPr>
          <w:rFonts w:hint="eastAsia" w:asciiTheme="minorEastAsia" w:hAnsiTheme="minorEastAsia" w:eastAsiaTheme="minorEastAsia" w:cstheme="minorEastAsia"/>
          <w:color w:val="auto"/>
          <w:szCs w:val="21"/>
          <w:highlight w:val="none"/>
        </w:rPr>
        <w:t>承认，收到该项目的中标通知书为无效文件，对采购人不具有任何法律约束力，由此造成的任何损失均由我方承担；</w:t>
      </w:r>
    </w:p>
    <w:p w14:paraId="6E40A4DD">
      <w:pPr>
        <w:pStyle w:val="22"/>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（4）本段承诺是我方真实意思的表示且具有相对独立性，不管是否有其他相反的说明，本段承诺均为我方投标文件的有效组成内容，对我方在与该项目有关的任何行为中始终具有优先的法律约束力。</w:t>
      </w:r>
    </w:p>
    <w:p w14:paraId="5F75EE07">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en-US" w:eastAsia="zh-CN"/>
        </w:rPr>
        <w:t>0</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（其他补充说明）。</w:t>
      </w:r>
    </w:p>
    <w:p w14:paraId="7C75C36D">
      <w:pPr>
        <w:pStyle w:val="22"/>
        <w:spacing w:line="360" w:lineRule="auto"/>
        <w:ind w:firstLine="420"/>
        <w:rPr>
          <w:rFonts w:hint="eastAsia" w:asciiTheme="minorEastAsia" w:hAnsiTheme="minorEastAsia" w:eastAsiaTheme="minorEastAsia" w:cstheme="minorEastAsia"/>
          <w:color w:val="auto"/>
          <w:szCs w:val="21"/>
          <w:highlight w:val="none"/>
        </w:rPr>
      </w:pPr>
    </w:p>
    <w:p w14:paraId="1C61D714">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与本投标有关的正式通讯地址为：</w:t>
      </w:r>
    </w:p>
    <w:p w14:paraId="3074BD29">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地址：</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w:t>
      </w:r>
    </w:p>
    <w:p w14:paraId="51059DC0">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邮政编码：</w:t>
      </w:r>
      <w:r>
        <w:rPr>
          <w:rFonts w:hint="eastAsia" w:asciiTheme="minorEastAsia" w:hAnsiTheme="minorEastAsia" w:eastAsiaTheme="minorEastAsia" w:cstheme="minorEastAsia"/>
          <w:color w:val="auto"/>
          <w:szCs w:val="21"/>
          <w:highlight w:val="none"/>
          <w:u w:val="single"/>
        </w:rPr>
        <w:t xml:space="preserve">             </w:t>
      </w:r>
    </w:p>
    <w:p w14:paraId="3AE5287D">
      <w:pPr>
        <w:pStyle w:val="22"/>
        <w:spacing w:line="360" w:lineRule="auto"/>
        <w:ind w:firstLine="42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电话：</w:t>
      </w:r>
    </w:p>
    <w:p w14:paraId="08664251">
      <w:pPr>
        <w:pStyle w:val="22"/>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传真：</w:t>
      </w:r>
    </w:p>
    <w:p w14:paraId="27E72A7A">
      <w:pPr>
        <w:pStyle w:val="22"/>
        <w:spacing w:line="360" w:lineRule="auto"/>
        <w:ind w:firstLine="42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开户名称：</w:t>
      </w:r>
      <w:r>
        <w:rPr>
          <w:rFonts w:hint="eastAsia" w:asciiTheme="minorEastAsia" w:hAnsiTheme="minorEastAsia" w:eastAsiaTheme="minorEastAsia" w:cstheme="minorEastAsia"/>
          <w:color w:val="auto"/>
          <w:szCs w:val="21"/>
          <w:highlight w:val="none"/>
          <w:u w:val="single"/>
        </w:rPr>
        <w:t xml:space="preserve">                                                    </w:t>
      </w:r>
    </w:p>
    <w:p w14:paraId="7526EA89">
      <w:pPr>
        <w:pStyle w:val="22"/>
        <w:spacing w:line="360" w:lineRule="auto"/>
        <w:ind w:firstLine="42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开户银行：</w:t>
      </w:r>
      <w:r>
        <w:rPr>
          <w:rFonts w:hint="eastAsia" w:asciiTheme="minorEastAsia" w:hAnsiTheme="minorEastAsia" w:eastAsiaTheme="minorEastAsia" w:cstheme="minorEastAsia"/>
          <w:color w:val="auto"/>
          <w:szCs w:val="21"/>
          <w:highlight w:val="none"/>
          <w:u w:val="single"/>
        </w:rPr>
        <w:t xml:space="preserve">                                                    </w:t>
      </w:r>
    </w:p>
    <w:p w14:paraId="4937717F">
      <w:pPr>
        <w:pStyle w:val="22"/>
        <w:spacing w:line="360" w:lineRule="auto"/>
        <w:ind w:firstLine="42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账号：</w:t>
      </w:r>
      <w:r>
        <w:rPr>
          <w:rFonts w:hint="eastAsia" w:asciiTheme="minorEastAsia" w:hAnsiTheme="minorEastAsia" w:eastAsiaTheme="minorEastAsia" w:cstheme="minorEastAsia"/>
          <w:color w:val="auto"/>
          <w:szCs w:val="21"/>
          <w:highlight w:val="none"/>
          <w:u w:val="single"/>
        </w:rPr>
        <w:t xml:space="preserve">                                                    </w:t>
      </w:r>
    </w:p>
    <w:p w14:paraId="1C35F2E6">
      <w:pPr>
        <w:pStyle w:val="22"/>
        <w:spacing w:line="360" w:lineRule="auto"/>
        <w:ind w:firstLine="315" w:firstLineChars="150"/>
        <w:rPr>
          <w:rFonts w:hint="eastAsia" w:asciiTheme="minorEastAsia" w:hAnsiTheme="minorEastAsia" w:eastAsiaTheme="minorEastAsia" w:cstheme="minorEastAsia"/>
          <w:color w:val="auto"/>
          <w:szCs w:val="21"/>
          <w:highlight w:val="none"/>
        </w:rPr>
      </w:pPr>
    </w:p>
    <w:p w14:paraId="1A5017CF">
      <w:pPr>
        <w:pStyle w:val="22"/>
        <w:spacing w:line="360" w:lineRule="auto"/>
        <w:ind w:firstLine="315" w:firstLineChars="150"/>
        <w:rPr>
          <w:rFonts w:hint="eastAsia" w:asciiTheme="minorEastAsia" w:hAnsiTheme="minorEastAsia" w:eastAsiaTheme="minorEastAsia" w:cstheme="minorEastAsia"/>
          <w:color w:val="auto"/>
          <w:szCs w:val="21"/>
          <w:highlight w:val="none"/>
        </w:rPr>
      </w:pPr>
    </w:p>
    <w:p w14:paraId="371A2F37">
      <w:pPr>
        <w:pStyle w:val="22"/>
        <w:spacing w:line="360" w:lineRule="auto"/>
        <w:ind w:firstLine="315" w:firstLineChars="15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10E1B80A">
      <w:pPr>
        <w:pStyle w:val="22"/>
        <w:spacing w:line="360" w:lineRule="auto"/>
        <w:ind w:firstLine="315" w:firstLineChars="15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或其委托代理人（签字或</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62F813D7">
      <w:pPr>
        <w:pStyle w:val="22"/>
        <w:spacing w:line="360" w:lineRule="auto"/>
        <w:ind w:firstLine="315" w:firstLineChars="15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日期：</w:t>
      </w:r>
    </w:p>
    <w:p w14:paraId="3FA7B7BB">
      <w:pPr>
        <w:pStyle w:val="22"/>
        <w:spacing w:line="360" w:lineRule="auto"/>
        <w:ind w:firstLine="315" w:firstLineChars="150"/>
        <w:rPr>
          <w:rFonts w:hint="eastAsia" w:asciiTheme="minorEastAsia" w:hAnsiTheme="minorEastAsia" w:eastAsiaTheme="minorEastAsia" w:cstheme="minorEastAsia"/>
          <w:color w:val="auto"/>
          <w:szCs w:val="21"/>
          <w:highlight w:val="none"/>
        </w:rPr>
      </w:pPr>
    </w:p>
    <w:p w14:paraId="7ED0BDAE">
      <w:pPr>
        <w:pStyle w:val="22"/>
        <w:spacing w:line="360" w:lineRule="auto"/>
        <w:ind w:firstLine="331" w:firstLineChars="150"/>
        <w:rPr>
          <w:rFonts w:hint="default" w:asciiTheme="minorEastAsia" w:hAnsiTheme="minorEastAsia" w:eastAsiaTheme="minorEastAsia" w:cstheme="minorEastAsia"/>
          <w:b/>
          <w:bCs/>
          <w:color w:val="auto"/>
          <w:sz w:val="22"/>
          <w:szCs w:val="22"/>
          <w:highlight w:val="none"/>
          <w:lang w:eastAsia="zh-CN"/>
        </w:rPr>
      </w:pPr>
      <w:r>
        <w:rPr>
          <w:rFonts w:hint="eastAsia" w:asciiTheme="minorEastAsia" w:hAnsiTheme="minorEastAsia" w:eastAsiaTheme="minorEastAsia" w:cstheme="minorEastAsia"/>
          <w:b/>
          <w:bCs/>
          <w:color w:val="auto"/>
          <w:sz w:val="22"/>
          <w:szCs w:val="22"/>
          <w:highlight w:val="none"/>
          <w:lang w:eastAsia="zh-CN"/>
        </w:rPr>
        <w:t>（</w:t>
      </w:r>
      <w:r>
        <w:rPr>
          <w:rFonts w:hint="default" w:asciiTheme="minorEastAsia" w:hAnsiTheme="minorEastAsia" w:eastAsiaTheme="minorEastAsia" w:cstheme="minorEastAsia"/>
          <w:b/>
          <w:bCs/>
          <w:color w:val="auto"/>
          <w:sz w:val="22"/>
          <w:szCs w:val="22"/>
          <w:highlight w:val="none"/>
          <w:lang w:eastAsia="zh-CN"/>
        </w:rPr>
        <w:t>后附投标保证金缴纳凭证和开户行许可证或银行基本存款账户信息</w:t>
      </w:r>
      <w:r>
        <w:rPr>
          <w:rFonts w:hint="eastAsia" w:asciiTheme="minorEastAsia" w:hAnsiTheme="minorEastAsia" w:eastAsiaTheme="minorEastAsia" w:cstheme="minorEastAsia"/>
          <w:b/>
          <w:bCs/>
          <w:color w:val="auto"/>
          <w:sz w:val="22"/>
          <w:szCs w:val="22"/>
          <w:highlight w:val="none"/>
          <w:lang w:eastAsia="zh-CN"/>
        </w:rPr>
        <w:t>）</w:t>
      </w:r>
    </w:p>
    <w:p w14:paraId="7FD713B2">
      <w:pPr>
        <w:pStyle w:val="22"/>
        <w:spacing w:line="360" w:lineRule="auto"/>
        <w:outlineLvl w:val="1"/>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color w:val="auto"/>
          <w:szCs w:val="21"/>
          <w:highlight w:val="none"/>
        </w:rPr>
        <w:br w:type="page"/>
      </w:r>
      <w:bookmarkStart w:id="128" w:name="_Toc17574"/>
      <w:r>
        <w:rPr>
          <w:rFonts w:hint="eastAsia" w:asciiTheme="minorEastAsia" w:hAnsiTheme="minorEastAsia" w:eastAsiaTheme="minorEastAsia" w:cstheme="minorEastAsia"/>
          <w:b/>
          <w:color w:val="auto"/>
          <w:kern w:val="2"/>
          <w:sz w:val="24"/>
          <w:szCs w:val="24"/>
          <w:highlight w:val="none"/>
          <w:lang w:val="en-US" w:eastAsia="zh-CN" w:bidi="ar-SA"/>
        </w:rPr>
        <w:t>格式3：法定代表人（负责人）身份证明书</w:t>
      </w:r>
      <w:bookmarkEnd w:id="128"/>
    </w:p>
    <w:p w14:paraId="52BB00A8">
      <w:pPr>
        <w:pStyle w:val="22"/>
        <w:spacing w:line="500" w:lineRule="exact"/>
        <w:rPr>
          <w:rFonts w:hint="eastAsia" w:asciiTheme="minorEastAsia" w:hAnsiTheme="minorEastAsia" w:eastAsiaTheme="minorEastAsia" w:cstheme="minorEastAsia"/>
          <w:b/>
          <w:color w:val="auto"/>
          <w:sz w:val="28"/>
          <w:szCs w:val="28"/>
          <w:highlight w:val="none"/>
        </w:rPr>
      </w:pPr>
    </w:p>
    <w:p w14:paraId="7B30083C">
      <w:pPr>
        <w:jc w:val="center"/>
        <w:rPr>
          <w:rFonts w:hint="eastAsia" w:asciiTheme="minorEastAsia" w:hAnsiTheme="minorEastAsia" w:eastAsiaTheme="minorEastAsia" w:cstheme="minorEastAsia"/>
          <w:color w:val="auto"/>
          <w:sz w:val="32"/>
          <w:szCs w:val="32"/>
          <w:highlight w:val="none"/>
        </w:rPr>
      </w:pPr>
      <w:bookmarkStart w:id="129" w:name="_Toc475291704"/>
      <w:bookmarkStart w:id="130" w:name="_Toc476856087"/>
      <w:bookmarkStart w:id="131" w:name="_Toc393354852"/>
      <w:r>
        <w:rPr>
          <w:rFonts w:hint="eastAsia" w:asciiTheme="minorEastAsia" w:hAnsiTheme="minorEastAsia" w:eastAsiaTheme="minorEastAsia" w:cstheme="minorEastAsia"/>
          <w:b/>
          <w:color w:val="auto"/>
          <w:sz w:val="32"/>
          <w:szCs w:val="32"/>
          <w:highlight w:val="none"/>
          <w:lang w:eastAsia="zh-CN"/>
        </w:rPr>
        <w:t>法定代表人（负责人）</w:t>
      </w:r>
      <w:r>
        <w:rPr>
          <w:rFonts w:hint="eastAsia" w:asciiTheme="minorEastAsia" w:hAnsiTheme="minorEastAsia" w:eastAsiaTheme="minorEastAsia" w:cstheme="minorEastAsia"/>
          <w:b/>
          <w:color w:val="auto"/>
          <w:sz w:val="32"/>
          <w:szCs w:val="32"/>
          <w:highlight w:val="none"/>
        </w:rPr>
        <w:t>身份证明书</w:t>
      </w:r>
      <w:bookmarkEnd w:id="129"/>
      <w:bookmarkEnd w:id="130"/>
      <w:bookmarkEnd w:id="131"/>
    </w:p>
    <w:p w14:paraId="01812121">
      <w:pPr>
        <w:spacing w:line="440" w:lineRule="exact"/>
        <w:jc w:val="center"/>
        <w:rPr>
          <w:rFonts w:hint="eastAsia" w:asciiTheme="minorEastAsia" w:hAnsiTheme="minorEastAsia" w:eastAsiaTheme="minorEastAsia" w:cstheme="minorEastAsia"/>
          <w:b/>
          <w:color w:val="auto"/>
          <w:sz w:val="30"/>
          <w:szCs w:val="30"/>
          <w:highlight w:val="none"/>
        </w:rPr>
      </w:pPr>
    </w:p>
    <w:p w14:paraId="41A1F1D9">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u w:val="single"/>
        </w:rPr>
        <w:t xml:space="preserve">                        </w:t>
      </w:r>
    </w:p>
    <w:p w14:paraId="452493E9">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单位性质：</w:t>
      </w:r>
      <w:r>
        <w:rPr>
          <w:rFonts w:hint="eastAsia" w:asciiTheme="minorEastAsia" w:hAnsiTheme="minorEastAsia" w:eastAsiaTheme="minorEastAsia" w:cstheme="minorEastAsia"/>
          <w:color w:val="auto"/>
          <w:szCs w:val="21"/>
          <w:highlight w:val="none"/>
          <w:u w:val="single"/>
        </w:rPr>
        <w:t xml:space="preserve">                          </w:t>
      </w:r>
    </w:p>
    <w:p w14:paraId="661B9FA4">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成立时间：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w:t>
      </w:r>
    </w:p>
    <w:p w14:paraId="1E90410B">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经营期限：</w:t>
      </w:r>
      <w:r>
        <w:rPr>
          <w:rFonts w:hint="eastAsia" w:asciiTheme="minorEastAsia" w:hAnsiTheme="minorEastAsia" w:eastAsiaTheme="minorEastAsia" w:cstheme="minorEastAsia"/>
          <w:color w:val="auto"/>
          <w:szCs w:val="21"/>
          <w:highlight w:val="none"/>
          <w:u w:val="single"/>
        </w:rPr>
        <w:t xml:space="preserve">                          </w:t>
      </w:r>
    </w:p>
    <w:p w14:paraId="07C72566">
      <w:pPr>
        <w:spacing w:line="360" w:lineRule="auto"/>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姓名：</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性别：</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年龄：</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职务：</w:t>
      </w:r>
      <w:r>
        <w:rPr>
          <w:rFonts w:hint="eastAsia" w:asciiTheme="minorEastAsia" w:hAnsiTheme="minorEastAsia" w:eastAsiaTheme="minorEastAsia" w:cstheme="minorEastAsia"/>
          <w:color w:val="auto"/>
          <w:szCs w:val="21"/>
          <w:highlight w:val="none"/>
          <w:u w:val="single"/>
        </w:rPr>
        <w:t xml:space="preserve">                  </w:t>
      </w:r>
    </w:p>
    <w:p w14:paraId="0BE7F506">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系</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（供应商名称）的</w:t>
      </w: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w:t>
      </w:r>
    </w:p>
    <w:p w14:paraId="4E1DC863">
      <w:pPr>
        <w:spacing w:line="360" w:lineRule="auto"/>
        <w:rPr>
          <w:rFonts w:hint="eastAsia" w:asciiTheme="minorEastAsia" w:hAnsiTheme="minorEastAsia" w:eastAsiaTheme="minorEastAsia" w:cstheme="minorEastAsia"/>
          <w:color w:val="auto"/>
          <w:szCs w:val="21"/>
          <w:highlight w:val="none"/>
        </w:rPr>
      </w:pPr>
    </w:p>
    <w:p w14:paraId="6DDC9DC2">
      <w:pPr>
        <w:spacing w:line="360" w:lineRule="auto"/>
        <w:ind w:firstLine="420" w:firstLineChars="200"/>
        <w:rPr>
          <w:rFonts w:hint="eastAsia" w:asciiTheme="minorEastAsia" w:hAnsiTheme="minorEastAsia" w:eastAsiaTheme="minorEastAsia" w:cstheme="minorEastAsia"/>
          <w:color w:val="auto"/>
          <w:szCs w:val="21"/>
          <w:highlight w:val="none"/>
        </w:rPr>
      </w:pPr>
    </w:p>
    <w:p w14:paraId="77DEA8F5">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特此证明。</w:t>
      </w:r>
    </w:p>
    <w:p w14:paraId="737E1CDA">
      <w:pPr>
        <w:spacing w:line="360" w:lineRule="auto"/>
        <w:rPr>
          <w:rFonts w:hint="eastAsia" w:asciiTheme="minorEastAsia" w:hAnsiTheme="minorEastAsia" w:eastAsiaTheme="minorEastAsia" w:cstheme="minorEastAsia"/>
          <w:color w:val="auto"/>
          <w:szCs w:val="21"/>
          <w:highlight w:val="none"/>
        </w:rPr>
      </w:pPr>
    </w:p>
    <w:p w14:paraId="5C77B664">
      <w:pPr>
        <w:spacing w:line="360" w:lineRule="auto"/>
        <w:rPr>
          <w:rFonts w:hint="eastAsia" w:asciiTheme="minorEastAsia" w:hAnsiTheme="minorEastAsia" w:eastAsiaTheme="minorEastAsia" w:cstheme="minorEastAsia"/>
          <w:color w:val="auto"/>
          <w:szCs w:val="21"/>
          <w:highlight w:val="none"/>
        </w:rPr>
      </w:pPr>
    </w:p>
    <w:p w14:paraId="6001BB3A">
      <w:pPr>
        <w:pStyle w:val="22"/>
        <w:spacing w:line="500" w:lineRule="exact"/>
        <w:ind w:firstLine="42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注</w:t>
      </w:r>
      <w:r>
        <w:rPr>
          <w:rFonts w:hint="eastAsia" w:asciiTheme="minorEastAsia" w:hAnsiTheme="minorEastAsia" w:eastAsiaTheme="minorEastAsia" w:cstheme="minorEastAsia"/>
          <w:b/>
          <w:bCs/>
          <w:color w:val="auto"/>
          <w:szCs w:val="21"/>
          <w:highlight w:val="none"/>
          <w:lang w:eastAsia="zh-CN"/>
        </w:rPr>
        <w:t>：</w:t>
      </w:r>
      <w:r>
        <w:rPr>
          <w:rFonts w:hint="eastAsia" w:asciiTheme="minorEastAsia" w:hAnsiTheme="minorEastAsia" w:eastAsiaTheme="minorEastAsia" w:cstheme="minorEastAsia"/>
          <w:b/>
          <w:bCs/>
          <w:color w:val="auto"/>
          <w:szCs w:val="21"/>
          <w:highlight w:val="none"/>
        </w:rPr>
        <w:t>后附</w:t>
      </w:r>
      <w:r>
        <w:rPr>
          <w:rFonts w:hint="eastAsia" w:asciiTheme="minorEastAsia" w:hAnsiTheme="minorEastAsia" w:eastAsiaTheme="minorEastAsia" w:cstheme="minorEastAsia"/>
          <w:b/>
          <w:bCs/>
          <w:color w:val="auto"/>
          <w:szCs w:val="21"/>
          <w:highlight w:val="none"/>
          <w:lang w:eastAsia="zh-CN"/>
        </w:rPr>
        <w:t>法定代表人（负责人）</w:t>
      </w:r>
      <w:r>
        <w:rPr>
          <w:rFonts w:hint="eastAsia" w:asciiTheme="minorEastAsia" w:hAnsiTheme="minorEastAsia" w:eastAsiaTheme="minorEastAsia" w:cstheme="minorEastAsia"/>
          <w:b/>
          <w:bCs/>
          <w:color w:val="auto"/>
          <w:szCs w:val="21"/>
          <w:highlight w:val="none"/>
        </w:rPr>
        <w:t>身份证</w:t>
      </w:r>
      <w:r>
        <w:rPr>
          <w:rFonts w:hint="eastAsia" w:asciiTheme="minorEastAsia" w:hAnsiTheme="minorEastAsia" w:eastAsiaTheme="minorEastAsia" w:cstheme="minorEastAsia"/>
          <w:b/>
          <w:bCs/>
          <w:color w:val="auto"/>
          <w:szCs w:val="21"/>
          <w:highlight w:val="none"/>
          <w:lang w:val="en-US" w:eastAsia="zh-CN"/>
        </w:rPr>
        <w:t>扫描</w:t>
      </w:r>
      <w:r>
        <w:rPr>
          <w:rFonts w:hint="eastAsia" w:asciiTheme="minorEastAsia" w:hAnsiTheme="minorEastAsia" w:eastAsiaTheme="minorEastAsia" w:cstheme="minorEastAsia"/>
          <w:b/>
          <w:bCs/>
          <w:color w:val="auto"/>
          <w:szCs w:val="21"/>
          <w:highlight w:val="none"/>
        </w:rPr>
        <w:t>件。</w:t>
      </w:r>
    </w:p>
    <w:p w14:paraId="68EC09F1">
      <w:pPr>
        <w:spacing w:line="360" w:lineRule="auto"/>
        <w:rPr>
          <w:rFonts w:hint="eastAsia" w:asciiTheme="minorEastAsia" w:hAnsiTheme="minorEastAsia" w:eastAsiaTheme="minorEastAsia" w:cstheme="minorEastAsia"/>
          <w:color w:val="auto"/>
          <w:szCs w:val="21"/>
          <w:highlight w:val="none"/>
        </w:rPr>
      </w:pPr>
    </w:p>
    <w:p w14:paraId="47082B50">
      <w:pPr>
        <w:spacing w:line="360" w:lineRule="auto"/>
        <w:rPr>
          <w:rFonts w:hint="eastAsia" w:asciiTheme="minorEastAsia" w:hAnsiTheme="minorEastAsia" w:eastAsiaTheme="minorEastAsia" w:cstheme="minorEastAsia"/>
          <w:color w:val="auto"/>
          <w:szCs w:val="21"/>
          <w:highlight w:val="none"/>
        </w:rPr>
      </w:pPr>
    </w:p>
    <w:p w14:paraId="488BDBBA">
      <w:pPr>
        <w:spacing w:line="360" w:lineRule="auto"/>
        <w:ind w:left="5397" w:leftChars="257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16DD397C">
      <w:pPr>
        <w:spacing w:line="360" w:lineRule="auto"/>
        <w:ind w:left="5397" w:leftChars="2570"/>
        <w:rPr>
          <w:rFonts w:hint="eastAsia" w:asciiTheme="minorEastAsia" w:hAnsiTheme="minorEastAsia" w:eastAsiaTheme="minorEastAsia" w:cstheme="minorEastAsia"/>
          <w:color w:val="auto"/>
          <w:szCs w:val="21"/>
          <w:highlight w:val="none"/>
        </w:rPr>
      </w:pPr>
    </w:p>
    <w:p w14:paraId="77A2DE05">
      <w:pPr>
        <w:spacing w:line="360" w:lineRule="auto"/>
        <w:ind w:left="5397" w:leftChars="257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w:t>
      </w:r>
    </w:p>
    <w:p w14:paraId="25222F70">
      <w:pPr>
        <w:spacing w:line="360" w:lineRule="auto"/>
        <w:rPr>
          <w:rFonts w:hint="eastAsia" w:asciiTheme="minorEastAsia" w:hAnsiTheme="minorEastAsia" w:eastAsiaTheme="minorEastAsia" w:cstheme="minorEastAsia"/>
          <w:color w:val="auto"/>
          <w:szCs w:val="21"/>
          <w:highlight w:val="none"/>
        </w:rPr>
      </w:pPr>
    </w:p>
    <w:p w14:paraId="006ADE68">
      <w:pPr>
        <w:pStyle w:val="22"/>
        <w:spacing w:line="500" w:lineRule="exact"/>
        <w:outlineLvl w:val="1"/>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szCs w:val="21"/>
          <w:highlight w:val="none"/>
        </w:rPr>
        <w:br w:type="page"/>
      </w:r>
      <w:bookmarkStart w:id="132" w:name="_Toc11060"/>
      <w:r>
        <w:rPr>
          <w:rFonts w:hint="eastAsia" w:asciiTheme="minorEastAsia" w:hAnsiTheme="minorEastAsia" w:eastAsiaTheme="minorEastAsia" w:cstheme="minorEastAsia"/>
          <w:b/>
          <w:color w:val="auto"/>
          <w:kern w:val="2"/>
          <w:sz w:val="24"/>
          <w:szCs w:val="24"/>
          <w:highlight w:val="none"/>
          <w:lang w:val="en-US" w:eastAsia="zh-CN" w:bidi="ar-SA"/>
        </w:rPr>
        <w:t>格式4：法定代表人（负责人）授权委托书</w:t>
      </w:r>
      <w:bookmarkEnd w:id="132"/>
    </w:p>
    <w:p w14:paraId="78C43D81">
      <w:pPr>
        <w:pStyle w:val="22"/>
        <w:spacing w:line="500" w:lineRule="exact"/>
        <w:rPr>
          <w:rFonts w:hint="eastAsia" w:asciiTheme="minorEastAsia" w:hAnsiTheme="minorEastAsia" w:eastAsiaTheme="minorEastAsia" w:cstheme="minorEastAsia"/>
          <w:b/>
          <w:color w:val="auto"/>
          <w:sz w:val="28"/>
          <w:szCs w:val="28"/>
          <w:highlight w:val="none"/>
        </w:rPr>
      </w:pPr>
    </w:p>
    <w:p w14:paraId="20ECF06F">
      <w:pPr>
        <w:jc w:val="center"/>
        <w:rPr>
          <w:rFonts w:hint="eastAsia" w:asciiTheme="minorEastAsia" w:hAnsiTheme="minorEastAsia" w:eastAsiaTheme="minorEastAsia" w:cstheme="minorEastAsia"/>
          <w:color w:val="auto"/>
          <w:sz w:val="32"/>
          <w:szCs w:val="32"/>
          <w:highlight w:val="none"/>
        </w:rPr>
      </w:pPr>
      <w:bookmarkStart w:id="133" w:name="_Toc476856088"/>
      <w:bookmarkStart w:id="134" w:name="_Toc475291705"/>
      <w:bookmarkStart w:id="135" w:name="_Toc213141107"/>
      <w:bookmarkStart w:id="136" w:name="_Toc393354853"/>
      <w:r>
        <w:rPr>
          <w:rFonts w:hint="eastAsia" w:asciiTheme="minorEastAsia" w:hAnsiTheme="minorEastAsia" w:eastAsiaTheme="minorEastAsia" w:cstheme="minorEastAsia"/>
          <w:b/>
          <w:color w:val="auto"/>
          <w:sz w:val="32"/>
          <w:szCs w:val="32"/>
          <w:highlight w:val="none"/>
          <w:lang w:eastAsia="zh-CN"/>
        </w:rPr>
        <w:t>法定代表人（负责人）</w:t>
      </w:r>
      <w:r>
        <w:rPr>
          <w:rFonts w:hint="eastAsia" w:asciiTheme="minorEastAsia" w:hAnsiTheme="minorEastAsia" w:eastAsiaTheme="minorEastAsia" w:cstheme="minorEastAsia"/>
          <w:b/>
          <w:color w:val="auto"/>
          <w:sz w:val="32"/>
          <w:szCs w:val="32"/>
          <w:highlight w:val="none"/>
        </w:rPr>
        <w:t>授权委托书</w:t>
      </w:r>
      <w:bookmarkEnd w:id="133"/>
      <w:bookmarkEnd w:id="134"/>
      <w:bookmarkEnd w:id="135"/>
      <w:bookmarkEnd w:id="136"/>
    </w:p>
    <w:p w14:paraId="2668AF3B">
      <w:pPr>
        <w:pStyle w:val="22"/>
        <w:spacing w:line="500" w:lineRule="exact"/>
        <w:ind w:firstLine="480" w:firstLineChars="200"/>
        <w:rPr>
          <w:rFonts w:hint="eastAsia" w:asciiTheme="minorEastAsia" w:hAnsiTheme="minorEastAsia" w:eastAsiaTheme="minorEastAsia" w:cstheme="minorEastAsia"/>
          <w:color w:val="auto"/>
          <w:sz w:val="24"/>
          <w:szCs w:val="24"/>
          <w:highlight w:val="none"/>
        </w:rPr>
      </w:pPr>
    </w:p>
    <w:p w14:paraId="4330E5A4">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本授权书声明：</w:t>
      </w:r>
      <w:r>
        <w:rPr>
          <w:rFonts w:hint="eastAsia" w:asciiTheme="minorEastAsia" w:hAnsiTheme="minorEastAsia" w:eastAsiaTheme="minorEastAsia" w:cstheme="minorEastAsia"/>
          <w:color w:val="auto"/>
          <w:szCs w:val="21"/>
          <w:highlight w:val="none"/>
          <w:u w:val="single"/>
        </w:rPr>
        <w:t xml:space="preserve">  （供应商名称） </w:t>
      </w:r>
      <w:r>
        <w:rPr>
          <w:rFonts w:hint="eastAsia" w:asciiTheme="minorEastAsia" w:hAnsiTheme="minorEastAsia" w:eastAsiaTheme="minorEastAsia" w:cstheme="minorEastAsia"/>
          <w:color w:val="auto"/>
          <w:szCs w:val="21"/>
          <w:highlight w:val="none"/>
        </w:rPr>
        <w:t>的</w:t>
      </w: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代表本公司授权</w:t>
      </w:r>
      <w:r>
        <w:rPr>
          <w:rFonts w:hint="eastAsia" w:asciiTheme="minorEastAsia" w:hAnsiTheme="minorEastAsia" w:eastAsiaTheme="minorEastAsia" w:cstheme="minorEastAsia"/>
          <w:color w:val="auto"/>
          <w:szCs w:val="21"/>
          <w:highlight w:val="none"/>
          <w:u w:val="single"/>
        </w:rPr>
        <w:t>（委托代理人姓名）</w:t>
      </w:r>
      <w:r>
        <w:rPr>
          <w:rFonts w:hint="eastAsia" w:asciiTheme="minorEastAsia" w:hAnsiTheme="minorEastAsia" w:eastAsiaTheme="minorEastAsia" w:cstheme="minorEastAsia"/>
          <w:color w:val="auto"/>
          <w:szCs w:val="21"/>
          <w:highlight w:val="none"/>
        </w:rPr>
        <w:t>为本公司合法代理人，就贵方组织的有关</w:t>
      </w:r>
      <w:r>
        <w:rPr>
          <w:rFonts w:hint="eastAsia" w:asciiTheme="minorEastAsia" w:hAnsiTheme="minorEastAsia" w:eastAsiaTheme="minorEastAsia" w:cstheme="minorEastAsia"/>
          <w:color w:val="auto"/>
          <w:szCs w:val="21"/>
          <w:highlight w:val="none"/>
          <w:u w:val="single"/>
        </w:rPr>
        <w:t>（项目名称）</w:t>
      </w:r>
      <w:r>
        <w:rPr>
          <w:rFonts w:hint="eastAsia" w:asciiTheme="minorEastAsia" w:hAnsiTheme="minorEastAsia" w:eastAsiaTheme="minorEastAsia" w:cstheme="minorEastAsia"/>
          <w:color w:val="auto"/>
          <w:szCs w:val="21"/>
          <w:highlight w:val="none"/>
        </w:rPr>
        <w:t>项目（</w:t>
      </w:r>
      <w:r>
        <w:rPr>
          <w:rFonts w:hint="eastAsia" w:asciiTheme="minorEastAsia" w:hAnsiTheme="minorEastAsia" w:eastAsiaTheme="minorEastAsia" w:cstheme="minorEastAsia"/>
          <w:color w:val="auto"/>
          <w:szCs w:val="21"/>
          <w:highlight w:val="none"/>
          <w:lang w:eastAsia="zh-CN"/>
        </w:rPr>
        <w:t>项目编号</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）的招标，以本单位名义投标。代理人在本项目投标过程中所签署的一切文件和处理与之有关的一切事务，我方均予承认。</w:t>
      </w:r>
    </w:p>
    <w:p w14:paraId="16DE7F8B">
      <w:pPr>
        <w:pStyle w:val="22"/>
        <w:spacing w:line="48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代理人无转委托权。</w:t>
      </w:r>
    </w:p>
    <w:p w14:paraId="322F03B5">
      <w:pPr>
        <w:pStyle w:val="22"/>
        <w:spacing w:line="480" w:lineRule="auto"/>
        <w:ind w:firstLine="420"/>
        <w:rPr>
          <w:rFonts w:hint="eastAsia" w:asciiTheme="minorEastAsia" w:hAnsiTheme="minorEastAsia" w:eastAsiaTheme="minorEastAsia" w:cstheme="minorEastAsia"/>
          <w:color w:val="auto"/>
          <w:szCs w:val="21"/>
          <w:highlight w:val="none"/>
        </w:rPr>
      </w:pPr>
    </w:p>
    <w:p w14:paraId="2C5F4DE5">
      <w:pPr>
        <w:pStyle w:val="22"/>
        <w:spacing w:line="480" w:lineRule="auto"/>
        <w:ind w:firstLine="420"/>
        <w:rPr>
          <w:rFonts w:hint="eastAsia" w:asciiTheme="minorEastAsia" w:hAnsiTheme="minorEastAsia" w:eastAsiaTheme="minorEastAsia" w:cstheme="minorEastAsia"/>
          <w:color w:val="auto"/>
          <w:szCs w:val="21"/>
          <w:highlight w:val="none"/>
        </w:rPr>
      </w:pPr>
    </w:p>
    <w:p w14:paraId="7374ED73">
      <w:pPr>
        <w:pStyle w:val="22"/>
        <w:spacing w:line="48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供应商全称：（</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55226CA1">
      <w:pPr>
        <w:pStyle w:val="22"/>
        <w:spacing w:line="48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：（签字或</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w:t>
      </w:r>
      <w:r>
        <w:rPr>
          <w:rFonts w:hint="eastAsia" w:asciiTheme="minorEastAsia" w:hAnsiTheme="minorEastAsia" w:eastAsiaTheme="minorEastAsia" w:cstheme="minorEastAsia"/>
          <w:color w:val="auto"/>
          <w:szCs w:val="21"/>
          <w:highlight w:val="none"/>
          <w:bdr w:val="single" w:color="auto" w:sz="4" w:space="0"/>
        </w:rPr>
        <w:t xml:space="preserve">     </w:t>
      </w:r>
    </w:p>
    <w:p w14:paraId="5D05A8EF">
      <w:pPr>
        <w:pStyle w:val="22"/>
        <w:spacing w:line="480" w:lineRule="auto"/>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签发日期：</w:t>
      </w:r>
    </w:p>
    <w:p w14:paraId="454F657F">
      <w:pPr>
        <w:pStyle w:val="22"/>
        <w:spacing w:line="5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________________________________________________________________________________________</w:t>
      </w:r>
    </w:p>
    <w:tbl>
      <w:tblPr>
        <w:tblStyle w:val="37"/>
        <w:tblW w:w="0" w:type="auto"/>
        <w:tblInd w:w="720" w:type="dxa"/>
        <w:tblLayout w:type="fixed"/>
        <w:tblCellMar>
          <w:top w:w="0" w:type="dxa"/>
          <w:left w:w="108" w:type="dxa"/>
          <w:bottom w:w="0" w:type="dxa"/>
          <w:right w:w="108" w:type="dxa"/>
        </w:tblCellMar>
      </w:tblPr>
      <w:tblGrid>
        <w:gridCol w:w="2932"/>
        <w:gridCol w:w="3960"/>
      </w:tblGrid>
      <w:tr w14:paraId="24C89BB2">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649A7C72">
            <w:pPr>
              <w:pStyle w:val="22"/>
              <w:spacing w:line="500" w:lineRule="exact"/>
              <w:ind w:right="-706" w:rightChars="-336"/>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附：委托代理人身份证</w:t>
            </w:r>
            <w:r>
              <w:rPr>
                <w:rFonts w:hint="eastAsia" w:asciiTheme="minorEastAsia" w:hAnsiTheme="minorEastAsia" w:eastAsiaTheme="minorEastAsia" w:cstheme="minorEastAsia"/>
                <w:color w:val="auto"/>
                <w:szCs w:val="21"/>
                <w:highlight w:val="none"/>
                <w:lang w:val="en-US" w:eastAsia="zh-CN"/>
              </w:rPr>
              <w:t>扫描</w:t>
            </w:r>
            <w:r>
              <w:rPr>
                <w:rFonts w:hint="eastAsia" w:asciiTheme="minorEastAsia" w:hAnsiTheme="minorEastAsia" w:eastAsiaTheme="minorEastAsia" w:cstheme="minorEastAsia"/>
                <w:color w:val="auto"/>
                <w:szCs w:val="21"/>
                <w:highlight w:val="none"/>
              </w:rPr>
              <w:t>件</w:t>
            </w:r>
          </w:p>
        </w:tc>
        <w:tc>
          <w:tcPr>
            <w:tcW w:w="3960" w:type="dxa"/>
            <w:tcBorders>
              <w:top w:val="nil"/>
              <w:left w:val="nil"/>
              <w:bottom w:val="nil"/>
              <w:right w:val="nil"/>
            </w:tcBorders>
            <w:noWrap w:val="0"/>
            <w:vAlign w:val="top"/>
          </w:tcPr>
          <w:p w14:paraId="738071D8">
            <w:pPr>
              <w:pStyle w:val="22"/>
              <w:spacing w:line="5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ab/>
            </w:r>
            <w:r>
              <w:rPr>
                <w:rFonts w:hint="eastAsia" w:asciiTheme="minorEastAsia" w:hAnsiTheme="minorEastAsia" w:eastAsiaTheme="minorEastAsia" w:cstheme="minorEastAsia"/>
                <w:color w:val="auto"/>
                <w:szCs w:val="21"/>
                <w:highlight w:val="none"/>
              </w:rPr>
              <w:tab/>
            </w:r>
            <w:r>
              <w:rPr>
                <w:rFonts w:hint="eastAsia" w:asciiTheme="minorEastAsia" w:hAnsiTheme="minorEastAsia" w:eastAsiaTheme="minorEastAsia" w:cstheme="minorEastAsia"/>
                <w:color w:val="auto"/>
                <w:szCs w:val="21"/>
                <w:highlight w:val="none"/>
              </w:rPr>
              <w:tab/>
            </w:r>
            <w:r>
              <w:rPr>
                <w:rFonts w:hint="eastAsia" w:asciiTheme="minorEastAsia" w:hAnsiTheme="minorEastAsia" w:eastAsiaTheme="minorEastAsia" w:cstheme="minorEastAsia"/>
                <w:color w:val="auto"/>
                <w:szCs w:val="21"/>
                <w:highlight w:val="none"/>
              </w:rPr>
              <w:tab/>
            </w:r>
            <w:r>
              <w:rPr>
                <w:rFonts w:hint="eastAsia" w:asciiTheme="minorEastAsia" w:hAnsiTheme="minorEastAsia" w:eastAsiaTheme="minorEastAsia" w:cstheme="minorEastAsia"/>
                <w:color w:val="auto"/>
                <w:szCs w:val="21"/>
                <w:highlight w:val="none"/>
              </w:rPr>
              <w:tab/>
            </w:r>
          </w:p>
        </w:tc>
      </w:tr>
      <w:tr w14:paraId="4889FF10">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603C4EDB">
            <w:pPr>
              <w:pStyle w:val="22"/>
              <w:spacing w:line="500" w:lineRule="exact"/>
              <w:jc w:val="distribute"/>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委托代理人姓名（签名）：</w:t>
            </w:r>
            <w:r>
              <w:rPr>
                <w:rFonts w:hint="eastAsia" w:asciiTheme="minorEastAsia" w:hAnsiTheme="minorEastAsia" w:eastAsiaTheme="minorEastAsia" w:cstheme="minorEastAsia"/>
                <w:color w:val="auto"/>
                <w:szCs w:val="21"/>
                <w:highlight w:val="none"/>
                <w:u w:val="single"/>
              </w:rPr>
              <w:t xml:space="preserve">          </w:t>
            </w:r>
          </w:p>
        </w:tc>
        <w:tc>
          <w:tcPr>
            <w:tcW w:w="3960" w:type="dxa"/>
            <w:tcBorders>
              <w:top w:val="nil"/>
              <w:left w:val="nil"/>
              <w:bottom w:val="nil"/>
              <w:right w:val="nil"/>
            </w:tcBorders>
            <w:noWrap w:val="0"/>
            <w:vAlign w:val="top"/>
          </w:tcPr>
          <w:p w14:paraId="52527E40">
            <w:pPr>
              <w:pStyle w:val="22"/>
              <w:spacing w:line="500" w:lineRule="exact"/>
              <w:ind w:leftChars="-51" w:hanging="107" w:hangingChars="51"/>
              <w:jc w:val="righ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（手写签名）</w:t>
            </w:r>
          </w:p>
        </w:tc>
      </w:tr>
      <w:tr w14:paraId="1764CB19">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3001104B">
            <w:pPr>
              <w:pStyle w:val="22"/>
              <w:spacing w:line="500" w:lineRule="exact"/>
              <w:jc w:val="distribute"/>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职       务：</w:t>
            </w:r>
          </w:p>
        </w:tc>
        <w:tc>
          <w:tcPr>
            <w:tcW w:w="3960" w:type="dxa"/>
            <w:tcBorders>
              <w:top w:val="nil"/>
              <w:left w:val="nil"/>
              <w:bottom w:val="nil"/>
              <w:right w:val="nil"/>
            </w:tcBorders>
            <w:noWrap w:val="0"/>
            <w:vAlign w:val="top"/>
          </w:tcPr>
          <w:p w14:paraId="47714A96">
            <w:pPr>
              <w:pStyle w:val="22"/>
              <w:spacing w:line="500" w:lineRule="exact"/>
              <w:rPr>
                <w:rFonts w:hint="eastAsia" w:asciiTheme="minorEastAsia" w:hAnsiTheme="minorEastAsia" w:eastAsiaTheme="minorEastAsia" w:cstheme="minorEastAsia"/>
                <w:color w:val="auto"/>
                <w:szCs w:val="21"/>
                <w:highlight w:val="none"/>
              </w:rPr>
            </w:pPr>
          </w:p>
        </w:tc>
      </w:tr>
      <w:tr w14:paraId="02D84D13">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2C5A825D">
            <w:pPr>
              <w:pStyle w:val="22"/>
              <w:spacing w:line="500" w:lineRule="exact"/>
              <w:jc w:val="distribute"/>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身份证号码：</w:t>
            </w:r>
          </w:p>
        </w:tc>
        <w:tc>
          <w:tcPr>
            <w:tcW w:w="3960" w:type="dxa"/>
            <w:tcBorders>
              <w:top w:val="nil"/>
              <w:left w:val="nil"/>
              <w:bottom w:val="nil"/>
              <w:right w:val="nil"/>
            </w:tcBorders>
            <w:noWrap w:val="0"/>
            <w:vAlign w:val="top"/>
          </w:tcPr>
          <w:p w14:paraId="1C950427">
            <w:pPr>
              <w:pStyle w:val="22"/>
              <w:spacing w:line="500" w:lineRule="exact"/>
              <w:rPr>
                <w:rFonts w:hint="eastAsia" w:asciiTheme="minorEastAsia" w:hAnsiTheme="minorEastAsia" w:eastAsiaTheme="minorEastAsia" w:cstheme="minorEastAsia"/>
                <w:color w:val="auto"/>
                <w:szCs w:val="21"/>
                <w:highlight w:val="none"/>
              </w:rPr>
            </w:pPr>
          </w:p>
        </w:tc>
      </w:tr>
      <w:tr w14:paraId="7FDC49AA">
        <w:tblPrEx>
          <w:tblCellMar>
            <w:top w:w="0" w:type="dxa"/>
            <w:left w:w="108" w:type="dxa"/>
            <w:bottom w:w="0" w:type="dxa"/>
            <w:right w:w="108" w:type="dxa"/>
          </w:tblCellMar>
        </w:tblPrEx>
        <w:tc>
          <w:tcPr>
            <w:tcW w:w="2932" w:type="dxa"/>
            <w:tcBorders>
              <w:top w:val="nil"/>
              <w:left w:val="nil"/>
              <w:bottom w:val="nil"/>
              <w:right w:val="nil"/>
            </w:tcBorders>
            <w:noWrap w:val="0"/>
            <w:vAlign w:val="top"/>
          </w:tcPr>
          <w:p w14:paraId="3F4E2B33">
            <w:pPr>
              <w:pStyle w:val="22"/>
              <w:spacing w:line="500" w:lineRule="exact"/>
              <w:jc w:val="distribute"/>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       话：</w:t>
            </w:r>
          </w:p>
        </w:tc>
        <w:tc>
          <w:tcPr>
            <w:tcW w:w="3960" w:type="dxa"/>
            <w:tcBorders>
              <w:top w:val="nil"/>
              <w:left w:val="nil"/>
              <w:bottom w:val="nil"/>
              <w:right w:val="nil"/>
            </w:tcBorders>
            <w:noWrap w:val="0"/>
            <w:vAlign w:val="top"/>
          </w:tcPr>
          <w:p w14:paraId="44E205A7">
            <w:pPr>
              <w:pStyle w:val="22"/>
              <w:spacing w:line="500" w:lineRule="exact"/>
              <w:rPr>
                <w:rFonts w:hint="eastAsia" w:asciiTheme="minorEastAsia" w:hAnsiTheme="minorEastAsia" w:eastAsiaTheme="minorEastAsia" w:cstheme="minorEastAsia"/>
                <w:color w:val="auto"/>
                <w:szCs w:val="21"/>
                <w:highlight w:val="none"/>
              </w:rPr>
            </w:pPr>
          </w:p>
        </w:tc>
      </w:tr>
    </w:tbl>
    <w:p w14:paraId="49D21726">
      <w:pPr>
        <w:pStyle w:val="22"/>
        <w:spacing w:line="500" w:lineRule="exact"/>
        <w:ind w:firstLine="420"/>
        <w:rPr>
          <w:rFonts w:hint="eastAsia" w:asciiTheme="minorEastAsia" w:hAnsiTheme="minorEastAsia" w:eastAsiaTheme="minorEastAsia" w:cstheme="minorEastAsia"/>
          <w:color w:val="auto"/>
          <w:szCs w:val="21"/>
          <w:highlight w:val="none"/>
        </w:rPr>
      </w:pPr>
    </w:p>
    <w:p w14:paraId="69942179">
      <w:pPr>
        <w:pStyle w:val="22"/>
        <w:spacing w:line="500" w:lineRule="exact"/>
        <w:ind w:firstLine="420"/>
        <w:rPr>
          <w:rFonts w:hint="eastAsia" w:asciiTheme="minorEastAsia" w:hAnsiTheme="minorEastAsia" w:eastAsiaTheme="minorEastAsia" w:cstheme="minorEastAsia"/>
          <w:color w:val="auto"/>
          <w:szCs w:val="21"/>
          <w:highlight w:val="none"/>
        </w:rPr>
      </w:pPr>
    </w:p>
    <w:p w14:paraId="7C6A55BB">
      <w:pPr>
        <w:pStyle w:val="22"/>
        <w:spacing w:line="360" w:lineRule="auto"/>
        <w:rPr>
          <w:rFonts w:hint="eastAsia" w:asciiTheme="minorEastAsia" w:hAnsiTheme="minorEastAsia" w:eastAsiaTheme="minorEastAsia" w:cstheme="minorEastAsia"/>
          <w:b/>
          <w:bCs/>
          <w:color w:val="auto"/>
          <w:sz w:val="20"/>
          <w:szCs w:val="21"/>
          <w:highlight w:val="none"/>
          <w:lang w:val="en-US" w:eastAsia="zh-CN"/>
        </w:rPr>
      </w:pPr>
      <w:r>
        <w:rPr>
          <w:rFonts w:hint="eastAsia" w:asciiTheme="minorEastAsia" w:hAnsiTheme="minorEastAsia" w:eastAsiaTheme="minorEastAsia" w:cstheme="minorEastAsia"/>
          <w:b/>
          <w:bCs/>
          <w:color w:val="auto"/>
          <w:sz w:val="20"/>
          <w:szCs w:val="21"/>
          <w:highlight w:val="none"/>
        </w:rPr>
        <w:t>注</w:t>
      </w:r>
      <w:r>
        <w:rPr>
          <w:rFonts w:hint="eastAsia" w:asciiTheme="minorEastAsia" w:hAnsiTheme="minorEastAsia" w:eastAsiaTheme="minorEastAsia" w:cstheme="minorEastAsia"/>
          <w:b/>
          <w:bCs/>
          <w:color w:val="auto"/>
          <w:sz w:val="20"/>
          <w:szCs w:val="21"/>
          <w:highlight w:val="none"/>
          <w:lang w:eastAsia="zh-CN"/>
        </w:rPr>
        <w:t>：</w:t>
      </w:r>
      <w:r>
        <w:rPr>
          <w:rFonts w:hint="eastAsia" w:asciiTheme="minorEastAsia" w:hAnsiTheme="minorEastAsia" w:eastAsiaTheme="minorEastAsia" w:cstheme="minorEastAsia"/>
          <w:b/>
          <w:bCs/>
          <w:color w:val="auto"/>
          <w:sz w:val="20"/>
          <w:szCs w:val="21"/>
          <w:highlight w:val="none"/>
          <w:lang w:val="en-US" w:eastAsia="zh-CN"/>
        </w:rPr>
        <w:t>1.</w:t>
      </w:r>
      <w:r>
        <w:rPr>
          <w:rFonts w:hint="eastAsia" w:asciiTheme="minorEastAsia" w:hAnsiTheme="minorEastAsia" w:eastAsiaTheme="minorEastAsia" w:cstheme="minorEastAsia"/>
          <w:b/>
          <w:bCs/>
          <w:color w:val="auto"/>
          <w:sz w:val="20"/>
          <w:szCs w:val="21"/>
          <w:highlight w:val="none"/>
        </w:rPr>
        <w:t>法人</w:t>
      </w:r>
      <w:r>
        <w:rPr>
          <w:rFonts w:hint="eastAsia" w:asciiTheme="minorEastAsia" w:hAnsiTheme="minorEastAsia" w:eastAsiaTheme="minorEastAsia" w:cstheme="minorEastAsia"/>
          <w:b/>
          <w:bCs/>
          <w:color w:val="auto"/>
          <w:sz w:val="20"/>
          <w:szCs w:val="21"/>
          <w:highlight w:val="none"/>
          <w:lang w:val="en-US" w:eastAsia="zh-CN"/>
        </w:rPr>
        <w:t>参与</w:t>
      </w:r>
      <w:r>
        <w:rPr>
          <w:rFonts w:hint="eastAsia" w:asciiTheme="minorEastAsia" w:hAnsiTheme="minorEastAsia" w:eastAsiaTheme="minorEastAsia" w:cstheme="minorEastAsia"/>
          <w:b/>
          <w:bCs/>
          <w:color w:val="auto"/>
          <w:sz w:val="20"/>
          <w:szCs w:val="21"/>
          <w:highlight w:val="none"/>
        </w:rPr>
        <w:t>开标</w:t>
      </w:r>
      <w:r>
        <w:rPr>
          <w:rFonts w:hint="eastAsia" w:asciiTheme="minorEastAsia" w:hAnsiTheme="minorEastAsia" w:eastAsiaTheme="minorEastAsia" w:cstheme="minorEastAsia"/>
          <w:b/>
          <w:bCs/>
          <w:color w:val="auto"/>
          <w:sz w:val="20"/>
          <w:szCs w:val="21"/>
          <w:highlight w:val="none"/>
          <w:lang w:val="en-US" w:eastAsia="zh-CN"/>
        </w:rPr>
        <w:t>会议</w:t>
      </w:r>
      <w:r>
        <w:rPr>
          <w:rFonts w:hint="eastAsia" w:asciiTheme="minorEastAsia" w:hAnsiTheme="minorEastAsia" w:eastAsiaTheme="minorEastAsia" w:cstheme="minorEastAsia"/>
          <w:b/>
          <w:bCs/>
          <w:color w:val="auto"/>
          <w:sz w:val="20"/>
          <w:szCs w:val="21"/>
          <w:highlight w:val="none"/>
        </w:rPr>
        <w:t>无需授权</w:t>
      </w:r>
      <w:r>
        <w:rPr>
          <w:rFonts w:hint="eastAsia" w:asciiTheme="minorEastAsia" w:hAnsiTheme="minorEastAsia" w:eastAsiaTheme="minorEastAsia" w:cstheme="minorEastAsia"/>
          <w:b/>
          <w:bCs/>
          <w:color w:val="auto"/>
          <w:sz w:val="20"/>
          <w:szCs w:val="21"/>
          <w:highlight w:val="none"/>
          <w:lang w:val="en-US" w:eastAsia="zh-CN"/>
        </w:rPr>
        <w:t>或无需填写此表；</w:t>
      </w:r>
    </w:p>
    <w:p w14:paraId="150F0DB8">
      <w:pPr>
        <w:spacing w:line="360" w:lineRule="auto"/>
        <w:ind w:firstLine="402" w:firstLineChars="200"/>
        <w:rPr>
          <w:rFonts w:hint="eastAsia"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b/>
          <w:bCs/>
          <w:color w:val="auto"/>
          <w:sz w:val="20"/>
          <w:szCs w:val="21"/>
          <w:highlight w:val="none"/>
          <w:lang w:val="en-US" w:eastAsia="zh-CN"/>
        </w:rPr>
        <w:t>2.</w:t>
      </w:r>
      <w:r>
        <w:rPr>
          <w:rFonts w:hint="eastAsia" w:asciiTheme="minorEastAsia" w:hAnsiTheme="minorEastAsia" w:eastAsiaTheme="minorEastAsia" w:cstheme="minorEastAsia"/>
          <w:b/>
          <w:color w:val="auto"/>
          <w:sz w:val="20"/>
          <w:szCs w:val="18"/>
          <w:highlight w:val="none"/>
        </w:rPr>
        <w:t>本格式需要投标人先打印，然后委托代理人签字扫描上传电子投标文件格式中最后再签章。</w:t>
      </w:r>
    </w:p>
    <w:p w14:paraId="64E1F9E7">
      <w:pPr>
        <w:pStyle w:val="22"/>
        <w:spacing w:line="500" w:lineRule="exact"/>
        <w:rPr>
          <w:rFonts w:hint="eastAsia" w:asciiTheme="minorEastAsia" w:hAnsiTheme="minorEastAsia" w:eastAsiaTheme="minorEastAsia" w:cstheme="minorEastAsia"/>
          <w:b/>
          <w:bCs/>
          <w:color w:val="auto"/>
          <w:sz w:val="24"/>
          <w:highlight w:val="none"/>
        </w:rPr>
      </w:pPr>
    </w:p>
    <w:p w14:paraId="7E2BAF56">
      <w:pPr>
        <w:pStyle w:val="22"/>
        <w:spacing w:line="500" w:lineRule="exact"/>
        <w:outlineLvl w:val="1"/>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highlight w:val="none"/>
        </w:rPr>
        <w:br w:type="page"/>
      </w:r>
      <w:bookmarkStart w:id="137" w:name="_Toc3463"/>
      <w:r>
        <w:rPr>
          <w:rFonts w:hint="eastAsia" w:asciiTheme="minorEastAsia" w:hAnsiTheme="minorEastAsia" w:eastAsiaTheme="minorEastAsia" w:cstheme="minorEastAsia"/>
          <w:b/>
          <w:color w:val="auto"/>
          <w:kern w:val="2"/>
          <w:sz w:val="24"/>
          <w:szCs w:val="24"/>
          <w:highlight w:val="none"/>
          <w:lang w:val="en-US" w:eastAsia="zh-CN" w:bidi="ar-SA"/>
        </w:rPr>
        <w:t>格式5：合同履约承诺书</w:t>
      </w:r>
      <w:bookmarkEnd w:id="137"/>
    </w:p>
    <w:p w14:paraId="6BCDD9AD">
      <w:pPr>
        <w:pStyle w:val="22"/>
        <w:spacing w:line="500" w:lineRule="exact"/>
        <w:rPr>
          <w:rFonts w:hint="eastAsia" w:asciiTheme="minorEastAsia" w:hAnsiTheme="minorEastAsia" w:eastAsiaTheme="minorEastAsia" w:cstheme="minorEastAsia"/>
          <w:b/>
          <w:color w:val="auto"/>
          <w:sz w:val="28"/>
          <w:szCs w:val="28"/>
          <w:highlight w:val="none"/>
        </w:rPr>
      </w:pPr>
    </w:p>
    <w:p w14:paraId="7542959C">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合同履约承诺书</w:t>
      </w:r>
    </w:p>
    <w:p w14:paraId="628500B3">
      <w:pPr>
        <w:spacing w:line="360" w:lineRule="auto"/>
        <w:jc w:val="left"/>
        <w:textAlignment w:val="top"/>
        <w:rPr>
          <w:rFonts w:hint="eastAsia" w:asciiTheme="minorEastAsia" w:hAnsiTheme="minorEastAsia" w:eastAsiaTheme="minorEastAsia" w:cstheme="minorEastAsia"/>
          <w:color w:val="auto"/>
          <w:sz w:val="24"/>
          <w:highlight w:val="none"/>
        </w:rPr>
      </w:pPr>
    </w:p>
    <w:p w14:paraId="7EFC21E8">
      <w:pPr>
        <w:keepNext w:val="0"/>
        <w:keepLines w:val="0"/>
        <w:pageBreakBefore w:val="0"/>
        <w:widowControl w:val="0"/>
        <w:kinsoku/>
        <w:wordWrap/>
        <w:overflowPunct/>
        <w:topLinePunct w:val="0"/>
        <w:autoSpaceDE/>
        <w:autoSpaceDN/>
        <w:bidi w:val="0"/>
        <w:adjustRightInd/>
        <w:spacing w:line="360" w:lineRule="auto"/>
        <w:jc w:val="left"/>
        <w:textAlignment w:val="top"/>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宾川县公安局：</w:t>
      </w:r>
    </w:p>
    <w:p w14:paraId="1DEB605E">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top"/>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若我公司有幸成为本项目中标供应商，我公司对下列内容进行无条件承诺：</w:t>
      </w:r>
    </w:p>
    <w:p w14:paraId="65B8AA20">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top"/>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一</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我单位已详细阅读并完全理解、同意《招标文件》的全部内容，包括修改补充文件以及全部参考资料和有关附件；除在《招标文件》规定期间内书面提出的疑问外，我单位严格按招标文件确定的技术及商务要求等履行。</w:t>
      </w:r>
    </w:p>
    <w:p w14:paraId="1ACA6158">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top"/>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二</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按招标要求编制投标报价；我单位的投标报价包括《招标文件》所述报价组成的所有内容、并包括《招标文件》未列明而与采购项目相关的、</w:t>
      </w:r>
      <w:r>
        <w:rPr>
          <w:rFonts w:hint="eastAsia" w:asciiTheme="minorEastAsia" w:hAnsiTheme="minorEastAsia" w:eastAsiaTheme="minorEastAsia" w:cstheme="minorEastAsia"/>
          <w:bCs/>
          <w:color w:val="auto"/>
          <w:highlight w:val="none"/>
          <w:lang w:eastAsia="zh-CN"/>
        </w:rPr>
        <w:t>必需的</w:t>
      </w:r>
      <w:r>
        <w:rPr>
          <w:rFonts w:hint="eastAsia" w:asciiTheme="minorEastAsia" w:hAnsiTheme="minorEastAsia" w:eastAsiaTheme="minorEastAsia" w:cstheme="minorEastAsia"/>
          <w:bCs/>
          <w:color w:val="auto"/>
          <w:highlight w:val="none"/>
        </w:rPr>
        <w:t>所有款项及费用等达到交付使用及验收条件的所有一切风险、责任和义务的费用。</w:t>
      </w:r>
    </w:p>
    <w:p w14:paraId="3C797F8F">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top"/>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我单位确认本次投标报价未低于成本价，保证按《招标文件》要求及投标承诺的质量诚信履约。</w:t>
      </w:r>
    </w:p>
    <w:p w14:paraId="49842CDC">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top"/>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三</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我单位保证在《招标文件》要求的时间内按期、保质完成中标项目。如我单位中标，将在中标结果公示后，积极、主动</w:t>
      </w:r>
      <w:r>
        <w:rPr>
          <w:rFonts w:hint="eastAsia" w:asciiTheme="minorEastAsia" w:hAnsiTheme="minorEastAsia" w:eastAsiaTheme="minorEastAsia" w:cstheme="minorEastAsia"/>
          <w:bCs/>
          <w:color w:val="auto"/>
          <w:highlight w:val="none"/>
          <w:lang w:eastAsia="zh-CN"/>
        </w:rPr>
        <w:t>地</w:t>
      </w:r>
      <w:r>
        <w:rPr>
          <w:rFonts w:hint="eastAsia" w:asciiTheme="minorEastAsia" w:hAnsiTheme="minorEastAsia" w:eastAsiaTheme="minorEastAsia" w:cstheme="minorEastAsia"/>
          <w:bCs/>
          <w:color w:val="auto"/>
          <w:highlight w:val="none"/>
        </w:rPr>
        <w:t>与招标单位联系合同签订事宜，合同签订中如有任何的问题，我单位保证及时书面反映情况，否则视为我单位责任、按违约处理。</w:t>
      </w:r>
    </w:p>
    <w:p w14:paraId="255C2862">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top"/>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（四）...其他内容自行承诺。</w:t>
      </w:r>
    </w:p>
    <w:p w14:paraId="338323C1">
      <w:pPr>
        <w:keepNext w:val="0"/>
        <w:keepLines w:val="0"/>
        <w:pageBreakBefore w:val="0"/>
        <w:widowControl w:val="0"/>
        <w:kinsoku/>
        <w:wordWrap/>
        <w:overflowPunct/>
        <w:topLinePunct w:val="0"/>
        <w:autoSpaceDE/>
        <w:autoSpaceDN/>
        <w:bidi w:val="0"/>
        <w:adjustRightInd/>
        <w:spacing w:line="360" w:lineRule="auto"/>
        <w:ind w:firstLine="420"/>
        <w:jc w:val="left"/>
        <w:textAlignment w:val="top"/>
        <w:rPr>
          <w:rFonts w:hint="eastAsia" w:asciiTheme="minorEastAsia" w:hAnsiTheme="minorEastAsia" w:eastAsiaTheme="minorEastAsia" w:cstheme="minorEastAsia"/>
          <w:b/>
          <w:color w:val="auto"/>
          <w:highlight w:val="none"/>
        </w:rPr>
      </w:pPr>
    </w:p>
    <w:p w14:paraId="565C055B">
      <w:pPr>
        <w:spacing w:line="360" w:lineRule="auto"/>
        <w:ind w:firstLine="420" w:firstLineChars="200"/>
        <w:jc w:val="left"/>
        <w:textAlignment w:val="top"/>
        <w:rPr>
          <w:rFonts w:hint="eastAsia" w:asciiTheme="minorEastAsia" w:hAnsiTheme="minorEastAsia" w:eastAsiaTheme="minorEastAsia" w:cstheme="minorEastAsia"/>
          <w:color w:val="auto"/>
          <w:highlight w:val="none"/>
        </w:rPr>
      </w:pPr>
    </w:p>
    <w:p w14:paraId="31A271A0">
      <w:pPr>
        <w:spacing w:line="360" w:lineRule="auto"/>
        <w:ind w:firstLine="525"/>
        <w:jc w:val="left"/>
        <w:textAlignment w:val="top"/>
        <w:rPr>
          <w:rFonts w:hint="eastAsia" w:asciiTheme="minorEastAsia" w:hAnsiTheme="minorEastAsia" w:eastAsiaTheme="minorEastAsia" w:cstheme="minorEastAsia"/>
          <w:color w:val="auto"/>
          <w:highlight w:val="none"/>
        </w:rPr>
      </w:pPr>
    </w:p>
    <w:p w14:paraId="7561B00A">
      <w:pPr>
        <w:pStyle w:val="22"/>
        <w:spacing w:line="360" w:lineRule="auto"/>
        <w:ind w:firstLine="315" w:firstLineChars="15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1E3E9A13">
      <w:pPr>
        <w:pStyle w:val="22"/>
        <w:spacing w:line="360" w:lineRule="auto"/>
        <w:ind w:firstLine="315" w:firstLineChars="15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或其委托代理人（签字或</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28962862">
      <w:pPr>
        <w:spacing w:line="360" w:lineRule="auto"/>
        <w:ind w:firstLine="315" w:firstLineChars="15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日期：　　　</w:t>
      </w:r>
    </w:p>
    <w:p w14:paraId="0F69EEC8">
      <w:pPr>
        <w:spacing w:line="360" w:lineRule="auto"/>
        <w:jc w:val="center"/>
        <w:rPr>
          <w:rFonts w:hint="eastAsia" w:asciiTheme="minorEastAsia" w:hAnsiTheme="minorEastAsia" w:eastAsiaTheme="minorEastAsia" w:cstheme="minorEastAsia"/>
          <w:color w:val="auto"/>
          <w:highlight w:val="none"/>
        </w:rPr>
      </w:pPr>
    </w:p>
    <w:p w14:paraId="4C1A0733">
      <w:pPr>
        <w:jc w:val="center"/>
        <w:rPr>
          <w:rFonts w:hint="eastAsia" w:asciiTheme="minorEastAsia" w:hAnsiTheme="minorEastAsia" w:eastAsiaTheme="minorEastAsia" w:cstheme="minorEastAsia"/>
          <w:color w:val="auto"/>
          <w:highlight w:val="none"/>
        </w:rPr>
      </w:pPr>
    </w:p>
    <w:p w14:paraId="0F9A3177">
      <w:pPr>
        <w:jc w:val="center"/>
        <w:rPr>
          <w:rFonts w:hint="eastAsia" w:asciiTheme="minorEastAsia" w:hAnsiTheme="minorEastAsia" w:eastAsiaTheme="minorEastAsia" w:cstheme="minorEastAsia"/>
          <w:color w:val="auto"/>
          <w:highlight w:val="none"/>
        </w:rPr>
      </w:pPr>
    </w:p>
    <w:p w14:paraId="19908B87">
      <w:pPr>
        <w:jc w:val="center"/>
        <w:rPr>
          <w:rFonts w:hint="eastAsia" w:asciiTheme="minorEastAsia" w:hAnsiTheme="minorEastAsia" w:eastAsiaTheme="minorEastAsia" w:cstheme="minorEastAsia"/>
          <w:color w:val="auto"/>
          <w:highlight w:val="none"/>
        </w:rPr>
      </w:pPr>
    </w:p>
    <w:p w14:paraId="183EBB1C">
      <w:pPr>
        <w:jc w:val="center"/>
        <w:rPr>
          <w:rFonts w:hint="eastAsia" w:asciiTheme="minorEastAsia" w:hAnsiTheme="minorEastAsia" w:eastAsiaTheme="minorEastAsia" w:cstheme="minorEastAsia"/>
          <w:color w:val="auto"/>
          <w:highlight w:val="none"/>
        </w:rPr>
      </w:pPr>
    </w:p>
    <w:p w14:paraId="0CB94A27">
      <w:pPr>
        <w:rPr>
          <w:rFonts w:hint="eastAsia" w:asciiTheme="minorEastAsia" w:hAnsiTheme="minorEastAsia" w:eastAsiaTheme="minorEastAsia" w:cstheme="minorEastAsia"/>
          <w:b/>
          <w:color w:val="auto"/>
          <w:sz w:val="24"/>
          <w:szCs w:val="24"/>
          <w:highlight w:val="none"/>
        </w:rPr>
      </w:pPr>
      <w:bookmarkStart w:id="138" w:name="_Toc16927"/>
      <w:bookmarkStart w:id="139" w:name="_Toc4531"/>
      <w:r>
        <w:rPr>
          <w:rFonts w:hint="eastAsia" w:asciiTheme="minorEastAsia" w:hAnsiTheme="minorEastAsia" w:eastAsiaTheme="minorEastAsia" w:cstheme="minorEastAsia"/>
          <w:b/>
          <w:color w:val="auto"/>
          <w:sz w:val="24"/>
          <w:szCs w:val="24"/>
          <w:highlight w:val="none"/>
        </w:rPr>
        <w:br w:type="page"/>
      </w:r>
    </w:p>
    <w:p w14:paraId="0527C883">
      <w:pPr>
        <w:pStyle w:val="22"/>
        <w:keepNext w:val="0"/>
        <w:keepLines w:val="0"/>
        <w:pageBreakBefore w:val="0"/>
        <w:widowControl w:val="0"/>
        <w:kinsoku/>
        <w:wordWrap/>
        <w:overflowPunct/>
        <w:topLinePunct w:val="0"/>
        <w:autoSpaceDE/>
        <w:autoSpaceDN/>
        <w:bidi w:val="0"/>
        <w:adjustRightInd/>
        <w:snapToGrid/>
        <w:spacing w:after="167" w:afterLines="50" w:line="500" w:lineRule="exact"/>
        <w:textAlignment w:val="auto"/>
        <w:outlineLvl w:val="1"/>
        <w:rPr>
          <w:rFonts w:hint="eastAsia" w:asciiTheme="minorEastAsia" w:hAnsiTheme="minorEastAsia" w:eastAsiaTheme="minorEastAsia" w:cstheme="minorEastAsia"/>
          <w:b/>
          <w:color w:val="auto"/>
          <w:kern w:val="2"/>
          <w:sz w:val="24"/>
          <w:szCs w:val="24"/>
          <w:highlight w:val="none"/>
          <w:lang w:val="en-US" w:eastAsia="zh-CN" w:bidi="ar-SA"/>
        </w:rPr>
      </w:pPr>
      <w:bookmarkStart w:id="140" w:name="_Toc24709"/>
      <w:r>
        <w:rPr>
          <w:rFonts w:hint="eastAsia" w:asciiTheme="minorEastAsia" w:hAnsiTheme="minorEastAsia" w:eastAsiaTheme="minorEastAsia" w:cstheme="minorEastAsia"/>
          <w:b/>
          <w:color w:val="auto"/>
          <w:kern w:val="2"/>
          <w:sz w:val="24"/>
          <w:szCs w:val="24"/>
          <w:highlight w:val="none"/>
          <w:lang w:val="en-US" w:eastAsia="zh-CN" w:bidi="ar-SA"/>
        </w:rPr>
        <w:t>格式6：资格审查材料</w:t>
      </w:r>
      <w:bookmarkEnd w:id="140"/>
    </w:p>
    <w:p w14:paraId="7BF9304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rPr>
        <w:t>-1</w:t>
      </w:r>
      <w:r>
        <w:rPr>
          <w:rFonts w:hint="eastAsia" w:asciiTheme="minorEastAsia" w:hAnsiTheme="minorEastAsia" w:eastAsiaTheme="minorEastAsia" w:cstheme="minorEastAsia"/>
          <w:color w:val="auto"/>
          <w:sz w:val="21"/>
          <w:szCs w:val="21"/>
          <w:highlight w:val="none"/>
        </w:rPr>
        <w:t>：供应商必须是具有独立承担民事责任能力的法人或其他组织，自然人的身份证明；</w:t>
      </w:r>
    </w:p>
    <w:p w14:paraId="74478E2C">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①提供营业执照、税务登记证、组织机构代码证或三证合一营业执照</w:t>
      </w:r>
      <w:r>
        <w:rPr>
          <w:rFonts w:hint="eastAsia" w:asciiTheme="minorEastAsia" w:hAnsiTheme="minorEastAsia" w:eastAsiaTheme="minorEastAsia" w:cstheme="minorEastAsia"/>
          <w:color w:val="auto"/>
          <w:sz w:val="21"/>
          <w:szCs w:val="21"/>
          <w:highlight w:val="none"/>
          <w:lang w:eastAsia="zh-CN"/>
        </w:rPr>
        <w:t>；</w:t>
      </w:r>
    </w:p>
    <w:p w14:paraId="57CE941C">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②或法人登记证书副本或其他具备独立承担民事责任能力的证明材料</w:t>
      </w:r>
      <w:r>
        <w:rPr>
          <w:rFonts w:hint="eastAsia" w:asciiTheme="minorEastAsia" w:hAnsiTheme="minorEastAsia" w:eastAsiaTheme="minorEastAsia" w:cstheme="minorEastAsia"/>
          <w:color w:val="auto"/>
          <w:sz w:val="21"/>
          <w:szCs w:val="21"/>
          <w:highlight w:val="none"/>
          <w:lang w:eastAsia="zh-CN"/>
        </w:rPr>
        <w:t>；</w:t>
      </w:r>
    </w:p>
    <w:p w14:paraId="510BD691">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③或</w:t>
      </w:r>
      <w:r>
        <w:rPr>
          <w:rFonts w:hint="eastAsia" w:asciiTheme="minorEastAsia" w:hAnsiTheme="minorEastAsia" w:eastAsiaTheme="minorEastAsia" w:cstheme="minorEastAsia"/>
          <w:bCs/>
          <w:color w:val="auto"/>
          <w:sz w:val="21"/>
          <w:szCs w:val="21"/>
          <w:highlight w:val="none"/>
        </w:rPr>
        <w:t>自然人身份参与投标的，需提供有效身份证</w:t>
      </w:r>
      <w:r>
        <w:rPr>
          <w:rFonts w:hint="eastAsia" w:asciiTheme="minorEastAsia" w:hAnsiTheme="minorEastAsia" w:eastAsiaTheme="minorEastAsia" w:cstheme="minorEastAsia"/>
          <w:color w:val="auto"/>
          <w:sz w:val="21"/>
          <w:szCs w:val="21"/>
          <w:highlight w:val="none"/>
        </w:rPr>
        <w:t>。</w:t>
      </w:r>
    </w:p>
    <w:p w14:paraId="6F367705">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注：供应商可根据自身情况提供上述任意一种证明材料</w:t>
      </w:r>
      <w:r>
        <w:rPr>
          <w:rFonts w:hint="eastAsia" w:asciiTheme="minorEastAsia" w:hAnsiTheme="minorEastAsia" w:eastAsiaTheme="minorEastAsia" w:cstheme="minorEastAsia"/>
          <w:b/>
          <w:bCs/>
          <w:color w:val="auto"/>
          <w:sz w:val="21"/>
          <w:szCs w:val="21"/>
          <w:highlight w:val="none"/>
          <w:lang w:eastAsia="zh-CN"/>
        </w:rPr>
        <w:t>，扫描件加盖电子签章</w:t>
      </w:r>
      <w:r>
        <w:rPr>
          <w:rFonts w:hint="eastAsia" w:asciiTheme="minorEastAsia" w:hAnsiTheme="minorEastAsia" w:eastAsiaTheme="minorEastAsia" w:cstheme="minorEastAsia"/>
          <w:b/>
          <w:bCs/>
          <w:color w:val="auto"/>
          <w:sz w:val="21"/>
          <w:szCs w:val="21"/>
          <w:highlight w:val="none"/>
          <w:lang w:val="en-US" w:eastAsia="zh-CN"/>
        </w:rPr>
        <w:t>即可</w:t>
      </w:r>
      <w:r>
        <w:rPr>
          <w:rFonts w:hint="eastAsia" w:asciiTheme="minorEastAsia" w:hAnsiTheme="minorEastAsia" w:eastAsiaTheme="minorEastAsia" w:cstheme="minorEastAsia"/>
          <w:b/>
          <w:bCs/>
          <w:color w:val="auto"/>
          <w:sz w:val="21"/>
          <w:szCs w:val="21"/>
          <w:highlight w:val="none"/>
        </w:rPr>
        <w:t>。</w:t>
      </w:r>
    </w:p>
    <w:p w14:paraId="159D5775">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7D7068AB">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20AEA597">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2583CABF">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19B2F62C">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20AFFFD6">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57A750AA">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5A35E209">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3352D2DE">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0D9D66AD">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7DF4DB83">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77A15A20">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0A9C97BD">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55199541">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617C29B4">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2D0D08E7">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0E68B3B1">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0CD35053">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39479A91">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499E9CD7">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40774A5E">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435C54C1">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74FB9155">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2BAF4991">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7795D25B">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1760ADD1">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p>
    <w:p w14:paraId="5203946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rPr>
        <w:t>-2</w:t>
      </w:r>
      <w:r>
        <w:rPr>
          <w:rFonts w:hint="eastAsia" w:asciiTheme="minorEastAsia" w:hAnsiTheme="minorEastAsia" w:eastAsiaTheme="minorEastAsia" w:cstheme="minorEastAsia"/>
          <w:color w:val="auto"/>
          <w:sz w:val="21"/>
          <w:szCs w:val="21"/>
          <w:highlight w:val="none"/>
        </w:rPr>
        <w:t>：供应商具有良好的商业信誉和健全的财务会计制度：</w:t>
      </w:r>
    </w:p>
    <w:p w14:paraId="6750FE0A">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w:t>
      </w:r>
      <w:r>
        <w:rPr>
          <w:rFonts w:hint="default" w:asciiTheme="minorEastAsia" w:hAnsiTheme="minorEastAsia" w:eastAsiaTheme="minorEastAsia" w:cstheme="minorEastAsia"/>
          <w:color w:val="auto"/>
          <w:sz w:val="21"/>
          <w:szCs w:val="21"/>
          <w:highlight w:val="none"/>
        </w:rPr>
        <w:t>提供近一年（指2022年至今任意一年）的财务报表或经会计师事务所（审计机构）审计的财务会计报告</w:t>
      </w:r>
      <w:r>
        <w:rPr>
          <w:rFonts w:hint="eastAsia" w:asciiTheme="minorEastAsia" w:hAnsiTheme="minorEastAsia" w:eastAsiaTheme="minorEastAsia" w:cstheme="minorEastAsia"/>
          <w:color w:val="auto"/>
          <w:sz w:val="21"/>
          <w:szCs w:val="21"/>
          <w:highlight w:val="none"/>
          <w:lang w:eastAsia="zh-CN"/>
        </w:rPr>
        <w:t>；</w:t>
      </w:r>
    </w:p>
    <w:p w14:paraId="6A1C32ED">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w:t>
      </w:r>
      <w:r>
        <w:rPr>
          <w:rFonts w:hint="default" w:asciiTheme="minorEastAsia" w:hAnsiTheme="minorEastAsia" w:eastAsiaTheme="minorEastAsia" w:cstheme="minorEastAsia"/>
          <w:color w:val="auto"/>
          <w:sz w:val="21"/>
          <w:szCs w:val="21"/>
          <w:highlight w:val="none"/>
        </w:rPr>
        <w:t>或可提供自投标文件提交截止时间前三个月内开户银行出具的资信证明或资金存款证明</w:t>
      </w:r>
      <w:r>
        <w:rPr>
          <w:rFonts w:hint="eastAsia" w:asciiTheme="minorEastAsia" w:hAnsiTheme="minorEastAsia" w:eastAsiaTheme="minorEastAsia" w:cstheme="minorEastAsia"/>
          <w:color w:val="auto"/>
          <w:sz w:val="21"/>
          <w:szCs w:val="21"/>
          <w:highlight w:val="none"/>
        </w:rPr>
        <w:t>；</w:t>
      </w:r>
    </w:p>
    <w:p w14:paraId="5F3DD9B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w:t>
      </w:r>
      <w:r>
        <w:rPr>
          <w:rFonts w:hint="eastAsia" w:asciiTheme="minorEastAsia" w:hAnsiTheme="minorEastAsia" w:eastAsiaTheme="minorEastAsia" w:cstheme="minorEastAsia"/>
          <w:color w:val="auto"/>
          <w:sz w:val="21"/>
          <w:szCs w:val="21"/>
          <w:highlight w:val="none"/>
          <w:lang w:val="en-US" w:eastAsia="zh-CN"/>
        </w:rPr>
        <w:t>或</w:t>
      </w:r>
      <w:r>
        <w:rPr>
          <w:rFonts w:hint="eastAsia" w:asciiTheme="minorEastAsia" w:hAnsiTheme="minorEastAsia" w:eastAsiaTheme="minorEastAsia" w:cstheme="minorEastAsia"/>
          <w:color w:val="auto"/>
          <w:sz w:val="21"/>
          <w:szCs w:val="21"/>
          <w:highlight w:val="none"/>
        </w:rPr>
        <w:t>专业担保机构对供应商进行资信审查后出具的投标担保函（担保机构为财政部门认可的政府采购专业担保机构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w:t>
      </w:r>
    </w:p>
    <w:p w14:paraId="1187E86A">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④</w:t>
      </w:r>
      <w:r>
        <w:rPr>
          <w:rFonts w:hint="eastAsia" w:asciiTheme="minorEastAsia" w:hAnsiTheme="minorEastAsia" w:eastAsiaTheme="minorEastAsia" w:cstheme="minorEastAsia"/>
          <w:color w:val="auto"/>
          <w:sz w:val="21"/>
          <w:szCs w:val="21"/>
          <w:highlight w:val="none"/>
        </w:rPr>
        <w:t>新成立</w:t>
      </w:r>
      <w:r>
        <w:rPr>
          <w:rFonts w:hint="eastAsia" w:asciiTheme="minorEastAsia" w:hAnsiTheme="minorEastAsia" w:eastAsiaTheme="minorEastAsia" w:cstheme="minorEastAsia"/>
          <w:color w:val="auto"/>
          <w:sz w:val="21"/>
          <w:szCs w:val="21"/>
          <w:highlight w:val="none"/>
          <w:lang w:val="en-US" w:eastAsia="zh-CN"/>
        </w:rPr>
        <w:t>不足一年</w:t>
      </w:r>
      <w:r>
        <w:rPr>
          <w:rFonts w:hint="eastAsia" w:asciiTheme="minorEastAsia" w:hAnsiTheme="minorEastAsia" w:eastAsiaTheme="minorEastAsia" w:cstheme="minorEastAsia"/>
          <w:color w:val="auto"/>
          <w:sz w:val="21"/>
          <w:szCs w:val="21"/>
          <w:highlight w:val="none"/>
        </w:rPr>
        <w:t>的企业提供成立至今的财务报表</w:t>
      </w:r>
      <w:r>
        <w:rPr>
          <w:rFonts w:hint="eastAsia" w:asciiTheme="minorEastAsia" w:hAnsiTheme="minorEastAsia" w:eastAsiaTheme="minorEastAsia" w:cstheme="minorEastAsia"/>
          <w:color w:val="auto"/>
          <w:sz w:val="21"/>
          <w:szCs w:val="21"/>
          <w:highlight w:val="none"/>
          <w:lang w:val="en-US" w:eastAsia="zh-CN"/>
        </w:rPr>
        <w:t>/相关说明</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加盖</w:t>
      </w:r>
      <w:r>
        <w:rPr>
          <w:rFonts w:hint="eastAsia" w:asciiTheme="minorEastAsia" w:hAnsiTheme="minorEastAsia" w:eastAsiaTheme="minorEastAsia" w:cstheme="minorEastAsia"/>
          <w:color w:val="auto"/>
          <w:sz w:val="21"/>
          <w:szCs w:val="21"/>
          <w:highlight w:val="none"/>
        </w:rPr>
        <w:t>电子签章）；</w:t>
      </w:r>
    </w:p>
    <w:p w14:paraId="08E76672">
      <w:pPr>
        <w:pStyle w:val="22"/>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⑤或提供相关承诺书加盖电子签章。</w:t>
      </w:r>
    </w:p>
    <w:p w14:paraId="3EA5909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注：供应商可根据自身情况提供上述任意一种证明材料</w:t>
      </w:r>
      <w:r>
        <w:rPr>
          <w:rFonts w:hint="eastAsia" w:asciiTheme="minorEastAsia" w:hAnsiTheme="minorEastAsia" w:eastAsiaTheme="minorEastAsia" w:cstheme="minorEastAsia"/>
          <w:b/>
          <w:bCs/>
          <w:color w:val="auto"/>
          <w:sz w:val="21"/>
          <w:szCs w:val="21"/>
          <w:highlight w:val="none"/>
          <w:lang w:eastAsia="zh-CN"/>
        </w:rPr>
        <w:t>，扫描件加盖电子签章</w:t>
      </w:r>
      <w:r>
        <w:rPr>
          <w:rFonts w:hint="eastAsia" w:asciiTheme="minorEastAsia" w:hAnsiTheme="minorEastAsia" w:eastAsiaTheme="minorEastAsia" w:cstheme="minorEastAsia"/>
          <w:b/>
          <w:bCs/>
          <w:color w:val="auto"/>
          <w:sz w:val="21"/>
          <w:szCs w:val="21"/>
          <w:highlight w:val="none"/>
          <w:lang w:val="en-US" w:eastAsia="zh-CN"/>
        </w:rPr>
        <w:t>即可</w:t>
      </w:r>
      <w:r>
        <w:rPr>
          <w:rFonts w:hint="eastAsia" w:asciiTheme="minorEastAsia" w:hAnsiTheme="minorEastAsia" w:eastAsiaTheme="minorEastAsia" w:cstheme="minorEastAsia"/>
          <w:b/>
          <w:bCs/>
          <w:color w:val="auto"/>
          <w:sz w:val="21"/>
          <w:szCs w:val="21"/>
          <w:highlight w:val="none"/>
        </w:rPr>
        <w:t>。</w:t>
      </w:r>
    </w:p>
    <w:p w14:paraId="520805F5">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4DAD612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5CF88F2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E8D8FF4">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7237D1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8D363B4">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6F284FFE">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C66DBE1">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4BAD5AA8">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0DB19B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6D702894">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4DC0BDA">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60A6A69D">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11F3348">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4E21B16A">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66EEECC0">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B4F6CB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B81FCC8">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866552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716F846">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D8F38B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B1496B6">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6DE9E28B">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0075B7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494C50C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rPr>
        <w:t>-3</w:t>
      </w:r>
      <w:r>
        <w:rPr>
          <w:rFonts w:hint="eastAsia" w:asciiTheme="minorEastAsia" w:hAnsiTheme="minorEastAsia" w:eastAsiaTheme="minorEastAsia" w:cstheme="minorEastAsia"/>
          <w:color w:val="auto"/>
          <w:sz w:val="21"/>
          <w:szCs w:val="21"/>
          <w:highlight w:val="none"/>
        </w:rPr>
        <w:t>：供应商具有履行合同所必需的设备和专业技术能力</w:t>
      </w:r>
      <w:r>
        <w:rPr>
          <w:rFonts w:hint="eastAsia" w:asciiTheme="minorEastAsia" w:hAnsiTheme="minorEastAsia" w:eastAsiaTheme="minorEastAsia" w:cstheme="minorEastAsia"/>
          <w:color w:val="auto"/>
          <w:sz w:val="21"/>
          <w:szCs w:val="21"/>
          <w:highlight w:val="none"/>
          <w:lang w:eastAsia="zh-CN"/>
        </w:rPr>
        <w:t>；</w:t>
      </w:r>
    </w:p>
    <w:p w14:paraId="75793897">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提供证明材料或</w:t>
      </w:r>
      <w:r>
        <w:rPr>
          <w:rFonts w:hint="eastAsia" w:asciiTheme="minorEastAsia" w:hAnsiTheme="minorEastAsia" w:eastAsiaTheme="minorEastAsia" w:cstheme="minorEastAsia"/>
          <w:b/>
          <w:bCs/>
          <w:color w:val="auto"/>
          <w:sz w:val="21"/>
          <w:szCs w:val="21"/>
          <w:highlight w:val="none"/>
        </w:rPr>
        <w:t>自行承诺加盖电子签章）</w:t>
      </w:r>
    </w:p>
    <w:p w14:paraId="25F5DC7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A059520">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E843E48">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553F13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319D12B">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24C4E16">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659950C8">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28F1C3D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58D02048">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26F62BBC">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577A0C8">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328B63E">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1CA251C">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6B078626">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A237F31">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7AEA3D4">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8A776BE">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1BEA997">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104815C9">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599B3A7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669DA80D">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E534A77">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47F72F84">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B8D1FD5">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59D25FBE">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67DAC585">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5F3A5FA">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2E89505">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221E87BB">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24304A7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56889274">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15A1A93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rPr>
        <w:t>-4</w:t>
      </w:r>
      <w:r>
        <w:rPr>
          <w:rFonts w:hint="eastAsia" w:asciiTheme="minorEastAsia" w:hAnsiTheme="minorEastAsia" w:eastAsiaTheme="minorEastAsia" w:cstheme="minorEastAsia"/>
          <w:color w:val="auto"/>
          <w:sz w:val="21"/>
          <w:szCs w:val="21"/>
          <w:highlight w:val="none"/>
        </w:rPr>
        <w:t>：供应商具有依法缴纳税收和社会保障资金的良好记录：</w:t>
      </w:r>
    </w:p>
    <w:p w14:paraId="3EC9F00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供应商须提供2023年1月至今任意一个月有依法缴纳税收和社会保障资金的相关证明，依法免税的或新成立不足半年的或不需要缴纳社会保障资金的供应商应提供相关证明材料或相关说明（扫描件加盖电子签章）；</w:t>
      </w:r>
    </w:p>
    <w:p w14:paraId="2004620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②或提供相关承诺书加盖电子签章。</w:t>
      </w:r>
    </w:p>
    <w:p w14:paraId="4F57CCE7">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注：供应商可根据自身情况提供上述任意一种证明材料。</w:t>
      </w:r>
    </w:p>
    <w:p w14:paraId="7C01AAA3">
      <w:pPr>
        <w:rPr>
          <w:rFonts w:hint="eastAsia" w:asciiTheme="minorEastAsia" w:hAnsiTheme="minorEastAsia" w:eastAsiaTheme="minorEastAsia" w:cstheme="minorEastAsia"/>
          <w:b/>
          <w:bCs/>
          <w:color w:val="auto"/>
          <w:sz w:val="21"/>
          <w:szCs w:val="21"/>
          <w:highlight w:val="none"/>
        </w:rPr>
      </w:pPr>
    </w:p>
    <w:p w14:paraId="5176465F">
      <w:pPr>
        <w:pStyle w:val="2"/>
        <w:rPr>
          <w:rFonts w:hint="eastAsia" w:asciiTheme="minorEastAsia" w:hAnsiTheme="minorEastAsia" w:eastAsiaTheme="minorEastAsia" w:cstheme="minorEastAsia"/>
          <w:b/>
          <w:bCs/>
          <w:color w:val="auto"/>
          <w:sz w:val="21"/>
          <w:szCs w:val="21"/>
          <w:highlight w:val="none"/>
        </w:rPr>
      </w:pPr>
    </w:p>
    <w:p w14:paraId="5C762ABF">
      <w:pPr>
        <w:rPr>
          <w:rFonts w:hint="eastAsia" w:asciiTheme="minorEastAsia" w:hAnsiTheme="minorEastAsia" w:eastAsiaTheme="minorEastAsia" w:cstheme="minorEastAsia"/>
          <w:b/>
          <w:bCs/>
          <w:color w:val="auto"/>
          <w:sz w:val="21"/>
          <w:szCs w:val="21"/>
          <w:highlight w:val="none"/>
        </w:rPr>
      </w:pPr>
    </w:p>
    <w:p w14:paraId="63153B83">
      <w:pPr>
        <w:pStyle w:val="2"/>
        <w:rPr>
          <w:rFonts w:hint="eastAsia" w:asciiTheme="minorEastAsia" w:hAnsiTheme="minorEastAsia" w:eastAsiaTheme="minorEastAsia" w:cstheme="minorEastAsia"/>
          <w:b/>
          <w:bCs/>
          <w:color w:val="auto"/>
          <w:sz w:val="21"/>
          <w:szCs w:val="21"/>
          <w:highlight w:val="none"/>
        </w:rPr>
      </w:pPr>
    </w:p>
    <w:p w14:paraId="05870609">
      <w:pPr>
        <w:rPr>
          <w:rFonts w:hint="eastAsia" w:asciiTheme="minorEastAsia" w:hAnsiTheme="minorEastAsia" w:eastAsiaTheme="minorEastAsia" w:cstheme="minorEastAsia"/>
          <w:b/>
          <w:bCs/>
          <w:color w:val="auto"/>
          <w:sz w:val="21"/>
          <w:szCs w:val="21"/>
          <w:highlight w:val="none"/>
        </w:rPr>
      </w:pPr>
    </w:p>
    <w:p w14:paraId="5DC18BC9">
      <w:pPr>
        <w:pStyle w:val="2"/>
        <w:rPr>
          <w:rFonts w:hint="eastAsia" w:asciiTheme="minorEastAsia" w:hAnsiTheme="minorEastAsia" w:eastAsiaTheme="minorEastAsia" w:cstheme="minorEastAsia"/>
          <w:b/>
          <w:bCs/>
          <w:color w:val="auto"/>
          <w:sz w:val="21"/>
          <w:szCs w:val="21"/>
          <w:highlight w:val="none"/>
        </w:rPr>
      </w:pPr>
    </w:p>
    <w:p w14:paraId="25EF6468">
      <w:pPr>
        <w:rPr>
          <w:rFonts w:hint="eastAsia" w:asciiTheme="minorEastAsia" w:hAnsiTheme="minorEastAsia" w:eastAsiaTheme="minorEastAsia" w:cstheme="minorEastAsia"/>
          <w:b/>
          <w:bCs/>
          <w:color w:val="auto"/>
          <w:sz w:val="21"/>
          <w:szCs w:val="21"/>
          <w:highlight w:val="none"/>
        </w:rPr>
      </w:pPr>
    </w:p>
    <w:p w14:paraId="2F9CE5BE">
      <w:pPr>
        <w:pStyle w:val="2"/>
        <w:rPr>
          <w:rFonts w:hint="eastAsia" w:asciiTheme="minorEastAsia" w:hAnsiTheme="minorEastAsia" w:eastAsiaTheme="minorEastAsia" w:cstheme="minorEastAsia"/>
          <w:b/>
          <w:bCs/>
          <w:color w:val="auto"/>
          <w:sz w:val="21"/>
          <w:szCs w:val="21"/>
          <w:highlight w:val="none"/>
        </w:rPr>
      </w:pPr>
    </w:p>
    <w:p w14:paraId="322F87F0">
      <w:pPr>
        <w:rPr>
          <w:rFonts w:hint="eastAsia" w:asciiTheme="minorEastAsia" w:hAnsiTheme="minorEastAsia" w:eastAsiaTheme="minorEastAsia" w:cstheme="minorEastAsia"/>
          <w:b/>
          <w:bCs/>
          <w:color w:val="auto"/>
          <w:sz w:val="21"/>
          <w:szCs w:val="21"/>
          <w:highlight w:val="none"/>
        </w:rPr>
      </w:pPr>
    </w:p>
    <w:p w14:paraId="3BEEBEEA">
      <w:pPr>
        <w:pStyle w:val="2"/>
        <w:rPr>
          <w:rFonts w:hint="eastAsia" w:asciiTheme="minorEastAsia" w:hAnsiTheme="minorEastAsia" w:eastAsiaTheme="minorEastAsia" w:cstheme="minorEastAsia"/>
          <w:b/>
          <w:bCs/>
          <w:color w:val="auto"/>
          <w:sz w:val="21"/>
          <w:szCs w:val="21"/>
          <w:highlight w:val="none"/>
        </w:rPr>
      </w:pPr>
    </w:p>
    <w:p w14:paraId="1A0AF06B">
      <w:pPr>
        <w:rPr>
          <w:rFonts w:hint="eastAsia" w:asciiTheme="minorEastAsia" w:hAnsiTheme="minorEastAsia" w:eastAsiaTheme="minorEastAsia" w:cstheme="minorEastAsia"/>
          <w:b/>
          <w:bCs/>
          <w:color w:val="auto"/>
          <w:sz w:val="21"/>
          <w:szCs w:val="21"/>
          <w:highlight w:val="none"/>
        </w:rPr>
      </w:pPr>
    </w:p>
    <w:p w14:paraId="64098370">
      <w:pPr>
        <w:pStyle w:val="2"/>
        <w:rPr>
          <w:rFonts w:hint="eastAsia" w:asciiTheme="minorEastAsia" w:hAnsiTheme="minorEastAsia" w:eastAsiaTheme="minorEastAsia" w:cstheme="minorEastAsia"/>
          <w:b/>
          <w:bCs/>
          <w:color w:val="auto"/>
          <w:sz w:val="21"/>
          <w:szCs w:val="21"/>
          <w:highlight w:val="none"/>
        </w:rPr>
      </w:pPr>
    </w:p>
    <w:p w14:paraId="6F2049FA">
      <w:pPr>
        <w:rPr>
          <w:rFonts w:hint="eastAsia" w:asciiTheme="minorEastAsia" w:hAnsiTheme="minorEastAsia" w:eastAsiaTheme="minorEastAsia" w:cstheme="minorEastAsia"/>
          <w:b/>
          <w:bCs/>
          <w:color w:val="auto"/>
          <w:sz w:val="21"/>
          <w:szCs w:val="21"/>
          <w:highlight w:val="none"/>
        </w:rPr>
      </w:pPr>
    </w:p>
    <w:p w14:paraId="6A5B1FD9">
      <w:pPr>
        <w:pStyle w:val="2"/>
        <w:rPr>
          <w:rFonts w:hint="eastAsia" w:asciiTheme="minorEastAsia" w:hAnsiTheme="minorEastAsia" w:eastAsiaTheme="minorEastAsia" w:cstheme="minorEastAsia"/>
          <w:b/>
          <w:bCs/>
          <w:color w:val="auto"/>
          <w:sz w:val="21"/>
          <w:szCs w:val="21"/>
          <w:highlight w:val="none"/>
        </w:rPr>
      </w:pPr>
    </w:p>
    <w:p w14:paraId="5D4F86DD">
      <w:pPr>
        <w:rPr>
          <w:rFonts w:hint="eastAsia" w:asciiTheme="minorEastAsia" w:hAnsiTheme="minorEastAsia" w:eastAsiaTheme="minorEastAsia" w:cstheme="minorEastAsia"/>
          <w:b/>
          <w:bCs/>
          <w:color w:val="auto"/>
          <w:sz w:val="21"/>
          <w:szCs w:val="21"/>
          <w:highlight w:val="none"/>
        </w:rPr>
      </w:pPr>
    </w:p>
    <w:p w14:paraId="32AFC819">
      <w:pPr>
        <w:pStyle w:val="2"/>
        <w:rPr>
          <w:rFonts w:hint="eastAsia" w:asciiTheme="minorEastAsia" w:hAnsiTheme="minorEastAsia" w:eastAsiaTheme="minorEastAsia" w:cstheme="minorEastAsia"/>
          <w:b/>
          <w:bCs/>
          <w:color w:val="auto"/>
          <w:sz w:val="21"/>
          <w:szCs w:val="21"/>
          <w:highlight w:val="none"/>
        </w:rPr>
      </w:pPr>
    </w:p>
    <w:p w14:paraId="431EA3B5">
      <w:pPr>
        <w:rPr>
          <w:rFonts w:hint="eastAsia" w:asciiTheme="minorEastAsia" w:hAnsiTheme="minorEastAsia" w:eastAsiaTheme="minorEastAsia" w:cstheme="minorEastAsia"/>
          <w:b/>
          <w:bCs/>
          <w:color w:val="auto"/>
          <w:sz w:val="21"/>
          <w:szCs w:val="21"/>
          <w:highlight w:val="none"/>
        </w:rPr>
      </w:pPr>
    </w:p>
    <w:p w14:paraId="77DA99F0">
      <w:pPr>
        <w:pStyle w:val="2"/>
        <w:rPr>
          <w:rFonts w:hint="eastAsia" w:asciiTheme="minorEastAsia" w:hAnsiTheme="minorEastAsia" w:eastAsiaTheme="minorEastAsia" w:cstheme="minorEastAsia"/>
          <w:b/>
          <w:bCs/>
          <w:color w:val="auto"/>
          <w:sz w:val="21"/>
          <w:szCs w:val="21"/>
          <w:highlight w:val="none"/>
        </w:rPr>
      </w:pPr>
    </w:p>
    <w:p w14:paraId="4D7788A6">
      <w:pPr>
        <w:rPr>
          <w:rFonts w:hint="eastAsia" w:asciiTheme="minorEastAsia" w:hAnsiTheme="minorEastAsia" w:eastAsiaTheme="minorEastAsia" w:cstheme="minorEastAsia"/>
          <w:b/>
          <w:bCs/>
          <w:color w:val="auto"/>
          <w:sz w:val="21"/>
          <w:szCs w:val="21"/>
          <w:highlight w:val="none"/>
        </w:rPr>
      </w:pPr>
    </w:p>
    <w:p w14:paraId="14D18713">
      <w:pPr>
        <w:pStyle w:val="2"/>
        <w:rPr>
          <w:rFonts w:hint="eastAsia" w:asciiTheme="minorEastAsia" w:hAnsiTheme="minorEastAsia" w:eastAsiaTheme="minorEastAsia" w:cstheme="minorEastAsia"/>
          <w:b/>
          <w:bCs/>
          <w:color w:val="auto"/>
          <w:sz w:val="21"/>
          <w:szCs w:val="21"/>
          <w:highlight w:val="none"/>
        </w:rPr>
      </w:pPr>
    </w:p>
    <w:p w14:paraId="09898AAF">
      <w:pPr>
        <w:rPr>
          <w:rFonts w:hint="eastAsia" w:asciiTheme="minorEastAsia" w:hAnsiTheme="minorEastAsia" w:eastAsiaTheme="minorEastAsia" w:cstheme="minorEastAsia"/>
          <w:b/>
          <w:bCs/>
          <w:color w:val="auto"/>
          <w:sz w:val="21"/>
          <w:szCs w:val="21"/>
          <w:highlight w:val="none"/>
        </w:rPr>
      </w:pPr>
    </w:p>
    <w:p w14:paraId="6B275D1F">
      <w:pPr>
        <w:pStyle w:val="2"/>
        <w:rPr>
          <w:rFonts w:hint="eastAsia" w:asciiTheme="minorEastAsia" w:hAnsiTheme="minorEastAsia" w:eastAsiaTheme="minorEastAsia" w:cstheme="minorEastAsia"/>
          <w:b/>
          <w:bCs/>
          <w:color w:val="auto"/>
          <w:sz w:val="21"/>
          <w:szCs w:val="21"/>
          <w:highlight w:val="none"/>
        </w:rPr>
      </w:pPr>
    </w:p>
    <w:p w14:paraId="1F093B64">
      <w:pPr>
        <w:rPr>
          <w:rFonts w:hint="eastAsia" w:asciiTheme="minorEastAsia" w:hAnsiTheme="minorEastAsia" w:eastAsiaTheme="minorEastAsia" w:cstheme="minorEastAsia"/>
          <w:b/>
          <w:bCs/>
          <w:color w:val="auto"/>
          <w:sz w:val="21"/>
          <w:szCs w:val="21"/>
          <w:highlight w:val="none"/>
        </w:rPr>
      </w:pPr>
    </w:p>
    <w:p w14:paraId="3158614C">
      <w:pPr>
        <w:pStyle w:val="2"/>
        <w:rPr>
          <w:rFonts w:hint="eastAsia" w:asciiTheme="minorEastAsia" w:hAnsiTheme="minorEastAsia" w:eastAsiaTheme="minorEastAsia" w:cstheme="minorEastAsia"/>
          <w:b/>
          <w:bCs/>
          <w:color w:val="auto"/>
          <w:sz w:val="21"/>
          <w:szCs w:val="21"/>
          <w:highlight w:val="none"/>
        </w:rPr>
      </w:pPr>
    </w:p>
    <w:p w14:paraId="3C6FBA46">
      <w:pPr>
        <w:rPr>
          <w:rFonts w:hint="eastAsia" w:asciiTheme="minorEastAsia" w:hAnsiTheme="minorEastAsia" w:eastAsiaTheme="minorEastAsia" w:cstheme="minorEastAsia"/>
          <w:b/>
          <w:bCs/>
          <w:color w:val="auto"/>
          <w:sz w:val="21"/>
          <w:szCs w:val="21"/>
          <w:highlight w:val="none"/>
        </w:rPr>
      </w:pPr>
    </w:p>
    <w:p w14:paraId="28895FDA">
      <w:pPr>
        <w:pStyle w:val="2"/>
        <w:rPr>
          <w:rFonts w:hint="eastAsia" w:asciiTheme="minorEastAsia" w:hAnsiTheme="minorEastAsia" w:eastAsiaTheme="minorEastAsia" w:cstheme="minorEastAsia"/>
          <w:b/>
          <w:bCs/>
          <w:color w:val="auto"/>
          <w:sz w:val="21"/>
          <w:szCs w:val="21"/>
          <w:highlight w:val="none"/>
        </w:rPr>
      </w:pPr>
    </w:p>
    <w:p w14:paraId="1EC01E53">
      <w:pPr>
        <w:rPr>
          <w:rFonts w:hint="eastAsia" w:asciiTheme="minorEastAsia" w:hAnsiTheme="minorEastAsia" w:eastAsiaTheme="minorEastAsia" w:cstheme="minorEastAsia"/>
          <w:b/>
          <w:bCs/>
          <w:color w:val="auto"/>
          <w:sz w:val="21"/>
          <w:szCs w:val="21"/>
          <w:highlight w:val="none"/>
        </w:rPr>
      </w:pPr>
    </w:p>
    <w:p w14:paraId="6F3FD0CC">
      <w:pPr>
        <w:pStyle w:val="2"/>
        <w:rPr>
          <w:rFonts w:hint="eastAsia" w:asciiTheme="minorEastAsia" w:hAnsiTheme="minorEastAsia" w:eastAsiaTheme="minorEastAsia" w:cstheme="minorEastAsia"/>
          <w:b/>
          <w:bCs/>
          <w:color w:val="auto"/>
          <w:sz w:val="21"/>
          <w:szCs w:val="21"/>
          <w:highlight w:val="none"/>
        </w:rPr>
      </w:pPr>
    </w:p>
    <w:p w14:paraId="1B98862B">
      <w:pPr>
        <w:rPr>
          <w:rFonts w:hint="eastAsia" w:asciiTheme="minorEastAsia" w:hAnsiTheme="minorEastAsia" w:eastAsiaTheme="minorEastAsia" w:cstheme="minorEastAsia"/>
          <w:b/>
          <w:bCs/>
          <w:color w:val="auto"/>
          <w:sz w:val="21"/>
          <w:szCs w:val="21"/>
          <w:highlight w:val="none"/>
        </w:rPr>
      </w:pPr>
    </w:p>
    <w:p w14:paraId="48D72303">
      <w:pPr>
        <w:pStyle w:val="2"/>
        <w:rPr>
          <w:rFonts w:hint="eastAsia" w:asciiTheme="minorEastAsia" w:hAnsiTheme="minorEastAsia" w:eastAsiaTheme="minorEastAsia" w:cstheme="minorEastAsia"/>
          <w:b/>
          <w:bCs/>
          <w:color w:val="auto"/>
          <w:sz w:val="21"/>
          <w:szCs w:val="21"/>
          <w:highlight w:val="none"/>
        </w:rPr>
      </w:pPr>
    </w:p>
    <w:p w14:paraId="6F419092">
      <w:pPr>
        <w:rPr>
          <w:rFonts w:hint="eastAsia" w:asciiTheme="minorEastAsia" w:hAnsiTheme="minorEastAsia" w:eastAsiaTheme="minorEastAsia" w:cstheme="minorEastAsia"/>
          <w:b/>
          <w:bCs/>
          <w:color w:val="auto"/>
          <w:sz w:val="21"/>
          <w:szCs w:val="21"/>
          <w:highlight w:val="none"/>
        </w:rPr>
      </w:pPr>
    </w:p>
    <w:p w14:paraId="61E2FD94">
      <w:pPr>
        <w:pStyle w:val="2"/>
        <w:rPr>
          <w:rFonts w:hint="eastAsia" w:asciiTheme="minorEastAsia" w:hAnsiTheme="minorEastAsia" w:eastAsiaTheme="minorEastAsia" w:cstheme="minorEastAsia"/>
          <w:b/>
          <w:bCs/>
          <w:color w:val="auto"/>
          <w:sz w:val="21"/>
          <w:szCs w:val="21"/>
          <w:highlight w:val="none"/>
        </w:rPr>
      </w:pPr>
    </w:p>
    <w:p w14:paraId="6B3878A2">
      <w:pPr>
        <w:rPr>
          <w:rFonts w:hint="eastAsia" w:asciiTheme="minorEastAsia" w:hAnsiTheme="minorEastAsia" w:eastAsiaTheme="minorEastAsia" w:cstheme="minorEastAsia"/>
          <w:b/>
          <w:bCs/>
          <w:color w:val="auto"/>
          <w:sz w:val="21"/>
          <w:szCs w:val="21"/>
          <w:highlight w:val="none"/>
        </w:rPr>
      </w:pPr>
    </w:p>
    <w:p w14:paraId="64A80BF0">
      <w:pPr>
        <w:pStyle w:val="2"/>
        <w:rPr>
          <w:rFonts w:hint="eastAsia" w:asciiTheme="minorEastAsia" w:hAnsiTheme="minorEastAsia" w:eastAsiaTheme="minorEastAsia" w:cstheme="minorEastAsia"/>
          <w:b/>
          <w:bCs/>
          <w:color w:val="auto"/>
          <w:sz w:val="21"/>
          <w:szCs w:val="21"/>
          <w:highlight w:val="none"/>
        </w:rPr>
      </w:pPr>
    </w:p>
    <w:p w14:paraId="0A7DA094">
      <w:pPr>
        <w:rPr>
          <w:rFonts w:hint="eastAsia" w:asciiTheme="minorEastAsia" w:hAnsiTheme="minorEastAsia" w:eastAsiaTheme="minorEastAsia" w:cstheme="minorEastAsia"/>
          <w:b/>
          <w:bCs/>
          <w:color w:val="auto"/>
          <w:sz w:val="21"/>
          <w:szCs w:val="21"/>
          <w:highlight w:val="none"/>
        </w:rPr>
      </w:pPr>
    </w:p>
    <w:p w14:paraId="372FA4FC">
      <w:pPr>
        <w:pStyle w:val="2"/>
        <w:rPr>
          <w:rFonts w:hint="eastAsia" w:asciiTheme="minorEastAsia" w:hAnsiTheme="minorEastAsia" w:eastAsiaTheme="minorEastAsia" w:cstheme="minorEastAsia"/>
          <w:b/>
          <w:bCs/>
          <w:color w:val="auto"/>
          <w:sz w:val="21"/>
          <w:szCs w:val="21"/>
          <w:highlight w:val="none"/>
        </w:rPr>
      </w:pPr>
    </w:p>
    <w:p w14:paraId="7CB94AA2">
      <w:pPr>
        <w:rPr>
          <w:rFonts w:hint="eastAsia" w:asciiTheme="minorEastAsia" w:hAnsiTheme="minorEastAsia" w:eastAsiaTheme="minorEastAsia" w:cstheme="minorEastAsia"/>
          <w:b/>
          <w:bCs/>
          <w:color w:val="auto"/>
          <w:sz w:val="21"/>
          <w:szCs w:val="21"/>
          <w:highlight w:val="none"/>
        </w:rPr>
      </w:pPr>
    </w:p>
    <w:p w14:paraId="035ABD11">
      <w:pPr>
        <w:pStyle w:val="2"/>
        <w:rPr>
          <w:rFonts w:hint="eastAsia" w:asciiTheme="minorEastAsia" w:hAnsiTheme="minorEastAsia" w:eastAsiaTheme="minorEastAsia" w:cstheme="minorEastAsia"/>
          <w:b/>
          <w:bCs/>
          <w:color w:val="auto"/>
          <w:sz w:val="21"/>
          <w:szCs w:val="21"/>
          <w:highlight w:val="none"/>
        </w:rPr>
      </w:pPr>
    </w:p>
    <w:p w14:paraId="0E4909F7">
      <w:pPr>
        <w:rPr>
          <w:rFonts w:hint="eastAsia" w:asciiTheme="minorEastAsia" w:hAnsiTheme="minorEastAsia" w:eastAsiaTheme="minorEastAsia" w:cstheme="minorEastAsia"/>
          <w:b/>
          <w:bCs/>
          <w:color w:val="auto"/>
          <w:sz w:val="21"/>
          <w:szCs w:val="21"/>
          <w:highlight w:val="none"/>
        </w:rPr>
      </w:pPr>
    </w:p>
    <w:p w14:paraId="55F28F1C">
      <w:pPr>
        <w:pStyle w:val="2"/>
        <w:rPr>
          <w:rFonts w:hint="eastAsia" w:asciiTheme="minorEastAsia" w:hAnsiTheme="minorEastAsia" w:eastAsiaTheme="minorEastAsia" w:cstheme="minorEastAsia"/>
          <w:b/>
          <w:bCs/>
          <w:color w:val="auto"/>
          <w:sz w:val="21"/>
          <w:szCs w:val="21"/>
          <w:highlight w:val="none"/>
        </w:rPr>
      </w:pPr>
    </w:p>
    <w:p w14:paraId="621D2291">
      <w:pPr>
        <w:rPr>
          <w:rFonts w:hint="eastAsia" w:asciiTheme="minorEastAsia" w:hAnsiTheme="minorEastAsia" w:eastAsiaTheme="minorEastAsia" w:cstheme="minorEastAsia"/>
          <w:b/>
          <w:bCs/>
          <w:color w:val="auto"/>
          <w:sz w:val="21"/>
          <w:szCs w:val="21"/>
          <w:highlight w:val="none"/>
        </w:rPr>
      </w:pPr>
    </w:p>
    <w:p w14:paraId="5AB3B42F">
      <w:pPr>
        <w:pStyle w:val="2"/>
        <w:rPr>
          <w:rFonts w:hint="eastAsia" w:asciiTheme="minorEastAsia" w:hAnsiTheme="minorEastAsia" w:eastAsiaTheme="minorEastAsia" w:cstheme="minorEastAsia"/>
          <w:b/>
          <w:bCs/>
          <w:color w:val="auto"/>
          <w:sz w:val="21"/>
          <w:szCs w:val="21"/>
          <w:highlight w:val="none"/>
        </w:rPr>
      </w:pPr>
    </w:p>
    <w:p w14:paraId="169DD0D3">
      <w:pPr>
        <w:rPr>
          <w:rFonts w:hint="eastAsia" w:asciiTheme="minorEastAsia" w:hAnsiTheme="minorEastAsia" w:eastAsiaTheme="minorEastAsia" w:cstheme="minorEastAsia"/>
          <w:b/>
          <w:bCs/>
          <w:color w:val="auto"/>
          <w:sz w:val="21"/>
          <w:szCs w:val="21"/>
          <w:highlight w:val="none"/>
        </w:rPr>
      </w:pPr>
    </w:p>
    <w:p w14:paraId="737C61C2">
      <w:pPr>
        <w:pStyle w:val="2"/>
        <w:rPr>
          <w:rFonts w:hint="eastAsia"/>
        </w:rPr>
      </w:pPr>
    </w:p>
    <w:p w14:paraId="3C89682D">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rPr>
        <w:t>-5</w:t>
      </w:r>
      <w:r>
        <w:rPr>
          <w:rFonts w:hint="eastAsia" w:asciiTheme="minorEastAsia" w:hAnsiTheme="minorEastAsia" w:eastAsiaTheme="minorEastAsia" w:cstheme="minorEastAsia"/>
          <w:color w:val="auto"/>
          <w:sz w:val="21"/>
          <w:szCs w:val="21"/>
          <w:highlight w:val="none"/>
        </w:rPr>
        <w:t>：参加政府采购活动前3年内在经营活动中没有重大违法记录的书面声明（重大违法记录，是指投标申请人因违法经营受到刑事处罚或者责令停产停业、吊销许可证或者执照、较大数额罚款等行政处罚）</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lang w:val="en-US" w:eastAsia="zh-CN"/>
        </w:rPr>
        <w:t>格式自拟，</w:t>
      </w:r>
      <w:r>
        <w:rPr>
          <w:rFonts w:hint="eastAsia" w:asciiTheme="minorEastAsia" w:hAnsiTheme="minorEastAsia" w:eastAsiaTheme="minorEastAsia" w:cstheme="minorEastAsia"/>
          <w:b/>
          <w:bCs/>
          <w:color w:val="auto"/>
          <w:sz w:val="21"/>
          <w:szCs w:val="21"/>
          <w:highlight w:val="none"/>
        </w:rPr>
        <w:t>自行承诺（加盖电子签章）</w:t>
      </w:r>
    </w:p>
    <w:p w14:paraId="5EABFDDD">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4203C380">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2C5D805A">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13F24E6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7A50C0B">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01F7B49">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2B7AE72A">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63668E2D">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4757FE99">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60E69E5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1F3C341C">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243B7489">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1C9B96A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995BE1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7911B8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FF10F45">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5159D4A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ABC267D">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702B066">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50F16AA8">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88CB3C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51F13F4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6BEC06D">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D956E51">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73265206">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4208561D">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2329D780">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45D78CC9">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4D13C409">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3276794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p>
    <w:p w14:paraId="0649DE3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rPr>
        <w:t>-6</w:t>
      </w:r>
      <w:r>
        <w:rPr>
          <w:rFonts w:hint="eastAsia" w:asciiTheme="minorEastAsia" w:hAnsiTheme="minorEastAsia" w:eastAsiaTheme="minorEastAsia" w:cstheme="minorEastAsia"/>
          <w:color w:val="auto"/>
          <w:sz w:val="21"/>
          <w:szCs w:val="21"/>
          <w:highlight w:val="none"/>
        </w:rPr>
        <w:t>：投标人单位负责人为同一人或者存在直接控股、管理关系的不同供应商，不得参加同一合同项下的政府采购活动</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提供证明材料或</w:t>
      </w:r>
      <w:r>
        <w:rPr>
          <w:rFonts w:hint="eastAsia" w:asciiTheme="minorEastAsia" w:hAnsiTheme="minorEastAsia" w:eastAsiaTheme="minorEastAsia" w:cstheme="minorEastAsia"/>
          <w:b/>
          <w:bCs/>
          <w:color w:val="auto"/>
          <w:sz w:val="21"/>
          <w:szCs w:val="21"/>
          <w:highlight w:val="none"/>
        </w:rPr>
        <w:t>自行承诺加盖电子签章）</w:t>
      </w:r>
    </w:p>
    <w:p w14:paraId="796B1D07">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29083B09">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79480BA9">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6E10CB6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673E1B7B">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568BA95C">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0F06F7E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11FF5D55">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6AE471ED">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6992F85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20F26DB7">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6B366329">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1FBE797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04F599BF">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091B98AD">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064DD33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604E28BB">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491A813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591A8F2A">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39502064">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1DF94A33">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282CA3E7">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6EEC5CDD">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58AFFA78">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51303B61">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221012CE">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5097E90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45DB6520">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70586145">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60713C82">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3406F1BE">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p>
    <w:p w14:paraId="3A8C7E9A">
      <w:pPr>
        <w:pStyle w:val="22"/>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outlineLvl w:val="9"/>
        <w:rPr>
          <w:rFonts w:hint="eastAsia"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b/>
          <w:bCs/>
          <w:color w:val="auto"/>
          <w:sz w:val="21"/>
          <w:szCs w:val="21"/>
          <w:highlight w:val="none"/>
          <w:lang w:val="en-US" w:eastAsia="zh-CN"/>
        </w:rPr>
        <w:t>6-7</w:t>
      </w:r>
      <w:r>
        <w:rPr>
          <w:rFonts w:hint="eastAsia" w:asciiTheme="minorEastAsia" w:hAnsiTheme="minorEastAsia" w:eastAsiaTheme="minorEastAsia" w:cstheme="minorEastAsia"/>
          <w:color w:val="auto"/>
          <w:sz w:val="21"/>
          <w:szCs w:val="21"/>
          <w:highlight w:val="none"/>
          <w:lang w:val="en-US" w:eastAsia="zh-CN"/>
        </w:rPr>
        <w:t>：其他内容自行提供。</w:t>
      </w:r>
    </w:p>
    <w:p w14:paraId="337098EA">
      <w:pPr>
        <w:pStyle w:val="22"/>
        <w:spacing w:line="360" w:lineRule="auto"/>
        <w:outlineLvl w:val="1"/>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rPr>
        <w:br w:type="page"/>
      </w:r>
      <w:bookmarkStart w:id="141" w:name="_Toc5048"/>
      <w:bookmarkStart w:id="142" w:name="_Toc1500"/>
      <w:bookmarkStart w:id="143" w:name="_Toc27705"/>
      <w:r>
        <w:rPr>
          <w:rFonts w:hint="eastAsia" w:asciiTheme="minorEastAsia" w:hAnsiTheme="minorEastAsia" w:eastAsiaTheme="minorEastAsia" w:cstheme="minorEastAsia"/>
          <w:b/>
          <w:color w:val="auto"/>
          <w:kern w:val="2"/>
          <w:sz w:val="24"/>
          <w:szCs w:val="24"/>
          <w:highlight w:val="none"/>
          <w:lang w:val="en-US" w:eastAsia="zh-CN" w:bidi="ar-SA"/>
        </w:rPr>
        <w:t>格式7：中小企业优惠政策</w:t>
      </w:r>
      <w:bookmarkEnd w:id="141"/>
      <w:bookmarkEnd w:id="142"/>
      <w:bookmarkEnd w:id="143"/>
    </w:p>
    <w:p w14:paraId="2A93C9A0">
      <w:pPr>
        <w:spacing w:line="360" w:lineRule="auto"/>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（一）中小企业声明函（</w:t>
      </w:r>
      <w:r>
        <w:rPr>
          <w:rFonts w:hint="eastAsia" w:asciiTheme="minorEastAsia" w:hAnsiTheme="minorEastAsia" w:eastAsiaTheme="minorEastAsia" w:cstheme="minorEastAsia"/>
          <w:b/>
          <w:color w:val="auto"/>
          <w:sz w:val="28"/>
          <w:szCs w:val="28"/>
          <w:highlight w:val="none"/>
          <w:lang w:val="en-US" w:eastAsia="zh-CN"/>
        </w:rPr>
        <w:t>服务</w:t>
      </w:r>
      <w:r>
        <w:rPr>
          <w:rFonts w:hint="eastAsia" w:asciiTheme="minorEastAsia" w:hAnsiTheme="minorEastAsia" w:eastAsiaTheme="minorEastAsia" w:cstheme="minorEastAsia"/>
          <w:b/>
          <w:color w:val="auto"/>
          <w:sz w:val="28"/>
          <w:szCs w:val="28"/>
          <w:highlight w:val="none"/>
        </w:rPr>
        <w:t>）</w:t>
      </w:r>
    </w:p>
    <w:p w14:paraId="140DE576">
      <w:pPr>
        <w:spacing w:line="360" w:lineRule="auto"/>
        <w:jc w:val="center"/>
        <w:rPr>
          <w:rFonts w:hint="default" w:ascii="Times New Roman" w:hAnsi="Times New Roman" w:eastAsia="宋体" w:cs="Times New Roman"/>
          <w:b/>
          <w:color w:val="000000" w:themeColor="text1"/>
          <w:sz w:val="36"/>
          <w:szCs w:val="36"/>
          <w:highlight w:val="none"/>
          <w:u w:val="single"/>
          <w14:textFill>
            <w14:solidFill>
              <w14:schemeClr w14:val="tx1"/>
            </w14:solidFill>
          </w14:textFill>
        </w:rPr>
      </w:pPr>
      <w:r>
        <w:rPr>
          <w:rFonts w:hint="default" w:ascii="Times New Roman" w:hAnsi="Times New Roman" w:eastAsia="宋体" w:cs="Times New Roman"/>
          <w:b/>
          <w:color w:val="000000" w:themeColor="text1"/>
          <w:sz w:val="22"/>
          <w:szCs w:val="22"/>
          <w:highlight w:val="none"/>
          <w14:textFill>
            <w14:solidFill>
              <w14:schemeClr w14:val="tx1"/>
            </w14:solidFill>
          </w14:textFill>
        </w:rPr>
        <w:t>（非中小微企业可不用填写）</w:t>
      </w:r>
    </w:p>
    <w:p w14:paraId="186203C4">
      <w:pPr>
        <w:widowControl/>
        <w:spacing w:line="360" w:lineRule="auto"/>
        <w:ind w:firstLine="44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2"/>
          <w:szCs w:val="22"/>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z w:val="22"/>
          <w:szCs w:val="22"/>
          <w:highlight w:val="none"/>
          <w:u w:val="single"/>
          <w:lang w:eastAsia="zh-CN"/>
        </w:rPr>
        <w:t>宾川县公安局</w:t>
      </w:r>
      <w:r>
        <w:rPr>
          <w:rFonts w:hint="eastAsia" w:asciiTheme="minorEastAsia" w:hAnsiTheme="minorEastAsia" w:eastAsiaTheme="minorEastAsia" w:cstheme="minorEastAsia"/>
          <w:color w:val="auto"/>
          <w:sz w:val="22"/>
          <w:szCs w:val="22"/>
          <w:highlight w:val="none"/>
        </w:rPr>
        <w:t>的</w:t>
      </w:r>
      <w:r>
        <w:rPr>
          <w:rFonts w:hint="eastAsia" w:asciiTheme="minorEastAsia" w:hAnsiTheme="minorEastAsia" w:eastAsiaTheme="minorEastAsia" w:cstheme="minorEastAsia"/>
          <w:color w:val="auto"/>
          <w:sz w:val="22"/>
          <w:szCs w:val="22"/>
          <w:highlight w:val="none"/>
          <w:u w:val="single"/>
          <w:lang w:eastAsia="zh-CN"/>
        </w:rPr>
        <w:t>宾川县公安局移动警务数据服务采购项目（2025年2月1日至2027年1月31日）</w:t>
      </w:r>
      <w:r>
        <w:rPr>
          <w:rFonts w:hint="eastAsia" w:asciiTheme="minorEastAsia" w:hAnsiTheme="minorEastAsia" w:eastAsiaTheme="minorEastAsia" w:cstheme="minorEastAsia"/>
          <w:color w:val="auto"/>
          <w:sz w:val="22"/>
          <w:szCs w:val="22"/>
          <w:highlight w:val="none"/>
        </w:rPr>
        <w:t>采购活动，</w:t>
      </w:r>
      <w:r>
        <w:rPr>
          <w:rFonts w:hint="eastAsia" w:asciiTheme="minorEastAsia" w:hAnsiTheme="minorEastAsia" w:eastAsiaTheme="minorEastAsia" w:cstheme="minorEastAsia"/>
          <w:color w:val="auto"/>
          <w:kern w:val="0"/>
          <w:szCs w:val="21"/>
          <w:highlight w:val="none"/>
          <w:lang w:bidi="ar"/>
        </w:rPr>
        <w:t>服务全部由符合政策要求的中小企业承接。相关企业（含联合体中的中小企业、签订分包意向协议的中小企业）的具体情况如下：</w:t>
      </w:r>
    </w:p>
    <w:p w14:paraId="11F19287">
      <w:pPr>
        <w:widowControl/>
        <w:spacing w:line="360" w:lineRule="auto"/>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lang w:bidi="ar"/>
        </w:rPr>
        <w:t>1.</w:t>
      </w:r>
      <w:r>
        <w:rPr>
          <w:rFonts w:hint="eastAsia" w:asciiTheme="minorEastAsia" w:hAnsiTheme="minorEastAsia" w:eastAsiaTheme="minorEastAsia" w:cstheme="minorEastAsia"/>
          <w:color w:val="auto"/>
          <w:kern w:val="0"/>
          <w:szCs w:val="21"/>
          <w:highlight w:val="none"/>
          <w:u w:val="single"/>
          <w:lang w:bidi="ar"/>
        </w:rPr>
        <w:t xml:space="preserve"> </w:t>
      </w:r>
      <w:r>
        <w:rPr>
          <w:rFonts w:hint="eastAsia" w:asciiTheme="minorEastAsia" w:hAnsiTheme="minorEastAsia" w:eastAsiaTheme="minorEastAsia" w:cstheme="minorEastAsia"/>
          <w:color w:val="auto"/>
          <w:sz w:val="22"/>
          <w:szCs w:val="22"/>
          <w:highlight w:val="none"/>
          <w:u w:val="single"/>
          <w:lang w:eastAsia="zh-CN"/>
        </w:rPr>
        <w:t>宾川县公安局移动警务数据服务采购项目（2025年2月1日至2027年1月31日）</w:t>
      </w:r>
      <w:r>
        <w:rPr>
          <w:rFonts w:hint="eastAsia" w:asciiTheme="minorEastAsia" w:hAnsiTheme="minorEastAsia" w:eastAsiaTheme="minorEastAsia" w:cstheme="minorEastAsia"/>
          <w:color w:val="auto"/>
          <w:kern w:val="0"/>
          <w:szCs w:val="21"/>
          <w:highlight w:val="none"/>
          <w:u w:val="single"/>
          <w:lang w:bidi="ar"/>
        </w:rPr>
        <w:t xml:space="preserve"> </w:t>
      </w:r>
      <w:r>
        <w:rPr>
          <w:rFonts w:hint="eastAsia" w:asciiTheme="minorEastAsia" w:hAnsiTheme="minorEastAsia" w:eastAsiaTheme="minorEastAsia" w:cstheme="minorEastAsia"/>
          <w:color w:val="auto"/>
          <w:kern w:val="0"/>
          <w:szCs w:val="21"/>
          <w:highlight w:val="none"/>
          <w:lang w:bidi="ar"/>
        </w:rPr>
        <w:t>，属于</w:t>
      </w:r>
      <w:r>
        <w:rPr>
          <w:rFonts w:hint="eastAsia" w:asciiTheme="minorEastAsia" w:hAnsiTheme="minorEastAsia" w:eastAsiaTheme="minorEastAsia" w:cstheme="minorEastAsia"/>
          <w:color w:val="auto"/>
          <w:kern w:val="0"/>
          <w:szCs w:val="21"/>
          <w:highlight w:val="none"/>
          <w:u w:val="single"/>
          <w:lang w:eastAsia="zh-CN" w:bidi="ar"/>
        </w:rPr>
        <w:t>信息传输、软件和信息技术服务业</w:t>
      </w:r>
      <w:r>
        <w:rPr>
          <w:rFonts w:hint="eastAsia" w:asciiTheme="minorEastAsia" w:hAnsiTheme="minorEastAsia" w:eastAsiaTheme="minorEastAsia" w:cstheme="minorEastAsia"/>
          <w:color w:val="auto"/>
          <w:kern w:val="0"/>
          <w:szCs w:val="21"/>
          <w:highlight w:val="none"/>
          <w:lang w:bidi="ar"/>
        </w:rPr>
        <w:t>；承建（承接）企业为</w:t>
      </w:r>
      <w:r>
        <w:rPr>
          <w:rFonts w:hint="eastAsia" w:asciiTheme="minorEastAsia" w:hAnsiTheme="minorEastAsia" w:eastAsiaTheme="minorEastAsia" w:cstheme="minorEastAsia"/>
          <w:color w:val="auto"/>
          <w:kern w:val="0"/>
          <w:szCs w:val="21"/>
          <w:highlight w:val="none"/>
          <w:u w:val="single"/>
          <w:lang w:bidi="ar"/>
        </w:rPr>
        <w:t>（企业名称）</w:t>
      </w:r>
      <w:r>
        <w:rPr>
          <w:rFonts w:hint="eastAsia" w:asciiTheme="minorEastAsia" w:hAnsiTheme="minorEastAsia" w:eastAsiaTheme="minorEastAsia" w:cstheme="minorEastAsia"/>
          <w:color w:val="auto"/>
          <w:kern w:val="0"/>
          <w:szCs w:val="21"/>
          <w:highlight w:val="none"/>
          <w:lang w:bidi="ar"/>
        </w:rPr>
        <w:t>，从业人员</w:t>
      </w:r>
      <w:r>
        <w:rPr>
          <w:rFonts w:hint="eastAsia" w:asciiTheme="minorEastAsia" w:hAnsiTheme="minorEastAsia" w:eastAsiaTheme="minorEastAsia" w:cstheme="minorEastAsia"/>
          <w:color w:val="auto"/>
          <w:kern w:val="0"/>
          <w:szCs w:val="21"/>
          <w:highlight w:val="none"/>
          <w:u w:val="single"/>
          <w:lang w:bidi="ar"/>
        </w:rPr>
        <w:t xml:space="preserve">      </w:t>
      </w:r>
      <w:r>
        <w:rPr>
          <w:rFonts w:hint="eastAsia" w:asciiTheme="minorEastAsia" w:hAnsiTheme="minorEastAsia" w:eastAsiaTheme="minorEastAsia" w:cstheme="minorEastAsia"/>
          <w:color w:val="auto"/>
          <w:kern w:val="0"/>
          <w:szCs w:val="21"/>
          <w:highlight w:val="none"/>
          <w:lang w:bidi="ar"/>
        </w:rPr>
        <w:t>人，营业收入为</w:t>
      </w:r>
      <w:r>
        <w:rPr>
          <w:rFonts w:hint="eastAsia" w:asciiTheme="minorEastAsia" w:hAnsiTheme="minorEastAsia" w:eastAsiaTheme="minorEastAsia" w:cstheme="minorEastAsia"/>
          <w:color w:val="auto"/>
          <w:kern w:val="0"/>
          <w:szCs w:val="21"/>
          <w:highlight w:val="none"/>
          <w:u w:val="single"/>
          <w:lang w:bidi="ar"/>
        </w:rPr>
        <w:t xml:space="preserve">      </w:t>
      </w:r>
      <w:r>
        <w:rPr>
          <w:rFonts w:hint="eastAsia" w:asciiTheme="minorEastAsia" w:hAnsiTheme="minorEastAsia" w:eastAsiaTheme="minorEastAsia" w:cstheme="minorEastAsia"/>
          <w:color w:val="auto"/>
          <w:kern w:val="0"/>
          <w:szCs w:val="21"/>
          <w:highlight w:val="none"/>
          <w:lang w:bidi="ar"/>
        </w:rPr>
        <w:t>万元，资产总额为</w:t>
      </w:r>
      <w:r>
        <w:rPr>
          <w:rFonts w:hint="eastAsia" w:asciiTheme="minorEastAsia" w:hAnsiTheme="minorEastAsia" w:eastAsiaTheme="minorEastAsia" w:cstheme="minorEastAsia"/>
          <w:color w:val="auto"/>
          <w:kern w:val="0"/>
          <w:szCs w:val="21"/>
          <w:highlight w:val="none"/>
          <w:u w:val="single"/>
          <w:lang w:bidi="ar"/>
        </w:rPr>
        <w:t xml:space="preserve">    </w:t>
      </w:r>
      <w:r>
        <w:rPr>
          <w:rFonts w:hint="eastAsia" w:asciiTheme="minorEastAsia" w:hAnsiTheme="minorEastAsia" w:eastAsiaTheme="minorEastAsia" w:cstheme="minorEastAsia"/>
          <w:color w:val="auto"/>
          <w:kern w:val="0"/>
          <w:szCs w:val="21"/>
          <w:highlight w:val="none"/>
          <w:lang w:bidi="ar"/>
        </w:rPr>
        <w:t>万元，属于</w:t>
      </w:r>
      <w:r>
        <w:rPr>
          <w:rFonts w:hint="eastAsia" w:asciiTheme="minorEastAsia" w:hAnsiTheme="minorEastAsia" w:eastAsiaTheme="minorEastAsia" w:cstheme="minorEastAsia"/>
          <w:color w:val="auto"/>
          <w:kern w:val="0"/>
          <w:szCs w:val="21"/>
          <w:highlight w:val="none"/>
          <w:u w:val="single"/>
          <w:lang w:val="en-US" w:eastAsia="zh-CN" w:bidi="ar"/>
        </w:rPr>
        <w:t xml:space="preserve">       </w:t>
      </w:r>
      <w:r>
        <w:rPr>
          <w:rFonts w:hint="eastAsia" w:asciiTheme="minorEastAsia" w:hAnsiTheme="minorEastAsia" w:eastAsiaTheme="minorEastAsia" w:cstheme="minorEastAsia"/>
          <w:color w:val="auto"/>
          <w:kern w:val="0"/>
          <w:szCs w:val="21"/>
          <w:highlight w:val="none"/>
          <w:u w:val="single"/>
          <w:lang w:bidi="ar"/>
        </w:rPr>
        <w:t>（中型企业、小型企业、微型企业）</w:t>
      </w:r>
      <w:r>
        <w:rPr>
          <w:rFonts w:hint="eastAsia" w:asciiTheme="minorEastAsia" w:hAnsiTheme="minorEastAsia" w:eastAsiaTheme="minorEastAsia" w:cstheme="minorEastAsia"/>
          <w:color w:val="auto"/>
          <w:kern w:val="0"/>
          <w:szCs w:val="21"/>
          <w:highlight w:val="none"/>
          <w:lang w:bidi="ar"/>
        </w:rPr>
        <w:t>；</w:t>
      </w:r>
    </w:p>
    <w:p w14:paraId="59815B2D">
      <w:pPr>
        <w:widowControl/>
        <w:spacing w:line="360" w:lineRule="auto"/>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lang w:bidi="ar"/>
        </w:rPr>
        <w:t>以上企业，不属于大企业的分支机构，不存在控股股东为大企业的情形，也不存在与大企业的负责人为同一人的情形。</w:t>
      </w:r>
    </w:p>
    <w:p w14:paraId="5D8646D4">
      <w:pPr>
        <w:widowControl/>
        <w:spacing w:line="360" w:lineRule="auto"/>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lang w:bidi="ar"/>
        </w:rPr>
        <w:t>本企业对上述声明内容的真实性负责。如有虚假，将依法承担相应责任。</w:t>
      </w:r>
    </w:p>
    <w:p w14:paraId="5477B148">
      <w:pPr>
        <w:widowControl/>
        <w:spacing w:line="360" w:lineRule="auto"/>
        <w:jc w:val="left"/>
        <w:rPr>
          <w:rFonts w:hint="eastAsia" w:asciiTheme="minorEastAsia" w:hAnsiTheme="minorEastAsia" w:eastAsiaTheme="minorEastAsia" w:cstheme="minorEastAsia"/>
          <w:color w:val="auto"/>
          <w:kern w:val="0"/>
          <w:szCs w:val="21"/>
          <w:highlight w:val="none"/>
          <w:lang w:bidi="ar"/>
        </w:rPr>
      </w:pPr>
    </w:p>
    <w:p w14:paraId="4D1CFE18">
      <w:pPr>
        <w:widowControl/>
        <w:spacing w:line="360" w:lineRule="auto"/>
        <w:jc w:val="left"/>
        <w:rPr>
          <w:rFonts w:hint="eastAsia" w:asciiTheme="minorEastAsia" w:hAnsiTheme="minorEastAsia" w:eastAsiaTheme="minorEastAsia" w:cstheme="minorEastAsia"/>
          <w:color w:val="auto"/>
          <w:kern w:val="0"/>
          <w:szCs w:val="21"/>
          <w:highlight w:val="none"/>
          <w:lang w:bidi="ar"/>
        </w:rPr>
      </w:pPr>
    </w:p>
    <w:p w14:paraId="2F4D2B75">
      <w:pPr>
        <w:pStyle w:val="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57A2CF32">
      <w:pPr>
        <w:pStyle w:val="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或其委托代理人（签字或</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5B746130">
      <w:pPr>
        <w:spacing w:line="360" w:lineRule="auto"/>
        <w:jc w:val="lef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日期：</w:t>
      </w:r>
    </w:p>
    <w:p w14:paraId="75532E3E">
      <w:pPr>
        <w:spacing w:line="360" w:lineRule="auto"/>
        <w:jc w:val="left"/>
        <w:rPr>
          <w:rFonts w:hint="eastAsia" w:asciiTheme="minorEastAsia" w:hAnsiTheme="minorEastAsia" w:eastAsiaTheme="minorEastAsia" w:cstheme="minorEastAsia"/>
          <w:color w:val="auto"/>
          <w:sz w:val="20"/>
          <w:szCs w:val="20"/>
          <w:highlight w:val="none"/>
        </w:rPr>
      </w:pPr>
    </w:p>
    <w:p w14:paraId="69BC7EF4">
      <w:pPr>
        <w:spacing w:line="360" w:lineRule="auto"/>
        <w:jc w:val="lef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color w:val="auto"/>
          <w:sz w:val="20"/>
          <w:szCs w:val="20"/>
          <w:highlight w:val="none"/>
        </w:rPr>
        <w:t>注：从业人员、营业收入、资产总额填报上一年度数据，无上一年度数据的新成立企业可不填报。</w:t>
      </w:r>
    </w:p>
    <w:p w14:paraId="3D67B505">
      <w:pPr>
        <w:spacing w:line="360" w:lineRule="auto"/>
        <w:rPr>
          <w:rFonts w:hint="eastAsia" w:asciiTheme="minorEastAsia" w:hAnsiTheme="minorEastAsia" w:eastAsiaTheme="minorEastAsia" w:cstheme="minorEastAsia"/>
          <w:b/>
          <w:bCs/>
          <w:color w:val="auto"/>
          <w:sz w:val="20"/>
          <w:szCs w:val="20"/>
          <w:highlight w:val="none"/>
          <w:lang w:val="zh-CN"/>
        </w:rPr>
      </w:pPr>
    </w:p>
    <w:p w14:paraId="37F79DB7">
      <w:pPr>
        <w:spacing w:line="360" w:lineRule="auto"/>
        <w:rPr>
          <w:rFonts w:hint="eastAsia" w:asciiTheme="minorEastAsia" w:hAnsiTheme="minorEastAsia" w:eastAsiaTheme="minorEastAsia" w:cstheme="minorEastAsia"/>
          <w:b/>
          <w:bCs/>
          <w:color w:val="auto"/>
          <w:sz w:val="20"/>
          <w:szCs w:val="20"/>
          <w:highlight w:val="none"/>
          <w:lang w:val="zh-CN"/>
        </w:rPr>
      </w:pPr>
      <w:r>
        <w:rPr>
          <w:rFonts w:hint="eastAsia" w:asciiTheme="minorEastAsia" w:hAnsiTheme="minorEastAsia" w:eastAsiaTheme="minorEastAsia" w:cstheme="minorEastAsia"/>
          <w:b/>
          <w:bCs/>
          <w:color w:val="auto"/>
          <w:sz w:val="20"/>
          <w:szCs w:val="20"/>
          <w:highlight w:val="none"/>
          <w:lang w:val="zh-CN"/>
        </w:rPr>
        <w:t>关于中小企业：</w:t>
      </w:r>
    </w:p>
    <w:p w14:paraId="591D82D1">
      <w:pPr>
        <w:spacing w:line="360" w:lineRule="auto"/>
        <w:rPr>
          <w:rFonts w:hint="eastAsia" w:asciiTheme="minorEastAsia" w:hAnsiTheme="minorEastAsia" w:eastAsiaTheme="minorEastAsia" w:cstheme="minorEastAsia"/>
          <w:b/>
          <w:bCs/>
          <w:color w:val="auto"/>
          <w:sz w:val="20"/>
          <w:szCs w:val="20"/>
          <w:highlight w:val="none"/>
          <w:lang w:val="zh-CN"/>
        </w:rPr>
      </w:pPr>
      <w:r>
        <w:rPr>
          <w:rFonts w:hint="eastAsia" w:asciiTheme="minorEastAsia" w:hAnsiTheme="minorEastAsia" w:eastAsiaTheme="minorEastAsia" w:cstheme="minorEastAsia"/>
          <w:b/>
          <w:bCs/>
          <w:color w:val="auto"/>
          <w:sz w:val="20"/>
          <w:szCs w:val="20"/>
          <w:highlight w:val="none"/>
          <w:lang w:val="zh-CN"/>
        </w:rPr>
        <w:t>根据《政府采购促进中小企业发展管理办法》（财库【2020】46号文）的规定，在政府采购活动中，供应商提供的货物、工程或者服务符合下列情形的，享受本办法规定的中小企业扶持政策：</w:t>
      </w:r>
    </w:p>
    <w:p w14:paraId="4981801B">
      <w:pPr>
        <w:spacing w:line="360" w:lineRule="auto"/>
        <w:rPr>
          <w:rFonts w:hint="eastAsia" w:asciiTheme="minorEastAsia" w:hAnsiTheme="minorEastAsia" w:eastAsiaTheme="minorEastAsia" w:cstheme="minorEastAsia"/>
          <w:b/>
          <w:bCs/>
          <w:color w:val="auto"/>
          <w:sz w:val="20"/>
          <w:szCs w:val="20"/>
          <w:highlight w:val="none"/>
          <w:lang w:val="zh-CN"/>
        </w:rPr>
      </w:pPr>
      <w:r>
        <w:rPr>
          <w:rFonts w:hint="eastAsia" w:asciiTheme="minorEastAsia" w:hAnsiTheme="minorEastAsia" w:eastAsiaTheme="minorEastAsia" w:cstheme="minorEastAsia"/>
          <w:b/>
          <w:bCs/>
          <w:color w:val="auto"/>
          <w:sz w:val="20"/>
          <w:szCs w:val="20"/>
          <w:highlight w:val="none"/>
          <w:lang w:val="zh-CN"/>
        </w:rPr>
        <w:t>（一）在货物采购项目中，货物由中小企业制造，即货物由中小企业生产且使用该中小企业商号或者注册商标；</w:t>
      </w:r>
    </w:p>
    <w:p w14:paraId="11A0582D">
      <w:pPr>
        <w:spacing w:line="360" w:lineRule="auto"/>
        <w:rPr>
          <w:rFonts w:hint="eastAsia" w:asciiTheme="minorEastAsia" w:hAnsiTheme="minorEastAsia" w:eastAsiaTheme="minorEastAsia" w:cstheme="minorEastAsia"/>
          <w:b/>
          <w:bCs/>
          <w:color w:val="auto"/>
          <w:sz w:val="20"/>
          <w:szCs w:val="20"/>
          <w:highlight w:val="none"/>
          <w:lang w:val="zh-CN"/>
        </w:rPr>
      </w:pPr>
      <w:r>
        <w:rPr>
          <w:rFonts w:hint="eastAsia" w:asciiTheme="minorEastAsia" w:hAnsiTheme="minorEastAsia" w:eastAsiaTheme="minorEastAsia" w:cstheme="minorEastAsia"/>
          <w:b/>
          <w:bCs/>
          <w:color w:val="auto"/>
          <w:sz w:val="20"/>
          <w:szCs w:val="20"/>
          <w:highlight w:val="none"/>
          <w:lang w:val="zh-CN"/>
        </w:rPr>
        <w:t>（二）在工程采购项目中，工程由中小企业承建，即工程施工单位为中小企业；</w:t>
      </w:r>
    </w:p>
    <w:p w14:paraId="3BDC4502">
      <w:pPr>
        <w:spacing w:line="360" w:lineRule="auto"/>
        <w:rPr>
          <w:rFonts w:hint="eastAsia" w:asciiTheme="minorEastAsia" w:hAnsiTheme="minorEastAsia" w:eastAsiaTheme="minorEastAsia" w:cstheme="minorEastAsia"/>
          <w:b/>
          <w:bCs/>
          <w:color w:val="auto"/>
          <w:sz w:val="20"/>
          <w:szCs w:val="20"/>
          <w:highlight w:val="none"/>
          <w:lang w:val="zh-CN"/>
        </w:rPr>
      </w:pPr>
      <w:r>
        <w:rPr>
          <w:rFonts w:hint="eastAsia" w:asciiTheme="minorEastAsia" w:hAnsiTheme="minorEastAsia" w:eastAsiaTheme="minorEastAsia" w:cstheme="minorEastAsia"/>
          <w:b/>
          <w:bCs/>
          <w:color w:val="auto"/>
          <w:sz w:val="20"/>
          <w:szCs w:val="20"/>
          <w:highlight w:val="none"/>
          <w:lang w:val="zh-CN"/>
        </w:rPr>
        <w:t>（三）在服务采购项目中，服务由中小企业承接，即提供服务的人员为中小企业依照《中华人民共和国劳动合同法》订立劳动合同的从业人员。</w:t>
      </w:r>
    </w:p>
    <w:p w14:paraId="27F21DB1">
      <w:pPr>
        <w:spacing w:line="360" w:lineRule="auto"/>
        <w:ind w:firstLine="402" w:firstLineChars="200"/>
        <w:rPr>
          <w:rFonts w:hint="eastAsia" w:asciiTheme="minorEastAsia" w:hAnsiTheme="minorEastAsia" w:eastAsiaTheme="minorEastAsia" w:cstheme="minorEastAsia"/>
          <w:b/>
          <w:bCs/>
          <w:color w:val="auto"/>
          <w:sz w:val="20"/>
          <w:szCs w:val="20"/>
          <w:highlight w:val="none"/>
          <w:lang w:val="zh-CN"/>
        </w:rPr>
      </w:pPr>
      <w:r>
        <w:rPr>
          <w:rFonts w:hint="eastAsia" w:asciiTheme="minorEastAsia" w:hAnsiTheme="minorEastAsia" w:eastAsiaTheme="minorEastAsia" w:cstheme="minorEastAsia"/>
          <w:b/>
          <w:bCs/>
          <w:color w:val="auto"/>
          <w:sz w:val="20"/>
          <w:szCs w:val="20"/>
          <w:highlight w:val="none"/>
          <w:lang w:val="zh-CN"/>
        </w:rPr>
        <w:t>在货物采购项目中，供应商提供的货物既有中小企业制造货物，也有大型企业制造货物的，不享受本办法规定的中小企业扶持政策。</w:t>
      </w:r>
    </w:p>
    <w:p w14:paraId="57320607">
      <w:pPr>
        <w:spacing w:line="360" w:lineRule="auto"/>
        <w:ind w:firstLine="402" w:firstLineChars="200"/>
        <w:rPr>
          <w:rFonts w:hint="eastAsia" w:asciiTheme="minorEastAsia" w:hAnsiTheme="minorEastAsia" w:eastAsiaTheme="minorEastAsia" w:cstheme="minorEastAsia"/>
          <w:b/>
          <w:bCs/>
          <w:color w:val="auto"/>
          <w:sz w:val="20"/>
          <w:szCs w:val="20"/>
          <w:highlight w:val="none"/>
          <w:lang w:val="zh-CN"/>
        </w:rPr>
      </w:pPr>
      <w:r>
        <w:rPr>
          <w:rFonts w:hint="eastAsia" w:asciiTheme="minorEastAsia" w:hAnsiTheme="minorEastAsia" w:eastAsiaTheme="minorEastAsia" w:cstheme="minorEastAsia"/>
          <w:b/>
          <w:bCs/>
          <w:color w:val="auto"/>
          <w:sz w:val="20"/>
          <w:szCs w:val="20"/>
          <w:highlight w:val="none"/>
          <w:lang w:val="zh-CN"/>
        </w:rPr>
        <w:t>以联合体形式参加政府采购活动，联合体各方均为中小企业的，联合体视同中小企业。其中，联合体各方均为小微企业的，联合体视同小微企业。</w:t>
      </w:r>
    </w:p>
    <w:p w14:paraId="04779096">
      <w:pPr>
        <w:rPr>
          <w:rFonts w:hint="eastAsia" w:asciiTheme="minorEastAsia" w:hAnsiTheme="minorEastAsia" w:eastAsiaTheme="minorEastAsia" w:cstheme="minorEastAsia"/>
          <w:b/>
          <w:color w:val="auto"/>
          <w:sz w:val="28"/>
          <w:szCs w:val="28"/>
          <w:highlight w:val="none"/>
          <w:lang w:val="zh-CN"/>
        </w:rPr>
      </w:pPr>
      <w:r>
        <w:rPr>
          <w:rFonts w:hint="eastAsia" w:asciiTheme="minorEastAsia" w:hAnsiTheme="minorEastAsia" w:eastAsiaTheme="minorEastAsia" w:cstheme="minorEastAsia"/>
          <w:b/>
          <w:color w:val="auto"/>
          <w:sz w:val="28"/>
          <w:szCs w:val="28"/>
          <w:highlight w:val="none"/>
          <w:lang w:val="zh-CN"/>
        </w:rPr>
        <w:br w:type="page"/>
      </w:r>
    </w:p>
    <w:p w14:paraId="1ED767DC">
      <w:pPr>
        <w:rPr>
          <w:rFonts w:hint="default" w:ascii="Times New Roman" w:hAnsi="Times New Roman" w:eastAsia="宋体" w:cs="Times New Roman"/>
        </w:rPr>
      </w:pPr>
      <w:r>
        <w:rPr>
          <w:rFonts w:hint="default" w:ascii="Times New Roman" w:hAnsi="Times New Roman" w:eastAsia="宋体" w:cs="Times New Roman"/>
        </w:rPr>
        <w:t>附件：</w:t>
      </w:r>
    </w:p>
    <w:p w14:paraId="6ABFF340">
      <w:pPr>
        <w:spacing w:line="360" w:lineRule="auto"/>
        <w:jc w:val="center"/>
        <w:rPr>
          <w:rFonts w:hint="default" w:ascii="Times New Roman" w:hAnsi="Times New Roman" w:eastAsia="宋体" w:cs="Times New Roman"/>
        </w:rPr>
      </w:pPr>
      <w:r>
        <w:rPr>
          <w:rFonts w:hint="default" w:ascii="Times New Roman" w:hAnsi="Times New Roman" w:eastAsia="宋体" w:cs="Times New Roman"/>
        </w:rPr>
        <w:t>《关于印发中小企业划型标准规定的通知》（工信部联企业〔2011〕300号）</w:t>
      </w:r>
    </w:p>
    <w:p w14:paraId="2E19699A">
      <w:pPr>
        <w:spacing w:line="360" w:lineRule="auto"/>
        <w:jc w:val="center"/>
        <w:rPr>
          <w:rFonts w:hint="default" w:ascii="Times New Roman" w:hAnsi="Times New Roman" w:eastAsia="宋体" w:cs="Times New Roman"/>
        </w:rPr>
      </w:pPr>
      <w:r>
        <w:rPr>
          <w:rFonts w:hint="default" w:ascii="Times New Roman" w:hAnsi="Times New Roman" w:eastAsia="宋体" w:cs="Times New Roman"/>
        </w:rPr>
        <w:t>中小企业划型标准规定</w:t>
      </w:r>
    </w:p>
    <w:p w14:paraId="2043645F">
      <w:pPr>
        <w:spacing w:line="360" w:lineRule="auto"/>
        <w:rPr>
          <w:rFonts w:hint="default" w:ascii="Times New Roman" w:hAnsi="Times New Roman" w:eastAsia="宋体" w:cs="Times New Roman"/>
        </w:rPr>
      </w:pPr>
    </w:p>
    <w:p w14:paraId="35E33F34">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（一）农、林、牧、渔业：营业收入20000万元以下的为中小微型企业。其中，营业收入500万元及以上的为中型企业，营业收入50万元及以上的为小型企业，营业收入50万元以下的为微型企业。</w:t>
      </w:r>
    </w:p>
    <w:p w14:paraId="0A14E830">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076B7AD">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EB58FB0">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4B82FB">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6DDE7F9">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FD1CE89">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29EBC5C">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E2A0E5C">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D20B7E7">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94CEF40">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0D2FAAC">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83EE00B">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4B8B7C3">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0323CD6">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C311F1D">
      <w:pPr>
        <w:spacing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（十六）其他未列明行业：从业人员300人以下的为中小微型企业。其中，从业人员100人及以上的为中型企业；从业人员10人及以上的为小型企业；从业人员10人以下的为微型企业。</w:t>
      </w:r>
    </w:p>
    <w:p w14:paraId="68C33F91">
      <w:pPr>
        <w:jc w:val="center"/>
        <w:rPr>
          <w:rFonts w:hint="eastAsia" w:asciiTheme="minorEastAsia" w:hAnsiTheme="minorEastAsia" w:eastAsiaTheme="minorEastAsia" w:cstheme="minorEastAsia"/>
          <w:color w:val="auto"/>
          <w:sz w:val="20"/>
          <w:szCs w:val="20"/>
          <w:highlight w:val="none"/>
          <w:lang w:val="zh-CN"/>
        </w:rPr>
      </w:pPr>
      <w:r>
        <w:rPr>
          <w:rFonts w:hint="eastAsia" w:asciiTheme="minorEastAsia" w:hAnsiTheme="minorEastAsia" w:eastAsiaTheme="minorEastAsia" w:cstheme="minorEastAsia"/>
          <w:b/>
          <w:color w:val="auto"/>
          <w:sz w:val="28"/>
          <w:szCs w:val="28"/>
          <w:highlight w:val="none"/>
          <w:lang w:val="zh-CN"/>
        </w:rPr>
        <w:br w:type="page"/>
      </w:r>
    </w:p>
    <w:p w14:paraId="0690778D">
      <w:pPr>
        <w:spacing w:line="360" w:lineRule="auto"/>
        <w:jc w:val="center"/>
        <w:rPr>
          <w:rFonts w:hint="eastAsia" w:asciiTheme="minorEastAsia" w:hAnsiTheme="minorEastAsia" w:eastAsiaTheme="minorEastAsia" w:cstheme="minorEastAsia"/>
          <w:color w:val="auto"/>
          <w:kern w:val="1"/>
          <w:szCs w:val="21"/>
          <w:highlight w:val="none"/>
        </w:rPr>
      </w:pPr>
      <w:r>
        <w:rPr>
          <w:rFonts w:hint="eastAsia" w:asciiTheme="minorEastAsia" w:hAnsiTheme="minorEastAsia" w:eastAsiaTheme="minorEastAsia" w:cstheme="minorEastAsia"/>
          <w:b/>
          <w:color w:val="auto"/>
          <w:sz w:val="28"/>
          <w:szCs w:val="28"/>
          <w:highlight w:val="none"/>
          <w:lang w:val="zh-CN"/>
        </w:rPr>
        <w:t>（</w:t>
      </w:r>
      <w:r>
        <w:rPr>
          <w:rFonts w:hint="eastAsia" w:asciiTheme="minorEastAsia" w:hAnsiTheme="minorEastAsia" w:eastAsiaTheme="minorEastAsia" w:cstheme="minorEastAsia"/>
          <w:b/>
          <w:color w:val="auto"/>
          <w:sz w:val="28"/>
          <w:szCs w:val="28"/>
          <w:highlight w:val="none"/>
        </w:rPr>
        <w:t>二</w:t>
      </w:r>
      <w:r>
        <w:rPr>
          <w:rFonts w:hint="eastAsia" w:asciiTheme="minorEastAsia" w:hAnsiTheme="minorEastAsia" w:eastAsiaTheme="minorEastAsia" w:cstheme="minorEastAsia"/>
          <w:b/>
          <w:color w:val="auto"/>
          <w:sz w:val="28"/>
          <w:szCs w:val="28"/>
          <w:highlight w:val="none"/>
          <w:lang w:val="zh-CN"/>
        </w:rPr>
        <w:t>）残疾人福利性单位声明函</w:t>
      </w:r>
    </w:p>
    <w:p w14:paraId="208AA685">
      <w:pPr>
        <w:spacing w:line="500" w:lineRule="exact"/>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（不享受残疾人福利性单位优先政策的供应商不需填写此表，请认真核对）</w:t>
      </w:r>
    </w:p>
    <w:p w14:paraId="16CC75C9">
      <w:pPr>
        <w:spacing w:line="500" w:lineRule="exact"/>
        <w:jc w:val="left"/>
        <w:rPr>
          <w:rFonts w:hint="eastAsia" w:asciiTheme="minorEastAsia" w:hAnsiTheme="minorEastAsia" w:eastAsiaTheme="minorEastAsia" w:cstheme="minorEastAsia"/>
          <w:color w:val="auto"/>
          <w:kern w:val="1"/>
          <w:szCs w:val="21"/>
          <w:highlight w:val="none"/>
          <w:lang w:eastAsia="zh-CN"/>
        </w:rPr>
      </w:pPr>
      <w:r>
        <w:rPr>
          <w:rFonts w:hint="eastAsia" w:asciiTheme="minorEastAsia" w:hAnsiTheme="minorEastAsia" w:eastAsiaTheme="minorEastAsia" w:cstheme="minorEastAsia"/>
          <w:b/>
          <w:color w:val="auto"/>
          <w:szCs w:val="21"/>
          <w:highlight w:val="none"/>
          <w:u w:val="single"/>
          <w:lang w:eastAsia="zh-CN"/>
        </w:rPr>
        <w:t>宾川县公安局</w:t>
      </w:r>
      <w:r>
        <w:rPr>
          <w:rFonts w:hint="eastAsia" w:asciiTheme="minorEastAsia" w:hAnsiTheme="minorEastAsia" w:eastAsiaTheme="minorEastAsia" w:cstheme="minorEastAsia"/>
          <w:b/>
          <w:color w:val="auto"/>
          <w:szCs w:val="21"/>
          <w:highlight w:val="none"/>
          <w:u w:val="none"/>
          <w:lang w:eastAsia="zh-CN"/>
        </w:rPr>
        <w:t>：</w:t>
      </w:r>
    </w:p>
    <w:p w14:paraId="4D1233D5">
      <w:pPr>
        <w:spacing w:line="500" w:lineRule="exact"/>
        <w:ind w:firstLine="420" w:firstLineChars="200"/>
        <w:jc w:val="left"/>
        <w:rPr>
          <w:rFonts w:hint="eastAsia" w:asciiTheme="minorEastAsia" w:hAnsiTheme="minorEastAsia" w:eastAsiaTheme="minorEastAsia" w:cstheme="minorEastAsia"/>
          <w:color w:val="auto"/>
          <w:kern w:val="1"/>
          <w:szCs w:val="21"/>
          <w:highlight w:val="none"/>
        </w:rPr>
      </w:pPr>
      <w:r>
        <w:rPr>
          <w:rFonts w:hint="eastAsia" w:asciiTheme="minorEastAsia" w:hAnsiTheme="minorEastAsia" w:eastAsiaTheme="minorEastAsia" w:cstheme="minorEastAsia"/>
          <w:color w:val="auto"/>
          <w:kern w:val="1"/>
          <w:szCs w:val="21"/>
          <w:highlight w:val="none"/>
        </w:rPr>
        <w:t>本单位郑重声明，根据《财政部 民政部 中国残疾人联合会关于促进残疾人就业政府采购政策的通知》（财库〔2017〕 141 号）的规定，本单位为</w:t>
      </w:r>
      <w:r>
        <w:rPr>
          <w:rFonts w:hint="eastAsia" w:asciiTheme="minorEastAsia" w:hAnsiTheme="minorEastAsia" w:eastAsiaTheme="minorEastAsia" w:cstheme="minorEastAsia"/>
          <w:color w:val="auto"/>
          <w:kern w:val="1"/>
          <w:szCs w:val="21"/>
          <w:highlight w:val="none"/>
          <w:u w:val="none"/>
        </w:rPr>
        <w:t>符合</w:t>
      </w:r>
      <w:r>
        <w:rPr>
          <w:rFonts w:hint="eastAsia" w:asciiTheme="minorEastAsia" w:hAnsiTheme="minorEastAsia" w:eastAsiaTheme="minorEastAsia" w:cstheme="minorEastAsia"/>
          <w:color w:val="auto"/>
          <w:kern w:val="1"/>
          <w:szCs w:val="21"/>
          <w:highlight w:val="none"/>
        </w:rPr>
        <w:t>条件的残疾人福利性单位，且本单位参加</w:t>
      </w:r>
      <w:r>
        <w:rPr>
          <w:rFonts w:hint="eastAsia" w:asciiTheme="minorEastAsia" w:hAnsiTheme="minorEastAsia" w:eastAsiaTheme="minorEastAsia" w:cstheme="minorEastAsia"/>
          <w:b/>
          <w:bCs/>
          <w:color w:val="auto"/>
          <w:kern w:val="1"/>
          <w:szCs w:val="21"/>
          <w:highlight w:val="none"/>
          <w:u w:val="single"/>
          <w:lang w:eastAsia="zh-CN"/>
        </w:rPr>
        <w:t>宾川县公安局</w:t>
      </w:r>
      <w:r>
        <w:rPr>
          <w:rFonts w:hint="eastAsia" w:asciiTheme="minorEastAsia" w:hAnsiTheme="minorEastAsia" w:eastAsiaTheme="minorEastAsia" w:cstheme="minorEastAsia"/>
          <w:color w:val="auto"/>
          <w:kern w:val="1"/>
          <w:szCs w:val="21"/>
          <w:highlight w:val="none"/>
        </w:rPr>
        <w:t>的</w:t>
      </w:r>
      <w:r>
        <w:rPr>
          <w:rFonts w:hint="eastAsia" w:asciiTheme="minorEastAsia" w:hAnsiTheme="minorEastAsia" w:eastAsiaTheme="minorEastAsia" w:cstheme="minorEastAsia"/>
          <w:b/>
          <w:bCs/>
          <w:color w:val="auto"/>
          <w:kern w:val="1"/>
          <w:szCs w:val="21"/>
          <w:highlight w:val="none"/>
          <w:u w:val="single"/>
          <w:lang w:eastAsia="zh-CN"/>
        </w:rPr>
        <w:t>宾川县公安局移动警务数据服务采购项目（2025年2月1日至2027年1月31日）</w:t>
      </w:r>
      <w:r>
        <w:rPr>
          <w:rFonts w:hint="eastAsia" w:asciiTheme="minorEastAsia" w:hAnsiTheme="minorEastAsia" w:eastAsiaTheme="minorEastAsia" w:cstheme="minorEastAsia"/>
          <w:color w:val="auto"/>
          <w:kern w:val="1"/>
          <w:szCs w:val="21"/>
          <w:highlight w:val="none"/>
        </w:rPr>
        <w:t>采购活动提供本单位制造的货物、承担的工程或者服务</w:t>
      </w:r>
      <w:r>
        <w:rPr>
          <w:rFonts w:hint="eastAsia" w:asciiTheme="minorEastAsia" w:hAnsiTheme="minorEastAsia" w:eastAsiaTheme="minorEastAsia" w:cstheme="minorEastAsia"/>
          <w:color w:val="auto"/>
          <w:kern w:val="1"/>
          <w:szCs w:val="21"/>
          <w:highlight w:val="none"/>
          <w:lang w:eastAsia="zh-CN"/>
        </w:rPr>
        <w:t>（</w:t>
      </w:r>
      <w:r>
        <w:rPr>
          <w:rFonts w:hint="eastAsia" w:asciiTheme="minorEastAsia" w:hAnsiTheme="minorEastAsia" w:eastAsiaTheme="minorEastAsia" w:cstheme="minorEastAsia"/>
          <w:color w:val="auto"/>
          <w:kern w:val="1"/>
          <w:szCs w:val="21"/>
          <w:highlight w:val="none"/>
        </w:rPr>
        <w:t>以下简称产品</w:t>
      </w:r>
      <w:r>
        <w:rPr>
          <w:rFonts w:hint="eastAsia" w:asciiTheme="minorEastAsia" w:hAnsiTheme="minorEastAsia" w:eastAsiaTheme="minorEastAsia" w:cstheme="minorEastAsia"/>
          <w:color w:val="auto"/>
          <w:kern w:val="1"/>
          <w:szCs w:val="21"/>
          <w:highlight w:val="none"/>
          <w:lang w:eastAsia="zh-CN"/>
        </w:rPr>
        <w:t>）</w:t>
      </w:r>
      <w:r>
        <w:rPr>
          <w:rFonts w:hint="eastAsia" w:asciiTheme="minorEastAsia" w:hAnsiTheme="minorEastAsia" w:eastAsiaTheme="minorEastAsia" w:cstheme="minorEastAsia"/>
          <w:color w:val="auto"/>
          <w:kern w:val="1"/>
          <w:szCs w:val="21"/>
          <w:highlight w:val="none"/>
        </w:rPr>
        <w:t>，或者提供其他残疾人福利性单位制造的货物（不包括使用非残疾人福利性单位注册商标的货物）。</w:t>
      </w:r>
    </w:p>
    <w:p w14:paraId="75A3245F">
      <w:pPr>
        <w:spacing w:line="500" w:lineRule="exact"/>
        <w:ind w:firstLine="420" w:firstLineChars="200"/>
        <w:jc w:val="left"/>
        <w:rPr>
          <w:rFonts w:hint="eastAsia" w:asciiTheme="minorEastAsia" w:hAnsiTheme="minorEastAsia" w:eastAsiaTheme="minorEastAsia" w:cstheme="minorEastAsia"/>
          <w:color w:val="auto"/>
          <w:kern w:val="1"/>
          <w:szCs w:val="21"/>
          <w:highlight w:val="none"/>
        </w:rPr>
      </w:pPr>
      <w:r>
        <w:rPr>
          <w:rFonts w:hint="eastAsia" w:asciiTheme="minorEastAsia" w:hAnsiTheme="minorEastAsia" w:eastAsiaTheme="minorEastAsia" w:cstheme="minorEastAsia"/>
          <w:color w:val="auto"/>
          <w:kern w:val="1"/>
          <w:szCs w:val="21"/>
          <w:highlight w:val="none"/>
        </w:rPr>
        <w:t>本单位对上述声明的真实性负责。如有虚假，将依法承担相应责任。</w:t>
      </w:r>
    </w:p>
    <w:p w14:paraId="7A96F885">
      <w:pPr>
        <w:spacing w:line="500" w:lineRule="exact"/>
        <w:ind w:firstLine="420" w:firstLineChars="200"/>
        <w:jc w:val="left"/>
        <w:rPr>
          <w:rFonts w:hint="eastAsia" w:asciiTheme="minorEastAsia" w:hAnsiTheme="minorEastAsia" w:eastAsiaTheme="minorEastAsia" w:cstheme="minorEastAsia"/>
          <w:color w:val="auto"/>
          <w:kern w:val="1"/>
          <w:szCs w:val="21"/>
          <w:highlight w:val="none"/>
        </w:rPr>
      </w:pPr>
    </w:p>
    <w:p w14:paraId="34F11B06">
      <w:pPr>
        <w:spacing w:line="500" w:lineRule="exact"/>
        <w:ind w:firstLine="420" w:firstLineChars="200"/>
        <w:jc w:val="left"/>
        <w:rPr>
          <w:rFonts w:hint="eastAsia" w:asciiTheme="minorEastAsia" w:hAnsiTheme="minorEastAsia" w:eastAsiaTheme="minorEastAsia" w:cstheme="minorEastAsia"/>
          <w:color w:val="auto"/>
          <w:kern w:val="1"/>
          <w:szCs w:val="21"/>
          <w:highlight w:val="none"/>
        </w:rPr>
      </w:pPr>
    </w:p>
    <w:p w14:paraId="62E04502">
      <w:pPr>
        <w:pStyle w:val="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32DB8B3C">
      <w:pPr>
        <w:pStyle w:val="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或其委托代理人（签字或</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7F45F1D4">
      <w:pPr>
        <w:spacing w:line="360" w:lineRule="auto"/>
        <w:jc w:val="lef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日期：</w:t>
      </w:r>
    </w:p>
    <w:p w14:paraId="19EBB842">
      <w:pPr>
        <w:pStyle w:val="22"/>
        <w:spacing w:line="480" w:lineRule="auto"/>
        <w:rPr>
          <w:rFonts w:hint="eastAsia" w:asciiTheme="minorEastAsia" w:hAnsiTheme="minorEastAsia" w:eastAsiaTheme="minorEastAsia" w:cstheme="minorEastAsia"/>
          <w:b/>
          <w:color w:val="auto"/>
          <w:kern w:val="1"/>
          <w:sz w:val="18"/>
          <w:szCs w:val="18"/>
          <w:highlight w:val="none"/>
        </w:rPr>
      </w:pPr>
    </w:p>
    <w:p w14:paraId="105CAD6F">
      <w:pPr>
        <w:spacing w:line="360" w:lineRule="auto"/>
        <w:jc w:val="center"/>
        <w:rPr>
          <w:rFonts w:hint="eastAsia" w:asciiTheme="minorEastAsia" w:hAnsiTheme="minorEastAsia" w:eastAsiaTheme="minorEastAsia" w:cstheme="minorEastAsia"/>
          <w:b/>
          <w:color w:val="auto"/>
          <w:sz w:val="28"/>
          <w:highlight w:val="none"/>
        </w:rPr>
      </w:pPr>
      <w:r>
        <w:rPr>
          <w:rFonts w:hint="eastAsia" w:asciiTheme="minorEastAsia" w:hAnsiTheme="minorEastAsia" w:eastAsiaTheme="minorEastAsia" w:cstheme="minorEastAsia"/>
          <w:b/>
          <w:color w:val="auto"/>
          <w:sz w:val="28"/>
          <w:highlight w:val="none"/>
        </w:rPr>
        <w:br w:type="page"/>
      </w:r>
      <w:r>
        <w:rPr>
          <w:rFonts w:hint="eastAsia" w:asciiTheme="minorEastAsia" w:hAnsiTheme="minorEastAsia" w:eastAsiaTheme="minorEastAsia" w:cstheme="minorEastAsia"/>
          <w:b/>
          <w:color w:val="auto"/>
          <w:sz w:val="28"/>
          <w:highlight w:val="none"/>
        </w:rPr>
        <w:t>（三）监狱企业证明</w:t>
      </w:r>
    </w:p>
    <w:p w14:paraId="4CD27C8E">
      <w:pPr>
        <w:pStyle w:val="17"/>
        <w:spacing w:line="360" w:lineRule="auto"/>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（不是监狱企业的无需提供证明材料）</w:t>
      </w:r>
    </w:p>
    <w:p w14:paraId="1AA88C91">
      <w:pPr>
        <w:pStyle w:val="17"/>
        <w:spacing w:after="0"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注：如是，请提供证明材料；</w:t>
      </w:r>
      <w:r>
        <w:rPr>
          <w:rFonts w:hint="eastAsia" w:asciiTheme="minorEastAsia" w:hAnsiTheme="minorEastAsia" w:eastAsiaTheme="minorEastAsia" w:cstheme="minorEastAsia"/>
          <w:color w:val="auto"/>
          <w:spacing w:val="-4"/>
          <w:highlight w:val="none"/>
        </w:rPr>
        <w:t>若产品出自符合国家规定的监狱企业，则该产品制造企业必须出具证明材料；</w:t>
      </w:r>
      <w:r>
        <w:rPr>
          <w:rFonts w:hint="eastAsia" w:asciiTheme="minorEastAsia" w:hAnsiTheme="minorEastAsia" w:eastAsiaTheme="minorEastAsia" w:cstheme="minorEastAsia"/>
          <w:color w:val="auto"/>
          <w:spacing w:val="-1"/>
          <w:highlight w:val="none"/>
        </w:rPr>
        <w:t>提供由省级以上监狱管理局、戒毒管理局</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spacing w:val="-2"/>
          <w:highlight w:val="none"/>
        </w:rPr>
        <w:t>含新疆生产建设兵团</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spacing w:val="-4"/>
          <w:highlight w:val="none"/>
        </w:rPr>
        <w:t>出具的属于监狱企业的证明</w:t>
      </w:r>
      <w:r>
        <w:rPr>
          <w:rFonts w:hint="eastAsia" w:asciiTheme="minorEastAsia" w:hAnsiTheme="minorEastAsia" w:eastAsiaTheme="minorEastAsia" w:cstheme="minorEastAsia"/>
          <w:color w:val="auto"/>
          <w:spacing w:val="-3"/>
          <w:highlight w:val="none"/>
        </w:rPr>
        <w:t>文件，否则在评审时将不考虑对该监狱企业的相关优惠。</w:t>
      </w:r>
      <w:r>
        <w:rPr>
          <w:rFonts w:hint="eastAsia" w:asciiTheme="minorEastAsia" w:hAnsiTheme="minorEastAsia" w:eastAsiaTheme="minorEastAsia" w:cstheme="minorEastAsia"/>
          <w:color w:val="auto"/>
          <w:highlight w:val="none"/>
        </w:rPr>
        <w:t>监狱企业视同小型、微型企业，享受评审中价格扣除等政府采购促进中小企业发展的政府采购政策。</w:t>
      </w:r>
    </w:p>
    <w:p w14:paraId="14AB5C1A">
      <w:pPr>
        <w:rPr>
          <w:rFonts w:hint="eastAsia" w:asciiTheme="minorEastAsia" w:hAnsiTheme="minorEastAsia" w:eastAsiaTheme="minorEastAsia" w:cstheme="minorEastAsia"/>
          <w:color w:val="auto"/>
          <w:highlight w:val="none"/>
        </w:rPr>
      </w:pPr>
    </w:p>
    <w:p w14:paraId="7A9066CD">
      <w:pPr>
        <w:pStyle w:val="17"/>
        <w:spacing w:after="0" w:line="360" w:lineRule="auto"/>
        <w:rPr>
          <w:rFonts w:hint="eastAsia"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注：1、投标供应商只需提</w:t>
      </w:r>
      <w:r>
        <w:rPr>
          <w:rFonts w:hint="eastAsia" w:asciiTheme="minorEastAsia" w:hAnsiTheme="minorEastAsia" w:eastAsiaTheme="minorEastAsia" w:cstheme="minorEastAsia"/>
          <w:b/>
          <w:color w:val="auto"/>
          <w:sz w:val="22"/>
          <w:szCs w:val="22"/>
          <w:highlight w:val="none"/>
          <w:lang w:val="en-US" w:eastAsia="zh-CN"/>
        </w:rPr>
        <w:t>供</w:t>
      </w:r>
      <w:r>
        <w:rPr>
          <w:rFonts w:hint="eastAsia" w:asciiTheme="minorEastAsia" w:hAnsiTheme="minorEastAsia" w:eastAsiaTheme="minorEastAsia" w:cstheme="minorEastAsia"/>
          <w:b/>
          <w:color w:val="auto"/>
          <w:sz w:val="22"/>
          <w:szCs w:val="22"/>
          <w:highlight w:val="none"/>
        </w:rPr>
        <w:t>中小企业声明函、残疾人福利性单位声明函、监狱企业证明文件中任一有效证明文件均可给予小微企业折扣。</w:t>
      </w:r>
    </w:p>
    <w:p w14:paraId="653582C5">
      <w:pPr>
        <w:spacing w:line="360" w:lineRule="auto"/>
        <w:ind w:firstLine="442"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2"/>
          <w:szCs w:val="22"/>
          <w:highlight w:val="none"/>
        </w:rPr>
        <w:t>2、以上三</w:t>
      </w:r>
      <w:r>
        <w:rPr>
          <w:rFonts w:hint="eastAsia" w:asciiTheme="minorEastAsia" w:hAnsiTheme="minorEastAsia" w:eastAsiaTheme="minorEastAsia" w:cstheme="minorEastAsia"/>
          <w:b/>
          <w:color w:val="auto"/>
          <w:sz w:val="22"/>
          <w:szCs w:val="22"/>
          <w:highlight w:val="none"/>
          <w:lang w:val="en-US" w:eastAsia="zh-CN"/>
        </w:rPr>
        <w:t>份</w:t>
      </w:r>
      <w:r>
        <w:rPr>
          <w:rFonts w:hint="eastAsia" w:asciiTheme="minorEastAsia" w:hAnsiTheme="minorEastAsia" w:eastAsiaTheme="minorEastAsia" w:cstheme="minorEastAsia"/>
          <w:b/>
          <w:color w:val="auto"/>
          <w:sz w:val="22"/>
          <w:szCs w:val="22"/>
          <w:highlight w:val="none"/>
        </w:rPr>
        <w:t>声明函请各投标单位真实填写。</w:t>
      </w:r>
    </w:p>
    <w:p w14:paraId="67664047">
      <w:pPr>
        <w:pStyle w:val="17"/>
        <w:spacing w:after="0" w:line="360" w:lineRule="auto"/>
        <w:outlineLvl w:val="1"/>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sz w:val="24"/>
          <w:highlight w:val="none"/>
        </w:rPr>
        <w:br w:type="page"/>
      </w:r>
      <w:bookmarkStart w:id="144" w:name="_Toc22103"/>
      <w:r>
        <w:rPr>
          <w:rFonts w:hint="eastAsia" w:asciiTheme="minorEastAsia" w:hAnsiTheme="minorEastAsia" w:eastAsiaTheme="minorEastAsia" w:cstheme="minorEastAsia"/>
          <w:b/>
          <w:color w:val="auto"/>
          <w:kern w:val="2"/>
          <w:sz w:val="24"/>
          <w:szCs w:val="24"/>
          <w:highlight w:val="none"/>
          <w:lang w:val="en-US" w:eastAsia="zh-CN" w:bidi="ar-SA"/>
        </w:rPr>
        <w:t>格式8：投标人信息表</w:t>
      </w:r>
      <w:bookmarkEnd w:id="138"/>
      <w:bookmarkEnd w:id="139"/>
      <w:bookmarkEnd w:id="144"/>
    </w:p>
    <w:p w14:paraId="04EA2009">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32"/>
          <w:szCs w:val="32"/>
          <w:highlight w:val="none"/>
        </w:rPr>
        <w:t>投标人信息表</w:t>
      </w:r>
    </w:p>
    <w:p w14:paraId="79D86AEC">
      <w:pPr>
        <w:pStyle w:val="22"/>
        <w:spacing w:line="400" w:lineRule="exact"/>
        <w:jc w:val="cente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（请投标人如实填写本表信息）</w:t>
      </w:r>
    </w:p>
    <w:tbl>
      <w:tblPr>
        <w:tblStyle w:val="37"/>
        <w:tblpPr w:leftFromText="180" w:rightFromText="180" w:vertAnchor="text" w:horzAnchor="margin" w:tblpXSpec="center" w:tblpY="3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4"/>
        <w:gridCol w:w="2401"/>
        <w:gridCol w:w="2867"/>
        <w:gridCol w:w="2028"/>
      </w:tblGrid>
      <w:tr w14:paraId="22340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noWrap w:val="0"/>
            <w:vAlign w:val="center"/>
          </w:tcPr>
          <w:p w14:paraId="24BA5B8E">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投标人名称：</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52A85D3D">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p>
        </w:tc>
      </w:tr>
      <w:tr w14:paraId="6A81A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noWrap w:val="0"/>
            <w:vAlign w:val="center"/>
          </w:tcPr>
          <w:p w14:paraId="3D87CEC9">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营业执照</w:t>
            </w:r>
          </w:p>
          <w:p w14:paraId="49E1C36E">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统一社会信用代码：</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2F92FE2F">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p>
        </w:tc>
      </w:tr>
      <w:tr w14:paraId="41BA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noWrap w:val="0"/>
            <w:vAlign w:val="center"/>
          </w:tcPr>
          <w:p w14:paraId="07B296B4">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注册资金： </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24E37427">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63D9F318">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邮政编码：</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382D230B">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p>
        </w:tc>
      </w:tr>
      <w:tr w14:paraId="23AA3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noWrap w:val="0"/>
            <w:vAlign w:val="center"/>
          </w:tcPr>
          <w:p w14:paraId="7E230854">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公司成立日期： </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5522FD53">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45F64251">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投标人规模：</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75AAD6FA">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p>
        </w:tc>
      </w:tr>
      <w:tr w14:paraId="0A3EB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noWrap w:val="0"/>
            <w:vAlign w:val="center"/>
          </w:tcPr>
          <w:p w14:paraId="3E4C4721">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企业电话：</w:t>
            </w:r>
          </w:p>
        </w:tc>
        <w:tc>
          <w:tcPr>
            <w:tcW w:w="2401" w:type="dxa"/>
            <w:tcBorders>
              <w:top w:val="single" w:color="auto" w:sz="4" w:space="0"/>
              <w:left w:val="single" w:color="auto" w:sz="4" w:space="0"/>
              <w:bottom w:val="single" w:color="auto" w:sz="4" w:space="0"/>
              <w:right w:val="single" w:color="auto" w:sz="4" w:space="0"/>
            </w:tcBorders>
            <w:noWrap w:val="0"/>
            <w:vAlign w:val="center"/>
          </w:tcPr>
          <w:p w14:paraId="412CC9F4">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p>
        </w:tc>
        <w:tc>
          <w:tcPr>
            <w:tcW w:w="2867" w:type="dxa"/>
            <w:tcBorders>
              <w:top w:val="single" w:color="auto" w:sz="4" w:space="0"/>
              <w:left w:val="single" w:color="auto" w:sz="4" w:space="0"/>
              <w:bottom w:val="single" w:color="auto" w:sz="4" w:space="0"/>
              <w:right w:val="single" w:color="auto" w:sz="4" w:space="0"/>
            </w:tcBorders>
            <w:noWrap w:val="0"/>
            <w:vAlign w:val="center"/>
          </w:tcPr>
          <w:p w14:paraId="37FDDDB4">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通讯地址：</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21C58624">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p>
        </w:tc>
      </w:tr>
      <w:tr w14:paraId="5C9B5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noWrap w:val="0"/>
            <w:vAlign w:val="center"/>
          </w:tcPr>
          <w:p w14:paraId="55CB4F38">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公司简介：</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43ECFCE4">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p>
        </w:tc>
      </w:tr>
      <w:tr w14:paraId="650D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noWrap w:val="0"/>
            <w:vAlign w:val="center"/>
          </w:tcPr>
          <w:p w14:paraId="01EC9098">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经营范围：</w:t>
            </w:r>
          </w:p>
        </w:tc>
        <w:tc>
          <w:tcPr>
            <w:tcW w:w="7296" w:type="dxa"/>
            <w:gridSpan w:val="3"/>
            <w:tcBorders>
              <w:top w:val="single" w:color="auto" w:sz="4" w:space="0"/>
              <w:left w:val="single" w:color="auto" w:sz="4" w:space="0"/>
              <w:bottom w:val="single" w:color="auto" w:sz="4" w:space="0"/>
              <w:right w:val="single" w:color="auto" w:sz="4" w:space="0"/>
            </w:tcBorders>
            <w:noWrap w:val="0"/>
            <w:vAlign w:val="center"/>
          </w:tcPr>
          <w:p w14:paraId="0FB6E000">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Cs w:val="24"/>
                <w:highlight w:val="none"/>
              </w:rPr>
            </w:pPr>
          </w:p>
        </w:tc>
      </w:tr>
    </w:tbl>
    <w:p w14:paraId="2F831873">
      <w:pPr>
        <w:pStyle w:val="22"/>
        <w:spacing w:line="480" w:lineRule="auto"/>
        <w:rPr>
          <w:rFonts w:hint="eastAsia" w:asciiTheme="minorEastAsia" w:hAnsiTheme="minorEastAsia" w:eastAsiaTheme="minorEastAsia" w:cstheme="minorEastAsia"/>
          <w:color w:val="auto"/>
          <w:sz w:val="24"/>
          <w:szCs w:val="24"/>
          <w:highlight w:val="none"/>
        </w:rPr>
      </w:pPr>
    </w:p>
    <w:p w14:paraId="39139851">
      <w:pPr>
        <w:pStyle w:val="22"/>
        <w:spacing w:line="48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供应商名称（</w:t>
      </w:r>
      <w:r>
        <w:rPr>
          <w:rFonts w:hint="eastAsia" w:asciiTheme="minorEastAsia" w:hAnsiTheme="minorEastAsia" w:eastAsiaTheme="minorEastAsia" w:cstheme="minorEastAsia"/>
          <w:color w:val="auto"/>
          <w:szCs w:val="24"/>
          <w:highlight w:val="none"/>
          <w:lang w:eastAsia="zh-CN"/>
        </w:rPr>
        <w:t>电子签章</w:t>
      </w:r>
      <w:r>
        <w:rPr>
          <w:rFonts w:hint="eastAsia" w:asciiTheme="minorEastAsia" w:hAnsiTheme="minorEastAsia" w:eastAsiaTheme="minorEastAsia" w:cstheme="minorEastAsia"/>
          <w:color w:val="auto"/>
          <w:szCs w:val="24"/>
          <w:highlight w:val="none"/>
        </w:rPr>
        <w:t>）：</w:t>
      </w:r>
    </w:p>
    <w:p w14:paraId="35C7CD77">
      <w:pPr>
        <w:pStyle w:val="22"/>
        <w:spacing w:line="48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eastAsia="zh-CN"/>
        </w:rPr>
        <w:t>法定代表人（负责人）</w:t>
      </w:r>
      <w:r>
        <w:rPr>
          <w:rFonts w:hint="eastAsia" w:asciiTheme="minorEastAsia" w:hAnsiTheme="minorEastAsia" w:eastAsiaTheme="minorEastAsia" w:cstheme="minorEastAsia"/>
          <w:color w:val="auto"/>
          <w:szCs w:val="24"/>
          <w:highlight w:val="none"/>
        </w:rPr>
        <w:t>或其委托代理人（签字或</w:t>
      </w:r>
      <w:r>
        <w:rPr>
          <w:rFonts w:hint="eastAsia" w:asciiTheme="minorEastAsia" w:hAnsiTheme="minorEastAsia" w:eastAsiaTheme="minorEastAsia" w:cstheme="minorEastAsia"/>
          <w:color w:val="auto"/>
          <w:szCs w:val="24"/>
          <w:highlight w:val="none"/>
          <w:lang w:eastAsia="zh-CN"/>
        </w:rPr>
        <w:t>电子签章</w:t>
      </w:r>
      <w:r>
        <w:rPr>
          <w:rFonts w:hint="eastAsia" w:asciiTheme="minorEastAsia" w:hAnsiTheme="minorEastAsia" w:eastAsiaTheme="minorEastAsia" w:cstheme="minorEastAsia"/>
          <w:color w:val="auto"/>
          <w:szCs w:val="24"/>
          <w:highlight w:val="none"/>
        </w:rPr>
        <w:t>）：</w:t>
      </w:r>
    </w:p>
    <w:p w14:paraId="7D2BBC66">
      <w:pPr>
        <w:pStyle w:val="22"/>
        <w:spacing w:line="48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日期：</w:t>
      </w:r>
    </w:p>
    <w:p w14:paraId="1A8A609F">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Cs w:val="21"/>
          <w:highlight w:val="none"/>
          <w:lang w:val="en-US" w:eastAsia="zh-CN"/>
        </w:rPr>
        <w:t>注：投标人规模根据自身情况填写：大、中、小、微型企业。</w:t>
      </w:r>
    </w:p>
    <w:p w14:paraId="42EFDF65">
      <w:pPr>
        <w:rPr>
          <w:rFonts w:hint="eastAsia" w:asciiTheme="minorEastAsia" w:hAnsiTheme="minorEastAsia" w:eastAsiaTheme="minorEastAsia" w:cstheme="minorEastAsia"/>
          <w:b/>
          <w:color w:val="auto"/>
          <w:sz w:val="24"/>
          <w:szCs w:val="24"/>
          <w:highlight w:val="none"/>
        </w:rPr>
      </w:pPr>
      <w:bookmarkStart w:id="145" w:name="_Toc7592"/>
      <w:bookmarkStart w:id="146" w:name="_Toc814"/>
      <w:bookmarkStart w:id="147" w:name="_Toc20199"/>
      <w:bookmarkStart w:id="148" w:name="_Toc22547"/>
      <w:bookmarkStart w:id="149" w:name="_Toc15441"/>
      <w:r>
        <w:rPr>
          <w:rFonts w:hint="eastAsia" w:asciiTheme="minorEastAsia" w:hAnsiTheme="minorEastAsia" w:eastAsiaTheme="minorEastAsia" w:cstheme="minorEastAsia"/>
          <w:b/>
          <w:color w:val="auto"/>
          <w:sz w:val="24"/>
          <w:szCs w:val="24"/>
          <w:highlight w:val="none"/>
        </w:rPr>
        <w:br w:type="page"/>
      </w:r>
    </w:p>
    <w:bookmarkEnd w:id="145"/>
    <w:bookmarkEnd w:id="146"/>
    <w:bookmarkEnd w:id="147"/>
    <w:p w14:paraId="6BC84F2F">
      <w:pPr>
        <w:pStyle w:val="22"/>
        <w:spacing w:line="360" w:lineRule="auto"/>
        <w:outlineLvl w:val="1"/>
        <w:rPr>
          <w:rFonts w:hint="eastAsia" w:asciiTheme="minorEastAsia" w:hAnsiTheme="minorEastAsia" w:eastAsiaTheme="minorEastAsia" w:cstheme="minorEastAsia"/>
          <w:b/>
          <w:color w:val="auto"/>
          <w:kern w:val="2"/>
          <w:sz w:val="24"/>
          <w:szCs w:val="24"/>
          <w:highlight w:val="none"/>
          <w:lang w:val="en-US" w:eastAsia="zh-CN" w:bidi="ar-SA"/>
        </w:rPr>
      </w:pPr>
      <w:bookmarkStart w:id="150" w:name="_Toc4375"/>
      <w:r>
        <w:rPr>
          <w:rFonts w:hint="eastAsia" w:asciiTheme="minorEastAsia" w:hAnsiTheme="minorEastAsia" w:eastAsiaTheme="minorEastAsia" w:cstheme="minorEastAsia"/>
          <w:b/>
          <w:color w:val="auto"/>
          <w:kern w:val="2"/>
          <w:sz w:val="24"/>
          <w:szCs w:val="24"/>
          <w:highlight w:val="none"/>
          <w:lang w:val="en-US" w:eastAsia="zh-CN" w:bidi="ar-SA"/>
        </w:rPr>
        <w:t>格式9：技术部分响应表</w:t>
      </w:r>
      <w:bookmarkEnd w:id="148"/>
      <w:bookmarkEnd w:id="149"/>
      <w:bookmarkEnd w:id="150"/>
    </w:p>
    <w:p w14:paraId="1A99A748">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bCs/>
          <w:color w:val="auto"/>
          <w:sz w:val="32"/>
          <w:szCs w:val="32"/>
          <w:highlight w:val="none"/>
        </w:rPr>
        <w:t>技术</w:t>
      </w:r>
      <w:r>
        <w:rPr>
          <w:rFonts w:hint="eastAsia" w:asciiTheme="minorEastAsia" w:hAnsiTheme="minorEastAsia" w:eastAsiaTheme="minorEastAsia" w:cstheme="minorEastAsia"/>
          <w:b/>
          <w:bCs/>
          <w:color w:val="auto"/>
          <w:sz w:val="32"/>
          <w:szCs w:val="32"/>
          <w:highlight w:val="none"/>
          <w:lang w:val="en-US" w:eastAsia="zh-CN"/>
        </w:rPr>
        <w:t>部分响应</w:t>
      </w:r>
      <w:r>
        <w:rPr>
          <w:rFonts w:hint="eastAsia" w:asciiTheme="minorEastAsia" w:hAnsiTheme="minorEastAsia" w:eastAsiaTheme="minorEastAsia" w:cstheme="minorEastAsia"/>
          <w:b/>
          <w:bCs/>
          <w:color w:val="auto"/>
          <w:sz w:val="32"/>
          <w:szCs w:val="32"/>
          <w:highlight w:val="none"/>
        </w:rPr>
        <w:t>表</w:t>
      </w:r>
    </w:p>
    <w:p w14:paraId="398BB500">
      <w:pPr>
        <w:rPr>
          <w:rFonts w:hint="eastAsia" w:asciiTheme="minorEastAsia" w:hAnsiTheme="minorEastAsia" w:eastAsiaTheme="minorEastAsia" w:cstheme="minorEastAsia"/>
          <w:color w:val="auto"/>
          <w:highlight w:val="none"/>
        </w:rPr>
      </w:pPr>
    </w:p>
    <w:p w14:paraId="2EAB04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供应商应按所能提供的各种服务，逐条对应</w:t>
      </w:r>
      <w:r>
        <w:rPr>
          <w:rFonts w:hint="eastAsia" w:asciiTheme="minorEastAsia" w:hAnsiTheme="minorEastAsia" w:eastAsiaTheme="minorEastAsia" w:cstheme="minorEastAsia"/>
          <w:color w:val="auto"/>
          <w:highlight w:val="none"/>
          <w:lang w:val="en-US" w:eastAsia="zh-CN"/>
        </w:rPr>
        <w:t>招标</w:t>
      </w:r>
      <w:r>
        <w:rPr>
          <w:rFonts w:hint="eastAsia" w:asciiTheme="minorEastAsia" w:hAnsiTheme="minorEastAsia" w:eastAsiaTheme="minorEastAsia" w:cstheme="minorEastAsia"/>
          <w:color w:val="auto"/>
          <w:highlight w:val="none"/>
          <w:lang w:eastAsia="zh-CN"/>
        </w:rPr>
        <w:t>文件</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b/>
          <w:color w:val="auto"/>
          <w:highlight w:val="none"/>
        </w:rPr>
        <w:t>“第五章 服务内容及要求”</w:t>
      </w:r>
      <w:r>
        <w:rPr>
          <w:rFonts w:hint="eastAsia" w:asciiTheme="minorEastAsia" w:hAnsiTheme="minorEastAsia" w:eastAsiaTheme="minorEastAsia" w:cstheme="minorEastAsia"/>
          <w:color w:val="auto"/>
          <w:highlight w:val="none"/>
        </w:rPr>
        <w:t>中要求的服务规范如实、完整、准确</w:t>
      </w:r>
      <w:r>
        <w:rPr>
          <w:rFonts w:hint="eastAsia" w:asciiTheme="minorEastAsia" w:hAnsiTheme="minorEastAsia" w:eastAsiaTheme="minorEastAsia" w:cstheme="minorEastAsia"/>
          <w:color w:val="auto"/>
          <w:highlight w:val="none"/>
          <w:lang w:eastAsia="zh-CN"/>
        </w:rPr>
        <w:t>地</w:t>
      </w:r>
      <w:r>
        <w:rPr>
          <w:rFonts w:hint="eastAsia" w:asciiTheme="minorEastAsia" w:hAnsiTheme="minorEastAsia" w:eastAsiaTheme="minorEastAsia" w:cstheme="minorEastAsia"/>
          <w:color w:val="auto"/>
          <w:highlight w:val="none"/>
        </w:rPr>
        <w:t>填写该表。</w:t>
      </w:r>
    </w:p>
    <w:p w14:paraId="57DE95A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heme="minorEastAsia" w:hAnsiTheme="minorEastAsia" w:eastAsiaTheme="minorEastAsia" w:cstheme="minorEastAsia"/>
          <w:color w:val="auto"/>
          <w:szCs w:val="20"/>
          <w:highlight w:val="none"/>
        </w:rPr>
      </w:pPr>
      <w:r>
        <w:rPr>
          <w:rFonts w:hint="eastAsia" w:asciiTheme="minorEastAsia" w:hAnsiTheme="minorEastAsia" w:eastAsiaTheme="minorEastAsia" w:cstheme="minorEastAsia"/>
          <w:b/>
          <w:color w:val="auto"/>
          <w:highlight w:val="none"/>
        </w:rPr>
        <w:t>本表格将作为评标委员会对供应商技术部分的评审依据，未填写本表格的供应商将不能通过符合性评审。</w:t>
      </w:r>
    </w:p>
    <w:tbl>
      <w:tblPr>
        <w:tblStyle w:val="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408"/>
        <w:gridCol w:w="3366"/>
        <w:gridCol w:w="2526"/>
        <w:gridCol w:w="847"/>
        <w:gridCol w:w="847"/>
      </w:tblGrid>
      <w:tr w14:paraId="11CC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1EE6D5DB">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408" w:type="dxa"/>
            <w:tcBorders>
              <w:top w:val="single" w:color="auto" w:sz="4" w:space="0"/>
              <w:left w:val="single" w:color="auto" w:sz="4" w:space="0"/>
              <w:bottom w:val="single" w:color="auto" w:sz="4" w:space="0"/>
              <w:right w:val="single" w:color="auto" w:sz="4" w:space="0"/>
            </w:tcBorders>
            <w:noWrap w:val="0"/>
            <w:vAlign w:val="center"/>
          </w:tcPr>
          <w:p w14:paraId="6AC52C82">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项目名称</w:t>
            </w:r>
          </w:p>
        </w:tc>
        <w:tc>
          <w:tcPr>
            <w:tcW w:w="3366" w:type="dxa"/>
            <w:tcBorders>
              <w:top w:val="single" w:color="auto" w:sz="4" w:space="0"/>
              <w:left w:val="single" w:color="auto" w:sz="4" w:space="0"/>
              <w:bottom w:val="single" w:color="auto" w:sz="4" w:space="0"/>
              <w:right w:val="single" w:color="auto" w:sz="4" w:space="0"/>
            </w:tcBorders>
            <w:noWrap w:val="0"/>
            <w:vAlign w:val="center"/>
          </w:tcPr>
          <w:p w14:paraId="366D2717">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招标</w:t>
            </w:r>
            <w:r>
              <w:rPr>
                <w:rFonts w:hint="eastAsia" w:asciiTheme="minorEastAsia" w:hAnsiTheme="minorEastAsia" w:eastAsiaTheme="minorEastAsia" w:cstheme="minorEastAsia"/>
                <w:color w:val="auto"/>
                <w:highlight w:val="none"/>
                <w:lang w:eastAsia="zh-CN"/>
              </w:rPr>
              <w:t>文件</w:t>
            </w:r>
            <w:r>
              <w:rPr>
                <w:rFonts w:hint="eastAsia" w:asciiTheme="minorEastAsia" w:hAnsiTheme="minorEastAsia" w:eastAsiaTheme="minorEastAsia" w:cstheme="minorEastAsia"/>
                <w:color w:val="auto"/>
                <w:highlight w:val="none"/>
              </w:rPr>
              <w:t>服务内容及要求</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3E1C15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投标</w:t>
            </w:r>
            <w:r>
              <w:rPr>
                <w:rFonts w:hint="eastAsia" w:asciiTheme="minorEastAsia" w:hAnsiTheme="minorEastAsia" w:eastAsiaTheme="minorEastAsia" w:cstheme="minorEastAsia"/>
                <w:color w:val="auto"/>
                <w:highlight w:val="none"/>
                <w:lang w:eastAsia="zh-CN"/>
              </w:rPr>
              <w:t>文件</w:t>
            </w:r>
            <w:r>
              <w:rPr>
                <w:rFonts w:hint="eastAsia" w:asciiTheme="minorEastAsia" w:hAnsiTheme="minorEastAsia" w:eastAsiaTheme="minorEastAsia" w:cstheme="minorEastAsia"/>
                <w:color w:val="auto"/>
                <w:highlight w:val="none"/>
                <w:lang w:val="en-US" w:eastAsia="zh-CN"/>
              </w:rPr>
              <w:t>响应</w:t>
            </w:r>
            <w:r>
              <w:rPr>
                <w:rFonts w:hint="eastAsia" w:asciiTheme="minorEastAsia" w:hAnsiTheme="minorEastAsia" w:eastAsiaTheme="minorEastAsia" w:cstheme="minorEastAsia"/>
                <w:color w:val="auto"/>
                <w:highlight w:val="none"/>
              </w:rPr>
              <w:t>服务承诺</w:t>
            </w:r>
          </w:p>
        </w:tc>
        <w:tc>
          <w:tcPr>
            <w:tcW w:w="847" w:type="dxa"/>
            <w:tcBorders>
              <w:top w:val="single" w:color="auto" w:sz="4" w:space="0"/>
              <w:left w:val="single" w:color="auto" w:sz="4" w:space="0"/>
              <w:bottom w:val="single" w:color="auto" w:sz="4" w:space="0"/>
              <w:right w:val="single" w:color="auto" w:sz="4" w:space="0"/>
            </w:tcBorders>
            <w:noWrap w:val="0"/>
            <w:vAlign w:val="center"/>
          </w:tcPr>
          <w:p w14:paraId="6A2EE7F2">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偏离</w:t>
            </w:r>
          </w:p>
        </w:tc>
        <w:tc>
          <w:tcPr>
            <w:tcW w:w="847" w:type="dxa"/>
            <w:tcBorders>
              <w:top w:val="single" w:color="auto" w:sz="4" w:space="0"/>
              <w:left w:val="single" w:color="auto" w:sz="4" w:space="0"/>
              <w:bottom w:val="single" w:color="auto" w:sz="4" w:space="0"/>
              <w:right w:val="single" w:color="auto" w:sz="4" w:space="0"/>
            </w:tcBorders>
            <w:noWrap w:val="0"/>
            <w:vAlign w:val="center"/>
          </w:tcPr>
          <w:p w14:paraId="365FAA31">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tc>
      </w:tr>
      <w:tr w14:paraId="723F4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3BC71F42">
            <w:pPr>
              <w:jc w:val="center"/>
              <w:rPr>
                <w:rFonts w:hint="eastAsia" w:asciiTheme="minorEastAsia" w:hAnsiTheme="minorEastAsia" w:eastAsiaTheme="minorEastAsia" w:cstheme="minorEastAsia"/>
                <w:color w:val="auto"/>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32AA94E7">
            <w:pPr>
              <w:jc w:val="center"/>
              <w:rPr>
                <w:rFonts w:hint="eastAsia" w:asciiTheme="minorEastAsia" w:hAnsiTheme="minorEastAsia" w:eastAsiaTheme="minorEastAsia" w:cstheme="minorEastAsia"/>
                <w:color w:val="auto"/>
                <w:highlight w:val="none"/>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4541E592">
            <w:pPr>
              <w:jc w:val="center"/>
              <w:rPr>
                <w:rFonts w:hint="eastAsia" w:asciiTheme="minorEastAsia" w:hAnsiTheme="minorEastAsia" w:eastAsiaTheme="minorEastAsia" w:cstheme="minorEastAsia"/>
                <w:color w:val="auto"/>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62E0854">
            <w:pPr>
              <w:jc w:val="center"/>
              <w:rPr>
                <w:rFonts w:hint="eastAsia" w:asciiTheme="minorEastAsia" w:hAnsiTheme="minorEastAsia" w:eastAsiaTheme="minorEastAsia" w:cstheme="minorEastAsia"/>
                <w:color w:val="auto"/>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0923DA78">
            <w:pPr>
              <w:jc w:val="center"/>
              <w:rPr>
                <w:rFonts w:hint="eastAsia" w:asciiTheme="minorEastAsia" w:hAnsiTheme="minorEastAsia" w:eastAsiaTheme="minorEastAsia" w:cstheme="minorEastAsia"/>
                <w:color w:val="auto"/>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588352D9">
            <w:pPr>
              <w:jc w:val="center"/>
              <w:rPr>
                <w:rFonts w:hint="eastAsia" w:asciiTheme="minorEastAsia" w:hAnsiTheme="minorEastAsia" w:eastAsiaTheme="minorEastAsia" w:cstheme="minorEastAsia"/>
                <w:color w:val="auto"/>
                <w:highlight w:val="none"/>
              </w:rPr>
            </w:pPr>
          </w:p>
        </w:tc>
      </w:tr>
      <w:tr w14:paraId="04CD3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2F0084F8">
            <w:pPr>
              <w:jc w:val="center"/>
              <w:rPr>
                <w:rFonts w:hint="eastAsia" w:asciiTheme="minorEastAsia" w:hAnsiTheme="minorEastAsia" w:eastAsiaTheme="minorEastAsia" w:cstheme="minorEastAsia"/>
                <w:color w:val="auto"/>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0BBE66A5">
            <w:pPr>
              <w:jc w:val="center"/>
              <w:rPr>
                <w:rFonts w:hint="eastAsia" w:asciiTheme="minorEastAsia" w:hAnsiTheme="minorEastAsia" w:eastAsiaTheme="minorEastAsia" w:cstheme="minorEastAsia"/>
                <w:color w:val="auto"/>
                <w:highlight w:val="none"/>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49C5DB30">
            <w:pPr>
              <w:jc w:val="center"/>
              <w:rPr>
                <w:rFonts w:hint="eastAsia" w:asciiTheme="minorEastAsia" w:hAnsiTheme="minorEastAsia" w:eastAsiaTheme="minorEastAsia" w:cstheme="minorEastAsia"/>
                <w:color w:val="auto"/>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42EFA04">
            <w:pPr>
              <w:jc w:val="center"/>
              <w:rPr>
                <w:rFonts w:hint="eastAsia" w:asciiTheme="minorEastAsia" w:hAnsiTheme="minorEastAsia" w:eastAsiaTheme="minorEastAsia" w:cstheme="minorEastAsia"/>
                <w:color w:val="auto"/>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7223A6C9">
            <w:pPr>
              <w:jc w:val="center"/>
              <w:rPr>
                <w:rFonts w:hint="eastAsia" w:asciiTheme="minorEastAsia" w:hAnsiTheme="minorEastAsia" w:eastAsiaTheme="minorEastAsia" w:cstheme="minorEastAsia"/>
                <w:color w:val="auto"/>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73EF1E4D">
            <w:pPr>
              <w:jc w:val="center"/>
              <w:rPr>
                <w:rFonts w:hint="eastAsia" w:asciiTheme="minorEastAsia" w:hAnsiTheme="minorEastAsia" w:eastAsiaTheme="minorEastAsia" w:cstheme="minorEastAsia"/>
                <w:color w:val="auto"/>
                <w:highlight w:val="none"/>
              </w:rPr>
            </w:pPr>
          </w:p>
        </w:tc>
      </w:tr>
      <w:tr w14:paraId="2576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73F1CC2E">
            <w:pPr>
              <w:jc w:val="center"/>
              <w:rPr>
                <w:rFonts w:hint="eastAsia" w:asciiTheme="minorEastAsia" w:hAnsiTheme="minorEastAsia" w:eastAsiaTheme="minorEastAsia" w:cstheme="minorEastAsia"/>
                <w:color w:val="auto"/>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1C9B6656">
            <w:pPr>
              <w:jc w:val="center"/>
              <w:rPr>
                <w:rFonts w:hint="eastAsia" w:asciiTheme="minorEastAsia" w:hAnsiTheme="minorEastAsia" w:eastAsiaTheme="minorEastAsia" w:cstheme="minorEastAsia"/>
                <w:color w:val="auto"/>
                <w:highlight w:val="none"/>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792E6A9F">
            <w:pPr>
              <w:jc w:val="center"/>
              <w:rPr>
                <w:rFonts w:hint="eastAsia" w:asciiTheme="minorEastAsia" w:hAnsiTheme="minorEastAsia" w:eastAsiaTheme="minorEastAsia" w:cstheme="minorEastAsia"/>
                <w:color w:val="auto"/>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0E7788F">
            <w:pPr>
              <w:jc w:val="center"/>
              <w:rPr>
                <w:rFonts w:hint="eastAsia" w:asciiTheme="minorEastAsia" w:hAnsiTheme="minorEastAsia" w:eastAsiaTheme="minorEastAsia" w:cstheme="minorEastAsia"/>
                <w:color w:val="auto"/>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12791B58">
            <w:pPr>
              <w:jc w:val="center"/>
              <w:rPr>
                <w:rFonts w:hint="eastAsia" w:asciiTheme="minorEastAsia" w:hAnsiTheme="minorEastAsia" w:eastAsiaTheme="minorEastAsia" w:cstheme="minorEastAsia"/>
                <w:color w:val="auto"/>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4A3395C5">
            <w:pPr>
              <w:jc w:val="center"/>
              <w:rPr>
                <w:rFonts w:hint="eastAsia" w:asciiTheme="minorEastAsia" w:hAnsiTheme="minorEastAsia" w:eastAsiaTheme="minorEastAsia" w:cstheme="minorEastAsia"/>
                <w:color w:val="auto"/>
                <w:highlight w:val="none"/>
              </w:rPr>
            </w:pPr>
          </w:p>
        </w:tc>
      </w:tr>
      <w:tr w14:paraId="72287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38C371CE">
            <w:pPr>
              <w:jc w:val="center"/>
              <w:rPr>
                <w:rFonts w:hint="eastAsia" w:asciiTheme="minorEastAsia" w:hAnsiTheme="minorEastAsia" w:eastAsiaTheme="minorEastAsia" w:cstheme="minorEastAsia"/>
                <w:color w:val="auto"/>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76CD25F2">
            <w:pPr>
              <w:jc w:val="center"/>
              <w:rPr>
                <w:rFonts w:hint="eastAsia" w:asciiTheme="minorEastAsia" w:hAnsiTheme="minorEastAsia" w:eastAsiaTheme="minorEastAsia" w:cstheme="minorEastAsia"/>
                <w:color w:val="auto"/>
                <w:highlight w:val="none"/>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3E3D61FC">
            <w:pPr>
              <w:jc w:val="center"/>
              <w:rPr>
                <w:rFonts w:hint="eastAsia" w:asciiTheme="minorEastAsia" w:hAnsiTheme="minorEastAsia" w:eastAsiaTheme="minorEastAsia" w:cstheme="minorEastAsia"/>
                <w:color w:val="auto"/>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9AE06A7">
            <w:pPr>
              <w:jc w:val="center"/>
              <w:rPr>
                <w:rFonts w:hint="eastAsia" w:asciiTheme="minorEastAsia" w:hAnsiTheme="minorEastAsia" w:eastAsiaTheme="minorEastAsia" w:cstheme="minorEastAsia"/>
                <w:color w:val="auto"/>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3F9CD621">
            <w:pPr>
              <w:jc w:val="center"/>
              <w:rPr>
                <w:rFonts w:hint="eastAsia" w:asciiTheme="minorEastAsia" w:hAnsiTheme="minorEastAsia" w:eastAsiaTheme="minorEastAsia" w:cstheme="minorEastAsia"/>
                <w:color w:val="auto"/>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1ECEEF0A">
            <w:pPr>
              <w:jc w:val="center"/>
              <w:rPr>
                <w:rFonts w:hint="eastAsia" w:asciiTheme="minorEastAsia" w:hAnsiTheme="minorEastAsia" w:eastAsiaTheme="minorEastAsia" w:cstheme="minorEastAsia"/>
                <w:color w:val="auto"/>
                <w:highlight w:val="none"/>
              </w:rPr>
            </w:pPr>
          </w:p>
        </w:tc>
      </w:tr>
      <w:tr w14:paraId="7A07A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noWrap w:val="0"/>
            <w:vAlign w:val="center"/>
          </w:tcPr>
          <w:p w14:paraId="7A7CAFA3">
            <w:pPr>
              <w:jc w:val="center"/>
              <w:rPr>
                <w:rFonts w:hint="eastAsia" w:asciiTheme="minorEastAsia" w:hAnsiTheme="minorEastAsia" w:eastAsiaTheme="minorEastAsia" w:cstheme="minorEastAsia"/>
                <w:color w:val="auto"/>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0237EA81">
            <w:pPr>
              <w:jc w:val="center"/>
              <w:rPr>
                <w:rFonts w:hint="eastAsia" w:asciiTheme="minorEastAsia" w:hAnsiTheme="minorEastAsia" w:eastAsiaTheme="minorEastAsia" w:cstheme="minorEastAsia"/>
                <w:color w:val="auto"/>
                <w:highlight w:val="none"/>
              </w:rPr>
            </w:pPr>
          </w:p>
        </w:tc>
        <w:tc>
          <w:tcPr>
            <w:tcW w:w="3366" w:type="dxa"/>
            <w:tcBorders>
              <w:top w:val="single" w:color="auto" w:sz="4" w:space="0"/>
              <w:left w:val="single" w:color="auto" w:sz="4" w:space="0"/>
              <w:bottom w:val="single" w:color="auto" w:sz="4" w:space="0"/>
              <w:right w:val="single" w:color="auto" w:sz="4" w:space="0"/>
            </w:tcBorders>
            <w:noWrap w:val="0"/>
            <w:vAlign w:val="center"/>
          </w:tcPr>
          <w:p w14:paraId="65FC962D">
            <w:pPr>
              <w:jc w:val="center"/>
              <w:rPr>
                <w:rFonts w:hint="eastAsia" w:asciiTheme="minorEastAsia" w:hAnsiTheme="minorEastAsia" w:eastAsiaTheme="minorEastAsia" w:cstheme="minorEastAsia"/>
                <w:color w:val="auto"/>
                <w:highlight w:val="none"/>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5264F780">
            <w:pPr>
              <w:jc w:val="center"/>
              <w:rPr>
                <w:rFonts w:hint="eastAsia" w:asciiTheme="minorEastAsia" w:hAnsiTheme="minorEastAsia" w:eastAsiaTheme="minorEastAsia" w:cstheme="minorEastAsia"/>
                <w:color w:val="auto"/>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53F440D2">
            <w:pPr>
              <w:jc w:val="center"/>
              <w:rPr>
                <w:rFonts w:hint="eastAsia" w:asciiTheme="minorEastAsia" w:hAnsiTheme="minorEastAsia" w:eastAsiaTheme="minorEastAsia" w:cstheme="minorEastAsia"/>
                <w:color w:val="auto"/>
                <w:highlight w:val="none"/>
              </w:rPr>
            </w:pPr>
          </w:p>
        </w:tc>
        <w:tc>
          <w:tcPr>
            <w:tcW w:w="847" w:type="dxa"/>
            <w:tcBorders>
              <w:top w:val="single" w:color="auto" w:sz="4" w:space="0"/>
              <w:left w:val="single" w:color="auto" w:sz="4" w:space="0"/>
              <w:bottom w:val="single" w:color="auto" w:sz="4" w:space="0"/>
              <w:right w:val="single" w:color="auto" w:sz="4" w:space="0"/>
            </w:tcBorders>
            <w:noWrap w:val="0"/>
            <w:vAlign w:val="center"/>
          </w:tcPr>
          <w:p w14:paraId="0D4A2A75">
            <w:pPr>
              <w:jc w:val="center"/>
              <w:rPr>
                <w:rFonts w:hint="eastAsia" w:asciiTheme="minorEastAsia" w:hAnsiTheme="minorEastAsia" w:eastAsiaTheme="minorEastAsia" w:cstheme="minorEastAsia"/>
                <w:color w:val="auto"/>
                <w:highlight w:val="none"/>
              </w:rPr>
            </w:pPr>
          </w:p>
        </w:tc>
      </w:tr>
    </w:tbl>
    <w:p w14:paraId="4212EB8C">
      <w:pPr>
        <w:pStyle w:val="22"/>
        <w:spacing w:line="6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注：1、表格中“偏离”一列，投标人只能如实填写“正偏离”“负偏离”或“无偏离”。凡投标内容高于</w:t>
      </w:r>
      <w:r>
        <w:rPr>
          <w:rFonts w:hint="eastAsia" w:asciiTheme="minorEastAsia" w:hAnsiTheme="minorEastAsia" w:eastAsiaTheme="minorEastAsia" w:cstheme="minorEastAsia"/>
          <w:color w:val="auto"/>
          <w:szCs w:val="21"/>
          <w:highlight w:val="none"/>
          <w:lang w:val="en-US" w:eastAsia="zh-CN"/>
        </w:rPr>
        <w:t>招标</w:t>
      </w:r>
      <w:r>
        <w:rPr>
          <w:rFonts w:hint="eastAsia" w:asciiTheme="minorEastAsia" w:hAnsiTheme="minorEastAsia" w:eastAsiaTheme="minorEastAsia" w:cstheme="minorEastAsia"/>
          <w:color w:val="auto"/>
          <w:szCs w:val="21"/>
          <w:highlight w:val="none"/>
          <w:lang w:eastAsia="zh-CN"/>
        </w:rPr>
        <w:t>文件</w:t>
      </w:r>
      <w:r>
        <w:rPr>
          <w:rFonts w:hint="eastAsia" w:asciiTheme="minorEastAsia" w:hAnsiTheme="minorEastAsia" w:eastAsiaTheme="minorEastAsia" w:cstheme="minorEastAsia"/>
          <w:color w:val="auto"/>
          <w:szCs w:val="21"/>
          <w:highlight w:val="none"/>
        </w:rPr>
        <w:t>要求的，按“正偏离”填写；低于</w:t>
      </w:r>
      <w:r>
        <w:rPr>
          <w:rFonts w:hint="eastAsia" w:asciiTheme="minorEastAsia" w:hAnsiTheme="minorEastAsia" w:eastAsiaTheme="minorEastAsia" w:cstheme="minorEastAsia"/>
          <w:color w:val="auto"/>
          <w:szCs w:val="21"/>
          <w:highlight w:val="none"/>
          <w:lang w:val="en-US" w:eastAsia="zh-CN"/>
        </w:rPr>
        <w:t>招标</w:t>
      </w:r>
      <w:r>
        <w:rPr>
          <w:rFonts w:hint="eastAsia" w:asciiTheme="minorEastAsia" w:hAnsiTheme="minorEastAsia" w:eastAsiaTheme="minorEastAsia" w:cstheme="minorEastAsia"/>
          <w:color w:val="auto"/>
          <w:szCs w:val="21"/>
          <w:highlight w:val="none"/>
          <w:lang w:eastAsia="zh-CN"/>
        </w:rPr>
        <w:t>文件</w:t>
      </w:r>
      <w:r>
        <w:rPr>
          <w:rFonts w:hint="eastAsia" w:asciiTheme="minorEastAsia" w:hAnsiTheme="minorEastAsia" w:eastAsiaTheme="minorEastAsia" w:cstheme="minorEastAsia"/>
          <w:color w:val="auto"/>
          <w:szCs w:val="21"/>
          <w:highlight w:val="none"/>
        </w:rPr>
        <w:t>要求的，按“负偏离”填写；满足</w:t>
      </w:r>
      <w:r>
        <w:rPr>
          <w:rFonts w:hint="eastAsia" w:asciiTheme="minorEastAsia" w:hAnsiTheme="minorEastAsia" w:eastAsiaTheme="minorEastAsia" w:cstheme="minorEastAsia"/>
          <w:color w:val="auto"/>
          <w:szCs w:val="21"/>
          <w:highlight w:val="none"/>
          <w:lang w:val="en-US" w:eastAsia="zh-CN"/>
        </w:rPr>
        <w:t>招标</w:t>
      </w:r>
      <w:r>
        <w:rPr>
          <w:rFonts w:hint="eastAsia" w:asciiTheme="minorEastAsia" w:hAnsiTheme="minorEastAsia" w:eastAsiaTheme="minorEastAsia" w:cstheme="minorEastAsia"/>
          <w:color w:val="auto"/>
          <w:szCs w:val="21"/>
          <w:highlight w:val="none"/>
          <w:lang w:eastAsia="zh-CN"/>
        </w:rPr>
        <w:t>文件</w:t>
      </w:r>
      <w:r>
        <w:rPr>
          <w:rFonts w:hint="eastAsia" w:asciiTheme="minorEastAsia" w:hAnsiTheme="minorEastAsia" w:eastAsiaTheme="minorEastAsia" w:cstheme="minorEastAsia"/>
          <w:color w:val="auto"/>
          <w:szCs w:val="21"/>
          <w:highlight w:val="none"/>
        </w:rPr>
        <w:t>要求的，按“无偏离”填写。并在“投标文件响应服务承诺”一列中写明技术参数。</w:t>
      </w:r>
    </w:p>
    <w:p w14:paraId="403EEE34">
      <w:pPr>
        <w:pStyle w:val="22"/>
        <w:numPr>
          <w:ilvl w:val="0"/>
          <w:numId w:val="5"/>
        </w:numPr>
        <w:spacing w:line="6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序号应对应《第五章 服务内容及技术要求》中的序号。</w:t>
      </w:r>
    </w:p>
    <w:p w14:paraId="1D99136F">
      <w:pPr>
        <w:pStyle w:val="22"/>
        <w:spacing w:line="600" w:lineRule="exact"/>
        <w:rPr>
          <w:rFonts w:hint="eastAsia" w:asciiTheme="minorEastAsia" w:hAnsiTheme="minorEastAsia" w:eastAsiaTheme="minorEastAsia" w:cstheme="minorEastAsia"/>
          <w:color w:val="auto"/>
          <w:szCs w:val="21"/>
          <w:highlight w:val="none"/>
        </w:rPr>
      </w:pPr>
    </w:p>
    <w:p w14:paraId="75F874E7">
      <w:pPr>
        <w:pStyle w:val="22"/>
        <w:spacing w:line="48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供应商名称（电子签章）：</w:t>
      </w:r>
    </w:p>
    <w:p w14:paraId="2A9759BB">
      <w:pPr>
        <w:pStyle w:val="22"/>
        <w:spacing w:line="48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或其委托代理人（签字或电子签章）：</w:t>
      </w:r>
    </w:p>
    <w:p w14:paraId="3EA4B10B">
      <w:pPr>
        <w:pStyle w:val="22"/>
        <w:spacing w:line="48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日期：</w:t>
      </w:r>
    </w:p>
    <w:p w14:paraId="178599B1">
      <w:pPr>
        <w:outlineLvl w:val="1"/>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rPr>
        <w:br w:type="page"/>
      </w:r>
      <w:bookmarkStart w:id="151" w:name="_Toc21300"/>
      <w:bookmarkStart w:id="152" w:name="_Toc23524"/>
      <w:bookmarkStart w:id="153" w:name="_Toc14829"/>
      <w:r>
        <w:rPr>
          <w:rFonts w:hint="eastAsia" w:asciiTheme="minorEastAsia" w:hAnsiTheme="minorEastAsia" w:eastAsiaTheme="minorEastAsia" w:cstheme="minorEastAsia"/>
          <w:b/>
          <w:color w:val="auto"/>
          <w:kern w:val="2"/>
          <w:sz w:val="24"/>
          <w:szCs w:val="24"/>
          <w:highlight w:val="none"/>
          <w:lang w:val="en-US" w:eastAsia="zh-CN" w:bidi="ar-SA"/>
        </w:rPr>
        <w:t>格式9-1：</w:t>
      </w:r>
      <w:bookmarkStart w:id="154" w:name="_Toc507060715"/>
      <w:r>
        <w:rPr>
          <w:rFonts w:hint="eastAsia" w:asciiTheme="minorEastAsia" w:hAnsiTheme="minorEastAsia" w:eastAsiaTheme="minorEastAsia" w:cstheme="minorEastAsia"/>
          <w:b/>
          <w:color w:val="auto"/>
          <w:kern w:val="2"/>
          <w:sz w:val="24"/>
          <w:szCs w:val="24"/>
          <w:highlight w:val="none"/>
          <w:lang w:val="en-US" w:eastAsia="zh-CN" w:bidi="ar-SA"/>
        </w:rPr>
        <w:t>服务技术（移动终端）参数说明附件</w:t>
      </w:r>
      <w:bookmarkEnd w:id="151"/>
    </w:p>
    <w:p w14:paraId="46BFE4C7">
      <w:pPr>
        <w:pStyle w:val="2"/>
        <w:rPr>
          <w:rFonts w:hint="eastAsia"/>
          <w:lang w:val="en-US" w:eastAsia="zh-CN"/>
        </w:rPr>
      </w:pPr>
    </w:p>
    <w:p w14:paraId="38860448">
      <w:pPr>
        <w:jc w:val="center"/>
        <w:outlineLvl w:val="1"/>
        <w:rPr>
          <w:rFonts w:hint="eastAsia" w:asciiTheme="minorEastAsia" w:hAnsiTheme="minorEastAsia" w:eastAsiaTheme="minorEastAsia" w:cstheme="minorEastAsia"/>
          <w:b/>
          <w:color w:val="auto"/>
          <w:kern w:val="2"/>
          <w:sz w:val="24"/>
          <w:szCs w:val="24"/>
          <w:highlight w:val="none"/>
          <w:lang w:val="en-US" w:eastAsia="zh-CN" w:bidi="ar-SA"/>
        </w:rPr>
      </w:pPr>
      <w:bookmarkStart w:id="155" w:name="_Toc4341"/>
      <w:r>
        <w:rPr>
          <w:rFonts w:hint="eastAsia" w:asciiTheme="minorEastAsia" w:hAnsiTheme="minorEastAsia" w:eastAsiaTheme="minorEastAsia" w:cstheme="minorEastAsia"/>
          <w:b/>
          <w:color w:val="auto"/>
          <w:kern w:val="2"/>
          <w:sz w:val="24"/>
          <w:szCs w:val="24"/>
          <w:highlight w:val="none"/>
          <w:lang w:val="en-US" w:eastAsia="zh-CN" w:bidi="ar-SA"/>
        </w:rPr>
        <w:t>服务技术（移动终端）参数说明附件</w:t>
      </w:r>
      <w:bookmarkEnd w:id="155"/>
    </w:p>
    <w:p w14:paraId="106F603B">
      <w:pPr>
        <w:pStyle w:val="22"/>
        <w:spacing w:line="6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所投产品功能介绍、说明书、彩页、检验报告等相关材料（若有）；</w:t>
      </w:r>
    </w:p>
    <w:p w14:paraId="588D0311">
      <w:pPr>
        <w:pStyle w:val="22"/>
        <w:spacing w:line="6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各投标人应在仔细阅读、理解招标文件后，结合自身实际情况，自行编制，格式不限。</w:t>
      </w:r>
      <w:bookmarkEnd w:id="154"/>
    </w:p>
    <w:p w14:paraId="32AB1C42">
      <w:pPr>
        <w:jc w:val="center"/>
        <w:outlineLvl w:val="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0C10859C">
      <w:pPr>
        <w:pStyle w:val="22"/>
        <w:spacing w:line="360" w:lineRule="auto"/>
        <w:outlineLvl w:val="1"/>
        <w:rPr>
          <w:rFonts w:hint="eastAsia" w:asciiTheme="minorEastAsia" w:hAnsiTheme="minorEastAsia" w:eastAsiaTheme="minorEastAsia" w:cstheme="minorEastAsia"/>
          <w:b/>
          <w:color w:val="auto"/>
          <w:kern w:val="2"/>
          <w:sz w:val="24"/>
          <w:szCs w:val="24"/>
          <w:highlight w:val="none"/>
          <w:lang w:val="en-US" w:eastAsia="zh-CN" w:bidi="ar-SA"/>
        </w:rPr>
      </w:pPr>
      <w:bookmarkStart w:id="156" w:name="_Toc31190"/>
      <w:r>
        <w:rPr>
          <w:rFonts w:hint="eastAsia" w:asciiTheme="minorEastAsia" w:hAnsiTheme="minorEastAsia" w:eastAsiaTheme="minorEastAsia" w:cstheme="minorEastAsia"/>
          <w:b/>
          <w:color w:val="auto"/>
          <w:kern w:val="2"/>
          <w:sz w:val="24"/>
          <w:szCs w:val="24"/>
          <w:highlight w:val="none"/>
          <w:lang w:val="en-US" w:eastAsia="zh-CN" w:bidi="ar-SA"/>
        </w:rPr>
        <w:t>格式10：商务条款偏离表</w:t>
      </w:r>
      <w:bookmarkEnd w:id="152"/>
      <w:bookmarkEnd w:id="153"/>
      <w:bookmarkEnd w:id="156"/>
    </w:p>
    <w:p w14:paraId="50AD24C9">
      <w:pPr>
        <w:jc w:val="center"/>
        <w:rPr>
          <w:rFonts w:hint="eastAsia" w:asciiTheme="minorEastAsia" w:hAnsiTheme="minorEastAsia" w:eastAsiaTheme="minorEastAsia" w:cstheme="minorEastAsia"/>
          <w:color w:val="auto"/>
          <w:sz w:val="24"/>
          <w:highlight w:val="none"/>
        </w:rPr>
      </w:pPr>
    </w:p>
    <w:p w14:paraId="14326D50">
      <w:pPr>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商务条款偏离表</w:t>
      </w:r>
    </w:p>
    <w:p w14:paraId="440B47BF">
      <w:pPr>
        <w:pStyle w:val="22"/>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投标人须逐条对应招标文件中要求的商务条款，认真填写该表。</w:t>
      </w:r>
    </w:p>
    <w:p w14:paraId="22903711">
      <w:pPr>
        <w:pStyle w:val="22"/>
        <w:spacing w:line="400" w:lineRule="exact"/>
        <w:ind w:firstLine="420" w:firstLineChars="200"/>
        <w:rPr>
          <w:rFonts w:hint="eastAsia"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color w:val="auto"/>
          <w:szCs w:val="21"/>
          <w:highlight w:val="none"/>
        </w:rPr>
        <w:t>商务条款是指：招标文件</w:t>
      </w:r>
      <w:r>
        <w:rPr>
          <w:rFonts w:hint="eastAsia" w:asciiTheme="minorEastAsia" w:hAnsiTheme="minorEastAsia" w:eastAsiaTheme="minorEastAsia" w:cstheme="minorEastAsia"/>
          <w:b/>
          <w:bCs/>
          <w:color w:val="auto"/>
          <w:szCs w:val="21"/>
          <w:highlight w:val="none"/>
        </w:rPr>
        <w:t xml:space="preserve">《第二章 </w:t>
      </w:r>
      <w:r>
        <w:rPr>
          <w:rFonts w:hint="eastAsia" w:asciiTheme="minorEastAsia" w:hAnsiTheme="minorEastAsia" w:eastAsiaTheme="minorEastAsia" w:cstheme="minorEastAsia"/>
          <w:b/>
          <w:color w:val="auto"/>
          <w:szCs w:val="21"/>
          <w:highlight w:val="none"/>
        </w:rPr>
        <w:t>投标人须知》</w:t>
      </w:r>
      <w:r>
        <w:rPr>
          <w:rFonts w:hint="eastAsia" w:asciiTheme="minorEastAsia" w:hAnsiTheme="minorEastAsia" w:eastAsiaTheme="minorEastAsia" w:cstheme="minorEastAsia"/>
          <w:color w:val="auto"/>
          <w:szCs w:val="21"/>
          <w:highlight w:val="none"/>
        </w:rPr>
        <w:t>中要求的</w:t>
      </w:r>
      <w:r>
        <w:rPr>
          <w:rFonts w:hint="eastAsia" w:asciiTheme="minorEastAsia" w:hAnsiTheme="minorEastAsia" w:eastAsiaTheme="minorEastAsia" w:cstheme="minorEastAsia"/>
          <w:b/>
          <w:bCs/>
          <w:color w:val="auto"/>
          <w:szCs w:val="21"/>
          <w:highlight w:val="none"/>
          <w:lang w:val="en-US" w:eastAsia="zh-CN"/>
        </w:rPr>
        <w:t>服务</w:t>
      </w:r>
      <w:r>
        <w:rPr>
          <w:rFonts w:hint="eastAsia" w:asciiTheme="minorEastAsia" w:hAnsiTheme="minorEastAsia" w:eastAsiaTheme="minorEastAsia" w:cstheme="minorEastAsia"/>
          <w:b/>
          <w:bCs/>
          <w:color w:val="auto"/>
          <w:szCs w:val="21"/>
          <w:highlight w:val="none"/>
        </w:rPr>
        <w:t>地点、</w:t>
      </w:r>
      <w:r>
        <w:rPr>
          <w:rFonts w:hint="eastAsia" w:asciiTheme="minorEastAsia" w:hAnsiTheme="minorEastAsia" w:eastAsiaTheme="minorEastAsia" w:cstheme="minorEastAsia"/>
          <w:b/>
          <w:color w:val="auto"/>
          <w:szCs w:val="21"/>
          <w:highlight w:val="none"/>
          <w:lang w:eastAsia="zh-CN"/>
        </w:rPr>
        <w:t>服务期限</w:t>
      </w:r>
      <w:r>
        <w:rPr>
          <w:rFonts w:hint="eastAsia" w:asciiTheme="minorEastAsia" w:hAnsiTheme="minorEastAsia" w:eastAsiaTheme="minorEastAsia" w:cstheme="minorEastAsia"/>
          <w:b/>
          <w:color w:val="auto"/>
          <w:szCs w:val="21"/>
          <w:highlight w:val="none"/>
        </w:rPr>
        <w:t>、服务标准、付款方式等要求。</w:t>
      </w:r>
    </w:p>
    <w:tbl>
      <w:tblPr>
        <w:tblStyle w:val="3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87"/>
        <w:gridCol w:w="2710"/>
        <w:gridCol w:w="1854"/>
        <w:gridCol w:w="1330"/>
      </w:tblGrid>
      <w:tr w14:paraId="723FF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073" w:type="dxa"/>
            <w:noWrap w:val="0"/>
            <w:vAlign w:val="center"/>
          </w:tcPr>
          <w:p w14:paraId="6E0FA9FB">
            <w:pPr>
              <w:pStyle w:val="22"/>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序号</w:t>
            </w:r>
          </w:p>
        </w:tc>
        <w:tc>
          <w:tcPr>
            <w:tcW w:w="2887" w:type="dxa"/>
            <w:noWrap w:val="0"/>
            <w:vAlign w:val="center"/>
          </w:tcPr>
          <w:p w14:paraId="785C793D">
            <w:pPr>
              <w:pStyle w:val="22"/>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招标文件的商务条款</w:t>
            </w:r>
          </w:p>
        </w:tc>
        <w:tc>
          <w:tcPr>
            <w:tcW w:w="2710" w:type="dxa"/>
            <w:noWrap w:val="0"/>
            <w:vAlign w:val="center"/>
          </w:tcPr>
          <w:p w14:paraId="2CB752B2">
            <w:pPr>
              <w:pStyle w:val="22"/>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投标文件的商务条款</w:t>
            </w:r>
          </w:p>
        </w:tc>
        <w:tc>
          <w:tcPr>
            <w:tcW w:w="1854" w:type="dxa"/>
            <w:noWrap w:val="0"/>
            <w:vAlign w:val="center"/>
          </w:tcPr>
          <w:p w14:paraId="37D1968A">
            <w:pPr>
              <w:pStyle w:val="22"/>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响应情况说明</w:t>
            </w:r>
          </w:p>
        </w:tc>
        <w:tc>
          <w:tcPr>
            <w:tcW w:w="1330" w:type="dxa"/>
            <w:noWrap w:val="0"/>
            <w:vAlign w:val="center"/>
          </w:tcPr>
          <w:p w14:paraId="7193B084">
            <w:pPr>
              <w:pStyle w:val="22"/>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备注</w:t>
            </w:r>
          </w:p>
        </w:tc>
      </w:tr>
      <w:tr w14:paraId="6F513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351B0C1C">
            <w:pPr>
              <w:pStyle w:val="22"/>
              <w:rPr>
                <w:rFonts w:hint="eastAsia" w:asciiTheme="minorEastAsia" w:hAnsiTheme="minorEastAsia" w:eastAsiaTheme="minorEastAsia" w:cstheme="minorEastAsia"/>
                <w:color w:val="auto"/>
                <w:szCs w:val="21"/>
                <w:highlight w:val="none"/>
              </w:rPr>
            </w:pPr>
          </w:p>
        </w:tc>
        <w:tc>
          <w:tcPr>
            <w:tcW w:w="2887" w:type="dxa"/>
            <w:noWrap w:val="0"/>
            <w:vAlign w:val="top"/>
          </w:tcPr>
          <w:p w14:paraId="32BEF4B9">
            <w:pPr>
              <w:pStyle w:val="22"/>
              <w:rPr>
                <w:rFonts w:hint="eastAsia" w:asciiTheme="minorEastAsia" w:hAnsiTheme="minorEastAsia" w:eastAsiaTheme="minorEastAsia" w:cstheme="minorEastAsia"/>
                <w:color w:val="auto"/>
                <w:szCs w:val="21"/>
                <w:highlight w:val="none"/>
              </w:rPr>
            </w:pPr>
          </w:p>
        </w:tc>
        <w:tc>
          <w:tcPr>
            <w:tcW w:w="2710" w:type="dxa"/>
            <w:noWrap w:val="0"/>
            <w:vAlign w:val="top"/>
          </w:tcPr>
          <w:p w14:paraId="1075DFC5">
            <w:pPr>
              <w:pStyle w:val="22"/>
              <w:rPr>
                <w:rFonts w:hint="eastAsia" w:asciiTheme="minorEastAsia" w:hAnsiTheme="minorEastAsia" w:eastAsiaTheme="minorEastAsia" w:cstheme="minorEastAsia"/>
                <w:color w:val="auto"/>
                <w:szCs w:val="21"/>
                <w:highlight w:val="none"/>
              </w:rPr>
            </w:pPr>
          </w:p>
        </w:tc>
        <w:tc>
          <w:tcPr>
            <w:tcW w:w="1854" w:type="dxa"/>
            <w:noWrap w:val="0"/>
            <w:vAlign w:val="top"/>
          </w:tcPr>
          <w:p w14:paraId="504BAFFA">
            <w:pPr>
              <w:pStyle w:val="22"/>
              <w:rPr>
                <w:rFonts w:hint="eastAsia" w:asciiTheme="minorEastAsia" w:hAnsiTheme="minorEastAsia" w:eastAsiaTheme="minorEastAsia" w:cstheme="minorEastAsia"/>
                <w:color w:val="auto"/>
                <w:szCs w:val="21"/>
                <w:highlight w:val="none"/>
              </w:rPr>
            </w:pPr>
          </w:p>
        </w:tc>
        <w:tc>
          <w:tcPr>
            <w:tcW w:w="1330" w:type="dxa"/>
            <w:noWrap w:val="0"/>
            <w:vAlign w:val="top"/>
          </w:tcPr>
          <w:p w14:paraId="39DF75D3">
            <w:pPr>
              <w:pStyle w:val="22"/>
              <w:rPr>
                <w:rFonts w:hint="eastAsia" w:asciiTheme="minorEastAsia" w:hAnsiTheme="minorEastAsia" w:eastAsiaTheme="minorEastAsia" w:cstheme="minorEastAsia"/>
                <w:color w:val="auto"/>
                <w:szCs w:val="21"/>
                <w:highlight w:val="none"/>
              </w:rPr>
            </w:pPr>
          </w:p>
        </w:tc>
      </w:tr>
      <w:tr w14:paraId="4D16A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073" w:type="dxa"/>
            <w:noWrap w:val="0"/>
            <w:vAlign w:val="top"/>
          </w:tcPr>
          <w:p w14:paraId="773FCFEA">
            <w:pPr>
              <w:pStyle w:val="22"/>
              <w:rPr>
                <w:rFonts w:hint="eastAsia" w:asciiTheme="minorEastAsia" w:hAnsiTheme="minorEastAsia" w:eastAsiaTheme="minorEastAsia" w:cstheme="minorEastAsia"/>
                <w:color w:val="auto"/>
                <w:szCs w:val="21"/>
                <w:highlight w:val="none"/>
              </w:rPr>
            </w:pPr>
          </w:p>
        </w:tc>
        <w:tc>
          <w:tcPr>
            <w:tcW w:w="2887" w:type="dxa"/>
            <w:noWrap w:val="0"/>
            <w:vAlign w:val="top"/>
          </w:tcPr>
          <w:p w14:paraId="0D74578F">
            <w:pPr>
              <w:pStyle w:val="22"/>
              <w:rPr>
                <w:rFonts w:hint="eastAsia" w:asciiTheme="minorEastAsia" w:hAnsiTheme="minorEastAsia" w:eastAsiaTheme="minorEastAsia" w:cstheme="minorEastAsia"/>
                <w:color w:val="auto"/>
                <w:szCs w:val="21"/>
                <w:highlight w:val="none"/>
              </w:rPr>
            </w:pPr>
          </w:p>
        </w:tc>
        <w:tc>
          <w:tcPr>
            <w:tcW w:w="2710" w:type="dxa"/>
            <w:noWrap w:val="0"/>
            <w:vAlign w:val="top"/>
          </w:tcPr>
          <w:p w14:paraId="28FE8F35">
            <w:pPr>
              <w:pStyle w:val="22"/>
              <w:rPr>
                <w:rFonts w:hint="eastAsia" w:asciiTheme="minorEastAsia" w:hAnsiTheme="minorEastAsia" w:eastAsiaTheme="minorEastAsia" w:cstheme="minorEastAsia"/>
                <w:color w:val="auto"/>
                <w:szCs w:val="21"/>
                <w:highlight w:val="none"/>
              </w:rPr>
            </w:pPr>
          </w:p>
        </w:tc>
        <w:tc>
          <w:tcPr>
            <w:tcW w:w="1854" w:type="dxa"/>
            <w:noWrap w:val="0"/>
            <w:vAlign w:val="top"/>
          </w:tcPr>
          <w:p w14:paraId="462D4A35">
            <w:pPr>
              <w:pStyle w:val="22"/>
              <w:rPr>
                <w:rFonts w:hint="eastAsia" w:asciiTheme="minorEastAsia" w:hAnsiTheme="minorEastAsia" w:eastAsiaTheme="minorEastAsia" w:cstheme="minorEastAsia"/>
                <w:color w:val="auto"/>
                <w:szCs w:val="21"/>
                <w:highlight w:val="none"/>
              </w:rPr>
            </w:pPr>
          </w:p>
        </w:tc>
        <w:tc>
          <w:tcPr>
            <w:tcW w:w="1330" w:type="dxa"/>
            <w:noWrap w:val="0"/>
            <w:vAlign w:val="top"/>
          </w:tcPr>
          <w:p w14:paraId="0EE9D23E">
            <w:pPr>
              <w:pStyle w:val="22"/>
              <w:rPr>
                <w:rFonts w:hint="eastAsia" w:asciiTheme="minorEastAsia" w:hAnsiTheme="minorEastAsia" w:eastAsiaTheme="minorEastAsia" w:cstheme="minorEastAsia"/>
                <w:color w:val="auto"/>
                <w:szCs w:val="21"/>
                <w:highlight w:val="none"/>
              </w:rPr>
            </w:pPr>
          </w:p>
        </w:tc>
      </w:tr>
      <w:tr w14:paraId="6FC1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2F032601">
            <w:pPr>
              <w:pStyle w:val="22"/>
              <w:rPr>
                <w:rFonts w:hint="eastAsia" w:asciiTheme="minorEastAsia" w:hAnsiTheme="minorEastAsia" w:eastAsiaTheme="minorEastAsia" w:cstheme="minorEastAsia"/>
                <w:color w:val="auto"/>
                <w:szCs w:val="21"/>
                <w:highlight w:val="none"/>
              </w:rPr>
            </w:pPr>
          </w:p>
        </w:tc>
        <w:tc>
          <w:tcPr>
            <w:tcW w:w="2887" w:type="dxa"/>
            <w:noWrap w:val="0"/>
            <w:vAlign w:val="top"/>
          </w:tcPr>
          <w:p w14:paraId="65402261">
            <w:pPr>
              <w:pStyle w:val="22"/>
              <w:rPr>
                <w:rFonts w:hint="eastAsia" w:asciiTheme="minorEastAsia" w:hAnsiTheme="minorEastAsia" w:eastAsiaTheme="minorEastAsia" w:cstheme="minorEastAsia"/>
                <w:color w:val="auto"/>
                <w:szCs w:val="21"/>
                <w:highlight w:val="none"/>
              </w:rPr>
            </w:pPr>
          </w:p>
        </w:tc>
        <w:tc>
          <w:tcPr>
            <w:tcW w:w="2710" w:type="dxa"/>
            <w:noWrap w:val="0"/>
            <w:vAlign w:val="top"/>
          </w:tcPr>
          <w:p w14:paraId="7EB96980">
            <w:pPr>
              <w:pStyle w:val="22"/>
              <w:rPr>
                <w:rFonts w:hint="eastAsia" w:asciiTheme="minorEastAsia" w:hAnsiTheme="minorEastAsia" w:eastAsiaTheme="minorEastAsia" w:cstheme="minorEastAsia"/>
                <w:color w:val="auto"/>
                <w:szCs w:val="21"/>
                <w:highlight w:val="none"/>
              </w:rPr>
            </w:pPr>
          </w:p>
        </w:tc>
        <w:tc>
          <w:tcPr>
            <w:tcW w:w="1854" w:type="dxa"/>
            <w:noWrap w:val="0"/>
            <w:vAlign w:val="top"/>
          </w:tcPr>
          <w:p w14:paraId="2A48D9C6">
            <w:pPr>
              <w:pStyle w:val="22"/>
              <w:rPr>
                <w:rFonts w:hint="eastAsia" w:asciiTheme="minorEastAsia" w:hAnsiTheme="minorEastAsia" w:eastAsiaTheme="minorEastAsia" w:cstheme="minorEastAsia"/>
                <w:color w:val="auto"/>
                <w:szCs w:val="21"/>
                <w:highlight w:val="none"/>
              </w:rPr>
            </w:pPr>
          </w:p>
        </w:tc>
        <w:tc>
          <w:tcPr>
            <w:tcW w:w="1330" w:type="dxa"/>
            <w:noWrap w:val="0"/>
            <w:vAlign w:val="top"/>
          </w:tcPr>
          <w:p w14:paraId="4CC5C71E">
            <w:pPr>
              <w:pStyle w:val="22"/>
              <w:rPr>
                <w:rFonts w:hint="eastAsia" w:asciiTheme="minorEastAsia" w:hAnsiTheme="minorEastAsia" w:eastAsiaTheme="minorEastAsia" w:cstheme="minorEastAsia"/>
                <w:color w:val="auto"/>
                <w:szCs w:val="21"/>
                <w:highlight w:val="none"/>
              </w:rPr>
            </w:pPr>
          </w:p>
        </w:tc>
      </w:tr>
      <w:tr w14:paraId="76729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7CBB25FA">
            <w:pPr>
              <w:pStyle w:val="22"/>
              <w:rPr>
                <w:rFonts w:hint="eastAsia" w:asciiTheme="minorEastAsia" w:hAnsiTheme="minorEastAsia" w:eastAsiaTheme="minorEastAsia" w:cstheme="minorEastAsia"/>
                <w:color w:val="auto"/>
                <w:szCs w:val="21"/>
                <w:highlight w:val="none"/>
              </w:rPr>
            </w:pPr>
          </w:p>
        </w:tc>
        <w:tc>
          <w:tcPr>
            <w:tcW w:w="2887" w:type="dxa"/>
            <w:noWrap w:val="0"/>
            <w:vAlign w:val="top"/>
          </w:tcPr>
          <w:p w14:paraId="40990FEC">
            <w:pPr>
              <w:pStyle w:val="22"/>
              <w:rPr>
                <w:rFonts w:hint="eastAsia" w:asciiTheme="minorEastAsia" w:hAnsiTheme="minorEastAsia" w:eastAsiaTheme="minorEastAsia" w:cstheme="minorEastAsia"/>
                <w:color w:val="auto"/>
                <w:szCs w:val="21"/>
                <w:highlight w:val="none"/>
              </w:rPr>
            </w:pPr>
          </w:p>
        </w:tc>
        <w:tc>
          <w:tcPr>
            <w:tcW w:w="2710" w:type="dxa"/>
            <w:noWrap w:val="0"/>
            <w:vAlign w:val="top"/>
          </w:tcPr>
          <w:p w14:paraId="4E710150">
            <w:pPr>
              <w:pStyle w:val="22"/>
              <w:rPr>
                <w:rFonts w:hint="eastAsia" w:asciiTheme="minorEastAsia" w:hAnsiTheme="minorEastAsia" w:eastAsiaTheme="minorEastAsia" w:cstheme="minorEastAsia"/>
                <w:color w:val="auto"/>
                <w:szCs w:val="21"/>
                <w:highlight w:val="none"/>
              </w:rPr>
            </w:pPr>
          </w:p>
        </w:tc>
        <w:tc>
          <w:tcPr>
            <w:tcW w:w="1854" w:type="dxa"/>
            <w:noWrap w:val="0"/>
            <w:vAlign w:val="top"/>
          </w:tcPr>
          <w:p w14:paraId="3C3245D5">
            <w:pPr>
              <w:pStyle w:val="22"/>
              <w:rPr>
                <w:rFonts w:hint="eastAsia" w:asciiTheme="minorEastAsia" w:hAnsiTheme="minorEastAsia" w:eastAsiaTheme="minorEastAsia" w:cstheme="minorEastAsia"/>
                <w:color w:val="auto"/>
                <w:szCs w:val="21"/>
                <w:highlight w:val="none"/>
              </w:rPr>
            </w:pPr>
          </w:p>
        </w:tc>
        <w:tc>
          <w:tcPr>
            <w:tcW w:w="1330" w:type="dxa"/>
            <w:noWrap w:val="0"/>
            <w:vAlign w:val="top"/>
          </w:tcPr>
          <w:p w14:paraId="03034CEF">
            <w:pPr>
              <w:pStyle w:val="22"/>
              <w:rPr>
                <w:rFonts w:hint="eastAsia" w:asciiTheme="minorEastAsia" w:hAnsiTheme="minorEastAsia" w:eastAsiaTheme="minorEastAsia" w:cstheme="minorEastAsia"/>
                <w:color w:val="auto"/>
                <w:szCs w:val="21"/>
                <w:highlight w:val="none"/>
              </w:rPr>
            </w:pPr>
          </w:p>
        </w:tc>
      </w:tr>
      <w:tr w14:paraId="7581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5CB52EC8">
            <w:pPr>
              <w:pStyle w:val="22"/>
              <w:rPr>
                <w:rFonts w:hint="eastAsia" w:asciiTheme="minorEastAsia" w:hAnsiTheme="minorEastAsia" w:eastAsiaTheme="minorEastAsia" w:cstheme="minorEastAsia"/>
                <w:color w:val="auto"/>
                <w:szCs w:val="21"/>
                <w:highlight w:val="none"/>
              </w:rPr>
            </w:pPr>
          </w:p>
        </w:tc>
        <w:tc>
          <w:tcPr>
            <w:tcW w:w="2887" w:type="dxa"/>
            <w:noWrap w:val="0"/>
            <w:vAlign w:val="top"/>
          </w:tcPr>
          <w:p w14:paraId="18947938">
            <w:pPr>
              <w:pStyle w:val="22"/>
              <w:rPr>
                <w:rFonts w:hint="eastAsia" w:asciiTheme="minorEastAsia" w:hAnsiTheme="minorEastAsia" w:eastAsiaTheme="minorEastAsia" w:cstheme="minorEastAsia"/>
                <w:color w:val="auto"/>
                <w:szCs w:val="21"/>
                <w:highlight w:val="none"/>
              </w:rPr>
            </w:pPr>
          </w:p>
        </w:tc>
        <w:tc>
          <w:tcPr>
            <w:tcW w:w="2710" w:type="dxa"/>
            <w:noWrap w:val="0"/>
            <w:vAlign w:val="top"/>
          </w:tcPr>
          <w:p w14:paraId="435C7095">
            <w:pPr>
              <w:pStyle w:val="22"/>
              <w:rPr>
                <w:rFonts w:hint="eastAsia" w:asciiTheme="minorEastAsia" w:hAnsiTheme="minorEastAsia" w:eastAsiaTheme="minorEastAsia" w:cstheme="minorEastAsia"/>
                <w:color w:val="auto"/>
                <w:szCs w:val="21"/>
                <w:highlight w:val="none"/>
              </w:rPr>
            </w:pPr>
          </w:p>
        </w:tc>
        <w:tc>
          <w:tcPr>
            <w:tcW w:w="1854" w:type="dxa"/>
            <w:noWrap w:val="0"/>
            <w:vAlign w:val="top"/>
          </w:tcPr>
          <w:p w14:paraId="370E41E1">
            <w:pPr>
              <w:pStyle w:val="22"/>
              <w:rPr>
                <w:rFonts w:hint="eastAsia" w:asciiTheme="minorEastAsia" w:hAnsiTheme="minorEastAsia" w:eastAsiaTheme="minorEastAsia" w:cstheme="minorEastAsia"/>
                <w:color w:val="auto"/>
                <w:szCs w:val="21"/>
                <w:highlight w:val="none"/>
              </w:rPr>
            </w:pPr>
          </w:p>
        </w:tc>
        <w:tc>
          <w:tcPr>
            <w:tcW w:w="1330" w:type="dxa"/>
            <w:noWrap w:val="0"/>
            <w:vAlign w:val="top"/>
          </w:tcPr>
          <w:p w14:paraId="7C6485DA">
            <w:pPr>
              <w:pStyle w:val="22"/>
              <w:rPr>
                <w:rFonts w:hint="eastAsia" w:asciiTheme="minorEastAsia" w:hAnsiTheme="minorEastAsia" w:eastAsiaTheme="minorEastAsia" w:cstheme="minorEastAsia"/>
                <w:color w:val="auto"/>
                <w:szCs w:val="21"/>
                <w:highlight w:val="none"/>
              </w:rPr>
            </w:pPr>
          </w:p>
        </w:tc>
      </w:tr>
      <w:tr w14:paraId="7362C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073" w:type="dxa"/>
            <w:noWrap w:val="0"/>
            <w:vAlign w:val="top"/>
          </w:tcPr>
          <w:p w14:paraId="46D17B47">
            <w:pPr>
              <w:pStyle w:val="22"/>
              <w:rPr>
                <w:rFonts w:hint="eastAsia" w:asciiTheme="minorEastAsia" w:hAnsiTheme="minorEastAsia" w:eastAsiaTheme="minorEastAsia" w:cstheme="minorEastAsia"/>
                <w:color w:val="auto"/>
                <w:szCs w:val="21"/>
                <w:highlight w:val="none"/>
              </w:rPr>
            </w:pPr>
          </w:p>
        </w:tc>
        <w:tc>
          <w:tcPr>
            <w:tcW w:w="2887" w:type="dxa"/>
            <w:noWrap w:val="0"/>
            <w:vAlign w:val="top"/>
          </w:tcPr>
          <w:p w14:paraId="00773C2D">
            <w:pPr>
              <w:pStyle w:val="22"/>
              <w:rPr>
                <w:rFonts w:hint="eastAsia" w:asciiTheme="minorEastAsia" w:hAnsiTheme="minorEastAsia" w:eastAsiaTheme="minorEastAsia" w:cstheme="minorEastAsia"/>
                <w:color w:val="auto"/>
                <w:szCs w:val="21"/>
                <w:highlight w:val="none"/>
              </w:rPr>
            </w:pPr>
          </w:p>
        </w:tc>
        <w:tc>
          <w:tcPr>
            <w:tcW w:w="2710" w:type="dxa"/>
            <w:noWrap w:val="0"/>
            <w:vAlign w:val="top"/>
          </w:tcPr>
          <w:p w14:paraId="5A020E83">
            <w:pPr>
              <w:pStyle w:val="22"/>
              <w:rPr>
                <w:rFonts w:hint="eastAsia" w:asciiTheme="minorEastAsia" w:hAnsiTheme="minorEastAsia" w:eastAsiaTheme="minorEastAsia" w:cstheme="minorEastAsia"/>
                <w:color w:val="auto"/>
                <w:szCs w:val="21"/>
                <w:highlight w:val="none"/>
              </w:rPr>
            </w:pPr>
          </w:p>
        </w:tc>
        <w:tc>
          <w:tcPr>
            <w:tcW w:w="1854" w:type="dxa"/>
            <w:noWrap w:val="0"/>
            <w:vAlign w:val="top"/>
          </w:tcPr>
          <w:p w14:paraId="65089D79">
            <w:pPr>
              <w:pStyle w:val="22"/>
              <w:rPr>
                <w:rFonts w:hint="eastAsia" w:asciiTheme="minorEastAsia" w:hAnsiTheme="minorEastAsia" w:eastAsiaTheme="minorEastAsia" w:cstheme="minorEastAsia"/>
                <w:color w:val="auto"/>
                <w:szCs w:val="21"/>
                <w:highlight w:val="none"/>
              </w:rPr>
            </w:pPr>
          </w:p>
        </w:tc>
        <w:tc>
          <w:tcPr>
            <w:tcW w:w="1330" w:type="dxa"/>
            <w:noWrap w:val="0"/>
            <w:vAlign w:val="top"/>
          </w:tcPr>
          <w:p w14:paraId="42335F97">
            <w:pPr>
              <w:pStyle w:val="22"/>
              <w:rPr>
                <w:rFonts w:hint="eastAsia" w:asciiTheme="minorEastAsia" w:hAnsiTheme="minorEastAsia" w:eastAsiaTheme="minorEastAsia" w:cstheme="minorEastAsia"/>
                <w:color w:val="auto"/>
                <w:szCs w:val="21"/>
                <w:highlight w:val="none"/>
              </w:rPr>
            </w:pPr>
          </w:p>
        </w:tc>
      </w:tr>
      <w:tr w14:paraId="0A788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3ACFBBCB">
            <w:pPr>
              <w:pStyle w:val="22"/>
              <w:rPr>
                <w:rFonts w:hint="eastAsia" w:asciiTheme="minorEastAsia" w:hAnsiTheme="minorEastAsia" w:eastAsiaTheme="minorEastAsia" w:cstheme="minorEastAsia"/>
                <w:color w:val="auto"/>
                <w:szCs w:val="21"/>
                <w:highlight w:val="none"/>
              </w:rPr>
            </w:pPr>
          </w:p>
        </w:tc>
        <w:tc>
          <w:tcPr>
            <w:tcW w:w="2887" w:type="dxa"/>
            <w:noWrap w:val="0"/>
            <w:vAlign w:val="top"/>
          </w:tcPr>
          <w:p w14:paraId="191885A6">
            <w:pPr>
              <w:pStyle w:val="22"/>
              <w:rPr>
                <w:rFonts w:hint="eastAsia" w:asciiTheme="minorEastAsia" w:hAnsiTheme="minorEastAsia" w:eastAsiaTheme="minorEastAsia" w:cstheme="minorEastAsia"/>
                <w:color w:val="auto"/>
                <w:szCs w:val="21"/>
                <w:highlight w:val="none"/>
              </w:rPr>
            </w:pPr>
          </w:p>
        </w:tc>
        <w:tc>
          <w:tcPr>
            <w:tcW w:w="2710" w:type="dxa"/>
            <w:noWrap w:val="0"/>
            <w:vAlign w:val="top"/>
          </w:tcPr>
          <w:p w14:paraId="52A24BCF">
            <w:pPr>
              <w:pStyle w:val="22"/>
              <w:rPr>
                <w:rFonts w:hint="eastAsia" w:asciiTheme="minorEastAsia" w:hAnsiTheme="minorEastAsia" w:eastAsiaTheme="minorEastAsia" w:cstheme="minorEastAsia"/>
                <w:color w:val="auto"/>
                <w:szCs w:val="21"/>
                <w:highlight w:val="none"/>
              </w:rPr>
            </w:pPr>
          </w:p>
        </w:tc>
        <w:tc>
          <w:tcPr>
            <w:tcW w:w="1854" w:type="dxa"/>
            <w:noWrap w:val="0"/>
            <w:vAlign w:val="top"/>
          </w:tcPr>
          <w:p w14:paraId="3998718A">
            <w:pPr>
              <w:pStyle w:val="22"/>
              <w:rPr>
                <w:rFonts w:hint="eastAsia" w:asciiTheme="minorEastAsia" w:hAnsiTheme="minorEastAsia" w:eastAsiaTheme="minorEastAsia" w:cstheme="minorEastAsia"/>
                <w:color w:val="auto"/>
                <w:szCs w:val="21"/>
                <w:highlight w:val="none"/>
              </w:rPr>
            </w:pPr>
          </w:p>
        </w:tc>
        <w:tc>
          <w:tcPr>
            <w:tcW w:w="1330" w:type="dxa"/>
            <w:noWrap w:val="0"/>
            <w:vAlign w:val="top"/>
          </w:tcPr>
          <w:p w14:paraId="299C7E87">
            <w:pPr>
              <w:pStyle w:val="22"/>
              <w:rPr>
                <w:rFonts w:hint="eastAsia" w:asciiTheme="minorEastAsia" w:hAnsiTheme="minorEastAsia" w:eastAsiaTheme="minorEastAsia" w:cstheme="minorEastAsia"/>
                <w:color w:val="auto"/>
                <w:szCs w:val="21"/>
                <w:highlight w:val="none"/>
              </w:rPr>
            </w:pPr>
          </w:p>
        </w:tc>
      </w:tr>
      <w:tr w14:paraId="185DE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116D476A">
            <w:pPr>
              <w:pStyle w:val="22"/>
              <w:rPr>
                <w:rFonts w:hint="eastAsia" w:asciiTheme="minorEastAsia" w:hAnsiTheme="minorEastAsia" w:eastAsiaTheme="minorEastAsia" w:cstheme="minorEastAsia"/>
                <w:color w:val="auto"/>
                <w:szCs w:val="21"/>
                <w:highlight w:val="none"/>
              </w:rPr>
            </w:pPr>
          </w:p>
        </w:tc>
        <w:tc>
          <w:tcPr>
            <w:tcW w:w="2887" w:type="dxa"/>
            <w:noWrap w:val="0"/>
            <w:vAlign w:val="top"/>
          </w:tcPr>
          <w:p w14:paraId="23540FF3">
            <w:pPr>
              <w:pStyle w:val="22"/>
              <w:rPr>
                <w:rFonts w:hint="eastAsia" w:asciiTheme="minorEastAsia" w:hAnsiTheme="minorEastAsia" w:eastAsiaTheme="minorEastAsia" w:cstheme="minorEastAsia"/>
                <w:color w:val="auto"/>
                <w:szCs w:val="21"/>
                <w:highlight w:val="none"/>
              </w:rPr>
            </w:pPr>
          </w:p>
        </w:tc>
        <w:tc>
          <w:tcPr>
            <w:tcW w:w="2710" w:type="dxa"/>
            <w:noWrap w:val="0"/>
            <w:vAlign w:val="top"/>
          </w:tcPr>
          <w:p w14:paraId="425D5F62">
            <w:pPr>
              <w:pStyle w:val="22"/>
              <w:rPr>
                <w:rFonts w:hint="eastAsia" w:asciiTheme="minorEastAsia" w:hAnsiTheme="minorEastAsia" w:eastAsiaTheme="minorEastAsia" w:cstheme="minorEastAsia"/>
                <w:color w:val="auto"/>
                <w:szCs w:val="21"/>
                <w:highlight w:val="none"/>
              </w:rPr>
            </w:pPr>
          </w:p>
        </w:tc>
        <w:tc>
          <w:tcPr>
            <w:tcW w:w="1854" w:type="dxa"/>
            <w:noWrap w:val="0"/>
            <w:vAlign w:val="top"/>
          </w:tcPr>
          <w:p w14:paraId="55D6BA19">
            <w:pPr>
              <w:pStyle w:val="22"/>
              <w:rPr>
                <w:rFonts w:hint="eastAsia" w:asciiTheme="minorEastAsia" w:hAnsiTheme="minorEastAsia" w:eastAsiaTheme="minorEastAsia" w:cstheme="minorEastAsia"/>
                <w:color w:val="auto"/>
                <w:szCs w:val="21"/>
                <w:highlight w:val="none"/>
              </w:rPr>
            </w:pPr>
          </w:p>
        </w:tc>
        <w:tc>
          <w:tcPr>
            <w:tcW w:w="1330" w:type="dxa"/>
            <w:noWrap w:val="0"/>
            <w:vAlign w:val="top"/>
          </w:tcPr>
          <w:p w14:paraId="02584AB0">
            <w:pPr>
              <w:pStyle w:val="22"/>
              <w:rPr>
                <w:rFonts w:hint="eastAsia" w:asciiTheme="minorEastAsia" w:hAnsiTheme="minorEastAsia" w:eastAsiaTheme="minorEastAsia" w:cstheme="minorEastAsia"/>
                <w:color w:val="auto"/>
                <w:szCs w:val="21"/>
                <w:highlight w:val="none"/>
              </w:rPr>
            </w:pPr>
          </w:p>
        </w:tc>
      </w:tr>
      <w:tr w14:paraId="367AE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noWrap w:val="0"/>
            <w:vAlign w:val="top"/>
          </w:tcPr>
          <w:p w14:paraId="00AF8877">
            <w:pPr>
              <w:pStyle w:val="22"/>
              <w:rPr>
                <w:rFonts w:hint="eastAsia" w:asciiTheme="minorEastAsia" w:hAnsiTheme="minorEastAsia" w:eastAsiaTheme="minorEastAsia" w:cstheme="minorEastAsia"/>
                <w:color w:val="auto"/>
                <w:szCs w:val="21"/>
                <w:highlight w:val="none"/>
              </w:rPr>
            </w:pPr>
          </w:p>
        </w:tc>
        <w:tc>
          <w:tcPr>
            <w:tcW w:w="2887" w:type="dxa"/>
            <w:noWrap w:val="0"/>
            <w:vAlign w:val="top"/>
          </w:tcPr>
          <w:p w14:paraId="5B157BDB">
            <w:pPr>
              <w:pStyle w:val="22"/>
              <w:rPr>
                <w:rFonts w:hint="eastAsia" w:asciiTheme="minorEastAsia" w:hAnsiTheme="minorEastAsia" w:eastAsiaTheme="minorEastAsia" w:cstheme="minorEastAsia"/>
                <w:color w:val="auto"/>
                <w:szCs w:val="21"/>
                <w:highlight w:val="none"/>
              </w:rPr>
            </w:pPr>
          </w:p>
        </w:tc>
        <w:tc>
          <w:tcPr>
            <w:tcW w:w="2710" w:type="dxa"/>
            <w:noWrap w:val="0"/>
            <w:vAlign w:val="top"/>
          </w:tcPr>
          <w:p w14:paraId="0CE9E1E4">
            <w:pPr>
              <w:pStyle w:val="22"/>
              <w:rPr>
                <w:rFonts w:hint="eastAsia" w:asciiTheme="minorEastAsia" w:hAnsiTheme="minorEastAsia" w:eastAsiaTheme="minorEastAsia" w:cstheme="minorEastAsia"/>
                <w:color w:val="auto"/>
                <w:szCs w:val="21"/>
                <w:highlight w:val="none"/>
              </w:rPr>
            </w:pPr>
          </w:p>
        </w:tc>
        <w:tc>
          <w:tcPr>
            <w:tcW w:w="1854" w:type="dxa"/>
            <w:noWrap w:val="0"/>
            <w:vAlign w:val="top"/>
          </w:tcPr>
          <w:p w14:paraId="2743D9E6">
            <w:pPr>
              <w:pStyle w:val="22"/>
              <w:rPr>
                <w:rFonts w:hint="eastAsia" w:asciiTheme="minorEastAsia" w:hAnsiTheme="minorEastAsia" w:eastAsiaTheme="minorEastAsia" w:cstheme="minorEastAsia"/>
                <w:color w:val="auto"/>
                <w:szCs w:val="21"/>
                <w:highlight w:val="none"/>
              </w:rPr>
            </w:pPr>
          </w:p>
        </w:tc>
        <w:tc>
          <w:tcPr>
            <w:tcW w:w="1330" w:type="dxa"/>
            <w:noWrap w:val="0"/>
            <w:vAlign w:val="top"/>
          </w:tcPr>
          <w:p w14:paraId="3FF73301">
            <w:pPr>
              <w:pStyle w:val="22"/>
              <w:rPr>
                <w:rFonts w:hint="eastAsia" w:asciiTheme="minorEastAsia" w:hAnsiTheme="minorEastAsia" w:eastAsiaTheme="minorEastAsia" w:cstheme="minorEastAsia"/>
                <w:color w:val="auto"/>
                <w:szCs w:val="21"/>
                <w:highlight w:val="none"/>
              </w:rPr>
            </w:pPr>
          </w:p>
        </w:tc>
      </w:tr>
      <w:tr w14:paraId="04051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073" w:type="dxa"/>
            <w:noWrap w:val="0"/>
            <w:vAlign w:val="top"/>
          </w:tcPr>
          <w:p w14:paraId="79419CF2">
            <w:pPr>
              <w:pStyle w:val="22"/>
              <w:rPr>
                <w:rFonts w:hint="eastAsia" w:asciiTheme="minorEastAsia" w:hAnsiTheme="minorEastAsia" w:eastAsiaTheme="minorEastAsia" w:cstheme="minorEastAsia"/>
                <w:color w:val="auto"/>
                <w:szCs w:val="21"/>
                <w:highlight w:val="none"/>
              </w:rPr>
            </w:pPr>
          </w:p>
        </w:tc>
        <w:tc>
          <w:tcPr>
            <w:tcW w:w="2887" w:type="dxa"/>
            <w:noWrap w:val="0"/>
            <w:vAlign w:val="top"/>
          </w:tcPr>
          <w:p w14:paraId="42B55611">
            <w:pPr>
              <w:pStyle w:val="22"/>
              <w:rPr>
                <w:rFonts w:hint="eastAsia" w:asciiTheme="minorEastAsia" w:hAnsiTheme="minorEastAsia" w:eastAsiaTheme="minorEastAsia" w:cstheme="minorEastAsia"/>
                <w:color w:val="auto"/>
                <w:szCs w:val="21"/>
                <w:highlight w:val="none"/>
              </w:rPr>
            </w:pPr>
          </w:p>
        </w:tc>
        <w:tc>
          <w:tcPr>
            <w:tcW w:w="2710" w:type="dxa"/>
            <w:noWrap w:val="0"/>
            <w:vAlign w:val="top"/>
          </w:tcPr>
          <w:p w14:paraId="57304586">
            <w:pPr>
              <w:pStyle w:val="22"/>
              <w:rPr>
                <w:rFonts w:hint="eastAsia" w:asciiTheme="minorEastAsia" w:hAnsiTheme="minorEastAsia" w:eastAsiaTheme="minorEastAsia" w:cstheme="minorEastAsia"/>
                <w:color w:val="auto"/>
                <w:szCs w:val="21"/>
                <w:highlight w:val="none"/>
              </w:rPr>
            </w:pPr>
          </w:p>
        </w:tc>
        <w:tc>
          <w:tcPr>
            <w:tcW w:w="1854" w:type="dxa"/>
            <w:noWrap w:val="0"/>
            <w:vAlign w:val="top"/>
          </w:tcPr>
          <w:p w14:paraId="431F35E0">
            <w:pPr>
              <w:pStyle w:val="22"/>
              <w:rPr>
                <w:rFonts w:hint="eastAsia" w:asciiTheme="minorEastAsia" w:hAnsiTheme="minorEastAsia" w:eastAsiaTheme="minorEastAsia" w:cstheme="minorEastAsia"/>
                <w:color w:val="auto"/>
                <w:szCs w:val="21"/>
                <w:highlight w:val="none"/>
              </w:rPr>
            </w:pPr>
          </w:p>
        </w:tc>
        <w:tc>
          <w:tcPr>
            <w:tcW w:w="1330" w:type="dxa"/>
            <w:noWrap w:val="0"/>
            <w:vAlign w:val="top"/>
          </w:tcPr>
          <w:p w14:paraId="00F8518F">
            <w:pPr>
              <w:pStyle w:val="22"/>
              <w:rPr>
                <w:rFonts w:hint="eastAsia" w:asciiTheme="minorEastAsia" w:hAnsiTheme="minorEastAsia" w:eastAsiaTheme="minorEastAsia" w:cstheme="minorEastAsia"/>
                <w:color w:val="auto"/>
                <w:szCs w:val="21"/>
                <w:highlight w:val="none"/>
              </w:rPr>
            </w:pPr>
          </w:p>
        </w:tc>
      </w:tr>
    </w:tbl>
    <w:p w14:paraId="15A256E4">
      <w:pPr>
        <w:pStyle w:val="22"/>
        <w:spacing w:line="360" w:lineRule="auto"/>
        <w:ind w:firstLine="402"/>
        <w:rPr>
          <w:rFonts w:hint="default" w:ascii="Times New Roman" w:hAnsi="Times New Roman" w:eastAsia="宋体" w:cs="Times New Roman"/>
          <w:b/>
          <w:szCs w:val="21"/>
        </w:rPr>
      </w:pPr>
    </w:p>
    <w:p w14:paraId="204C68EF">
      <w:pPr>
        <w:pStyle w:val="22"/>
        <w:spacing w:line="400" w:lineRule="exact"/>
        <w:ind w:firstLine="422" w:firstLineChars="200"/>
        <w:rPr>
          <w:rFonts w:hint="default" w:asciiTheme="minorEastAsia" w:hAnsiTheme="minorEastAsia" w:eastAsiaTheme="minorEastAsia" w:cstheme="minorEastAsia"/>
          <w:b/>
          <w:color w:val="auto"/>
          <w:szCs w:val="21"/>
          <w:highlight w:val="none"/>
          <w:lang w:eastAsia="zh-CN"/>
        </w:rPr>
      </w:pPr>
      <w:r>
        <w:rPr>
          <w:rFonts w:hint="default" w:asciiTheme="minorEastAsia" w:hAnsiTheme="minorEastAsia" w:eastAsiaTheme="minorEastAsia" w:cstheme="minorEastAsia"/>
          <w:b/>
          <w:color w:val="auto"/>
          <w:szCs w:val="21"/>
          <w:highlight w:val="none"/>
          <w:lang w:eastAsia="zh-CN"/>
        </w:rPr>
        <w:t xml:space="preserve">注：1、如有负偏离的，视为不响应招标要求。如有正偏离的，需有证明材料支持的，必须在投标文件中提供证明材料。 </w:t>
      </w:r>
    </w:p>
    <w:p w14:paraId="6DD8803E">
      <w:pPr>
        <w:pStyle w:val="22"/>
        <w:spacing w:line="400" w:lineRule="exact"/>
        <w:ind w:firstLine="422" w:firstLineChars="200"/>
        <w:rPr>
          <w:rFonts w:hint="default" w:asciiTheme="minorEastAsia" w:hAnsiTheme="minorEastAsia" w:eastAsiaTheme="minorEastAsia" w:cstheme="minorEastAsia"/>
          <w:b/>
          <w:color w:val="auto"/>
          <w:szCs w:val="21"/>
          <w:highlight w:val="none"/>
          <w:lang w:eastAsia="zh-CN"/>
        </w:rPr>
      </w:pPr>
      <w:r>
        <w:rPr>
          <w:rFonts w:hint="default" w:asciiTheme="minorEastAsia" w:hAnsiTheme="minorEastAsia" w:eastAsiaTheme="minorEastAsia" w:cstheme="minorEastAsia"/>
          <w:b/>
          <w:color w:val="auto"/>
          <w:szCs w:val="21"/>
          <w:highlight w:val="none"/>
          <w:lang w:eastAsia="zh-CN"/>
        </w:rPr>
        <w:t>2、表格中“响应情况说明”一列，供应商只能如实填写“正偏离”“负偏离”或“无偏离”。</w:t>
      </w:r>
    </w:p>
    <w:p w14:paraId="363B4FA2">
      <w:pPr>
        <w:pStyle w:val="22"/>
        <w:spacing w:line="480" w:lineRule="auto"/>
        <w:ind w:firstLine="422" w:firstLineChars="200"/>
        <w:rPr>
          <w:rFonts w:hint="eastAsia" w:asciiTheme="minorEastAsia" w:hAnsiTheme="minorEastAsia" w:eastAsiaTheme="minorEastAsia" w:cstheme="minorEastAsia"/>
          <w:b/>
          <w:color w:val="auto"/>
          <w:szCs w:val="21"/>
          <w:highlight w:val="none"/>
        </w:rPr>
      </w:pPr>
    </w:p>
    <w:p w14:paraId="6EFAE4A1">
      <w:pPr>
        <w:pStyle w:val="22"/>
        <w:spacing w:line="360" w:lineRule="auto"/>
        <w:rPr>
          <w:rFonts w:hint="eastAsia" w:asciiTheme="minorEastAsia" w:hAnsiTheme="minorEastAsia" w:eastAsiaTheme="minorEastAsia" w:cstheme="minorEastAsia"/>
          <w:b/>
          <w:color w:val="auto"/>
          <w:szCs w:val="21"/>
          <w:highlight w:val="none"/>
        </w:rPr>
      </w:pPr>
    </w:p>
    <w:p w14:paraId="360E0064">
      <w:pPr>
        <w:pStyle w:val="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73F1966F">
      <w:pPr>
        <w:pStyle w:val="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或其委托代理人（签字或</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00087475">
      <w:pPr>
        <w:pStyle w:val="22"/>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Cs w:val="21"/>
          <w:highlight w:val="none"/>
        </w:rPr>
        <w:t>日期：</w:t>
      </w:r>
      <w:r>
        <w:rPr>
          <w:rFonts w:hint="eastAsia" w:asciiTheme="minorEastAsia" w:hAnsiTheme="minorEastAsia" w:eastAsiaTheme="minorEastAsia" w:cstheme="minorEastAsia"/>
          <w:b/>
          <w:color w:val="auto"/>
          <w:sz w:val="24"/>
          <w:szCs w:val="24"/>
          <w:highlight w:val="none"/>
        </w:rPr>
        <w:br w:type="page"/>
      </w:r>
      <w:bookmarkStart w:id="157" w:name="_Toc11295"/>
      <w:bookmarkStart w:id="158" w:name="_Toc3442"/>
      <w:bookmarkStart w:id="159" w:name="_Toc30413"/>
      <w:bookmarkStart w:id="160" w:name="_Toc2776"/>
      <w:bookmarkStart w:id="161" w:name="_Toc518063101"/>
    </w:p>
    <w:p w14:paraId="6568BB92">
      <w:pPr>
        <w:pStyle w:val="22"/>
        <w:spacing w:line="360" w:lineRule="auto"/>
        <w:outlineLvl w:val="1"/>
        <w:rPr>
          <w:rFonts w:hint="eastAsia" w:asciiTheme="minorEastAsia" w:hAnsiTheme="minorEastAsia" w:eastAsiaTheme="minorEastAsia" w:cstheme="minorEastAsia"/>
          <w:b/>
          <w:color w:val="auto"/>
          <w:kern w:val="2"/>
          <w:sz w:val="24"/>
          <w:szCs w:val="24"/>
          <w:highlight w:val="none"/>
          <w:lang w:val="en-US" w:eastAsia="zh-CN" w:bidi="ar-SA"/>
        </w:rPr>
      </w:pPr>
      <w:bookmarkStart w:id="162" w:name="_Toc3444"/>
      <w:r>
        <w:rPr>
          <w:rFonts w:hint="eastAsia" w:asciiTheme="minorEastAsia" w:hAnsiTheme="minorEastAsia" w:eastAsiaTheme="minorEastAsia" w:cstheme="minorEastAsia"/>
          <w:b/>
          <w:color w:val="auto"/>
          <w:kern w:val="2"/>
          <w:sz w:val="24"/>
          <w:szCs w:val="24"/>
          <w:highlight w:val="none"/>
          <w:lang w:val="en-US" w:eastAsia="zh-CN" w:bidi="ar-SA"/>
        </w:rPr>
        <w:t>格式11：</w:t>
      </w:r>
      <w:bookmarkEnd w:id="157"/>
      <w:bookmarkEnd w:id="158"/>
      <w:bookmarkEnd w:id="159"/>
      <w:bookmarkEnd w:id="160"/>
      <w:bookmarkEnd w:id="161"/>
      <w:r>
        <w:rPr>
          <w:rFonts w:hint="eastAsia" w:asciiTheme="minorEastAsia" w:hAnsiTheme="minorEastAsia" w:eastAsiaTheme="minorEastAsia" w:cstheme="minorEastAsia"/>
          <w:b/>
          <w:color w:val="auto"/>
          <w:kern w:val="2"/>
          <w:sz w:val="24"/>
          <w:szCs w:val="24"/>
          <w:highlight w:val="none"/>
          <w:lang w:val="en-US" w:eastAsia="zh-CN" w:bidi="ar-SA"/>
        </w:rPr>
        <w:t>项目服务方案</w:t>
      </w:r>
      <w:bookmarkEnd w:id="162"/>
    </w:p>
    <w:p w14:paraId="2952BDCC">
      <w:pPr>
        <w:jc w:val="center"/>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项目服务方案</w:t>
      </w:r>
    </w:p>
    <w:p w14:paraId="7A89AB96">
      <w:pPr>
        <w:pStyle w:val="22"/>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各投标人应在仔细阅读、理解招标文件后，结合自身实际情况，自行编制，格式不限）</w:t>
      </w:r>
    </w:p>
    <w:p w14:paraId="4C0ED16E">
      <w:pPr>
        <w:rPr>
          <w:rFonts w:hint="eastAsia"/>
        </w:rPr>
      </w:pPr>
    </w:p>
    <w:p w14:paraId="55F3A6AA">
      <w:pPr>
        <w:rPr>
          <w:rFonts w:hint="eastAsia"/>
        </w:rPr>
      </w:pPr>
    </w:p>
    <w:p w14:paraId="74ACC808">
      <w:pPr>
        <w:rPr>
          <w:rFonts w:hint="eastAsia"/>
        </w:rPr>
      </w:pPr>
    </w:p>
    <w:p w14:paraId="03493473">
      <w:pPr>
        <w:pStyle w:val="2"/>
        <w:rPr>
          <w:rFonts w:hint="eastAsia"/>
        </w:rPr>
      </w:pPr>
    </w:p>
    <w:p w14:paraId="5340EA22">
      <w:pPr>
        <w:rPr>
          <w:rFonts w:hint="eastAsia"/>
        </w:rPr>
      </w:pPr>
    </w:p>
    <w:p w14:paraId="71C70805">
      <w:pPr>
        <w:pStyle w:val="2"/>
        <w:rPr>
          <w:rFonts w:hint="eastAsia"/>
        </w:rPr>
      </w:pPr>
    </w:p>
    <w:p w14:paraId="6EBA5409">
      <w:pPr>
        <w:rPr>
          <w:rFonts w:hint="eastAsia"/>
        </w:rPr>
      </w:pPr>
    </w:p>
    <w:p w14:paraId="4F0185F7">
      <w:pPr>
        <w:pStyle w:val="2"/>
        <w:rPr>
          <w:rFonts w:hint="eastAsia"/>
        </w:rPr>
      </w:pPr>
    </w:p>
    <w:p w14:paraId="6F33DC84">
      <w:pPr>
        <w:rPr>
          <w:rFonts w:hint="eastAsia"/>
        </w:rPr>
      </w:pPr>
    </w:p>
    <w:p w14:paraId="6BAFD22B">
      <w:pPr>
        <w:pStyle w:val="2"/>
        <w:rPr>
          <w:rFonts w:hint="eastAsia"/>
        </w:rPr>
      </w:pPr>
    </w:p>
    <w:p w14:paraId="4D5123D0">
      <w:pPr>
        <w:rPr>
          <w:rFonts w:hint="eastAsia"/>
        </w:rPr>
      </w:pPr>
    </w:p>
    <w:p w14:paraId="08ACD8F3">
      <w:pPr>
        <w:pStyle w:val="2"/>
        <w:rPr>
          <w:rFonts w:hint="eastAsia"/>
        </w:rPr>
      </w:pPr>
    </w:p>
    <w:p w14:paraId="57FC275B">
      <w:pPr>
        <w:rPr>
          <w:rFonts w:hint="eastAsia"/>
        </w:rPr>
      </w:pPr>
    </w:p>
    <w:p w14:paraId="21787035">
      <w:pPr>
        <w:pStyle w:val="2"/>
        <w:rPr>
          <w:rFonts w:hint="eastAsia"/>
        </w:rPr>
      </w:pPr>
    </w:p>
    <w:p w14:paraId="5335524D">
      <w:pPr>
        <w:rPr>
          <w:rFonts w:hint="eastAsia"/>
        </w:rPr>
      </w:pPr>
    </w:p>
    <w:p w14:paraId="29FDDF57">
      <w:pPr>
        <w:pStyle w:val="2"/>
        <w:rPr>
          <w:rFonts w:hint="eastAsia"/>
        </w:rPr>
      </w:pPr>
    </w:p>
    <w:p w14:paraId="76D3EF62">
      <w:pPr>
        <w:rPr>
          <w:rFonts w:hint="eastAsia"/>
        </w:rPr>
      </w:pPr>
    </w:p>
    <w:p w14:paraId="233C2C73">
      <w:pPr>
        <w:pStyle w:val="2"/>
        <w:rPr>
          <w:rFonts w:hint="eastAsia"/>
        </w:rPr>
      </w:pPr>
    </w:p>
    <w:p w14:paraId="1CAF6129">
      <w:pPr>
        <w:rPr>
          <w:rFonts w:hint="eastAsia"/>
        </w:rPr>
      </w:pPr>
    </w:p>
    <w:p w14:paraId="0DF3892B">
      <w:pPr>
        <w:pStyle w:val="2"/>
        <w:rPr>
          <w:rFonts w:hint="eastAsia"/>
        </w:rPr>
      </w:pPr>
    </w:p>
    <w:p w14:paraId="456A775D">
      <w:pPr>
        <w:rPr>
          <w:rFonts w:hint="eastAsia"/>
        </w:rPr>
      </w:pPr>
    </w:p>
    <w:p w14:paraId="1847A7BC">
      <w:pPr>
        <w:pStyle w:val="2"/>
        <w:rPr>
          <w:rFonts w:hint="eastAsia"/>
        </w:rPr>
      </w:pPr>
    </w:p>
    <w:p w14:paraId="774B8043">
      <w:pPr>
        <w:rPr>
          <w:rFonts w:hint="eastAsia"/>
        </w:rPr>
      </w:pPr>
    </w:p>
    <w:p w14:paraId="00FFB689">
      <w:pPr>
        <w:pStyle w:val="2"/>
        <w:rPr>
          <w:rFonts w:hint="eastAsia"/>
        </w:rPr>
      </w:pPr>
    </w:p>
    <w:p w14:paraId="3E45FAF9">
      <w:pPr>
        <w:rPr>
          <w:rFonts w:hint="eastAsia"/>
        </w:rPr>
      </w:pPr>
    </w:p>
    <w:p w14:paraId="464D6CDD">
      <w:pPr>
        <w:pStyle w:val="2"/>
        <w:rPr>
          <w:rFonts w:hint="eastAsia"/>
        </w:rPr>
      </w:pPr>
    </w:p>
    <w:p w14:paraId="2C5E4FBE">
      <w:pPr>
        <w:rPr>
          <w:rFonts w:hint="eastAsia"/>
        </w:rPr>
      </w:pPr>
    </w:p>
    <w:p w14:paraId="4DDDCAF2">
      <w:pPr>
        <w:pStyle w:val="2"/>
        <w:rPr>
          <w:rFonts w:hint="eastAsia"/>
        </w:rPr>
      </w:pPr>
    </w:p>
    <w:p w14:paraId="3C97409F">
      <w:pPr>
        <w:rPr>
          <w:rFonts w:hint="eastAsia"/>
        </w:rPr>
      </w:pPr>
    </w:p>
    <w:p w14:paraId="57128D17">
      <w:pPr>
        <w:pStyle w:val="2"/>
        <w:rPr>
          <w:rFonts w:hint="eastAsia"/>
        </w:rPr>
      </w:pPr>
    </w:p>
    <w:p w14:paraId="17B5470B">
      <w:pPr>
        <w:rPr>
          <w:rFonts w:hint="eastAsia"/>
        </w:rPr>
      </w:pPr>
    </w:p>
    <w:p w14:paraId="0E276959">
      <w:pPr>
        <w:pStyle w:val="2"/>
        <w:rPr>
          <w:rFonts w:hint="eastAsia"/>
        </w:rPr>
      </w:pPr>
    </w:p>
    <w:p w14:paraId="3B524626">
      <w:pPr>
        <w:rPr>
          <w:rFonts w:hint="eastAsia"/>
        </w:rPr>
      </w:pPr>
    </w:p>
    <w:p w14:paraId="782DD323">
      <w:pPr>
        <w:pStyle w:val="2"/>
        <w:rPr>
          <w:rFonts w:hint="eastAsia"/>
        </w:rPr>
      </w:pPr>
    </w:p>
    <w:p w14:paraId="1AA52A5C">
      <w:pPr>
        <w:rPr>
          <w:rFonts w:hint="eastAsia"/>
        </w:rPr>
      </w:pPr>
    </w:p>
    <w:p w14:paraId="1BCE568F">
      <w:pPr>
        <w:pStyle w:val="2"/>
        <w:rPr>
          <w:rFonts w:hint="eastAsia"/>
        </w:rPr>
      </w:pPr>
    </w:p>
    <w:p w14:paraId="2E2E4D6A">
      <w:pPr>
        <w:rPr>
          <w:rFonts w:hint="eastAsia"/>
        </w:rPr>
      </w:pPr>
    </w:p>
    <w:p w14:paraId="1192503D">
      <w:pPr>
        <w:pStyle w:val="2"/>
        <w:rPr>
          <w:rFonts w:hint="eastAsia"/>
        </w:rPr>
      </w:pPr>
    </w:p>
    <w:p w14:paraId="19777CEB">
      <w:pPr>
        <w:rPr>
          <w:rFonts w:hint="eastAsia"/>
        </w:rPr>
      </w:pPr>
    </w:p>
    <w:p w14:paraId="17F33316">
      <w:pPr>
        <w:pStyle w:val="2"/>
        <w:rPr>
          <w:rFonts w:hint="eastAsia"/>
        </w:rPr>
      </w:pPr>
    </w:p>
    <w:p w14:paraId="1B82915E">
      <w:pPr>
        <w:rPr>
          <w:rFonts w:hint="eastAsia"/>
        </w:rPr>
      </w:pPr>
    </w:p>
    <w:p w14:paraId="348ED555">
      <w:pPr>
        <w:pStyle w:val="2"/>
        <w:rPr>
          <w:rFonts w:hint="eastAsia"/>
        </w:rPr>
      </w:pPr>
    </w:p>
    <w:p w14:paraId="062BB99C">
      <w:pPr>
        <w:rPr>
          <w:rFonts w:hint="eastAsia"/>
        </w:rPr>
      </w:pPr>
    </w:p>
    <w:p w14:paraId="7809DBC7">
      <w:pPr>
        <w:pStyle w:val="2"/>
        <w:rPr>
          <w:rFonts w:hint="eastAsia"/>
        </w:rPr>
      </w:pPr>
    </w:p>
    <w:p w14:paraId="17F42BDA">
      <w:pPr>
        <w:rPr>
          <w:rFonts w:hint="eastAsia"/>
        </w:rPr>
      </w:pPr>
    </w:p>
    <w:p w14:paraId="7E8BDD37">
      <w:pPr>
        <w:pStyle w:val="2"/>
        <w:rPr>
          <w:rFonts w:hint="eastAsia"/>
        </w:rPr>
      </w:pPr>
    </w:p>
    <w:p w14:paraId="2AA42AD8">
      <w:pPr>
        <w:rPr>
          <w:rFonts w:hint="eastAsia"/>
        </w:rPr>
      </w:pPr>
    </w:p>
    <w:p w14:paraId="1B2AFF96">
      <w:pPr>
        <w:pStyle w:val="2"/>
        <w:rPr>
          <w:rFonts w:hint="eastAsia"/>
        </w:rPr>
      </w:pPr>
    </w:p>
    <w:p w14:paraId="46F855C8">
      <w:pPr>
        <w:rPr>
          <w:rFonts w:hint="eastAsia"/>
        </w:rPr>
      </w:pPr>
    </w:p>
    <w:p w14:paraId="410A9123">
      <w:pPr>
        <w:pStyle w:val="2"/>
        <w:rPr>
          <w:rFonts w:hint="eastAsia"/>
        </w:rPr>
      </w:pPr>
    </w:p>
    <w:p w14:paraId="37CE8505">
      <w:pPr>
        <w:rPr>
          <w:rFonts w:hint="eastAsia"/>
        </w:rPr>
      </w:pPr>
    </w:p>
    <w:p w14:paraId="6B61FA91">
      <w:pPr>
        <w:pStyle w:val="22"/>
        <w:spacing w:line="600" w:lineRule="exact"/>
        <w:outlineLvl w:val="1"/>
        <w:rPr>
          <w:rFonts w:hint="eastAsia" w:asciiTheme="minorEastAsia" w:hAnsiTheme="minorEastAsia" w:eastAsiaTheme="minorEastAsia" w:cstheme="minorEastAsia"/>
          <w:b/>
          <w:color w:val="auto"/>
          <w:kern w:val="2"/>
          <w:sz w:val="24"/>
          <w:szCs w:val="24"/>
          <w:highlight w:val="none"/>
          <w:lang w:val="en-US" w:eastAsia="zh-CN" w:bidi="ar-SA"/>
        </w:rPr>
      </w:pPr>
      <w:bookmarkStart w:id="163" w:name="_Toc2508"/>
      <w:r>
        <w:rPr>
          <w:rFonts w:hint="eastAsia" w:asciiTheme="minorEastAsia" w:hAnsiTheme="minorEastAsia" w:eastAsiaTheme="minorEastAsia" w:cstheme="minorEastAsia"/>
          <w:b/>
          <w:color w:val="auto"/>
          <w:kern w:val="2"/>
          <w:sz w:val="24"/>
          <w:szCs w:val="24"/>
          <w:highlight w:val="none"/>
          <w:lang w:val="en-US" w:eastAsia="zh-CN" w:bidi="ar-SA"/>
        </w:rPr>
        <w:t>格式12：</w:t>
      </w:r>
      <w:r>
        <w:rPr>
          <w:rFonts w:hint="default" w:asciiTheme="minorEastAsia" w:hAnsiTheme="minorEastAsia" w:eastAsiaTheme="minorEastAsia" w:cstheme="minorEastAsia"/>
          <w:b/>
          <w:color w:val="auto"/>
          <w:kern w:val="2"/>
          <w:sz w:val="24"/>
          <w:szCs w:val="24"/>
          <w:highlight w:val="none"/>
          <w:lang w:val="en-US" w:eastAsia="zh-CN" w:bidi="ar-SA"/>
        </w:rPr>
        <w:t>人员</w:t>
      </w:r>
      <w:r>
        <w:rPr>
          <w:rFonts w:hint="eastAsia" w:asciiTheme="minorEastAsia" w:hAnsiTheme="minorEastAsia" w:eastAsiaTheme="minorEastAsia" w:cstheme="minorEastAsia"/>
          <w:b/>
          <w:color w:val="auto"/>
          <w:kern w:val="2"/>
          <w:sz w:val="24"/>
          <w:szCs w:val="24"/>
          <w:highlight w:val="none"/>
          <w:lang w:val="en-US" w:eastAsia="zh-CN" w:bidi="ar-SA"/>
        </w:rPr>
        <w:t>培训方案</w:t>
      </w:r>
      <w:bookmarkEnd w:id="163"/>
    </w:p>
    <w:p w14:paraId="02CB61E0">
      <w:pPr>
        <w:jc w:val="center"/>
        <w:rPr>
          <w:rFonts w:hint="eastAsia" w:asciiTheme="minorEastAsia" w:hAnsiTheme="minorEastAsia" w:eastAsiaTheme="minorEastAsia" w:cstheme="minorEastAsia"/>
          <w:b/>
          <w:color w:val="auto"/>
          <w:sz w:val="28"/>
          <w:szCs w:val="28"/>
          <w:highlight w:val="none"/>
          <w:lang w:val="en-US" w:eastAsia="zh-CN"/>
        </w:rPr>
      </w:pPr>
      <w:r>
        <w:rPr>
          <w:rFonts w:hint="default" w:asciiTheme="minorEastAsia" w:hAnsiTheme="minorEastAsia" w:eastAsiaTheme="minorEastAsia" w:cstheme="minorEastAsia"/>
          <w:b/>
          <w:color w:val="auto"/>
          <w:sz w:val="28"/>
          <w:szCs w:val="28"/>
          <w:highlight w:val="none"/>
          <w:lang w:val="en-US" w:eastAsia="zh-CN"/>
        </w:rPr>
        <w:t>人员</w:t>
      </w:r>
      <w:r>
        <w:rPr>
          <w:rFonts w:hint="eastAsia" w:asciiTheme="minorEastAsia" w:hAnsiTheme="minorEastAsia" w:eastAsiaTheme="minorEastAsia" w:cstheme="minorEastAsia"/>
          <w:b/>
          <w:color w:val="auto"/>
          <w:sz w:val="28"/>
          <w:szCs w:val="28"/>
          <w:highlight w:val="none"/>
          <w:lang w:val="en-US" w:eastAsia="zh-CN"/>
        </w:rPr>
        <w:t>培训方案</w:t>
      </w:r>
    </w:p>
    <w:p w14:paraId="0973C14A">
      <w:pPr>
        <w:pStyle w:val="22"/>
        <w:spacing w:line="400" w:lineRule="exact"/>
        <w:jc w:val="center"/>
        <w:rPr>
          <w:rFonts w:hint="eastAsia" w:asciiTheme="minorEastAsia" w:hAnsiTheme="minorEastAsia" w:eastAsiaTheme="minorEastAsia" w:cstheme="minorEastAsia"/>
          <w:color w:val="auto"/>
          <w:szCs w:val="21"/>
          <w:highlight w:val="none"/>
          <w:lang w:eastAsia="zh-CN"/>
        </w:rPr>
      </w:pPr>
      <w:bookmarkStart w:id="164" w:name="_Toc12853"/>
      <w:bookmarkStart w:id="165" w:name="_Toc24743"/>
      <w:r>
        <w:rPr>
          <w:rFonts w:hint="eastAsia" w:asciiTheme="minorEastAsia" w:hAnsiTheme="minorEastAsia" w:eastAsiaTheme="minorEastAsia" w:cstheme="minorEastAsia"/>
          <w:color w:val="auto"/>
          <w:szCs w:val="21"/>
          <w:highlight w:val="none"/>
          <w:lang w:eastAsia="zh-CN"/>
        </w:rPr>
        <w:t>（各投标人应在仔细阅读、理解招标文件后，结合自身实际情况，自行编制，格式不限）</w:t>
      </w:r>
    </w:p>
    <w:p w14:paraId="39B619B8">
      <w:pPr>
        <w:rPr>
          <w:rFonts w:hint="eastAsia"/>
          <w:lang w:eastAsia="zh-CN"/>
        </w:rPr>
      </w:pPr>
    </w:p>
    <w:p w14:paraId="625B8CC9">
      <w:pPr>
        <w:rPr>
          <w:rFonts w:hint="eastAsia"/>
          <w:lang w:eastAsia="zh-CN"/>
        </w:rPr>
      </w:pPr>
    </w:p>
    <w:p w14:paraId="6022398F">
      <w:pPr>
        <w:pStyle w:val="2"/>
        <w:rPr>
          <w:rFonts w:hint="eastAsia"/>
          <w:lang w:eastAsia="zh-CN"/>
        </w:rPr>
      </w:pPr>
    </w:p>
    <w:p w14:paraId="64C4CB6F">
      <w:pPr>
        <w:rPr>
          <w:rFonts w:hint="eastAsia"/>
          <w:lang w:eastAsia="zh-CN"/>
        </w:rPr>
      </w:pPr>
    </w:p>
    <w:p w14:paraId="7D1A5DB7">
      <w:pPr>
        <w:pStyle w:val="2"/>
        <w:rPr>
          <w:rFonts w:hint="eastAsia"/>
          <w:lang w:eastAsia="zh-CN"/>
        </w:rPr>
      </w:pPr>
    </w:p>
    <w:p w14:paraId="66C140D3">
      <w:pPr>
        <w:rPr>
          <w:rFonts w:hint="eastAsia"/>
          <w:lang w:eastAsia="zh-CN"/>
        </w:rPr>
      </w:pPr>
    </w:p>
    <w:p w14:paraId="3A16CB19">
      <w:pPr>
        <w:pStyle w:val="2"/>
        <w:rPr>
          <w:rFonts w:hint="eastAsia"/>
          <w:lang w:eastAsia="zh-CN"/>
        </w:rPr>
      </w:pPr>
    </w:p>
    <w:p w14:paraId="3F1326F5">
      <w:pPr>
        <w:rPr>
          <w:rFonts w:hint="eastAsia"/>
          <w:lang w:eastAsia="zh-CN"/>
        </w:rPr>
      </w:pPr>
    </w:p>
    <w:p w14:paraId="4C8A8646">
      <w:pPr>
        <w:pStyle w:val="2"/>
        <w:rPr>
          <w:rFonts w:hint="eastAsia"/>
          <w:lang w:eastAsia="zh-CN"/>
        </w:rPr>
      </w:pPr>
    </w:p>
    <w:p w14:paraId="41EDEEE5">
      <w:pPr>
        <w:rPr>
          <w:rFonts w:hint="eastAsia"/>
          <w:lang w:eastAsia="zh-CN"/>
        </w:rPr>
      </w:pPr>
    </w:p>
    <w:p w14:paraId="103CDFA1">
      <w:pPr>
        <w:pStyle w:val="2"/>
        <w:rPr>
          <w:rFonts w:hint="eastAsia"/>
          <w:lang w:eastAsia="zh-CN"/>
        </w:rPr>
      </w:pPr>
    </w:p>
    <w:p w14:paraId="29166431">
      <w:pPr>
        <w:rPr>
          <w:rFonts w:hint="eastAsia"/>
          <w:lang w:eastAsia="zh-CN"/>
        </w:rPr>
      </w:pPr>
    </w:p>
    <w:p w14:paraId="7DA67835">
      <w:pPr>
        <w:pStyle w:val="2"/>
        <w:rPr>
          <w:rFonts w:hint="eastAsia"/>
          <w:lang w:eastAsia="zh-CN"/>
        </w:rPr>
      </w:pPr>
    </w:p>
    <w:p w14:paraId="75D8276F">
      <w:pPr>
        <w:rPr>
          <w:rFonts w:hint="eastAsia"/>
          <w:lang w:eastAsia="zh-CN"/>
        </w:rPr>
      </w:pPr>
    </w:p>
    <w:p w14:paraId="48403D22">
      <w:pPr>
        <w:pStyle w:val="2"/>
        <w:rPr>
          <w:rFonts w:hint="eastAsia"/>
          <w:lang w:eastAsia="zh-CN"/>
        </w:rPr>
      </w:pPr>
    </w:p>
    <w:p w14:paraId="2A50E75D">
      <w:pPr>
        <w:rPr>
          <w:rFonts w:hint="eastAsia"/>
          <w:lang w:eastAsia="zh-CN"/>
        </w:rPr>
      </w:pPr>
    </w:p>
    <w:p w14:paraId="74DDA931">
      <w:pPr>
        <w:pStyle w:val="2"/>
        <w:rPr>
          <w:rFonts w:hint="eastAsia"/>
          <w:lang w:eastAsia="zh-CN"/>
        </w:rPr>
      </w:pPr>
    </w:p>
    <w:p w14:paraId="1A06E1AF">
      <w:pPr>
        <w:rPr>
          <w:rFonts w:hint="eastAsia"/>
          <w:lang w:eastAsia="zh-CN"/>
        </w:rPr>
      </w:pPr>
    </w:p>
    <w:p w14:paraId="5DD944BE">
      <w:pPr>
        <w:pStyle w:val="2"/>
        <w:rPr>
          <w:rFonts w:hint="eastAsia"/>
          <w:lang w:eastAsia="zh-CN"/>
        </w:rPr>
      </w:pPr>
    </w:p>
    <w:p w14:paraId="0283C772">
      <w:pPr>
        <w:rPr>
          <w:rFonts w:hint="eastAsia"/>
          <w:lang w:eastAsia="zh-CN"/>
        </w:rPr>
      </w:pPr>
    </w:p>
    <w:p w14:paraId="2F9B5B49">
      <w:pPr>
        <w:pStyle w:val="2"/>
        <w:rPr>
          <w:rFonts w:hint="eastAsia"/>
          <w:lang w:eastAsia="zh-CN"/>
        </w:rPr>
      </w:pPr>
    </w:p>
    <w:p w14:paraId="3CC85FAE">
      <w:pPr>
        <w:rPr>
          <w:rFonts w:hint="eastAsia"/>
          <w:lang w:eastAsia="zh-CN"/>
        </w:rPr>
      </w:pPr>
    </w:p>
    <w:p w14:paraId="4A2FBC9B">
      <w:pPr>
        <w:pStyle w:val="2"/>
        <w:rPr>
          <w:rFonts w:hint="eastAsia"/>
          <w:lang w:eastAsia="zh-CN"/>
        </w:rPr>
      </w:pPr>
    </w:p>
    <w:p w14:paraId="3C0E93F8">
      <w:pPr>
        <w:rPr>
          <w:rFonts w:hint="eastAsia"/>
          <w:lang w:eastAsia="zh-CN"/>
        </w:rPr>
      </w:pPr>
    </w:p>
    <w:p w14:paraId="225B8C44">
      <w:pPr>
        <w:pStyle w:val="2"/>
        <w:rPr>
          <w:rFonts w:hint="eastAsia"/>
          <w:lang w:eastAsia="zh-CN"/>
        </w:rPr>
      </w:pPr>
    </w:p>
    <w:p w14:paraId="6D3736E4">
      <w:pPr>
        <w:rPr>
          <w:rFonts w:hint="eastAsia"/>
          <w:lang w:eastAsia="zh-CN"/>
        </w:rPr>
      </w:pPr>
    </w:p>
    <w:p w14:paraId="67043751">
      <w:pPr>
        <w:pStyle w:val="2"/>
        <w:rPr>
          <w:rFonts w:hint="eastAsia"/>
          <w:lang w:eastAsia="zh-CN"/>
        </w:rPr>
      </w:pPr>
    </w:p>
    <w:p w14:paraId="7170ED9F">
      <w:pPr>
        <w:rPr>
          <w:rFonts w:hint="eastAsia"/>
          <w:lang w:eastAsia="zh-CN"/>
        </w:rPr>
      </w:pPr>
    </w:p>
    <w:p w14:paraId="1B28137D">
      <w:pPr>
        <w:pStyle w:val="2"/>
        <w:rPr>
          <w:rFonts w:hint="eastAsia"/>
          <w:lang w:eastAsia="zh-CN"/>
        </w:rPr>
      </w:pPr>
    </w:p>
    <w:p w14:paraId="25C77E65">
      <w:pPr>
        <w:rPr>
          <w:rFonts w:hint="eastAsia"/>
          <w:lang w:eastAsia="zh-CN"/>
        </w:rPr>
      </w:pPr>
    </w:p>
    <w:p w14:paraId="70724C35">
      <w:pPr>
        <w:pStyle w:val="2"/>
        <w:rPr>
          <w:rFonts w:hint="eastAsia"/>
          <w:lang w:eastAsia="zh-CN"/>
        </w:rPr>
      </w:pPr>
    </w:p>
    <w:p w14:paraId="5DBE022C">
      <w:pPr>
        <w:rPr>
          <w:rFonts w:hint="eastAsia"/>
          <w:lang w:eastAsia="zh-CN"/>
        </w:rPr>
      </w:pPr>
    </w:p>
    <w:p w14:paraId="15ED80F0">
      <w:pPr>
        <w:pStyle w:val="2"/>
        <w:rPr>
          <w:rFonts w:hint="eastAsia"/>
          <w:lang w:eastAsia="zh-CN"/>
        </w:rPr>
      </w:pPr>
    </w:p>
    <w:p w14:paraId="131D0C27">
      <w:pPr>
        <w:rPr>
          <w:rFonts w:hint="eastAsia"/>
          <w:lang w:eastAsia="zh-CN"/>
        </w:rPr>
      </w:pPr>
    </w:p>
    <w:p w14:paraId="00D40CCA">
      <w:pPr>
        <w:pStyle w:val="2"/>
        <w:rPr>
          <w:rFonts w:hint="eastAsia"/>
          <w:lang w:eastAsia="zh-CN"/>
        </w:rPr>
      </w:pPr>
    </w:p>
    <w:p w14:paraId="4D933990">
      <w:pPr>
        <w:rPr>
          <w:rFonts w:hint="eastAsia"/>
          <w:lang w:eastAsia="zh-CN"/>
        </w:rPr>
      </w:pPr>
    </w:p>
    <w:p w14:paraId="14343808">
      <w:pPr>
        <w:pStyle w:val="2"/>
        <w:rPr>
          <w:rFonts w:hint="eastAsia"/>
          <w:lang w:eastAsia="zh-CN"/>
        </w:rPr>
      </w:pPr>
    </w:p>
    <w:p w14:paraId="541D2E3D">
      <w:pPr>
        <w:rPr>
          <w:rFonts w:hint="eastAsia"/>
          <w:lang w:eastAsia="zh-CN"/>
        </w:rPr>
      </w:pPr>
    </w:p>
    <w:p w14:paraId="1F4FA093">
      <w:pPr>
        <w:pStyle w:val="2"/>
        <w:rPr>
          <w:rFonts w:hint="eastAsia"/>
          <w:lang w:eastAsia="zh-CN"/>
        </w:rPr>
      </w:pPr>
    </w:p>
    <w:p w14:paraId="5A06ED17">
      <w:pPr>
        <w:rPr>
          <w:rFonts w:hint="eastAsia"/>
          <w:lang w:eastAsia="zh-CN"/>
        </w:rPr>
      </w:pPr>
    </w:p>
    <w:p w14:paraId="0052580B">
      <w:pPr>
        <w:pStyle w:val="2"/>
        <w:rPr>
          <w:rFonts w:hint="eastAsia"/>
          <w:lang w:eastAsia="zh-CN"/>
        </w:rPr>
      </w:pPr>
    </w:p>
    <w:p w14:paraId="5DB9E393">
      <w:pPr>
        <w:rPr>
          <w:rFonts w:hint="eastAsia"/>
          <w:lang w:eastAsia="zh-CN"/>
        </w:rPr>
      </w:pPr>
    </w:p>
    <w:p w14:paraId="12BEF32D">
      <w:pPr>
        <w:pStyle w:val="2"/>
        <w:rPr>
          <w:rFonts w:hint="eastAsia"/>
          <w:lang w:eastAsia="zh-CN"/>
        </w:rPr>
      </w:pPr>
    </w:p>
    <w:p w14:paraId="206474BB">
      <w:pPr>
        <w:rPr>
          <w:rFonts w:hint="eastAsia"/>
          <w:lang w:eastAsia="zh-CN"/>
        </w:rPr>
      </w:pPr>
    </w:p>
    <w:p w14:paraId="66F840C7">
      <w:pPr>
        <w:pStyle w:val="2"/>
        <w:rPr>
          <w:rFonts w:hint="eastAsia"/>
          <w:lang w:eastAsia="zh-CN"/>
        </w:rPr>
      </w:pPr>
    </w:p>
    <w:p w14:paraId="7348C6EF">
      <w:pPr>
        <w:rPr>
          <w:rFonts w:hint="eastAsia"/>
          <w:lang w:eastAsia="zh-CN"/>
        </w:rPr>
      </w:pPr>
    </w:p>
    <w:p w14:paraId="0B1485B8">
      <w:pPr>
        <w:pStyle w:val="2"/>
        <w:rPr>
          <w:rFonts w:hint="eastAsia"/>
          <w:lang w:eastAsia="zh-CN"/>
        </w:rPr>
      </w:pPr>
    </w:p>
    <w:p w14:paraId="5835961F">
      <w:pPr>
        <w:rPr>
          <w:rFonts w:hint="eastAsia"/>
          <w:lang w:eastAsia="zh-CN"/>
        </w:rPr>
      </w:pPr>
    </w:p>
    <w:p w14:paraId="522FF1C5">
      <w:pPr>
        <w:pStyle w:val="2"/>
        <w:rPr>
          <w:rFonts w:hint="eastAsia"/>
          <w:lang w:eastAsia="zh-CN"/>
        </w:rPr>
      </w:pPr>
    </w:p>
    <w:p w14:paraId="2344543A">
      <w:pPr>
        <w:pStyle w:val="2"/>
        <w:ind w:left="0" w:leftChars="0" w:firstLine="0" w:firstLineChars="0"/>
        <w:rPr>
          <w:rFonts w:hint="eastAsia"/>
          <w:lang w:eastAsia="zh-CN"/>
        </w:rPr>
      </w:pPr>
    </w:p>
    <w:p w14:paraId="06D04342">
      <w:pPr>
        <w:rPr>
          <w:rFonts w:hint="eastAsia"/>
          <w:lang w:eastAsia="zh-CN"/>
        </w:rPr>
      </w:pPr>
    </w:p>
    <w:p w14:paraId="722F3C95">
      <w:pPr>
        <w:rPr>
          <w:rFonts w:hint="eastAsia"/>
          <w:lang w:eastAsia="zh-CN"/>
        </w:rPr>
      </w:pPr>
    </w:p>
    <w:p w14:paraId="1A27649D">
      <w:pPr>
        <w:pStyle w:val="22"/>
        <w:spacing w:line="600" w:lineRule="exact"/>
        <w:outlineLvl w:val="1"/>
        <w:rPr>
          <w:rFonts w:hint="eastAsia" w:asciiTheme="minorEastAsia" w:hAnsiTheme="minorEastAsia" w:eastAsiaTheme="minorEastAsia" w:cstheme="minorEastAsia"/>
          <w:b/>
          <w:color w:val="auto"/>
          <w:kern w:val="2"/>
          <w:sz w:val="24"/>
          <w:szCs w:val="24"/>
          <w:highlight w:val="none"/>
          <w:lang w:val="en-US" w:eastAsia="zh-CN" w:bidi="ar-SA"/>
        </w:rPr>
      </w:pPr>
      <w:bookmarkStart w:id="166" w:name="_Toc18785"/>
      <w:r>
        <w:rPr>
          <w:rFonts w:hint="eastAsia" w:asciiTheme="minorEastAsia" w:hAnsiTheme="minorEastAsia" w:eastAsiaTheme="minorEastAsia" w:cstheme="minorEastAsia"/>
          <w:b/>
          <w:color w:val="auto"/>
          <w:kern w:val="2"/>
          <w:sz w:val="24"/>
          <w:szCs w:val="24"/>
          <w:highlight w:val="none"/>
          <w:lang w:val="en-US" w:eastAsia="zh-CN" w:bidi="ar-SA"/>
        </w:rPr>
        <w:t>格式13：</w:t>
      </w:r>
      <w:bookmarkEnd w:id="164"/>
      <w:bookmarkEnd w:id="165"/>
      <w:r>
        <w:rPr>
          <w:rFonts w:hint="default" w:asciiTheme="minorEastAsia" w:hAnsiTheme="minorEastAsia" w:eastAsiaTheme="minorEastAsia" w:cstheme="minorEastAsia"/>
          <w:b/>
          <w:color w:val="auto"/>
          <w:kern w:val="2"/>
          <w:sz w:val="24"/>
          <w:szCs w:val="24"/>
          <w:highlight w:val="none"/>
          <w:lang w:val="en-US" w:eastAsia="zh-CN" w:bidi="ar-SA"/>
        </w:rPr>
        <w:t>项目人员</w:t>
      </w:r>
      <w:r>
        <w:rPr>
          <w:rFonts w:hint="eastAsia" w:asciiTheme="minorEastAsia" w:hAnsiTheme="minorEastAsia" w:eastAsiaTheme="minorEastAsia" w:cstheme="minorEastAsia"/>
          <w:b/>
          <w:color w:val="auto"/>
          <w:kern w:val="2"/>
          <w:sz w:val="24"/>
          <w:szCs w:val="24"/>
          <w:highlight w:val="none"/>
          <w:lang w:val="en-US" w:eastAsia="zh-CN" w:bidi="ar-SA"/>
        </w:rPr>
        <w:t>配备</w:t>
      </w:r>
      <w:bookmarkEnd w:id="166"/>
    </w:p>
    <w:p w14:paraId="3F490CD0">
      <w:pPr>
        <w:jc w:val="center"/>
        <w:rPr>
          <w:rFonts w:hint="eastAsia" w:asciiTheme="minorEastAsia" w:hAnsiTheme="minorEastAsia" w:eastAsiaTheme="minorEastAsia" w:cstheme="minorEastAsia"/>
          <w:b/>
          <w:color w:val="auto"/>
          <w:sz w:val="28"/>
          <w:szCs w:val="28"/>
          <w:highlight w:val="none"/>
          <w:lang w:val="en-US" w:eastAsia="zh-CN"/>
        </w:rPr>
      </w:pPr>
      <w:r>
        <w:rPr>
          <w:rFonts w:hint="default" w:asciiTheme="minorEastAsia" w:hAnsiTheme="minorEastAsia" w:eastAsiaTheme="minorEastAsia" w:cstheme="minorEastAsia"/>
          <w:b/>
          <w:color w:val="auto"/>
          <w:sz w:val="28"/>
          <w:szCs w:val="28"/>
          <w:highlight w:val="none"/>
          <w:lang w:val="en-US" w:eastAsia="zh-CN"/>
        </w:rPr>
        <w:t>项目人员配备</w:t>
      </w:r>
    </w:p>
    <w:p w14:paraId="2A8929E5">
      <w:pPr>
        <w:pStyle w:val="22"/>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（各投标人应在仔细阅读、理解招标文件后，结合自身实际情况，自行编制，格式不限）</w:t>
      </w:r>
    </w:p>
    <w:p w14:paraId="1B94C1EE">
      <w:pPr>
        <w:rPr>
          <w:rFonts w:hint="eastAsia"/>
          <w:lang w:eastAsia="zh-CN"/>
        </w:rPr>
      </w:pPr>
    </w:p>
    <w:p w14:paraId="05E13BCE">
      <w:pPr>
        <w:rPr>
          <w:rFonts w:hint="eastAsia"/>
          <w:lang w:eastAsia="zh-CN"/>
        </w:rPr>
      </w:pPr>
    </w:p>
    <w:p w14:paraId="6766F460">
      <w:pPr>
        <w:rPr>
          <w:rFonts w:hint="eastAsia"/>
          <w:lang w:eastAsia="zh-CN"/>
        </w:rPr>
      </w:pPr>
    </w:p>
    <w:p w14:paraId="7CF08060">
      <w:pPr>
        <w:pStyle w:val="2"/>
        <w:rPr>
          <w:rFonts w:hint="eastAsia"/>
          <w:lang w:eastAsia="zh-CN"/>
        </w:rPr>
      </w:pPr>
    </w:p>
    <w:p w14:paraId="56FE295F">
      <w:pPr>
        <w:rPr>
          <w:rFonts w:hint="eastAsia"/>
          <w:lang w:eastAsia="zh-CN"/>
        </w:rPr>
      </w:pPr>
    </w:p>
    <w:p w14:paraId="33916D69">
      <w:pPr>
        <w:pStyle w:val="2"/>
        <w:rPr>
          <w:rFonts w:hint="eastAsia"/>
          <w:lang w:eastAsia="zh-CN"/>
        </w:rPr>
      </w:pPr>
    </w:p>
    <w:p w14:paraId="67A5D26B">
      <w:pPr>
        <w:rPr>
          <w:rFonts w:hint="eastAsia"/>
          <w:lang w:eastAsia="zh-CN"/>
        </w:rPr>
      </w:pPr>
    </w:p>
    <w:p w14:paraId="70DDA10B">
      <w:pPr>
        <w:pStyle w:val="2"/>
        <w:rPr>
          <w:rFonts w:hint="eastAsia"/>
          <w:lang w:eastAsia="zh-CN"/>
        </w:rPr>
      </w:pPr>
    </w:p>
    <w:p w14:paraId="485E4A46">
      <w:pPr>
        <w:rPr>
          <w:rFonts w:hint="eastAsia"/>
          <w:lang w:eastAsia="zh-CN"/>
        </w:rPr>
      </w:pPr>
    </w:p>
    <w:p w14:paraId="3FE50EB6">
      <w:pPr>
        <w:pStyle w:val="2"/>
        <w:rPr>
          <w:rFonts w:hint="eastAsia"/>
          <w:lang w:eastAsia="zh-CN"/>
        </w:rPr>
      </w:pPr>
    </w:p>
    <w:p w14:paraId="6B82A67E">
      <w:pPr>
        <w:rPr>
          <w:rFonts w:hint="eastAsia"/>
          <w:lang w:eastAsia="zh-CN"/>
        </w:rPr>
      </w:pPr>
    </w:p>
    <w:p w14:paraId="35E430AD">
      <w:pPr>
        <w:pStyle w:val="2"/>
        <w:rPr>
          <w:rFonts w:hint="eastAsia"/>
          <w:lang w:eastAsia="zh-CN"/>
        </w:rPr>
      </w:pPr>
    </w:p>
    <w:p w14:paraId="72F7A246">
      <w:pPr>
        <w:rPr>
          <w:rFonts w:hint="eastAsia"/>
          <w:lang w:eastAsia="zh-CN"/>
        </w:rPr>
      </w:pPr>
    </w:p>
    <w:p w14:paraId="691913AB">
      <w:pPr>
        <w:pStyle w:val="2"/>
        <w:rPr>
          <w:rFonts w:hint="eastAsia"/>
          <w:lang w:eastAsia="zh-CN"/>
        </w:rPr>
      </w:pPr>
    </w:p>
    <w:p w14:paraId="33B190C2">
      <w:pPr>
        <w:rPr>
          <w:rFonts w:hint="eastAsia"/>
          <w:lang w:eastAsia="zh-CN"/>
        </w:rPr>
      </w:pPr>
    </w:p>
    <w:p w14:paraId="56D842F5">
      <w:pPr>
        <w:pStyle w:val="2"/>
        <w:rPr>
          <w:rFonts w:hint="eastAsia"/>
          <w:lang w:eastAsia="zh-CN"/>
        </w:rPr>
      </w:pPr>
    </w:p>
    <w:p w14:paraId="0C4EB8C1">
      <w:pPr>
        <w:rPr>
          <w:rFonts w:hint="eastAsia"/>
          <w:lang w:eastAsia="zh-CN"/>
        </w:rPr>
      </w:pPr>
    </w:p>
    <w:p w14:paraId="38D44360">
      <w:pPr>
        <w:pStyle w:val="2"/>
        <w:rPr>
          <w:rFonts w:hint="eastAsia"/>
          <w:lang w:eastAsia="zh-CN"/>
        </w:rPr>
      </w:pPr>
    </w:p>
    <w:p w14:paraId="0DDE2DD0">
      <w:pPr>
        <w:rPr>
          <w:rFonts w:hint="eastAsia"/>
          <w:lang w:eastAsia="zh-CN"/>
        </w:rPr>
      </w:pPr>
    </w:p>
    <w:p w14:paraId="06383E3F">
      <w:pPr>
        <w:pStyle w:val="2"/>
        <w:rPr>
          <w:rFonts w:hint="eastAsia"/>
          <w:lang w:eastAsia="zh-CN"/>
        </w:rPr>
      </w:pPr>
    </w:p>
    <w:p w14:paraId="7093FD38">
      <w:pPr>
        <w:rPr>
          <w:rFonts w:hint="eastAsia"/>
          <w:lang w:eastAsia="zh-CN"/>
        </w:rPr>
      </w:pPr>
    </w:p>
    <w:p w14:paraId="72BD1E49">
      <w:pPr>
        <w:pStyle w:val="2"/>
        <w:rPr>
          <w:rFonts w:hint="eastAsia"/>
          <w:lang w:eastAsia="zh-CN"/>
        </w:rPr>
      </w:pPr>
    </w:p>
    <w:p w14:paraId="2B020A8F">
      <w:pPr>
        <w:rPr>
          <w:rFonts w:hint="eastAsia"/>
          <w:lang w:eastAsia="zh-CN"/>
        </w:rPr>
      </w:pPr>
    </w:p>
    <w:p w14:paraId="554A2134">
      <w:pPr>
        <w:pStyle w:val="2"/>
        <w:rPr>
          <w:rFonts w:hint="eastAsia"/>
          <w:lang w:eastAsia="zh-CN"/>
        </w:rPr>
      </w:pPr>
    </w:p>
    <w:p w14:paraId="25618D3F">
      <w:pPr>
        <w:rPr>
          <w:rFonts w:hint="eastAsia"/>
          <w:lang w:eastAsia="zh-CN"/>
        </w:rPr>
      </w:pPr>
    </w:p>
    <w:p w14:paraId="7588ECFE">
      <w:pPr>
        <w:pStyle w:val="2"/>
        <w:rPr>
          <w:rFonts w:hint="eastAsia"/>
          <w:lang w:eastAsia="zh-CN"/>
        </w:rPr>
      </w:pPr>
    </w:p>
    <w:p w14:paraId="66413CF6">
      <w:pPr>
        <w:rPr>
          <w:rFonts w:hint="eastAsia"/>
          <w:lang w:eastAsia="zh-CN"/>
        </w:rPr>
      </w:pPr>
    </w:p>
    <w:p w14:paraId="19A82656">
      <w:pPr>
        <w:pStyle w:val="2"/>
        <w:rPr>
          <w:rFonts w:hint="eastAsia"/>
          <w:lang w:eastAsia="zh-CN"/>
        </w:rPr>
      </w:pPr>
    </w:p>
    <w:p w14:paraId="77E10D6D">
      <w:pPr>
        <w:rPr>
          <w:rFonts w:hint="eastAsia"/>
          <w:lang w:eastAsia="zh-CN"/>
        </w:rPr>
      </w:pPr>
    </w:p>
    <w:p w14:paraId="3270C76E">
      <w:pPr>
        <w:pStyle w:val="2"/>
        <w:rPr>
          <w:rFonts w:hint="eastAsia"/>
          <w:lang w:eastAsia="zh-CN"/>
        </w:rPr>
      </w:pPr>
    </w:p>
    <w:p w14:paraId="734FFC34">
      <w:pPr>
        <w:rPr>
          <w:rFonts w:hint="eastAsia"/>
          <w:lang w:eastAsia="zh-CN"/>
        </w:rPr>
      </w:pPr>
    </w:p>
    <w:p w14:paraId="54D89E1A">
      <w:pPr>
        <w:pStyle w:val="2"/>
        <w:rPr>
          <w:rFonts w:hint="eastAsia"/>
          <w:lang w:eastAsia="zh-CN"/>
        </w:rPr>
      </w:pPr>
    </w:p>
    <w:p w14:paraId="52CDDA34">
      <w:pPr>
        <w:rPr>
          <w:rFonts w:hint="eastAsia"/>
          <w:lang w:eastAsia="zh-CN"/>
        </w:rPr>
      </w:pPr>
    </w:p>
    <w:p w14:paraId="6F814B71">
      <w:pPr>
        <w:pStyle w:val="2"/>
        <w:rPr>
          <w:rFonts w:hint="eastAsia"/>
          <w:lang w:eastAsia="zh-CN"/>
        </w:rPr>
      </w:pPr>
    </w:p>
    <w:p w14:paraId="3204860B">
      <w:pPr>
        <w:rPr>
          <w:rFonts w:hint="eastAsia"/>
          <w:lang w:eastAsia="zh-CN"/>
        </w:rPr>
      </w:pPr>
    </w:p>
    <w:p w14:paraId="47A26CA0">
      <w:pPr>
        <w:pStyle w:val="2"/>
        <w:rPr>
          <w:rFonts w:hint="eastAsia"/>
          <w:lang w:eastAsia="zh-CN"/>
        </w:rPr>
      </w:pPr>
    </w:p>
    <w:p w14:paraId="163475C3">
      <w:pPr>
        <w:rPr>
          <w:rFonts w:hint="eastAsia"/>
          <w:lang w:eastAsia="zh-CN"/>
        </w:rPr>
      </w:pPr>
    </w:p>
    <w:p w14:paraId="20EC35DB">
      <w:pPr>
        <w:pStyle w:val="2"/>
        <w:rPr>
          <w:rFonts w:hint="eastAsia"/>
          <w:lang w:eastAsia="zh-CN"/>
        </w:rPr>
      </w:pPr>
    </w:p>
    <w:p w14:paraId="6F1B46EA">
      <w:pPr>
        <w:rPr>
          <w:rFonts w:hint="eastAsia"/>
          <w:lang w:eastAsia="zh-CN"/>
        </w:rPr>
      </w:pPr>
    </w:p>
    <w:p w14:paraId="0CBEE05C">
      <w:pPr>
        <w:pStyle w:val="2"/>
        <w:rPr>
          <w:rFonts w:hint="eastAsia"/>
          <w:lang w:eastAsia="zh-CN"/>
        </w:rPr>
      </w:pPr>
    </w:p>
    <w:p w14:paraId="6D0DE094">
      <w:pPr>
        <w:rPr>
          <w:rFonts w:hint="eastAsia"/>
          <w:lang w:eastAsia="zh-CN"/>
        </w:rPr>
      </w:pPr>
    </w:p>
    <w:p w14:paraId="2E10228A">
      <w:pPr>
        <w:pStyle w:val="2"/>
        <w:rPr>
          <w:rFonts w:hint="eastAsia"/>
          <w:lang w:eastAsia="zh-CN"/>
        </w:rPr>
      </w:pPr>
    </w:p>
    <w:p w14:paraId="0BBA1AA4">
      <w:pPr>
        <w:rPr>
          <w:rFonts w:hint="eastAsia"/>
          <w:lang w:eastAsia="zh-CN"/>
        </w:rPr>
      </w:pPr>
    </w:p>
    <w:p w14:paraId="47208781">
      <w:pPr>
        <w:pStyle w:val="2"/>
        <w:rPr>
          <w:rFonts w:hint="eastAsia"/>
          <w:lang w:eastAsia="zh-CN"/>
        </w:rPr>
      </w:pPr>
    </w:p>
    <w:p w14:paraId="400FDBC1">
      <w:pPr>
        <w:rPr>
          <w:rFonts w:hint="eastAsia"/>
          <w:lang w:eastAsia="zh-CN"/>
        </w:rPr>
      </w:pPr>
    </w:p>
    <w:p w14:paraId="2DBBDFD8">
      <w:pPr>
        <w:pStyle w:val="2"/>
        <w:rPr>
          <w:rFonts w:hint="eastAsia"/>
          <w:lang w:eastAsia="zh-CN"/>
        </w:rPr>
      </w:pPr>
    </w:p>
    <w:p w14:paraId="7E9F3969">
      <w:pPr>
        <w:rPr>
          <w:rFonts w:hint="eastAsia"/>
          <w:lang w:eastAsia="zh-CN"/>
        </w:rPr>
      </w:pPr>
    </w:p>
    <w:p w14:paraId="69BE8E96">
      <w:pPr>
        <w:pStyle w:val="2"/>
        <w:rPr>
          <w:rFonts w:hint="eastAsia"/>
          <w:lang w:eastAsia="zh-CN"/>
        </w:rPr>
      </w:pPr>
    </w:p>
    <w:p w14:paraId="3135AF64">
      <w:pPr>
        <w:rPr>
          <w:rFonts w:hint="eastAsia"/>
          <w:lang w:eastAsia="zh-CN"/>
        </w:rPr>
      </w:pPr>
    </w:p>
    <w:p w14:paraId="71F5334B">
      <w:pPr>
        <w:pStyle w:val="2"/>
        <w:rPr>
          <w:rFonts w:hint="eastAsia"/>
          <w:lang w:eastAsia="zh-CN"/>
        </w:rPr>
      </w:pPr>
    </w:p>
    <w:p w14:paraId="2236353F">
      <w:pPr>
        <w:rPr>
          <w:rFonts w:hint="eastAsia"/>
          <w:lang w:eastAsia="zh-CN"/>
        </w:rPr>
      </w:pPr>
    </w:p>
    <w:p w14:paraId="7FA32E4B">
      <w:pPr>
        <w:pStyle w:val="22"/>
        <w:spacing w:line="600" w:lineRule="exact"/>
        <w:outlineLvl w:val="1"/>
        <w:rPr>
          <w:rFonts w:hint="eastAsia" w:asciiTheme="minorEastAsia" w:hAnsiTheme="minorEastAsia" w:eastAsiaTheme="minorEastAsia" w:cstheme="minorEastAsia"/>
          <w:b/>
          <w:color w:val="auto"/>
          <w:kern w:val="2"/>
          <w:sz w:val="24"/>
          <w:szCs w:val="24"/>
          <w:highlight w:val="none"/>
          <w:lang w:val="en-US" w:eastAsia="zh-CN" w:bidi="ar-SA"/>
        </w:rPr>
      </w:pPr>
      <w:bookmarkStart w:id="167" w:name="_Toc1625"/>
      <w:bookmarkStart w:id="168" w:name="_Toc32031"/>
      <w:bookmarkStart w:id="169" w:name="_Toc7735"/>
      <w:r>
        <w:rPr>
          <w:rFonts w:hint="eastAsia" w:asciiTheme="minorEastAsia" w:hAnsiTheme="minorEastAsia" w:eastAsiaTheme="minorEastAsia" w:cstheme="minorEastAsia"/>
          <w:b/>
          <w:color w:val="auto"/>
          <w:kern w:val="2"/>
          <w:sz w:val="24"/>
          <w:szCs w:val="24"/>
          <w:highlight w:val="none"/>
          <w:lang w:val="en-US" w:eastAsia="zh-CN" w:bidi="ar-SA"/>
        </w:rPr>
        <w:t>格式14：</w:t>
      </w:r>
      <w:bookmarkEnd w:id="167"/>
      <w:bookmarkEnd w:id="168"/>
      <w:r>
        <w:rPr>
          <w:rFonts w:hint="eastAsia" w:asciiTheme="minorEastAsia" w:hAnsiTheme="minorEastAsia" w:eastAsiaTheme="minorEastAsia" w:cstheme="minorEastAsia"/>
          <w:b/>
          <w:color w:val="auto"/>
          <w:kern w:val="2"/>
          <w:sz w:val="24"/>
          <w:szCs w:val="24"/>
          <w:highlight w:val="none"/>
          <w:lang w:val="en-US" w:eastAsia="zh-CN" w:bidi="ar-SA"/>
        </w:rPr>
        <w:t>应急处理方案</w:t>
      </w:r>
      <w:bookmarkEnd w:id="169"/>
    </w:p>
    <w:p w14:paraId="3C1E7E8A">
      <w:pPr>
        <w:jc w:val="center"/>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应急处理方案</w:t>
      </w:r>
    </w:p>
    <w:p w14:paraId="1766F0A4">
      <w:pPr>
        <w:pStyle w:val="22"/>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（各投标人应在仔细阅读、理解招标文件后，结合自身实际情况，自行编制，格式不限）</w:t>
      </w:r>
    </w:p>
    <w:p w14:paraId="5A43BB12">
      <w:pPr>
        <w:rPr>
          <w:rFonts w:hint="eastAsia"/>
          <w:lang w:eastAsia="zh-CN"/>
        </w:rPr>
      </w:pPr>
    </w:p>
    <w:p w14:paraId="49A3745E">
      <w:pPr>
        <w:rPr>
          <w:rFonts w:hint="eastAsia"/>
          <w:lang w:eastAsia="zh-CN"/>
        </w:rPr>
      </w:pPr>
    </w:p>
    <w:p w14:paraId="0444209D">
      <w:pPr>
        <w:rPr>
          <w:rFonts w:hint="eastAsia"/>
          <w:lang w:eastAsia="zh-CN"/>
        </w:rPr>
      </w:pPr>
    </w:p>
    <w:p w14:paraId="203FED2A">
      <w:pPr>
        <w:pStyle w:val="2"/>
        <w:rPr>
          <w:rFonts w:hint="eastAsia"/>
          <w:lang w:eastAsia="zh-CN"/>
        </w:rPr>
      </w:pPr>
    </w:p>
    <w:p w14:paraId="7F066632">
      <w:pPr>
        <w:rPr>
          <w:rFonts w:hint="eastAsia"/>
          <w:lang w:eastAsia="zh-CN"/>
        </w:rPr>
      </w:pPr>
    </w:p>
    <w:p w14:paraId="5CC703AB">
      <w:pPr>
        <w:pStyle w:val="2"/>
        <w:rPr>
          <w:rFonts w:hint="eastAsia"/>
          <w:lang w:eastAsia="zh-CN"/>
        </w:rPr>
      </w:pPr>
    </w:p>
    <w:p w14:paraId="5184C2D6">
      <w:pPr>
        <w:rPr>
          <w:rFonts w:hint="eastAsia"/>
          <w:lang w:eastAsia="zh-CN"/>
        </w:rPr>
      </w:pPr>
    </w:p>
    <w:p w14:paraId="1A116B45">
      <w:pPr>
        <w:pStyle w:val="2"/>
        <w:rPr>
          <w:rFonts w:hint="eastAsia"/>
          <w:lang w:eastAsia="zh-CN"/>
        </w:rPr>
      </w:pPr>
    </w:p>
    <w:p w14:paraId="5F4566E7">
      <w:pPr>
        <w:rPr>
          <w:rFonts w:hint="eastAsia"/>
          <w:lang w:eastAsia="zh-CN"/>
        </w:rPr>
      </w:pPr>
    </w:p>
    <w:p w14:paraId="5F13B936">
      <w:pPr>
        <w:pStyle w:val="2"/>
        <w:rPr>
          <w:rFonts w:hint="eastAsia"/>
          <w:lang w:eastAsia="zh-CN"/>
        </w:rPr>
      </w:pPr>
    </w:p>
    <w:p w14:paraId="1E7A7C99">
      <w:pPr>
        <w:rPr>
          <w:rFonts w:hint="eastAsia"/>
          <w:lang w:eastAsia="zh-CN"/>
        </w:rPr>
      </w:pPr>
    </w:p>
    <w:p w14:paraId="0167B737">
      <w:pPr>
        <w:pStyle w:val="2"/>
        <w:rPr>
          <w:rFonts w:hint="eastAsia"/>
          <w:lang w:eastAsia="zh-CN"/>
        </w:rPr>
      </w:pPr>
    </w:p>
    <w:p w14:paraId="62C9FA2D">
      <w:pPr>
        <w:rPr>
          <w:rFonts w:hint="eastAsia"/>
          <w:lang w:eastAsia="zh-CN"/>
        </w:rPr>
      </w:pPr>
    </w:p>
    <w:p w14:paraId="284D8096">
      <w:pPr>
        <w:pStyle w:val="2"/>
        <w:rPr>
          <w:rFonts w:hint="eastAsia"/>
          <w:lang w:eastAsia="zh-CN"/>
        </w:rPr>
      </w:pPr>
    </w:p>
    <w:p w14:paraId="763672CC">
      <w:pPr>
        <w:rPr>
          <w:rFonts w:hint="eastAsia"/>
          <w:lang w:eastAsia="zh-CN"/>
        </w:rPr>
      </w:pPr>
    </w:p>
    <w:p w14:paraId="14BEC7FB">
      <w:pPr>
        <w:pStyle w:val="2"/>
        <w:rPr>
          <w:rFonts w:hint="eastAsia"/>
          <w:lang w:eastAsia="zh-CN"/>
        </w:rPr>
      </w:pPr>
    </w:p>
    <w:p w14:paraId="0D059B4B">
      <w:pPr>
        <w:rPr>
          <w:rFonts w:hint="eastAsia"/>
          <w:lang w:eastAsia="zh-CN"/>
        </w:rPr>
      </w:pPr>
    </w:p>
    <w:p w14:paraId="3069A230">
      <w:pPr>
        <w:pStyle w:val="2"/>
        <w:rPr>
          <w:rFonts w:hint="eastAsia"/>
          <w:lang w:eastAsia="zh-CN"/>
        </w:rPr>
      </w:pPr>
    </w:p>
    <w:p w14:paraId="35DD5ACB">
      <w:pPr>
        <w:rPr>
          <w:rFonts w:hint="eastAsia"/>
          <w:lang w:eastAsia="zh-CN"/>
        </w:rPr>
      </w:pPr>
    </w:p>
    <w:p w14:paraId="7C5CAC2E">
      <w:pPr>
        <w:pStyle w:val="2"/>
        <w:rPr>
          <w:rFonts w:hint="eastAsia"/>
          <w:lang w:eastAsia="zh-CN"/>
        </w:rPr>
      </w:pPr>
    </w:p>
    <w:p w14:paraId="034C6768">
      <w:pPr>
        <w:rPr>
          <w:rFonts w:hint="eastAsia"/>
          <w:lang w:eastAsia="zh-CN"/>
        </w:rPr>
      </w:pPr>
    </w:p>
    <w:p w14:paraId="5D8DA745">
      <w:pPr>
        <w:pStyle w:val="2"/>
        <w:rPr>
          <w:rFonts w:hint="eastAsia"/>
          <w:lang w:eastAsia="zh-CN"/>
        </w:rPr>
      </w:pPr>
    </w:p>
    <w:p w14:paraId="5A537162">
      <w:pPr>
        <w:rPr>
          <w:rFonts w:hint="eastAsia"/>
          <w:lang w:eastAsia="zh-CN"/>
        </w:rPr>
      </w:pPr>
    </w:p>
    <w:p w14:paraId="7EA42FC0">
      <w:pPr>
        <w:pStyle w:val="2"/>
        <w:rPr>
          <w:rFonts w:hint="eastAsia"/>
          <w:lang w:eastAsia="zh-CN"/>
        </w:rPr>
      </w:pPr>
    </w:p>
    <w:p w14:paraId="1A18B58E">
      <w:pPr>
        <w:rPr>
          <w:rFonts w:hint="eastAsia"/>
          <w:lang w:eastAsia="zh-CN"/>
        </w:rPr>
      </w:pPr>
    </w:p>
    <w:p w14:paraId="7A354535">
      <w:pPr>
        <w:pStyle w:val="2"/>
        <w:rPr>
          <w:rFonts w:hint="eastAsia"/>
          <w:lang w:eastAsia="zh-CN"/>
        </w:rPr>
      </w:pPr>
    </w:p>
    <w:p w14:paraId="2266DB56">
      <w:pPr>
        <w:rPr>
          <w:rFonts w:hint="eastAsia"/>
          <w:lang w:eastAsia="zh-CN"/>
        </w:rPr>
      </w:pPr>
    </w:p>
    <w:p w14:paraId="3AEB4877">
      <w:pPr>
        <w:pStyle w:val="2"/>
        <w:rPr>
          <w:rFonts w:hint="eastAsia"/>
          <w:lang w:eastAsia="zh-CN"/>
        </w:rPr>
      </w:pPr>
    </w:p>
    <w:p w14:paraId="1284A3B5">
      <w:pPr>
        <w:rPr>
          <w:rFonts w:hint="eastAsia"/>
          <w:lang w:eastAsia="zh-CN"/>
        </w:rPr>
      </w:pPr>
    </w:p>
    <w:p w14:paraId="62477A3F">
      <w:pPr>
        <w:pStyle w:val="2"/>
        <w:rPr>
          <w:rFonts w:hint="eastAsia"/>
          <w:lang w:eastAsia="zh-CN"/>
        </w:rPr>
      </w:pPr>
    </w:p>
    <w:p w14:paraId="2B765640">
      <w:pPr>
        <w:rPr>
          <w:rFonts w:hint="eastAsia"/>
          <w:lang w:eastAsia="zh-CN"/>
        </w:rPr>
      </w:pPr>
    </w:p>
    <w:p w14:paraId="7DF9FE04">
      <w:pPr>
        <w:pStyle w:val="2"/>
        <w:rPr>
          <w:rFonts w:hint="eastAsia"/>
          <w:lang w:eastAsia="zh-CN"/>
        </w:rPr>
      </w:pPr>
    </w:p>
    <w:p w14:paraId="58D2BB53">
      <w:pPr>
        <w:rPr>
          <w:rFonts w:hint="eastAsia"/>
          <w:lang w:eastAsia="zh-CN"/>
        </w:rPr>
      </w:pPr>
    </w:p>
    <w:p w14:paraId="1C329825">
      <w:pPr>
        <w:pStyle w:val="2"/>
        <w:rPr>
          <w:rFonts w:hint="eastAsia"/>
          <w:lang w:eastAsia="zh-CN"/>
        </w:rPr>
      </w:pPr>
    </w:p>
    <w:p w14:paraId="0E836172">
      <w:pPr>
        <w:rPr>
          <w:rFonts w:hint="eastAsia"/>
          <w:lang w:eastAsia="zh-CN"/>
        </w:rPr>
      </w:pPr>
    </w:p>
    <w:p w14:paraId="0955B428">
      <w:pPr>
        <w:pStyle w:val="2"/>
        <w:rPr>
          <w:rFonts w:hint="eastAsia"/>
          <w:lang w:eastAsia="zh-CN"/>
        </w:rPr>
      </w:pPr>
    </w:p>
    <w:p w14:paraId="180BFDDC">
      <w:pPr>
        <w:rPr>
          <w:rFonts w:hint="eastAsia"/>
          <w:lang w:eastAsia="zh-CN"/>
        </w:rPr>
      </w:pPr>
    </w:p>
    <w:p w14:paraId="441F55BD">
      <w:pPr>
        <w:pStyle w:val="2"/>
        <w:rPr>
          <w:rFonts w:hint="eastAsia"/>
          <w:lang w:eastAsia="zh-CN"/>
        </w:rPr>
      </w:pPr>
    </w:p>
    <w:p w14:paraId="57D7A461">
      <w:pPr>
        <w:rPr>
          <w:rFonts w:hint="eastAsia"/>
          <w:lang w:eastAsia="zh-CN"/>
        </w:rPr>
      </w:pPr>
    </w:p>
    <w:p w14:paraId="7EE51696">
      <w:pPr>
        <w:pStyle w:val="2"/>
        <w:rPr>
          <w:rFonts w:hint="eastAsia"/>
          <w:lang w:eastAsia="zh-CN"/>
        </w:rPr>
      </w:pPr>
    </w:p>
    <w:p w14:paraId="5618C571">
      <w:pPr>
        <w:rPr>
          <w:rFonts w:hint="eastAsia"/>
          <w:lang w:eastAsia="zh-CN"/>
        </w:rPr>
      </w:pPr>
    </w:p>
    <w:p w14:paraId="669AB718">
      <w:pPr>
        <w:pStyle w:val="2"/>
        <w:rPr>
          <w:rFonts w:hint="eastAsia"/>
          <w:lang w:eastAsia="zh-CN"/>
        </w:rPr>
      </w:pPr>
    </w:p>
    <w:p w14:paraId="3464CD49">
      <w:pPr>
        <w:rPr>
          <w:rFonts w:hint="eastAsia"/>
          <w:lang w:eastAsia="zh-CN"/>
        </w:rPr>
      </w:pPr>
    </w:p>
    <w:p w14:paraId="32F5AC77">
      <w:pPr>
        <w:pStyle w:val="2"/>
        <w:rPr>
          <w:rFonts w:hint="eastAsia"/>
          <w:lang w:eastAsia="zh-CN"/>
        </w:rPr>
      </w:pPr>
    </w:p>
    <w:p w14:paraId="7547ECC6">
      <w:pPr>
        <w:rPr>
          <w:rFonts w:hint="eastAsia"/>
          <w:lang w:eastAsia="zh-CN"/>
        </w:rPr>
      </w:pPr>
    </w:p>
    <w:p w14:paraId="7767CEFD">
      <w:pPr>
        <w:pStyle w:val="2"/>
        <w:rPr>
          <w:rFonts w:hint="eastAsia"/>
          <w:lang w:eastAsia="zh-CN"/>
        </w:rPr>
      </w:pPr>
    </w:p>
    <w:p w14:paraId="6F143E9E">
      <w:pPr>
        <w:rPr>
          <w:rFonts w:hint="eastAsia"/>
          <w:lang w:eastAsia="zh-CN"/>
        </w:rPr>
      </w:pPr>
    </w:p>
    <w:p w14:paraId="7F1BE745">
      <w:pPr>
        <w:pStyle w:val="2"/>
        <w:rPr>
          <w:rFonts w:hint="eastAsia"/>
          <w:lang w:eastAsia="zh-CN"/>
        </w:rPr>
      </w:pPr>
    </w:p>
    <w:p w14:paraId="09A00CB3">
      <w:pPr>
        <w:rPr>
          <w:rFonts w:hint="eastAsia"/>
          <w:lang w:eastAsia="zh-CN"/>
        </w:rPr>
      </w:pPr>
    </w:p>
    <w:p w14:paraId="7A38C9E9">
      <w:pPr>
        <w:pStyle w:val="2"/>
        <w:rPr>
          <w:rFonts w:hint="eastAsia"/>
          <w:lang w:eastAsia="zh-CN"/>
        </w:rPr>
      </w:pPr>
    </w:p>
    <w:p w14:paraId="6FB1D984">
      <w:pPr>
        <w:rPr>
          <w:rFonts w:hint="eastAsia"/>
          <w:lang w:eastAsia="zh-CN"/>
        </w:rPr>
      </w:pPr>
    </w:p>
    <w:p w14:paraId="03D0A784">
      <w:pPr>
        <w:pStyle w:val="22"/>
        <w:spacing w:line="600" w:lineRule="exact"/>
        <w:outlineLvl w:val="1"/>
        <w:rPr>
          <w:rFonts w:hint="eastAsia" w:asciiTheme="minorEastAsia" w:hAnsiTheme="minorEastAsia" w:eastAsiaTheme="minorEastAsia" w:cstheme="minorEastAsia"/>
          <w:b/>
          <w:color w:val="auto"/>
          <w:kern w:val="2"/>
          <w:sz w:val="24"/>
          <w:szCs w:val="24"/>
          <w:highlight w:val="none"/>
          <w:lang w:val="en-US" w:eastAsia="zh-CN" w:bidi="ar-SA"/>
        </w:rPr>
      </w:pPr>
      <w:bookmarkStart w:id="170" w:name="_Toc4256"/>
      <w:r>
        <w:rPr>
          <w:rFonts w:hint="eastAsia" w:asciiTheme="minorEastAsia" w:hAnsiTheme="minorEastAsia" w:eastAsiaTheme="minorEastAsia" w:cstheme="minorEastAsia"/>
          <w:b/>
          <w:color w:val="auto"/>
          <w:kern w:val="2"/>
          <w:sz w:val="24"/>
          <w:szCs w:val="24"/>
          <w:highlight w:val="none"/>
          <w:lang w:val="en-US" w:eastAsia="zh-CN" w:bidi="ar-SA"/>
        </w:rPr>
        <w:t>格式15：售后服务方案</w:t>
      </w:r>
      <w:bookmarkEnd w:id="170"/>
    </w:p>
    <w:p w14:paraId="51DEECD0">
      <w:pPr>
        <w:jc w:val="center"/>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售后服务方案</w:t>
      </w:r>
    </w:p>
    <w:p w14:paraId="4CB67F95">
      <w:pPr>
        <w:pStyle w:val="22"/>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（各投标人应在仔细阅读、理解招标文件后，结合自身实际情况，自行编制，格式不限）</w:t>
      </w:r>
    </w:p>
    <w:p w14:paraId="65FCD099">
      <w:pPr>
        <w:rPr>
          <w:rFonts w:hint="eastAsia"/>
          <w:lang w:eastAsia="zh-CN"/>
        </w:rPr>
      </w:pPr>
    </w:p>
    <w:p w14:paraId="7B20068C">
      <w:pPr>
        <w:rPr>
          <w:rFonts w:hint="eastAsia"/>
          <w:lang w:eastAsia="zh-CN"/>
        </w:rPr>
      </w:pPr>
    </w:p>
    <w:p w14:paraId="32B06A01">
      <w:pPr>
        <w:rPr>
          <w:rFonts w:hint="eastAsia" w:asciiTheme="minorEastAsia" w:hAnsiTheme="minorEastAsia" w:eastAsiaTheme="minorEastAsia" w:cstheme="minorEastAsia"/>
          <w:color w:val="auto"/>
          <w:szCs w:val="21"/>
          <w:highlight w:val="none"/>
          <w:lang w:eastAsia="zh-CN"/>
        </w:rPr>
      </w:pPr>
    </w:p>
    <w:p w14:paraId="46837AD5">
      <w:pPr>
        <w:pStyle w:val="2"/>
        <w:rPr>
          <w:rFonts w:hint="eastAsia" w:asciiTheme="minorEastAsia" w:hAnsiTheme="minorEastAsia" w:eastAsiaTheme="minorEastAsia" w:cstheme="minorEastAsia"/>
          <w:color w:val="auto"/>
          <w:szCs w:val="21"/>
          <w:highlight w:val="none"/>
          <w:lang w:eastAsia="zh-CN"/>
        </w:rPr>
      </w:pPr>
    </w:p>
    <w:p w14:paraId="6686455F">
      <w:pPr>
        <w:rPr>
          <w:rFonts w:hint="eastAsia" w:asciiTheme="minorEastAsia" w:hAnsiTheme="minorEastAsia" w:eastAsiaTheme="minorEastAsia" w:cstheme="minorEastAsia"/>
          <w:color w:val="auto"/>
          <w:szCs w:val="21"/>
          <w:highlight w:val="none"/>
          <w:lang w:eastAsia="zh-CN"/>
        </w:rPr>
      </w:pPr>
    </w:p>
    <w:p w14:paraId="505ECBED">
      <w:pPr>
        <w:pStyle w:val="2"/>
        <w:rPr>
          <w:rFonts w:hint="eastAsia" w:asciiTheme="minorEastAsia" w:hAnsiTheme="minorEastAsia" w:eastAsiaTheme="minorEastAsia" w:cstheme="minorEastAsia"/>
          <w:color w:val="auto"/>
          <w:szCs w:val="21"/>
          <w:highlight w:val="none"/>
          <w:lang w:eastAsia="zh-CN"/>
        </w:rPr>
      </w:pPr>
    </w:p>
    <w:p w14:paraId="13081F78">
      <w:pPr>
        <w:rPr>
          <w:rFonts w:hint="eastAsia" w:asciiTheme="minorEastAsia" w:hAnsiTheme="minorEastAsia" w:eastAsiaTheme="minorEastAsia" w:cstheme="minorEastAsia"/>
          <w:color w:val="auto"/>
          <w:szCs w:val="21"/>
          <w:highlight w:val="none"/>
          <w:lang w:eastAsia="zh-CN"/>
        </w:rPr>
      </w:pPr>
    </w:p>
    <w:p w14:paraId="6A38E0AC">
      <w:pPr>
        <w:pStyle w:val="2"/>
        <w:rPr>
          <w:rFonts w:hint="eastAsia" w:asciiTheme="minorEastAsia" w:hAnsiTheme="minorEastAsia" w:eastAsiaTheme="minorEastAsia" w:cstheme="minorEastAsia"/>
          <w:color w:val="auto"/>
          <w:szCs w:val="21"/>
          <w:highlight w:val="none"/>
          <w:lang w:eastAsia="zh-CN"/>
        </w:rPr>
      </w:pPr>
    </w:p>
    <w:p w14:paraId="1F723565">
      <w:pPr>
        <w:rPr>
          <w:rFonts w:hint="eastAsia" w:asciiTheme="minorEastAsia" w:hAnsiTheme="minorEastAsia" w:eastAsiaTheme="minorEastAsia" w:cstheme="minorEastAsia"/>
          <w:color w:val="auto"/>
          <w:szCs w:val="21"/>
          <w:highlight w:val="none"/>
          <w:lang w:eastAsia="zh-CN"/>
        </w:rPr>
      </w:pPr>
    </w:p>
    <w:p w14:paraId="1EDEB8E6">
      <w:pPr>
        <w:pStyle w:val="2"/>
        <w:rPr>
          <w:rFonts w:hint="eastAsia" w:asciiTheme="minorEastAsia" w:hAnsiTheme="minorEastAsia" w:eastAsiaTheme="minorEastAsia" w:cstheme="minorEastAsia"/>
          <w:color w:val="auto"/>
          <w:szCs w:val="21"/>
          <w:highlight w:val="none"/>
          <w:lang w:eastAsia="zh-CN"/>
        </w:rPr>
      </w:pPr>
    </w:p>
    <w:p w14:paraId="5B90BB7B">
      <w:pPr>
        <w:rPr>
          <w:rFonts w:hint="eastAsia" w:asciiTheme="minorEastAsia" w:hAnsiTheme="minorEastAsia" w:eastAsiaTheme="minorEastAsia" w:cstheme="minorEastAsia"/>
          <w:color w:val="auto"/>
          <w:szCs w:val="21"/>
          <w:highlight w:val="none"/>
          <w:lang w:eastAsia="zh-CN"/>
        </w:rPr>
      </w:pPr>
    </w:p>
    <w:p w14:paraId="4EF152C5">
      <w:pPr>
        <w:pStyle w:val="2"/>
        <w:rPr>
          <w:rFonts w:hint="eastAsia" w:asciiTheme="minorEastAsia" w:hAnsiTheme="minorEastAsia" w:eastAsiaTheme="minorEastAsia" w:cstheme="minorEastAsia"/>
          <w:color w:val="auto"/>
          <w:szCs w:val="21"/>
          <w:highlight w:val="none"/>
          <w:lang w:eastAsia="zh-CN"/>
        </w:rPr>
      </w:pPr>
    </w:p>
    <w:p w14:paraId="08A2BBD7">
      <w:pPr>
        <w:rPr>
          <w:rFonts w:hint="eastAsia" w:asciiTheme="minorEastAsia" w:hAnsiTheme="minorEastAsia" w:eastAsiaTheme="minorEastAsia" w:cstheme="minorEastAsia"/>
          <w:color w:val="auto"/>
          <w:szCs w:val="21"/>
          <w:highlight w:val="none"/>
          <w:lang w:eastAsia="zh-CN"/>
        </w:rPr>
      </w:pPr>
    </w:p>
    <w:p w14:paraId="43578AF7">
      <w:pPr>
        <w:pStyle w:val="2"/>
        <w:rPr>
          <w:rFonts w:hint="eastAsia" w:asciiTheme="minorEastAsia" w:hAnsiTheme="minorEastAsia" w:eastAsiaTheme="minorEastAsia" w:cstheme="minorEastAsia"/>
          <w:color w:val="auto"/>
          <w:szCs w:val="21"/>
          <w:highlight w:val="none"/>
          <w:lang w:eastAsia="zh-CN"/>
        </w:rPr>
      </w:pPr>
    </w:p>
    <w:p w14:paraId="07D95EC6">
      <w:pPr>
        <w:rPr>
          <w:rFonts w:hint="eastAsia" w:asciiTheme="minorEastAsia" w:hAnsiTheme="minorEastAsia" w:eastAsiaTheme="minorEastAsia" w:cstheme="minorEastAsia"/>
          <w:color w:val="auto"/>
          <w:szCs w:val="21"/>
          <w:highlight w:val="none"/>
          <w:lang w:eastAsia="zh-CN"/>
        </w:rPr>
      </w:pPr>
    </w:p>
    <w:p w14:paraId="7491D162">
      <w:pPr>
        <w:pStyle w:val="2"/>
        <w:rPr>
          <w:rFonts w:hint="eastAsia" w:asciiTheme="minorEastAsia" w:hAnsiTheme="minorEastAsia" w:eastAsiaTheme="minorEastAsia" w:cstheme="minorEastAsia"/>
          <w:color w:val="auto"/>
          <w:szCs w:val="21"/>
          <w:highlight w:val="none"/>
          <w:lang w:eastAsia="zh-CN"/>
        </w:rPr>
      </w:pPr>
    </w:p>
    <w:p w14:paraId="26317255">
      <w:pPr>
        <w:rPr>
          <w:rFonts w:hint="eastAsia" w:asciiTheme="minorEastAsia" w:hAnsiTheme="minorEastAsia" w:eastAsiaTheme="minorEastAsia" w:cstheme="minorEastAsia"/>
          <w:color w:val="auto"/>
          <w:szCs w:val="21"/>
          <w:highlight w:val="none"/>
          <w:lang w:eastAsia="zh-CN"/>
        </w:rPr>
      </w:pPr>
    </w:p>
    <w:p w14:paraId="51FF6702">
      <w:pPr>
        <w:pStyle w:val="2"/>
        <w:rPr>
          <w:rFonts w:hint="eastAsia" w:asciiTheme="minorEastAsia" w:hAnsiTheme="minorEastAsia" w:eastAsiaTheme="minorEastAsia" w:cstheme="minorEastAsia"/>
          <w:color w:val="auto"/>
          <w:szCs w:val="21"/>
          <w:highlight w:val="none"/>
          <w:lang w:eastAsia="zh-CN"/>
        </w:rPr>
      </w:pPr>
    </w:p>
    <w:p w14:paraId="34C6651D">
      <w:pPr>
        <w:rPr>
          <w:rFonts w:hint="eastAsia" w:asciiTheme="minorEastAsia" w:hAnsiTheme="minorEastAsia" w:eastAsiaTheme="minorEastAsia" w:cstheme="minorEastAsia"/>
          <w:color w:val="auto"/>
          <w:szCs w:val="21"/>
          <w:highlight w:val="none"/>
          <w:lang w:eastAsia="zh-CN"/>
        </w:rPr>
      </w:pPr>
    </w:p>
    <w:p w14:paraId="096FABCD">
      <w:pPr>
        <w:pStyle w:val="2"/>
        <w:rPr>
          <w:rFonts w:hint="eastAsia" w:asciiTheme="minorEastAsia" w:hAnsiTheme="minorEastAsia" w:eastAsiaTheme="minorEastAsia" w:cstheme="minorEastAsia"/>
          <w:color w:val="auto"/>
          <w:szCs w:val="21"/>
          <w:highlight w:val="none"/>
          <w:lang w:eastAsia="zh-CN"/>
        </w:rPr>
      </w:pPr>
    </w:p>
    <w:p w14:paraId="7CEC9708">
      <w:pPr>
        <w:rPr>
          <w:rFonts w:hint="eastAsia" w:asciiTheme="minorEastAsia" w:hAnsiTheme="minorEastAsia" w:eastAsiaTheme="minorEastAsia" w:cstheme="minorEastAsia"/>
          <w:color w:val="auto"/>
          <w:szCs w:val="21"/>
          <w:highlight w:val="none"/>
          <w:lang w:eastAsia="zh-CN"/>
        </w:rPr>
      </w:pPr>
    </w:p>
    <w:p w14:paraId="3A2ABD6D">
      <w:pPr>
        <w:pStyle w:val="2"/>
        <w:rPr>
          <w:rFonts w:hint="eastAsia" w:asciiTheme="minorEastAsia" w:hAnsiTheme="minorEastAsia" w:eastAsiaTheme="minorEastAsia" w:cstheme="minorEastAsia"/>
          <w:color w:val="auto"/>
          <w:szCs w:val="21"/>
          <w:highlight w:val="none"/>
          <w:lang w:eastAsia="zh-CN"/>
        </w:rPr>
      </w:pPr>
    </w:p>
    <w:p w14:paraId="042EDC8A">
      <w:pPr>
        <w:rPr>
          <w:rFonts w:hint="eastAsia" w:asciiTheme="minorEastAsia" w:hAnsiTheme="minorEastAsia" w:eastAsiaTheme="minorEastAsia" w:cstheme="minorEastAsia"/>
          <w:color w:val="auto"/>
          <w:szCs w:val="21"/>
          <w:highlight w:val="none"/>
          <w:lang w:eastAsia="zh-CN"/>
        </w:rPr>
      </w:pPr>
    </w:p>
    <w:p w14:paraId="0149DB96">
      <w:pPr>
        <w:pStyle w:val="2"/>
        <w:rPr>
          <w:rFonts w:hint="eastAsia" w:asciiTheme="minorEastAsia" w:hAnsiTheme="minorEastAsia" w:eastAsiaTheme="minorEastAsia" w:cstheme="minorEastAsia"/>
          <w:color w:val="auto"/>
          <w:szCs w:val="21"/>
          <w:highlight w:val="none"/>
          <w:lang w:eastAsia="zh-CN"/>
        </w:rPr>
      </w:pPr>
    </w:p>
    <w:p w14:paraId="75434068">
      <w:pPr>
        <w:rPr>
          <w:rFonts w:hint="eastAsia" w:asciiTheme="minorEastAsia" w:hAnsiTheme="minorEastAsia" w:eastAsiaTheme="minorEastAsia" w:cstheme="minorEastAsia"/>
          <w:color w:val="auto"/>
          <w:szCs w:val="21"/>
          <w:highlight w:val="none"/>
          <w:lang w:eastAsia="zh-CN"/>
        </w:rPr>
      </w:pPr>
    </w:p>
    <w:p w14:paraId="0D66AD3F">
      <w:pPr>
        <w:pStyle w:val="2"/>
        <w:rPr>
          <w:rFonts w:hint="eastAsia" w:asciiTheme="minorEastAsia" w:hAnsiTheme="minorEastAsia" w:eastAsiaTheme="minorEastAsia" w:cstheme="minorEastAsia"/>
          <w:color w:val="auto"/>
          <w:szCs w:val="21"/>
          <w:highlight w:val="none"/>
          <w:lang w:eastAsia="zh-CN"/>
        </w:rPr>
      </w:pPr>
    </w:p>
    <w:p w14:paraId="4A6AECD4">
      <w:pPr>
        <w:rPr>
          <w:rFonts w:hint="eastAsia" w:asciiTheme="minorEastAsia" w:hAnsiTheme="minorEastAsia" w:eastAsiaTheme="minorEastAsia" w:cstheme="minorEastAsia"/>
          <w:color w:val="auto"/>
          <w:szCs w:val="21"/>
          <w:highlight w:val="none"/>
          <w:lang w:eastAsia="zh-CN"/>
        </w:rPr>
      </w:pPr>
    </w:p>
    <w:p w14:paraId="63CFCAB6">
      <w:pPr>
        <w:pStyle w:val="2"/>
        <w:rPr>
          <w:rFonts w:hint="eastAsia" w:asciiTheme="minorEastAsia" w:hAnsiTheme="minorEastAsia" w:eastAsiaTheme="minorEastAsia" w:cstheme="minorEastAsia"/>
          <w:color w:val="auto"/>
          <w:szCs w:val="21"/>
          <w:highlight w:val="none"/>
          <w:lang w:eastAsia="zh-CN"/>
        </w:rPr>
      </w:pPr>
    </w:p>
    <w:p w14:paraId="3CEC8B19">
      <w:pPr>
        <w:rPr>
          <w:rFonts w:hint="eastAsia" w:asciiTheme="minorEastAsia" w:hAnsiTheme="minorEastAsia" w:eastAsiaTheme="minorEastAsia" w:cstheme="minorEastAsia"/>
          <w:color w:val="auto"/>
          <w:szCs w:val="21"/>
          <w:highlight w:val="none"/>
          <w:lang w:eastAsia="zh-CN"/>
        </w:rPr>
      </w:pPr>
    </w:p>
    <w:p w14:paraId="30DEF4F0">
      <w:pPr>
        <w:pStyle w:val="2"/>
        <w:rPr>
          <w:rFonts w:hint="eastAsia" w:asciiTheme="minorEastAsia" w:hAnsiTheme="minorEastAsia" w:eastAsiaTheme="minorEastAsia" w:cstheme="minorEastAsia"/>
          <w:color w:val="auto"/>
          <w:szCs w:val="21"/>
          <w:highlight w:val="none"/>
          <w:lang w:eastAsia="zh-CN"/>
        </w:rPr>
      </w:pPr>
    </w:p>
    <w:p w14:paraId="2A7A6972">
      <w:pPr>
        <w:rPr>
          <w:rFonts w:hint="eastAsia" w:asciiTheme="minorEastAsia" w:hAnsiTheme="minorEastAsia" w:eastAsiaTheme="minorEastAsia" w:cstheme="minorEastAsia"/>
          <w:color w:val="auto"/>
          <w:szCs w:val="21"/>
          <w:highlight w:val="none"/>
          <w:lang w:eastAsia="zh-CN"/>
        </w:rPr>
      </w:pPr>
    </w:p>
    <w:p w14:paraId="5D452A4B">
      <w:pPr>
        <w:pStyle w:val="2"/>
        <w:rPr>
          <w:rFonts w:hint="eastAsia" w:asciiTheme="minorEastAsia" w:hAnsiTheme="minorEastAsia" w:eastAsiaTheme="minorEastAsia" w:cstheme="minorEastAsia"/>
          <w:color w:val="auto"/>
          <w:szCs w:val="21"/>
          <w:highlight w:val="none"/>
          <w:lang w:eastAsia="zh-CN"/>
        </w:rPr>
      </w:pPr>
    </w:p>
    <w:p w14:paraId="1F21FCBC">
      <w:pPr>
        <w:rPr>
          <w:rFonts w:hint="eastAsia" w:asciiTheme="minorEastAsia" w:hAnsiTheme="minorEastAsia" w:eastAsiaTheme="minorEastAsia" w:cstheme="minorEastAsia"/>
          <w:color w:val="auto"/>
          <w:szCs w:val="21"/>
          <w:highlight w:val="none"/>
          <w:lang w:eastAsia="zh-CN"/>
        </w:rPr>
      </w:pPr>
    </w:p>
    <w:p w14:paraId="46F35BC8">
      <w:pPr>
        <w:pStyle w:val="2"/>
        <w:rPr>
          <w:rFonts w:hint="eastAsia" w:asciiTheme="minorEastAsia" w:hAnsiTheme="minorEastAsia" w:eastAsiaTheme="minorEastAsia" w:cstheme="minorEastAsia"/>
          <w:color w:val="auto"/>
          <w:szCs w:val="21"/>
          <w:highlight w:val="none"/>
          <w:lang w:eastAsia="zh-CN"/>
        </w:rPr>
      </w:pPr>
    </w:p>
    <w:p w14:paraId="2E2F4C2F">
      <w:pPr>
        <w:rPr>
          <w:rFonts w:hint="eastAsia" w:asciiTheme="minorEastAsia" w:hAnsiTheme="minorEastAsia" w:eastAsiaTheme="minorEastAsia" w:cstheme="minorEastAsia"/>
          <w:color w:val="auto"/>
          <w:szCs w:val="21"/>
          <w:highlight w:val="none"/>
          <w:lang w:eastAsia="zh-CN"/>
        </w:rPr>
      </w:pPr>
    </w:p>
    <w:p w14:paraId="44A57E61">
      <w:pPr>
        <w:pStyle w:val="2"/>
        <w:rPr>
          <w:rFonts w:hint="eastAsia" w:asciiTheme="minorEastAsia" w:hAnsiTheme="minorEastAsia" w:eastAsiaTheme="minorEastAsia" w:cstheme="minorEastAsia"/>
          <w:color w:val="auto"/>
          <w:szCs w:val="21"/>
          <w:highlight w:val="none"/>
          <w:lang w:eastAsia="zh-CN"/>
        </w:rPr>
      </w:pPr>
    </w:p>
    <w:p w14:paraId="3413ADE6">
      <w:pPr>
        <w:rPr>
          <w:rFonts w:hint="eastAsia" w:asciiTheme="minorEastAsia" w:hAnsiTheme="minorEastAsia" w:eastAsiaTheme="minorEastAsia" w:cstheme="minorEastAsia"/>
          <w:color w:val="auto"/>
          <w:szCs w:val="21"/>
          <w:highlight w:val="none"/>
          <w:lang w:eastAsia="zh-CN"/>
        </w:rPr>
      </w:pPr>
    </w:p>
    <w:p w14:paraId="640FF740">
      <w:pPr>
        <w:pStyle w:val="2"/>
        <w:rPr>
          <w:rFonts w:hint="eastAsia" w:asciiTheme="minorEastAsia" w:hAnsiTheme="minorEastAsia" w:eastAsiaTheme="minorEastAsia" w:cstheme="minorEastAsia"/>
          <w:color w:val="auto"/>
          <w:szCs w:val="21"/>
          <w:highlight w:val="none"/>
          <w:lang w:eastAsia="zh-CN"/>
        </w:rPr>
      </w:pPr>
    </w:p>
    <w:p w14:paraId="712E4D69">
      <w:pPr>
        <w:rPr>
          <w:rFonts w:hint="eastAsia" w:asciiTheme="minorEastAsia" w:hAnsiTheme="minorEastAsia" w:eastAsiaTheme="minorEastAsia" w:cstheme="minorEastAsia"/>
          <w:color w:val="auto"/>
          <w:szCs w:val="21"/>
          <w:highlight w:val="none"/>
          <w:lang w:eastAsia="zh-CN"/>
        </w:rPr>
      </w:pPr>
    </w:p>
    <w:p w14:paraId="0D3679C7">
      <w:pPr>
        <w:pStyle w:val="2"/>
        <w:rPr>
          <w:rFonts w:hint="eastAsia" w:asciiTheme="minorEastAsia" w:hAnsiTheme="minorEastAsia" w:eastAsiaTheme="minorEastAsia" w:cstheme="minorEastAsia"/>
          <w:color w:val="auto"/>
          <w:szCs w:val="21"/>
          <w:highlight w:val="none"/>
          <w:lang w:eastAsia="zh-CN"/>
        </w:rPr>
      </w:pPr>
    </w:p>
    <w:p w14:paraId="606B02A1">
      <w:pPr>
        <w:rPr>
          <w:rFonts w:hint="eastAsia" w:asciiTheme="minorEastAsia" w:hAnsiTheme="minorEastAsia" w:eastAsiaTheme="minorEastAsia" w:cstheme="minorEastAsia"/>
          <w:color w:val="auto"/>
          <w:szCs w:val="21"/>
          <w:highlight w:val="none"/>
          <w:lang w:eastAsia="zh-CN"/>
        </w:rPr>
      </w:pPr>
    </w:p>
    <w:p w14:paraId="105E60A7">
      <w:pPr>
        <w:pStyle w:val="2"/>
        <w:rPr>
          <w:rFonts w:hint="eastAsia" w:asciiTheme="minorEastAsia" w:hAnsiTheme="minorEastAsia" w:eastAsiaTheme="minorEastAsia" w:cstheme="minorEastAsia"/>
          <w:color w:val="auto"/>
          <w:szCs w:val="21"/>
          <w:highlight w:val="none"/>
          <w:lang w:eastAsia="zh-CN"/>
        </w:rPr>
      </w:pPr>
    </w:p>
    <w:p w14:paraId="18B5DEC6">
      <w:pPr>
        <w:rPr>
          <w:rFonts w:hint="eastAsia" w:asciiTheme="minorEastAsia" w:hAnsiTheme="minorEastAsia" w:eastAsiaTheme="minorEastAsia" w:cstheme="minorEastAsia"/>
          <w:color w:val="auto"/>
          <w:szCs w:val="21"/>
          <w:highlight w:val="none"/>
          <w:lang w:eastAsia="zh-CN"/>
        </w:rPr>
      </w:pPr>
    </w:p>
    <w:p w14:paraId="7712A44A">
      <w:pPr>
        <w:pStyle w:val="2"/>
        <w:rPr>
          <w:rFonts w:hint="eastAsia" w:asciiTheme="minorEastAsia" w:hAnsiTheme="minorEastAsia" w:eastAsiaTheme="minorEastAsia" w:cstheme="minorEastAsia"/>
          <w:color w:val="auto"/>
          <w:szCs w:val="21"/>
          <w:highlight w:val="none"/>
          <w:lang w:eastAsia="zh-CN"/>
        </w:rPr>
      </w:pPr>
    </w:p>
    <w:p w14:paraId="254F3D0E">
      <w:pPr>
        <w:rPr>
          <w:rFonts w:hint="eastAsia" w:asciiTheme="minorEastAsia" w:hAnsiTheme="minorEastAsia" w:eastAsiaTheme="minorEastAsia" w:cstheme="minorEastAsia"/>
          <w:color w:val="auto"/>
          <w:szCs w:val="21"/>
          <w:highlight w:val="none"/>
          <w:lang w:eastAsia="zh-CN"/>
        </w:rPr>
      </w:pPr>
    </w:p>
    <w:p w14:paraId="2023EE10">
      <w:pPr>
        <w:pStyle w:val="2"/>
        <w:rPr>
          <w:rFonts w:hint="eastAsia" w:asciiTheme="minorEastAsia" w:hAnsiTheme="minorEastAsia" w:eastAsiaTheme="minorEastAsia" w:cstheme="minorEastAsia"/>
          <w:color w:val="auto"/>
          <w:szCs w:val="21"/>
          <w:highlight w:val="none"/>
          <w:lang w:eastAsia="zh-CN"/>
        </w:rPr>
      </w:pPr>
    </w:p>
    <w:p w14:paraId="0E866B48">
      <w:pPr>
        <w:rPr>
          <w:rFonts w:hint="eastAsia"/>
          <w:lang w:eastAsia="zh-CN"/>
        </w:rPr>
      </w:pPr>
    </w:p>
    <w:p w14:paraId="1DBA5B02">
      <w:pPr>
        <w:pStyle w:val="2"/>
        <w:rPr>
          <w:rFonts w:hint="eastAsia"/>
          <w:lang w:eastAsia="zh-CN"/>
        </w:rPr>
      </w:pPr>
    </w:p>
    <w:p w14:paraId="4C83D0A3">
      <w:pPr>
        <w:pStyle w:val="22"/>
        <w:spacing w:line="600" w:lineRule="exact"/>
        <w:outlineLvl w:val="1"/>
        <w:rPr>
          <w:rFonts w:hint="eastAsia" w:asciiTheme="minorEastAsia" w:hAnsiTheme="minorEastAsia" w:eastAsiaTheme="minorEastAsia" w:cstheme="minorEastAsia"/>
          <w:b/>
          <w:color w:val="auto"/>
          <w:kern w:val="2"/>
          <w:sz w:val="24"/>
          <w:szCs w:val="24"/>
          <w:highlight w:val="none"/>
          <w:lang w:val="en-US" w:eastAsia="zh-CN" w:bidi="ar-SA"/>
        </w:rPr>
      </w:pPr>
      <w:bookmarkStart w:id="171" w:name="_Toc9110"/>
      <w:r>
        <w:rPr>
          <w:rFonts w:hint="eastAsia" w:asciiTheme="minorEastAsia" w:hAnsiTheme="minorEastAsia" w:eastAsiaTheme="minorEastAsia" w:cstheme="minorEastAsia"/>
          <w:b/>
          <w:color w:val="auto"/>
          <w:kern w:val="2"/>
          <w:sz w:val="24"/>
          <w:szCs w:val="24"/>
          <w:highlight w:val="none"/>
          <w:lang w:val="en-US" w:eastAsia="zh-CN" w:bidi="ar-SA"/>
        </w:rPr>
        <w:t>格式16：保密管理制度</w:t>
      </w:r>
      <w:bookmarkEnd w:id="171"/>
    </w:p>
    <w:p w14:paraId="31DA7DDA">
      <w:pPr>
        <w:jc w:val="center"/>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保密管理制度</w:t>
      </w:r>
    </w:p>
    <w:p w14:paraId="5A11C497">
      <w:pPr>
        <w:pStyle w:val="22"/>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（各投标人应在仔细阅读、理解招标文件后，结合自身实际情况，自行编制，格式不限）</w:t>
      </w:r>
    </w:p>
    <w:p w14:paraId="7EE7BE09">
      <w:pPr>
        <w:pStyle w:val="22"/>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2"/>
          <w:szCs w:val="32"/>
          <w:highlight w:val="none"/>
        </w:rPr>
        <w:br w:type="page"/>
      </w:r>
    </w:p>
    <w:p w14:paraId="1B2683B8">
      <w:pPr>
        <w:pStyle w:val="22"/>
        <w:spacing w:line="480" w:lineRule="auto"/>
        <w:outlineLvl w:val="1"/>
        <w:rPr>
          <w:rFonts w:hint="eastAsia" w:asciiTheme="minorEastAsia" w:hAnsiTheme="minorEastAsia" w:eastAsiaTheme="minorEastAsia" w:cstheme="minorEastAsia"/>
          <w:color w:val="auto"/>
          <w:sz w:val="36"/>
          <w:highlight w:val="none"/>
          <w:lang w:eastAsia="zh-CN"/>
        </w:rPr>
      </w:pPr>
      <w:bookmarkStart w:id="172" w:name="_Toc10041"/>
      <w:bookmarkStart w:id="173" w:name="_Toc13977"/>
      <w:bookmarkStart w:id="174" w:name="_Toc13650"/>
      <w:r>
        <w:rPr>
          <w:rFonts w:hint="eastAsia" w:asciiTheme="minorEastAsia" w:hAnsiTheme="minorEastAsia" w:eastAsiaTheme="minorEastAsia" w:cstheme="minorEastAsia"/>
          <w:b/>
          <w:color w:val="auto"/>
          <w:sz w:val="24"/>
          <w:szCs w:val="24"/>
          <w:highlight w:val="none"/>
        </w:rPr>
        <w:t>格式</w:t>
      </w:r>
      <w:r>
        <w:rPr>
          <w:rFonts w:hint="eastAsia" w:asciiTheme="minorEastAsia" w:hAnsiTheme="minorEastAsia" w:eastAsiaTheme="minorEastAsia" w:cstheme="minorEastAsia"/>
          <w:b/>
          <w:color w:val="auto"/>
          <w:sz w:val="24"/>
          <w:szCs w:val="24"/>
          <w:highlight w:val="none"/>
          <w:lang w:val="en-US" w:eastAsia="zh-CN"/>
        </w:rPr>
        <w:t>17</w:t>
      </w:r>
      <w:r>
        <w:rPr>
          <w:rFonts w:hint="eastAsia" w:asciiTheme="minorEastAsia" w:hAnsiTheme="minorEastAsia" w:eastAsiaTheme="minorEastAsia" w:cstheme="minorEastAsia"/>
          <w:b/>
          <w:color w:val="auto"/>
          <w:sz w:val="24"/>
          <w:szCs w:val="24"/>
          <w:highlight w:val="none"/>
        </w:rPr>
        <w:t>：类似</w:t>
      </w:r>
      <w:bookmarkEnd w:id="172"/>
      <w:bookmarkEnd w:id="173"/>
      <w:r>
        <w:rPr>
          <w:rFonts w:hint="eastAsia" w:asciiTheme="minorEastAsia" w:hAnsiTheme="minorEastAsia" w:eastAsiaTheme="minorEastAsia" w:cstheme="minorEastAsia"/>
          <w:b/>
          <w:color w:val="auto"/>
          <w:sz w:val="24"/>
          <w:szCs w:val="24"/>
          <w:highlight w:val="none"/>
          <w:lang w:val="en-US" w:eastAsia="zh-CN"/>
        </w:rPr>
        <w:t>业绩</w:t>
      </w:r>
      <w:bookmarkEnd w:id="174"/>
    </w:p>
    <w:p w14:paraId="4791E913">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类似</w:t>
      </w:r>
      <w:r>
        <w:rPr>
          <w:rFonts w:hint="eastAsia" w:asciiTheme="minorEastAsia" w:hAnsiTheme="minorEastAsia" w:eastAsiaTheme="minorEastAsia" w:cstheme="minorEastAsia"/>
          <w:b/>
          <w:color w:val="auto"/>
          <w:sz w:val="28"/>
          <w:szCs w:val="28"/>
          <w:highlight w:val="none"/>
          <w:lang w:val="en-US" w:eastAsia="zh-CN"/>
        </w:rPr>
        <w:t>业绩</w:t>
      </w:r>
      <w:r>
        <w:rPr>
          <w:rFonts w:hint="eastAsia" w:asciiTheme="minorEastAsia" w:hAnsiTheme="minorEastAsia" w:eastAsiaTheme="minorEastAsia" w:cstheme="minorEastAsia"/>
          <w:b/>
          <w:color w:val="auto"/>
          <w:sz w:val="28"/>
          <w:szCs w:val="28"/>
          <w:highlight w:val="none"/>
        </w:rPr>
        <w:t>（近三年）</w:t>
      </w:r>
    </w:p>
    <w:tbl>
      <w:tblPr>
        <w:tblStyle w:val="37"/>
        <w:tblW w:w="97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234"/>
        <w:gridCol w:w="1436"/>
        <w:gridCol w:w="768"/>
        <w:gridCol w:w="1673"/>
        <w:gridCol w:w="1131"/>
        <w:gridCol w:w="911"/>
        <w:gridCol w:w="1120"/>
        <w:gridCol w:w="1003"/>
      </w:tblGrid>
      <w:tr w14:paraId="71AEC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08DBCCD0">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序号</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B0ACA8A">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被服务单位名称</w:t>
            </w:r>
          </w:p>
        </w:tc>
        <w:tc>
          <w:tcPr>
            <w:tcW w:w="1436" w:type="dxa"/>
            <w:tcBorders>
              <w:top w:val="single" w:color="auto" w:sz="4" w:space="0"/>
              <w:left w:val="single" w:color="auto" w:sz="4" w:space="0"/>
              <w:bottom w:val="single" w:color="auto" w:sz="4" w:space="0"/>
              <w:right w:val="single" w:color="auto" w:sz="4" w:space="0"/>
            </w:tcBorders>
            <w:noWrap w:val="0"/>
            <w:vAlign w:val="center"/>
          </w:tcPr>
          <w:p w14:paraId="6B52A402">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项目名称</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1AB1F5B">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金额</w:t>
            </w: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6D43CA6">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rPr>
              <w:t>服务内容</w:t>
            </w:r>
          </w:p>
        </w:tc>
        <w:tc>
          <w:tcPr>
            <w:tcW w:w="1131" w:type="dxa"/>
            <w:tcBorders>
              <w:top w:val="single" w:color="auto" w:sz="4" w:space="0"/>
              <w:left w:val="single" w:color="auto" w:sz="4" w:space="0"/>
              <w:bottom w:val="single" w:color="auto" w:sz="4" w:space="0"/>
              <w:right w:val="single" w:color="auto" w:sz="4" w:space="0"/>
            </w:tcBorders>
            <w:noWrap w:val="0"/>
            <w:vAlign w:val="center"/>
          </w:tcPr>
          <w:p w14:paraId="118890FC">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服务年份</w:t>
            </w:r>
          </w:p>
        </w:tc>
        <w:tc>
          <w:tcPr>
            <w:tcW w:w="911" w:type="dxa"/>
            <w:tcBorders>
              <w:top w:val="single" w:color="auto" w:sz="4" w:space="0"/>
              <w:left w:val="single" w:color="auto" w:sz="4" w:space="0"/>
              <w:bottom w:val="single" w:color="auto" w:sz="4" w:space="0"/>
              <w:right w:val="single" w:color="auto" w:sz="4" w:space="0"/>
            </w:tcBorders>
            <w:noWrap w:val="0"/>
            <w:vAlign w:val="center"/>
          </w:tcPr>
          <w:p w14:paraId="6CB0957B">
            <w:pPr>
              <w:pStyle w:val="153"/>
              <w:widowControl w:val="0"/>
              <w:ind w:firstLine="0" w:firstLineChars="0"/>
              <w:jc w:val="center"/>
              <w:rPr>
                <w:rFonts w:hint="eastAsia" w:asciiTheme="minorEastAsia" w:hAnsiTheme="minorEastAsia" w:eastAsiaTheme="minorEastAsia" w:cstheme="minorEastAsia"/>
                <w:b/>
                <w:bCs/>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联系人</w:t>
            </w:r>
          </w:p>
        </w:tc>
        <w:tc>
          <w:tcPr>
            <w:tcW w:w="1120" w:type="dxa"/>
            <w:tcBorders>
              <w:top w:val="single" w:color="auto" w:sz="4" w:space="0"/>
              <w:left w:val="single" w:color="auto" w:sz="4" w:space="0"/>
              <w:bottom w:val="single" w:color="auto" w:sz="4" w:space="0"/>
              <w:right w:val="single" w:color="auto" w:sz="4" w:space="0"/>
            </w:tcBorders>
            <w:noWrap w:val="0"/>
            <w:vAlign w:val="center"/>
          </w:tcPr>
          <w:p w14:paraId="2A259317">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rPr>
              <w:t>联系</w:t>
            </w:r>
            <w:r>
              <w:rPr>
                <w:rFonts w:hint="eastAsia" w:asciiTheme="minorEastAsia" w:hAnsiTheme="minorEastAsia" w:eastAsiaTheme="minorEastAsia" w:cstheme="minorEastAsia"/>
                <w:color w:val="auto"/>
                <w:kern w:val="2"/>
                <w:sz w:val="21"/>
                <w:szCs w:val="21"/>
                <w:highlight w:val="none"/>
                <w:lang w:val="en-US" w:eastAsia="zh-CN"/>
              </w:rPr>
              <w:t>电话</w:t>
            </w:r>
          </w:p>
        </w:tc>
        <w:tc>
          <w:tcPr>
            <w:tcW w:w="1003" w:type="dxa"/>
            <w:tcBorders>
              <w:top w:val="single" w:color="auto" w:sz="4" w:space="0"/>
              <w:left w:val="single" w:color="auto" w:sz="4" w:space="0"/>
              <w:bottom w:val="single" w:color="auto" w:sz="4" w:space="0"/>
              <w:right w:val="single" w:color="auto" w:sz="4" w:space="0"/>
            </w:tcBorders>
            <w:noWrap w:val="0"/>
            <w:vAlign w:val="center"/>
          </w:tcPr>
          <w:p w14:paraId="0A5C74D6">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合同履约情况</w:t>
            </w:r>
          </w:p>
        </w:tc>
      </w:tr>
      <w:tr w14:paraId="0C4C6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49CC47E0">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559130E6">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436" w:type="dxa"/>
            <w:tcBorders>
              <w:top w:val="single" w:color="auto" w:sz="4" w:space="0"/>
              <w:left w:val="single" w:color="auto" w:sz="4" w:space="0"/>
              <w:bottom w:val="single" w:color="auto" w:sz="4" w:space="0"/>
              <w:right w:val="single" w:color="auto" w:sz="4" w:space="0"/>
            </w:tcBorders>
            <w:noWrap w:val="0"/>
            <w:vAlign w:val="center"/>
          </w:tcPr>
          <w:p w14:paraId="4C9865B1">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52F5A0D9">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2558848B">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14:paraId="66985D78">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18B98E4A">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14:paraId="711F9DE5">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14:paraId="04A8AE5F">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r>
      <w:tr w14:paraId="5B4A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31C47F9F">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308DE05">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436" w:type="dxa"/>
            <w:tcBorders>
              <w:top w:val="single" w:color="auto" w:sz="4" w:space="0"/>
              <w:left w:val="single" w:color="auto" w:sz="4" w:space="0"/>
              <w:bottom w:val="single" w:color="auto" w:sz="4" w:space="0"/>
              <w:right w:val="single" w:color="auto" w:sz="4" w:space="0"/>
            </w:tcBorders>
            <w:noWrap w:val="0"/>
            <w:vAlign w:val="center"/>
          </w:tcPr>
          <w:p w14:paraId="39EA591C">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39A42064">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486E7C2">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14:paraId="0EBB1749">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38757565">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14:paraId="7F011D07">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14:paraId="1CA604F3">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r>
      <w:tr w14:paraId="05AA2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35653D03">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FC78F6D">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436" w:type="dxa"/>
            <w:tcBorders>
              <w:top w:val="single" w:color="auto" w:sz="4" w:space="0"/>
              <w:left w:val="single" w:color="auto" w:sz="4" w:space="0"/>
              <w:bottom w:val="single" w:color="auto" w:sz="4" w:space="0"/>
              <w:right w:val="single" w:color="auto" w:sz="4" w:space="0"/>
            </w:tcBorders>
            <w:noWrap w:val="0"/>
            <w:vAlign w:val="center"/>
          </w:tcPr>
          <w:p w14:paraId="09311FCB">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38EE5A8F">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565242EB">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14:paraId="54D37FDA">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1D6F6862">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14:paraId="5B848F5B">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14:paraId="377340FC">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r>
      <w:tr w14:paraId="24B83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1600C66A">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2051A72">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436" w:type="dxa"/>
            <w:tcBorders>
              <w:top w:val="single" w:color="auto" w:sz="4" w:space="0"/>
              <w:left w:val="single" w:color="auto" w:sz="4" w:space="0"/>
              <w:bottom w:val="single" w:color="auto" w:sz="4" w:space="0"/>
              <w:right w:val="single" w:color="auto" w:sz="4" w:space="0"/>
            </w:tcBorders>
            <w:noWrap w:val="0"/>
            <w:vAlign w:val="center"/>
          </w:tcPr>
          <w:p w14:paraId="7DC87BED">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38F16DD4">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6E81AF2">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14:paraId="27DC284F">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5C481FCE">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14:paraId="6B13CFF2">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14:paraId="5F7CFBEE">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r>
      <w:tr w14:paraId="7754A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76EC9240">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BFAE6A2">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436" w:type="dxa"/>
            <w:tcBorders>
              <w:top w:val="single" w:color="auto" w:sz="4" w:space="0"/>
              <w:left w:val="single" w:color="auto" w:sz="4" w:space="0"/>
              <w:bottom w:val="single" w:color="auto" w:sz="4" w:space="0"/>
              <w:right w:val="single" w:color="auto" w:sz="4" w:space="0"/>
            </w:tcBorders>
            <w:noWrap w:val="0"/>
            <w:vAlign w:val="center"/>
          </w:tcPr>
          <w:p w14:paraId="3D283194">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5283C781">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44A8C4AA">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14:paraId="47E8FBD5">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06A01923">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14:paraId="672CD887">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14:paraId="72B76FF7">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r>
      <w:tr w14:paraId="7572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240E1EC8">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9A7AC11">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436" w:type="dxa"/>
            <w:tcBorders>
              <w:top w:val="single" w:color="auto" w:sz="4" w:space="0"/>
              <w:left w:val="single" w:color="auto" w:sz="4" w:space="0"/>
              <w:bottom w:val="single" w:color="auto" w:sz="4" w:space="0"/>
              <w:right w:val="single" w:color="auto" w:sz="4" w:space="0"/>
            </w:tcBorders>
            <w:noWrap w:val="0"/>
            <w:vAlign w:val="center"/>
          </w:tcPr>
          <w:p w14:paraId="4ADD1B70">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24F0C63E">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066E95BD">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14:paraId="5DF856BA">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5ACE3900">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14:paraId="43333C3D">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14:paraId="7E80873E">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r>
      <w:tr w14:paraId="14D0A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71E825CA">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25566D4">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436" w:type="dxa"/>
            <w:tcBorders>
              <w:top w:val="single" w:color="auto" w:sz="4" w:space="0"/>
              <w:left w:val="single" w:color="auto" w:sz="4" w:space="0"/>
              <w:bottom w:val="single" w:color="auto" w:sz="4" w:space="0"/>
              <w:right w:val="single" w:color="auto" w:sz="4" w:space="0"/>
            </w:tcBorders>
            <w:noWrap w:val="0"/>
            <w:vAlign w:val="center"/>
          </w:tcPr>
          <w:p w14:paraId="5063D0CA">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5E71D7F4">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2683FBE6">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14:paraId="790C2D00">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24ED0926">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14:paraId="794EEC79">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14:paraId="4DE7DC4D">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r>
      <w:tr w14:paraId="6A67F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07E6CED5">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8AE656C">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436" w:type="dxa"/>
            <w:tcBorders>
              <w:top w:val="single" w:color="auto" w:sz="4" w:space="0"/>
              <w:left w:val="single" w:color="auto" w:sz="4" w:space="0"/>
              <w:bottom w:val="single" w:color="auto" w:sz="4" w:space="0"/>
              <w:right w:val="single" w:color="auto" w:sz="4" w:space="0"/>
            </w:tcBorders>
            <w:noWrap w:val="0"/>
            <w:vAlign w:val="center"/>
          </w:tcPr>
          <w:p w14:paraId="5A0F0A22">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5DB6C664">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BC40175">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14:paraId="78E1DFC3">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689269F1">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14:paraId="494DB5AD">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14:paraId="6797F948">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r>
      <w:tr w14:paraId="433AF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02554652">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58D0FEAA">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436" w:type="dxa"/>
            <w:tcBorders>
              <w:top w:val="single" w:color="auto" w:sz="4" w:space="0"/>
              <w:left w:val="single" w:color="auto" w:sz="4" w:space="0"/>
              <w:bottom w:val="single" w:color="auto" w:sz="4" w:space="0"/>
              <w:right w:val="single" w:color="auto" w:sz="4" w:space="0"/>
            </w:tcBorders>
            <w:noWrap w:val="0"/>
            <w:vAlign w:val="center"/>
          </w:tcPr>
          <w:p w14:paraId="60EB9037">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3F888DD2">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3B699BCF">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14:paraId="7D7DF9D8">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717B66BF">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14:paraId="3051C93B">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14:paraId="79E5ADB4">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r>
      <w:tr w14:paraId="338F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464" w:type="dxa"/>
            <w:tcBorders>
              <w:top w:val="single" w:color="auto" w:sz="4" w:space="0"/>
              <w:left w:val="single" w:color="auto" w:sz="4" w:space="0"/>
              <w:bottom w:val="single" w:color="auto" w:sz="4" w:space="0"/>
              <w:right w:val="single" w:color="auto" w:sz="4" w:space="0"/>
            </w:tcBorders>
            <w:noWrap w:val="0"/>
            <w:vAlign w:val="center"/>
          </w:tcPr>
          <w:p w14:paraId="654F260A">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DA7859B">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436" w:type="dxa"/>
            <w:tcBorders>
              <w:top w:val="single" w:color="auto" w:sz="4" w:space="0"/>
              <w:left w:val="single" w:color="auto" w:sz="4" w:space="0"/>
              <w:bottom w:val="single" w:color="auto" w:sz="4" w:space="0"/>
              <w:right w:val="single" w:color="auto" w:sz="4" w:space="0"/>
            </w:tcBorders>
            <w:noWrap w:val="0"/>
            <w:vAlign w:val="center"/>
          </w:tcPr>
          <w:p w14:paraId="0ACA0004">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768" w:type="dxa"/>
            <w:tcBorders>
              <w:top w:val="single" w:color="auto" w:sz="4" w:space="0"/>
              <w:left w:val="single" w:color="auto" w:sz="4" w:space="0"/>
              <w:bottom w:val="single" w:color="auto" w:sz="4" w:space="0"/>
              <w:right w:val="single" w:color="auto" w:sz="4" w:space="0"/>
            </w:tcBorders>
            <w:noWrap w:val="0"/>
            <w:vAlign w:val="center"/>
          </w:tcPr>
          <w:p w14:paraId="7B234643">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673" w:type="dxa"/>
            <w:tcBorders>
              <w:top w:val="single" w:color="auto" w:sz="4" w:space="0"/>
              <w:left w:val="single" w:color="auto" w:sz="4" w:space="0"/>
              <w:bottom w:val="single" w:color="auto" w:sz="4" w:space="0"/>
              <w:right w:val="single" w:color="auto" w:sz="4" w:space="0"/>
            </w:tcBorders>
            <w:noWrap w:val="0"/>
            <w:vAlign w:val="center"/>
          </w:tcPr>
          <w:p w14:paraId="60AB7715">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14:paraId="1C076E7C">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5A14A2B6">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120" w:type="dxa"/>
            <w:tcBorders>
              <w:top w:val="single" w:color="auto" w:sz="4" w:space="0"/>
              <w:left w:val="single" w:color="auto" w:sz="4" w:space="0"/>
              <w:bottom w:val="single" w:color="auto" w:sz="4" w:space="0"/>
              <w:right w:val="single" w:color="auto" w:sz="4" w:space="0"/>
            </w:tcBorders>
            <w:noWrap w:val="0"/>
            <w:vAlign w:val="center"/>
          </w:tcPr>
          <w:p w14:paraId="3C8A05E6">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14:paraId="36FDC3DE">
            <w:pPr>
              <w:pStyle w:val="153"/>
              <w:widowControl w:val="0"/>
              <w:ind w:firstLine="0" w:firstLineChars="0"/>
              <w:jc w:val="center"/>
              <w:rPr>
                <w:rFonts w:hint="eastAsia" w:asciiTheme="minorEastAsia" w:hAnsiTheme="minorEastAsia" w:eastAsiaTheme="minorEastAsia" w:cstheme="minorEastAsia"/>
                <w:color w:val="auto"/>
                <w:kern w:val="2"/>
                <w:sz w:val="21"/>
                <w:szCs w:val="21"/>
                <w:highlight w:val="none"/>
              </w:rPr>
            </w:pPr>
          </w:p>
        </w:tc>
      </w:tr>
    </w:tbl>
    <w:p w14:paraId="66F9057F">
      <w:pPr>
        <w:pStyle w:val="153"/>
        <w:ind w:firstLine="0" w:firstLineChars="0"/>
        <w:rPr>
          <w:rFonts w:hint="eastAsia" w:asciiTheme="minorEastAsia" w:hAnsiTheme="minorEastAsia" w:eastAsiaTheme="minorEastAsia" w:cstheme="minorEastAsia"/>
          <w:color w:val="auto"/>
          <w:sz w:val="24"/>
          <w:szCs w:val="24"/>
          <w:highlight w:val="none"/>
        </w:rPr>
      </w:pPr>
    </w:p>
    <w:p w14:paraId="349C6436">
      <w:pPr>
        <w:pStyle w:val="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00413273">
      <w:pPr>
        <w:pStyle w:val="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或其委托代理人（签字或</w:t>
      </w:r>
      <w:r>
        <w:rPr>
          <w:rFonts w:hint="eastAsia" w:asciiTheme="minorEastAsia" w:hAnsiTheme="minorEastAsia" w:eastAsiaTheme="minorEastAsia" w:cstheme="minorEastAsia"/>
          <w:color w:val="auto"/>
          <w:szCs w:val="21"/>
          <w:highlight w:val="none"/>
          <w:lang w:eastAsia="zh-CN"/>
        </w:rPr>
        <w:t>电子签章</w:t>
      </w:r>
      <w:r>
        <w:rPr>
          <w:rFonts w:hint="eastAsia" w:asciiTheme="minorEastAsia" w:hAnsiTheme="minorEastAsia" w:eastAsiaTheme="minorEastAsia" w:cstheme="minorEastAsia"/>
          <w:color w:val="auto"/>
          <w:szCs w:val="21"/>
          <w:highlight w:val="none"/>
        </w:rPr>
        <w:t>）：</w:t>
      </w:r>
    </w:p>
    <w:p w14:paraId="2F259810">
      <w:pPr>
        <w:pStyle w:val="153"/>
        <w:ind w:firstLine="0" w:firstLineChars="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日期：</w:t>
      </w:r>
    </w:p>
    <w:p w14:paraId="108F971E">
      <w:pPr>
        <w:pStyle w:val="153"/>
        <w:ind w:firstLine="0" w:firstLineChars="0"/>
        <w:rPr>
          <w:rFonts w:hint="eastAsia" w:asciiTheme="minorEastAsia" w:hAnsiTheme="minorEastAsia" w:eastAsiaTheme="minorEastAsia" w:cstheme="minorEastAsia"/>
          <w:color w:val="auto"/>
          <w:sz w:val="24"/>
          <w:szCs w:val="24"/>
          <w:highlight w:val="none"/>
        </w:rPr>
      </w:pPr>
    </w:p>
    <w:p w14:paraId="52D04345">
      <w:pPr>
        <w:pStyle w:val="153"/>
        <w:ind w:firstLine="0" w:firstLineChars="0"/>
        <w:rPr>
          <w:rFonts w:hint="eastAsia" w:asciiTheme="minorEastAsia" w:hAnsiTheme="minorEastAsia" w:eastAsiaTheme="minorEastAsia" w:cstheme="minorEastAsia"/>
          <w:b/>
          <w:color w:val="auto"/>
          <w:sz w:val="21"/>
          <w:szCs w:val="24"/>
          <w:highlight w:val="none"/>
        </w:rPr>
      </w:pPr>
      <w:r>
        <w:rPr>
          <w:rFonts w:hint="eastAsia" w:asciiTheme="minorEastAsia" w:hAnsiTheme="minorEastAsia" w:eastAsiaTheme="minorEastAsia" w:cstheme="minorEastAsia"/>
          <w:b/>
          <w:color w:val="auto"/>
          <w:sz w:val="21"/>
          <w:szCs w:val="24"/>
          <w:highlight w:val="none"/>
        </w:rPr>
        <w:t>注：①附业绩材料：合同书</w:t>
      </w:r>
      <w:r>
        <w:rPr>
          <w:rFonts w:hint="eastAsia" w:asciiTheme="minorEastAsia" w:hAnsiTheme="minorEastAsia" w:eastAsiaTheme="minorEastAsia" w:cstheme="minorEastAsia"/>
          <w:b/>
          <w:color w:val="auto"/>
          <w:sz w:val="21"/>
          <w:szCs w:val="24"/>
          <w:highlight w:val="none"/>
          <w:lang w:val="en-US" w:eastAsia="zh-CN"/>
        </w:rPr>
        <w:t>或中标通知书扫描</w:t>
      </w:r>
      <w:r>
        <w:rPr>
          <w:rFonts w:hint="eastAsia" w:asciiTheme="minorEastAsia" w:hAnsiTheme="minorEastAsia" w:eastAsiaTheme="minorEastAsia" w:cstheme="minorEastAsia"/>
          <w:b/>
          <w:color w:val="auto"/>
          <w:sz w:val="21"/>
          <w:szCs w:val="24"/>
          <w:highlight w:val="none"/>
          <w:lang w:eastAsia="zh-CN"/>
        </w:rPr>
        <w:t>件</w:t>
      </w:r>
      <w:r>
        <w:rPr>
          <w:rFonts w:hint="eastAsia" w:asciiTheme="minorEastAsia" w:hAnsiTheme="minorEastAsia" w:eastAsiaTheme="minorEastAsia" w:cstheme="minorEastAsia"/>
          <w:b/>
          <w:color w:val="auto"/>
          <w:sz w:val="21"/>
          <w:szCs w:val="24"/>
          <w:highlight w:val="none"/>
        </w:rPr>
        <w:t>；</w:t>
      </w:r>
    </w:p>
    <w:p w14:paraId="5EE9FCB7">
      <w:pPr>
        <w:pStyle w:val="153"/>
        <w:ind w:firstLine="422" w:firstLineChars="200"/>
        <w:rPr>
          <w:rFonts w:hint="eastAsia" w:asciiTheme="minorEastAsia" w:hAnsiTheme="minorEastAsia" w:eastAsiaTheme="minorEastAsia" w:cstheme="minorEastAsia"/>
          <w:b/>
          <w:color w:val="auto"/>
          <w:sz w:val="21"/>
          <w:szCs w:val="24"/>
          <w:highlight w:val="none"/>
        </w:rPr>
      </w:pPr>
      <w:r>
        <w:rPr>
          <w:rFonts w:hint="eastAsia" w:asciiTheme="minorEastAsia" w:hAnsiTheme="minorEastAsia" w:eastAsiaTheme="minorEastAsia" w:cstheme="minorEastAsia"/>
          <w:b/>
          <w:color w:val="auto"/>
          <w:sz w:val="21"/>
          <w:szCs w:val="24"/>
          <w:highlight w:val="none"/>
        </w:rPr>
        <w:t>②投标人请如实填写该表，若有用户评价意见，请附后；</w:t>
      </w:r>
    </w:p>
    <w:p w14:paraId="1E21E925">
      <w:pPr>
        <w:pStyle w:val="153"/>
        <w:ind w:firstLine="422" w:firstLineChars="200"/>
        <w:rPr>
          <w:rFonts w:hint="eastAsia" w:asciiTheme="minorEastAsia" w:hAnsiTheme="minorEastAsia" w:eastAsiaTheme="minorEastAsia" w:cstheme="minorEastAsia"/>
          <w:b/>
          <w:color w:val="auto"/>
          <w:sz w:val="21"/>
          <w:szCs w:val="24"/>
          <w:highlight w:val="none"/>
        </w:rPr>
      </w:pPr>
      <w:r>
        <w:rPr>
          <w:rFonts w:hint="eastAsia" w:asciiTheme="minorEastAsia" w:hAnsiTheme="minorEastAsia" w:eastAsiaTheme="minorEastAsia" w:cstheme="minorEastAsia"/>
          <w:b/>
          <w:color w:val="auto"/>
          <w:sz w:val="21"/>
          <w:szCs w:val="24"/>
          <w:highlight w:val="none"/>
        </w:rPr>
        <w:t>③合同履约情况：已完结或正在履行。</w:t>
      </w:r>
    </w:p>
    <w:p w14:paraId="2A0C0D25">
      <w:pPr>
        <w:pStyle w:val="22"/>
        <w:spacing w:line="600" w:lineRule="exact"/>
        <w:rPr>
          <w:rFonts w:hint="eastAsia" w:asciiTheme="minorEastAsia" w:hAnsiTheme="minorEastAsia" w:eastAsiaTheme="minorEastAsia" w:cstheme="minorEastAsia"/>
          <w:color w:val="auto"/>
          <w:sz w:val="24"/>
          <w:szCs w:val="24"/>
          <w:highlight w:val="none"/>
        </w:rPr>
      </w:pPr>
    </w:p>
    <w:p w14:paraId="677C91E7">
      <w:pPr>
        <w:pStyle w:val="22"/>
        <w:spacing w:line="360" w:lineRule="auto"/>
        <w:jc w:val="left"/>
        <w:rPr>
          <w:rFonts w:hint="eastAsia" w:asciiTheme="minorEastAsia" w:hAnsiTheme="minorEastAsia" w:eastAsiaTheme="minorEastAsia" w:cstheme="minorEastAsia"/>
          <w:b/>
          <w:color w:val="auto"/>
          <w:sz w:val="24"/>
          <w:szCs w:val="24"/>
          <w:highlight w:val="none"/>
        </w:rPr>
      </w:pPr>
      <w:bookmarkStart w:id="175" w:name="_Toc24920"/>
      <w:bookmarkStart w:id="176" w:name="_Toc1030"/>
      <w:r>
        <w:rPr>
          <w:rFonts w:hint="eastAsia" w:asciiTheme="minorEastAsia" w:hAnsiTheme="minorEastAsia" w:eastAsiaTheme="minorEastAsia" w:cstheme="minorEastAsia"/>
          <w:b/>
          <w:color w:val="auto"/>
          <w:sz w:val="24"/>
          <w:szCs w:val="24"/>
          <w:highlight w:val="none"/>
        </w:rPr>
        <w:br w:type="page"/>
      </w:r>
    </w:p>
    <w:p w14:paraId="64337616">
      <w:pPr>
        <w:pStyle w:val="22"/>
        <w:spacing w:line="360" w:lineRule="auto"/>
        <w:jc w:val="left"/>
        <w:outlineLvl w:val="1"/>
        <w:rPr>
          <w:rFonts w:hint="eastAsia" w:asciiTheme="minorEastAsia" w:hAnsiTheme="minorEastAsia" w:eastAsiaTheme="minorEastAsia" w:cstheme="minorEastAsia"/>
          <w:color w:val="auto"/>
          <w:highlight w:val="none"/>
        </w:rPr>
      </w:pPr>
      <w:bookmarkStart w:id="177" w:name="_Toc17586"/>
      <w:r>
        <w:rPr>
          <w:rFonts w:hint="eastAsia" w:asciiTheme="minorEastAsia" w:hAnsiTheme="minorEastAsia" w:eastAsiaTheme="minorEastAsia" w:cstheme="minorEastAsia"/>
          <w:b/>
          <w:color w:val="auto"/>
          <w:sz w:val="24"/>
          <w:szCs w:val="24"/>
          <w:highlight w:val="none"/>
        </w:rPr>
        <w:t>格式</w:t>
      </w:r>
      <w:r>
        <w:rPr>
          <w:rFonts w:hint="eastAsia" w:asciiTheme="minorEastAsia" w:hAnsiTheme="minorEastAsia" w:eastAsiaTheme="minorEastAsia" w:cstheme="minorEastAsia"/>
          <w:b/>
          <w:color w:val="auto"/>
          <w:sz w:val="24"/>
          <w:szCs w:val="24"/>
          <w:highlight w:val="none"/>
          <w:lang w:val="en-US" w:eastAsia="zh-CN"/>
        </w:rPr>
        <w:t>18</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其他</w:t>
      </w:r>
      <w:r>
        <w:rPr>
          <w:rFonts w:hint="eastAsia" w:asciiTheme="minorEastAsia" w:hAnsiTheme="minorEastAsia" w:eastAsiaTheme="minorEastAsia" w:cstheme="minorEastAsia"/>
          <w:b/>
          <w:color w:val="auto"/>
          <w:sz w:val="24"/>
          <w:szCs w:val="24"/>
          <w:highlight w:val="none"/>
        </w:rPr>
        <w:t>相关资料</w:t>
      </w:r>
      <w:bookmarkEnd w:id="175"/>
      <w:bookmarkEnd w:id="176"/>
      <w:bookmarkEnd w:id="177"/>
    </w:p>
    <w:p w14:paraId="248497D3">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lang w:val="en-US" w:eastAsia="zh-CN"/>
        </w:rPr>
        <w:t>其他</w:t>
      </w:r>
      <w:r>
        <w:rPr>
          <w:rFonts w:hint="eastAsia" w:asciiTheme="minorEastAsia" w:hAnsiTheme="minorEastAsia" w:eastAsiaTheme="minorEastAsia" w:cstheme="minorEastAsia"/>
          <w:b/>
          <w:color w:val="auto"/>
          <w:sz w:val="32"/>
          <w:szCs w:val="32"/>
          <w:highlight w:val="none"/>
        </w:rPr>
        <w:t>相关资料</w:t>
      </w:r>
    </w:p>
    <w:p w14:paraId="2A02AB3A">
      <w:pPr>
        <w:snapToGrid w:val="0"/>
        <w:spacing w:line="440" w:lineRule="exact"/>
        <w:jc w:val="left"/>
        <w:rPr>
          <w:rFonts w:hint="eastAsia" w:asciiTheme="minorEastAsia" w:hAnsiTheme="minorEastAsia" w:eastAsiaTheme="minorEastAsia" w:cstheme="minorEastAsia"/>
          <w:bCs/>
          <w:color w:val="auto"/>
          <w:highlight w:val="none"/>
        </w:rPr>
      </w:pPr>
    </w:p>
    <w:p w14:paraId="0DE6B656">
      <w:pPr>
        <w:pStyle w:val="152"/>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1、公司介绍、公司实力证明材料、公司获奖证书等（若有）；</w:t>
      </w:r>
    </w:p>
    <w:p w14:paraId="6EDC47B1">
      <w:pPr>
        <w:pStyle w:val="152"/>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2、投标时所需提供的相关证明材料等等。</w:t>
      </w:r>
    </w:p>
    <w:p w14:paraId="7D208AEE">
      <w:pPr>
        <w:snapToGrid w:val="0"/>
        <w:spacing w:line="440" w:lineRule="exact"/>
        <w:ind w:firstLine="420" w:firstLineChars="200"/>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highlight w:val="none"/>
        </w:rPr>
        <w:t>注：投标文件中要求提交的其他投标资料以及投标人自身认为可提供的相关资料。</w:t>
      </w:r>
    </w:p>
    <w:p w14:paraId="0A08870E">
      <w:pPr>
        <w:widowControl/>
        <w:jc w:val="left"/>
        <w:rPr>
          <w:rFonts w:hint="eastAsia" w:asciiTheme="minorEastAsia" w:hAnsiTheme="minorEastAsia" w:eastAsiaTheme="minorEastAsia" w:cstheme="minorEastAsia"/>
          <w:b/>
          <w:color w:val="auto"/>
          <w:sz w:val="28"/>
          <w:szCs w:val="28"/>
          <w:highlight w:val="none"/>
        </w:rPr>
      </w:pPr>
    </w:p>
    <w:p w14:paraId="20F3EF07">
      <w:pPr>
        <w:widowControl/>
        <w:ind w:firstLine="420"/>
        <w:jc w:val="center"/>
        <w:outlineLvl w:val="0"/>
        <w:rPr>
          <w:rFonts w:hint="eastAsia" w:asciiTheme="minorEastAsia" w:hAnsiTheme="minorEastAsia" w:eastAsiaTheme="minorEastAsia" w:cstheme="minorEastAsia"/>
          <w:b/>
          <w:color w:val="auto"/>
          <w:sz w:val="40"/>
          <w:szCs w:val="44"/>
          <w:highlight w:val="none"/>
          <w:lang w:eastAsia="zh-CN"/>
        </w:rPr>
      </w:pPr>
      <w:bookmarkStart w:id="178" w:name="_Toc30763"/>
      <w:bookmarkStart w:id="179" w:name="_Toc250531122"/>
      <w:bookmarkStart w:id="180" w:name="_Toc250531123"/>
      <w:r>
        <w:rPr>
          <w:rFonts w:hint="eastAsia" w:asciiTheme="minorEastAsia" w:hAnsiTheme="minorEastAsia" w:eastAsiaTheme="minorEastAsia" w:cstheme="minorEastAsia"/>
          <w:b/>
          <w:color w:val="auto"/>
          <w:sz w:val="28"/>
          <w:szCs w:val="28"/>
          <w:highlight w:val="none"/>
        </w:rPr>
        <w:br w:type="page"/>
      </w:r>
      <w:bookmarkStart w:id="181" w:name="_Toc393354860"/>
      <w:bookmarkStart w:id="182" w:name="_Toc7044"/>
      <w:r>
        <w:rPr>
          <w:rFonts w:hint="eastAsia" w:asciiTheme="minorEastAsia" w:hAnsiTheme="minorEastAsia" w:eastAsiaTheme="minorEastAsia" w:cstheme="minorEastAsia"/>
          <w:b/>
          <w:color w:val="auto"/>
          <w:sz w:val="40"/>
          <w:szCs w:val="44"/>
          <w:highlight w:val="none"/>
        </w:rPr>
        <w:t xml:space="preserve">第五章 </w:t>
      </w:r>
      <w:bookmarkEnd w:id="181"/>
      <w:bookmarkStart w:id="183" w:name="_Toc213141118"/>
      <w:r>
        <w:rPr>
          <w:rFonts w:hint="eastAsia" w:asciiTheme="minorEastAsia" w:hAnsiTheme="minorEastAsia" w:eastAsiaTheme="minorEastAsia" w:cstheme="minorEastAsia"/>
          <w:b/>
          <w:color w:val="auto"/>
          <w:sz w:val="40"/>
          <w:szCs w:val="44"/>
          <w:highlight w:val="none"/>
          <w:lang w:eastAsia="zh-CN"/>
        </w:rPr>
        <w:t>服务内容及要求</w:t>
      </w:r>
      <w:bookmarkEnd w:id="182"/>
    </w:p>
    <w:bookmarkEnd w:id="183"/>
    <w:p w14:paraId="7B4D4A2F">
      <w:pPr>
        <w:keepLines w:val="0"/>
        <w:pageBreakBefore w:val="0"/>
        <w:kinsoku/>
        <w:wordWrap/>
        <w:overflowPunct/>
        <w:topLinePunct w:val="0"/>
        <w:bidi w:val="0"/>
        <w:jc w:val="both"/>
        <w:outlineLvl w:val="9"/>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一、采购明细</w:t>
      </w:r>
    </w:p>
    <w:p w14:paraId="79A762CE">
      <w:pPr>
        <w:pStyle w:val="2"/>
        <w:rPr>
          <w:rFonts w:hint="eastAsia"/>
          <w:lang w:val="en-US" w:eastAsia="zh-CN"/>
        </w:rPr>
      </w:pPr>
    </w:p>
    <w:tbl>
      <w:tblPr>
        <w:tblStyle w:val="37"/>
        <w:tblW w:w="9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
        <w:gridCol w:w="614"/>
        <w:gridCol w:w="1201"/>
        <w:gridCol w:w="1533"/>
        <w:gridCol w:w="589"/>
        <w:gridCol w:w="600"/>
        <w:gridCol w:w="1280"/>
        <w:gridCol w:w="1154"/>
        <w:gridCol w:w="704"/>
        <w:gridCol w:w="646"/>
        <w:gridCol w:w="1085"/>
      </w:tblGrid>
      <w:tr w14:paraId="5E144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431" w:type="dxa"/>
            <w:tcBorders>
              <w:top w:val="single" w:color="auto" w:sz="4" w:space="0"/>
              <w:left w:val="single" w:color="auto" w:sz="4" w:space="0"/>
              <w:bottom w:val="single" w:color="auto" w:sz="4" w:space="0"/>
              <w:right w:val="single" w:color="auto" w:sz="4" w:space="0"/>
            </w:tcBorders>
            <w:noWrap w:val="0"/>
            <w:vAlign w:val="center"/>
          </w:tcPr>
          <w:p w14:paraId="3A33301A">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序号</w:t>
            </w:r>
          </w:p>
        </w:tc>
        <w:tc>
          <w:tcPr>
            <w:tcW w:w="614" w:type="dxa"/>
            <w:tcBorders>
              <w:top w:val="single" w:color="auto" w:sz="4" w:space="0"/>
              <w:left w:val="single" w:color="auto" w:sz="4" w:space="0"/>
              <w:bottom w:val="single" w:color="auto" w:sz="4" w:space="0"/>
              <w:right w:val="single" w:color="auto" w:sz="4" w:space="0"/>
            </w:tcBorders>
            <w:noWrap w:val="0"/>
            <w:vAlign w:val="center"/>
          </w:tcPr>
          <w:p w14:paraId="48F71AA1">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是否接受进口</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481E98AE">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财政部政府采购品目</w:t>
            </w:r>
          </w:p>
        </w:tc>
        <w:tc>
          <w:tcPr>
            <w:tcW w:w="1533" w:type="dxa"/>
            <w:tcBorders>
              <w:top w:val="single" w:color="auto" w:sz="4" w:space="0"/>
              <w:left w:val="single" w:color="auto" w:sz="4" w:space="0"/>
              <w:bottom w:val="single" w:color="auto" w:sz="4" w:space="0"/>
              <w:right w:val="single" w:color="auto" w:sz="4" w:space="0"/>
            </w:tcBorders>
            <w:noWrap w:val="0"/>
            <w:vAlign w:val="center"/>
          </w:tcPr>
          <w:p w14:paraId="3ECE9681">
            <w:pPr>
              <w:spacing w:line="240" w:lineRule="atLeast"/>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项目名称</w:t>
            </w:r>
          </w:p>
        </w:tc>
        <w:tc>
          <w:tcPr>
            <w:tcW w:w="589" w:type="dxa"/>
            <w:tcBorders>
              <w:top w:val="single" w:color="auto" w:sz="4" w:space="0"/>
              <w:left w:val="single" w:color="auto" w:sz="4" w:space="0"/>
              <w:bottom w:val="single" w:color="auto" w:sz="4" w:space="0"/>
              <w:right w:val="single" w:color="auto" w:sz="4" w:space="0"/>
            </w:tcBorders>
            <w:noWrap w:val="0"/>
            <w:vAlign w:val="center"/>
          </w:tcPr>
          <w:p w14:paraId="5F930AE0">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数量</w:t>
            </w:r>
          </w:p>
        </w:tc>
        <w:tc>
          <w:tcPr>
            <w:tcW w:w="600" w:type="dxa"/>
            <w:tcBorders>
              <w:top w:val="single" w:color="auto" w:sz="4" w:space="0"/>
              <w:left w:val="single" w:color="auto" w:sz="4" w:space="0"/>
              <w:bottom w:val="single" w:color="auto" w:sz="4" w:space="0"/>
              <w:right w:val="single" w:color="auto" w:sz="4" w:space="0"/>
            </w:tcBorders>
            <w:noWrap w:val="0"/>
            <w:vAlign w:val="center"/>
          </w:tcPr>
          <w:p w14:paraId="69004ADB">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计量</w:t>
            </w:r>
          </w:p>
          <w:p w14:paraId="3861925E">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单位</w:t>
            </w:r>
          </w:p>
        </w:tc>
        <w:tc>
          <w:tcPr>
            <w:tcW w:w="1280" w:type="dxa"/>
            <w:tcBorders>
              <w:top w:val="single" w:color="auto" w:sz="4" w:space="0"/>
              <w:left w:val="single" w:color="auto" w:sz="4" w:space="0"/>
              <w:bottom w:val="single" w:color="auto" w:sz="4" w:space="0"/>
              <w:right w:val="single" w:color="auto" w:sz="4" w:space="0"/>
            </w:tcBorders>
            <w:noWrap w:val="0"/>
            <w:vAlign w:val="center"/>
          </w:tcPr>
          <w:p w14:paraId="1D20C115">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预算</w:t>
            </w:r>
            <w:r>
              <w:rPr>
                <w:rFonts w:hint="eastAsia" w:asciiTheme="minorEastAsia" w:hAnsiTheme="minorEastAsia" w:eastAsiaTheme="minorEastAsia" w:cstheme="minorEastAsia"/>
                <w:color w:val="auto"/>
                <w:sz w:val="18"/>
                <w:szCs w:val="18"/>
                <w:highlight w:val="none"/>
                <w:lang w:val="en-US" w:eastAsia="zh-CN"/>
              </w:rPr>
              <w:t>金额</w:t>
            </w:r>
            <w:r>
              <w:rPr>
                <w:rFonts w:hint="eastAsia" w:asciiTheme="minorEastAsia" w:hAnsiTheme="minorEastAsia" w:eastAsiaTheme="minorEastAsia" w:cstheme="minorEastAsia"/>
                <w:color w:val="auto"/>
                <w:sz w:val="18"/>
                <w:szCs w:val="18"/>
                <w:highlight w:val="none"/>
              </w:rPr>
              <w:t>（元）</w:t>
            </w:r>
          </w:p>
        </w:tc>
        <w:tc>
          <w:tcPr>
            <w:tcW w:w="1154" w:type="dxa"/>
            <w:tcBorders>
              <w:top w:val="single" w:color="auto" w:sz="4" w:space="0"/>
              <w:left w:val="single" w:color="auto" w:sz="4" w:space="0"/>
              <w:bottom w:val="single" w:color="auto" w:sz="4" w:space="0"/>
              <w:right w:val="single" w:color="auto" w:sz="4" w:space="0"/>
            </w:tcBorders>
            <w:noWrap w:val="0"/>
            <w:vAlign w:val="center"/>
          </w:tcPr>
          <w:p w14:paraId="11DCEB90">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rPr>
              <w:t>最高限价</w:t>
            </w:r>
            <w:r>
              <w:rPr>
                <w:rFonts w:hint="eastAsia" w:asciiTheme="minorEastAsia" w:hAnsiTheme="minorEastAsia" w:eastAsiaTheme="minorEastAsia" w:cstheme="minorEastAsia"/>
                <w:color w:val="auto"/>
                <w:sz w:val="18"/>
                <w:szCs w:val="18"/>
                <w:highlight w:val="none"/>
              </w:rPr>
              <w:t>（元）</w:t>
            </w:r>
          </w:p>
        </w:tc>
        <w:tc>
          <w:tcPr>
            <w:tcW w:w="704" w:type="dxa"/>
            <w:tcBorders>
              <w:top w:val="single" w:color="auto" w:sz="4" w:space="0"/>
              <w:left w:val="single" w:color="auto" w:sz="4" w:space="0"/>
              <w:bottom w:val="single" w:color="auto" w:sz="4" w:space="0"/>
              <w:right w:val="single" w:color="auto" w:sz="4" w:space="0"/>
            </w:tcBorders>
            <w:noWrap w:val="0"/>
            <w:vAlign w:val="center"/>
          </w:tcPr>
          <w:p w14:paraId="495F0439">
            <w:pPr>
              <w:spacing w:line="240" w:lineRule="atLeast"/>
              <w:jc w:val="center"/>
              <w:rPr>
                <w:rFonts w:hint="eastAsia" w:asciiTheme="minorEastAsia" w:hAnsiTheme="minorEastAsia" w:eastAsiaTheme="minorEastAsia" w:cstheme="minorEastAsia"/>
                <w:color w:val="auto"/>
                <w:sz w:val="18"/>
                <w:szCs w:val="18"/>
                <w:highlight w:val="none"/>
              </w:rPr>
            </w:pPr>
            <w:r>
              <w:rPr>
                <w:rFonts w:hint="default" w:asciiTheme="minorEastAsia" w:hAnsiTheme="minorEastAsia" w:eastAsiaTheme="minorEastAsia" w:cstheme="minorEastAsia"/>
                <w:color w:val="auto"/>
                <w:sz w:val="18"/>
                <w:szCs w:val="18"/>
                <w:highlight w:val="none"/>
              </w:rPr>
              <w:t>组织形式</w:t>
            </w:r>
          </w:p>
        </w:tc>
        <w:tc>
          <w:tcPr>
            <w:tcW w:w="646" w:type="dxa"/>
            <w:tcBorders>
              <w:top w:val="single" w:color="auto" w:sz="4" w:space="0"/>
              <w:left w:val="single" w:color="auto" w:sz="4" w:space="0"/>
              <w:bottom w:val="single" w:color="auto" w:sz="4" w:space="0"/>
              <w:right w:val="single" w:color="auto" w:sz="4" w:space="0"/>
            </w:tcBorders>
            <w:noWrap w:val="0"/>
            <w:vAlign w:val="center"/>
          </w:tcPr>
          <w:p w14:paraId="55361651">
            <w:pPr>
              <w:spacing w:line="240" w:lineRule="atLeast"/>
              <w:jc w:val="center"/>
              <w:rPr>
                <w:rFonts w:hint="eastAsia" w:asciiTheme="minorEastAsia" w:hAnsiTheme="minorEastAsia" w:eastAsiaTheme="minorEastAsia" w:cstheme="minorEastAsia"/>
                <w:color w:val="auto"/>
                <w:sz w:val="18"/>
                <w:szCs w:val="18"/>
                <w:highlight w:val="none"/>
              </w:rPr>
            </w:pPr>
            <w:r>
              <w:rPr>
                <w:rFonts w:hint="default" w:asciiTheme="minorEastAsia" w:hAnsiTheme="minorEastAsia" w:eastAsiaTheme="minorEastAsia" w:cstheme="minorEastAsia"/>
                <w:color w:val="auto"/>
                <w:sz w:val="18"/>
                <w:szCs w:val="18"/>
                <w:highlight w:val="none"/>
              </w:rPr>
              <w:t>采购方式</w:t>
            </w:r>
          </w:p>
        </w:tc>
        <w:tc>
          <w:tcPr>
            <w:tcW w:w="1085" w:type="dxa"/>
            <w:tcBorders>
              <w:top w:val="single" w:color="auto" w:sz="4" w:space="0"/>
              <w:left w:val="single" w:color="auto" w:sz="4" w:space="0"/>
              <w:bottom w:val="single" w:color="auto" w:sz="4" w:space="0"/>
              <w:right w:val="single" w:color="auto" w:sz="4" w:space="0"/>
            </w:tcBorders>
            <w:noWrap w:val="0"/>
            <w:vAlign w:val="center"/>
          </w:tcPr>
          <w:p w14:paraId="47BD0A8B">
            <w:pPr>
              <w:spacing w:line="240" w:lineRule="atLeast"/>
              <w:jc w:val="center"/>
              <w:rPr>
                <w:rFonts w:hint="eastAsia" w:asciiTheme="minorEastAsia" w:hAnsiTheme="minorEastAsia" w:eastAsiaTheme="minorEastAsia" w:cstheme="minorEastAsia"/>
                <w:color w:val="auto"/>
                <w:sz w:val="18"/>
                <w:szCs w:val="18"/>
                <w:highlight w:val="none"/>
              </w:rPr>
            </w:pPr>
            <w:r>
              <w:rPr>
                <w:rFonts w:hint="default" w:asciiTheme="minorEastAsia" w:hAnsiTheme="minorEastAsia" w:eastAsiaTheme="minorEastAsia" w:cstheme="minorEastAsia"/>
                <w:color w:val="auto"/>
                <w:sz w:val="18"/>
                <w:szCs w:val="18"/>
                <w:highlight w:val="none"/>
              </w:rPr>
              <w:t>交货地点（备注）</w:t>
            </w:r>
          </w:p>
        </w:tc>
      </w:tr>
      <w:tr w14:paraId="61696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31" w:type="dxa"/>
            <w:tcBorders>
              <w:top w:val="single" w:color="auto" w:sz="4" w:space="0"/>
              <w:left w:val="single" w:color="auto" w:sz="4" w:space="0"/>
              <w:bottom w:val="single" w:color="auto" w:sz="4" w:space="0"/>
              <w:right w:val="single" w:color="auto" w:sz="4" w:space="0"/>
            </w:tcBorders>
            <w:noWrap w:val="0"/>
            <w:vAlign w:val="center"/>
          </w:tcPr>
          <w:p w14:paraId="52193E70">
            <w:pPr>
              <w:spacing w:line="240" w:lineRule="atLeast"/>
              <w:jc w:val="center"/>
              <w:rPr>
                <w:rFonts w:hint="eastAsia" w:asciiTheme="minorEastAsia" w:hAnsiTheme="minorEastAsia" w:eastAsiaTheme="minorEastAsia" w:cstheme="minorEastAsia"/>
                <w:color w:val="auto"/>
                <w:sz w:val="16"/>
                <w:szCs w:val="16"/>
                <w:highlight w:val="none"/>
              </w:rPr>
            </w:pPr>
            <w:r>
              <w:rPr>
                <w:rFonts w:hint="eastAsia" w:asciiTheme="minorEastAsia" w:hAnsiTheme="minorEastAsia" w:eastAsiaTheme="minorEastAsia" w:cstheme="minorEastAsia"/>
                <w:color w:val="auto"/>
                <w:sz w:val="16"/>
                <w:szCs w:val="16"/>
                <w:highlight w:val="none"/>
              </w:rPr>
              <w:t>1</w:t>
            </w:r>
          </w:p>
        </w:tc>
        <w:tc>
          <w:tcPr>
            <w:tcW w:w="614" w:type="dxa"/>
            <w:tcBorders>
              <w:top w:val="single" w:color="auto" w:sz="4" w:space="0"/>
              <w:left w:val="single" w:color="auto" w:sz="4" w:space="0"/>
              <w:bottom w:val="single" w:color="auto" w:sz="4" w:space="0"/>
              <w:right w:val="single" w:color="auto" w:sz="4" w:space="0"/>
            </w:tcBorders>
            <w:noWrap w:val="0"/>
            <w:vAlign w:val="center"/>
          </w:tcPr>
          <w:p w14:paraId="1F17A8A4">
            <w:pPr>
              <w:spacing w:line="240" w:lineRule="atLeast"/>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否</w:t>
            </w:r>
          </w:p>
        </w:tc>
        <w:tc>
          <w:tcPr>
            <w:tcW w:w="1201" w:type="dxa"/>
            <w:tcBorders>
              <w:top w:val="single" w:color="auto" w:sz="4" w:space="0"/>
              <w:left w:val="single" w:color="auto" w:sz="4" w:space="0"/>
              <w:bottom w:val="single" w:color="auto" w:sz="4" w:space="0"/>
              <w:right w:val="single" w:color="auto" w:sz="4" w:space="0"/>
            </w:tcBorders>
            <w:noWrap w:val="0"/>
            <w:vAlign w:val="center"/>
          </w:tcPr>
          <w:p w14:paraId="1F03D1B8">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(C17010100)基础电信服务</w:t>
            </w:r>
          </w:p>
        </w:tc>
        <w:tc>
          <w:tcPr>
            <w:tcW w:w="1533" w:type="dxa"/>
            <w:tcBorders>
              <w:top w:val="single" w:color="auto" w:sz="4" w:space="0"/>
              <w:left w:val="single" w:color="auto" w:sz="4" w:space="0"/>
              <w:bottom w:val="single" w:color="auto" w:sz="4" w:space="0"/>
              <w:right w:val="single" w:color="auto" w:sz="4" w:space="0"/>
            </w:tcBorders>
            <w:noWrap w:val="0"/>
            <w:vAlign w:val="center"/>
          </w:tcPr>
          <w:p w14:paraId="1CDFDA54">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宾川县公安局移动警务数据服务采购项目（2025年2月1日至2027年1月31日）</w:t>
            </w:r>
          </w:p>
        </w:tc>
        <w:tc>
          <w:tcPr>
            <w:tcW w:w="589" w:type="dxa"/>
            <w:tcBorders>
              <w:top w:val="single" w:color="auto" w:sz="4" w:space="0"/>
              <w:left w:val="single" w:color="auto" w:sz="4" w:space="0"/>
              <w:bottom w:val="single" w:color="auto" w:sz="4" w:space="0"/>
              <w:right w:val="single" w:color="auto" w:sz="4" w:space="0"/>
            </w:tcBorders>
            <w:noWrap w:val="0"/>
            <w:vAlign w:val="center"/>
          </w:tcPr>
          <w:p w14:paraId="50B29506">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w:t>
            </w:r>
          </w:p>
        </w:tc>
        <w:tc>
          <w:tcPr>
            <w:tcW w:w="600" w:type="dxa"/>
            <w:tcBorders>
              <w:top w:val="single" w:color="auto" w:sz="4" w:space="0"/>
              <w:left w:val="single" w:color="auto" w:sz="4" w:space="0"/>
              <w:bottom w:val="single" w:color="auto" w:sz="4" w:space="0"/>
              <w:right w:val="single" w:color="auto" w:sz="4" w:space="0"/>
            </w:tcBorders>
            <w:noWrap w:val="0"/>
            <w:vAlign w:val="center"/>
          </w:tcPr>
          <w:p w14:paraId="7A50FCE1">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项</w:t>
            </w:r>
          </w:p>
        </w:tc>
        <w:tc>
          <w:tcPr>
            <w:tcW w:w="1280" w:type="dxa"/>
            <w:tcBorders>
              <w:top w:val="single" w:color="auto" w:sz="4" w:space="0"/>
              <w:left w:val="single" w:color="auto" w:sz="4" w:space="0"/>
              <w:bottom w:val="single" w:color="auto" w:sz="4" w:space="0"/>
              <w:right w:val="single" w:color="auto" w:sz="4" w:space="0"/>
            </w:tcBorders>
            <w:noWrap w:val="0"/>
            <w:vAlign w:val="center"/>
          </w:tcPr>
          <w:p w14:paraId="34E752F5">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1206912.00</w:t>
            </w:r>
          </w:p>
        </w:tc>
        <w:tc>
          <w:tcPr>
            <w:tcW w:w="1154" w:type="dxa"/>
            <w:tcBorders>
              <w:top w:val="single" w:color="auto" w:sz="4" w:space="0"/>
              <w:left w:val="single" w:color="auto" w:sz="4" w:space="0"/>
              <w:bottom w:val="single" w:color="auto" w:sz="4" w:space="0"/>
              <w:right w:val="single" w:color="auto" w:sz="4" w:space="0"/>
            </w:tcBorders>
            <w:noWrap w:val="0"/>
            <w:vAlign w:val="center"/>
          </w:tcPr>
          <w:p w14:paraId="499ACE2A">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1206912.00</w:t>
            </w:r>
          </w:p>
        </w:tc>
        <w:tc>
          <w:tcPr>
            <w:tcW w:w="704" w:type="dxa"/>
            <w:tcBorders>
              <w:left w:val="single" w:color="auto" w:sz="4" w:space="0"/>
              <w:bottom w:val="single" w:color="auto" w:sz="4" w:space="0"/>
              <w:right w:val="single" w:color="auto" w:sz="4" w:space="0"/>
            </w:tcBorders>
            <w:noWrap w:val="0"/>
            <w:vAlign w:val="center"/>
          </w:tcPr>
          <w:p w14:paraId="7B81EF73">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default" w:asciiTheme="minorEastAsia" w:hAnsiTheme="minorEastAsia" w:eastAsiaTheme="minorEastAsia" w:cstheme="minorEastAsia"/>
                <w:color w:val="auto"/>
                <w:sz w:val="18"/>
                <w:szCs w:val="18"/>
                <w:highlight w:val="none"/>
              </w:rPr>
              <w:t>分散采购</w:t>
            </w:r>
          </w:p>
        </w:tc>
        <w:tc>
          <w:tcPr>
            <w:tcW w:w="646" w:type="dxa"/>
            <w:tcBorders>
              <w:left w:val="single" w:color="auto" w:sz="4" w:space="0"/>
              <w:bottom w:val="single" w:color="auto" w:sz="4" w:space="0"/>
              <w:right w:val="single" w:color="auto" w:sz="4" w:space="0"/>
            </w:tcBorders>
            <w:noWrap w:val="0"/>
            <w:vAlign w:val="center"/>
          </w:tcPr>
          <w:p w14:paraId="55DCA09C">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default" w:asciiTheme="minorEastAsia" w:hAnsiTheme="minorEastAsia" w:eastAsiaTheme="minorEastAsia" w:cstheme="minorEastAsia"/>
                <w:color w:val="auto"/>
                <w:sz w:val="18"/>
                <w:szCs w:val="18"/>
                <w:highlight w:val="none"/>
              </w:rPr>
              <w:t>公开招标</w:t>
            </w:r>
          </w:p>
        </w:tc>
        <w:tc>
          <w:tcPr>
            <w:tcW w:w="1085" w:type="dxa"/>
            <w:tcBorders>
              <w:left w:val="single" w:color="auto" w:sz="4" w:space="0"/>
              <w:bottom w:val="single" w:color="auto" w:sz="4" w:space="0"/>
              <w:right w:val="single" w:color="auto" w:sz="4" w:space="0"/>
            </w:tcBorders>
            <w:noWrap w:val="0"/>
            <w:vAlign w:val="center"/>
          </w:tcPr>
          <w:p w14:paraId="44FF9C6E">
            <w:pPr>
              <w:spacing w:line="240" w:lineRule="atLeast"/>
              <w:jc w:val="center"/>
              <w:rPr>
                <w:rFonts w:hint="eastAsia" w:asciiTheme="minorEastAsia" w:hAnsiTheme="minorEastAsia" w:eastAsiaTheme="minorEastAsia" w:cstheme="minorEastAsia"/>
                <w:color w:val="auto"/>
                <w:sz w:val="18"/>
                <w:szCs w:val="18"/>
                <w:highlight w:val="none"/>
                <w:lang w:val="en-US" w:eastAsia="zh-CN"/>
              </w:rPr>
            </w:pPr>
            <w:r>
              <w:rPr>
                <w:rFonts w:hint="default" w:asciiTheme="minorEastAsia" w:hAnsiTheme="minorEastAsia" w:eastAsiaTheme="minorEastAsia" w:cstheme="minorEastAsia"/>
                <w:color w:val="auto"/>
                <w:sz w:val="18"/>
                <w:szCs w:val="18"/>
                <w:highlight w:val="none"/>
              </w:rPr>
              <w:t>采购人指定地点</w:t>
            </w:r>
          </w:p>
        </w:tc>
      </w:tr>
    </w:tbl>
    <w:p w14:paraId="2D5A4A14">
      <w:pPr>
        <w:rPr>
          <w:rFonts w:hint="eastAsia" w:asciiTheme="minorEastAsia" w:hAnsiTheme="minorEastAsia" w:eastAsiaTheme="minorEastAsia" w:cstheme="minorEastAsia"/>
          <w:color w:val="auto"/>
          <w:sz w:val="32"/>
          <w:szCs w:val="32"/>
          <w:highlight w:val="none"/>
        </w:rPr>
      </w:pPr>
    </w:p>
    <w:p w14:paraId="24056B1A">
      <w:pPr>
        <w:pStyle w:val="17"/>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二、服务内容及技术要求（附件）</w:t>
      </w:r>
    </w:p>
    <w:p w14:paraId="2D8773FE">
      <w:pPr>
        <w:numPr>
          <w:ilvl w:val="1"/>
          <w:numId w:val="6"/>
        </w:numPr>
        <w:spacing w:line="360" w:lineRule="auto"/>
        <w:ind w:firstLine="482" w:firstLineChars="200"/>
        <w:outlineLvl w:val="1"/>
        <w:rPr>
          <w:rFonts w:hint="eastAsia" w:asciiTheme="minorEastAsia" w:hAnsiTheme="minorEastAsia" w:eastAsiaTheme="minorEastAsia" w:cstheme="minorEastAsia"/>
          <w:b/>
          <w:color w:val="auto"/>
          <w:sz w:val="24"/>
          <w:highlight w:val="none"/>
        </w:rPr>
      </w:pPr>
      <w:bookmarkStart w:id="184" w:name="_Toc7365"/>
      <w:bookmarkStart w:id="185" w:name="_Toc20522"/>
      <w:bookmarkStart w:id="186" w:name="_Toc2686"/>
      <w:bookmarkStart w:id="187" w:name="_Toc31298"/>
      <w:r>
        <w:rPr>
          <w:rFonts w:hint="eastAsia" w:asciiTheme="minorEastAsia" w:hAnsiTheme="minorEastAsia" w:eastAsiaTheme="minorEastAsia" w:cstheme="minorEastAsia"/>
          <w:b/>
          <w:color w:val="auto"/>
          <w:sz w:val="24"/>
          <w:highlight w:val="none"/>
        </w:rPr>
        <w:t>项目需求</w:t>
      </w:r>
      <w:bookmarkEnd w:id="184"/>
      <w:bookmarkEnd w:id="185"/>
      <w:bookmarkEnd w:id="186"/>
      <w:bookmarkEnd w:id="187"/>
    </w:p>
    <w:p w14:paraId="71126B23">
      <w:pPr>
        <w:keepNext w:val="0"/>
        <w:keepLines w:val="0"/>
        <w:pageBreakBefore w:val="0"/>
        <w:widowControl w:val="0"/>
        <w:numPr>
          <w:ilvl w:val="2"/>
          <w:numId w:val="7"/>
        </w:numPr>
        <w:kinsoku/>
        <w:wordWrap/>
        <w:overflowPunct/>
        <w:topLinePunct w:val="0"/>
        <w:autoSpaceDE/>
        <w:autoSpaceDN/>
        <w:bidi w:val="0"/>
        <w:adjustRightInd/>
        <w:snapToGrid/>
        <w:spacing w:line="360" w:lineRule="auto"/>
        <w:ind w:left="0" w:firstLine="422" w:firstLineChars="200"/>
        <w:textAlignment w:val="auto"/>
        <w:outlineLvl w:val="2"/>
        <w:rPr>
          <w:rFonts w:hint="eastAsia" w:asciiTheme="minorEastAsia" w:hAnsiTheme="minorEastAsia" w:eastAsiaTheme="minorEastAsia" w:cstheme="minorEastAsia"/>
          <w:b/>
          <w:bCs/>
          <w:color w:val="auto"/>
          <w:sz w:val="21"/>
          <w:szCs w:val="21"/>
          <w:highlight w:val="none"/>
        </w:rPr>
      </w:pPr>
      <w:bookmarkStart w:id="188" w:name="_Toc26608"/>
      <w:bookmarkStart w:id="189" w:name="_Toc28436"/>
      <w:bookmarkStart w:id="190" w:name="OLE_LINK9"/>
      <w:r>
        <w:rPr>
          <w:rFonts w:hint="eastAsia" w:asciiTheme="minorEastAsia" w:hAnsiTheme="minorEastAsia" w:eastAsiaTheme="minorEastAsia" w:cstheme="minorEastAsia"/>
          <w:b/>
          <w:bCs/>
          <w:color w:val="auto"/>
          <w:sz w:val="21"/>
          <w:szCs w:val="21"/>
          <w:highlight w:val="none"/>
        </w:rPr>
        <w:t>建设目标任务</w:t>
      </w:r>
      <w:bookmarkEnd w:id="188"/>
      <w:bookmarkEnd w:id="189"/>
    </w:p>
    <w:p w14:paraId="1AB81068">
      <w:pPr>
        <w:pStyle w:val="199"/>
        <w:shd w:val="clear" w:color="auto" w:fill="FFFFFF"/>
        <w:spacing w:before="1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按照“省厅主建平台、州市县主建应用”的原则，为提高</w:t>
      </w:r>
      <w:r>
        <w:rPr>
          <w:rFonts w:hint="eastAsia" w:asciiTheme="minorEastAsia" w:hAnsiTheme="minorEastAsia" w:eastAsiaTheme="minorEastAsia" w:cstheme="minorEastAsia"/>
          <w:color w:val="auto"/>
          <w:sz w:val="21"/>
          <w:szCs w:val="21"/>
          <w:highlight w:val="none"/>
          <w:lang w:val="en-US" w:eastAsia="zh-CN"/>
        </w:rPr>
        <w:t>宾川县公安局</w:t>
      </w:r>
      <w:r>
        <w:rPr>
          <w:rFonts w:hint="eastAsia" w:asciiTheme="minorEastAsia" w:hAnsiTheme="minorEastAsia" w:eastAsiaTheme="minorEastAsia" w:cstheme="minorEastAsia"/>
          <w:color w:val="auto"/>
          <w:sz w:val="21"/>
          <w:szCs w:val="21"/>
          <w:highlight w:val="none"/>
        </w:rPr>
        <w:t>执法办案、巡逻防控等各项警务工作的信息化水平，</w:t>
      </w:r>
      <w:r>
        <w:rPr>
          <w:rFonts w:hint="eastAsia" w:asciiTheme="minorEastAsia" w:hAnsiTheme="minorEastAsia" w:eastAsiaTheme="minorEastAsia" w:cstheme="minorEastAsia"/>
          <w:color w:val="auto"/>
          <w:sz w:val="21"/>
          <w:szCs w:val="21"/>
          <w:highlight w:val="none"/>
          <w:lang w:val="en-US"/>
        </w:rPr>
        <w:t>拟向</w:t>
      </w:r>
      <w:r>
        <w:rPr>
          <w:rFonts w:hint="eastAsia" w:asciiTheme="minorEastAsia" w:hAnsiTheme="minorEastAsia" w:eastAsiaTheme="minorEastAsia" w:cstheme="minorEastAsia"/>
          <w:color w:val="auto"/>
          <w:sz w:val="21"/>
          <w:szCs w:val="21"/>
          <w:highlight w:val="none"/>
          <w:lang w:val="en-US" w:eastAsia="zh-CN"/>
        </w:rPr>
        <w:t>符合本项目资格要求的</w:t>
      </w:r>
      <w:r>
        <w:rPr>
          <w:rFonts w:hint="eastAsia" w:asciiTheme="minorEastAsia" w:hAnsiTheme="minorEastAsia" w:eastAsiaTheme="minorEastAsia" w:cstheme="minorEastAsia"/>
          <w:color w:val="auto"/>
          <w:sz w:val="21"/>
          <w:szCs w:val="21"/>
          <w:highlight w:val="none"/>
        </w:rPr>
        <w:t>潜在</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lang w:val="en-US"/>
        </w:rPr>
        <w:t>购买移动警务数据服务，涉及</w:t>
      </w:r>
      <w:r>
        <w:rPr>
          <w:rFonts w:hint="eastAsia" w:asciiTheme="minorEastAsia" w:hAnsiTheme="minorEastAsia" w:eastAsiaTheme="minorEastAsia" w:cstheme="minorEastAsia"/>
          <w:bCs/>
          <w:color w:val="auto"/>
          <w:sz w:val="21"/>
          <w:szCs w:val="21"/>
          <w:highlight w:val="none"/>
        </w:rPr>
        <w:t>移动警务网络服务、运维服务、5G警务专网流量、加密授权及移动警务终端</w:t>
      </w:r>
      <w:r>
        <w:rPr>
          <w:rFonts w:hint="eastAsia" w:asciiTheme="minorEastAsia" w:hAnsiTheme="minorEastAsia" w:eastAsiaTheme="minorEastAsia" w:cstheme="minorEastAsia"/>
          <w:bCs/>
          <w:color w:val="auto"/>
          <w:sz w:val="21"/>
          <w:szCs w:val="21"/>
          <w:highlight w:val="none"/>
          <w:lang w:val="en-US"/>
        </w:rPr>
        <w:t>服务</w:t>
      </w:r>
      <w:r>
        <w:rPr>
          <w:rFonts w:hint="eastAsia" w:asciiTheme="minorEastAsia" w:hAnsiTheme="minorEastAsia" w:eastAsiaTheme="minorEastAsia" w:cstheme="minorEastAsia"/>
          <w:color w:val="auto"/>
          <w:sz w:val="21"/>
          <w:szCs w:val="21"/>
          <w:highlight w:val="none"/>
        </w:rPr>
        <w:t>等方面的内容。</w:t>
      </w:r>
    </w:p>
    <w:p w14:paraId="7A2B19FE">
      <w:pPr>
        <w:rPr>
          <w:rFonts w:hint="eastAsia" w:asciiTheme="minorEastAsia" w:hAnsiTheme="minorEastAsia" w:eastAsiaTheme="minorEastAsia" w:cstheme="minorEastAsia"/>
          <w:b/>
          <w:bCs/>
          <w:color w:val="auto"/>
          <w:sz w:val="24"/>
          <w:szCs w:val="32"/>
          <w:highlight w:val="none"/>
        </w:rPr>
      </w:pPr>
      <w:bookmarkStart w:id="191" w:name="_Toc71187605"/>
      <w:r>
        <w:rPr>
          <w:rFonts w:hint="eastAsia" w:asciiTheme="minorEastAsia" w:hAnsiTheme="minorEastAsia" w:eastAsiaTheme="minorEastAsia" w:cstheme="minorEastAsia"/>
          <w:b/>
          <w:bCs/>
          <w:color w:val="auto"/>
          <w:sz w:val="24"/>
          <w:szCs w:val="32"/>
          <w:highlight w:val="none"/>
        </w:rPr>
        <w:br w:type="page"/>
      </w:r>
    </w:p>
    <w:p w14:paraId="42F7BC47">
      <w:pPr>
        <w:keepNext w:val="0"/>
        <w:keepLines w:val="0"/>
        <w:pageBreakBefore w:val="0"/>
        <w:widowControl w:val="0"/>
        <w:numPr>
          <w:ilvl w:val="2"/>
          <w:numId w:val="7"/>
        </w:numPr>
        <w:kinsoku/>
        <w:wordWrap/>
        <w:overflowPunct/>
        <w:topLinePunct w:val="0"/>
        <w:autoSpaceDE/>
        <w:autoSpaceDN/>
        <w:bidi w:val="0"/>
        <w:adjustRightInd/>
        <w:snapToGrid/>
        <w:spacing w:line="360" w:lineRule="auto"/>
        <w:ind w:left="0" w:firstLine="422" w:firstLineChars="200"/>
        <w:textAlignment w:val="auto"/>
        <w:outlineLvl w:val="2"/>
        <w:rPr>
          <w:rFonts w:hint="eastAsia" w:asciiTheme="minorEastAsia" w:hAnsiTheme="minorEastAsia" w:eastAsiaTheme="minorEastAsia" w:cstheme="minorEastAsia"/>
          <w:b/>
          <w:bCs/>
          <w:color w:val="auto"/>
          <w:sz w:val="21"/>
          <w:szCs w:val="21"/>
          <w:highlight w:val="none"/>
        </w:rPr>
      </w:pPr>
      <w:bookmarkStart w:id="192" w:name="_Toc15522"/>
      <w:bookmarkStart w:id="193" w:name="_Toc25398"/>
      <w:r>
        <w:rPr>
          <w:rFonts w:hint="eastAsia" w:asciiTheme="minorEastAsia" w:hAnsiTheme="minorEastAsia" w:eastAsiaTheme="minorEastAsia" w:cstheme="minorEastAsia"/>
          <w:b/>
          <w:bCs/>
          <w:color w:val="auto"/>
          <w:sz w:val="21"/>
          <w:szCs w:val="21"/>
          <w:highlight w:val="none"/>
        </w:rPr>
        <w:t>移动警务</w:t>
      </w:r>
      <w:bookmarkEnd w:id="191"/>
      <w:r>
        <w:rPr>
          <w:rFonts w:hint="eastAsia" w:asciiTheme="minorEastAsia" w:hAnsiTheme="minorEastAsia" w:eastAsiaTheme="minorEastAsia" w:cstheme="minorEastAsia"/>
          <w:b/>
          <w:bCs/>
          <w:color w:val="auto"/>
          <w:sz w:val="21"/>
          <w:szCs w:val="21"/>
          <w:highlight w:val="none"/>
        </w:rPr>
        <w:t>数据服务内容</w:t>
      </w:r>
      <w:bookmarkEnd w:id="192"/>
      <w:bookmarkEnd w:id="193"/>
    </w:p>
    <w:tbl>
      <w:tblPr>
        <w:tblStyle w:val="3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7728"/>
        <w:gridCol w:w="687"/>
        <w:gridCol w:w="748"/>
      </w:tblGrid>
      <w:tr w14:paraId="5BAA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44" w:type="pct"/>
            <w:noWrap w:val="0"/>
            <w:vAlign w:val="center"/>
          </w:tcPr>
          <w:p w14:paraId="109B674A">
            <w:pPr>
              <w:wordWrap w:val="0"/>
              <w:overflowPunct w:val="0"/>
              <w:topLinePun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采购名称</w:t>
            </w:r>
          </w:p>
        </w:tc>
        <w:tc>
          <w:tcPr>
            <w:tcW w:w="3925" w:type="pct"/>
            <w:noWrap w:val="0"/>
            <w:vAlign w:val="center"/>
          </w:tcPr>
          <w:p w14:paraId="647E16D2">
            <w:pPr>
              <w:wordWrap w:val="0"/>
              <w:overflowPunct w:val="0"/>
              <w:topLinePun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内容</w:t>
            </w:r>
          </w:p>
        </w:tc>
        <w:tc>
          <w:tcPr>
            <w:tcW w:w="349" w:type="pct"/>
            <w:noWrap w:val="0"/>
            <w:vAlign w:val="center"/>
          </w:tcPr>
          <w:p w14:paraId="19C0E909">
            <w:pPr>
              <w:wordWrap w:val="0"/>
              <w:overflowPunct w:val="0"/>
              <w:topLinePun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服务数量</w:t>
            </w:r>
          </w:p>
        </w:tc>
        <w:tc>
          <w:tcPr>
            <w:tcW w:w="380" w:type="pct"/>
            <w:noWrap w:val="0"/>
            <w:vAlign w:val="center"/>
          </w:tcPr>
          <w:p w14:paraId="7CBCFAF2">
            <w:pPr>
              <w:wordWrap w:val="0"/>
              <w:overflowPunct w:val="0"/>
              <w:topLinePun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p>
        </w:tc>
      </w:tr>
      <w:tr w14:paraId="62500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344" w:type="pct"/>
            <w:noWrap w:val="0"/>
            <w:vAlign w:val="center"/>
          </w:tcPr>
          <w:p w14:paraId="547B52DE">
            <w:pPr>
              <w:wordWrap w:val="0"/>
              <w:overflowPunct w:val="0"/>
              <w:topLinePun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移动警务数据服务内容</w:t>
            </w:r>
          </w:p>
        </w:tc>
        <w:tc>
          <w:tcPr>
            <w:tcW w:w="3925" w:type="pct"/>
            <w:noWrap w:val="0"/>
            <w:vAlign w:val="center"/>
          </w:tcPr>
          <w:p w14:paraId="76D7179B">
            <w:pPr>
              <w:numPr>
                <w:ilvl w:val="0"/>
                <w:numId w:val="8"/>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提供警务移动终端</w:t>
            </w:r>
            <w:r>
              <w:rPr>
                <w:rFonts w:hint="eastAsia" w:asciiTheme="minorEastAsia" w:hAnsiTheme="minorEastAsia" w:eastAsiaTheme="minorEastAsia" w:cstheme="minorEastAsia"/>
                <w:color w:val="auto"/>
                <w:sz w:val="21"/>
                <w:szCs w:val="21"/>
                <w:highlight w:val="none"/>
                <w:lang w:val="en-US" w:eastAsia="zh-CN"/>
              </w:rPr>
              <w:t>272</w:t>
            </w:r>
            <w:r>
              <w:rPr>
                <w:rFonts w:hint="eastAsia" w:asciiTheme="minorEastAsia" w:hAnsiTheme="minorEastAsia" w:eastAsiaTheme="minorEastAsia" w:cstheme="minorEastAsia"/>
                <w:color w:val="auto"/>
                <w:sz w:val="21"/>
                <w:szCs w:val="21"/>
                <w:highlight w:val="none"/>
              </w:rPr>
              <w:t>台：</w:t>
            </w:r>
          </w:p>
          <w:p w14:paraId="4B2869D3">
            <w:pPr>
              <w:numPr>
                <w:ilvl w:val="0"/>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公安双系统移动警务终端</w:t>
            </w:r>
          </w:p>
          <w:p w14:paraId="3849C59F">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数量：</w:t>
            </w:r>
            <w:r>
              <w:rPr>
                <w:rFonts w:hint="eastAsia" w:asciiTheme="minorEastAsia" w:hAnsiTheme="minorEastAsia" w:eastAsiaTheme="minorEastAsia" w:cstheme="minorEastAsia"/>
                <w:color w:val="auto"/>
                <w:sz w:val="21"/>
                <w:szCs w:val="21"/>
                <w:highlight w:val="none"/>
                <w:lang w:val="en-US" w:eastAsia="zh-CN"/>
              </w:rPr>
              <w:t>251</w:t>
            </w:r>
            <w:r>
              <w:rPr>
                <w:rFonts w:hint="eastAsia" w:asciiTheme="minorEastAsia" w:hAnsiTheme="minorEastAsia" w:eastAsiaTheme="minorEastAsia" w:cstheme="minorEastAsia"/>
                <w:color w:val="auto"/>
                <w:sz w:val="21"/>
                <w:szCs w:val="21"/>
                <w:highlight w:val="none"/>
              </w:rPr>
              <w:t>台。</w:t>
            </w:r>
          </w:p>
          <w:p w14:paraId="083FBC76">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▲操作系统：国产操作系统。（提供相关测试报告）</w:t>
            </w:r>
          </w:p>
          <w:p w14:paraId="7D875C0E">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▲国产品牌。移动警务终端网络服务应满足高安全性、低时延、高稳定性等要求，同时提供相关配套服务，所供产品需与云南省公安厅移动警务平台无缝对接，运行顺畅。</w:t>
            </w:r>
          </w:p>
          <w:p w14:paraId="18C8EFD4">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▲CPU：不低于八核；</w:t>
            </w:r>
          </w:p>
          <w:p w14:paraId="46064C4C">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屏幕尺寸：≥6.82英寸；</w:t>
            </w:r>
          </w:p>
          <w:p w14:paraId="3EDD8752">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▲存储：≥12 GB RAM + 256 GB；</w:t>
            </w:r>
          </w:p>
          <w:p w14:paraId="64A20472">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▲电池：锂离子聚合物电池，电池容量</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5000mAh；</w:t>
            </w:r>
          </w:p>
          <w:p w14:paraId="01C9B66D">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后置摄像头：≥5000万像素超光变+1200万像素超广角摄像头+4800万像素超微距长焦摄像头；</w:t>
            </w:r>
          </w:p>
          <w:p w14:paraId="27DA6045">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前置摄像头：≥1300万像素超广角+3D深感摄像头；</w:t>
            </w:r>
          </w:p>
          <w:p w14:paraId="413DF2B9">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▲防溅、抗水、防尘：不低于防水防尘 IP68 等级</w:t>
            </w:r>
          </w:p>
          <w:p w14:paraId="363F81B3">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SIM 卡类型：卡槽1：nano SIM卡；l卡槽2：nano SIM卡或超微型存储卡（NM存储卡）</w:t>
            </w:r>
          </w:p>
          <w:p w14:paraId="5B3F1FCC">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▲双卡：双卡双待双通；</w:t>
            </w:r>
          </w:p>
          <w:p w14:paraId="6F117FD8">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网络制式：支持联通/电信5G/4G+/4G/3G/2G，移动 5G/4G+/4G/2G；</w:t>
            </w:r>
          </w:p>
          <w:p w14:paraId="2F11CF04">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数据连接：</w:t>
            </w:r>
          </w:p>
          <w:p w14:paraId="7F0D1F47">
            <w:pPr>
              <w:numPr>
                <w:ilvl w:val="2"/>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网络制式：TD-LTE/LTEFDD/WCDMA/HSPA+/DC-HSDPA/CDMA1X/EDGE/GPRS，支持 VoLTE/ViLTE;</w:t>
            </w:r>
          </w:p>
          <w:p w14:paraId="431CBB5A">
            <w:pPr>
              <w:numPr>
                <w:ilvl w:val="2"/>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支持WLAN：2.4 GHz 和 5 GHz  802.11 a/b/g/n/ac/ax,2x2 MIMO；</w:t>
            </w:r>
          </w:p>
          <w:p w14:paraId="48CA06A4">
            <w:pPr>
              <w:numPr>
                <w:ilvl w:val="2"/>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蓝牙：支持 Bluetooth 5.2，支持低功耗蓝牙，支持 SBC、AAC，支持 LDAC 高清音频；</w:t>
            </w:r>
          </w:p>
          <w:p w14:paraId="637F99DA">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▲办公：支持内置 WPS Office，支持 OFFICE 文档查看和编辑，支持 pdf 文档查看，支持 zip 解压和压缩等；</w:t>
            </w:r>
          </w:p>
          <w:p w14:paraId="23E2B4F9">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▲须列入公安部移动智能警务终端检测目录，并在2023年内通过公安部授权检测机构依据GA/T 1466.1-2018、GA/T 1466.2-2018、GA/T 1466.3-2023等标准的达标符合性检测。并通过公安部授权检测机构依据 GA/T1466.1-2018、GA/T 1466.2-2018 等标准的达标符合性检测（提供授权和相关测试报告）。同时根据《FG-Z14-019-01 移动终端操作系统国产化检验方案》开展测评，双系统智能警务终端须符合移动终端操作系统国产化要求（提供相关测试报告）。符合《云南新一代移动警务通手持终端选型技术要求（试行）》。</w:t>
            </w:r>
          </w:p>
          <w:p w14:paraId="0762610D">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▲供应商需提供的双系统智能警务终端需预置警务通系统相关软件，并配套安装符合 GA/T 1466.2-2018 等要求的终端安全监控组件。</w:t>
            </w:r>
          </w:p>
          <w:p w14:paraId="765D5087">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▲双系统终端要提供工作区与生活区隔离服务，实现双系统间隔离，两个操作系统运行在不同的 ROM 空间，真正物理上隔离，通话记录、通讯录、图片、视频以及其他信息不能互相访问，两个操作系统间支持一键快速切换、指纹切换、NFC 感应切换，某一个系统瘫痪不会影响另一个系统的运行。</w:t>
            </w:r>
          </w:p>
          <w:p w14:paraId="0B6B5DBE">
            <w:pPr>
              <w:numPr>
                <w:ilvl w:val="0"/>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单</w:t>
            </w:r>
            <w:r>
              <w:rPr>
                <w:rFonts w:hint="eastAsia" w:asciiTheme="minorEastAsia" w:hAnsiTheme="minorEastAsia" w:eastAsiaTheme="minorEastAsia" w:cstheme="minorEastAsia"/>
                <w:color w:val="auto"/>
                <w:sz w:val="21"/>
                <w:szCs w:val="21"/>
                <w:highlight w:val="none"/>
              </w:rPr>
              <w:t>系统移动警务终端</w:t>
            </w:r>
          </w:p>
          <w:p w14:paraId="009F3D45">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数量：</w:t>
            </w:r>
            <w:r>
              <w:rPr>
                <w:rFonts w:hint="eastAsia" w:asciiTheme="minorEastAsia" w:hAnsiTheme="minorEastAsia" w:eastAsiaTheme="minorEastAsia" w:cstheme="minorEastAsia"/>
                <w:color w:val="auto"/>
                <w:sz w:val="21"/>
                <w:szCs w:val="21"/>
                <w:highlight w:val="none"/>
                <w:lang w:val="en-US" w:eastAsia="zh-CN"/>
              </w:rPr>
              <w:t>21</w:t>
            </w:r>
            <w:r>
              <w:rPr>
                <w:rFonts w:hint="eastAsia" w:asciiTheme="minorEastAsia" w:hAnsiTheme="minorEastAsia" w:eastAsiaTheme="minorEastAsia" w:cstheme="minorEastAsia"/>
                <w:color w:val="auto"/>
                <w:sz w:val="21"/>
                <w:szCs w:val="21"/>
                <w:highlight w:val="none"/>
              </w:rPr>
              <w:t>台。</w:t>
            </w:r>
          </w:p>
          <w:p w14:paraId="295FCBA4">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▲操作系统：国产操作系统。（提供相关测试报告）</w:t>
            </w:r>
          </w:p>
          <w:p w14:paraId="20BDE227">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▲国产品牌。移动警务终端网络服务应满足高安全性、低时延、高稳定性等要求，同时提供相关配套服务，所供产品需与云南省公安厅移动警务平台无缝对接，运行顺畅。</w:t>
            </w:r>
          </w:p>
          <w:p w14:paraId="087C4778">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▲CPU：不低于八核；</w:t>
            </w:r>
          </w:p>
          <w:p w14:paraId="4963BE7F">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屏幕尺寸：≥6.82英寸；</w:t>
            </w:r>
          </w:p>
          <w:p w14:paraId="3A9E0FA5">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▲存储：≥12 GB RAM + 256 GB；</w:t>
            </w:r>
          </w:p>
          <w:p w14:paraId="3362976E">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▲电池：锂离子聚合物电池，电池容量</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5000mAh；</w:t>
            </w:r>
          </w:p>
          <w:p w14:paraId="384B45D6">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后置摄像头：≥5000万像素超光变+1200万像素超广角摄像头+4800万像素超微距长焦摄像头；</w:t>
            </w:r>
          </w:p>
          <w:p w14:paraId="518FC5C3">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前置摄像头：≥1300万像素超广角+3D深感摄像头；</w:t>
            </w:r>
          </w:p>
          <w:p w14:paraId="528BBD34">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▲防溅、抗水、防尘：不低于防水防尘 IP68 等级</w:t>
            </w:r>
          </w:p>
          <w:p w14:paraId="7FAFAB14">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SIM 卡类型：卡槽1：nano SIM卡；l卡槽2：nano SIM卡或超微型存储卡（NM存储卡）</w:t>
            </w:r>
          </w:p>
          <w:p w14:paraId="44A4A85F">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▲双卡：双卡双待双通；</w:t>
            </w:r>
          </w:p>
          <w:p w14:paraId="68A43AC5">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网络制式：支持联通/电信5G/4G+/4G/3G/2G，移动 5G/4G+/4G/2G；</w:t>
            </w:r>
          </w:p>
          <w:p w14:paraId="6B1B215F">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数据连接：</w:t>
            </w:r>
          </w:p>
          <w:p w14:paraId="4FDD6859">
            <w:pPr>
              <w:numPr>
                <w:ilvl w:val="2"/>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网络制式：TD-LTE/LTEFDD/WCDMA/HSPA+/DC-HSDPA/CDMA1X/EDGE/GPRS，支持 VoLTE/ViLTE;</w:t>
            </w:r>
          </w:p>
          <w:p w14:paraId="79E6305C">
            <w:pPr>
              <w:numPr>
                <w:ilvl w:val="2"/>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支持WLAN：2.4 GHz 和 5 GHz  802.11 a/b/g/n/ac/ax,2x2 MIMO；</w:t>
            </w:r>
          </w:p>
          <w:p w14:paraId="496D96B1">
            <w:pPr>
              <w:numPr>
                <w:ilvl w:val="2"/>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蓝牙：支持 Bluetooth 5.2，支持低功耗蓝牙，支持 SBC、AAC，支持 LDAC 高清音频；</w:t>
            </w:r>
          </w:p>
          <w:p w14:paraId="44046AFF">
            <w:pPr>
              <w:numPr>
                <w:ilvl w:val="1"/>
                <w:numId w:val="9"/>
              </w:numPr>
              <w:wordWrap w:val="0"/>
              <w:overflowPunct w:val="0"/>
              <w:topLinePunct/>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▲办公：支持内置 WPS Office，支持 OFFICE 文档查看和编辑，支持pdf文档查看，支持 zip 解压和压缩等</w:t>
            </w:r>
            <w:r>
              <w:rPr>
                <w:rFonts w:hint="eastAsia" w:asciiTheme="minorEastAsia" w:hAnsiTheme="minorEastAsia" w:eastAsiaTheme="minorEastAsia" w:cstheme="minorEastAsia"/>
                <w:color w:val="auto"/>
                <w:sz w:val="21"/>
                <w:szCs w:val="21"/>
                <w:highlight w:val="none"/>
                <w:lang w:eastAsia="zh-CN"/>
              </w:rPr>
              <w:t>。</w:t>
            </w:r>
          </w:p>
          <w:p w14:paraId="11D5BE34">
            <w:pPr>
              <w:pStyle w:val="2"/>
              <w:numPr>
                <w:ilvl w:val="0"/>
                <w:numId w:val="8"/>
              </w:numPr>
              <w:tabs>
                <w:tab w:val="right" w:leader="dot" w:pos="8937"/>
                <w:tab w:val="clear" w:pos="9628"/>
              </w:tabs>
              <w:ind w:left="0" w:leftChars="0" w:firstLine="42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移动数据服务套餐。套餐服务人数：</w:t>
            </w:r>
            <w:r>
              <w:rPr>
                <w:rFonts w:hint="eastAsia" w:asciiTheme="minorEastAsia" w:hAnsiTheme="minorEastAsia" w:eastAsiaTheme="minorEastAsia" w:cstheme="minorEastAsia"/>
                <w:color w:val="auto"/>
                <w:sz w:val="21"/>
                <w:szCs w:val="21"/>
                <w:highlight w:val="none"/>
                <w:lang w:val="en-US" w:eastAsia="zh-CN"/>
              </w:rPr>
              <w:t>272</w:t>
            </w:r>
            <w:r>
              <w:rPr>
                <w:rFonts w:hint="eastAsia" w:asciiTheme="minorEastAsia" w:hAnsiTheme="minorEastAsia" w:eastAsiaTheme="minorEastAsia" w:cstheme="minorEastAsia"/>
                <w:color w:val="auto"/>
                <w:sz w:val="21"/>
                <w:szCs w:val="21"/>
                <w:highlight w:val="none"/>
              </w:rPr>
              <w:t>人，协议期：24个月。套餐内服务内容：包含国内流量</w:t>
            </w:r>
            <w:r>
              <w:rPr>
                <w:rFonts w:hint="eastAsia" w:asciiTheme="minorEastAsia" w:hAnsiTheme="minorEastAsia" w:eastAsiaTheme="minorEastAsia" w:cstheme="minorEastAsia"/>
                <w:color w:val="auto"/>
                <w:sz w:val="21"/>
                <w:szCs w:val="21"/>
                <w:highlight w:val="none"/>
                <w:lang w:val="en-US" w:eastAsia="zh-CN"/>
              </w:rPr>
              <w:t>110</w:t>
            </w:r>
            <w:r>
              <w:rPr>
                <w:rFonts w:hint="eastAsia" w:asciiTheme="minorEastAsia" w:hAnsiTheme="minorEastAsia" w:eastAsiaTheme="minorEastAsia" w:cstheme="minorEastAsia"/>
                <w:color w:val="auto"/>
                <w:sz w:val="21"/>
                <w:szCs w:val="21"/>
                <w:highlight w:val="none"/>
              </w:rPr>
              <w:t>G，5G警务专网流量50G，国内语音2</w:t>
            </w:r>
            <w:r>
              <w:rPr>
                <w:rFonts w:hint="eastAsia" w:asciiTheme="minorEastAsia" w:hAnsiTheme="minorEastAsia" w:eastAsiaTheme="minorEastAsia" w:cstheme="minorEastAsia"/>
                <w:color w:val="auto"/>
                <w:sz w:val="21"/>
                <w:szCs w:val="21"/>
                <w:highlight w:val="none"/>
                <w:lang w:val="en-US" w:eastAsia="zh-CN"/>
              </w:rPr>
              <w:t>70</w:t>
            </w:r>
            <w:r>
              <w:rPr>
                <w:rFonts w:hint="eastAsia" w:asciiTheme="minorEastAsia" w:hAnsiTheme="minorEastAsia" w:eastAsiaTheme="minorEastAsia" w:cstheme="minorEastAsia"/>
                <w:color w:val="auto"/>
                <w:sz w:val="21"/>
                <w:szCs w:val="21"/>
                <w:highlight w:val="none"/>
              </w:rPr>
              <w:t>0分钟，包含集团管家、企业视频彩铃、来电显示</w:t>
            </w:r>
            <w:r>
              <w:rPr>
                <w:rFonts w:hint="eastAsia" w:asciiTheme="minorEastAsia" w:hAnsiTheme="minorEastAsia" w:eastAsiaTheme="minorEastAsia" w:cstheme="minorEastAsia"/>
                <w:color w:val="auto"/>
                <w:sz w:val="21"/>
                <w:szCs w:val="21"/>
                <w:highlight w:val="none"/>
                <w:lang w:eastAsia="zh-CN"/>
              </w:rPr>
              <w:t>、</w:t>
            </w:r>
            <w:r>
              <w:rPr>
                <w:rFonts w:hint="default" w:asciiTheme="minorEastAsia" w:hAnsiTheme="minorEastAsia" w:eastAsiaTheme="minorEastAsia" w:cstheme="minorEastAsia"/>
                <w:color w:val="auto"/>
                <w:kern w:val="0"/>
                <w:sz w:val="21"/>
                <w:szCs w:val="21"/>
                <w:highlight w:val="none"/>
                <w:lang w:eastAsia="zh-CN"/>
              </w:rPr>
              <w:t>1</w:t>
            </w:r>
            <w:r>
              <w:rPr>
                <w:rFonts w:hint="eastAsia" w:asciiTheme="minorEastAsia" w:hAnsiTheme="minorEastAsia" w:eastAsiaTheme="minorEastAsia" w:cstheme="minorEastAsia"/>
                <w:color w:val="auto"/>
                <w:kern w:val="0"/>
                <w:sz w:val="21"/>
                <w:szCs w:val="21"/>
                <w:highlight w:val="none"/>
                <w:lang w:eastAsia="zh-CN"/>
              </w:rPr>
              <w:t>条</w:t>
            </w:r>
            <w:r>
              <w:rPr>
                <w:rFonts w:hint="default" w:asciiTheme="minorEastAsia" w:hAnsiTheme="minorEastAsia" w:eastAsiaTheme="minorEastAsia" w:cstheme="minorEastAsia"/>
                <w:color w:val="auto"/>
                <w:kern w:val="0"/>
                <w:sz w:val="21"/>
                <w:szCs w:val="21"/>
                <w:highlight w:val="none"/>
                <w:lang w:eastAsia="zh-CN"/>
              </w:rPr>
              <w:t>1000M</w:t>
            </w:r>
            <w:r>
              <w:rPr>
                <w:rFonts w:hint="eastAsia" w:asciiTheme="minorEastAsia" w:hAnsiTheme="minorEastAsia" w:eastAsiaTheme="minorEastAsia" w:cstheme="minorEastAsia"/>
                <w:color w:val="auto"/>
                <w:kern w:val="0"/>
                <w:sz w:val="21"/>
                <w:szCs w:val="21"/>
                <w:highlight w:val="none"/>
                <w:lang w:eastAsia="zh-CN"/>
              </w:rPr>
              <w:t>宽带及电视机顶盒收视服务、</w:t>
            </w:r>
            <w:r>
              <w:rPr>
                <w:rFonts w:hint="eastAsia" w:asciiTheme="minorEastAsia" w:hAnsiTheme="minorEastAsia" w:eastAsiaTheme="minorEastAsia" w:cstheme="minorEastAsia"/>
                <w:color w:val="auto"/>
                <w:sz w:val="21"/>
                <w:szCs w:val="21"/>
                <w:highlight w:val="none"/>
              </w:rPr>
              <w:t>5G优享服务、客服优先接入服务、骚扰电话防护服务</w:t>
            </w:r>
            <w:r>
              <w:rPr>
                <w:rFonts w:hint="eastAsia" w:asciiTheme="minorEastAsia" w:hAnsiTheme="minorEastAsia" w:eastAsiaTheme="minorEastAsia" w:cstheme="minorEastAsia"/>
                <w:color w:val="auto"/>
                <w:kern w:val="0"/>
                <w:sz w:val="21"/>
                <w:szCs w:val="21"/>
                <w:highlight w:val="none"/>
                <w:lang w:eastAsia="zh-CN"/>
              </w:rPr>
              <w:t>、全屋</w:t>
            </w:r>
            <w:r>
              <w:rPr>
                <w:rFonts w:hint="default" w:asciiTheme="minorEastAsia" w:hAnsiTheme="minorEastAsia" w:eastAsiaTheme="minorEastAsia" w:cstheme="minorEastAsia"/>
                <w:smallCaps w:val="0"/>
                <w:color w:val="auto"/>
                <w:kern w:val="0"/>
                <w:sz w:val="21"/>
                <w:szCs w:val="21"/>
                <w:highlight w:val="none"/>
                <w:lang w:val="en-US" w:eastAsia="zh-CN" w:bidi="ar-SA"/>
              </w:rPr>
              <w:t>WiFi</w:t>
            </w:r>
            <w:r>
              <w:rPr>
                <w:rFonts w:hint="eastAsia" w:asciiTheme="minorEastAsia" w:hAnsiTheme="minorEastAsia" w:eastAsiaTheme="minorEastAsia" w:cstheme="minorEastAsia"/>
                <w:color w:val="auto"/>
                <w:kern w:val="0"/>
                <w:sz w:val="21"/>
                <w:szCs w:val="21"/>
                <w:highlight w:val="none"/>
                <w:lang w:eastAsia="zh-CN"/>
              </w:rPr>
              <w:t>，</w:t>
            </w:r>
            <w:r>
              <w:rPr>
                <w:rFonts w:hint="default" w:asciiTheme="minorEastAsia" w:hAnsiTheme="minorEastAsia" w:eastAsiaTheme="minorEastAsia" w:cstheme="minorEastAsia"/>
                <w:color w:val="auto"/>
                <w:kern w:val="0"/>
                <w:sz w:val="21"/>
                <w:szCs w:val="21"/>
                <w:highlight w:val="none"/>
                <w:lang w:eastAsia="zh-CN"/>
              </w:rPr>
              <w:t>200G</w:t>
            </w:r>
            <w:r>
              <w:rPr>
                <w:rFonts w:hint="eastAsia" w:asciiTheme="minorEastAsia" w:hAnsiTheme="minorEastAsia" w:eastAsiaTheme="minorEastAsia" w:cstheme="minorEastAsia"/>
                <w:color w:val="auto"/>
                <w:kern w:val="0"/>
                <w:sz w:val="21"/>
                <w:szCs w:val="21"/>
                <w:highlight w:val="none"/>
                <w:lang w:eastAsia="zh-CN"/>
              </w:rPr>
              <w:t>云盘空间</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在协议期内，退休人员自退休之日起的次月起不再享受移动数据服务套餐，</w:t>
            </w:r>
            <w:r>
              <w:rPr>
                <w:rFonts w:hint="eastAsia" w:asciiTheme="minorEastAsia" w:hAnsiTheme="minorEastAsia" w:eastAsiaTheme="minorEastAsia" w:cstheme="minorEastAsia"/>
                <w:color w:val="auto"/>
                <w:kern w:val="0"/>
                <w:sz w:val="21"/>
                <w:szCs w:val="21"/>
                <w:highlight w:val="none"/>
                <w:lang w:eastAsia="zh-CN"/>
              </w:rPr>
              <w:t>由新入人员接替继续使用服务套餐直至合同结束。</w:t>
            </w:r>
          </w:p>
        </w:tc>
        <w:tc>
          <w:tcPr>
            <w:tcW w:w="349" w:type="pct"/>
            <w:noWrap w:val="0"/>
            <w:vAlign w:val="center"/>
          </w:tcPr>
          <w:p w14:paraId="71BF07F7">
            <w:pPr>
              <w:wordWrap w:val="0"/>
              <w:overflowPunct w:val="0"/>
              <w:topLinePun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272</w:t>
            </w:r>
            <w:r>
              <w:rPr>
                <w:rFonts w:hint="eastAsia" w:asciiTheme="minorEastAsia" w:hAnsiTheme="minorEastAsia" w:eastAsiaTheme="minorEastAsia" w:cstheme="minorEastAsia"/>
                <w:color w:val="auto"/>
                <w:sz w:val="21"/>
                <w:szCs w:val="21"/>
                <w:highlight w:val="none"/>
              </w:rPr>
              <w:t>人</w:t>
            </w:r>
          </w:p>
        </w:tc>
        <w:tc>
          <w:tcPr>
            <w:tcW w:w="380" w:type="pct"/>
            <w:noWrap w:val="0"/>
            <w:vAlign w:val="center"/>
          </w:tcPr>
          <w:p w14:paraId="41430AB8">
            <w:pPr>
              <w:wordWrap w:val="0"/>
              <w:overflowPunct w:val="0"/>
              <w:topLinePun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eastAsia="zh-CN"/>
              </w:rPr>
              <w:t>每人每月套餐费收费标准为统一固定价，中标价格不作调整</w:t>
            </w:r>
            <w:r>
              <w:rPr>
                <w:rFonts w:hint="eastAsia" w:asciiTheme="minorEastAsia" w:hAnsiTheme="minorEastAsia" w:eastAsiaTheme="minorEastAsia" w:cstheme="minorEastAsia"/>
                <w:color w:val="auto"/>
                <w:sz w:val="21"/>
                <w:szCs w:val="21"/>
                <w:highlight w:val="none"/>
                <w:lang w:val="en-US" w:eastAsia="zh-CN"/>
              </w:rPr>
              <w:t>。</w:t>
            </w:r>
          </w:p>
        </w:tc>
      </w:tr>
    </w:tbl>
    <w:p w14:paraId="1E43BEDA">
      <w:pPr>
        <w:rPr>
          <w:rFonts w:hint="eastAsia" w:asciiTheme="minorEastAsia" w:hAnsiTheme="minorEastAsia" w:eastAsiaTheme="minorEastAsia" w:cstheme="minorEastAsia"/>
          <w:b/>
          <w:bCs/>
          <w:color w:val="auto"/>
          <w:sz w:val="24"/>
          <w:szCs w:val="24"/>
          <w:highlight w:val="none"/>
        </w:rPr>
      </w:pPr>
      <w:bookmarkStart w:id="194" w:name="_Toc71187604"/>
    </w:p>
    <w:p w14:paraId="3B0DF2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lang w:eastAsia="zh-CN"/>
        </w:rPr>
        <w:t>）采购标的需执行的国家相关标准、行业标准、地方标准或者其他标准、规范</w:t>
      </w:r>
    </w:p>
    <w:p w14:paraId="510D0D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①</w:t>
      </w:r>
      <w:r>
        <w:rPr>
          <w:rFonts w:hint="eastAsia" w:asciiTheme="minorEastAsia" w:hAnsiTheme="minorEastAsia" w:eastAsiaTheme="minorEastAsia" w:cstheme="minorEastAsia"/>
          <w:color w:val="auto"/>
          <w:sz w:val="21"/>
          <w:szCs w:val="21"/>
          <w:highlight w:val="none"/>
        </w:rPr>
        <w:t>公安部《智能手机型移动警务专用终端 第一部分：技术要求》（GA/T1466.1或 GA/T1466.2）；</w:t>
      </w:r>
    </w:p>
    <w:p w14:paraId="1DDDE2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②</w:t>
      </w:r>
      <w:r>
        <w:rPr>
          <w:rFonts w:hint="eastAsia" w:asciiTheme="minorEastAsia" w:hAnsiTheme="minorEastAsia" w:eastAsiaTheme="minorEastAsia" w:cstheme="minorEastAsia"/>
          <w:color w:val="auto"/>
          <w:sz w:val="21"/>
          <w:szCs w:val="21"/>
          <w:highlight w:val="none"/>
        </w:rPr>
        <w:t>公安部《关于进一步贯彻实施智能手机型移动警务专用终端行业标准的通知》；</w:t>
      </w:r>
    </w:p>
    <w:p w14:paraId="04B481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③</w:t>
      </w:r>
      <w:r>
        <w:rPr>
          <w:rFonts w:hint="eastAsia" w:asciiTheme="minorEastAsia" w:hAnsiTheme="minorEastAsia" w:eastAsiaTheme="minorEastAsia" w:cstheme="minorEastAsia"/>
          <w:color w:val="auto"/>
          <w:sz w:val="21"/>
          <w:szCs w:val="21"/>
          <w:highlight w:val="none"/>
        </w:rPr>
        <w:t>《云南新一代移动警务手持终端选型技术要求（试行）》；</w:t>
      </w:r>
    </w:p>
    <w:p w14:paraId="3DFB71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④</w:t>
      </w:r>
      <w:r>
        <w:rPr>
          <w:rFonts w:hint="eastAsia" w:asciiTheme="minorEastAsia" w:hAnsiTheme="minorEastAsia" w:eastAsiaTheme="minorEastAsia" w:cstheme="minorEastAsia"/>
          <w:color w:val="auto"/>
          <w:sz w:val="21"/>
          <w:szCs w:val="21"/>
          <w:highlight w:val="none"/>
        </w:rPr>
        <w:t>《云南新一代移动警务手持终端选型技术要求-接口规范》；</w:t>
      </w:r>
    </w:p>
    <w:p w14:paraId="569B6C50">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除上述规范以外，遵循国家现行的规范和标准要求。</w:t>
      </w:r>
    </w:p>
    <w:p w14:paraId="02B6A4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outlineLvl w:val="2"/>
        <w:rPr>
          <w:rFonts w:hint="eastAsia" w:asciiTheme="minorEastAsia" w:hAnsiTheme="minorEastAsia" w:eastAsiaTheme="minorEastAsia" w:cstheme="minorEastAsia"/>
          <w:b/>
          <w:bCs/>
          <w:color w:val="auto"/>
          <w:sz w:val="21"/>
          <w:szCs w:val="21"/>
          <w:highlight w:val="none"/>
        </w:rPr>
      </w:pPr>
      <w:bookmarkStart w:id="195" w:name="_Toc15843"/>
      <w:bookmarkStart w:id="196" w:name="_Toc29412"/>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采购标的需满足的质量、安全、技术规格、物理特性等要求</w:t>
      </w:r>
      <w:bookmarkEnd w:id="195"/>
      <w:bookmarkEnd w:id="196"/>
    </w:p>
    <w:p w14:paraId="621C34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①</w:t>
      </w:r>
      <w:r>
        <w:rPr>
          <w:rFonts w:hint="eastAsia" w:asciiTheme="minorEastAsia" w:hAnsiTheme="minorEastAsia" w:eastAsiaTheme="minorEastAsia" w:cstheme="minorEastAsia"/>
          <w:color w:val="auto"/>
          <w:sz w:val="21"/>
          <w:szCs w:val="21"/>
          <w:highlight w:val="none"/>
        </w:rPr>
        <w:t>提供具备高安全性、低时延、高稳定性的移动警务服务网络。</w:t>
      </w:r>
    </w:p>
    <w:p w14:paraId="190F2B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②</w:t>
      </w:r>
      <w:r>
        <w:rPr>
          <w:rFonts w:hint="eastAsia" w:asciiTheme="minorEastAsia" w:hAnsiTheme="minorEastAsia" w:eastAsiaTheme="minorEastAsia" w:cstheme="minorEastAsia"/>
          <w:color w:val="auto"/>
          <w:sz w:val="21"/>
          <w:szCs w:val="21"/>
          <w:highlight w:val="none"/>
        </w:rPr>
        <w:t>提供移动警务平台通道接入能力服务，通道接入能力达到1000M、5000M和10000M三个档次；承载终端需支持WLAN，频率2.4GHz和5GHz，支持WLAN直连，支持NFC（读卡器模式，点对点模式，卡模拟模式），双卡需支持5G。</w:t>
      </w:r>
    </w:p>
    <w:p w14:paraId="66434D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③</w:t>
      </w:r>
      <w:r>
        <w:rPr>
          <w:rFonts w:hint="eastAsia" w:asciiTheme="minorEastAsia" w:hAnsiTheme="minorEastAsia" w:eastAsiaTheme="minorEastAsia" w:cstheme="minorEastAsia"/>
          <w:color w:val="auto"/>
          <w:sz w:val="21"/>
          <w:szCs w:val="21"/>
          <w:highlight w:val="none"/>
        </w:rPr>
        <w:t>在合同约定期内提供优质服务，对支持业务能力的承载终端提供维保服务。</w:t>
      </w:r>
    </w:p>
    <w:p w14:paraId="5C3403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④</w:t>
      </w:r>
      <w:r>
        <w:rPr>
          <w:rFonts w:hint="eastAsia" w:asciiTheme="minorEastAsia" w:hAnsiTheme="minorEastAsia" w:eastAsiaTheme="minorEastAsia" w:cstheme="minorEastAsia"/>
          <w:color w:val="auto"/>
          <w:sz w:val="21"/>
          <w:szCs w:val="21"/>
          <w:highlight w:val="none"/>
        </w:rPr>
        <w:t>提供相应服务内容的操作培训、后台自动推送无线升级服务并且每年对警务通终端进行一次安全等级测评等。</w:t>
      </w:r>
    </w:p>
    <w:p w14:paraId="6116BE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⑤</w:t>
      </w:r>
      <w:r>
        <w:rPr>
          <w:rFonts w:hint="eastAsia" w:asciiTheme="minorEastAsia" w:hAnsiTheme="minorEastAsia" w:eastAsiaTheme="minorEastAsia" w:cstheme="minorEastAsia"/>
          <w:color w:val="auto"/>
          <w:sz w:val="21"/>
          <w:szCs w:val="21"/>
          <w:highlight w:val="none"/>
        </w:rPr>
        <w:t>提供全网覆盖能力服务，对此需提供支持全网通终端，</w:t>
      </w:r>
      <w:r>
        <w:rPr>
          <w:rFonts w:hint="eastAsia" w:asciiTheme="minorEastAsia" w:hAnsiTheme="minorEastAsia" w:eastAsiaTheme="minorEastAsia" w:cstheme="minorEastAsia"/>
          <w:color w:val="auto"/>
          <w:sz w:val="21"/>
          <w:szCs w:val="21"/>
          <w:highlight w:val="none"/>
          <w:lang w:val="en-US" w:eastAsia="zh-CN"/>
        </w:rPr>
        <w:t>双系统</w:t>
      </w:r>
      <w:r>
        <w:rPr>
          <w:rFonts w:hint="eastAsia" w:asciiTheme="minorEastAsia" w:hAnsiTheme="minorEastAsia" w:eastAsiaTheme="minorEastAsia" w:cstheme="minorEastAsia"/>
          <w:color w:val="auto"/>
          <w:sz w:val="21"/>
          <w:szCs w:val="21"/>
          <w:highlight w:val="none"/>
        </w:rPr>
        <w:t>终端需列入移动警务专用终端检测目录，通过公安部授权检测机构依据GA/T 1466.1-2018、GA/T 1466.2-2018等标准的达标符合性检测。</w:t>
      </w:r>
    </w:p>
    <w:p w14:paraId="31B052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⑥</w:t>
      </w:r>
      <w:r>
        <w:rPr>
          <w:rFonts w:hint="eastAsia" w:asciiTheme="minorEastAsia" w:hAnsiTheme="minorEastAsia" w:eastAsiaTheme="minorEastAsia" w:cstheme="minorEastAsia"/>
          <w:color w:val="auto"/>
          <w:sz w:val="21"/>
          <w:szCs w:val="21"/>
          <w:highlight w:val="none"/>
        </w:rPr>
        <w:t>提供安全可信服务，终端芯片需国产自主知识产权高性能手机通信芯片，满足“信息产品国产化”的要求，敏感数据不被获取。</w:t>
      </w:r>
    </w:p>
    <w:p w14:paraId="71D8BB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⑦</w:t>
      </w:r>
      <w:r>
        <w:rPr>
          <w:rFonts w:hint="eastAsia" w:asciiTheme="minorEastAsia" w:hAnsiTheme="minorEastAsia" w:eastAsiaTheme="minorEastAsia" w:cstheme="minorEastAsia"/>
          <w:color w:val="auto"/>
          <w:sz w:val="21"/>
          <w:szCs w:val="21"/>
          <w:highlight w:val="none"/>
        </w:rPr>
        <w:t>保证移动警务承载终端通信畅通，发生特殊原因欠费的不允许停机；并提供24小时的无条件开机服务。提供一定额度的国内通话、国内漫游、国内数据流量使用费（不包含港澳台）。</w:t>
      </w:r>
    </w:p>
    <w:p w14:paraId="399CCD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⑧</w:t>
      </w:r>
      <w:r>
        <w:rPr>
          <w:rFonts w:hint="eastAsia" w:asciiTheme="minorEastAsia" w:hAnsiTheme="minorEastAsia" w:eastAsiaTheme="minorEastAsia" w:cstheme="minorEastAsia"/>
          <w:color w:val="auto"/>
          <w:sz w:val="21"/>
          <w:szCs w:val="21"/>
          <w:highlight w:val="none"/>
        </w:rPr>
        <w:t>要求提供预置警务通系统相关软件的能力，终端需配套安装符合GA/T 1466.2-2018等要求的终端安全监控组件。</w:t>
      </w:r>
    </w:p>
    <w:p w14:paraId="067417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⑨</w:t>
      </w:r>
      <w:r>
        <w:rPr>
          <w:rFonts w:hint="eastAsia" w:asciiTheme="minorEastAsia" w:hAnsiTheme="minorEastAsia" w:eastAsiaTheme="minorEastAsia" w:cstheme="minorEastAsia"/>
          <w:color w:val="auto"/>
          <w:sz w:val="21"/>
          <w:szCs w:val="21"/>
          <w:highlight w:val="none"/>
        </w:rPr>
        <w:t>双系统隔离：两个操作系统运行在不同的ROM空间，通过容器技术进行系统级划分，实现独立运行，完全隔离；两个系统的文件系统、网络连接、外围接口、用户数据都彼此隔离，不能相互访问；两个系统的通话记录、通讯录、图片、视频以及其他信息不能互相访问；两个操作系统间支持一键快速切换、指纹切换、NFC感应切换，系统切换时间小于1s；任何一个系统不能删除、创建或控制另外一个系统；一个系统重置不影响另外一个系统；双系统独立设置指纹解锁，支持息屏状态下使用不同指纹直接进入相应系统；支持生活区接入公共APN、工作区接入专属APN，双APN同时在线，实现双系统的网络隔离；当前系统能接收到另外一个系统的通知栏消息，但看不到数据。</w:t>
      </w:r>
    </w:p>
    <w:p w14:paraId="5921C7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⑩安全增强：终端预装可信组件，动态度量系统关键字段（代码段、数据段、关键数据结构），如有异常自动告警；基于根安全存储及熔丝保护，在启动时和运行时进行安全度量，打造完整的可信链；安全启动，内核级防root，防刷机，禁止刷成普通消费者版本；支持系统级全局水印，可显示在所有的界面上，包含锁屏界面，桌面，应用界面，设置界面等等；能够防止偷拍屏幕造成信息泄露，同时支持防截屏、防录屏；防止操作系统境外非受控IP访问，清除操作系统原生应用境外非受控IP地址访问，同时提供白名单和黑名单机制控制IP地址访问。</w:t>
      </w:r>
    </w:p>
    <w:p w14:paraId="053E91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⑪空中发证：支持基于芯片集成安全模块的加解密服务、并实现证书远程管理功能。</w:t>
      </w:r>
    </w:p>
    <w:p w14:paraId="4E5286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⑫系统加固：支持基于芯片集成安全模块的警务通加解密服务，并实现证书远程管理功能。工作区蓝牙与</w:t>
      </w:r>
      <w:r>
        <w:rPr>
          <w:rFonts w:hint="eastAsia" w:asciiTheme="minorEastAsia" w:hAnsiTheme="minorEastAsia" w:eastAsiaTheme="minorEastAsia" w:cstheme="minorEastAsia"/>
          <w:bCs/>
          <w:color w:val="auto"/>
          <w:sz w:val="21"/>
          <w:szCs w:val="21"/>
          <w:highlight w:val="none"/>
        </w:rPr>
        <w:t>WiFi</w:t>
      </w:r>
      <w:r>
        <w:rPr>
          <w:rFonts w:hint="eastAsia" w:asciiTheme="minorEastAsia" w:hAnsiTheme="minorEastAsia" w:eastAsiaTheme="minorEastAsia" w:cstheme="minorEastAsia"/>
          <w:color w:val="auto"/>
          <w:sz w:val="21"/>
          <w:szCs w:val="21"/>
          <w:highlight w:val="none"/>
        </w:rPr>
        <w:t>热点由MDM远程控制，不能随意开启，可通过蓝牙设备类型或Mac地址白名单机制限制蓝牙仅可连接指定设备。</w:t>
      </w:r>
    </w:p>
    <w:p w14:paraId="1430C99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⑬行业测评：根据部级机关要求开展测评，移动警务服务终端操作系统符合国家及部委相关安全、技术要求。</w:t>
      </w:r>
    </w:p>
    <w:p w14:paraId="696E1B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outlineLvl w:val="2"/>
        <w:rPr>
          <w:rFonts w:hint="eastAsia" w:asciiTheme="minorEastAsia" w:hAnsiTheme="minorEastAsia" w:eastAsiaTheme="minorEastAsia" w:cstheme="minorEastAsia"/>
          <w:b/>
          <w:bCs/>
          <w:color w:val="auto"/>
          <w:sz w:val="21"/>
          <w:szCs w:val="21"/>
          <w:highlight w:val="none"/>
        </w:rPr>
      </w:pPr>
      <w:bookmarkStart w:id="197" w:name="_Toc19344"/>
      <w:bookmarkStart w:id="198" w:name="_Toc200"/>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5</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采购标的需满足的服务标准、期限、效率等要求；</w:t>
      </w:r>
      <w:bookmarkEnd w:id="197"/>
      <w:bookmarkEnd w:id="198"/>
    </w:p>
    <w:p w14:paraId="479009A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遵循公安行业规划和标准，符合国家、公安部相关标准、规范及采购文件要求。提供不同场景的移动警务使用需求服务，移动警务服务网络具备高安全性、低时延、高稳定性等要求。合同履行期限内，保证所提供的各项服务功能、服务环境能够安全、稳定、正常运行，进行维保、故障排除以及系统软件升级更新并在服务方案的应急处置方案及缺陷补救措施中提出相应措施。对采购人的终端使用提供操作培训并在服务方案的项目实施进度计划及各阶段工作内容中提出培训大纲及学习资料，以便采购人更好地掌握运用。指定服务联系人及电话并在服务方案的项目实施进度计划及各阶段工作内容中提出服务回访措施并提供回访满意度打分表。确保能及时处理采购人提出的技术、质量问题，提供7*24小时技术服务，对于采购人提出的服务要求，30分钟内响应，故障处置时长小于8小时，网络畅通百分比应大于98%；如采购人有需要，12小时内到场解决技术问题，直至故障修复、完全恢复正常运行为止；无法解决问题，提供可替换的终端，直到问题解决。</w:t>
      </w:r>
    </w:p>
    <w:p w14:paraId="6747FA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outlineLvl w:val="2"/>
        <w:rPr>
          <w:rFonts w:hint="eastAsia" w:asciiTheme="minorEastAsia" w:hAnsiTheme="minorEastAsia" w:eastAsiaTheme="minorEastAsia" w:cstheme="minorEastAsia"/>
          <w:b/>
          <w:bCs/>
          <w:color w:val="auto"/>
          <w:sz w:val="21"/>
          <w:szCs w:val="21"/>
          <w:highlight w:val="none"/>
        </w:rPr>
      </w:pPr>
      <w:bookmarkStart w:id="199" w:name="_Toc16540"/>
      <w:bookmarkStart w:id="200" w:name="_Toc7186"/>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采购标的的其他技术、服务等要求。</w:t>
      </w:r>
      <w:bookmarkEnd w:id="199"/>
      <w:bookmarkEnd w:id="200"/>
    </w:p>
    <w:p w14:paraId="7C7410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保证移动警务服务终端通信畅通，发生特殊原因欠费的不允许停机，并提供24小时的无条件开机服务。所供终端的包装应符合国家或专业标准规定，由于包装不善导致失缺或损坏，由供应商承担一切责任。供应商应提出有针对性并切合实际的服务方案。供应商应在质量保证措施的人员组成及岗位职责中明确服务人员的考核内容及处罚措施并提供考核打分及处罚登记表以保证正常的项目服务及实施的规范程度。配合公安二合一加密卡，通过安全接入，实现数据接入过程中的用户身份认证、链路加密、数据交换；加密卡如需更换，更换时及更换后不能影响采购人的日常工作并在服务方案的服务承诺及处罚措施中做出相应承诺以及处罚措施。在质量保证措施的质量检验验收措施中对网络服务质量提出保障措施。供应商服务人员如有变更，应及时、主动通知采购人。</w:t>
      </w:r>
    </w:p>
    <w:p w14:paraId="5BA3A6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建立档案，管理项目合同、相关技术材料、服务记录等详细资料，及时更新服务档案，以保证服务的延续性。每次为采购人服务后，详细记录服务情况，由采购人签字认可并在质量保证措施的台账建立及档案管理中提供服务记录表。采购人对服务质量进行随机抽查，以便不断提高服务质量，提高满意度。实行首问负责制，确保服务质量。在接收到采购人反馈意见和建议，限在一个工作日之内予以回复，并进行跟踪处理。</w:t>
      </w:r>
    </w:p>
    <w:p w14:paraId="4841E8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如涉及终端需要返厂维修，返厂过程中的受损均由供应商承担。提供的维护维修应符合采购人所使用终端的相关运行标准。若供应商提供的运营商和民警在用运营商不一致时，需在合同签订之日起15日内完成携号转网服务。</w:t>
      </w:r>
    </w:p>
    <w:p w14:paraId="12C3DD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④满足采购人提出的服务要求。到期尚未签订新的服务合同，以成本价提供移动警务终端备件和维修服务，设备更换或者修理将在收到该换修设备后三个月内维修并返回，同时提供备用设备使用。</w:t>
      </w:r>
    </w:p>
    <w:p w14:paraId="7BBC80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⑤提供设备原厂商免费保修期过后有偿保修的相关制度及收费标准，选择最合适的有偿保修方案。</w:t>
      </w:r>
    </w:p>
    <w:p w14:paraId="75E833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outlineLvl w:val="2"/>
        <w:rPr>
          <w:rFonts w:hint="eastAsia" w:asciiTheme="minorEastAsia" w:hAnsiTheme="minorEastAsia" w:eastAsiaTheme="minorEastAsia" w:cstheme="minorEastAsia"/>
          <w:b/>
          <w:bCs/>
          <w:color w:val="auto"/>
          <w:sz w:val="21"/>
          <w:szCs w:val="21"/>
          <w:highlight w:val="none"/>
        </w:rPr>
      </w:pPr>
      <w:bookmarkStart w:id="201" w:name="_Toc13957"/>
      <w:bookmarkStart w:id="202" w:name="_Toc25005"/>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7</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运维服务</w:t>
      </w:r>
      <w:bookmarkEnd w:id="194"/>
      <w:bookmarkEnd w:id="201"/>
      <w:bookmarkEnd w:id="202"/>
    </w:p>
    <w:p w14:paraId="24E43B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①中标方应对</w:t>
      </w:r>
      <w:r>
        <w:rPr>
          <w:rFonts w:hint="eastAsia" w:asciiTheme="minorEastAsia" w:hAnsiTheme="minorEastAsia" w:eastAsiaTheme="minorEastAsia" w:cstheme="minorEastAsia"/>
          <w:color w:val="auto"/>
          <w:sz w:val="21"/>
          <w:szCs w:val="21"/>
          <w:highlight w:val="none"/>
          <w:lang w:eastAsia="zh-CN"/>
        </w:rPr>
        <w:t>宾川县公安局</w:t>
      </w:r>
      <w:r>
        <w:rPr>
          <w:rFonts w:hint="eastAsia" w:asciiTheme="minorEastAsia" w:hAnsiTheme="minorEastAsia" w:eastAsiaTheme="minorEastAsia" w:cstheme="minorEastAsia"/>
          <w:color w:val="auto"/>
          <w:sz w:val="21"/>
          <w:szCs w:val="21"/>
          <w:highlight w:val="none"/>
        </w:rPr>
        <w:t>配备专属的客户经理，客户经理按周、按月开展拜访及其他服务工作，凡有业务办理需求，8小时内开通；投诉、故障处理，2小时以内给予初步答复；24小时内首次回复处理结果。</w:t>
      </w:r>
    </w:p>
    <w:p w14:paraId="720376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②第一时间处理涉及移动警务终端维护、网络、定制服务等方面的故障和问题，确保</w:t>
      </w:r>
      <w:r>
        <w:rPr>
          <w:rFonts w:hint="eastAsia" w:asciiTheme="minorEastAsia" w:hAnsiTheme="minorEastAsia" w:eastAsiaTheme="minorEastAsia" w:cstheme="minorEastAsia"/>
          <w:color w:val="auto"/>
          <w:sz w:val="21"/>
          <w:szCs w:val="21"/>
          <w:highlight w:val="none"/>
          <w:lang w:eastAsia="zh-CN"/>
        </w:rPr>
        <w:t>宾川县公安局</w:t>
      </w:r>
      <w:r>
        <w:rPr>
          <w:rFonts w:hint="eastAsia" w:asciiTheme="minorEastAsia" w:hAnsiTheme="minorEastAsia" w:eastAsiaTheme="minorEastAsia" w:cstheme="minorEastAsia"/>
          <w:color w:val="auto"/>
          <w:sz w:val="21"/>
          <w:szCs w:val="21"/>
          <w:highlight w:val="none"/>
        </w:rPr>
        <w:t>警务应用的畅通和无间断工作，配合公安系统做好案件协查工作，开展各项专项整治行动和安全宣传教育活动。</w:t>
      </w:r>
    </w:p>
    <w:p w14:paraId="6CA78F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③应保障</w:t>
      </w:r>
      <w:r>
        <w:rPr>
          <w:rFonts w:hint="eastAsia" w:asciiTheme="minorEastAsia" w:hAnsiTheme="minorEastAsia" w:eastAsiaTheme="minorEastAsia" w:cstheme="minorEastAsia"/>
          <w:color w:val="auto"/>
          <w:sz w:val="21"/>
          <w:szCs w:val="21"/>
          <w:highlight w:val="none"/>
          <w:lang w:eastAsia="zh-CN"/>
        </w:rPr>
        <w:t>宾川县公安局</w:t>
      </w:r>
      <w:r>
        <w:rPr>
          <w:rFonts w:hint="eastAsia" w:asciiTheme="minorEastAsia" w:hAnsiTheme="minorEastAsia" w:eastAsiaTheme="minorEastAsia" w:cstheme="minorEastAsia"/>
          <w:color w:val="auto"/>
          <w:sz w:val="21"/>
          <w:szCs w:val="21"/>
          <w:highlight w:val="none"/>
        </w:rPr>
        <w:t>相关工作人员调动、跨区域用警、移动警务相关专项行动技术配合、移动警务终端维护、使用维护、损坏和遗失管理、维护等工作。</w:t>
      </w:r>
    </w:p>
    <w:p w14:paraId="484C5A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outlineLvl w:val="2"/>
        <w:rPr>
          <w:rFonts w:hint="eastAsia" w:asciiTheme="minorEastAsia" w:hAnsiTheme="minorEastAsia" w:eastAsiaTheme="minorEastAsia" w:cstheme="minorEastAsia"/>
          <w:b/>
          <w:bCs/>
          <w:color w:val="auto"/>
          <w:sz w:val="21"/>
          <w:szCs w:val="21"/>
          <w:highlight w:val="none"/>
        </w:rPr>
      </w:pPr>
      <w:bookmarkStart w:id="203" w:name="_Toc12456"/>
      <w:bookmarkStart w:id="204" w:name="_Toc11917"/>
      <w:bookmarkStart w:id="205" w:name="_Toc71187606"/>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8</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加密卡</w:t>
      </w:r>
      <w:bookmarkEnd w:id="203"/>
      <w:bookmarkEnd w:id="204"/>
      <w:bookmarkEnd w:id="205"/>
    </w:p>
    <w:p w14:paraId="25ACFE38">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若采购人现有加密卡不能适配需要更换的，中标单位应免费提供能与终端匹配使用和数量一致的卡品</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对新入民警须配备新加密卡</w:t>
      </w:r>
      <w:r>
        <w:rPr>
          <w:rFonts w:hint="eastAsia" w:asciiTheme="minorEastAsia" w:hAnsiTheme="minorEastAsia" w:eastAsiaTheme="minorEastAsia" w:cstheme="minorEastAsia"/>
          <w:color w:val="auto"/>
          <w:sz w:val="21"/>
          <w:szCs w:val="21"/>
          <w:highlight w:val="none"/>
        </w:rPr>
        <w:t>。</w:t>
      </w:r>
    </w:p>
    <w:bookmarkEnd w:id="190"/>
    <w:p w14:paraId="42B17F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outlineLvl w:val="2"/>
        <w:rPr>
          <w:rFonts w:hint="eastAsia" w:asciiTheme="minorEastAsia" w:hAnsiTheme="minorEastAsia" w:eastAsiaTheme="minorEastAsia" w:cstheme="minorEastAsia"/>
          <w:b/>
          <w:bCs/>
          <w:color w:val="auto"/>
          <w:sz w:val="21"/>
          <w:szCs w:val="21"/>
          <w:highlight w:val="none"/>
        </w:rPr>
      </w:pPr>
      <w:bookmarkStart w:id="206" w:name="_Toc31351"/>
      <w:bookmarkStart w:id="207" w:name="_Toc26022"/>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9</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终端质保要求</w:t>
      </w:r>
      <w:bookmarkEnd w:id="206"/>
      <w:bookmarkEnd w:id="207"/>
    </w:p>
    <w:p w14:paraId="00E9695B">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严格遵照国家的“三包”政策执行，终端主机三包有效期为24个月。在三包有效期内，终端出现（非人为）质量问题的，由供应商免费修理。</w:t>
      </w:r>
    </w:p>
    <w:p w14:paraId="0721ED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outlineLvl w:val="2"/>
        <w:rPr>
          <w:rFonts w:hint="eastAsia" w:asciiTheme="minorEastAsia" w:hAnsiTheme="minorEastAsia" w:eastAsiaTheme="minorEastAsia" w:cstheme="minorEastAsia"/>
          <w:b/>
          <w:bCs/>
          <w:color w:val="auto"/>
          <w:sz w:val="21"/>
          <w:szCs w:val="21"/>
          <w:highlight w:val="none"/>
        </w:rPr>
      </w:pPr>
      <w:bookmarkStart w:id="208" w:name="_Toc7523"/>
      <w:bookmarkStart w:id="209" w:name="_Toc30290"/>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10</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服务体系</w:t>
      </w:r>
      <w:bookmarkEnd w:id="208"/>
      <w:bookmarkEnd w:id="209"/>
    </w:p>
    <w:p w14:paraId="116FC0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①提供首次服务使用及培训服务。</w:t>
      </w:r>
    </w:p>
    <w:p w14:paraId="014C3F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②提供2年软件升级服务，在软件升级服务期内，对软件内核进行版本升级及更新。</w:t>
      </w:r>
    </w:p>
    <w:p w14:paraId="7EEE76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③提供2年电话咨询及远程调试服务，在服务期内，由经过技术认证的工程师提供7*24小时电话咨询及远程技术协助服务。</w:t>
      </w:r>
    </w:p>
    <w:p w14:paraId="07A029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④提供2年远程调试现场支持服务及远程咨询解决问题。如咨询及远程调试不能解决，24小时内派遣经过技术认证的工程师赶赴现场解决技术问题，进行现场技术支持。</w:t>
      </w:r>
    </w:p>
    <w:p w14:paraId="309753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⑤服务期内，保证所提供的各项服务功能、服务环境能够安全、稳定、正常运行，同时对各项服务功能、服务环境进行维保或故障处理及系统软件升级服务。因提供的产品出现质量问题，无法修复或排除故障的及时给予无偿更换。</w:t>
      </w:r>
    </w:p>
    <w:p w14:paraId="72ECDD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⑥维保期满以后，继续向</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单位提供技术支持服务（含有偿刷机服务）；</w:t>
      </w:r>
    </w:p>
    <w:p w14:paraId="651C9E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⑦服务到期尚未签订新的服务合同，以成本价提供备件和维修服务，设备更换或者修理将在收到该换修设备后三个月内维修并返回给</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单位，同时提供备用设备供</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单位使用；</w:t>
      </w:r>
      <w:bookmarkStart w:id="210" w:name="_Toc19171"/>
    </w:p>
    <w:p w14:paraId="574C67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outlineLvl w:val="2"/>
        <w:rPr>
          <w:rFonts w:hint="eastAsia" w:asciiTheme="minorEastAsia" w:hAnsiTheme="minorEastAsia" w:eastAsiaTheme="minorEastAsia" w:cstheme="minorEastAsia"/>
          <w:b/>
          <w:bCs/>
          <w:color w:val="auto"/>
          <w:sz w:val="21"/>
          <w:szCs w:val="21"/>
          <w:highlight w:val="none"/>
        </w:rPr>
      </w:pPr>
      <w:bookmarkStart w:id="211" w:name="_Toc12567"/>
      <w:bookmarkStart w:id="212" w:name="_Toc31873"/>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11</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采购标的服务地点、期限</w:t>
      </w:r>
      <w:bookmarkEnd w:id="210"/>
      <w:r>
        <w:rPr>
          <w:rFonts w:hint="eastAsia" w:asciiTheme="minorEastAsia" w:hAnsiTheme="minorEastAsia" w:eastAsiaTheme="minorEastAsia" w:cstheme="minorEastAsia"/>
          <w:b/>
          <w:bCs/>
          <w:color w:val="auto"/>
          <w:sz w:val="21"/>
          <w:szCs w:val="21"/>
          <w:highlight w:val="none"/>
        </w:rPr>
        <w:t>、验收标准及其他</w:t>
      </w:r>
      <w:bookmarkEnd w:id="211"/>
      <w:bookmarkEnd w:id="212"/>
    </w:p>
    <w:p w14:paraId="36ED19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bookmarkStart w:id="213" w:name="_Toc17769"/>
      <w:r>
        <w:rPr>
          <w:rFonts w:hint="eastAsia" w:asciiTheme="minorEastAsia" w:hAnsiTheme="minorEastAsia" w:eastAsiaTheme="minorEastAsia" w:cstheme="minorEastAsia"/>
          <w:color w:val="auto"/>
          <w:sz w:val="21"/>
          <w:szCs w:val="21"/>
          <w:highlight w:val="none"/>
        </w:rPr>
        <w:t>①服务地点：采购人指定地点。</w:t>
      </w:r>
      <w:bookmarkEnd w:id="213"/>
    </w:p>
    <w:p w14:paraId="136447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bookmarkStart w:id="214" w:name="_Toc9956"/>
      <w:r>
        <w:rPr>
          <w:rFonts w:hint="eastAsia" w:asciiTheme="minorEastAsia" w:hAnsiTheme="minorEastAsia" w:eastAsiaTheme="minorEastAsia" w:cstheme="minorEastAsia"/>
          <w:color w:val="auto"/>
          <w:sz w:val="21"/>
          <w:szCs w:val="21"/>
          <w:highlight w:val="none"/>
        </w:rPr>
        <w:t>②服务期限：</w:t>
      </w:r>
      <w:bookmarkEnd w:id="214"/>
      <w:r>
        <w:rPr>
          <w:rFonts w:hint="eastAsia" w:asciiTheme="minorEastAsia" w:hAnsiTheme="minorEastAsia" w:eastAsiaTheme="minorEastAsia" w:cstheme="minorEastAsia"/>
          <w:color w:val="auto"/>
          <w:kern w:val="0"/>
          <w:sz w:val="21"/>
          <w:szCs w:val="21"/>
          <w:highlight w:val="none"/>
          <w:lang w:val="en-US" w:eastAsia="zh-CN"/>
        </w:rPr>
        <w:t>2025年2月1日至2027年1月31日，共2年，合同1年1签订。采购人将按年度对中标人履约情况进行考核，考核不合格的须按采购人要求进行整改，整改期限为一周，整改后仍不合格的采购人有权解除合同或不续签后期合同。</w:t>
      </w:r>
    </w:p>
    <w:p w14:paraId="2C7748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③项目验收：</w:t>
      </w:r>
      <w:r>
        <w:rPr>
          <w:rFonts w:hint="eastAsia" w:asciiTheme="minorEastAsia" w:hAnsiTheme="minorEastAsia" w:eastAsiaTheme="minorEastAsia" w:cstheme="minorEastAsia"/>
          <w:color w:val="auto"/>
          <w:sz w:val="21"/>
          <w:szCs w:val="21"/>
          <w:highlight w:val="none"/>
          <w:lang w:val="en-US" w:eastAsia="zh-CN"/>
        </w:rPr>
        <w:t>采购</w:t>
      </w:r>
      <w:r>
        <w:rPr>
          <w:rFonts w:hint="eastAsia" w:asciiTheme="minorEastAsia" w:hAnsiTheme="minorEastAsia" w:eastAsiaTheme="minorEastAsia" w:cstheme="minorEastAsia"/>
          <w:color w:val="auto"/>
          <w:sz w:val="21"/>
          <w:szCs w:val="21"/>
          <w:highlight w:val="none"/>
        </w:rPr>
        <w:t>单位按合同内容享受</w:t>
      </w:r>
      <w:r>
        <w:rPr>
          <w:rFonts w:hint="eastAsia" w:asciiTheme="minorEastAsia" w:hAnsiTheme="minorEastAsia" w:eastAsiaTheme="minorEastAsia" w:cstheme="minorEastAsia"/>
          <w:color w:val="auto"/>
          <w:sz w:val="21"/>
          <w:szCs w:val="21"/>
          <w:highlight w:val="none"/>
          <w:lang w:val="en-US" w:eastAsia="zh-CN"/>
        </w:rPr>
        <w:t>成交供应商</w:t>
      </w:r>
      <w:r>
        <w:rPr>
          <w:rFonts w:hint="eastAsia" w:asciiTheme="minorEastAsia" w:hAnsiTheme="minorEastAsia" w:eastAsiaTheme="minorEastAsia" w:cstheme="minorEastAsia"/>
          <w:color w:val="auto"/>
          <w:sz w:val="21"/>
          <w:szCs w:val="21"/>
          <w:highlight w:val="none"/>
        </w:rPr>
        <w:t>提供的服务，并应填写验收单。一般性项目由采购人代表两人以上（应有相关技术人员）组成验收组负责项目验收；大型或复杂的政府采购项目，应当邀请国家认可的有关部门参加验收工作。验收方成员应当在验收书上签字。</w:t>
      </w:r>
    </w:p>
    <w:p w14:paraId="5DC204E7">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具体的验收标准和要求如下：</w:t>
      </w:r>
    </w:p>
    <w:p w14:paraId="40B1CB9C">
      <w:pPr>
        <w:keepNext w:val="0"/>
        <w:keepLines w:val="0"/>
        <w:pageBreakBefore w:val="0"/>
        <w:widowControl w:val="0"/>
        <w:numPr>
          <w:ilvl w:val="4"/>
          <w:numId w:val="7"/>
        </w:numPr>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上线运行时功能、性能满足符合国家及行业现行执行标准和合同的要求。</w:t>
      </w:r>
    </w:p>
    <w:p w14:paraId="5F2453CD">
      <w:pPr>
        <w:keepNext w:val="0"/>
        <w:keepLines w:val="0"/>
        <w:pageBreakBefore w:val="0"/>
        <w:widowControl w:val="0"/>
        <w:numPr>
          <w:ilvl w:val="4"/>
          <w:numId w:val="7"/>
        </w:numPr>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系统总体功能、性能测试和试运行验收时出现的问题已被解决。</w:t>
      </w:r>
    </w:p>
    <w:p w14:paraId="5A015F21">
      <w:pPr>
        <w:keepNext w:val="0"/>
        <w:keepLines w:val="0"/>
        <w:pageBreakBefore w:val="0"/>
        <w:widowControl w:val="0"/>
        <w:numPr>
          <w:ilvl w:val="4"/>
          <w:numId w:val="7"/>
        </w:numPr>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已提供了合同的全部资料和软件。</w:t>
      </w:r>
    </w:p>
    <w:p w14:paraId="15FDB85A">
      <w:pPr>
        <w:keepNext w:val="0"/>
        <w:keepLines w:val="0"/>
        <w:pageBreakBefore w:val="0"/>
        <w:widowControl w:val="0"/>
        <w:numPr>
          <w:ilvl w:val="4"/>
          <w:numId w:val="7"/>
        </w:numPr>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移交与本项目有关的相关技术资料。具体验收由采购方组织。</w:t>
      </w:r>
    </w:p>
    <w:p w14:paraId="37D22A5B">
      <w:pPr>
        <w:keepNext w:val="0"/>
        <w:keepLines w:val="0"/>
        <w:pageBreakBefore w:val="0"/>
        <w:widowControl w:val="0"/>
        <w:numPr>
          <w:ilvl w:val="4"/>
          <w:numId w:val="7"/>
        </w:numPr>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成交供应商</w:t>
      </w:r>
      <w:r>
        <w:rPr>
          <w:rFonts w:hint="eastAsia" w:asciiTheme="minorEastAsia" w:hAnsiTheme="minorEastAsia" w:eastAsiaTheme="minorEastAsia" w:cstheme="minorEastAsia"/>
          <w:color w:val="auto"/>
          <w:sz w:val="21"/>
          <w:szCs w:val="21"/>
          <w:highlight w:val="none"/>
        </w:rPr>
        <w:t>需协助为工程验收提供相关服务。</w:t>
      </w:r>
    </w:p>
    <w:p w14:paraId="5A80CB8A">
      <w:pPr>
        <w:keepNext w:val="0"/>
        <w:keepLines w:val="0"/>
        <w:pageBreakBefore w:val="0"/>
        <w:widowControl w:val="0"/>
        <w:numPr>
          <w:ilvl w:val="4"/>
          <w:numId w:val="7"/>
        </w:numPr>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验收标准以投标文件和双方签订的合同内容为准。</w:t>
      </w:r>
    </w:p>
    <w:p w14:paraId="5A6CAC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④考核要求：协议期乙方配合甲方保证警务数据通道畅通，如服务数据中断保证在24小时内进行恢复，公安三级网电路障碍在12小时内排除，其他故障在24小时内排除；甲方在警务数据服务协议期内，可通过客户经理进行故障申报，也可以通过客服电话或客户经理电话进行业务故障申报，乙方支持7*24小时故障申告，并在承诺时限内进行修复。</w:t>
      </w:r>
    </w:p>
    <w:p w14:paraId="577744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⑤甲方每年对乙方服务事项进行综合评价，对上一年度考核合格后签订下一年度合同并支付下一年服务费用，考核不合格不续签下一年度合同。</w:t>
      </w:r>
    </w:p>
    <w:p w14:paraId="675485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⑥按照国家、公安部、行业相关验收标准，完成采购需求中的所有内容。交付前进行质量检查，检查合格方可使用；对于检查不合格的终端，严禁使用。交付后由采购人组织的验收小组根据国家有关标准、采购文件及投标</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响应</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文件统一验收，采购人认为必要时可请有关专家共同参与验收。由供应商按合同规范要求完成各项合同内容，向采购人交付必需的相关资料；做好终端交接清点记录并在质量保证措施的台账建立及档案管理中提供终端交接清点记录册。若发现不合格，必须予以改正，对由于缺陷而发生的任何不足负责，费用由供应商承担。供应商提交验收申请报告，由采购人组织专人检验是否合格并满足合同技术要求。</w:t>
      </w:r>
    </w:p>
    <w:p w14:paraId="3DA34536">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采购人在验收清单中签字确认或出具验收报告并不免除供应商对项目的质量保证责任。高质量完成各网络运维，确保网络稳定运行。终期验收采用满意度、网络故障率等方式考核验收。</w:t>
      </w:r>
    </w:p>
    <w:p w14:paraId="581207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outlineLvl w:val="2"/>
        <w:rPr>
          <w:rFonts w:hint="eastAsia" w:asciiTheme="minorEastAsia" w:hAnsiTheme="minorEastAsia" w:eastAsiaTheme="minorEastAsia" w:cstheme="minorEastAsia"/>
          <w:b/>
          <w:bCs/>
          <w:color w:val="auto"/>
          <w:sz w:val="21"/>
          <w:szCs w:val="21"/>
          <w:highlight w:val="none"/>
        </w:rPr>
      </w:pPr>
      <w:bookmarkStart w:id="215" w:name="_Toc13269"/>
      <w:bookmarkStart w:id="216" w:name="_Toc1848"/>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12</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其他说明：本次采购中，供应商以年服务费进行报价，一旦中标，中标价即为第1年服务的合同价，</w:t>
      </w:r>
      <w:r>
        <w:rPr>
          <w:rFonts w:hint="eastAsia" w:asciiTheme="minorEastAsia" w:hAnsiTheme="minorEastAsia" w:eastAsiaTheme="minorEastAsia" w:cstheme="minorEastAsia"/>
          <w:b/>
          <w:bCs/>
          <w:color w:val="auto"/>
          <w:sz w:val="21"/>
          <w:szCs w:val="21"/>
          <w:highlight w:val="none"/>
          <w:lang w:val="en-US" w:eastAsia="zh-CN"/>
        </w:rPr>
        <w:t>第2年服务合同价与第一年相同</w:t>
      </w:r>
      <w:r>
        <w:rPr>
          <w:rFonts w:hint="eastAsia" w:asciiTheme="minorEastAsia" w:hAnsiTheme="minorEastAsia" w:eastAsiaTheme="minorEastAsia" w:cstheme="minorEastAsia"/>
          <w:b/>
          <w:bCs/>
          <w:color w:val="auto"/>
          <w:sz w:val="21"/>
          <w:szCs w:val="21"/>
          <w:highlight w:val="none"/>
        </w:rPr>
        <w:t>。</w:t>
      </w:r>
      <w:bookmarkEnd w:id="215"/>
      <w:bookmarkEnd w:id="216"/>
    </w:p>
    <w:p w14:paraId="440BE44A">
      <w:pPr>
        <w:spacing w:line="360" w:lineRule="auto"/>
        <w:rPr>
          <w:rFonts w:hint="eastAsia" w:asciiTheme="minorEastAsia" w:hAnsiTheme="minorEastAsia" w:eastAsiaTheme="minorEastAsia" w:cstheme="minorEastAsia"/>
          <w:b/>
          <w:bCs/>
          <w:color w:val="auto"/>
          <w:sz w:val="21"/>
          <w:szCs w:val="21"/>
          <w:highlight w:val="none"/>
        </w:rPr>
      </w:pPr>
    </w:p>
    <w:p w14:paraId="5C764C2F">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注：以上采购需求中各项技术参数和规格要求，如出现引用某一特定的专利技术、商标、名称、设计、原产地或供应者等情况，则仅起参考作用。供应商可选用实质上“满足”或“优于”该参考技术规格要求的产品参加本次采购活动。</w:t>
      </w:r>
    </w:p>
    <w:p w14:paraId="3E7553DA">
      <w:pPr>
        <w:keepNext w:val="0"/>
        <w:keepLines w:val="0"/>
        <w:pageBreakBefore w:val="0"/>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b/>
          <w:color w:val="auto"/>
          <w:sz w:val="40"/>
          <w:szCs w:val="44"/>
          <w:highlight w:val="none"/>
        </w:rPr>
      </w:pPr>
      <w:r>
        <w:rPr>
          <w:rFonts w:hint="eastAsia" w:asciiTheme="minorEastAsia" w:hAnsiTheme="minorEastAsia" w:eastAsiaTheme="minorEastAsia" w:cstheme="minorEastAsia"/>
          <w:color w:val="auto"/>
          <w:sz w:val="36"/>
          <w:szCs w:val="36"/>
          <w:highlight w:val="none"/>
          <w:lang w:eastAsia="zh-CN"/>
        </w:rPr>
        <w:br w:type="page"/>
      </w:r>
      <w:bookmarkStart w:id="217" w:name="_Toc6337"/>
      <w:r>
        <w:rPr>
          <w:rFonts w:hint="eastAsia" w:asciiTheme="minorEastAsia" w:hAnsiTheme="minorEastAsia" w:eastAsiaTheme="minorEastAsia" w:cstheme="minorEastAsia"/>
          <w:b/>
          <w:color w:val="auto"/>
          <w:sz w:val="40"/>
          <w:szCs w:val="44"/>
          <w:highlight w:val="none"/>
        </w:rPr>
        <w:t>第六章 资格审查</w:t>
      </w:r>
      <w:bookmarkEnd w:id="178"/>
      <w:bookmarkEnd w:id="217"/>
    </w:p>
    <w:p w14:paraId="3B90D3D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中华人民共和国财政部令第87号—政府采购货物和服务招标投标管理办法》第四十四条：“公开招标采购项目开标结束后，采购人或者采购代理机构应当依法对投标人的资格进行审查。合格投标人不足3家的，不得评标。” </w:t>
      </w:r>
    </w:p>
    <w:tbl>
      <w:tblPr>
        <w:tblStyle w:val="37"/>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575"/>
        <w:gridCol w:w="8763"/>
      </w:tblGrid>
      <w:tr w14:paraId="4FD86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jc w:val="center"/>
        </w:trPr>
        <w:tc>
          <w:tcPr>
            <w:tcW w:w="744" w:type="dxa"/>
            <w:noWrap/>
            <w:vAlign w:val="center"/>
          </w:tcPr>
          <w:p w14:paraId="32E0BB48">
            <w:pPr>
              <w:spacing w:before="100" w:beforeAutospacing="1" w:after="100" w:afterAutospacing="1"/>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评审程序</w:t>
            </w:r>
          </w:p>
        </w:tc>
        <w:tc>
          <w:tcPr>
            <w:tcW w:w="9338" w:type="dxa"/>
            <w:gridSpan w:val="2"/>
            <w:noWrap/>
            <w:vAlign w:val="center"/>
          </w:tcPr>
          <w:p w14:paraId="5DF4C58C">
            <w:pPr>
              <w:spacing w:before="100" w:beforeAutospacing="1" w:after="100" w:afterAutospacing="1"/>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评 审 内 容 及 标 准</w:t>
            </w:r>
          </w:p>
        </w:tc>
      </w:tr>
      <w:tr w14:paraId="13EAF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exact"/>
          <w:tblHeader/>
          <w:jc w:val="center"/>
        </w:trPr>
        <w:tc>
          <w:tcPr>
            <w:tcW w:w="744" w:type="dxa"/>
            <w:vMerge w:val="restart"/>
            <w:noWrap/>
            <w:vAlign w:val="center"/>
          </w:tcPr>
          <w:p w14:paraId="454EE2A7">
            <w:pPr>
              <w:spacing w:before="100" w:beforeAutospacing="1" w:after="100" w:afterAutospacing="1"/>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1.1资格评审标准</w:t>
            </w:r>
          </w:p>
        </w:tc>
        <w:tc>
          <w:tcPr>
            <w:tcW w:w="575" w:type="dxa"/>
            <w:noWrap/>
            <w:vAlign w:val="center"/>
          </w:tcPr>
          <w:p w14:paraId="194B44BD">
            <w:pPr>
              <w:spacing w:before="100" w:beforeAutospacing="1" w:after="100" w:afterAutospacing="1" w:line="320" w:lineRule="exact"/>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1</w:t>
            </w:r>
          </w:p>
        </w:tc>
        <w:tc>
          <w:tcPr>
            <w:tcW w:w="8763" w:type="dxa"/>
            <w:noWrap/>
            <w:vAlign w:val="center"/>
          </w:tcPr>
          <w:p w14:paraId="01542DA5">
            <w:pPr>
              <w:spacing w:before="100" w:beforeAutospacing="1" w:after="100" w:afterAutospacing="1" w:line="320" w:lineRule="exact"/>
              <w:jc w:val="both"/>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投标人应具备《中华人民共和国政府采购法》第二十二条规定的条件，并提供下列材料：</w:t>
            </w:r>
          </w:p>
        </w:tc>
      </w:tr>
      <w:tr w14:paraId="1ED55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exact"/>
          <w:jc w:val="center"/>
        </w:trPr>
        <w:tc>
          <w:tcPr>
            <w:tcW w:w="744" w:type="dxa"/>
            <w:vMerge w:val="continue"/>
            <w:noWrap/>
            <w:vAlign w:val="center"/>
          </w:tcPr>
          <w:p w14:paraId="51310D10">
            <w:pPr>
              <w:spacing w:before="100" w:beforeAutospacing="1" w:after="100" w:afterAutospacing="1"/>
              <w:jc w:val="center"/>
              <w:rPr>
                <w:rFonts w:hint="eastAsia" w:asciiTheme="minorEastAsia" w:hAnsiTheme="minorEastAsia" w:eastAsiaTheme="minorEastAsia" w:cstheme="minorEastAsia"/>
                <w:color w:val="auto"/>
                <w:szCs w:val="21"/>
                <w:highlight w:val="none"/>
              </w:rPr>
            </w:pPr>
          </w:p>
        </w:tc>
        <w:tc>
          <w:tcPr>
            <w:tcW w:w="575" w:type="dxa"/>
            <w:noWrap/>
            <w:vAlign w:val="center"/>
          </w:tcPr>
          <w:p w14:paraId="7B6977A8">
            <w:pPr>
              <w:spacing w:before="100" w:beforeAutospacing="1" w:after="100" w:afterAutospacing="1" w:line="320" w:lineRule="exact"/>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w:t>
            </w:r>
          </w:p>
        </w:tc>
        <w:tc>
          <w:tcPr>
            <w:tcW w:w="8763" w:type="dxa"/>
            <w:noWrap/>
            <w:vAlign w:val="center"/>
          </w:tcPr>
          <w:p w14:paraId="450E4037">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供应商必须是具有独立承担民事责任能力的法人或其他组织，自然人的身份证明；</w:t>
            </w:r>
          </w:p>
          <w:p w14:paraId="400B0621">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①提供营业执照、税务登记证、组织机构代码证或三证合一营业执照</w:t>
            </w:r>
            <w:r>
              <w:rPr>
                <w:rFonts w:hint="eastAsia" w:asciiTheme="minorEastAsia" w:hAnsiTheme="minorEastAsia" w:eastAsiaTheme="minorEastAsia" w:cstheme="minorEastAsia"/>
                <w:color w:val="auto"/>
                <w:sz w:val="21"/>
                <w:szCs w:val="21"/>
                <w:highlight w:val="none"/>
                <w:lang w:eastAsia="zh-CN"/>
              </w:rPr>
              <w:t>；</w:t>
            </w:r>
          </w:p>
          <w:p w14:paraId="04020DB4">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②或法人登记证书副本或其他具备独立承担民事责任能力的证明材料</w:t>
            </w:r>
            <w:r>
              <w:rPr>
                <w:rFonts w:hint="eastAsia" w:asciiTheme="minorEastAsia" w:hAnsiTheme="minorEastAsia" w:eastAsiaTheme="minorEastAsia" w:cstheme="minorEastAsia"/>
                <w:color w:val="auto"/>
                <w:sz w:val="21"/>
                <w:szCs w:val="21"/>
                <w:highlight w:val="none"/>
                <w:lang w:eastAsia="zh-CN"/>
              </w:rPr>
              <w:t>；</w:t>
            </w:r>
          </w:p>
          <w:p w14:paraId="01C15199">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③或</w:t>
            </w:r>
            <w:r>
              <w:rPr>
                <w:rFonts w:hint="eastAsia" w:asciiTheme="minorEastAsia" w:hAnsiTheme="minorEastAsia" w:eastAsiaTheme="minorEastAsia" w:cstheme="minorEastAsia"/>
                <w:color w:val="auto"/>
                <w:sz w:val="21"/>
                <w:szCs w:val="21"/>
                <w:highlight w:val="none"/>
              </w:rPr>
              <w:t>自然人身份参与投标的，需提供有效身份证。</w:t>
            </w:r>
          </w:p>
          <w:p w14:paraId="1EB59055">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 w:val="21"/>
                <w:szCs w:val="21"/>
                <w:highlight w:val="none"/>
              </w:rPr>
              <w:t>注：供应商可根据自身情况提供上述任意一种证明材料</w:t>
            </w:r>
            <w:r>
              <w:rPr>
                <w:rFonts w:hint="eastAsia" w:asciiTheme="minorEastAsia" w:hAnsiTheme="minorEastAsia" w:eastAsiaTheme="minorEastAsia" w:cstheme="minorEastAsia"/>
                <w:b/>
                <w:bCs/>
                <w:color w:val="auto"/>
                <w:sz w:val="21"/>
                <w:szCs w:val="21"/>
                <w:highlight w:val="none"/>
                <w:lang w:eastAsia="zh-CN"/>
              </w:rPr>
              <w:t>，扫描件加盖电子签章</w:t>
            </w:r>
            <w:r>
              <w:rPr>
                <w:rFonts w:hint="eastAsia" w:asciiTheme="minorEastAsia" w:hAnsiTheme="minorEastAsia" w:eastAsiaTheme="minorEastAsia" w:cstheme="minorEastAsia"/>
                <w:b/>
                <w:bCs/>
                <w:color w:val="auto"/>
                <w:sz w:val="21"/>
                <w:szCs w:val="21"/>
                <w:highlight w:val="none"/>
                <w:lang w:val="en-US" w:eastAsia="zh-CN"/>
              </w:rPr>
              <w:t>即可</w:t>
            </w:r>
            <w:r>
              <w:rPr>
                <w:rFonts w:hint="eastAsia" w:asciiTheme="minorEastAsia" w:hAnsiTheme="minorEastAsia" w:eastAsiaTheme="minorEastAsia" w:cstheme="minorEastAsia"/>
                <w:b/>
                <w:bCs/>
                <w:color w:val="auto"/>
                <w:sz w:val="21"/>
                <w:szCs w:val="21"/>
                <w:highlight w:val="none"/>
              </w:rPr>
              <w:t>。</w:t>
            </w:r>
          </w:p>
        </w:tc>
      </w:tr>
      <w:tr w14:paraId="542D1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1" w:hRule="atLeast"/>
          <w:jc w:val="center"/>
        </w:trPr>
        <w:tc>
          <w:tcPr>
            <w:tcW w:w="744" w:type="dxa"/>
            <w:vMerge w:val="continue"/>
            <w:noWrap/>
            <w:vAlign w:val="center"/>
          </w:tcPr>
          <w:p w14:paraId="678C4ADB">
            <w:pPr>
              <w:spacing w:before="100" w:beforeAutospacing="1" w:after="100" w:afterAutospacing="1"/>
              <w:jc w:val="center"/>
              <w:rPr>
                <w:rFonts w:hint="eastAsia" w:asciiTheme="minorEastAsia" w:hAnsiTheme="minorEastAsia" w:eastAsiaTheme="minorEastAsia" w:cstheme="minorEastAsia"/>
                <w:color w:val="auto"/>
                <w:szCs w:val="21"/>
                <w:highlight w:val="none"/>
              </w:rPr>
            </w:pPr>
          </w:p>
        </w:tc>
        <w:tc>
          <w:tcPr>
            <w:tcW w:w="575" w:type="dxa"/>
            <w:noWrap/>
            <w:vAlign w:val="center"/>
          </w:tcPr>
          <w:p w14:paraId="37D2C6DB">
            <w:pPr>
              <w:spacing w:before="100" w:beforeAutospacing="1" w:after="100" w:afterAutospacing="1" w:line="320" w:lineRule="exact"/>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w:t>
            </w:r>
          </w:p>
        </w:tc>
        <w:tc>
          <w:tcPr>
            <w:tcW w:w="8763" w:type="dxa"/>
            <w:noWrap/>
            <w:vAlign w:val="center"/>
          </w:tcPr>
          <w:p w14:paraId="5D4EF41F">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供应商具有良好的商业信誉和健全的财务会计制度：</w:t>
            </w:r>
          </w:p>
          <w:p w14:paraId="004A1765">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w:t>
            </w:r>
            <w:r>
              <w:rPr>
                <w:rFonts w:hint="default" w:asciiTheme="minorEastAsia" w:hAnsiTheme="minorEastAsia" w:eastAsiaTheme="minorEastAsia" w:cstheme="minorEastAsia"/>
                <w:color w:val="auto"/>
                <w:sz w:val="21"/>
                <w:szCs w:val="21"/>
                <w:highlight w:val="none"/>
              </w:rPr>
              <w:t>提供近一年（指2022年至今任意一年）的财务报表或经会计师事务所（审计机构）审计的财务会计报告</w:t>
            </w:r>
            <w:r>
              <w:rPr>
                <w:rFonts w:hint="eastAsia" w:asciiTheme="minorEastAsia" w:hAnsiTheme="minorEastAsia" w:eastAsiaTheme="minorEastAsia" w:cstheme="minorEastAsia"/>
                <w:color w:val="auto"/>
                <w:sz w:val="21"/>
                <w:szCs w:val="21"/>
                <w:highlight w:val="none"/>
              </w:rPr>
              <w:t>；</w:t>
            </w:r>
          </w:p>
          <w:p w14:paraId="71FE3664">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w:t>
            </w:r>
            <w:r>
              <w:rPr>
                <w:rFonts w:hint="default" w:asciiTheme="minorEastAsia" w:hAnsiTheme="minorEastAsia" w:eastAsiaTheme="minorEastAsia" w:cstheme="minorEastAsia"/>
                <w:color w:val="auto"/>
                <w:sz w:val="21"/>
                <w:szCs w:val="21"/>
                <w:highlight w:val="none"/>
              </w:rPr>
              <w:t>或可提供自投标文件提交截止时间前三个月内开户银行出具的资信证明或资金存款证明</w:t>
            </w:r>
            <w:r>
              <w:rPr>
                <w:rFonts w:hint="eastAsia" w:asciiTheme="minorEastAsia" w:hAnsiTheme="minorEastAsia" w:eastAsiaTheme="minorEastAsia" w:cstheme="minorEastAsia"/>
                <w:color w:val="auto"/>
                <w:sz w:val="21"/>
                <w:szCs w:val="21"/>
                <w:highlight w:val="none"/>
              </w:rPr>
              <w:t>；</w:t>
            </w:r>
          </w:p>
          <w:p w14:paraId="546E9A79">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w:t>
            </w:r>
            <w:r>
              <w:rPr>
                <w:rFonts w:hint="eastAsia" w:asciiTheme="minorEastAsia" w:hAnsiTheme="minorEastAsia" w:eastAsiaTheme="minorEastAsia" w:cstheme="minorEastAsia"/>
                <w:color w:val="auto"/>
                <w:sz w:val="21"/>
                <w:szCs w:val="21"/>
                <w:highlight w:val="none"/>
                <w:lang w:val="en-US" w:eastAsia="zh-CN"/>
              </w:rPr>
              <w:t>或</w:t>
            </w:r>
            <w:r>
              <w:rPr>
                <w:rFonts w:hint="eastAsia" w:asciiTheme="minorEastAsia" w:hAnsiTheme="minorEastAsia" w:eastAsiaTheme="minorEastAsia" w:cstheme="minorEastAsia"/>
                <w:color w:val="auto"/>
                <w:sz w:val="21"/>
                <w:szCs w:val="21"/>
                <w:highlight w:val="none"/>
              </w:rPr>
              <w:t>专业担保机构对供应商进行资信审查后出具的投标担保函（担保机构为财政部门认可的政府采购专业担保机构</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w:t>
            </w:r>
          </w:p>
          <w:p w14:paraId="7C396052">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④</w:t>
            </w:r>
            <w:r>
              <w:rPr>
                <w:rFonts w:hint="eastAsia" w:asciiTheme="minorEastAsia" w:hAnsiTheme="minorEastAsia" w:eastAsiaTheme="minorEastAsia" w:cstheme="minorEastAsia"/>
                <w:color w:val="auto"/>
                <w:sz w:val="21"/>
                <w:szCs w:val="21"/>
                <w:highlight w:val="none"/>
              </w:rPr>
              <w:t>新成立</w:t>
            </w:r>
            <w:r>
              <w:rPr>
                <w:rFonts w:hint="eastAsia" w:asciiTheme="minorEastAsia" w:hAnsiTheme="minorEastAsia" w:eastAsiaTheme="minorEastAsia" w:cstheme="minorEastAsia"/>
                <w:color w:val="auto"/>
                <w:sz w:val="21"/>
                <w:szCs w:val="21"/>
                <w:highlight w:val="none"/>
                <w:lang w:val="en-US" w:eastAsia="zh-CN"/>
              </w:rPr>
              <w:t>不足一年</w:t>
            </w:r>
            <w:r>
              <w:rPr>
                <w:rFonts w:hint="eastAsia" w:asciiTheme="minorEastAsia" w:hAnsiTheme="minorEastAsia" w:eastAsiaTheme="minorEastAsia" w:cstheme="minorEastAsia"/>
                <w:color w:val="auto"/>
                <w:sz w:val="21"/>
                <w:szCs w:val="21"/>
                <w:highlight w:val="none"/>
              </w:rPr>
              <w:t>的企业提供成立至今的财务报表</w:t>
            </w:r>
            <w:r>
              <w:rPr>
                <w:rFonts w:hint="eastAsia" w:asciiTheme="minorEastAsia" w:hAnsiTheme="minorEastAsia" w:eastAsiaTheme="minorEastAsia" w:cstheme="minorEastAsia"/>
                <w:color w:val="auto"/>
                <w:sz w:val="21"/>
                <w:szCs w:val="21"/>
                <w:highlight w:val="none"/>
                <w:lang w:val="en-US" w:eastAsia="zh-CN"/>
              </w:rPr>
              <w:t>/相关说明</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加盖</w:t>
            </w:r>
            <w:r>
              <w:rPr>
                <w:rFonts w:hint="eastAsia" w:asciiTheme="minorEastAsia" w:hAnsiTheme="minorEastAsia" w:eastAsiaTheme="minorEastAsia" w:cstheme="minorEastAsia"/>
                <w:color w:val="auto"/>
                <w:sz w:val="21"/>
                <w:szCs w:val="21"/>
                <w:highlight w:val="none"/>
              </w:rPr>
              <w:t>电子签章）；</w:t>
            </w:r>
          </w:p>
          <w:p w14:paraId="28AC7C03">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⑤或提供相关承诺书加盖电子签章。</w:t>
            </w:r>
          </w:p>
          <w:p w14:paraId="5D8ED8ED">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 w:val="21"/>
                <w:szCs w:val="21"/>
                <w:highlight w:val="none"/>
              </w:rPr>
              <w:t>注：供应商可根据自身情况提供上述任意一种证明材料</w:t>
            </w:r>
            <w:r>
              <w:rPr>
                <w:rFonts w:hint="eastAsia" w:asciiTheme="minorEastAsia" w:hAnsiTheme="minorEastAsia" w:eastAsiaTheme="minorEastAsia" w:cstheme="minorEastAsia"/>
                <w:b/>
                <w:bCs/>
                <w:color w:val="auto"/>
                <w:sz w:val="21"/>
                <w:szCs w:val="21"/>
                <w:highlight w:val="none"/>
                <w:lang w:eastAsia="zh-CN"/>
              </w:rPr>
              <w:t>，扫描件加盖电子签章</w:t>
            </w:r>
            <w:r>
              <w:rPr>
                <w:rFonts w:hint="eastAsia" w:asciiTheme="minorEastAsia" w:hAnsiTheme="minorEastAsia" w:eastAsiaTheme="minorEastAsia" w:cstheme="minorEastAsia"/>
                <w:b/>
                <w:bCs/>
                <w:color w:val="auto"/>
                <w:sz w:val="21"/>
                <w:szCs w:val="21"/>
                <w:highlight w:val="none"/>
                <w:lang w:val="en-US" w:eastAsia="zh-CN"/>
              </w:rPr>
              <w:t>即可</w:t>
            </w:r>
            <w:r>
              <w:rPr>
                <w:rFonts w:hint="eastAsia" w:asciiTheme="minorEastAsia" w:hAnsiTheme="minorEastAsia" w:eastAsiaTheme="minorEastAsia" w:cstheme="minorEastAsia"/>
                <w:b/>
                <w:bCs/>
                <w:color w:val="auto"/>
                <w:sz w:val="21"/>
                <w:szCs w:val="21"/>
                <w:highlight w:val="none"/>
              </w:rPr>
              <w:t>。</w:t>
            </w:r>
          </w:p>
        </w:tc>
      </w:tr>
      <w:tr w14:paraId="6F65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744" w:type="dxa"/>
            <w:vMerge w:val="continue"/>
            <w:noWrap/>
            <w:vAlign w:val="center"/>
          </w:tcPr>
          <w:p w14:paraId="6F9FEC00">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575" w:type="dxa"/>
            <w:noWrap/>
            <w:vAlign w:val="center"/>
          </w:tcPr>
          <w:p w14:paraId="13185EFF">
            <w:pPr>
              <w:spacing w:before="100" w:beforeAutospacing="1" w:after="100" w:afterAutospacing="1" w:line="320" w:lineRule="exact"/>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w:t>
            </w:r>
          </w:p>
        </w:tc>
        <w:tc>
          <w:tcPr>
            <w:tcW w:w="8763" w:type="dxa"/>
            <w:noWrap/>
            <w:vAlign w:val="center"/>
          </w:tcPr>
          <w:p w14:paraId="1F06A30F">
            <w:pPr>
              <w:spacing w:before="100" w:beforeAutospacing="1" w:after="100" w:afterAutospacing="1" w:line="320" w:lineRule="exact"/>
              <w:jc w:val="both"/>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kern w:val="2"/>
                <w:sz w:val="21"/>
                <w:szCs w:val="21"/>
                <w:highlight w:val="none"/>
                <w:lang w:val="en-US" w:eastAsia="zh-CN" w:bidi="ar-SA"/>
              </w:rPr>
              <w:t>供应商具有履行合同所必需的设备和专业技术能力（提供证明材料或自行承诺加盖电子签章）。</w:t>
            </w:r>
          </w:p>
        </w:tc>
      </w:tr>
      <w:tr w14:paraId="311F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9" w:hRule="exact"/>
          <w:jc w:val="center"/>
        </w:trPr>
        <w:tc>
          <w:tcPr>
            <w:tcW w:w="744" w:type="dxa"/>
            <w:vMerge w:val="continue"/>
            <w:noWrap/>
            <w:vAlign w:val="center"/>
          </w:tcPr>
          <w:p w14:paraId="6A456354">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575" w:type="dxa"/>
            <w:noWrap/>
            <w:vAlign w:val="center"/>
          </w:tcPr>
          <w:p w14:paraId="473358AD">
            <w:pPr>
              <w:spacing w:before="100" w:beforeAutospacing="1" w:after="100" w:afterAutospacing="1" w:line="320" w:lineRule="exact"/>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w:t>
            </w:r>
          </w:p>
        </w:tc>
        <w:tc>
          <w:tcPr>
            <w:tcW w:w="8763" w:type="dxa"/>
            <w:noWrap/>
            <w:vAlign w:val="center"/>
          </w:tcPr>
          <w:p w14:paraId="30AA898B">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供应商具有依法缴纳税收和社会保障资金的良好记录：</w:t>
            </w:r>
          </w:p>
          <w:p w14:paraId="5515DDD2">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①供应商须提供2023年1月至今任意一个月有依法缴纳税收和社会保障资金的相关证明，依法免税的或新成立不足半年的或不需要缴纳社会保障资金的供应商应提供相关证明材料或相关说明（扫描件加盖电子签章）；</w:t>
            </w:r>
          </w:p>
          <w:p w14:paraId="1776913F">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②或提供相关承诺书加盖电子签章。</w:t>
            </w:r>
          </w:p>
          <w:p w14:paraId="4FC71AD1">
            <w:pPr>
              <w:pStyle w:val="22"/>
              <w:keepNext w:val="0"/>
              <w:keepLines w:val="0"/>
              <w:pageBreakBefore w:val="0"/>
              <w:widowControl w:val="0"/>
              <w:kinsoku/>
              <w:wordWrap/>
              <w:overflowPunct/>
              <w:topLinePunct w:val="0"/>
              <w:autoSpaceDE/>
              <w:autoSpaceDN/>
              <w:bidi w:val="0"/>
              <w:adjustRightInd/>
              <w:snapToGrid/>
              <w:spacing w:beforeAutospacing="0" w:afterAutospacing="0" w:line="320" w:lineRule="exact"/>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 w:val="21"/>
                <w:szCs w:val="21"/>
                <w:highlight w:val="none"/>
              </w:rPr>
              <w:t>注：供应商可根据自身情况提供上述任意一种证明材料。</w:t>
            </w:r>
          </w:p>
        </w:tc>
      </w:tr>
      <w:tr w14:paraId="79B4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exact"/>
          <w:jc w:val="center"/>
        </w:trPr>
        <w:tc>
          <w:tcPr>
            <w:tcW w:w="744" w:type="dxa"/>
            <w:vMerge w:val="continue"/>
            <w:noWrap/>
            <w:vAlign w:val="center"/>
          </w:tcPr>
          <w:p w14:paraId="2D465D77">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575" w:type="dxa"/>
            <w:noWrap/>
            <w:vAlign w:val="center"/>
          </w:tcPr>
          <w:p w14:paraId="3E0F3AC9">
            <w:pPr>
              <w:spacing w:before="100" w:beforeAutospacing="1" w:after="100" w:afterAutospacing="1" w:line="320" w:lineRule="exact"/>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1.5</w:t>
            </w:r>
          </w:p>
        </w:tc>
        <w:tc>
          <w:tcPr>
            <w:tcW w:w="8763" w:type="dxa"/>
            <w:noWrap/>
            <w:vAlign w:val="center"/>
          </w:tcPr>
          <w:p w14:paraId="164238B7">
            <w:pPr>
              <w:spacing w:before="100" w:beforeAutospacing="1" w:after="100" w:afterAutospacing="1" w:line="320" w:lineRule="exact"/>
              <w:jc w:val="both"/>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 w:val="21"/>
                <w:szCs w:val="21"/>
                <w:highlight w:val="none"/>
              </w:rPr>
              <w:t>参加政府采购活动前3年内在经营活动中没有重大违法记录的书面声明（重大违法记录，是指投标申请人因违法经营受到刑事处罚或者责令停产停业、吊销许可证或者执照、较大数额罚款等行政处罚）</w:t>
            </w:r>
            <w:r>
              <w:rPr>
                <w:rFonts w:hint="eastAsia" w:asciiTheme="minorEastAsia" w:hAnsiTheme="minorEastAsia" w:eastAsiaTheme="minorEastAsia" w:cstheme="minorEastAsia"/>
                <w:color w:val="auto"/>
                <w:sz w:val="21"/>
                <w:szCs w:val="21"/>
                <w:highlight w:val="none"/>
                <w:lang w:val="en-US" w:eastAsia="zh-CN"/>
              </w:rPr>
              <w:t>格式自拟，</w:t>
            </w:r>
            <w:r>
              <w:rPr>
                <w:rFonts w:hint="eastAsia" w:asciiTheme="minorEastAsia" w:hAnsiTheme="minorEastAsia" w:eastAsiaTheme="minorEastAsia" w:cstheme="minorEastAsia"/>
                <w:color w:val="auto"/>
                <w:kern w:val="2"/>
                <w:sz w:val="21"/>
                <w:szCs w:val="21"/>
                <w:highlight w:val="none"/>
                <w:lang w:val="en-US" w:eastAsia="zh-CN" w:bidi="ar-SA"/>
              </w:rPr>
              <w:t>自行承诺（加盖电子签章）。</w:t>
            </w:r>
          </w:p>
        </w:tc>
      </w:tr>
      <w:tr w14:paraId="7494A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744" w:type="dxa"/>
            <w:vMerge w:val="continue"/>
            <w:noWrap/>
            <w:vAlign w:val="center"/>
          </w:tcPr>
          <w:p w14:paraId="1CA27DDF">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575" w:type="dxa"/>
            <w:noWrap/>
            <w:vAlign w:val="center"/>
          </w:tcPr>
          <w:p w14:paraId="588825E5">
            <w:pPr>
              <w:spacing w:before="100" w:beforeAutospacing="1" w:after="100" w:afterAutospacing="1" w:line="320" w:lineRule="exact"/>
              <w:jc w:val="center"/>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2</w:t>
            </w:r>
          </w:p>
        </w:tc>
        <w:tc>
          <w:tcPr>
            <w:tcW w:w="8763" w:type="dxa"/>
            <w:noWrap/>
            <w:vAlign w:val="center"/>
          </w:tcPr>
          <w:p w14:paraId="03907F4E">
            <w:pPr>
              <w:spacing w:before="100" w:beforeAutospacing="1" w:after="100" w:afterAutospacing="1" w:line="320" w:lineRule="exact"/>
              <w:jc w:val="both"/>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落实政府采购政策需满足的资格要求：</w:t>
            </w:r>
            <w:r>
              <w:rPr>
                <w:rFonts w:hint="eastAsia" w:asciiTheme="minorEastAsia" w:hAnsiTheme="minorEastAsia" w:eastAsiaTheme="minorEastAsia" w:cstheme="minorEastAsia"/>
                <w:b w:val="0"/>
                <w:bCs/>
                <w:color w:val="auto"/>
                <w:szCs w:val="21"/>
                <w:highlight w:val="none"/>
                <w:lang w:eastAsia="zh-CN"/>
              </w:rPr>
              <w:t>本项目为非专门面向中小微企业采购项目</w:t>
            </w:r>
            <w:r>
              <w:rPr>
                <w:rFonts w:hint="eastAsia" w:asciiTheme="minorEastAsia" w:hAnsiTheme="minorEastAsia" w:eastAsiaTheme="minorEastAsia" w:cstheme="minorEastAsia"/>
                <w:b w:val="0"/>
                <w:bCs/>
                <w:color w:val="auto"/>
                <w:szCs w:val="21"/>
                <w:highlight w:val="none"/>
              </w:rPr>
              <w:t>；</w:t>
            </w:r>
          </w:p>
        </w:tc>
      </w:tr>
      <w:tr w14:paraId="6FD1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exact"/>
          <w:jc w:val="center"/>
        </w:trPr>
        <w:tc>
          <w:tcPr>
            <w:tcW w:w="744" w:type="dxa"/>
            <w:vMerge w:val="continue"/>
            <w:noWrap/>
            <w:vAlign w:val="center"/>
          </w:tcPr>
          <w:p w14:paraId="27A8959D">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575" w:type="dxa"/>
            <w:noWrap/>
            <w:vAlign w:val="center"/>
          </w:tcPr>
          <w:p w14:paraId="2AA0E7BB">
            <w:pPr>
              <w:spacing w:before="100" w:beforeAutospacing="1" w:after="100" w:afterAutospacing="1" w:line="320" w:lineRule="exact"/>
              <w:jc w:val="center"/>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3</w:t>
            </w:r>
          </w:p>
        </w:tc>
        <w:tc>
          <w:tcPr>
            <w:tcW w:w="8763" w:type="dxa"/>
            <w:noWrap/>
            <w:vAlign w:val="center"/>
          </w:tcPr>
          <w:p w14:paraId="34090D61">
            <w:pPr>
              <w:spacing w:before="100" w:beforeAutospacing="1" w:after="100" w:afterAutospacing="1" w:line="320" w:lineRule="exact"/>
              <w:jc w:val="both"/>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投标人应符合采购人根据采购项目的特殊要求规定的特定条件：</w:t>
            </w:r>
          </w:p>
        </w:tc>
      </w:tr>
      <w:tr w14:paraId="606EC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744" w:type="dxa"/>
            <w:vMerge w:val="continue"/>
            <w:noWrap/>
            <w:vAlign w:val="center"/>
          </w:tcPr>
          <w:p w14:paraId="6747D8A4">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575" w:type="dxa"/>
            <w:noWrap/>
            <w:vAlign w:val="center"/>
          </w:tcPr>
          <w:p w14:paraId="4D1A60AC">
            <w:pPr>
              <w:spacing w:before="100" w:beforeAutospacing="1" w:after="100" w:afterAutospacing="1" w:line="32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3.1</w:t>
            </w:r>
          </w:p>
        </w:tc>
        <w:tc>
          <w:tcPr>
            <w:tcW w:w="8763" w:type="dxa"/>
            <w:noWrap/>
            <w:vAlign w:val="center"/>
          </w:tcPr>
          <w:p w14:paraId="5FAD2E0B">
            <w:pPr>
              <w:spacing w:before="100" w:beforeAutospacing="1" w:after="100" w:afterAutospacing="1" w:line="320" w:lineRule="exact"/>
              <w:jc w:val="both"/>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1"/>
                <w:szCs w:val="21"/>
                <w:highlight w:val="none"/>
              </w:rPr>
              <w:t>投标人单位负责人为同一人或者存在直接控股、管理关系的不同供应商，不得参加同一合同项下的政府采购活动</w:t>
            </w:r>
            <w:r>
              <w:rPr>
                <w:rFonts w:hint="eastAsia" w:asciiTheme="minorEastAsia" w:hAnsiTheme="minorEastAsia" w:eastAsiaTheme="minorEastAsia" w:cstheme="minorEastAsia"/>
                <w:color w:val="auto"/>
                <w:kern w:val="2"/>
                <w:sz w:val="21"/>
                <w:szCs w:val="21"/>
                <w:highlight w:val="none"/>
                <w:lang w:val="en-US" w:eastAsia="zh-CN" w:bidi="ar-SA"/>
              </w:rPr>
              <w:t>（提供证明材料或自行承诺加盖电子签章）</w:t>
            </w:r>
          </w:p>
        </w:tc>
      </w:tr>
      <w:tr w14:paraId="357E5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744" w:type="dxa"/>
            <w:vMerge w:val="continue"/>
            <w:noWrap/>
            <w:vAlign w:val="center"/>
          </w:tcPr>
          <w:p w14:paraId="2D3089F6">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575" w:type="dxa"/>
            <w:noWrap/>
            <w:vAlign w:val="center"/>
          </w:tcPr>
          <w:p w14:paraId="56F432A6">
            <w:pPr>
              <w:spacing w:before="100" w:beforeAutospacing="1" w:after="100" w:afterAutospacing="1" w:line="32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w:t>
            </w:r>
          </w:p>
        </w:tc>
        <w:tc>
          <w:tcPr>
            <w:tcW w:w="8763" w:type="dxa"/>
            <w:noWrap/>
            <w:vAlign w:val="center"/>
          </w:tcPr>
          <w:p w14:paraId="6DB6C024">
            <w:pPr>
              <w:pStyle w:val="2"/>
              <w:ind w:left="0" w:leftChars="0" w:firstLine="0" w:firstLineChars="0"/>
              <w:rPr>
                <w:rFonts w:hint="eastAsia"/>
              </w:rPr>
            </w:pPr>
            <w:r>
              <w:rPr>
                <w:rFonts w:hint="eastAsia" w:asciiTheme="minorEastAsia" w:hAnsiTheme="minorEastAsia" w:eastAsiaTheme="minorEastAsia" w:cstheme="minorEastAsia"/>
                <w:smallCaps w:val="0"/>
                <w:color w:val="auto"/>
                <w:kern w:val="2"/>
                <w:sz w:val="21"/>
                <w:szCs w:val="21"/>
                <w:highlight w:val="none"/>
                <w:lang w:val="en-US" w:eastAsia="zh-CN" w:bidi="ar-SA"/>
              </w:rPr>
              <w:t>根据财库〔2016〕125号文件《财政部关于在政府采购活动中查询及使用信用记录有关问题的通知》规定，在投标截止时间前投标人未被列入“信用中国（中国执行信息公开网）”网站失信被执行人、重大税收违法失信主体、政府采购严重违法失信行为记录名单及“中国政府采购网”政府采购严重违法失信行为记录名单。</w:t>
            </w:r>
            <w:r>
              <w:rPr>
                <w:rFonts w:hint="eastAsia" w:asciiTheme="minorEastAsia" w:hAnsiTheme="minorEastAsia" w:eastAsiaTheme="minorEastAsia" w:cstheme="minorEastAsia"/>
                <w:b/>
                <w:bCs/>
                <w:smallCaps w:val="0"/>
                <w:color w:val="auto"/>
                <w:kern w:val="2"/>
                <w:sz w:val="21"/>
                <w:szCs w:val="21"/>
                <w:highlight w:val="none"/>
                <w:lang w:val="en-US" w:eastAsia="zh-CN" w:bidi="ar-SA"/>
              </w:rPr>
              <w:t>以代理机构查询为准。</w:t>
            </w:r>
          </w:p>
        </w:tc>
      </w:tr>
      <w:tr w14:paraId="1805B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44" w:type="dxa"/>
            <w:vMerge w:val="continue"/>
            <w:noWrap/>
            <w:vAlign w:val="center"/>
          </w:tcPr>
          <w:p w14:paraId="3C4BBE53">
            <w:pPr>
              <w:spacing w:before="100" w:beforeAutospacing="1" w:after="100" w:afterAutospacing="1" w:line="320" w:lineRule="exact"/>
              <w:jc w:val="center"/>
            </w:pPr>
          </w:p>
        </w:tc>
        <w:tc>
          <w:tcPr>
            <w:tcW w:w="575" w:type="dxa"/>
            <w:noWrap/>
            <w:vAlign w:val="center"/>
          </w:tcPr>
          <w:p w14:paraId="7FF398AF">
            <w:pPr>
              <w:spacing w:before="100" w:beforeAutospacing="1" w:after="100" w:afterAutospacing="1" w:line="320" w:lineRule="exact"/>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3.3</w:t>
            </w:r>
          </w:p>
        </w:tc>
        <w:tc>
          <w:tcPr>
            <w:tcW w:w="8763" w:type="dxa"/>
            <w:noWrap/>
            <w:vAlign w:val="center"/>
          </w:tcPr>
          <w:p w14:paraId="18CC9408">
            <w:pPr>
              <w:spacing w:before="100" w:beforeAutospacing="1" w:after="100" w:afterAutospacing="1" w:line="320" w:lineRule="exact"/>
              <w:jc w:val="both"/>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2"/>
                <w:sz w:val="21"/>
                <w:szCs w:val="21"/>
                <w:highlight w:val="none"/>
                <w:lang w:val="en-US" w:eastAsia="zh-CN" w:bidi="ar-SA"/>
              </w:rPr>
              <w:t>本次招标不接受联合体投标。</w:t>
            </w:r>
          </w:p>
        </w:tc>
      </w:tr>
    </w:tbl>
    <w:p w14:paraId="0B4B80C3">
      <w:pPr>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br w:type="page"/>
      </w:r>
    </w:p>
    <w:p w14:paraId="2B9DFE30">
      <w:pPr>
        <w:keepLines w:val="0"/>
        <w:pageBreakBefore w:val="0"/>
        <w:widowControl w:val="0"/>
        <w:kinsoku/>
        <w:wordWrap/>
        <w:overflowPunct/>
        <w:topLinePunct w:val="0"/>
        <w:autoSpaceDE/>
        <w:autoSpaceDN/>
        <w:bidi w:val="0"/>
        <w:snapToGrid/>
        <w:spacing w:line="360" w:lineRule="auto"/>
        <w:ind w:left="0"/>
        <w:jc w:val="center"/>
        <w:outlineLvl w:val="0"/>
        <w:rPr>
          <w:rFonts w:hint="eastAsia" w:asciiTheme="minorEastAsia" w:hAnsiTheme="minorEastAsia" w:eastAsiaTheme="minorEastAsia" w:cstheme="minorEastAsia"/>
          <w:b/>
          <w:color w:val="auto"/>
          <w:sz w:val="40"/>
          <w:szCs w:val="44"/>
          <w:highlight w:val="none"/>
        </w:rPr>
      </w:pPr>
      <w:bookmarkStart w:id="218" w:name="_Toc28277"/>
      <w:r>
        <w:rPr>
          <w:rFonts w:hint="eastAsia" w:asciiTheme="minorEastAsia" w:hAnsiTheme="minorEastAsia" w:eastAsiaTheme="minorEastAsia" w:cstheme="minorEastAsia"/>
          <w:b/>
          <w:color w:val="auto"/>
          <w:sz w:val="40"/>
          <w:szCs w:val="44"/>
          <w:highlight w:val="none"/>
        </w:rPr>
        <w:t>第七章 评标方法（综合评分法）</w:t>
      </w:r>
      <w:bookmarkEnd w:id="179"/>
      <w:bookmarkEnd w:id="218"/>
    </w:p>
    <w:bookmarkEnd w:id="180"/>
    <w:p w14:paraId="1AD203AD">
      <w:pPr>
        <w:pStyle w:val="4"/>
        <w:keepLines w:val="0"/>
        <w:pageBreakBefore w:val="0"/>
        <w:kinsoku/>
        <w:wordWrap/>
        <w:overflowPunct/>
        <w:topLinePunct w:val="0"/>
        <w:autoSpaceDE/>
        <w:autoSpaceDN/>
        <w:bidi w:val="0"/>
        <w:snapToGrid/>
        <w:ind w:left="0" w:firstLine="0" w:firstLineChars="0"/>
        <w:jc w:val="center"/>
        <w:rPr>
          <w:rFonts w:hint="eastAsia" w:asciiTheme="minorEastAsia" w:hAnsiTheme="minorEastAsia" w:eastAsiaTheme="minorEastAsia" w:cstheme="minorEastAsia"/>
          <w:color w:val="auto"/>
          <w:highlight w:val="none"/>
        </w:rPr>
      </w:pPr>
      <w:bookmarkStart w:id="219" w:name="_Toc393354861"/>
      <w:bookmarkStart w:id="220" w:name="_Toc475291712"/>
      <w:bookmarkStart w:id="221" w:name="_Toc12383"/>
      <w:bookmarkStart w:id="222" w:name="_Toc10098"/>
      <w:r>
        <w:rPr>
          <w:rFonts w:hint="eastAsia" w:asciiTheme="minorEastAsia" w:hAnsiTheme="minorEastAsia" w:eastAsiaTheme="minorEastAsia" w:cstheme="minorEastAsia"/>
          <w:color w:val="auto"/>
          <w:highlight w:val="none"/>
        </w:rPr>
        <w:t>评标方法前附表</w:t>
      </w:r>
      <w:bookmarkEnd w:id="219"/>
      <w:bookmarkEnd w:id="220"/>
      <w:bookmarkEnd w:id="221"/>
      <w:bookmarkEnd w:id="222"/>
    </w:p>
    <w:p w14:paraId="3A161457">
      <w:pPr>
        <w:outlineLvl w:val="1"/>
        <w:rPr>
          <w:rFonts w:hint="eastAsia" w:asciiTheme="minorEastAsia" w:hAnsiTheme="minorEastAsia" w:eastAsiaTheme="minorEastAsia" w:cstheme="minorEastAsia"/>
          <w:b/>
          <w:color w:val="auto"/>
          <w:highlight w:val="none"/>
        </w:rPr>
      </w:pPr>
      <w:bookmarkStart w:id="223" w:name="_Toc28740"/>
      <w:bookmarkStart w:id="224" w:name="_Toc14613"/>
      <w:r>
        <w:rPr>
          <w:rFonts w:hint="eastAsia" w:asciiTheme="minorEastAsia" w:hAnsiTheme="minorEastAsia" w:eastAsiaTheme="minorEastAsia" w:cstheme="minorEastAsia"/>
          <w:b/>
          <w:color w:val="auto"/>
          <w:highlight w:val="none"/>
        </w:rPr>
        <w:t>（一）符合性评审</w:t>
      </w:r>
      <w:bookmarkEnd w:id="223"/>
      <w:bookmarkEnd w:id="224"/>
    </w:p>
    <w:tbl>
      <w:tblPr>
        <w:tblStyle w:val="3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9"/>
        <w:gridCol w:w="454"/>
        <w:gridCol w:w="2203"/>
        <w:gridCol w:w="6252"/>
      </w:tblGrid>
      <w:tr w14:paraId="3942B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blHeader/>
          <w:jc w:val="center"/>
        </w:trPr>
        <w:tc>
          <w:tcPr>
            <w:tcW w:w="1043" w:type="dxa"/>
            <w:gridSpan w:val="2"/>
            <w:noWrap w:val="0"/>
            <w:vAlign w:val="center"/>
          </w:tcPr>
          <w:p w14:paraId="1FC40CD5">
            <w:pPr>
              <w:spacing w:before="100" w:beforeAutospacing="1" w:after="100" w:afterAutospacing="1"/>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条款号</w:t>
            </w:r>
          </w:p>
        </w:tc>
        <w:tc>
          <w:tcPr>
            <w:tcW w:w="2203" w:type="dxa"/>
            <w:noWrap w:val="0"/>
            <w:vAlign w:val="center"/>
          </w:tcPr>
          <w:p w14:paraId="3293E735">
            <w:pPr>
              <w:spacing w:before="100" w:beforeAutospacing="1" w:after="100" w:afterAutospacing="1"/>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评 审 内 容</w:t>
            </w:r>
          </w:p>
        </w:tc>
        <w:tc>
          <w:tcPr>
            <w:tcW w:w="6252" w:type="dxa"/>
            <w:noWrap w:val="0"/>
            <w:vAlign w:val="center"/>
          </w:tcPr>
          <w:p w14:paraId="1A5BCADF">
            <w:pPr>
              <w:spacing w:before="100" w:beforeAutospacing="1" w:after="100" w:afterAutospacing="1"/>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评 审 标 准</w:t>
            </w:r>
          </w:p>
        </w:tc>
      </w:tr>
      <w:tr w14:paraId="4F9F7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589" w:type="dxa"/>
            <w:vMerge w:val="restart"/>
            <w:noWrap w:val="0"/>
            <w:vAlign w:val="center"/>
          </w:tcPr>
          <w:p w14:paraId="5A9555B5">
            <w:pPr>
              <w:spacing w:before="100" w:beforeAutospacing="1" w:after="100" w:afterAutospacing="1"/>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w:t>
            </w:r>
          </w:p>
        </w:tc>
        <w:tc>
          <w:tcPr>
            <w:tcW w:w="454" w:type="dxa"/>
            <w:vMerge w:val="restart"/>
            <w:noWrap w:val="0"/>
            <w:vAlign w:val="center"/>
          </w:tcPr>
          <w:p w14:paraId="41BD7B2C">
            <w:pPr>
              <w:spacing w:before="100" w:beforeAutospacing="1" w:after="100" w:afterAutospacing="1"/>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符合性评审标准</w:t>
            </w:r>
          </w:p>
        </w:tc>
        <w:tc>
          <w:tcPr>
            <w:tcW w:w="2203" w:type="dxa"/>
            <w:noWrap w:val="0"/>
            <w:vAlign w:val="center"/>
          </w:tcPr>
          <w:p w14:paraId="0C78B0BA">
            <w:pPr>
              <w:spacing w:before="100" w:beforeAutospacing="1" w:after="100" w:afterAutospacing="1"/>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投标报价表</w:t>
            </w:r>
          </w:p>
        </w:tc>
        <w:tc>
          <w:tcPr>
            <w:tcW w:w="6252" w:type="dxa"/>
            <w:noWrap w:val="0"/>
            <w:vAlign w:val="center"/>
          </w:tcPr>
          <w:p w14:paraId="2B1C7D11">
            <w:pPr>
              <w:spacing w:before="100" w:beforeAutospacing="1" w:after="100" w:afterAutospacing="1"/>
              <w:jc w:val="left"/>
              <w:rPr>
                <w:rFonts w:hint="eastAsia" w:asciiTheme="minorEastAsia" w:hAnsiTheme="minorEastAsia" w:eastAsiaTheme="minorEastAsia" w:cstheme="minorEastAsia"/>
                <w:color w:val="auto"/>
                <w:szCs w:val="21"/>
                <w:highlight w:val="none"/>
              </w:rPr>
            </w:pPr>
            <w:bookmarkStart w:id="225" w:name="_Toc476856096"/>
            <w:r>
              <w:rPr>
                <w:rFonts w:hint="eastAsia" w:asciiTheme="minorEastAsia" w:hAnsiTheme="minorEastAsia" w:eastAsiaTheme="minorEastAsia" w:cstheme="minorEastAsia"/>
                <w:color w:val="auto"/>
                <w:szCs w:val="21"/>
                <w:highlight w:val="none"/>
              </w:rPr>
              <w:t>按第四章“投标文件格式”格式1要求编写</w:t>
            </w:r>
            <w:bookmarkEnd w:id="225"/>
          </w:p>
        </w:tc>
      </w:tr>
      <w:tr w14:paraId="1A287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89" w:type="dxa"/>
            <w:vMerge w:val="continue"/>
            <w:noWrap w:val="0"/>
            <w:vAlign w:val="center"/>
          </w:tcPr>
          <w:p w14:paraId="68F35506">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454" w:type="dxa"/>
            <w:vMerge w:val="continue"/>
            <w:noWrap w:val="0"/>
            <w:vAlign w:val="center"/>
          </w:tcPr>
          <w:p w14:paraId="78CCBA87">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2203" w:type="dxa"/>
            <w:noWrap w:val="0"/>
            <w:vAlign w:val="center"/>
          </w:tcPr>
          <w:p w14:paraId="326026E6">
            <w:pPr>
              <w:spacing w:before="100" w:beforeAutospacing="1" w:after="100" w:afterAutospacing="1"/>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投标函</w:t>
            </w:r>
          </w:p>
        </w:tc>
        <w:tc>
          <w:tcPr>
            <w:tcW w:w="6252" w:type="dxa"/>
            <w:noWrap w:val="0"/>
            <w:vAlign w:val="center"/>
          </w:tcPr>
          <w:p w14:paraId="58F1E550">
            <w:pPr>
              <w:spacing w:line="320" w:lineRule="exact"/>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符合第四章“投标文件格式”中规定的格式及内容。</w:t>
            </w:r>
          </w:p>
        </w:tc>
      </w:tr>
      <w:tr w14:paraId="2923D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589" w:type="dxa"/>
            <w:vMerge w:val="continue"/>
            <w:noWrap w:val="0"/>
            <w:vAlign w:val="center"/>
          </w:tcPr>
          <w:p w14:paraId="3609EADE">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454" w:type="dxa"/>
            <w:vMerge w:val="continue"/>
            <w:noWrap w:val="0"/>
            <w:vAlign w:val="center"/>
          </w:tcPr>
          <w:p w14:paraId="702AAE3F">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2203" w:type="dxa"/>
            <w:noWrap w:val="0"/>
            <w:vAlign w:val="center"/>
          </w:tcPr>
          <w:p w14:paraId="24CB4DE1">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身份证明书</w:t>
            </w:r>
          </w:p>
        </w:tc>
        <w:tc>
          <w:tcPr>
            <w:tcW w:w="6252" w:type="dxa"/>
            <w:noWrap w:val="0"/>
            <w:vAlign w:val="center"/>
          </w:tcPr>
          <w:p w14:paraId="4235092B">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符合招标文件规定的格式及内容；</w:t>
            </w:r>
          </w:p>
        </w:tc>
      </w:tr>
      <w:tr w14:paraId="4FEE2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589" w:type="dxa"/>
            <w:vMerge w:val="continue"/>
            <w:noWrap w:val="0"/>
            <w:vAlign w:val="center"/>
          </w:tcPr>
          <w:p w14:paraId="0EF876CA">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454" w:type="dxa"/>
            <w:vMerge w:val="continue"/>
            <w:noWrap w:val="0"/>
            <w:vAlign w:val="center"/>
          </w:tcPr>
          <w:p w14:paraId="67D51FF2">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2203" w:type="dxa"/>
            <w:noWrap w:val="0"/>
            <w:vAlign w:val="center"/>
          </w:tcPr>
          <w:p w14:paraId="7A286233">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法定代表人（负责人）</w:t>
            </w:r>
            <w:r>
              <w:rPr>
                <w:rFonts w:hint="eastAsia" w:asciiTheme="minorEastAsia" w:hAnsiTheme="minorEastAsia" w:eastAsiaTheme="minorEastAsia" w:cstheme="minorEastAsia"/>
                <w:color w:val="auto"/>
                <w:szCs w:val="21"/>
                <w:highlight w:val="none"/>
              </w:rPr>
              <w:t>授权委托书</w:t>
            </w:r>
          </w:p>
        </w:tc>
        <w:tc>
          <w:tcPr>
            <w:tcW w:w="6252" w:type="dxa"/>
            <w:noWrap w:val="0"/>
            <w:vAlign w:val="center"/>
          </w:tcPr>
          <w:p w14:paraId="474FAF8E">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符合招标文件规定的格式及内容；</w:t>
            </w:r>
          </w:p>
        </w:tc>
      </w:tr>
      <w:tr w14:paraId="28BDF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589" w:type="dxa"/>
            <w:vMerge w:val="continue"/>
            <w:noWrap w:val="0"/>
            <w:vAlign w:val="center"/>
          </w:tcPr>
          <w:p w14:paraId="328B9359">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454" w:type="dxa"/>
            <w:vMerge w:val="continue"/>
            <w:noWrap w:val="0"/>
            <w:vAlign w:val="center"/>
          </w:tcPr>
          <w:p w14:paraId="12C7E572">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2203" w:type="dxa"/>
            <w:noWrap w:val="0"/>
            <w:vAlign w:val="center"/>
          </w:tcPr>
          <w:p w14:paraId="434F4E60">
            <w:pPr>
              <w:spacing w:before="100" w:beforeAutospacing="1" w:after="100" w:afterAutospacing="1"/>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投标报价</w:t>
            </w:r>
          </w:p>
        </w:tc>
        <w:tc>
          <w:tcPr>
            <w:tcW w:w="6252" w:type="dxa"/>
            <w:noWrap w:val="0"/>
            <w:vAlign w:val="center"/>
          </w:tcPr>
          <w:p w14:paraId="534F1295">
            <w:pPr>
              <w:spacing w:before="100" w:beforeAutospacing="1" w:after="100" w:afterAutospacing="1"/>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未出现</w:t>
            </w:r>
            <w:r>
              <w:rPr>
                <w:rFonts w:hint="eastAsia" w:asciiTheme="minorEastAsia" w:hAnsiTheme="minorEastAsia" w:eastAsiaTheme="minorEastAsia" w:cstheme="minorEastAsia"/>
                <w:color w:val="auto"/>
                <w:szCs w:val="21"/>
                <w:highlight w:val="none"/>
              </w:rPr>
              <w:t>报价不完整或有多个报价方案</w:t>
            </w:r>
          </w:p>
        </w:tc>
      </w:tr>
      <w:tr w14:paraId="35B17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589" w:type="dxa"/>
            <w:vMerge w:val="continue"/>
            <w:noWrap w:val="0"/>
            <w:vAlign w:val="center"/>
          </w:tcPr>
          <w:p w14:paraId="5A45FF57">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454" w:type="dxa"/>
            <w:vMerge w:val="continue"/>
            <w:noWrap w:val="0"/>
            <w:vAlign w:val="center"/>
          </w:tcPr>
          <w:p w14:paraId="6B13561D">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2203" w:type="dxa"/>
            <w:noWrap w:val="0"/>
            <w:vAlign w:val="center"/>
          </w:tcPr>
          <w:p w14:paraId="68C4F826">
            <w:pPr>
              <w:spacing w:before="100" w:beforeAutospacing="1" w:after="100" w:afterAutospacing="1"/>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无效投标</w:t>
            </w:r>
          </w:p>
        </w:tc>
        <w:tc>
          <w:tcPr>
            <w:tcW w:w="6252" w:type="dxa"/>
            <w:noWrap w:val="0"/>
            <w:vAlign w:val="center"/>
          </w:tcPr>
          <w:p w14:paraId="2F28DB1E">
            <w:pPr>
              <w:spacing w:before="100" w:beforeAutospacing="1" w:after="100" w:afterAutospacing="1"/>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未出现</w:t>
            </w:r>
            <w:r>
              <w:rPr>
                <w:rFonts w:hint="eastAsia" w:asciiTheme="minorEastAsia" w:hAnsiTheme="minorEastAsia" w:eastAsiaTheme="minorEastAsia" w:cstheme="minorEastAsia"/>
                <w:color w:val="auto"/>
                <w:szCs w:val="21"/>
                <w:highlight w:val="none"/>
              </w:rPr>
              <w:t>符合第二章“投标人须知前附表”第9项规定</w:t>
            </w:r>
          </w:p>
        </w:tc>
      </w:tr>
      <w:tr w14:paraId="68E51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589" w:type="dxa"/>
            <w:vMerge w:val="continue"/>
            <w:noWrap w:val="0"/>
            <w:vAlign w:val="center"/>
          </w:tcPr>
          <w:p w14:paraId="000F2CCD">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454" w:type="dxa"/>
            <w:vMerge w:val="continue"/>
            <w:noWrap w:val="0"/>
            <w:vAlign w:val="center"/>
          </w:tcPr>
          <w:p w14:paraId="0BC3EF72">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2203" w:type="dxa"/>
            <w:noWrap w:val="0"/>
            <w:vAlign w:val="center"/>
          </w:tcPr>
          <w:p w14:paraId="0D7C58B3">
            <w:pPr>
              <w:spacing w:before="100" w:beforeAutospacing="1" w:after="100" w:afterAutospacing="1"/>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响应文件格式</w:t>
            </w:r>
          </w:p>
        </w:tc>
        <w:tc>
          <w:tcPr>
            <w:tcW w:w="6252" w:type="dxa"/>
            <w:noWrap w:val="0"/>
            <w:vAlign w:val="center"/>
          </w:tcPr>
          <w:p w14:paraId="3F43B652">
            <w:pPr>
              <w:spacing w:before="100" w:beforeAutospacing="1" w:after="100" w:afterAutospacing="1"/>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符合第四章“投标文件格式”中规定的要求</w:t>
            </w:r>
          </w:p>
        </w:tc>
      </w:tr>
      <w:tr w14:paraId="643D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589" w:type="dxa"/>
            <w:vMerge w:val="continue"/>
            <w:noWrap w:val="0"/>
            <w:vAlign w:val="center"/>
          </w:tcPr>
          <w:p w14:paraId="6DC9F25F">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454" w:type="dxa"/>
            <w:vMerge w:val="continue"/>
            <w:noWrap w:val="0"/>
            <w:vAlign w:val="center"/>
          </w:tcPr>
          <w:p w14:paraId="13168967">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2203" w:type="dxa"/>
            <w:vMerge w:val="restart"/>
            <w:noWrap w:val="0"/>
            <w:vAlign w:val="center"/>
          </w:tcPr>
          <w:p w14:paraId="72F0C25A">
            <w:pPr>
              <w:spacing w:before="100" w:beforeAutospacing="1" w:after="100" w:afterAutospacing="1"/>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其他实质性条件</w:t>
            </w:r>
          </w:p>
        </w:tc>
        <w:tc>
          <w:tcPr>
            <w:tcW w:w="6252" w:type="dxa"/>
            <w:noWrap w:val="0"/>
            <w:vAlign w:val="center"/>
          </w:tcPr>
          <w:p w14:paraId="4CDC5094">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1.未出现关键内容字迹潦草、表达不清、未按要求填写而导致非唯一理解的，无电子签章并无法定代表人或其委托代理人签字或电子签章的；</w:t>
            </w:r>
          </w:p>
        </w:tc>
      </w:tr>
      <w:tr w14:paraId="0AC6D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589" w:type="dxa"/>
            <w:vMerge w:val="continue"/>
            <w:noWrap w:val="0"/>
            <w:vAlign w:val="center"/>
          </w:tcPr>
          <w:p w14:paraId="7BCBC85D">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454" w:type="dxa"/>
            <w:vMerge w:val="continue"/>
            <w:noWrap w:val="0"/>
            <w:vAlign w:val="center"/>
          </w:tcPr>
          <w:p w14:paraId="59F06070">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2203" w:type="dxa"/>
            <w:vMerge w:val="continue"/>
            <w:noWrap w:val="0"/>
            <w:vAlign w:val="center"/>
          </w:tcPr>
          <w:p w14:paraId="7CF0CB49">
            <w:pPr>
              <w:spacing w:before="100" w:beforeAutospacing="1" w:after="100" w:afterAutospacing="1"/>
              <w:jc w:val="center"/>
              <w:rPr>
                <w:rFonts w:hint="eastAsia" w:asciiTheme="minorEastAsia" w:hAnsiTheme="minorEastAsia" w:eastAsiaTheme="minorEastAsia" w:cstheme="minorEastAsia"/>
                <w:color w:val="auto"/>
                <w:szCs w:val="21"/>
                <w:highlight w:val="none"/>
              </w:rPr>
            </w:pPr>
          </w:p>
        </w:tc>
        <w:tc>
          <w:tcPr>
            <w:tcW w:w="6252" w:type="dxa"/>
            <w:noWrap w:val="0"/>
            <w:vAlign w:val="center"/>
          </w:tcPr>
          <w:p w14:paraId="68455B97">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2.投标文件如果出现计算或表达上的错误，投标人不接受按招标文件第七章《评标方法》（二）详细评审第1条款规定的原则进行修正的；</w:t>
            </w:r>
          </w:p>
        </w:tc>
      </w:tr>
      <w:tr w14:paraId="58AF3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89" w:type="dxa"/>
            <w:vMerge w:val="continue"/>
            <w:noWrap w:val="0"/>
            <w:vAlign w:val="center"/>
          </w:tcPr>
          <w:p w14:paraId="0BD8060B">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454" w:type="dxa"/>
            <w:vMerge w:val="continue"/>
            <w:noWrap w:val="0"/>
            <w:vAlign w:val="center"/>
          </w:tcPr>
          <w:p w14:paraId="32634355">
            <w:pPr>
              <w:spacing w:before="100" w:beforeAutospacing="1" w:after="100" w:afterAutospacing="1"/>
              <w:rPr>
                <w:rFonts w:hint="eastAsia" w:asciiTheme="minorEastAsia" w:hAnsiTheme="minorEastAsia" w:eastAsiaTheme="minorEastAsia" w:cstheme="minorEastAsia"/>
                <w:color w:val="auto"/>
                <w:szCs w:val="21"/>
                <w:highlight w:val="none"/>
              </w:rPr>
            </w:pPr>
          </w:p>
        </w:tc>
        <w:tc>
          <w:tcPr>
            <w:tcW w:w="2203" w:type="dxa"/>
            <w:vMerge w:val="continue"/>
            <w:noWrap w:val="0"/>
            <w:vAlign w:val="center"/>
          </w:tcPr>
          <w:p w14:paraId="41FE9D78">
            <w:pPr>
              <w:spacing w:before="100" w:beforeAutospacing="1" w:after="100" w:afterAutospacing="1"/>
              <w:jc w:val="center"/>
              <w:rPr>
                <w:rFonts w:hint="eastAsia" w:asciiTheme="minorEastAsia" w:hAnsiTheme="minorEastAsia" w:eastAsiaTheme="minorEastAsia" w:cstheme="minorEastAsia"/>
                <w:color w:val="auto"/>
                <w:szCs w:val="21"/>
                <w:highlight w:val="none"/>
              </w:rPr>
            </w:pPr>
          </w:p>
        </w:tc>
        <w:tc>
          <w:tcPr>
            <w:tcW w:w="6252" w:type="dxa"/>
            <w:noWrap w:val="0"/>
            <w:vAlign w:val="center"/>
          </w:tcPr>
          <w:p w14:paraId="4EE81A09">
            <w:pPr>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3.响应其他招标文件中规定的实质性内容的；</w:t>
            </w:r>
          </w:p>
        </w:tc>
      </w:tr>
    </w:tbl>
    <w:p w14:paraId="1CA7ED10">
      <w:pPr>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6759523">
      <w:pPr>
        <w:spacing w:line="360" w:lineRule="auto"/>
        <w:ind w:firstLine="422" w:firstLineChars="200"/>
        <w:outlineLvl w:val="1"/>
        <w:rPr>
          <w:rFonts w:hint="eastAsia" w:asciiTheme="minorEastAsia" w:hAnsiTheme="minorEastAsia" w:eastAsiaTheme="minorEastAsia" w:cstheme="minorEastAsia"/>
          <w:b/>
          <w:color w:val="auto"/>
          <w:szCs w:val="21"/>
          <w:highlight w:val="none"/>
        </w:rPr>
      </w:pPr>
      <w:bookmarkStart w:id="226" w:name="_Toc26134"/>
      <w:bookmarkStart w:id="227" w:name="_Toc29591"/>
      <w:r>
        <w:rPr>
          <w:rFonts w:hint="eastAsia" w:asciiTheme="minorEastAsia" w:hAnsiTheme="minorEastAsia" w:eastAsiaTheme="minorEastAsia" w:cstheme="minorEastAsia"/>
          <w:b/>
          <w:color w:val="auto"/>
          <w:szCs w:val="21"/>
          <w:highlight w:val="none"/>
          <w:lang w:eastAsia="zh-CN"/>
        </w:rPr>
        <w:t>（</w:t>
      </w:r>
      <w:r>
        <w:rPr>
          <w:rFonts w:hint="eastAsia" w:asciiTheme="minorEastAsia" w:hAnsiTheme="minorEastAsia" w:eastAsiaTheme="minorEastAsia" w:cstheme="minorEastAsia"/>
          <w:b/>
          <w:color w:val="auto"/>
          <w:szCs w:val="21"/>
          <w:highlight w:val="none"/>
          <w:lang w:val="en-US" w:eastAsia="zh-CN"/>
        </w:rPr>
        <w:t>二</w:t>
      </w:r>
      <w:r>
        <w:rPr>
          <w:rFonts w:hint="eastAsia" w:asciiTheme="minorEastAsia" w:hAnsiTheme="minorEastAsia" w:eastAsiaTheme="minorEastAsia" w:cstheme="minorEastAsia"/>
          <w:b/>
          <w:color w:val="auto"/>
          <w:szCs w:val="21"/>
          <w:highlight w:val="none"/>
          <w:lang w:eastAsia="zh-CN"/>
        </w:rPr>
        <w:t>）</w:t>
      </w:r>
      <w:r>
        <w:rPr>
          <w:rFonts w:hint="eastAsia" w:asciiTheme="minorEastAsia" w:hAnsiTheme="minorEastAsia" w:eastAsiaTheme="minorEastAsia" w:cstheme="minorEastAsia"/>
          <w:b/>
          <w:color w:val="auto"/>
          <w:szCs w:val="21"/>
          <w:highlight w:val="none"/>
        </w:rPr>
        <w:t>详细评审</w:t>
      </w:r>
      <w:bookmarkEnd w:id="226"/>
      <w:bookmarkEnd w:id="227"/>
    </w:p>
    <w:p w14:paraId="15805B9F">
      <w:pPr>
        <w:spacing w:line="360" w:lineRule="auto"/>
        <w:ind w:firstLine="422" w:firstLineChars="20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1.投标文件的修正</w:t>
      </w:r>
    </w:p>
    <w:p w14:paraId="0FE079B6">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1.1评委将对确定为实质上响应的投标进行审核，看其是否有计算上和累加上的算术错误，修正错误的原则如下：</w:t>
      </w:r>
    </w:p>
    <w:p w14:paraId="63A8160A">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(1)如果用数字表示的金额和用文字表示的金额不一致，应以文字表示的金额为准。</w:t>
      </w:r>
    </w:p>
    <w:p w14:paraId="53C3DC8F">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(2)当单价与数量的乘积和总价不一致时，以单价为准，并修正总价。</w:t>
      </w:r>
    </w:p>
    <w:p w14:paraId="06FEDDBD">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1.2.评委将按上述修正错误的方法调整投标书中的投标报价，调整后的价格应对投标人具有约束力。如果投标人不接受修正后的价格，则其投标将被拒绝，其投标保证金将被没收。</w:t>
      </w:r>
    </w:p>
    <w:p w14:paraId="531BBB84">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1.3.评委将允许修正投标书中不构成重大偏离的、微小的、非正规的、不一致的或不规则的地方，但这些修正不能影响任何投标人相应的名次排列。</w:t>
      </w:r>
    </w:p>
    <w:p w14:paraId="209C5460">
      <w:pPr>
        <w:spacing w:line="360" w:lineRule="auto"/>
        <w:ind w:firstLine="422" w:firstLineChars="20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2.采用的评标方法</w:t>
      </w:r>
    </w:p>
    <w:p w14:paraId="6583BFBA">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2.1本次招标所采用的评标方法为中华人民共和国财政部令</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2017</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第87号《政府采购货物和服务招标投标管理办法》第五十五条规定的“综合评分法”，即：综合评分法，是指投标文件满足招标文件实质性要求，且按照评审因素的量化指标评审得分最高的投标人为中标候选人的评标方法。</w:t>
      </w:r>
    </w:p>
    <w:p w14:paraId="655280AD">
      <w:pPr>
        <w:widowControl/>
        <w:spacing w:line="360" w:lineRule="auto"/>
        <w:ind w:firstLine="422" w:firstLineChars="200"/>
        <w:jc w:val="left"/>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2.2评标委员会按以下评标内容及标准计算出各标段投标人的总得分，推荐</w:t>
      </w:r>
      <w:r>
        <w:rPr>
          <w:rFonts w:hint="eastAsia" w:asciiTheme="minorEastAsia" w:hAnsiTheme="minorEastAsia" w:eastAsiaTheme="minorEastAsia" w:cstheme="minorEastAsia"/>
          <w:b/>
          <w:color w:val="auto"/>
          <w:szCs w:val="21"/>
          <w:highlight w:val="none"/>
          <w:lang w:val="en-US" w:eastAsia="zh-CN"/>
        </w:rPr>
        <w:t>3名</w:t>
      </w:r>
      <w:r>
        <w:rPr>
          <w:rFonts w:hint="eastAsia" w:asciiTheme="minorEastAsia" w:hAnsiTheme="minorEastAsia" w:eastAsiaTheme="minorEastAsia" w:cstheme="minorEastAsia"/>
          <w:b/>
          <w:color w:val="auto"/>
          <w:szCs w:val="21"/>
          <w:highlight w:val="none"/>
        </w:rPr>
        <w:t>中标候选人按评标总得分由高到低顺序排列。</w:t>
      </w:r>
    </w:p>
    <w:p w14:paraId="5B16C17A">
      <w:pPr>
        <w:pStyle w:val="22"/>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3. 政府采购政策</w:t>
      </w:r>
    </w:p>
    <w:p w14:paraId="7608934D">
      <w:pPr>
        <w:pStyle w:val="22"/>
        <w:spacing w:line="360" w:lineRule="auto"/>
        <w:ind w:firstLine="422" w:firstLineChars="20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3.1关于中小企业：</w:t>
      </w:r>
    </w:p>
    <w:p w14:paraId="20F1FE7F">
      <w:pPr>
        <w:widowControl/>
        <w:spacing w:line="360" w:lineRule="auto"/>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根据《政府采购促进中小企业发展管理办法》</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财库【2020】46号文</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的规定，在政府采购活动中，供应商提供的货物、工程或者服务符合下列情形的，享受本办法规定的中小企业扶持政策：</w:t>
      </w:r>
    </w:p>
    <w:p w14:paraId="33546355">
      <w:pPr>
        <w:widowControl/>
        <w:spacing w:line="360" w:lineRule="auto"/>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（一）在货物采购项目中，货物由中小企业制造，即货物由中小企业生产且使用该中小企业商号或者注册商标；</w:t>
      </w:r>
    </w:p>
    <w:p w14:paraId="760683C0">
      <w:pPr>
        <w:widowControl/>
        <w:spacing w:line="360" w:lineRule="auto"/>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（二）在工程采购项目中，工程由中小企业承建，即工程施工单位为中小企业；</w:t>
      </w:r>
    </w:p>
    <w:p w14:paraId="29699326">
      <w:pPr>
        <w:widowControl/>
        <w:spacing w:line="360" w:lineRule="auto"/>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（三）在服务采购项目中，服务由中小企业承接，即提供服务的人员为中小企业依照《中华人民共和国劳动合同法》订立劳动合同的从业人员。</w:t>
      </w:r>
    </w:p>
    <w:p w14:paraId="6FF75BE1">
      <w:pPr>
        <w:widowControl/>
        <w:spacing w:line="360" w:lineRule="auto"/>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在货物采购项目中，供应商提供的货物既有中小企业制造货物，也有大型企业制造货物的，不享受本办法规定的中小企业扶持政策。</w:t>
      </w:r>
    </w:p>
    <w:p w14:paraId="170A2AEA">
      <w:pPr>
        <w:widowControl/>
        <w:spacing w:line="360" w:lineRule="auto"/>
        <w:ind w:firstLine="420" w:firstLineChars="200"/>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以联合体形式参加政府采购活动，联合体各方均为中小企业的，联合体视同中小企业。其中，联合体各方均为小微企业的，联合体视同小微企业。</w:t>
      </w:r>
    </w:p>
    <w:p w14:paraId="25C681A1">
      <w:pPr>
        <w:pStyle w:val="22"/>
        <w:spacing w:line="360" w:lineRule="auto"/>
        <w:ind w:firstLine="422" w:firstLineChars="20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3.2监狱企业</w:t>
      </w:r>
    </w:p>
    <w:p w14:paraId="311CB2B2">
      <w:pPr>
        <w:pStyle w:val="17"/>
        <w:spacing w:after="0" w:line="360" w:lineRule="auto"/>
        <w:ind w:firstLine="424" w:firstLineChars="20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设区的市</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监狱、强制隔离戒毒所、戒毒康复所，以及新疆生产建设兵团监狱管理局、戒毒管理局的企业，监狱企业参加政府采购活动时，应当提供由省级以上监狱管理局、戒毒管理局</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含新疆生产建设兵团</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出具的属于监狱企业的证明文件。</w:t>
      </w:r>
    </w:p>
    <w:p w14:paraId="225389DD">
      <w:pPr>
        <w:pStyle w:val="17"/>
        <w:spacing w:after="0" w:line="360" w:lineRule="auto"/>
        <w:ind w:firstLine="426" w:firstLineChars="20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3.3残疾人福利性单位</w:t>
      </w:r>
    </w:p>
    <w:p w14:paraId="4C0A6B32">
      <w:pPr>
        <w:pStyle w:val="17"/>
        <w:spacing w:after="0"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3.3.1</w:t>
      </w:r>
      <w:r>
        <w:rPr>
          <w:rFonts w:hint="eastAsia" w:asciiTheme="minorEastAsia" w:hAnsiTheme="minorEastAsia" w:eastAsiaTheme="minorEastAsia" w:cstheme="minorEastAsia"/>
          <w:color w:val="auto"/>
          <w:highlight w:val="none"/>
        </w:rPr>
        <w:t>残疾人福利性单位制造的货物的，视同为小微企业，享受预留份额。</w:t>
      </w:r>
    </w:p>
    <w:p w14:paraId="14AB5A22">
      <w:pPr>
        <w:pStyle w:val="17"/>
        <w:spacing w:after="0" w:line="360" w:lineRule="auto"/>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3.3.2</w:t>
      </w:r>
      <w:r>
        <w:rPr>
          <w:rFonts w:hint="eastAsia" w:asciiTheme="minorEastAsia" w:hAnsiTheme="minorEastAsia" w:eastAsiaTheme="minorEastAsia" w:cstheme="minorEastAsia"/>
          <w:color w:val="auto"/>
          <w:highlight w:val="none"/>
        </w:rPr>
        <w:t>根据《财政部 民政部 中国残疾人联合会关于促进残疾人就业政府采购政策的通知》，享受</w:t>
      </w:r>
    </w:p>
    <w:p w14:paraId="263C9006">
      <w:pPr>
        <w:pStyle w:val="17"/>
        <w:spacing w:after="0" w:line="360" w:lineRule="auto"/>
        <w:ind w:left="0" w:leftChars="0" w:firstLine="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政府采购支持政策的残疾人福利性单位应当同时满足以下条件： </w:t>
      </w:r>
    </w:p>
    <w:p w14:paraId="06EA4AC4">
      <w:pPr>
        <w:pStyle w:val="17"/>
        <w:spacing w:after="0" w:line="360" w:lineRule="auto"/>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（1）安置的残疾人占本单位在职职工人数的比例不低于 25%（含 25%），并且安置的残疾人人数不少于 10 人（含 10 人）； </w:t>
      </w:r>
    </w:p>
    <w:p w14:paraId="47DE651C">
      <w:pPr>
        <w:pStyle w:val="17"/>
        <w:spacing w:after="0" w:line="360" w:lineRule="auto"/>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（2）依法与安置的每位残疾人签订了一年以上（含一年）的劳动合同或服务协议； </w:t>
      </w:r>
    </w:p>
    <w:p w14:paraId="171EE331">
      <w:pPr>
        <w:pStyle w:val="17"/>
        <w:spacing w:after="0" w:line="360" w:lineRule="auto"/>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（3）为安置的每位残疾人按月足额缴纳了基本养老保险、基本医疗保险、失业保险、工伤保险和生育保险等社会保险费； </w:t>
      </w:r>
    </w:p>
    <w:p w14:paraId="219EAA3C">
      <w:pPr>
        <w:pStyle w:val="17"/>
        <w:spacing w:after="0" w:line="360" w:lineRule="auto"/>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（4）通过银行等金融机构向安置的每位残疾人，按月支付了不低于单位所在区县适用的经省级人民政府批准的月最低工资标准的工资； </w:t>
      </w:r>
    </w:p>
    <w:p w14:paraId="140D1ADC">
      <w:pPr>
        <w:pStyle w:val="17"/>
        <w:spacing w:after="0" w:line="360" w:lineRule="auto"/>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（5）提供本单位制造的货物、承担的工程或者服务（以下简称产品），或者提供其他残疾人福利性单位制造的货物（不包括使用非残疾人福利性单位注册商标的货物）。 </w:t>
      </w:r>
    </w:p>
    <w:p w14:paraId="157BF229">
      <w:pPr>
        <w:pStyle w:val="17"/>
        <w:spacing w:after="0" w:line="360" w:lineRule="auto"/>
        <w:ind w:left="0" w:leftChars="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 </w:t>
      </w:r>
    </w:p>
    <w:p w14:paraId="67B3BFCF">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3.3.3</w:t>
      </w:r>
      <w:r>
        <w:rPr>
          <w:rFonts w:hint="eastAsia" w:asciiTheme="minorEastAsia" w:hAnsiTheme="minorEastAsia" w:eastAsiaTheme="minorEastAsia" w:cstheme="minorEastAsia"/>
          <w:color w:val="auto"/>
          <w:highlight w:val="none"/>
        </w:rPr>
        <w:t>符合条件的残疾人福利性单位在参加政府采购活动时，应当提供《残疾人福利性单位声明函》，并对声明的真实性负责。</w:t>
      </w:r>
    </w:p>
    <w:p w14:paraId="75BB300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注：监狱企业、残疾人福利性单位视同小型、微型企业。</w:t>
      </w:r>
    </w:p>
    <w:p w14:paraId="0FBAFA78">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Theme="minorEastAsia" w:hAnsiTheme="minorEastAsia" w:eastAsiaTheme="minorEastAsia" w:cstheme="minorEastAsia"/>
          <w:b/>
          <w:bCs/>
          <w:color w:val="auto"/>
          <w:szCs w:val="21"/>
          <w:highlight w:val="none"/>
          <w:lang w:eastAsia="zh-CN"/>
        </w:rPr>
      </w:pPr>
      <w:r>
        <w:rPr>
          <w:rFonts w:hint="eastAsia" w:asciiTheme="minorEastAsia" w:hAnsiTheme="minorEastAsia" w:eastAsiaTheme="minorEastAsia" w:cstheme="minorEastAsia"/>
          <w:b/>
          <w:bCs/>
          <w:color w:val="auto"/>
          <w:szCs w:val="21"/>
          <w:highlight w:val="none"/>
        </w:rPr>
        <w:t>根据财库【2022】19号文：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若项目专门面向中小微型企业采购项目，将不存在价格扣除优惠政策。</w:t>
      </w:r>
      <w:r>
        <w:rPr>
          <w:rFonts w:hint="eastAsia" w:asciiTheme="minorEastAsia" w:hAnsiTheme="minorEastAsia" w:eastAsiaTheme="minorEastAsia" w:cstheme="minorEastAsia"/>
          <w:b/>
          <w:bCs/>
          <w:color w:val="auto"/>
          <w:szCs w:val="21"/>
          <w:highlight w:val="none"/>
          <w:lang w:val="en-US" w:eastAsia="zh-CN"/>
        </w:rPr>
        <w:t>本项目给予小微企业的价格扣除优惠为10%。</w:t>
      </w:r>
    </w:p>
    <w:p w14:paraId="6492C46D">
      <w:pPr>
        <w:rPr>
          <w:rFonts w:hint="eastAsia"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br w:type="page"/>
      </w:r>
    </w:p>
    <w:p w14:paraId="5257EFA3">
      <w:pPr>
        <w:numPr>
          <w:ilvl w:val="0"/>
          <w:numId w:val="0"/>
        </w:numPr>
        <w:spacing w:line="360" w:lineRule="auto"/>
        <w:ind w:firstLine="422" w:firstLineChars="200"/>
        <w:outlineLvl w:val="1"/>
        <w:rPr>
          <w:rFonts w:hint="eastAsia" w:asciiTheme="minorEastAsia" w:hAnsiTheme="minorEastAsia" w:eastAsiaTheme="minorEastAsia" w:cstheme="minorEastAsia"/>
          <w:b/>
          <w:color w:val="auto"/>
          <w:szCs w:val="21"/>
          <w:highlight w:val="none"/>
        </w:rPr>
      </w:pPr>
      <w:bookmarkStart w:id="228" w:name="_Toc24902"/>
      <w:bookmarkStart w:id="229" w:name="_Toc25796"/>
      <w:r>
        <w:rPr>
          <w:rFonts w:hint="eastAsia" w:asciiTheme="minorEastAsia" w:hAnsiTheme="minorEastAsia" w:eastAsiaTheme="minorEastAsia" w:cstheme="minorEastAsia"/>
          <w:b/>
          <w:color w:val="auto"/>
          <w:szCs w:val="21"/>
          <w:highlight w:val="none"/>
          <w:lang w:val="en-US" w:eastAsia="zh-CN"/>
        </w:rPr>
        <w:t>（三）</w:t>
      </w:r>
      <w:r>
        <w:rPr>
          <w:rFonts w:hint="eastAsia" w:asciiTheme="minorEastAsia" w:hAnsiTheme="minorEastAsia" w:eastAsiaTheme="minorEastAsia" w:cstheme="minorEastAsia"/>
          <w:b/>
          <w:color w:val="auto"/>
          <w:szCs w:val="21"/>
          <w:highlight w:val="none"/>
        </w:rPr>
        <w:t>评标内容及标准（满分为100分）</w:t>
      </w:r>
      <w:bookmarkEnd w:id="228"/>
      <w:bookmarkEnd w:id="229"/>
    </w:p>
    <w:tbl>
      <w:tblPr>
        <w:tblStyle w:val="3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782"/>
        <w:gridCol w:w="1072"/>
        <w:gridCol w:w="7033"/>
      </w:tblGrid>
      <w:tr w14:paraId="196CD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435" w:type="dxa"/>
            <w:gridSpan w:val="2"/>
            <w:noWrap w:val="0"/>
            <w:vAlign w:val="center"/>
          </w:tcPr>
          <w:p w14:paraId="3A99BBED">
            <w:pPr>
              <w:autoSpaceDE w:val="0"/>
              <w:autoSpaceDN w:val="0"/>
              <w:adjustRightInd w:val="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条款号</w:t>
            </w:r>
          </w:p>
        </w:tc>
        <w:tc>
          <w:tcPr>
            <w:tcW w:w="1072" w:type="dxa"/>
            <w:noWrap w:val="0"/>
            <w:vAlign w:val="center"/>
          </w:tcPr>
          <w:p w14:paraId="0B462558">
            <w:pPr>
              <w:pStyle w:val="3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条款内容</w:t>
            </w:r>
          </w:p>
        </w:tc>
        <w:tc>
          <w:tcPr>
            <w:tcW w:w="7033" w:type="dxa"/>
            <w:noWrap w:val="0"/>
            <w:vAlign w:val="center"/>
          </w:tcPr>
          <w:p w14:paraId="0A49EBF4">
            <w:pPr>
              <w:pStyle w:val="3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编列内容</w:t>
            </w:r>
          </w:p>
        </w:tc>
      </w:tr>
      <w:tr w14:paraId="516F6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1435" w:type="dxa"/>
            <w:gridSpan w:val="2"/>
            <w:noWrap w:val="0"/>
            <w:vAlign w:val="center"/>
          </w:tcPr>
          <w:p w14:paraId="0E34036D">
            <w:pPr>
              <w:autoSpaceDE w:val="0"/>
              <w:autoSpaceDN w:val="0"/>
              <w:adjustRightInd w:val="0"/>
              <w:jc w:val="center"/>
              <w:rPr>
                <w:rFonts w:hint="eastAsia"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eastAsia="zh-CN"/>
              </w:rPr>
              <w:t>3.1</w:t>
            </w:r>
          </w:p>
        </w:tc>
        <w:tc>
          <w:tcPr>
            <w:tcW w:w="1072" w:type="dxa"/>
            <w:noWrap w:val="0"/>
            <w:vAlign w:val="center"/>
          </w:tcPr>
          <w:p w14:paraId="499D9A7D">
            <w:pPr>
              <w:pStyle w:val="35"/>
              <w:spacing w:before="0" w:beforeAutospacing="0" w:after="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分值构成</w:t>
            </w:r>
          </w:p>
        </w:tc>
        <w:tc>
          <w:tcPr>
            <w:tcW w:w="7033" w:type="dxa"/>
            <w:noWrap w:val="0"/>
            <w:vAlign w:val="center"/>
          </w:tcPr>
          <w:p w14:paraId="1C3A8BD9">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采用</w:t>
            </w:r>
            <w:r>
              <w:rPr>
                <w:rFonts w:hint="eastAsia" w:asciiTheme="minorEastAsia" w:hAnsiTheme="minorEastAsia" w:eastAsiaTheme="minorEastAsia" w:cstheme="minorEastAsia"/>
                <w:b/>
                <w:color w:val="auto"/>
                <w:szCs w:val="21"/>
                <w:highlight w:val="none"/>
                <w:lang w:eastAsia="zh-CN"/>
              </w:rPr>
              <w:t>综合评分法</w:t>
            </w:r>
            <w:r>
              <w:rPr>
                <w:rFonts w:hint="eastAsia" w:asciiTheme="minorEastAsia" w:hAnsiTheme="minorEastAsia" w:eastAsiaTheme="minorEastAsia" w:cstheme="minorEastAsia"/>
                <w:b/>
                <w:color w:val="auto"/>
                <w:szCs w:val="21"/>
                <w:highlight w:val="none"/>
              </w:rPr>
              <w:t>：满分100分</w:t>
            </w:r>
          </w:p>
          <w:p w14:paraId="2D80F52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本次招标评标采用为</w:t>
            </w:r>
            <w:r>
              <w:rPr>
                <w:rFonts w:hint="eastAsia" w:asciiTheme="minorEastAsia" w:hAnsiTheme="minorEastAsia" w:eastAsiaTheme="minorEastAsia" w:cstheme="minorEastAsia"/>
                <w:color w:val="auto"/>
                <w:szCs w:val="21"/>
                <w:highlight w:val="none"/>
                <w:lang w:eastAsia="zh-CN"/>
              </w:rPr>
              <w:t>综合评分法</w:t>
            </w:r>
            <w:r>
              <w:rPr>
                <w:rFonts w:hint="eastAsia" w:asciiTheme="minorEastAsia" w:hAnsiTheme="minorEastAsia" w:eastAsiaTheme="minorEastAsia" w:cstheme="minorEastAsia"/>
                <w:color w:val="auto"/>
                <w:szCs w:val="21"/>
                <w:highlight w:val="none"/>
              </w:rPr>
              <w:t>，即：投标文件满足招标文件全部实质性要求，且按照评审因素的量化指标评审得分最高的投标人为中标候选人的评标方法。</w:t>
            </w:r>
          </w:p>
        </w:tc>
      </w:tr>
      <w:tr w14:paraId="49950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435" w:type="dxa"/>
            <w:gridSpan w:val="2"/>
            <w:noWrap w:val="0"/>
            <w:vAlign w:val="center"/>
          </w:tcPr>
          <w:p w14:paraId="72915777">
            <w:pPr>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条款号</w:t>
            </w:r>
          </w:p>
        </w:tc>
        <w:tc>
          <w:tcPr>
            <w:tcW w:w="1072" w:type="dxa"/>
            <w:noWrap w:val="0"/>
            <w:vAlign w:val="center"/>
          </w:tcPr>
          <w:p w14:paraId="35C7F7E1">
            <w:pPr>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条款内容</w:t>
            </w:r>
          </w:p>
        </w:tc>
        <w:tc>
          <w:tcPr>
            <w:tcW w:w="7033" w:type="dxa"/>
            <w:noWrap w:val="0"/>
            <w:vAlign w:val="center"/>
          </w:tcPr>
          <w:p w14:paraId="0712B155">
            <w:pPr>
              <w:ind w:firstLine="360"/>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评审评分</w:t>
            </w:r>
          </w:p>
        </w:tc>
      </w:tr>
      <w:tr w14:paraId="0D26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3" w:type="dxa"/>
            <w:vMerge w:val="restart"/>
            <w:noWrap w:val="0"/>
            <w:vAlign w:val="center"/>
          </w:tcPr>
          <w:p w14:paraId="62628927">
            <w:pPr>
              <w:spacing w:line="276" w:lineRule="auto"/>
              <w:ind w:left="-230" w:leftChars="-116" w:hanging="14" w:hangingChars="7"/>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w:t>
            </w:r>
          </w:p>
          <w:p w14:paraId="5E3CBA39">
            <w:pPr>
              <w:spacing w:line="276" w:lineRule="auto"/>
              <w:ind w:left="-230" w:leftChars="-116" w:hanging="14" w:hangingChars="7"/>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细</w:t>
            </w:r>
          </w:p>
          <w:p w14:paraId="2A4A500D">
            <w:pPr>
              <w:spacing w:line="276" w:lineRule="auto"/>
              <w:ind w:left="-230" w:leftChars="-116" w:hanging="14" w:hangingChars="7"/>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w:t>
            </w:r>
          </w:p>
          <w:p w14:paraId="68D1BEA8">
            <w:pPr>
              <w:spacing w:line="276" w:lineRule="auto"/>
              <w:ind w:left="-230" w:leftChars="-116" w:hanging="14" w:hangingChars="7"/>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审</w:t>
            </w:r>
          </w:p>
        </w:tc>
        <w:tc>
          <w:tcPr>
            <w:tcW w:w="782" w:type="dxa"/>
            <w:noWrap w:val="0"/>
            <w:vAlign w:val="center"/>
          </w:tcPr>
          <w:p w14:paraId="4E0C270F">
            <w:pPr>
              <w:spacing w:line="276" w:lineRule="auto"/>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（一）投标报价（</w:t>
            </w:r>
            <w:r>
              <w:rPr>
                <w:rFonts w:hint="eastAsia" w:asciiTheme="minorEastAsia" w:hAnsiTheme="minorEastAsia" w:eastAsiaTheme="minorEastAsia" w:cstheme="minorEastAsia"/>
                <w:b/>
                <w:color w:val="auto"/>
                <w:sz w:val="21"/>
                <w:szCs w:val="21"/>
                <w:highlight w:val="none"/>
                <w:lang w:val="en-US" w:eastAsia="zh-CN"/>
              </w:rPr>
              <w:t>10分</w:t>
            </w:r>
            <w:r>
              <w:rPr>
                <w:rFonts w:hint="eastAsia" w:asciiTheme="minorEastAsia" w:hAnsiTheme="minorEastAsia" w:eastAsiaTheme="minorEastAsia" w:cstheme="minorEastAsia"/>
                <w:b/>
                <w:color w:val="auto"/>
                <w:sz w:val="21"/>
                <w:szCs w:val="21"/>
                <w:highlight w:val="none"/>
              </w:rPr>
              <w:t>）</w:t>
            </w:r>
          </w:p>
        </w:tc>
        <w:tc>
          <w:tcPr>
            <w:tcW w:w="1072" w:type="dxa"/>
            <w:noWrap w:val="0"/>
            <w:vAlign w:val="center"/>
          </w:tcPr>
          <w:p w14:paraId="4E4075EE">
            <w:pPr>
              <w:spacing w:line="276"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投标报价评审得分（满分</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w:t>
            </w:r>
          </w:p>
        </w:tc>
        <w:tc>
          <w:tcPr>
            <w:tcW w:w="7033" w:type="dxa"/>
            <w:noWrap w:val="0"/>
            <w:vAlign w:val="center"/>
          </w:tcPr>
          <w:p w14:paraId="445F834C">
            <w:pPr>
              <w:pStyle w:val="152"/>
              <w:keepNext w:val="0"/>
              <w:keepLines w:val="0"/>
              <w:pageBreakBefore w:val="0"/>
              <w:widowControl w:val="0"/>
              <w:kinsoku/>
              <w:wordWrap/>
              <w:overflowPunct/>
              <w:topLinePunct w:val="0"/>
              <w:autoSpaceDE/>
              <w:autoSpaceDN/>
              <w:bidi w:val="0"/>
              <w:adjustRightInd/>
              <w:snapToGrid/>
              <w:spacing w:line="41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投标报价的评分方法：报价得分按照低价优先法计算，即满足招标文件要求且投标报价最低的供应商报价为评标基准价，其价格分为满分。</w:t>
            </w:r>
          </w:p>
          <w:p w14:paraId="2E740237">
            <w:pPr>
              <w:pStyle w:val="152"/>
              <w:keepNext w:val="0"/>
              <w:keepLines w:val="0"/>
              <w:pageBreakBefore w:val="0"/>
              <w:widowControl w:val="0"/>
              <w:kinsoku/>
              <w:wordWrap/>
              <w:overflowPunct/>
              <w:topLinePunct w:val="0"/>
              <w:autoSpaceDE/>
              <w:autoSpaceDN/>
              <w:bidi w:val="0"/>
              <w:adjustRightInd/>
              <w:snapToGrid/>
              <w:spacing w:line="41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其他投标人的价格分统一按照下列公式计算：</w:t>
            </w:r>
          </w:p>
          <w:p w14:paraId="5D988F61">
            <w:pPr>
              <w:pStyle w:val="152"/>
              <w:keepNext w:val="0"/>
              <w:keepLines w:val="0"/>
              <w:pageBreakBefore w:val="0"/>
              <w:widowControl w:val="0"/>
              <w:kinsoku/>
              <w:wordWrap/>
              <w:overflowPunct/>
              <w:topLinePunct w:val="0"/>
              <w:autoSpaceDE/>
              <w:autoSpaceDN/>
              <w:bidi w:val="0"/>
              <w:adjustRightInd/>
              <w:snapToGrid/>
              <w:spacing w:line="41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投标报价得分=（评标基准价/投标报价）×</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以</w:t>
            </w:r>
            <w:r>
              <w:rPr>
                <w:rFonts w:hint="eastAsia" w:asciiTheme="minorEastAsia" w:hAnsiTheme="minorEastAsia" w:eastAsiaTheme="minorEastAsia" w:cstheme="minorEastAsia"/>
                <w:color w:val="auto"/>
                <w:sz w:val="21"/>
                <w:szCs w:val="21"/>
                <w:highlight w:val="none"/>
              </w:rPr>
              <w:t>此类推，计算出所有投标报价得分。（小数点后保留两位）</w:t>
            </w:r>
          </w:p>
          <w:p w14:paraId="726EDC29">
            <w:pPr>
              <w:pStyle w:val="152"/>
              <w:keepNext w:val="0"/>
              <w:keepLines w:val="0"/>
              <w:pageBreakBefore w:val="0"/>
              <w:widowControl w:val="0"/>
              <w:kinsoku/>
              <w:wordWrap/>
              <w:overflowPunct/>
              <w:topLinePunct w:val="0"/>
              <w:autoSpaceDE/>
              <w:autoSpaceDN/>
              <w:bidi w:val="0"/>
              <w:adjustRightInd/>
              <w:snapToGrid/>
              <w:spacing w:line="41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注：1、监狱企业、残疾人福利性单位视同小型、微型企业。</w:t>
            </w:r>
          </w:p>
          <w:p w14:paraId="27E1F0EC">
            <w:pPr>
              <w:pStyle w:val="152"/>
              <w:keepNext w:val="0"/>
              <w:keepLines w:val="0"/>
              <w:pageBreakBefore w:val="0"/>
              <w:widowControl w:val="0"/>
              <w:kinsoku/>
              <w:wordWrap/>
              <w:overflowPunct/>
              <w:topLinePunct w:val="0"/>
              <w:autoSpaceDE/>
              <w:autoSpaceDN/>
              <w:bidi w:val="0"/>
              <w:adjustRightInd/>
              <w:snapToGrid/>
              <w:spacing w:line="41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2、本项目给予小微企业的价格扣除优惠为10%。</w:t>
            </w:r>
          </w:p>
          <w:p w14:paraId="1DB5334B">
            <w:pPr>
              <w:pStyle w:val="152"/>
              <w:keepNext w:val="0"/>
              <w:keepLines w:val="0"/>
              <w:pageBreakBefore w:val="0"/>
              <w:widowControl w:val="0"/>
              <w:kinsoku/>
              <w:wordWrap/>
              <w:overflowPunct/>
              <w:topLinePunct w:val="0"/>
              <w:autoSpaceDE/>
              <w:autoSpaceDN/>
              <w:bidi w:val="0"/>
              <w:adjustRightInd/>
              <w:snapToGrid/>
              <w:spacing w:line="41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、评标基准价为进入综合评分（即通过资格评审和符合性评审）的投标价格小型、微型企业的价格扣除后，所有扣除后价格最低的有效投标报价，其价格为满分。根据</w:t>
            </w:r>
            <w:r>
              <w:rPr>
                <w:rFonts w:hint="eastAsia" w:asciiTheme="minorEastAsia" w:hAnsiTheme="minorEastAsia" w:eastAsiaTheme="minorEastAsia" w:cstheme="minorEastAsia"/>
                <w:color w:val="auto"/>
                <w:sz w:val="21"/>
                <w:szCs w:val="21"/>
                <w:highlight w:val="none"/>
                <w:lang w:eastAsia="zh-CN"/>
              </w:rPr>
              <w:t>财库【2020】46号、财库【2014】68号和财库【2022】</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eastAsia="zh-CN"/>
              </w:rPr>
              <w:t>9号文</w:t>
            </w:r>
            <w:r>
              <w:rPr>
                <w:rFonts w:hint="eastAsia" w:asciiTheme="minorEastAsia" w:hAnsiTheme="minorEastAsia" w:eastAsiaTheme="minorEastAsia" w:cstheme="minorEastAsia"/>
                <w:color w:val="auto"/>
                <w:sz w:val="21"/>
                <w:szCs w:val="21"/>
                <w:highlight w:val="none"/>
              </w:rPr>
              <w:t>的规定：满足“格式</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：中小企业声明函”所列条件的供应商，其价格给予</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%的扣除，用扣除后的价格参与评审。即：评标价=投标报价×（1-</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%）（不重复享受政策）。</w:t>
            </w:r>
          </w:p>
          <w:p w14:paraId="4A743747">
            <w:pPr>
              <w:pStyle w:val="152"/>
              <w:keepNext w:val="0"/>
              <w:keepLines w:val="0"/>
              <w:pageBreakBefore w:val="0"/>
              <w:widowControl w:val="0"/>
              <w:kinsoku/>
              <w:wordWrap/>
              <w:overflowPunct/>
              <w:topLinePunct w:val="0"/>
              <w:autoSpaceDE/>
              <w:autoSpaceDN/>
              <w:bidi w:val="0"/>
              <w:adjustRightInd/>
              <w:snapToGrid/>
              <w:spacing w:line="41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、评标委员会根据投标人提供的中小企业声明函的承诺，认定其是否属</w:t>
            </w:r>
            <w:r>
              <w:rPr>
                <w:rFonts w:hint="eastAsia" w:asciiTheme="minorEastAsia" w:hAnsiTheme="minorEastAsia" w:eastAsiaTheme="minorEastAsia" w:cstheme="minorEastAsia"/>
                <w:color w:val="auto"/>
                <w:sz w:val="21"/>
                <w:szCs w:val="21"/>
                <w:highlight w:val="none"/>
                <w:lang w:val="en-US" w:eastAsia="zh-CN"/>
              </w:rPr>
              <w:t>于小型和微型企业并享受小微企业优惠政策。投标人对其承诺的企业规模真实性自行负责。</w:t>
            </w:r>
          </w:p>
          <w:p w14:paraId="0239EFB9">
            <w:pPr>
              <w:pStyle w:val="152"/>
              <w:keepNext w:val="0"/>
              <w:keepLines w:val="0"/>
              <w:pageBreakBefore w:val="0"/>
              <w:widowControl w:val="0"/>
              <w:kinsoku/>
              <w:wordWrap/>
              <w:overflowPunct/>
              <w:topLinePunct w:val="0"/>
              <w:autoSpaceDE/>
              <w:autoSpaceDN/>
              <w:bidi w:val="0"/>
              <w:adjustRightInd/>
              <w:snapToGrid/>
              <w:spacing w:line="41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5、享受价格扣除政策的小型、微型企业必须满足以下条件：符合小型、微型企业划分标准（按照“关于印发中小企业划型标准规定的通知”（工信部联企业[2011]300号）的规定划分）。</w:t>
            </w:r>
          </w:p>
          <w:p w14:paraId="33FBADE0">
            <w:pPr>
              <w:pStyle w:val="152"/>
              <w:keepNext w:val="0"/>
              <w:keepLines w:val="0"/>
              <w:pageBreakBefore w:val="0"/>
              <w:widowControl w:val="0"/>
              <w:kinsoku/>
              <w:wordWrap/>
              <w:overflowPunct/>
              <w:topLinePunct w:val="0"/>
              <w:autoSpaceDE/>
              <w:autoSpaceDN/>
              <w:bidi w:val="0"/>
              <w:adjustRightInd/>
              <w:snapToGrid/>
              <w:spacing w:line="41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14:paraId="202AF562">
            <w:pPr>
              <w:pStyle w:val="152"/>
              <w:keepNext w:val="0"/>
              <w:keepLines w:val="0"/>
              <w:pageBreakBefore w:val="0"/>
              <w:widowControl w:val="0"/>
              <w:kinsoku/>
              <w:wordWrap/>
              <w:overflowPunct/>
              <w:topLinePunct w:val="0"/>
              <w:autoSpaceDE/>
              <w:autoSpaceDN/>
              <w:bidi w:val="0"/>
              <w:adjustRightInd/>
              <w:snapToGrid/>
              <w:spacing w:line="41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 xml:space="preserve">、对环境标志产品及节能产品的评审： </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不适用  </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适用</w:t>
            </w:r>
          </w:p>
          <w:p w14:paraId="4A9B9BC7">
            <w:pPr>
              <w:pStyle w:val="152"/>
              <w:keepNext w:val="0"/>
              <w:keepLines w:val="0"/>
              <w:pageBreakBefore w:val="0"/>
              <w:widowControl w:val="0"/>
              <w:kinsoku/>
              <w:wordWrap/>
              <w:overflowPunct/>
              <w:topLinePunct w:val="0"/>
              <w:autoSpaceDE/>
              <w:autoSpaceDN/>
              <w:bidi w:val="0"/>
              <w:adjustRightInd/>
              <w:snapToGrid/>
              <w:spacing w:line="41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color w:val="auto"/>
                <w:sz w:val="21"/>
                <w:szCs w:val="21"/>
                <w:highlight w:val="none"/>
              </w:rPr>
              <w:t>6、各投标单位不得恶意低价竞争。</w:t>
            </w:r>
          </w:p>
        </w:tc>
      </w:tr>
      <w:tr w14:paraId="5DA0B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653" w:type="dxa"/>
            <w:vMerge w:val="continue"/>
            <w:noWrap w:val="0"/>
            <w:vAlign w:val="center"/>
          </w:tcPr>
          <w:p w14:paraId="65BB7279">
            <w:pPr>
              <w:spacing w:line="276" w:lineRule="auto"/>
              <w:ind w:left="-230" w:leftChars="-116" w:hanging="14" w:hangingChars="7"/>
              <w:jc w:val="center"/>
              <w:rPr>
                <w:rFonts w:hint="eastAsia" w:asciiTheme="minorEastAsia" w:hAnsiTheme="minorEastAsia" w:eastAsiaTheme="minorEastAsia" w:cstheme="minorEastAsia"/>
                <w:color w:val="auto"/>
                <w:sz w:val="21"/>
                <w:szCs w:val="21"/>
                <w:highlight w:val="none"/>
              </w:rPr>
            </w:pPr>
          </w:p>
        </w:tc>
        <w:tc>
          <w:tcPr>
            <w:tcW w:w="782" w:type="dxa"/>
            <w:noWrap w:val="0"/>
            <w:vAlign w:val="center"/>
          </w:tcPr>
          <w:p w14:paraId="50838404">
            <w:pPr>
              <w:spacing w:line="240" w:lineRule="auto"/>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（二）技术部分（</w:t>
            </w:r>
            <w:r>
              <w:rPr>
                <w:rFonts w:hint="eastAsia" w:asciiTheme="minorEastAsia" w:hAnsiTheme="minorEastAsia" w:eastAsiaTheme="minorEastAsia" w:cstheme="minorEastAsia"/>
                <w:b/>
                <w:bCs/>
                <w:color w:val="auto"/>
                <w:sz w:val="21"/>
                <w:szCs w:val="21"/>
                <w:highlight w:val="none"/>
                <w:lang w:val="en-US" w:eastAsia="zh-CN"/>
              </w:rPr>
              <w:t>25</w:t>
            </w:r>
            <w:r>
              <w:rPr>
                <w:rFonts w:hint="eastAsia" w:asciiTheme="minorEastAsia" w:hAnsiTheme="minorEastAsia" w:eastAsiaTheme="minorEastAsia" w:cstheme="minorEastAsia"/>
                <w:b/>
                <w:bCs/>
                <w:color w:val="auto"/>
                <w:sz w:val="21"/>
                <w:szCs w:val="21"/>
                <w:highlight w:val="none"/>
              </w:rPr>
              <w:t>分）</w:t>
            </w:r>
          </w:p>
        </w:tc>
        <w:tc>
          <w:tcPr>
            <w:tcW w:w="1072" w:type="dxa"/>
            <w:noWrap w:val="0"/>
            <w:vAlign w:val="center"/>
          </w:tcPr>
          <w:p w14:paraId="5FD33B97">
            <w:pPr>
              <w:pStyle w:val="22"/>
              <w:spacing w:line="24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1、采购需求响应评审得分（满分25分）</w:t>
            </w:r>
          </w:p>
        </w:tc>
        <w:tc>
          <w:tcPr>
            <w:tcW w:w="7033" w:type="dxa"/>
            <w:noWrap w:val="0"/>
            <w:vAlign w:val="center"/>
          </w:tcPr>
          <w:p w14:paraId="68A07734">
            <w:pPr>
              <w:pStyle w:val="17"/>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供应商完全满足（或优于）招标文件要求的，得满分25分。</w:t>
            </w:r>
          </w:p>
          <w:p w14:paraId="6FD57C7A">
            <w:pPr>
              <w:pStyle w:val="17"/>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1.带▲号的投标货物技术指标、参数低于招标文件规定相应技术指标、要求的，每一技术指标、参数扣1分，分数扣完为止； </w:t>
            </w:r>
          </w:p>
          <w:p w14:paraId="68DC8476">
            <w:pPr>
              <w:pStyle w:val="17"/>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2.不带▲号的投标货物技术指标、参数低于招标文件规定相应技术指标、要求的，每一技术指标、参数扣0.5分，分数扣完为止。</w:t>
            </w:r>
          </w:p>
          <w:p w14:paraId="7C7218ED">
            <w:pPr>
              <w:pStyle w:val="17"/>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注：1.本项评审主要依据投标文件技术规范响应表及供应商提供的移动警务服务终端的技术材料扫描件（包括检测机构、检测内容等），若虚假响应或不实质性响应技术要求则该项评审为0分，并由投标企业承担相应责任；</w:t>
            </w:r>
          </w:p>
          <w:p w14:paraId="381200D8">
            <w:pPr>
              <w:pStyle w:val="17"/>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2.供应商应提供移动警务服务终端的技术材料，技术材料为终端制造商出具的技术指标证明材料或公开发布或印刷的详细说明材料或技术资料或彩页或宣传资料或检测（验）报告，所提供的终端技术指标应在技术材料中明确标注予以佐证。</w:t>
            </w:r>
          </w:p>
          <w:p w14:paraId="7DC3DE42">
            <w:pPr>
              <w:pStyle w:val="17"/>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3.其余服务条款按要求逐一响应。</w:t>
            </w:r>
          </w:p>
          <w:p w14:paraId="22AD4769">
            <w:pPr>
              <w:pStyle w:val="17"/>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bCs/>
                <w:color w:val="auto"/>
                <w:highlight w:val="none"/>
                <w:lang w:val="en-US" w:eastAsia="zh-CN"/>
              </w:rPr>
              <w:t>注：正偏离不加分。</w:t>
            </w:r>
          </w:p>
        </w:tc>
      </w:tr>
      <w:tr w14:paraId="7BF59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5" w:hRule="atLeast"/>
        </w:trPr>
        <w:tc>
          <w:tcPr>
            <w:tcW w:w="653" w:type="dxa"/>
            <w:vMerge w:val="continue"/>
            <w:noWrap w:val="0"/>
            <w:vAlign w:val="center"/>
          </w:tcPr>
          <w:p w14:paraId="1236AAF3">
            <w:pPr>
              <w:spacing w:line="276" w:lineRule="auto"/>
              <w:ind w:left="-230" w:leftChars="-116" w:hanging="14" w:hangingChars="7"/>
              <w:jc w:val="center"/>
              <w:rPr>
                <w:rFonts w:hint="eastAsia" w:asciiTheme="minorEastAsia" w:hAnsiTheme="minorEastAsia" w:eastAsiaTheme="minorEastAsia" w:cstheme="minorEastAsia"/>
                <w:color w:val="auto"/>
                <w:sz w:val="21"/>
                <w:szCs w:val="21"/>
                <w:highlight w:val="none"/>
              </w:rPr>
            </w:pPr>
          </w:p>
        </w:tc>
        <w:tc>
          <w:tcPr>
            <w:tcW w:w="782" w:type="dxa"/>
            <w:vMerge w:val="restart"/>
            <w:noWrap w:val="0"/>
            <w:vAlign w:val="center"/>
          </w:tcPr>
          <w:p w14:paraId="6211B126">
            <w:pPr>
              <w:spacing w:line="276" w:lineRule="auto"/>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（三）</w:t>
            </w:r>
            <w:r>
              <w:rPr>
                <w:rFonts w:hint="eastAsia" w:asciiTheme="minorEastAsia" w:hAnsiTheme="minorEastAsia" w:eastAsiaTheme="minorEastAsia" w:cstheme="minorEastAsia"/>
                <w:b/>
                <w:color w:val="auto"/>
                <w:sz w:val="21"/>
                <w:szCs w:val="21"/>
                <w:highlight w:val="none"/>
                <w:lang w:val="en-US" w:eastAsia="zh-CN"/>
              </w:rPr>
              <w:t>商务部分</w:t>
            </w: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
                <w:color w:val="auto"/>
                <w:sz w:val="21"/>
                <w:szCs w:val="21"/>
                <w:highlight w:val="none"/>
                <w:lang w:val="en-US" w:eastAsia="zh-CN"/>
              </w:rPr>
              <w:t>65</w:t>
            </w:r>
            <w:r>
              <w:rPr>
                <w:rFonts w:hint="eastAsia" w:asciiTheme="minorEastAsia" w:hAnsiTheme="minorEastAsia" w:eastAsiaTheme="minorEastAsia" w:cstheme="minorEastAsia"/>
                <w:b/>
                <w:color w:val="auto"/>
                <w:sz w:val="21"/>
                <w:szCs w:val="21"/>
                <w:highlight w:val="none"/>
              </w:rPr>
              <w:t>分）</w:t>
            </w:r>
          </w:p>
        </w:tc>
        <w:tc>
          <w:tcPr>
            <w:tcW w:w="1072" w:type="dxa"/>
            <w:noWrap w:val="0"/>
            <w:vAlign w:val="center"/>
          </w:tcPr>
          <w:p w14:paraId="76F948A1">
            <w:pPr>
              <w:spacing w:line="24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项目</w:t>
            </w:r>
            <w:r>
              <w:rPr>
                <w:rFonts w:hint="eastAsia" w:asciiTheme="minorEastAsia" w:hAnsiTheme="minorEastAsia" w:eastAsiaTheme="minorEastAsia" w:cstheme="minorEastAsia"/>
                <w:color w:val="auto"/>
                <w:sz w:val="21"/>
                <w:szCs w:val="21"/>
                <w:highlight w:val="none"/>
                <w:lang w:eastAsia="zh-CN"/>
              </w:rPr>
              <w:t>服务方案评审得分（满分</w:t>
            </w: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lang w:eastAsia="zh-CN"/>
              </w:rPr>
              <w:t>分）</w:t>
            </w:r>
          </w:p>
        </w:tc>
        <w:tc>
          <w:tcPr>
            <w:tcW w:w="7033" w:type="dxa"/>
            <w:noWrap w:val="0"/>
            <w:vAlign w:val="center"/>
          </w:tcPr>
          <w:p w14:paraId="783378EC">
            <w:pPr>
              <w:pStyle w:val="152"/>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第一档次（</w:t>
            </w:r>
            <w:r>
              <w:rPr>
                <w:rFonts w:hint="eastAsia" w:asciiTheme="minorEastAsia" w:hAnsiTheme="minorEastAsia" w:eastAsiaTheme="minorEastAsia" w:cstheme="minorEastAsia"/>
                <w:color w:val="auto"/>
                <w:sz w:val="21"/>
                <w:szCs w:val="21"/>
                <w:highlight w:val="none"/>
                <w:lang w:val="en-US" w:eastAsia="zh-CN"/>
              </w:rPr>
              <w:t>16</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rPr>
              <w:t>分）：投标人针对本项目提出的项目服务方案完全满足招标文件要求，服务方案完整可行，内容规范，标准化程度高；紧扣采购人需求，服务方案针对性及操作性高；全面分析采购人现状、实施要求，内容阐述完整详细，重点突出，针对性强，可行性强，完全满足本项目需求；</w:t>
            </w:r>
          </w:p>
          <w:p w14:paraId="4B1BE5C4">
            <w:pPr>
              <w:pStyle w:val="152"/>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第二档次（</w:t>
            </w:r>
            <w:r>
              <w:rPr>
                <w:rFonts w:hint="eastAsia" w:asciiTheme="minorEastAsia" w:hAnsiTheme="minorEastAsia" w:eastAsia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15</w:t>
            </w:r>
            <w:r>
              <w:rPr>
                <w:rFonts w:hint="eastAsia" w:asciiTheme="minorEastAsia" w:hAnsiTheme="minorEastAsia" w:eastAsiaTheme="minorEastAsia" w:cstheme="minorEastAsia"/>
                <w:color w:val="auto"/>
                <w:sz w:val="21"/>
                <w:szCs w:val="21"/>
                <w:highlight w:val="none"/>
              </w:rPr>
              <w:t>分）：投标人针对本项目提出的项目服务方案满足招标文件要求，服务方案响应性较好，服务方案较为完整可行，内容规范，标准化程度较高；满足采购人需求，服务方案针对性及操作性较高；分析采购人现状、实施要求，内容阐述有缺漏，突出部分重点，针对性一般，可行性一般，满足本项目需求；</w:t>
            </w:r>
          </w:p>
          <w:p w14:paraId="5038E1FB">
            <w:pPr>
              <w:pStyle w:val="152"/>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第三档次（</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分）：投标人针对本项目提出的项目服务方案基本满足招标文件要求，服务方案完整性一般，内容规范性及标准化程度一般；考虑采购需求不足，服务方案针对性及操作性一般；分析采购人现状、实施要求不足，内容阐述空洞，未突出重点，缺乏针对性、可行性，基本满足本项目需求；</w:t>
            </w:r>
          </w:p>
          <w:p w14:paraId="470DC676">
            <w:pPr>
              <w:pStyle w:val="152"/>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第四档次（</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分）：投标人针对本项目提出的项目服务方案较差、对采购人所要求的服务项目没有针对性，难以满足招标文件需求，不具备合同执行能力；</w:t>
            </w:r>
          </w:p>
          <w:p w14:paraId="4ECB6562">
            <w:pPr>
              <w:pStyle w:val="152"/>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第五档次（0分）：未提供不得分</w:t>
            </w:r>
            <w:r>
              <w:rPr>
                <w:rFonts w:hint="eastAsia" w:asciiTheme="minorEastAsia" w:hAnsiTheme="minorEastAsia" w:eastAsiaTheme="minorEastAsia" w:cstheme="minorEastAsia"/>
                <w:color w:val="auto"/>
                <w:sz w:val="21"/>
                <w:szCs w:val="21"/>
                <w:highlight w:val="none"/>
              </w:rPr>
              <w:t>。</w:t>
            </w:r>
          </w:p>
        </w:tc>
      </w:tr>
      <w:tr w14:paraId="62F6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53" w:type="dxa"/>
            <w:vMerge w:val="continue"/>
            <w:noWrap w:val="0"/>
            <w:vAlign w:val="center"/>
          </w:tcPr>
          <w:p w14:paraId="37F05A35">
            <w:pPr>
              <w:spacing w:line="276" w:lineRule="auto"/>
              <w:ind w:left="-230" w:leftChars="-116" w:hanging="14" w:hangingChars="7"/>
              <w:jc w:val="center"/>
              <w:rPr>
                <w:rFonts w:hint="eastAsia" w:asciiTheme="minorEastAsia" w:hAnsiTheme="minorEastAsia" w:eastAsiaTheme="minorEastAsia" w:cstheme="minorEastAsia"/>
                <w:color w:val="auto"/>
                <w:sz w:val="21"/>
                <w:szCs w:val="21"/>
                <w:highlight w:val="none"/>
              </w:rPr>
            </w:pPr>
          </w:p>
        </w:tc>
        <w:tc>
          <w:tcPr>
            <w:tcW w:w="782" w:type="dxa"/>
            <w:vMerge w:val="continue"/>
            <w:noWrap w:val="0"/>
            <w:vAlign w:val="center"/>
          </w:tcPr>
          <w:p w14:paraId="6E40BE4C">
            <w:pPr>
              <w:spacing w:line="276" w:lineRule="auto"/>
              <w:jc w:val="center"/>
              <w:rPr>
                <w:rFonts w:hint="eastAsia" w:asciiTheme="minorEastAsia" w:hAnsiTheme="minorEastAsia" w:eastAsiaTheme="minorEastAsia" w:cstheme="minorEastAsia"/>
                <w:b/>
                <w:color w:val="auto"/>
                <w:sz w:val="21"/>
                <w:szCs w:val="21"/>
                <w:highlight w:val="none"/>
              </w:rPr>
            </w:pPr>
          </w:p>
        </w:tc>
        <w:tc>
          <w:tcPr>
            <w:tcW w:w="1072" w:type="dxa"/>
            <w:noWrap w:val="0"/>
            <w:vAlign w:val="center"/>
          </w:tcPr>
          <w:p w14:paraId="2EE632AD">
            <w:pPr>
              <w:spacing w:line="24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w:t>
            </w:r>
            <w:r>
              <w:rPr>
                <w:rFonts w:hint="default" w:asciiTheme="minorEastAsia" w:hAnsiTheme="minorEastAsia" w:eastAsiaTheme="minorEastAsia" w:cstheme="minorEastAsia"/>
                <w:color w:val="auto"/>
                <w:sz w:val="21"/>
                <w:szCs w:val="21"/>
                <w:highlight w:val="none"/>
                <w:lang w:val="en-US" w:eastAsia="zh-CN"/>
              </w:rPr>
              <w:t>人员</w:t>
            </w:r>
            <w:r>
              <w:rPr>
                <w:rFonts w:hint="eastAsia" w:asciiTheme="minorEastAsia" w:hAnsiTheme="minorEastAsia" w:eastAsiaTheme="minorEastAsia" w:cstheme="minorEastAsia"/>
                <w:color w:val="auto"/>
                <w:sz w:val="21"/>
                <w:szCs w:val="21"/>
                <w:highlight w:val="none"/>
                <w:lang w:val="en-US" w:eastAsia="zh-CN"/>
              </w:rPr>
              <w:t>培训方案评审得分（5分）</w:t>
            </w:r>
          </w:p>
        </w:tc>
        <w:tc>
          <w:tcPr>
            <w:tcW w:w="7033" w:type="dxa"/>
            <w:noWrap w:val="0"/>
            <w:vAlign w:val="center"/>
          </w:tcPr>
          <w:p w14:paraId="6C460D78">
            <w:pPr>
              <w:pStyle w:val="152"/>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第一档次（</w:t>
            </w:r>
            <w:r>
              <w:rPr>
                <w:rFonts w:hint="eastAsia" w:asciiTheme="minorEastAsia" w:hAnsiTheme="minorEastAsia" w:eastAsiaTheme="minorEastAsia" w:cstheme="minorEastAsia"/>
                <w:color w:val="auto"/>
                <w:sz w:val="21"/>
                <w:szCs w:val="21"/>
                <w:highlight w:val="none"/>
                <w:lang w:val="en-US" w:eastAsia="zh-CN"/>
              </w:rPr>
              <w:t>4-5</w:t>
            </w:r>
            <w:r>
              <w:rPr>
                <w:rFonts w:hint="eastAsia" w:asciiTheme="minorEastAsia" w:hAnsiTheme="minorEastAsia" w:eastAsiaTheme="minorEastAsia" w:cstheme="minorEastAsia"/>
                <w:color w:val="auto"/>
                <w:sz w:val="21"/>
                <w:szCs w:val="21"/>
                <w:highlight w:val="none"/>
              </w:rPr>
              <w:t>分）：培训方案齐全完整，符合本项目实际需求，有详细具体的培训大纲，培训计划和培训内容能满足采购人的使用和操作且培训保障措施明确、具体，能保障培训计划实施和培训效果；</w:t>
            </w:r>
          </w:p>
          <w:p w14:paraId="2C4830E2">
            <w:pPr>
              <w:pStyle w:val="152"/>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第二档次（</w:t>
            </w:r>
            <w:r>
              <w:rPr>
                <w:rFonts w:hint="eastAsia" w:asciiTheme="minorEastAsia" w:hAnsiTheme="minorEastAsia" w:eastAsiaTheme="minorEastAsia" w:cstheme="minorEastAsia"/>
                <w:color w:val="auto"/>
                <w:sz w:val="21"/>
                <w:szCs w:val="21"/>
                <w:highlight w:val="none"/>
                <w:lang w:val="en-US" w:eastAsia="zh-CN"/>
              </w:rPr>
              <w:t>2-3</w:t>
            </w:r>
            <w:r>
              <w:rPr>
                <w:rFonts w:hint="eastAsia" w:asciiTheme="minorEastAsia" w:hAnsiTheme="minorEastAsia" w:eastAsiaTheme="minorEastAsia" w:cstheme="minorEastAsia"/>
                <w:color w:val="auto"/>
                <w:sz w:val="21"/>
                <w:szCs w:val="21"/>
                <w:highlight w:val="none"/>
              </w:rPr>
              <w:t xml:space="preserve">分）：有技术培训方案，培训大纲、培训计划和培训内容能满足采购人的使用和操作，但内容不严谨科学，培训保障措施无针对性； </w:t>
            </w:r>
          </w:p>
          <w:p w14:paraId="1A5CD463">
            <w:pPr>
              <w:pStyle w:val="152"/>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第三档次（</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 xml:space="preserve">分）：培训方案简单内容不完整，培训大纲、培训计划和培训内容粗略，培训保障措施无逻辑； </w:t>
            </w:r>
          </w:p>
          <w:p w14:paraId="774FCE7E">
            <w:pPr>
              <w:pStyle w:val="152"/>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第四档次（0 分）：未提供培训方案。</w:t>
            </w:r>
          </w:p>
        </w:tc>
      </w:tr>
      <w:tr w14:paraId="0763A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53" w:type="dxa"/>
            <w:vMerge w:val="continue"/>
            <w:noWrap w:val="0"/>
            <w:vAlign w:val="center"/>
          </w:tcPr>
          <w:p w14:paraId="4747C9CD">
            <w:pPr>
              <w:spacing w:line="276" w:lineRule="auto"/>
              <w:ind w:left="-230" w:leftChars="-116" w:hanging="14" w:hangingChars="7"/>
              <w:jc w:val="center"/>
              <w:rPr>
                <w:rFonts w:hint="eastAsia" w:asciiTheme="minorEastAsia" w:hAnsiTheme="minorEastAsia" w:eastAsiaTheme="minorEastAsia" w:cstheme="minorEastAsia"/>
                <w:color w:val="auto"/>
                <w:sz w:val="21"/>
                <w:szCs w:val="21"/>
                <w:highlight w:val="none"/>
              </w:rPr>
            </w:pPr>
          </w:p>
        </w:tc>
        <w:tc>
          <w:tcPr>
            <w:tcW w:w="782" w:type="dxa"/>
            <w:vMerge w:val="continue"/>
            <w:noWrap w:val="0"/>
            <w:vAlign w:val="center"/>
          </w:tcPr>
          <w:p w14:paraId="29163596">
            <w:pPr>
              <w:spacing w:line="276" w:lineRule="auto"/>
              <w:jc w:val="center"/>
              <w:rPr>
                <w:rFonts w:hint="eastAsia" w:asciiTheme="minorEastAsia" w:hAnsiTheme="minorEastAsia" w:eastAsiaTheme="minorEastAsia" w:cstheme="minorEastAsia"/>
                <w:b/>
                <w:color w:val="auto"/>
                <w:sz w:val="21"/>
                <w:szCs w:val="21"/>
                <w:highlight w:val="none"/>
              </w:rPr>
            </w:pPr>
          </w:p>
        </w:tc>
        <w:tc>
          <w:tcPr>
            <w:tcW w:w="1072" w:type="dxa"/>
            <w:noWrap w:val="0"/>
            <w:vAlign w:val="center"/>
          </w:tcPr>
          <w:p w14:paraId="68BFFF09">
            <w:pPr>
              <w:pStyle w:val="22"/>
              <w:spacing w:line="24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3、</w:t>
            </w:r>
            <w:r>
              <w:rPr>
                <w:rFonts w:hint="default" w:asciiTheme="minorEastAsia" w:hAnsiTheme="minorEastAsia" w:eastAsiaTheme="minorEastAsia" w:cstheme="minorEastAsia"/>
                <w:color w:val="auto"/>
                <w:sz w:val="21"/>
                <w:szCs w:val="21"/>
                <w:highlight w:val="none"/>
                <w:lang w:val="en-US" w:eastAsia="zh-CN"/>
              </w:rPr>
              <w:t>项目人员配备</w:t>
            </w:r>
            <w:r>
              <w:rPr>
                <w:rFonts w:hint="eastAsia" w:asciiTheme="minorEastAsia" w:hAnsiTheme="minorEastAsia" w:eastAsiaTheme="minorEastAsia" w:cstheme="minorEastAsia"/>
                <w:color w:val="auto"/>
                <w:sz w:val="21"/>
                <w:szCs w:val="21"/>
                <w:highlight w:val="none"/>
                <w:lang w:val="en-US" w:eastAsia="zh-CN"/>
              </w:rPr>
              <w:t>评审得分（</w:t>
            </w:r>
            <w:r>
              <w:rPr>
                <w:rFonts w:hint="eastAsia" w:asciiTheme="minorEastAsia" w:hAnsiTheme="minorEastAsia" w:eastAsiaTheme="minorEastAsia" w:cstheme="minorEastAsia"/>
                <w:color w:val="auto"/>
                <w:sz w:val="21"/>
                <w:szCs w:val="21"/>
                <w:highlight w:val="none"/>
              </w:rPr>
              <w:t>满分</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分）</w:t>
            </w:r>
          </w:p>
        </w:tc>
        <w:tc>
          <w:tcPr>
            <w:tcW w:w="7033" w:type="dxa"/>
            <w:noWrap w:val="0"/>
            <w:vAlign w:val="center"/>
          </w:tcPr>
          <w:p w14:paraId="53891FC3">
            <w:pPr>
              <w:pStyle w:val="152"/>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第一档次（</w:t>
            </w:r>
            <w:r>
              <w:rPr>
                <w:rFonts w:hint="eastAsia" w:asciiTheme="minorEastAsia" w:hAnsiTheme="minorEastAsia" w:eastAsiaTheme="minorEastAsia" w:cstheme="minorEastAsia"/>
                <w:color w:val="auto"/>
                <w:sz w:val="21"/>
                <w:szCs w:val="21"/>
                <w:highlight w:val="none"/>
                <w:lang w:val="en-US" w:eastAsia="zh-CN"/>
              </w:rPr>
              <w:t>4-5</w:t>
            </w:r>
            <w:r>
              <w:rPr>
                <w:rFonts w:hint="eastAsia" w:asciiTheme="minorEastAsia" w:hAnsiTheme="minorEastAsia" w:eastAsiaTheme="minorEastAsia" w:cstheme="minorEastAsia"/>
                <w:color w:val="auto"/>
                <w:sz w:val="21"/>
                <w:szCs w:val="21"/>
                <w:highlight w:val="none"/>
              </w:rPr>
              <w:t>分）：人员及组织机构配置合理，管理体系清晰、明了，管理人员具有类似的管理经验，人员岗位分工配置合理、完全满足项目服务需求，</w:t>
            </w:r>
            <w:r>
              <w:rPr>
                <w:rFonts w:hint="eastAsia" w:asciiTheme="minorEastAsia" w:hAnsiTheme="minorEastAsia" w:eastAsiaTheme="minorEastAsia" w:cstheme="minorEastAsia"/>
                <w:color w:val="auto"/>
                <w:sz w:val="21"/>
                <w:szCs w:val="21"/>
                <w:highlight w:val="none"/>
                <w:lang w:val="en-US" w:eastAsia="zh-CN"/>
              </w:rPr>
              <w:t>附人员到位承诺书</w:t>
            </w:r>
            <w:r>
              <w:rPr>
                <w:rFonts w:hint="eastAsia" w:asciiTheme="minorEastAsia" w:hAnsiTheme="minorEastAsia" w:eastAsiaTheme="minorEastAsia" w:cstheme="minorEastAsia"/>
                <w:color w:val="auto"/>
                <w:sz w:val="21"/>
                <w:szCs w:val="21"/>
                <w:highlight w:val="none"/>
              </w:rPr>
              <w:t>；</w:t>
            </w:r>
          </w:p>
          <w:p w14:paraId="084D038D">
            <w:pPr>
              <w:pStyle w:val="152"/>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w:t>
            </w:r>
            <w:r>
              <w:rPr>
                <w:rFonts w:hint="eastAsia" w:asciiTheme="minorEastAsia" w:hAnsiTheme="minorEastAsia" w:eastAsiaTheme="minorEastAsia" w:cstheme="minorEastAsia"/>
                <w:color w:val="auto"/>
                <w:sz w:val="21"/>
                <w:szCs w:val="21"/>
                <w:highlight w:val="none"/>
                <w:lang w:val="en-US" w:eastAsia="zh-CN"/>
              </w:rPr>
              <w:t>二</w:t>
            </w:r>
            <w:r>
              <w:rPr>
                <w:rFonts w:hint="eastAsia" w:asciiTheme="minorEastAsia" w:hAnsiTheme="minorEastAsia" w:eastAsiaTheme="minorEastAsia" w:cstheme="minorEastAsia"/>
                <w:color w:val="auto"/>
                <w:sz w:val="21"/>
                <w:szCs w:val="21"/>
                <w:highlight w:val="none"/>
              </w:rPr>
              <w:t>档次（</w:t>
            </w:r>
            <w:r>
              <w:rPr>
                <w:rFonts w:hint="eastAsia" w:asciiTheme="minorEastAsia" w:hAnsiTheme="minorEastAsia" w:eastAsiaTheme="minorEastAsia" w:cstheme="minorEastAsia"/>
                <w:color w:val="auto"/>
                <w:sz w:val="21"/>
                <w:szCs w:val="21"/>
                <w:highlight w:val="none"/>
                <w:lang w:val="en-US" w:eastAsia="zh-CN"/>
              </w:rPr>
              <w:t>2-3</w:t>
            </w:r>
            <w:r>
              <w:rPr>
                <w:rFonts w:hint="eastAsia" w:asciiTheme="minorEastAsia" w:hAnsiTheme="minorEastAsia" w:eastAsiaTheme="minorEastAsia" w:cstheme="minorEastAsia"/>
                <w:color w:val="auto"/>
                <w:sz w:val="21"/>
                <w:szCs w:val="21"/>
                <w:highlight w:val="none"/>
              </w:rPr>
              <w:t>分）：人员及组织机构配置一般，管理体系一般，管理人员具有一定的管理经验，人员岗位分工配置一般、基本满足项目服务需求；</w:t>
            </w:r>
          </w:p>
          <w:p w14:paraId="3CA0B70F">
            <w:pPr>
              <w:pStyle w:val="152"/>
              <w:ind w:firstLine="0" w:firstLineChars="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第</w:t>
            </w:r>
            <w:r>
              <w:rPr>
                <w:rFonts w:hint="eastAsia" w:asciiTheme="minorEastAsia" w:hAnsiTheme="minorEastAsia" w:eastAsiaTheme="minorEastAsia" w:cstheme="minorEastAsia"/>
                <w:color w:val="auto"/>
                <w:sz w:val="21"/>
                <w:szCs w:val="21"/>
                <w:highlight w:val="none"/>
                <w:lang w:val="en-US" w:eastAsia="zh-CN"/>
              </w:rPr>
              <w:t>三</w:t>
            </w:r>
            <w:r>
              <w:rPr>
                <w:rFonts w:hint="eastAsia" w:asciiTheme="minorEastAsia" w:hAnsiTheme="minorEastAsia" w:eastAsiaTheme="minorEastAsia" w:cstheme="minorEastAsia"/>
                <w:color w:val="auto"/>
                <w:sz w:val="21"/>
                <w:szCs w:val="21"/>
                <w:highlight w:val="none"/>
              </w:rPr>
              <w:t>档次（</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分）：人员及组织机构配置不合理，管理人员无类似经验，人员岗位分工配置不明确、不齐全不能满足项目服务需求</w:t>
            </w:r>
            <w:r>
              <w:rPr>
                <w:rFonts w:hint="eastAsia" w:asciiTheme="minorEastAsia" w:hAnsiTheme="minorEastAsia" w:eastAsiaTheme="minorEastAsia" w:cstheme="minorEastAsia"/>
                <w:color w:val="auto"/>
                <w:sz w:val="21"/>
                <w:szCs w:val="21"/>
                <w:highlight w:val="none"/>
                <w:lang w:eastAsia="zh-CN"/>
              </w:rPr>
              <w:t>；</w:t>
            </w:r>
          </w:p>
          <w:p w14:paraId="02016ADF">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第四档次（0分）：未提供不得分</w:t>
            </w:r>
            <w:r>
              <w:rPr>
                <w:rFonts w:hint="eastAsia" w:asciiTheme="minorEastAsia" w:hAnsiTheme="minorEastAsia" w:eastAsiaTheme="minorEastAsia" w:cstheme="minorEastAsia"/>
                <w:color w:val="auto"/>
                <w:sz w:val="21"/>
                <w:szCs w:val="21"/>
                <w:highlight w:val="none"/>
              </w:rPr>
              <w:t>。</w:t>
            </w:r>
          </w:p>
        </w:tc>
      </w:tr>
      <w:tr w14:paraId="22635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trPr>
        <w:tc>
          <w:tcPr>
            <w:tcW w:w="653" w:type="dxa"/>
            <w:vMerge w:val="continue"/>
            <w:noWrap w:val="0"/>
            <w:vAlign w:val="center"/>
          </w:tcPr>
          <w:p w14:paraId="4CDBE80F">
            <w:pPr>
              <w:spacing w:line="276" w:lineRule="auto"/>
              <w:ind w:left="-230" w:leftChars="-116" w:hanging="14" w:hangingChars="7"/>
              <w:jc w:val="center"/>
              <w:rPr>
                <w:rFonts w:hint="eastAsia" w:asciiTheme="minorEastAsia" w:hAnsiTheme="minorEastAsia" w:eastAsiaTheme="minorEastAsia" w:cstheme="minorEastAsia"/>
                <w:color w:val="auto"/>
                <w:sz w:val="21"/>
                <w:szCs w:val="21"/>
                <w:highlight w:val="none"/>
              </w:rPr>
            </w:pPr>
          </w:p>
        </w:tc>
        <w:tc>
          <w:tcPr>
            <w:tcW w:w="782" w:type="dxa"/>
            <w:vMerge w:val="continue"/>
            <w:noWrap w:val="0"/>
            <w:vAlign w:val="center"/>
          </w:tcPr>
          <w:p w14:paraId="4B3EF20D">
            <w:pPr>
              <w:spacing w:line="276" w:lineRule="auto"/>
              <w:jc w:val="center"/>
              <w:rPr>
                <w:rFonts w:hint="eastAsia" w:asciiTheme="minorEastAsia" w:hAnsiTheme="minorEastAsia" w:eastAsiaTheme="minorEastAsia" w:cstheme="minorEastAsia"/>
                <w:b/>
                <w:color w:val="auto"/>
                <w:sz w:val="21"/>
                <w:szCs w:val="21"/>
                <w:highlight w:val="none"/>
              </w:rPr>
            </w:pPr>
          </w:p>
        </w:tc>
        <w:tc>
          <w:tcPr>
            <w:tcW w:w="1072" w:type="dxa"/>
            <w:noWrap w:val="0"/>
            <w:vAlign w:val="center"/>
          </w:tcPr>
          <w:p w14:paraId="67FEFE9A">
            <w:pPr>
              <w:spacing w:line="24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4、应急处理方案评审得分（满分10分）</w:t>
            </w:r>
          </w:p>
        </w:tc>
        <w:tc>
          <w:tcPr>
            <w:tcW w:w="7033" w:type="dxa"/>
            <w:noWrap w:val="0"/>
            <w:vAlign w:val="center"/>
          </w:tcPr>
          <w:p w14:paraId="31D36372">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一档次（7-10分）：应急预案和风险防范处理措施内容详实，科学、合理、可行，完全能够应对突发事件，各项工作安排详实，对本项目针对性强，陈述清晰、科学、合理、操作性强；风险防范处理措施紧扣采购需求，对安全事故、突发事件，劳动纠纷等方面的风险分析到位，风险防范处理措施详细具体、合理可行、针对性强，完全满足本项目需求；</w:t>
            </w:r>
          </w:p>
          <w:p w14:paraId="1B8BB4F9">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二档次（5-6分）：应急预案和风险防范处理措施较完整，方案合理、可行，能够较好的应对突发事件，各项工作安排较详实，对本项目针对性较强，陈述较清晰、较科学、较合理、操作性较强；风险防范处理措施满足采购需求，对安全事故、突发事件，劳动纠纷等方面的风险分析较到位，风险防范处理措施详细较具体、较合理可行、针对性较强，能满足本项目需求；</w:t>
            </w:r>
          </w:p>
          <w:p w14:paraId="10BE2F95">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第三档次（3-4分）：应急预案和风险防范处理措施基本完整，方案基本合理、可行，基本能够应对突发事件，各项工作安排基本详实，对本项目针对性一般，可操作性一般；对安全事故、突发事件、劳动纠纷等方面的风险分析基本到位，风险 范处理措施基本完整、合理、可行，基本能满足本项目需求； </w:t>
            </w:r>
          </w:p>
          <w:p w14:paraId="7578FD56">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四档次（1-2分）：应急服务方案和风险防范处理措施或有应急预案但内容较差、有风险防范处理措施但对安全事故、突发事件、劳动纠纷等方面的风险分析不到位，风险防范处理措施不够完整，不合理、不可行；</w:t>
            </w:r>
          </w:p>
          <w:p w14:paraId="3F1F38D3">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第五档次（0分）：未提供不得分。</w:t>
            </w:r>
          </w:p>
        </w:tc>
      </w:tr>
      <w:tr w14:paraId="13470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53" w:type="dxa"/>
            <w:vMerge w:val="continue"/>
            <w:noWrap w:val="0"/>
            <w:vAlign w:val="center"/>
          </w:tcPr>
          <w:p w14:paraId="194FD114">
            <w:pPr>
              <w:spacing w:line="276" w:lineRule="auto"/>
              <w:ind w:left="-230" w:leftChars="-116" w:hanging="14" w:hangingChars="7"/>
              <w:jc w:val="center"/>
              <w:rPr>
                <w:rFonts w:hint="eastAsia" w:asciiTheme="minorEastAsia" w:hAnsiTheme="minorEastAsia" w:eastAsiaTheme="minorEastAsia" w:cstheme="minorEastAsia"/>
                <w:color w:val="auto"/>
                <w:sz w:val="21"/>
                <w:szCs w:val="21"/>
                <w:highlight w:val="none"/>
              </w:rPr>
            </w:pPr>
          </w:p>
        </w:tc>
        <w:tc>
          <w:tcPr>
            <w:tcW w:w="782" w:type="dxa"/>
            <w:vMerge w:val="continue"/>
            <w:noWrap w:val="0"/>
            <w:vAlign w:val="center"/>
          </w:tcPr>
          <w:p w14:paraId="69D28D66">
            <w:pPr>
              <w:spacing w:line="276" w:lineRule="auto"/>
              <w:jc w:val="center"/>
              <w:rPr>
                <w:rFonts w:hint="eastAsia" w:asciiTheme="minorEastAsia" w:hAnsiTheme="minorEastAsia" w:eastAsiaTheme="minorEastAsia" w:cstheme="minorEastAsia"/>
                <w:b/>
                <w:color w:val="auto"/>
                <w:sz w:val="21"/>
                <w:szCs w:val="21"/>
                <w:highlight w:val="none"/>
              </w:rPr>
            </w:pPr>
          </w:p>
        </w:tc>
        <w:tc>
          <w:tcPr>
            <w:tcW w:w="1072" w:type="dxa"/>
            <w:noWrap w:val="0"/>
            <w:vAlign w:val="center"/>
          </w:tcPr>
          <w:p w14:paraId="00FF91B5">
            <w:pPr>
              <w:spacing w:line="24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p>
          <w:p w14:paraId="7947F730">
            <w:pPr>
              <w:spacing w:line="24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p>
          <w:p w14:paraId="4DB24CEE">
            <w:pPr>
              <w:spacing w:line="24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p>
          <w:p w14:paraId="27E8EC44">
            <w:pPr>
              <w:spacing w:line="24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p>
          <w:p w14:paraId="317215C7">
            <w:pPr>
              <w:spacing w:line="24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p>
          <w:p w14:paraId="1F13C268">
            <w:pPr>
              <w:spacing w:line="24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5、售后服务方案评审得分（满分10分）</w:t>
            </w:r>
          </w:p>
        </w:tc>
        <w:tc>
          <w:tcPr>
            <w:tcW w:w="7033" w:type="dxa"/>
            <w:noWrap w:val="0"/>
            <w:vAlign w:val="center"/>
          </w:tcPr>
          <w:p w14:paraId="59A65EAB">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一档次（7-10分）：提供了详细的设备原厂商免费保修期过后有偿保修的相关制度及收费标准，有偿保修方案详细、具体，有详细的违约承诺；售后服务体系，售后服务承诺，售后服务方式，售后服务内容及响应时间等内容详细完整，响应速度快，可行性强；能提供上门服务、服务热线远程支持及微信公众号在线交流服务；</w:t>
            </w:r>
          </w:p>
          <w:p w14:paraId="3D686F1E">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二档次（5-6分）：提供了设备原厂商免费保修期过后有偿保修的相关制度及收费标准，有偿保修方案合理性一般，有违约承诺；有针对售后服务体系，售后服务承诺，售后服务方式，售后服务内容及响应时间等的描述；响应速度不及时，可行性一般；能提供上门服务，服务热线远程支持及微信公众号在线交流服务；</w:t>
            </w:r>
          </w:p>
          <w:p w14:paraId="5E37AE6C">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三档次（3-4分）：提供了设备原厂商免费保修期过后有偿保修的相关制度及收费标准，有偿保修方案无合理性，有违约承诺，违约承诺约束力不强；售后服务体系，售后服务承诺，售后服务方式，售后服务等内容描述较简略部分内容有缺漏；响应速度不及时，可行性一般；能提供上门服务，服务热线远程支持及微信公众号在线交流服务；</w:t>
            </w:r>
          </w:p>
          <w:p w14:paraId="0273D2E1">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四档次（1-2分）：供应商提供的售后服务方案、承诺及保证措施基本可行，但缺乏针对性；售后服务体系不完善，响应速度及质量不完全满足采购人要求的，措施不合理，设备巡检维护周期、巡检计划内容不合理；</w:t>
            </w:r>
          </w:p>
          <w:p w14:paraId="59649316">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第五档次（0分）：未提供不得分。</w:t>
            </w:r>
          </w:p>
        </w:tc>
      </w:tr>
      <w:tr w14:paraId="3DD56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53" w:type="dxa"/>
            <w:vMerge w:val="continue"/>
            <w:noWrap w:val="0"/>
            <w:vAlign w:val="center"/>
          </w:tcPr>
          <w:p w14:paraId="2BC088DE">
            <w:pPr>
              <w:spacing w:line="276" w:lineRule="auto"/>
              <w:ind w:left="-230" w:leftChars="-116" w:hanging="14" w:hangingChars="7"/>
              <w:jc w:val="center"/>
              <w:rPr>
                <w:rFonts w:hint="eastAsia" w:asciiTheme="minorEastAsia" w:hAnsiTheme="minorEastAsia" w:eastAsiaTheme="minorEastAsia" w:cstheme="minorEastAsia"/>
                <w:color w:val="auto"/>
                <w:sz w:val="21"/>
                <w:szCs w:val="21"/>
                <w:highlight w:val="none"/>
              </w:rPr>
            </w:pPr>
          </w:p>
        </w:tc>
        <w:tc>
          <w:tcPr>
            <w:tcW w:w="782" w:type="dxa"/>
            <w:vMerge w:val="continue"/>
            <w:noWrap w:val="0"/>
            <w:vAlign w:val="center"/>
          </w:tcPr>
          <w:p w14:paraId="19E699F8">
            <w:pPr>
              <w:spacing w:line="276" w:lineRule="auto"/>
              <w:jc w:val="center"/>
              <w:rPr>
                <w:rFonts w:hint="eastAsia" w:asciiTheme="minorEastAsia" w:hAnsiTheme="minorEastAsia" w:eastAsiaTheme="minorEastAsia" w:cstheme="minorEastAsia"/>
                <w:b/>
                <w:color w:val="auto"/>
                <w:sz w:val="21"/>
                <w:szCs w:val="21"/>
                <w:highlight w:val="none"/>
              </w:rPr>
            </w:pPr>
          </w:p>
        </w:tc>
        <w:tc>
          <w:tcPr>
            <w:tcW w:w="1072" w:type="dxa"/>
            <w:noWrap w:val="0"/>
            <w:vAlign w:val="center"/>
          </w:tcPr>
          <w:p w14:paraId="3567A36E">
            <w:pPr>
              <w:spacing w:line="24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6、保密管理制度评审得分（满分5分）</w:t>
            </w:r>
          </w:p>
        </w:tc>
        <w:tc>
          <w:tcPr>
            <w:tcW w:w="7033" w:type="dxa"/>
            <w:noWrap w:val="0"/>
            <w:vAlign w:val="center"/>
          </w:tcPr>
          <w:p w14:paraId="11B69F21">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第一档次（4-5分）投标人针对本项目提出的保密管理制度完整、全面、具体、针对性强，可行性强，惩罚方案详细，完全满足本项目服务需求；</w:t>
            </w:r>
          </w:p>
          <w:p w14:paraId="28AF8BE3">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第二档次（2-3分）投标人针对本项目提出的保密管理制度基本完整、有一定针对性，基本可行，基本满足本项目服务需求；</w:t>
            </w:r>
          </w:p>
          <w:p w14:paraId="4422FC08">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第三档次（1分）投标人针对本项目提出的保密管理制度不明确、缺乏针对性，缺乏可行性，不能满足本项目服务需求；</w:t>
            </w:r>
          </w:p>
          <w:p w14:paraId="5C5A1768">
            <w:pPr>
              <w:pStyle w:val="152"/>
              <w:ind w:firstLine="0" w:firstLineChars="0"/>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第四档次（0分）：未提供不得分。</w:t>
            </w:r>
          </w:p>
        </w:tc>
      </w:tr>
      <w:tr w14:paraId="0DCC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53" w:type="dxa"/>
            <w:vMerge w:val="continue"/>
            <w:noWrap w:val="0"/>
            <w:vAlign w:val="center"/>
          </w:tcPr>
          <w:p w14:paraId="17C1AC76">
            <w:pPr>
              <w:spacing w:line="276" w:lineRule="auto"/>
              <w:ind w:left="-230" w:leftChars="-116" w:hanging="14" w:hangingChars="7"/>
              <w:jc w:val="center"/>
              <w:rPr>
                <w:rFonts w:hint="eastAsia" w:asciiTheme="minorEastAsia" w:hAnsiTheme="minorEastAsia" w:eastAsiaTheme="minorEastAsia" w:cstheme="minorEastAsia"/>
                <w:color w:val="auto"/>
                <w:sz w:val="21"/>
                <w:szCs w:val="21"/>
                <w:highlight w:val="none"/>
              </w:rPr>
            </w:pPr>
          </w:p>
        </w:tc>
        <w:tc>
          <w:tcPr>
            <w:tcW w:w="782" w:type="dxa"/>
            <w:vMerge w:val="continue"/>
            <w:noWrap w:val="0"/>
            <w:vAlign w:val="center"/>
          </w:tcPr>
          <w:p w14:paraId="53736A9C">
            <w:pPr>
              <w:spacing w:line="276" w:lineRule="auto"/>
              <w:jc w:val="center"/>
              <w:rPr>
                <w:rFonts w:hint="eastAsia" w:asciiTheme="minorEastAsia" w:hAnsiTheme="minorEastAsia" w:eastAsiaTheme="minorEastAsia" w:cstheme="minorEastAsia"/>
                <w:b/>
                <w:color w:val="auto"/>
                <w:sz w:val="21"/>
                <w:szCs w:val="21"/>
                <w:highlight w:val="none"/>
              </w:rPr>
            </w:pPr>
          </w:p>
        </w:tc>
        <w:tc>
          <w:tcPr>
            <w:tcW w:w="1072" w:type="dxa"/>
            <w:noWrap w:val="0"/>
            <w:vAlign w:val="center"/>
          </w:tcPr>
          <w:p w14:paraId="47685EAE">
            <w:pPr>
              <w:spacing w:line="24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bidi="ar-SA"/>
              </w:rPr>
              <w:t>7、类似业绩（满分10分）</w:t>
            </w:r>
          </w:p>
        </w:tc>
        <w:tc>
          <w:tcPr>
            <w:tcW w:w="7033" w:type="dxa"/>
            <w:noWrap w:val="0"/>
            <w:vAlign w:val="center"/>
          </w:tcPr>
          <w:p w14:paraId="27C23C66">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投标人每提供一个类似业绩得2分，加至满分为止；未提供类似业绩的不得分。</w:t>
            </w:r>
          </w:p>
          <w:p w14:paraId="184C6029">
            <w:pPr>
              <w:pStyle w:val="152"/>
              <w:ind w:firstLine="0" w:firstLineChars="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类似业绩是指：2021年至今投标人与本项目采购内容类似的业绩（需附中标/成交通知书或者合同扫描件为评审依据，无证明材料或证明材料不明确、无法体现业绩情况的，不予认可，不得分）。</w:t>
            </w:r>
          </w:p>
        </w:tc>
      </w:tr>
    </w:tbl>
    <w:p w14:paraId="7BAE050F">
      <w:pPr>
        <w:tabs>
          <w:tab w:val="left" w:pos="1634"/>
          <w:tab w:val="left" w:pos="3373"/>
        </w:tabs>
        <w:spacing w:line="360" w:lineRule="auto"/>
        <w:ind w:firstLine="422" w:firstLineChars="200"/>
        <w:outlineLvl w:val="1"/>
        <w:rPr>
          <w:rFonts w:hint="eastAsia" w:asciiTheme="minorEastAsia" w:hAnsiTheme="minorEastAsia" w:eastAsiaTheme="minorEastAsia" w:cstheme="minorEastAsia"/>
          <w:b/>
          <w:color w:val="auto"/>
          <w:szCs w:val="21"/>
          <w:highlight w:val="yellow"/>
        </w:rPr>
      </w:pPr>
    </w:p>
    <w:p w14:paraId="3F278A28">
      <w:pPr>
        <w:tabs>
          <w:tab w:val="left" w:pos="1634"/>
          <w:tab w:val="left" w:pos="3373"/>
        </w:tabs>
        <w:spacing w:line="360" w:lineRule="auto"/>
        <w:ind w:firstLine="422" w:firstLineChars="200"/>
        <w:outlineLvl w:val="1"/>
        <w:rPr>
          <w:rFonts w:hint="eastAsia" w:asciiTheme="minorEastAsia" w:hAnsiTheme="minorEastAsia" w:eastAsiaTheme="minorEastAsia" w:cstheme="minorEastAsia"/>
          <w:color w:val="auto"/>
          <w:szCs w:val="21"/>
          <w:highlight w:val="none"/>
        </w:rPr>
      </w:pPr>
      <w:bookmarkStart w:id="230" w:name="_Toc12618"/>
      <w:bookmarkStart w:id="231" w:name="_Toc4923"/>
      <w:r>
        <w:rPr>
          <w:rFonts w:hint="eastAsia" w:asciiTheme="minorEastAsia" w:hAnsiTheme="minorEastAsia" w:eastAsiaTheme="minorEastAsia" w:cstheme="minorEastAsia"/>
          <w:b/>
          <w:color w:val="auto"/>
          <w:szCs w:val="21"/>
          <w:highlight w:val="none"/>
        </w:rPr>
        <w:t>（四）统分原则</w:t>
      </w:r>
      <w:bookmarkEnd w:id="230"/>
      <w:bookmarkEnd w:id="231"/>
    </w:p>
    <w:p w14:paraId="28BF2899">
      <w:pPr>
        <w:pStyle w:val="18"/>
        <w:tabs>
          <w:tab w:val="left" w:pos="0"/>
        </w:tabs>
        <w:spacing w:after="0" w:line="360" w:lineRule="auto"/>
        <w:ind w:left="0" w:leftChars="0"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所有评委得分的算术平均值为投标人的最终得分（得分保留小数点后两位）。</w:t>
      </w:r>
    </w:p>
    <w:p w14:paraId="4AC53D7A">
      <w:pPr>
        <w:spacing w:line="360" w:lineRule="auto"/>
        <w:ind w:firstLine="446" w:firstLineChars="200"/>
        <w:outlineLvl w:val="1"/>
        <w:rPr>
          <w:rFonts w:hint="eastAsia" w:asciiTheme="minorEastAsia" w:hAnsiTheme="minorEastAsia" w:eastAsiaTheme="minorEastAsia" w:cstheme="minorEastAsia"/>
          <w:b/>
          <w:color w:val="auto"/>
          <w:spacing w:val="6"/>
          <w:szCs w:val="21"/>
          <w:highlight w:val="none"/>
        </w:rPr>
      </w:pPr>
      <w:bookmarkStart w:id="232" w:name="_Toc26511"/>
      <w:bookmarkStart w:id="233" w:name="_Toc25589"/>
      <w:r>
        <w:rPr>
          <w:rFonts w:hint="eastAsia" w:asciiTheme="minorEastAsia" w:hAnsiTheme="minorEastAsia" w:eastAsiaTheme="minorEastAsia" w:cstheme="minorEastAsia"/>
          <w:b/>
          <w:color w:val="auto"/>
          <w:spacing w:val="6"/>
          <w:szCs w:val="21"/>
          <w:highlight w:val="none"/>
        </w:rPr>
        <w:t>（五）推荐</w:t>
      </w:r>
      <w:bookmarkEnd w:id="232"/>
      <w:bookmarkEnd w:id="233"/>
    </w:p>
    <w:p w14:paraId="0DE54929">
      <w:pPr>
        <w:spacing w:line="360" w:lineRule="auto"/>
        <w:ind w:firstLine="525" w:firstLineChars="25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评标委员会按评审后总得分由高到低顺序推荐3名中标</w:t>
      </w:r>
      <w:r>
        <w:rPr>
          <w:rFonts w:hint="eastAsia" w:asciiTheme="minorEastAsia" w:hAnsiTheme="minorEastAsia" w:eastAsiaTheme="minorEastAsia" w:cstheme="minorEastAsia"/>
          <w:color w:val="auto"/>
          <w:szCs w:val="21"/>
          <w:highlight w:val="none"/>
          <w:lang w:eastAsia="zh-CN"/>
        </w:rPr>
        <w:t>候选人</w:t>
      </w:r>
      <w:r>
        <w:rPr>
          <w:rFonts w:hint="eastAsia" w:asciiTheme="minorEastAsia" w:hAnsiTheme="minorEastAsia" w:eastAsiaTheme="minorEastAsia" w:cstheme="minorEastAsia"/>
          <w:color w:val="auto"/>
          <w:szCs w:val="21"/>
          <w:highlight w:val="none"/>
        </w:rPr>
        <w:t>。评标总得分相等时，按投标报价得分由高到低顺序排列；评标总得分相等且投标报价得分相同时，按技术部分得分高低顺序排列；所有得分均相等的，按</w:t>
      </w:r>
      <w:r>
        <w:rPr>
          <w:rFonts w:hint="eastAsia" w:asciiTheme="minorEastAsia" w:hAnsiTheme="minorEastAsia" w:eastAsiaTheme="minorEastAsia" w:cstheme="minorEastAsia"/>
          <w:color w:val="auto"/>
          <w:szCs w:val="21"/>
          <w:highlight w:val="none"/>
          <w:lang w:eastAsia="zh-CN"/>
        </w:rPr>
        <w:t>服务方案</w:t>
      </w:r>
      <w:r>
        <w:rPr>
          <w:rFonts w:hint="eastAsia" w:asciiTheme="minorEastAsia" w:hAnsiTheme="minorEastAsia" w:eastAsiaTheme="minorEastAsia" w:cstheme="minorEastAsia"/>
          <w:color w:val="auto"/>
          <w:szCs w:val="21"/>
          <w:highlight w:val="none"/>
          <w:lang w:val="en-US" w:eastAsia="zh-CN"/>
        </w:rPr>
        <w:t>得分</w:t>
      </w:r>
      <w:r>
        <w:rPr>
          <w:rFonts w:hint="eastAsia" w:asciiTheme="minorEastAsia" w:hAnsiTheme="minorEastAsia" w:eastAsiaTheme="minorEastAsia" w:cstheme="minorEastAsia"/>
          <w:color w:val="auto"/>
          <w:szCs w:val="21"/>
          <w:highlight w:val="none"/>
        </w:rPr>
        <w:t>高优先、</w:t>
      </w:r>
      <w:r>
        <w:rPr>
          <w:rFonts w:hint="eastAsia" w:asciiTheme="minorEastAsia" w:hAnsiTheme="minorEastAsia" w:eastAsiaTheme="minorEastAsia" w:cstheme="minorEastAsia"/>
          <w:color w:val="auto"/>
          <w:szCs w:val="21"/>
          <w:highlight w:val="none"/>
          <w:lang w:val="en-US" w:eastAsia="zh-CN"/>
        </w:rPr>
        <w:t>服务质量承诺得分高</w:t>
      </w:r>
      <w:r>
        <w:rPr>
          <w:rFonts w:hint="eastAsia" w:asciiTheme="minorEastAsia" w:hAnsiTheme="minorEastAsia" w:eastAsiaTheme="minorEastAsia" w:cstheme="minorEastAsia"/>
          <w:color w:val="auto"/>
          <w:szCs w:val="21"/>
          <w:highlight w:val="none"/>
        </w:rPr>
        <w:t>优先的顺序推荐。</w:t>
      </w:r>
    </w:p>
    <w:p w14:paraId="3A94435D">
      <w:pPr>
        <w:spacing w:line="360" w:lineRule="auto"/>
        <w:ind w:firstLine="422" w:firstLineChars="200"/>
        <w:outlineLvl w:val="1"/>
        <w:rPr>
          <w:rFonts w:hint="eastAsia" w:asciiTheme="minorEastAsia" w:hAnsiTheme="minorEastAsia" w:eastAsiaTheme="minorEastAsia" w:cstheme="minorEastAsia"/>
          <w:b/>
          <w:color w:val="auto"/>
          <w:szCs w:val="21"/>
          <w:highlight w:val="none"/>
        </w:rPr>
      </w:pPr>
      <w:bookmarkStart w:id="234" w:name="_Toc28033"/>
      <w:bookmarkStart w:id="235" w:name="_Toc23133"/>
      <w:r>
        <w:rPr>
          <w:rFonts w:hint="eastAsia" w:asciiTheme="minorEastAsia" w:hAnsiTheme="minorEastAsia" w:eastAsiaTheme="minorEastAsia" w:cstheme="minorEastAsia"/>
          <w:b/>
          <w:color w:val="auto"/>
          <w:szCs w:val="21"/>
          <w:highlight w:val="none"/>
        </w:rPr>
        <w:t>（六）评标报告</w:t>
      </w:r>
      <w:bookmarkEnd w:id="234"/>
      <w:bookmarkEnd w:id="235"/>
    </w:p>
    <w:p w14:paraId="62AE34D6">
      <w:pPr>
        <w:spacing w:line="360" w:lineRule="auto"/>
        <w:ind w:firstLine="411" w:firstLineChars="196"/>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评标委员会根据评审情况建议推荐3名中标供应商名单并提出书面评标报告。</w:t>
      </w:r>
    </w:p>
    <w:p w14:paraId="3EFA437E">
      <w:pPr>
        <w:spacing w:line="360" w:lineRule="auto"/>
        <w:ind w:firstLine="413" w:firstLineChars="196"/>
        <w:rPr>
          <w:rFonts w:hint="eastAsia" w:asciiTheme="minorEastAsia" w:hAnsiTheme="minorEastAsia" w:eastAsiaTheme="minorEastAsia" w:cstheme="minorEastAsia"/>
          <w:b/>
          <w:color w:val="auto"/>
          <w:szCs w:val="21"/>
          <w:highlight w:val="none"/>
        </w:rPr>
      </w:pPr>
    </w:p>
    <w:p w14:paraId="11D37A54">
      <w:pPr>
        <w:pStyle w:val="18"/>
        <w:tabs>
          <w:tab w:val="left" w:pos="840"/>
        </w:tabs>
        <w:spacing w:after="0" w:line="360" w:lineRule="auto"/>
        <w:ind w:left="0" w:leftChars="0" w:firstLine="422"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Cs w:val="21"/>
          <w:highlight w:val="none"/>
        </w:rPr>
        <w:t>本项目评标报告由评标委员会全体成员签字。对评标结论持有异议的评标委员会成员可以以书面方式阐述其不同意见和理由。评标委员会成员拒绝在评标报告上签字且不陈述其不同意见和理由的，视为同意评标结论。</w:t>
      </w:r>
    </w:p>
    <w:sectPr>
      <w:footerReference r:id="rId5" w:type="default"/>
      <w:pgSz w:w="11906" w:h="16838"/>
      <w:pgMar w:top="1134" w:right="1134" w:bottom="1134" w:left="1134" w:header="720" w:footer="720" w:gutter="0"/>
      <w:pgNumType w:fmt="decimal" w:start="1"/>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531B565-B0CF-4477-AD85-DA671F219FB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2000000000000000000"/>
    <w:charset w:val="86"/>
    <w:family w:val="script"/>
    <w:pitch w:val="default"/>
    <w:sig w:usb0="A00002BF" w:usb1="38CF7CFA"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New York">
    <w:altName w:val="Georgia"/>
    <w:panose1 w:val="02040503060506020304"/>
    <w:charset w:val="00"/>
    <w:family w:val="roman"/>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Century Gothic">
    <w:altName w:val="Yu Gothic UI"/>
    <w:panose1 w:val="020B0502020202020204"/>
    <w:charset w:val="00"/>
    <w:family w:val="swiss"/>
    <w:pitch w:val="default"/>
    <w:sig w:usb0="00000000" w:usb1="00000000" w:usb2="00000000" w:usb3="00000000" w:csb0="2000009F" w:csb1="DFD70000"/>
  </w:font>
  <w:font w:name="华文新魏">
    <w:altName w:val="宋体"/>
    <w:panose1 w:val="0201080004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6FD154C0-38B9-4F04-BC5C-D777190351AF}"/>
  </w:font>
  <w:font w:name="Wingdings 2">
    <w:panose1 w:val="05020102010507070707"/>
    <w:charset w:val="02"/>
    <w:family w:val="roman"/>
    <w:pitch w:val="default"/>
    <w:sig w:usb0="00000000" w:usb1="00000000" w:usb2="00000000" w:usb3="00000000" w:csb0="80000000" w:csb1="00000000"/>
    <w:embedRegular r:id="rId3" w:fontKey="{9FE7C7CA-F724-4ED9-BE83-AA84B7702957}"/>
  </w:font>
  <w:font w:name="MS PGothic">
    <w:panose1 w:val="020B0600070205080204"/>
    <w:charset w:val="80"/>
    <w:family w:val="auto"/>
    <w:pitch w:val="default"/>
    <w:sig w:usb0="E00002FF" w:usb1="6AC7FDFB" w:usb2="08000012" w:usb3="00000000" w:csb0="4002009F" w:csb1="DFD70000"/>
  </w:font>
  <w:font w:name="Georgia">
    <w:panose1 w:val="02040502050405020303"/>
    <w:charset w:val="00"/>
    <w:family w:val="auto"/>
    <w:pitch w:val="default"/>
    <w:sig w:usb0="00000287" w:usb1="00000000" w:usb2="00000000" w:usb3="00000000" w:csb0="2000009F"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2B9CD">
    <w:pPr>
      <w:pStyle w:val="27"/>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2D77A">
    <w:pPr>
      <w:pStyle w:val="27"/>
      <w:ind w:right="360"/>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B5E32">
                          <w:pPr>
                            <w:pStyle w:val="2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26B5E32">
                    <w:pPr>
                      <w:pStyle w:val="27"/>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616F0">
    <w:pPr>
      <w:pStyle w:val="29"/>
      <w:pBdr>
        <w:bottom w:val="none" w:color="auto" w:sz="0" w:space="0"/>
      </w:pBdr>
      <w:jc w:val="both"/>
      <w:rPr>
        <w:rFonts w:hint="eastAsia" w:ascii="仿宋" w:hAnsi="仿宋" w:eastAsia="仿宋" w:cs="仿宋"/>
        <w:sz w:val="20"/>
        <w:szCs w:val="20"/>
      </w:rPr>
    </w:pPr>
    <w:r>
      <w:rPr>
        <w:rFonts w:hint="eastAsia" w:asciiTheme="minorEastAsia" w:hAnsiTheme="minorEastAsia" w:eastAsiaTheme="minorEastAsia" w:cstheme="minorEastAsia"/>
        <w:b/>
        <w:bCs/>
        <w:sz w:val="20"/>
        <w:szCs w:val="20"/>
        <w:u w:val="single"/>
        <w:lang w:eastAsia="zh-CN"/>
      </w:rPr>
      <w:t>宾川县公安局移动警务数据服务采购项目（2025年2月1日至2027年1月31日）</w:t>
    </w:r>
    <w:r>
      <w:rPr>
        <w:rFonts w:hint="eastAsia" w:asciiTheme="minorEastAsia" w:hAnsiTheme="minorEastAsia" w:eastAsiaTheme="minorEastAsia" w:cstheme="minorEastAsia"/>
        <w:b/>
        <w:bCs/>
        <w:sz w:val="20"/>
        <w:szCs w:val="20"/>
        <w:u w:val="single"/>
        <w:lang w:val="en-US"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C1BEF2"/>
    <w:multiLevelType w:val="singleLevel"/>
    <w:tmpl w:val="88C1BEF2"/>
    <w:lvl w:ilvl="0" w:tentative="0">
      <w:start w:val="2"/>
      <w:numFmt w:val="decimal"/>
      <w:suff w:val="nothing"/>
      <w:lvlText w:val="%1、"/>
      <w:lvlJc w:val="left"/>
    </w:lvl>
  </w:abstractNum>
  <w:abstractNum w:abstractNumId="1">
    <w:nsid w:val="AE2F5401"/>
    <w:multiLevelType w:val="multilevel"/>
    <w:tmpl w:val="AE2F5401"/>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default"/>
        <w:sz w:val="22"/>
        <w:szCs w:val="22"/>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2">
    <w:nsid w:val="E8D5E574"/>
    <w:multiLevelType w:val="multilevel"/>
    <w:tmpl w:val="E8D5E574"/>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b/>
        <w:bCs/>
        <w:sz w:val="24"/>
        <w:szCs w:val="24"/>
      </w:rPr>
    </w:lvl>
    <w:lvl w:ilvl="3" w:tentative="0">
      <w:start w:val="1"/>
      <w:numFmt w:val="decimalEnclosedCircleChinese"/>
      <w:suff w:val="nothing"/>
      <w:lvlText w:val="%4"/>
      <w:lvlJc w:val="left"/>
      <w:pPr>
        <w:ind w:left="0" w:firstLine="420"/>
      </w:pPr>
      <w:rPr>
        <w:rFonts w:hint="eastAsia"/>
        <w:sz w:val="24"/>
        <w:szCs w:val="24"/>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3">
    <w:nsid w:val="F4CCC987"/>
    <w:multiLevelType w:val="singleLevel"/>
    <w:tmpl w:val="F4CCC987"/>
    <w:lvl w:ilvl="0" w:tentative="0">
      <w:start w:val="30"/>
      <w:numFmt w:val="decimal"/>
      <w:suff w:val="space"/>
      <w:lvlText w:val="%1."/>
      <w:lvlJc w:val="left"/>
    </w:lvl>
  </w:abstractNum>
  <w:abstractNum w:abstractNumId="4">
    <w:nsid w:val="00000001"/>
    <w:multiLevelType w:val="singleLevel"/>
    <w:tmpl w:val="00000001"/>
    <w:lvl w:ilvl="0" w:tentative="0">
      <w:start w:val="4"/>
      <w:numFmt w:val="chineseCounting"/>
      <w:suff w:val="space"/>
      <w:lvlText w:val="第%1章"/>
      <w:lvlJc w:val="left"/>
    </w:lvl>
  </w:abstractNum>
  <w:abstractNum w:abstractNumId="5">
    <w:nsid w:val="01C3A3ED"/>
    <w:multiLevelType w:val="singleLevel"/>
    <w:tmpl w:val="01C3A3ED"/>
    <w:lvl w:ilvl="0" w:tentative="0">
      <w:start w:val="6"/>
      <w:numFmt w:val="chineseCounting"/>
      <w:suff w:val="nothing"/>
      <w:lvlText w:val="%1、"/>
      <w:lvlJc w:val="left"/>
      <w:rPr>
        <w:rFonts w:hint="eastAsia"/>
      </w:rPr>
    </w:lvl>
  </w:abstractNum>
  <w:abstractNum w:abstractNumId="6">
    <w:nsid w:val="0242F240"/>
    <w:multiLevelType w:val="multilevel"/>
    <w:tmpl w:val="0242F240"/>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7">
    <w:nsid w:val="45CAC889"/>
    <w:multiLevelType w:val="singleLevel"/>
    <w:tmpl w:val="45CAC889"/>
    <w:lvl w:ilvl="0" w:tentative="0">
      <w:start w:val="1"/>
      <w:numFmt w:val="chineseCounting"/>
      <w:suff w:val="nothing"/>
      <w:lvlText w:val="%1、"/>
      <w:lvlJc w:val="left"/>
      <w:pPr>
        <w:ind w:left="0" w:firstLine="420"/>
      </w:pPr>
      <w:rPr>
        <w:rFonts w:hint="eastAsia"/>
      </w:rPr>
    </w:lvl>
  </w:abstractNum>
  <w:abstractNum w:abstractNumId="8">
    <w:nsid w:val="565A9022"/>
    <w:multiLevelType w:val="multilevel"/>
    <w:tmpl w:val="565A9022"/>
    <w:lvl w:ilvl="0" w:tentative="0">
      <w:start w:val="2"/>
      <w:numFmt w:val="chineseCounting"/>
      <w:suff w:val="nothing"/>
      <w:lvlText w:val="%1、"/>
      <w:lvlJc w:val="left"/>
      <w:rPr>
        <w:rFonts w:hint="eastAsia"/>
      </w:rPr>
    </w:lvl>
    <w:lvl w:ilvl="1" w:tentative="0">
      <w:start w:val="1"/>
      <w:numFmt w:val="decimal"/>
      <w:suff w:val="nothing"/>
      <w:lvlText w:val="%2．"/>
      <w:lvlJc w:val="left"/>
      <w:rPr>
        <w:rFonts w:hint="default"/>
        <w:sz w:val="24"/>
        <w:szCs w:val="24"/>
      </w:rPr>
    </w:lvl>
    <w:lvl w:ilvl="2" w:tentative="0">
      <w:start w:val="1"/>
      <w:numFmt w:val="decimal"/>
      <w:suff w:val="nothing"/>
      <w:lvlText w:val="（%3）"/>
      <w:lvlJc w:val="left"/>
      <w:rPr>
        <w:rFonts w:hint="default"/>
        <w:b w:val="0"/>
        <w:bCs w:val="0"/>
        <w:sz w:val="24"/>
        <w:szCs w:val="24"/>
      </w:rPr>
    </w:lvl>
    <w:lvl w:ilvl="3" w:tentative="0">
      <w:start w:val="1"/>
      <w:numFmt w:val="decimalEnclosedCircleChinese"/>
      <w:suff w:val="nothing"/>
      <w:lvlText w:val="%4"/>
      <w:lvlJc w:val="left"/>
      <w:rPr>
        <w:rFonts w:hint="eastAsia"/>
      </w:rPr>
    </w:lvl>
    <w:lvl w:ilvl="4" w:tentative="0">
      <w:start w:val="1"/>
      <w:numFmt w:val="decimal"/>
      <w:suff w:val="nothing"/>
      <w:lvlText w:val="%5）"/>
      <w:lvlJc w:val="left"/>
      <w:rPr>
        <w:rFonts w:hint="eastAsia"/>
      </w:rPr>
    </w:lvl>
    <w:lvl w:ilvl="5" w:tentative="0">
      <w:start w:val="1"/>
      <w:numFmt w:val="lowerLetter"/>
      <w:suff w:val="nothing"/>
      <w:lvlText w:val="%6．"/>
      <w:lvlJc w:val="left"/>
      <w:rPr>
        <w:rFonts w:hint="eastAsia"/>
      </w:rPr>
    </w:lvl>
    <w:lvl w:ilvl="6" w:tentative="0">
      <w:start w:val="1"/>
      <w:numFmt w:val="lowerLetter"/>
      <w:suff w:val="nothing"/>
      <w:lvlText w:val="%7）"/>
      <w:lvlJc w:val="left"/>
      <w:rPr>
        <w:rFonts w:hint="eastAsia"/>
      </w:rPr>
    </w:lvl>
    <w:lvl w:ilvl="7" w:tentative="0">
      <w:start w:val="1"/>
      <w:numFmt w:val="lowerRoman"/>
      <w:suff w:val="nothing"/>
      <w:lvlText w:val="%8．"/>
      <w:lvlJc w:val="left"/>
      <w:rPr>
        <w:rFonts w:hint="eastAsia"/>
      </w:rPr>
    </w:lvl>
    <w:lvl w:ilvl="8" w:tentative="0">
      <w:start w:val="1"/>
      <w:numFmt w:val="lowerRoman"/>
      <w:suff w:val="nothing"/>
      <w:lvlText w:val="%9）"/>
      <w:lvlJc w:val="left"/>
      <w:rPr>
        <w:rFonts w:hint="eastAsia"/>
      </w:rPr>
    </w:lvl>
  </w:abstractNum>
  <w:num w:numId="1">
    <w:abstractNumId w:val="5"/>
  </w:num>
  <w:num w:numId="2">
    <w:abstractNumId w:val="3"/>
  </w:num>
  <w:num w:numId="3">
    <w:abstractNumId w:val="6"/>
  </w:num>
  <w:num w:numId="4">
    <w:abstractNumId w:val="4"/>
  </w:num>
  <w:num w:numId="5">
    <w:abstractNumId w:val="0"/>
  </w:num>
  <w:num w:numId="6">
    <w:abstractNumId w:val="8"/>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HorizontalSpacing w:val="105"/>
  <w:drawingGridVerticalSpacing w:val="331"/>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3Y2VmMDgxZGViMmNmMTY2MGZhZDhhNmRlMmUxZTEifQ=="/>
  </w:docVars>
  <w:rsids>
    <w:rsidRoot w:val="00172A27"/>
    <w:rsid w:val="0000078C"/>
    <w:rsid w:val="00000CA6"/>
    <w:rsid w:val="000014F9"/>
    <w:rsid w:val="00001B50"/>
    <w:rsid w:val="00001C1C"/>
    <w:rsid w:val="00001F08"/>
    <w:rsid w:val="00002370"/>
    <w:rsid w:val="0000237F"/>
    <w:rsid w:val="00004095"/>
    <w:rsid w:val="00004999"/>
    <w:rsid w:val="000064EC"/>
    <w:rsid w:val="00006C35"/>
    <w:rsid w:val="000109D9"/>
    <w:rsid w:val="000110D2"/>
    <w:rsid w:val="00011E5C"/>
    <w:rsid w:val="00011E67"/>
    <w:rsid w:val="0001238A"/>
    <w:rsid w:val="00012B1D"/>
    <w:rsid w:val="0001376C"/>
    <w:rsid w:val="0001416D"/>
    <w:rsid w:val="00014AE9"/>
    <w:rsid w:val="00014B74"/>
    <w:rsid w:val="00014C89"/>
    <w:rsid w:val="00014CD9"/>
    <w:rsid w:val="00015236"/>
    <w:rsid w:val="000157C2"/>
    <w:rsid w:val="00015D2A"/>
    <w:rsid w:val="00016413"/>
    <w:rsid w:val="00016929"/>
    <w:rsid w:val="00016A70"/>
    <w:rsid w:val="000176C4"/>
    <w:rsid w:val="00017844"/>
    <w:rsid w:val="00017C9C"/>
    <w:rsid w:val="00020431"/>
    <w:rsid w:val="000207C3"/>
    <w:rsid w:val="0002200A"/>
    <w:rsid w:val="00022A60"/>
    <w:rsid w:val="000234A0"/>
    <w:rsid w:val="000237A5"/>
    <w:rsid w:val="00023FBC"/>
    <w:rsid w:val="00024FD7"/>
    <w:rsid w:val="000256B5"/>
    <w:rsid w:val="00025717"/>
    <w:rsid w:val="00025BA8"/>
    <w:rsid w:val="0002629E"/>
    <w:rsid w:val="0002753A"/>
    <w:rsid w:val="000276C4"/>
    <w:rsid w:val="00027921"/>
    <w:rsid w:val="0003017F"/>
    <w:rsid w:val="00030493"/>
    <w:rsid w:val="000304A5"/>
    <w:rsid w:val="00031230"/>
    <w:rsid w:val="000314F4"/>
    <w:rsid w:val="00032A9F"/>
    <w:rsid w:val="00033B05"/>
    <w:rsid w:val="000341A0"/>
    <w:rsid w:val="00035CCA"/>
    <w:rsid w:val="000366DC"/>
    <w:rsid w:val="000369F6"/>
    <w:rsid w:val="0003769E"/>
    <w:rsid w:val="000376EF"/>
    <w:rsid w:val="000404AB"/>
    <w:rsid w:val="00040559"/>
    <w:rsid w:val="00040F88"/>
    <w:rsid w:val="00041461"/>
    <w:rsid w:val="00042BA8"/>
    <w:rsid w:val="000433EE"/>
    <w:rsid w:val="000448E1"/>
    <w:rsid w:val="00044F50"/>
    <w:rsid w:val="00045B84"/>
    <w:rsid w:val="00045F15"/>
    <w:rsid w:val="000465E2"/>
    <w:rsid w:val="00046915"/>
    <w:rsid w:val="00047070"/>
    <w:rsid w:val="00047150"/>
    <w:rsid w:val="00047341"/>
    <w:rsid w:val="0004770F"/>
    <w:rsid w:val="00050086"/>
    <w:rsid w:val="00051707"/>
    <w:rsid w:val="00052761"/>
    <w:rsid w:val="00052BE7"/>
    <w:rsid w:val="00052FB8"/>
    <w:rsid w:val="000536C5"/>
    <w:rsid w:val="000548B1"/>
    <w:rsid w:val="000556A6"/>
    <w:rsid w:val="00055E55"/>
    <w:rsid w:val="0005699F"/>
    <w:rsid w:val="00057008"/>
    <w:rsid w:val="00057AB9"/>
    <w:rsid w:val="0006078F"/>
    <w:rsid w:val="00060EF9"/>
    <w:rsid w:val="0006120B"/>
    <w:rsid w:val="0006168B"/>
    <w:rsid w:val="00061845"/>
    <w:rsid w:val="000638D8"/>
    <w:rsid w:val="000641EB"/>
    <w:rsid w:val="00064A94"/>
    <w:rsid w:val="00064AA1"/>
    <w:rsid w:val="00064E95"/>
    <w:rsid w:val="000659EE"/>
    <w:rsid w:val="00066602"/>
    <w:rsid w:val="000668EE"/>
    <w:rsid w:val="000673EB"/>
    <w:rsid w:val="00067422"/>
    <w:rsid w:val="000679D0"/>
    <w:rsid w:val="00070148"/>
    <w:rsid w:val="000702E7"/>
    <w:rsid w:val="00070DA0"/>
    <w:rsid w:val="0007141C"/>
    <w:rsid w:val="00071651"/>
    <w:rsid w:val="000716B9"/>
    <w:rsid w:val="00071FE9"/>
    <w:rsid w:val="00072D3F"/>
    <w:rsid w:val="000733C3"/>
    <w:rsid w:val="000735D6"/>
    <w:rsid w:val="00073B26"/>
    <w:rsid w:val="000742DC"/>
    <w:rsid w:val="00075AFA"/>
    <w:rsid w:val="00075DF9"/>
    <w:rsid w:val="00076EDB"/>
    <w:rsid w:val="00077480"/>
    <w:rsid w:val="0008016B"/>
    <w:rsid w:val="00080E42"/>
    <w:rsid w:val="00081246"/>
    <w:rsid w:val="000816CB"/>
    <w:rsid w:val="0008239B"/>
    <w:rsid w:val="000823C3"/>
    <w:rsid w:val="000828B7"/>
    <w:rsid w:val="00082948"/>
    <w:rsid w:val="000830A4"/>
    <w:rsid w:val="0008332D"/>
    <w:rsid w:val="000833B7"/>
    <w:rsid w:val="0008341E"/>
    <w:rsid w:val="0008363D"/>
    <w:rsid w:val="000851FE"/>
    <w:rsid w:val="0008557E"/>
    <w:rsid w:val="00086855"/>
    <w:rsid w:val="000868D4"/>
    <w:rsid w:val="00086AD3"/>
    <w:rsid w:val="00087568"/>
    <w:rsid w:val="00087655"/>
    <w:rsid w:val="000919B4"/>
    <w:rsid w:val="000931CE"/>
    <w:rsid w:val="00093237"/>
    <w:rsid w:val="00093327"/>
    <w:rsid w:val="000950FB"/>
    <w:rsid w:val="000953B3"/>
    <w:rsid w:val="00095B01"/>
    <w:rsid w:val="00096620"/>
    <w:rsid w:val="00096CDB"/>
    <w:rsid w:val="00096F26"/>
    <w:rsid w:val="0009757D"/>
    <w:rsid w:val="00097B77"/>
    <w:rsid w:val="000A00E6"/>
    <w:rsid w:val="000A0CA5"/>
    <w:rsid w:val="000A0D8F"/>
    <w:rsid w:val="000A1AD7"/>
    <w:rsid w:val="000A1E53"/>
    <w:rsid w:val="000A1F81"/>
    <w:rsid w:val="000A26CF"/>
    <w:rsid w:val="000A2B8E"/>
    <w:rsid w:val="000A2B92"/>
    <w:rsid w:val="000A395D"/>
    <w:rsid w:val="000A421E"/>
    <w:rsid w:val="000A48FE"/>
    <w:rsid w:val="000A4ADA"/>
    <w:rsid w:val="000A4D1D"/>
    <w:rsid w:val="000A5651"/>
    <w:rsid w:val="000A5833"/>
    <w:rsid w:val="000A5DB5"/>
    <w:rsid w:val="000A77FB"/>
    <w:rsid w:val="000B1AE8"/>
    <w:rsid w:val="000B1F44"/>
    <w:rsid w:val="000B2553"/>
    <w:rsid w:val="000B29EE"/>
    <w:rsid w:val="000B2B03"/>
    <w:rsid w:val="000B2D07"/>
    <w:rsid w:val="000B3278"/>
    <w:rsid w:val="000B3833"/>
    <w:rsid w:val="000B3ED6"/>
    <w:rsid w:val="000B47F8"/>
    <w:rsid w:val="000B4BAC"/>
    <w:rsid w:val="000B4BD2"/>
    <w:rsid w:val="000B4EFD"/>
    <w:rsid w:val="000B65E5"/>
    <w:rsid w:val="000B6B5F"/>
    <w:rsid w:val="000B78EF"/>
    <w:rsid w:val="000C0334"/>
    <w:rsid w:val="000C0A0D"/>
    <w:rsid w:val="000C17BB"/>
    <w:rsid w:val="000C2740"/>
    <w:rsid w:val="000C2E0A"/>
    <w:rsid w:val="000C2F95"/>
    <w:rsid w:val="000C361A"/>
    <w:rsid w:val="000C3B0A"/>
    <w:rsid w:val="000C41B5"/>
    <w:rsid w:val="000C5240"/>
    <w:rsid w:val="000C52F6"/>
    <w:rsid w:val="000C5684"/>
    <w:rsid w:val="000C57D4"/>
    <w:rsid w:val="000C68E0"/>
    <w:rsid w:val="000C6EBC"/>
    <w:rsid w:val="000C7047"/>
    <w:rsid w:val="000D0637"/>
    <w:rsid w:val="000D0999"/>
    <w:rsid w:val="000D111E"/>
    <w:rsid w:val="000D2C10"/>
    <w:rsid w:val="000D3DB2"/>
    <w:rsid w:val="000D43BA"/>
    <w:rsid w:val="000D47FC"/>
    <w:rsid w:val="000D4BAB"/>
    <w:rsid w:val="000D4EC3"/>
    <w:rsid w:val="000D53D3"/>
    <w:rsid w:val="000D559B"/>
    <w:rsid w:val="000D5663"/>
    <w:rsid w:val="000D5EE1"/>
    <w:rsid w:val="000D6320"/>
    <w:rsid w:val="000D7257"/>
    <w:rsid w:val="000D72BD"/>
    <w:rsid w:val="000E0699"/>
    <w:rsid w:val="000E09C0"/>
    <w:rsid w:val="000E17B0"/>
    <w:rsid w:val="000E1AF7"/>
    <w:rsid w:val="000E1BC4"/>
    <w:rsid w:val="000E1D93"/>
    <w:rsid w:val="000E1DA3"/>
    <w:rsid w:val="000E235B"/>
    <w:rsid w:val="000E33BC"/>
    <w:rsid w:val="000E39D1"/>
    <w:rsid w:val="000E3B52"/>
    <w:rsid w:val="000E437E"/>
    <w:rsid w:val="000E72C7"/>
    <w:rsid w:val="000E744C"/>
    <w:rsid w:val="000F1BCB"/>
    <w:rsid w:val="000F1FE3"/>
    <w:rsid w:val="000F2072"/>
    <w:rsid w:val="000F23A6"/>
    <w:rsid w:val="000F3184"/>
    <w:rsid w:val="000F35CB"/>
    <w:rsid w:val="000F3B82"/>
    <w:rsid w:val="000F3BB7"/>
    <w:rsid w:val="000F3FEA"/>
    <w:rsid w:val="000F4146"/>
    <w:rsid w:val="000F42CA"/>
    <w:rsid w:val="000F5083"/>
    <w:rsid w:val="000F5DC6"/>
    <w:rsid w:val="000F5E44"/>
    <w:rsid w:val="000F6178"/>
    <w:rsid w:val="000F6E2A"/>
    <w:rsid w:val="000F6E5C"/>
    <w:rsid w:val="000F7DFC"/>
    <w:rsid w:val="0010091A"/>
    <w:rsid w:val="001016A2"/>
    <w:rsid w:val="0010192C"/>
    <w:rsid w:val="0010211A"/>
    <w:rsid w:val="0010291C"/>
    <w:rsid w:val="00102DDE"/>
    <w:rsid w:val="00102FE7"/>
    <w:rsid w:val="001031EA"/>
    <w:rsid w:val="001033BC"/>
    <w:rsid w:val="00103485"/>
    <w:rsid w:val="001035B7"/>
    <w:rsid w:val="00103618"/>
    <w:rsid w:val="00103F0F"/>
    <w:rsid w:val="001041F8"/>
    <w:rsid w:val="00105B08"/>
    <w:rsid w:val="00106141"/>
    <w:rsid w:val="001061B1"/>
    <w:rsid w:val="00106BCB"/>
    <w:rsid w:val="00106E70"/>
    <w:rsid w:val="00107F33"/>
    <w:rsid w:val="001102A2"/>
    <w:rsid w:val="0011133A"/>
    <w:rsid w:val="0011197E"/>
    <w:rsid w:val="00111C17"/>
    <w:rsid w:val="00111E09"/>
    <w:rsid w:val="001124B7"/>
    <w:rsid w:val="001131EC"/>
    <w:rsid w:val="00113A32"/>
    <w:rsid w:val="0011463B"/>
    <w:rsid w:val="001153A2"/>
    <w:rsid w:val="00115A43"/>
    <w:rsid w:val="00116825"/>
    <w:rsid w:val="00117925"/>
    <w:rsid w:val="00117A59"/>
    <w:rsid w:val="00117E6A"/>
    <w:rsid w:val="00120209"/>
    <w:rsid w:val="001204D0"/>
    <w:rsid w:val="0012070E"/>
    <w:rsid w:val="00120727"/>
    <w:rsid w:val="00120846"/>
    <w:rsid w:val="00120FD4"/>
    <w:rsid w:val="0012133B"/>
    <w:rsid w:val="001217E2"/>
    <w:rsid w:val="00121A4A"/>
    <w:rsid w:val="00121A67"/>
    <w:rsid w:val="00121E25"/>
    <w:rsid w:val="00122473"/>
    <w:rsid w:val="00122A7E"/>
    <w:rsid w:val="00122C12"/>
    <w:rsid w:val="00122CA8"/>
    <w:rsid w:val="00122D6D"/>
    <w:rsid w:val="00123153"/>
    <w:rsid w:val="001233F0"/>
    <w:rsid w:val="001262F4"/>
    <w:rsid w:val="00126C2D"/>
    <w:rsid w:val="00126CF4"/>
    <w:rsid w:val="00126D39"/>
    <w:rsid w:val="00126F05"/>
    <w:rsid w:val="0013055D"/>
    <w:rsid w:val="00131DE1"/>
    <w:rsid w:val="001324C8"/>
    <w:rsid w:val="00133005"/>
    <w:rsid w:val="00133DDC"/>
    <w:rsid w:val="00133F5A"/>
    <w:rsid w:val="00134C45"/>
    <w:rsid w:val="001358F1"/>
    <w:rsid w:val="001363A5"/>
    <w:rsid w:val="0013698E"/>
    <w:rsid w:val="00136D89"/>
    <w:rsid w:val="00136EB4"/>
    <w:rsid w:val="00137599"/>
    <w:rsid w:val="001401A2"/>
    <w:rsid w:val="001420A7"/>
    <w:rsid w:val="001422BE"/>
    <w:rsid w:val="001425DB"/>
    <w:rsid w:val="001425FB"/>
    <w:rsid w:val="00142D3D"/>
    <w:rsid w:val="00142E96"/>
    <w:rsid w:val="00143B58"/>
    <w:rsid w:val="00143D9E"/>
    <w:rsid w:val="00144004"/>
    <w:rsid w:val="00144CBE"/>
    <w:rsid w:val="00145612"/>
    <w:rsid w:val="001467D4"/>
    <w:rsid w:val="00146C66"/>
    <w:rsid w:val="00146FD3"/>
    <w:rsid w:val="001505AF"/>
    <w:rsid w:val="00151B0A"/>
    <w:rsid w:val="00151C18"/>
    <w:rsid w:val="001522DE"/>
    <w:rsid w:val="00152FF8"/>
    <w:rsid w:val="00153507"/>
    <w:rsid w:val="0015416A"/>
    <w:rsid w:val="001547AD"/>
    <w:rsid w:val="00154A59"/>
    <w:rsid w:val="0015531F"/>
    <w:rsid w:val="001562E1"/>
    <w:rsid w:val="00160303"/>
    <w:rsid w:val="00160393"/>
    <w:rsid w:val="0016402D"/>
    <w:rsid w:val="0016488C"/>
    <w:rsid w:val="00164D7D"/>
    <w:rsid w:val="001659D4"/>
    <w:rsid w:val="00165F94"/>
    <w:rsid w:val="00166433"/>
    <w:rsid w:val="00166C8A"/>
    <w:rsid w:val="00166EE5"/>
    <w:rsid w:val="00167E7D"/>
    <w:rsid w:val="0017012A"/>
    <w:rsid w:val="00170F2C"/>
    <w:rsid w:val="0017191F"/>
    <w:rsid w:val="00171938"/>
    <w:rsid w:val="001724D3"/>
    <w:rsid w:val="00172525"/>
    <w:rsid w:val="00172B83"/>
    <w:rsid w:val="0017335D"/>
    <w:rsid w:val="0017393B"/>
    <w:rsid w:val="001739CF"/>
    <w:rsid w:val="001739D0"/>
    <w:rsid w:val="001739D1"/>
    <w:rsid w:val="00173A1C"/>
    <w:rsid w:val="00174A51"/>
    <w:rsid w:val="001752C0"/>
    <w:rsid w:val="00175C85"/>
    <w:rsid w:val="00175D05"/>
    <w:rsid w:val="0017620A"/>
    <w:rsid w:val="001767B8"/>
    <w:rsid w:val="00176CD4"/>
    <w:rsid w:val="00176CDF"/>
    <w:rsid w:val="00176E89"/>
    <w:rsid w:val="00176EDA"/>
    <w:rsid w:val="00180190"/>
    <w:rsid w:val="00180ADF"/>
    <w:rsid w:val="00180B5D"/>
    <w:rsid w:val="00182000"/>
    <w:rsid w:val="001827BE"/>
    <w:rsid w:val="00182DE7"/>
    <w:rsid w:val="0018331A"/>
    <w:rsid w:val="001842A0"/>
    <w:rsid w:val="001846DF"/>
    <w:rsid w:val="00185758"/>
    <w:rsid w:val="00185E76"/>
    <w:rsid w:val="0018786B"/>
    <w:rsid w:val="0019076F"/>
    <w:rsid w:val="00192111"/>
    <w:rsid w:val="00192197"/>
    <w:rsid w:val="00192AB6"/>
    <w:rsid w:val="00192CE6"/>
    <w:rsid w:val="00192E82"/>
    <w:rsid w:val="0019428E"/>
    <w:rsid w:val="00194750"/>
    <w:rsid w:val="00195049"/>
    <w:rsid w:val="00195130"/>
    <w:rsid w:val="0019625C"/>
    <w:rsid w:val="0019630B"/>
    <w:rsid w:val="001965D4"/>
    <w:rsid w:val="001967E3"/>
    <w:rsid w:val="001A01D2"/>
    <w:rsid w:val="001A0EBF"/>
    <w:rsid w:val="001A1355"/>
    <w:rsid w:val="001A1947"/>
    <w:rsid w:val="001A3311"/>
    <w:rsid w:val="001A40EF"/>
    <w:rsid w:val="001A5085"/>
    <w:rsid w:val="001A572C"/>
    <w:rsid w:val="001A71FD"/>
    <w:rsid w:val="001A7839"/>
    <w:rsid w:val="001A7858"/>
    <w:rsid w:val="001A78A3"/>
    <w:rsid w:val="001A7CC8"/>
    <w:rsid w:val="001A7D7D"/>
    <w:rsid w:val="001A7FF4"/>
    <w:rsid w:val="001B011F"/>
    <w:rsid w:val="001B0182"/>
    <w:rsid w:val="001B0475"/>
    <w:rsid w:val="001B0685"/>
    <w:rsid w:val="001B1707"/>
    <w:rsid w:val="001B1B02"/>
    <w:rsid w:val="001B1CD9"/>
    <w:rsid w:val="001B23EE"/>
    <w:rsid w:val="001B3362"/>
    <w:rsid w:val="001B378B"/>
    <w:rsid w:val="001B45DB"/>
    <w:rsid w:val="001B4903"/>
    <w:rsid w:val="001B4996"/>
    <w:rsid w:val="001B5012"/>
    <w:rsid w:val="001B6F30"/>
    <w:rsid w:val="001B7114"/>
    <w:rsid w:val="001B75E2"/>
    <w:rsid w:val="001B7701"/>
    <w:rsid w:val="001B7BBE"/>
    <w:rsid w:val="001C06E1"/>
    <w:rsid w:val="001C0E81"/>
    <w:rsid w:val="001C1699"/>
    <w:rsid w:val="001C1ECE"/>
    <w:rsid w:val="001C20BF"/>
    <w:rsid w:val="001C23F2"/>
    <w:rsid w:val="001C244F"/>
    <w:rsid w:val="001C2493"/>
    <w:rsid w:val="001C2692"/>
    <w:rsid w:val="001C2E74"/>
    <w:rsid w:val="001C2EFB"/>
    <w:rsid w:val="001C3509"/>
    <w:rsid w:val="001C36C7"/>
    <w:rsid w:val="001C42F9"/>
    <w:rsid w:val="001C43D6"/>
    <w:rsid w:val="001C6C59"/>
    <w:rsid w:val="001D03C2"/>
    <w:rsid w:val="001D04D4"/>
    <w:rsid w:val="001D0F0B"/>
    <w:rsid w:val="001D1EBF"/>
    <w:rsid w:val="001D20B8"/>
    <w:rsid w:val="001D243E"/>
    <w:rsid w:val="001D27AE"/>
    <w:rsid w:val="001D5C56"/>
    <w:rsid w:val="001D6321"/>
    <w:rsid w:val="001D6C68"/>
    <w:rsid w:val="001D7024"/>
    <w:rsid w:val="001D70F1"/>
    <w:rsid w:val="001D71D7"/>
    <w:rsid w:val="001E0194"/>
    <w:rsid w:val="001E1624"/>
    <w:rsid w:val="001E1699"/>
    <w:rsid w:val="001E1853"/>
    <w:rsid w:val="001E1B1A"/>
    <w:rsid w:val="001E2218"/>
    <w:rsid w:val="001E3C9E"/>
    <w:rsid w:val="001E3FA9"/>
    <w:rsid w:val="001E4081"/>
    <w:rsid w:val="001E41B6"/>
    <w:rsid w:val="001E44DC"/>
    <w:rsid w:val="001E4AB8"/>
    <w:rsid w:val="001E5202"/>
    <w:rsid w:val="001E77D1"/>
    <w:rsid w:val="001E7BAA"/>
    <w:rsid w:val="001F0091"/>
    <w:rsid w:val="001F0D2C"/>
    <w:rsid w:val="001F2B87"/>
    <w:rsid w:val="001F2E9C"/>
    <w:rsid w:val="001F35B6"/>
    <w:rsid w:val="001F3787"/>
    <w:rsid w:val="001F4C11"/>
    <w:rsid w:val="001F51C4"/>
    <w:rsid w:val="001F51F1"/>
    <w:rsid w:val="001F6E46"/>
    <w:rsid w:val="001F7A37"/>
    <w:rsid w:val="001F7AFA"/>
    <w:rsid w:val="001F7D09"/>
    <w:rsid w:val="0020152B"/>
    <w:rsid w:val="0020158C"/>
    <w:rsid w:val="00203401"/>
    <w:rsid w:val="00204143"/>
    <w:rsid w:val="002043FD"/>
    <w:rsid w:val="002044EE"/>
    <w:rsid w:val="00205004"/>
    <w:rsid w:val="00205E97"/>
    <w:rsid w:val="0020636E"/>
    <w:rsid w:val="00206BF1"/>
    <w:rsid w:val="00206F4A"/>
    <w:rsid w:val="0020757A"/>
    <w:rsid w:val="0020768D"/>
    <w:rsid w:val="00207691"/>
    <w:rsid w:val="002078CE"/>
    <w:rsid w:val="002101C1"/>
    <w:rsid w:val="0021030B"/>
    <w:rsid w:val="00210539"/>
    <w:rsid w:val="0021167D"/>
    <w:rsid w:val="00212881"/>
    <w:rsid w:val="00215143"/>
    <w:rsid w:val="00215284"/>
    <w:rsid w:val="002159F3"/>
    <w:rsid w:val="002169E5"/>
    <w:rsid w:val="00216A14"/>
    <w:rsid w:val="00216F25"/>
    <w:rsid w:val="00217AB5"/>
    <w:rsid w:val="00220A8F"/>
    <w:rsid w:val="00221022"/>
    <w:rsid w:val="0022186B"/>
    <w:rsid w:val="00221CAF"/>
    <w:rsid w:val="002235CA"/>
    <w:rsid w:val="0022368A"/>
    <w:rsid w:val="00223733"/>
    <w:rsid w:val="00223A2B"/>
    <w:rsid w:val="00224912"/>
    <w:rsid w:val="00224C17"/>
    <w:rsid w:val="0022566F"/>
    <w:rsid w:val="00225A31"/>
    <w:rsid w:val="00226F92"/>
    <w:rsid w:val="0022703B"/>
    <w:rsid w:val="0022775E"/>
    <w:rsid w:val="00227C08"/>
    <w:rsid w:val="00230018"/>
    <w:rsid w:val="002308E2"/>
    <w:rsid w:val="00230B9D"/>
    <w:rsid w:val="00231251"/>
    <w:rsid w:val="002316E3"/>
    <w:rsid w:val="002318D1"/>
    <w:rsid w:val="002329F2"/>
    <w:rsid w:val="00233629"/>
    <w:rsid w:val="002346B3"/>
    <w:rsid w:val="002349D1"/>
    <w:rsid w:val="00234FFE"/>
    <w:rsid w:val="00235640"/>
    <w:rsid w:val="00236392"/>
    <w:rsid w:val="0023639D"/>
    <w:rsid w:val="00236685"/>
    <w:rsid w:val="00236689"/>
    <w:rsid w:val="00236D14"/>
    <w:rsid w:val="00237D56"/>
    <w:rsid w:val="0024035E"/>
    <w:rsid w:val="00240B17"/>
    <w:rsid w:val="002425FE"/>
    <w:rsid w:val="00243972"/>
    <w:rsid w:val="002439FC"/>
    <w:rsid w:val="00244EFC"/>
    <w:rsid w:val="0024640F"/>
    <w:rsid w:val="002469F8"/>
    <w:rsid w:val="00247AF9"/>
    <w:rsid w:val="00250449"/>
    <w:rsid w:val="00250DC9"/>
    <w:rsid w:val="002515B6"/>
    <w:rsid w:val="00252E23"/>
    <w:rsid w:val="002538D3"/>
    <w:rsid w:val="00253DF4"/>
    <w:rsid w:val="00254B17"/>
    <w:rsid w:val="00254C91"/>
    <w:rsid w:val="002552B2"/>
    <w:rsid w:val="00255456"/>
    <w:rsid w:val="00255733"/>
    <w:rsid w:val="00255B7B"/>
    <w:rsid w:val="00255BFB"/>
    <w:rsid w:val="00255C1D"/>
    <w:rsid w:val="00256055"/>
    <w:rsid w:val="0025696F"/>
    <w:rsid w:val="0025762A"/>
    <w:rsid w:val="00257AE0"/>
    <w:rsid w:val="002606CB"/>
    <w:rsid w:val="00260C1D"/>
    <w:rsid w:val="00260CD8"/>
    <w:rsid w:val="0026124E"/>
    <w:rsid w:val="00263078"/>
    <w:rsid w:val="00263799"/>
    <w:rsid w:val="002639EC"/>
    <w:rsid w:val="00264356"/>
    <w:rsid w:val="0026454B"/>
    <w:rsid w:val="002647EC"/>
    <w:rsid w:val="0026489D"/>
    <w:rsid w:val="00264E21"/>
    <w:rsid w:val="00266958"/>
    <w:rsid w:val="00267590"/>
    <w:rsid w:val="00267827"/>
    <w:rsid w:val="002703CB"/>
    <w:rsid w:val="002716E8"/>
    <w:rsid w:val="0027208C"/>
    <w:rsid w:val="00272272"/>
    <w:rsid w:val="00273939"/>
    <w:rsid w:val="00273ABD"/>
    <w:rsid w:val="002742C7"/>
    <w:rsid w:val="00274B34"/>
    <w:rsid w:val="00274B6C"/>
    <w:rsid w:val="002764A2"/>
    <w:rsid w:val="00276630"/>
    <w:rsid w:val="002769EA"/>
    <w:rsid w:val="00277147"/>
    <w:rsid w:val="00277949"/>
    <w:rsid w:val="00277A62"/>
    <w:rsid w:val="00280B1F"/>
    <w:rsid w:val="002817AF"/>
    <w:rsid w:val="00281957"/>
    <w:rsid w:val="00281C4F"/>
    <w:rsid w:val="00282407"/>
    <w:rsid w:val="00282574"/>
    <w:rsid w:val="00282CB1"/>
    <w:rsid w:val="00282E92"/>
    <w:rsid w:val="0028351A"/>
    <w:rsid w:val="00283718"/>
    <w:rsid w:val="00283782"/>
    <w:rsid w:val="00283BE6"/>
    <w:rsid w:val="002840F9"/>
    <w:rsid w:val="00285085"/>
    <w:rsid w:val="00285373"/>
    <w:rsid w:val="00285830"/>
    <w:rsid w:val="002864F7"/>
    <w:rsid w:val="002878A4"/>
    <w:rsid w:val="0029051E"/>
    <w:rsid w:val="002906DD"/>
    <w:rsid w:val="0029099B"/>
    <w:rsid w:val="002909FF"/>
    <w:rsid w:val="002911CA"/>
    <w:rsid w:val="0029244F"/>
    <w:rsid w:val="0029365F"/>
    <w:rsid w:val="0029372C"/>
    <w:rsid w:val="00293A98"/>
    <w:rsid w:val="002947F6"/>
    <w:rsid w:val="00294C93"/>
    <w:rsid w:val="00294FE4"/>
    <w:rsid w:val="00295627"/>
    <w:rsid w:val="00295C8E"/>
    <w:rsid w:val="0029662F"/>
    <w:rsid w:val="0029676E"/>
    <w:rsid w:val="0029684D"/>
    <w:rsid w:val="00296FC9"/>
    <w:rsid w:val="002A07D0"/>
    <w:rsid w:val="002A0B57"/>
    <w:rsid w:val="002A1ED1"/>
    <w:rsid w:val="002A31DC"/>
    <w:rsid w:val="002A3BBE"/>
    <w:rsid w:val="002A3C21"/>
    <w:rsid w:val="002A3F17"/>
    <w:rsid w:val="002A4981"/>
    <w:rsid w:val="002A4FE3"/>
    <w:rsid w:val="002A651D"/>
    <w:rsid w:val="002A6D5A"/>
    <w:rsid w:val="002A7799"/>
    <w:rsid w:val="002B10ED"/>
    <w:rsid w:val="002B1267"/>
    <w:rsid w:val="002B2146"/>
    <w:rsid w:val="002B2502"/>
    <w:rsid w:val="002B2634"/>
    <w:rsid w:val="002B28F5"/>
    <w:rsid w:val="002B294F"/>
    <w:rsid w:val="002B2F8A"/>
    <w:rsid w:val="002B3036"/>
    <w:rsid w:val="002B3D91"/>
    <w:rsid w:val="002B460F"/>
    <w:rsid w:val="002B477D"/>
    <w:rsid w:val="002B4E52"/>
    <w:rsid w:val="002B4EFF"/>
    <w:rsid w:val="002B54C4"/>
    <w:rsid w:val="002B599C"/>
    <w:rsid w:val="002B5CDB"/>
    <w:rsid w:val="002B5D5C"/>
    <w:rsid w:val="002B7062"/>
    <w:rsid w:val="002C07B7"/>
    <w:rsid w:val="002C07EA"/>
    <w:rsid w:val="002C2265"/>
    <w:rsid w:val="002C5C6E"/>
    <w:rsid w:val="002D01B6"/>
    <w:rsid w:val="002D1041"/>
    <w:rsid w:val="002D16C5"/>
    <w:rsid w:val="002D1BA7"/>
    <w:rsid w:val="002D46A5"/>
    <w:rsid w:val="002D5AC0"/>
    <w:rsid w:val="002D6A05"/>
    <w:rsid w:val="002D6D03"/>
    <w:rsid w:val="002D6DFE"/>
    <w:rsid w:val="002D705B"/>
    <w:rsid w:val="002E071F"/>
    <w:rsid w:val="002E0DE7"/>
    <w:rsid w:val="002E2E55"/>
    <w:rsid w:val="002E373A"/>
    <w:rsid w:val="002E3E61"/>
    <w:rsid w:val="002E4AF8"/>
    <w:rsid w:val="002E5208"/>
    <w:rsid w:val="002E52BD"/>
    <w:rsid w:val="002E5991"/>
    <w:rsid w:val="002E5C6A"/>
    <w:rsid w:val="002E79B7"/>
    <w:rsid w:val="002E79EA"/>
    <w:rsid w:val="002E7CAD"/>
    <w:rsid w:val="002F005C"/>
    <w:rsid w:val="002F0FBC"/>
    <w:rsid w:val="002F182C"/>
    <w:rsid w:val="002F2E4F"/>
    <w:rsid w:val="002F2F42"/>
    <w:rsid w:val="002F4C49"/>
    <w:rsid w:val="002F4C4C"/>
    <w:rsid w:val="002F4E28"/>
    <w:rsid w:val="002F55B3"/>
    <w:rsid w:val="002F5A11"/>
    <w:rsid w:val="002F724E"/>
    <w:rsid w:val="003002F6"/>
    <w:rsid w:val="003007E3"/>
    <w:rsid w:val="0030246D"/>
    <w:rsid w:val="003028B2"/>
    <w:rsid w:val="00302ABE"/>
    <w:rsid w:val="0030380C"/>
    <w:rsid w:val="00303A69"/>
    <w:rsid w:val="00304272"/>
    <w:rsid w:val="003058EC"/>
    <w:rsid w:val="003061D2"/>
    <w:rsid w:val="00306821"/>
    <w:rsid w:val="00306C2B"/>
    <w:rsid w:val="003074BF"/>
    <w:rsid w:val="0030773C"/>
    <w:rsid w:val="00307751"/>
    <w:rsid w:val="00310773"/>
    <w:rsid w:val="003108F8"/>
    <w:rsid w:val="0031097A"/>
    <w:rsid w:val="00313403"/>
    <w:rsid w:val="00314107"/>
    <w:rsid w:val="003150CE"/>
    <w:rsid w:val="00315FCC"/>
    <w:rsid w:val="003169E9"/>
    <w:rsid w:val="00317145"/>
    <w:rsid w:val="00317666"/>
    <w:rsid w:val="00321893"/>
    <w:rsid w:val="00322D14"/>
    <w:rsid w:val="00324799"/>
    <w:rsid w:val="0032541F"/>
    <w:rsid w:val="00325810"/>
    <w:rsid w:val="00325B69"/>
    <w:rsid w:val="00325C1C"/>
    <w:rsid w:val="00325C6F"/>
    <w:rsid w:val="00325F5E"/>
    <w:rsid w:val="00325FBD"/>
    <w:rsid w:val="003276C6"/>
    <w:rsid w:val="00327C18"/>
    <w:rsid w:val="0033079D"/>
    <w:rsid w:val="00330CD4"/>
    <w:rsid w:val="00332422"/>
    <w:rsid w:val="00332A16"/>
    <w:rsid w:val="00333107"/>
    <w:rsid w:val="0033395A"/>
    <w:rsid w:val="003350F7"/>
    <w:rsid w:val="00335189"/>
    <w:rsid w:val="00335B23"/>
    <w:rsid w:val="00336AFC"/>
    <w:rsid w:val="00337265"/>
    <w:rsid w:val="00337A47"/>
    <w:rsid w:val="0034097F"/>
    <w:rsid w:val="0034099B"/>
    <w:rsid w:val="0034164D"/>
    <w:rsid w:val="00341724"/>
    <w:rsid w:val="00343032"/>
    <w:rsid w:val="00343200"/>
    <w:rsid w:val="00343CB7"/>
    <w:rsid w:val="00344A15"/>
    <w:rsid w:val="003452B6"/>
    <w:rsid w:val="0034678D"/>
    <w:rsid w:val="00346DCC"/>
    <w:rsid w:val="003478CE"/>
    <w:rsid w:val="003479CF"/>
    <w:rsid w:val="00347DF9"/>
    <w:rsid w:val="00347FB6"/>
    <w:rsid w:val="00350EA2"/>
    <w:rsid w:val="00350EE1"/>
    <w:rsid w:val="00351D4A"/>
    <w:rsid w:val="003560EC"/>
    <w:rsid w:val="003561E9"/>
    <w:rsid w:val="0035667F"/>
    <w:rsid w:val="00356993"/>
    <w:rsid w:val="003572AC"/>
    <w:rsid w:val="00357942"/>
    <w:rsid w:val="003579D8"/>
    <w:rsid w:val="00357B9B"/>
    <w:rsid w:val="003613C6"/>
    <w:rsid w:val="003619E1"/>
    <w:rsid w:val="00362AC7"/>
    <w:rsid w:val="00363A18"/>
    <w:rsid w:val="003642A2"/>
    <w:rsid w:val="00364A07"/>
    <w:rsid w:val="00364CBF"/>
    <w:rsid w:val="0036543A"/>
    <w:rsid w:val="00365D91"/>
    <w:rsid w:val="00366B48"/>
    <w:rsid w:val="00370139"/>
    <w:rsid w:val="00370A0B"/>
    <w:rsid w:val="00370AB1"/>
    <w:rsid w:val="00370E9E"/>
    <w:rsid w:val="00371E81"/>
    <w:rsid w:val="00372651"/>
    <w:rsid w:val="003734BA"/>
    <w:rsid w:val="00373B70"/>
    <w:rsid w:val="003742C0"/>
    <w:rsid w:val="003747DA"/>
    <w:rsid w:val="00374AA5"/>
    <w:rsid w:val="00376147"/>
    <w:rsid w:val="003769DF"/>
    <w:rsid w:val="00376DCE"/>
    <w:rsid w:val="00376DF3"/>
    <w:rsid w:val="00377ED2"/>
    <w:rsid w:val="00380BFF"/>
    <w:rsid w:val="003810CC"/>
    <w:rsid w:val="00381C73"/>
    <w:rsid w:val="003821EB"/>
    <w:rsid w:val="00382E39"/>
    <w:rsid w:val="003836D6"/>
    <w:rsid w:val="00383986"/>
    <w:rsid w:val="00383E21"/>
    <w:rsid w:val="00383F20"/>
    <w:rsid w:val="00384BB4"/>
    <w:rsid w:val="00385151"/>
    <w:rsid w:val="00385907"/>
    <w:rsid w:val="00385D14"/>
    <w:rsid w:val="00386017"/>
    <w:rsid w:val="00386CD7"/>
    <w:rsid w:val="003874F8"/>
    <w:rsid w:val="00387558"/>
    <w:rsid w:val="00387F26"/>
    <w:rsid w:val="00387FA6"/>
    <w:rsid w:val="0039025C"/>
    <w:rsid w:val="0039187A"/>
    <w:rsid w:val="00392020"/>
    <w:rsid w:val="00393AA3"/>
    <w:rsid w:val="00394004"/>
    <w:rsid w:val="003949B4"/>
    <w:rsid w:val="00395667"/>
    <w:rsid w:val="00397A8D"/>
    <w:rsid w:val="003A0DF4"/>
    <w:rsid w:val="003A10A4"/>
    <w:rsid w:val="003A2543"/>
    <w:rsid w:val="003A2CE0"/>
    <w:rsid w:val="003A2FC6"/>
    <w:rsid w:val="003A333D"/>
    <w:rsid w:val="003A3766"/>
    <w:rsid w:val="003A3793"/>
    <w:rsid w:val="003A47C3"/>
    <w:rsid w:val="003A4A51"/>
    <w:rsid w:val="003A65B7"/>
    <w:rsid w:val="003A65BD"/>
    <w:rsid w:val="003A665F"/>
    <w:rsid w:val="003A6980"/>
    <w:rsid w:val="003A6BB8"/>
    <w:rsid w:val="003A7346"/>
    <w:rsid w:val="003A776A"/>
    <w:rsid w:val="003A799C"/>
    <w:rsid w:val="003A7CB3"/>
    <w:rsid w:val="003A7D1A"/>
    <w:rsid w:val="003B0F15"/>
    <w:rsid w:val="003B1302"/>
    <w:rsid w:val="003B33BF"/>
    <w:rsid w:val="003B3477"/>
    <w:rsid w:val="003B3F20"/>
    <w:rsid w:val="003B4254"/>
    <w:rsid w:val="003B451B"/>
    <w:rsid w:val="003B472E"/>
    <w:rsid w:val="003B47AF"/>
    <w:rsid w:val="003B516F"/>
    <w:rsid w:val="003B609A"/>
    <w:rsid w:val="003B64C7"/>
    <w:rsid w:val="003B65DA"/>
    <w:rsid w:val="003B6FA5"/>
    <w:rsid w:val="003B7C9F"/>
    <w:rsid w:val="003C019A"/>
    <w:rsid w:val="003C0292"/>
    <w:rsid w:val="003C0645"/>
    <w:rsid w:val="003C1452"/>
    <w:rsid w:val="003C1717"/>
    <w:rsid w:val="003C1B47"/>
    <w:rsid w:val="003C25CF"/>
    <w:rsid w:val="003C2F6F"/>
    <w:rsid w:val="003C35B8"/>
    <w:rsid w:val="003C43D3"/>
    <w:rsid w:val="003C4564"/>
    <w:rsid w:val="003C4893"/>
    <w:rsid w:val="003C4909"/>
    <w:rsid w:val="003C53E3"/>
    <w:rsid w:val="003C68E1"/>
    <w:rsid w:val="003C7470"/>
    <w:rsid w:val="003C757E"/>
    <w:rsid w:val="003D00AA"/>
    <w:rsid w:val="003D07D7"/>
    <w:rsid w:val="003D0824"/>
    <w:rsid w:val="003D0A07"/>
    <w:rsid w:val="003D0E6E"/>
    <w:rsid w:val="003D137F"/>
    <w:rsid w:val="003D1E20"/>
    <w:rsid w:val="003D2D58"/>
    <w:rsid w:val="003D3044"/>
    <w:rsid w:val="003D34C1"/>
    <w:rsid w:val="003D357F"/>
    <w:rsid w:val="003D3F63"/>
    <w:rsid w:val="003D4400"/>
    <w:rsid w:val="003D616E"/>
    <w:rsid w:val="003D61D2"/>
    <w:rsid w:val="003D6662"/>
    <w:rsid w:val="003D6A02"/>
    <w:rsid w:val="003D6BDA"/>
    <w:rsid w:val="003E02A4"/>
    <w:rsid w:val="003E0D32"/>
    <w:rsid w:val="003E2576"/>
    <w:rsid w:val="003E3309"/>
    <w:rsid w:val="003E4A87"/>
    <w:rsid w:val="003E7178"/>
    <w:rsid w:val="003E7C85"/>
    <w:rsid w:val="003F0312"/>
    <w:rsid w:val="003F03EC"/>
    <w:rsid w:val="003F0877"/>
    <w:rsid w:val="003F25F6"/>
    <w:rsid w:val="003F2A04"/>
    <w:rsid w:val="003F33CC"/>
    <w:rsid w:val="003F36AC"/>
    <w:rsid w:val="003F45D7"/>
    <w:rsid w:val="003F47FE"/>
    <w:rsid w:val="003F4B0E"/>
    <w:rsid w:val="003F5306"/>
    <w:rsid w:val="003F575F"/>
    <w:rsid w:val="003F57E8"/>
    <w:rsid w:val="003F5BA5"/>
    <w:rsid w:val="003F634A"/>
    <w:rsid w:val="003F7688"/>
    <w:rsid w:val="003F7748"/>
    <w:rsid w:val="003F7A31"/>
    <w:rsid w:val="00400AF9"/>
    <w:rsid w:val="00401989"/>
    <w:rsid w:val="00403004"/>
    <w:rsid w:val="004031EB"/>
    <w:rsid w:val="00403643"/>
    <w:rsid w:val="00403982"/>
    <w:rsid w:val="0040456A"/>
    <w:rsid w:val="004047BD"/>
    <w:rsid w:val="004062CD"/>
    <w:rsid w:val="00406D79"/>
    <w:rsid w:val="00406E81"/>
    <w:rsid w:val="004079C8"/>
    <w:rsid w:val="00410C9A"/>
    <w:rsid w:val="0041115E"/>
    <w:rsid w:val="00411832"/>
    <w:rsid w:val="00411AED"/>
    <w:rsid w:val="0041255B"/>
    <w:rsid w:val="00412C78"/>
    <w:rsid w:val="00413394"/>
    <w:rsid w:val="00414BEB"/>
    <w:rsid w:val="004152FB"/>
    <w:rsid w:val="004162E5"/>
    <w:rsid w:val="00416C39"/>
    <w:rsid w:val="00417DDB"/>
    <w:rsid w:val="00420618"/>
    <w:rsid w:val="004208A9"/>
    <w:rsid w:val="00420A20"/>
    <w:rsid w:val="00420A5B"/>
    <w:rsid w:val="00420B3E"/>
    <w:rsid w:val="00421303"/>
    <w:rsid w:val="00421847"/>
    <w:rsid w:val="00421876"/>
    <w:rsid w:val="00421A63"/>
    <w:rsid w:val="00424417"/>
    <w:rsid w:val="0042467E"/>
    <w:rsid w:val="00424B86"/>
    <w:rsid w:val="00424F0F"/>
    <w:rsid w:val="004251B8"/>
    <w:rsid w:val="004259A2"/>
    <w:rsid w:val="00425B09"/>
    <w:rsid w:val="00425F97"/>
    <w:rsid w:val="004263C2"/>
    <w:rsid w:val="004266AD"/>
    <w:rsid w:val="0042729C"/>
    <w:rsid w:val="00430145"/>
    <w:rsid w:val="00430971"/>
    <w:rsid w:val="00430E46"/>
    <w:rsid w:val="00430FFB"/>
    <w:rsid w:val="00431568"/>
    <w:rsid w:val="00431A6A"/>
    <w:rsid w:val="004327D4"/>
    <w:rsid w:val="00433481"/>
    <w:rsid w:val="00433739"/>
    <w:rsid w:val="00433A95"/>
    <w:rsid w:val="00434826"/>
    <w:rsid w:val="004351A3"/>
    <w:rsid w:val="00435A02"/>
    <w:rsid w:val="00436175"/>
    <w:rsid w:val="00436507"/>
    <w:rsid w:val="00437A88"/>
    <w:rsid w:val="0044089F"/>
    <w:rsid w:val="00440D99"/>
    <w:rsid w:val="00441D3D"/>
    <w:rsid w:val="0044316E"/>
    <w:rsid w:val="00443B7A"/>
    <w:rsid w:val="00444289"/>
    <w:rsid w:val="004444FD"/>
    <w:rsid w:val="004449F0"/>
    <w:rsid w:val="0044516C"/>
    <w:rsid w:val="00446AEE"/>
    <w:rsid w:val="00447B93"/>
    <w:rsid w:val="00450B74"/>
    <w:rsid w:val="00451173"/>
    <w:rsid w:val="00452F5F"/>
    <w:rsid w:val="00452F9C"/>
    <w:rsid w:val="00453AF3"/>
    <w:rsid w:val="00453E86"/>
    <w:rsid w:val="00455008"/>
    <w:rsid w:val="0045531B"/>
    <w:rsid w:val="0045536E"/>
    <w:rsid w:val="004565CF"/>
    <w:rsid w:val="00456794"/>
    <w:rsid w:val="00456C4F"/>
    <w:rsid w:val="00456DBD"/>
    <w:rsid w:val="00461300"/>
    <w:rsid w:val="004614E7"/>
    <w:rsid w:val="00461EDA"/>
    <w:rsid w:val="00461EE1"/>
    <w:rsid w:val="00462187"/>
    <w:rsid w:val="0046236D"/>
    <w:rsid w:val="00462E90"/>
    <w:rsid w:val="004631DB"/>
    <w:rsid w:val="004649C1"/>
    <w:rsid w:val="00464E21"/>
    <w:rsid w:val="00465614"/>
    <w:rsid w:val="004663B3"/>
    <w:rsid w:val="0046764D"/>
    <w:rsid w:val="004700FE"/>
    <w:rsid w:val="004705E8"/>
    <w:rsid w:val="00470F98"/>
    <w:rsid w:val="00471742"/>
    <w:rsid w:val="004717FC"/>
    <w:rsid w:val="004734EE"/>
    <w:rsid w:val="0047353A"/>
    <w:rsid w:val="004736A8"/>
    <w:rsid w:val="004741F1"/>
    <w:rsid w:val="00474491"/>
    <w:rsid w:val="0047497D"/>
    <w:rsid w:val="00474C6C"/>
    <w:rsid w:val="0047510F"/>
    <w:rsid w:val="0047512C"/>
    <w:rsid w:val="00475E06"/>
    <w:rsid w:val="004763EB"/>
    <w:rsid w:val="004765DC"/>
    <w:rsid w:val="00477422"/>
    <w:rsid w:val="00477F96"/>
    <w:rsid w:val="00480729"/>
    <w:rsid w:val="00480A33"/>
    <w:rsid w:val="004817F2"/>
    <w:rsid w:val="00482606"/>
    <w:rsid w:val="00482BF3"/>
    <w:rsid w:val="0048364D"/>
    <w:rsid w:val="004838A1"/>
    <w:rsid w:val="00483BE8"/>
    <w:rsid w:val="0048408C"/>
    <w:rsid w:val="004842D6"/>
    <w:rsid w:val="0048491D"/>
    <w:rsid w:val="004854E5"/>
    <w:rsid w:val="00485D32"/>
    <w:rsid w:val="004861B2"/>
    <w:rsid w:val="004863BC"/>
    <w:rsid w:val="004867D9"/>
    <w:rsid w:val="00487B29"/>
    <w:rsid w:val="00490E6B"/>
    <w:rsid w:val="0049167D"/>
    <w:rsid w:val="0049176E"/>
    <w:rsid w:val="00491CD4"/>
    <w:rsid w:val="00491D1C"/>
    <w:rsid w:val="0049206D"/>
    <w:rsid w:val="00492EC1"/>
    <w:rsid w:val="0049355F"/>
    <w:rsid w:val="0049397E"/>
    <w:rsid w:val="00494683"/>
    <w:rsid w:val="00494AD4"/>
    <w:rsid w:val="0049515F"/>
    <w:rsid w:val="004951A9"/>
    <w:rsid w:val="0049598C"/>
    <w:rsid w:val="00496EA2"/>
    <w:rsid w:val="004A00D5"/>
    <w:rsid w:val="004A05D0"/>
    <w:rsid w:val="004A1BD6"/>
    <w:rsid w:val="004A1D50"/>
    <w:rsid w:val="004A324B"/>
    <w:rsid w:val="004A33B6"/>
    <w:rsid w:val="004A344D"/>
    <w:rsid w:val="004A5838"/>
    <w:rsid w:val="004A63E4"/>
    <w:rsid w:val="004A6CA1"/>
    <w:rsid w:val="004A71C9"/>
    <w:rsid w:val="004A7490"/>
    <w:rsid w:val="004A7605"/>
    <w:rsid w:val="004A761D"/>
    <w:rsid w:val="004A7B1E"/>
    <w:rsid w:val="004B04B7"/>
    <w:rsid w:val="004B07BB"/>
    <w:rsid w:val="004B1D16"/>
    <w:rsid w:val="004B258C"/>
    <w:rsid w:val="004B3156"/>
    <w:rsid w:val="004B3962"/>
    <w:rsid w:val="004B3C34"/>
    <w:rsid w:val="004B3C56"/>
    <w:rsid w:val="004B43F2"/>
    <w:rsid w:val="004B5BF1"/>
    <w:rsid w:val="004B6BE9"/>
    <w:rsid w:val="004C0054"/>
    <w:rsid w:val="004C0E88"/>
    <w:rsid w:val="004C1BEE"/>
    <w:rsid w:val="004C1EC5"/>
    <w:rsid w:val="004C481B"/>
    <w:rsid w:val="004C4926"/>
    <w:rsid w:val="004C5873"/>
    <w:rsid w:val="004C6154"/>
    <w:rsid w:val="004C66CD"/>
    <w:rsid w:val="004C6EE9"/>
    <w:rsid w:val="004C6FAD"/>
    <w:rsid w:val="004C74BF"/>
    <w:rsid w:val="004D0456"/>
    <w:rsid w:val="004D1A7A"/>
    <w:rsid w:val="004D231C"/>
    <w:rsid w:val="004D25FA"/>
    <w:rsid w:val="004D29CD"/>
    <w:rsid w:val="004D2DB3"/>
    <w:rsid w:val="004D2ED8"/>
    <w:rsid w:val="004D3A36"/>
    <w:rsid w:val="004D3DAF"/>
    <w:rsid w:val="004D47D3"/>
    <w:rsid w:val="004D4D5A"/>
    <w:rsid w:val="004D506C"/>
    <w:rsid w:val="004D5843"/>
    <w:rsid w:val="004D5A09"/>
    <w:rsid w:val="004D5EEA"/>
    <w:rsid w:val="004D6013"/>
    <w:rsid w:val="004D6661"/>
    <w:rsid w:val="004D675E"/>
    <w:rsid w:val="004D7118"/>
    <w:rsid w:val="004E000B"/>
    <w:rsid w:val="004E0B85"/>
    <w:rsid w:val="004E0F70"/>
    <w:rsid w:val="004E175D"/>
    <w:rsid w:val="004E2604"/>
    <w:rsid w:val="004E3C24"/>
    <w:rsid w:val="004E4046"/>
    <w:rsid w:val="004E40C5"/>
    <w:rsid w:val="004E4B15"/>
    <w:rsid w:val="004E5B7B"/>
    <w:rsid w:val="004E6DE8"/>
    <w:rsid w:val="004E7538"/>
    <w:rsid w:val="004E7672"/>
    <w:rsid w:val="004F0819"/>
    <w:rsid w:val="004F0D17"/>
    <w:rsid w:val="004F17EE"/>
    <w:rsid w:val="004F333E"/>
    <w:rsid w:val="004F3EDD"/>
    <w:rsid w:val="004F46FF"/>
    <w:rsid w:val="004F48AD"/>
    <w:rsid w:val="004F5077"/>
    <w:rsid w:val="004F5169"/>
    <w:rsid w:val="004F5935"/>
    <w:rsid w:val="004F5AAE"/>
    <w:rsid w:val="004F6F30"/>
    <w:rsid w:val="004F764F"/>
    <w:rsid w:val="004F76C8"/>
    <w:rsid w:val="004F7E00"/>
    <w:rsid w:val="004F7EBF"/>
    <w:rsid w:val="005003C6"/>
    <w:rsid w:val="005011EC"/>
    <w:rsid w:val="00501A10"/>
    <w:rsid w:val="00502E26"/>
    <w:rsid w:val="00503E8E"/>
    <w:rsid w:val="00503FAF"/>
    <w:rsid w:val="0050403D"/>
    <w:rsid w:val="005045A9"/>
    <w:rsid w:val="0050485E"/>
    <w:rsid w:val="00505ECF"/>
    <w:rsid w:val="0050614C"/>
    <w:rsid w:val="0050640B"/>
    <w:rsid w:val="00506C7B"/>
    <w:rsid w:val="00510585"/>
    <w:rsid w:val="0051069C"/>
    <w:rsid w:val="00510C66"/>
    <w:rsid w:val="005127E2"/>
    <w:rsid w:val="00512BB6"/>
    <w:rsid w:val="00512E3A"/>
    <w:rsid w:val="00513337"/>
    <w:rsid w:val="00515B6D"/>
    <w:rsid w:val="00515C2C"/>
    <w:rsid w:val="00515D22"/>
    <w:rsid w:val="00520606"/>
    <w:rsid w:val="00521CD1"/>
    <w:rsid w:val="00521CF6"/>
    <w:rsid w:val="00521F0A"/>
    <w:rsid w:val="00522B2F"/>
    <w:rsid w:val="005242F5"/>
    <w:rsid w:val="00524ED9"/>
    <w:rsid w:val="00525028"/>
    <w:rsid w:val="00525FF3"/>
    <w:rsid w:val="0052719B"/>
    <w:rsid w:val="00527CF7"/>
    <w:rsid w:val="005311AA"/>
    <w:rsid w:val="00531A00"/>
    <w:rsid w:val="005334A4"/>
    <w:rsid w:val="00533877"/>
    <w:rsid w:val="00533E82"/>
    <w:rsid w:val="00534EDD"/>
    <w:rsid w:val="005352FA"/>
    <w:rsid w:val="00535C23"/>
    <w:rsid w:val="00535DA1"/>
    <w:rsid w:val="00535FB0"/>
    <w:rsid w:val="005365F8"/>
    <w:rsid w:val="00536771"/>
    <w:rsid w:val="00537CD9"/>
    <w:rsid w:val="00540AC0"/>
    <w:rsid w:val="00541CBD"/>
    <w:rsid w:val="00542AD8"/>
    <w:rsid w:val="00544C56"/>
    <w:rsid w:val="005469A8"/>
    <w:rsid w:val="00547155"/>
    <w:rsid w:val="0055012A"/>
    <w:rsid w:val="00550B77"/>
    <w:rsid w:val="00551377"/>
    <w:rsid w:val="00551505"/>
    <w:rsid w:val="00551D08"/>
    <w:rsid w:val="00551FBD"/>
    <w:rsid w:val="00552169"/>
    <w:rsid w:val="0055299B"/>
    <w:rsid w:val="00552FB5"/>
    <w:rsid w:val="00553BDA"/>
    <w:rsid w:val="00555409"/>
    <w:rsid w:val="00556BB3"/>
    <w:rsid w:val="005600A0"/>
    <w:rsid w:val="0056020D"/>
    <w:rsid w:val="00560DD6"/>
    <w:rsid w:val="00560F53"/>
    <w:rsid w:val="00561F66"/>
    <w:rsid w:val="00562269"/>
    <w:rsid w:val="005623B4"/>
    <w:rsid w:val="005627E6"/>
    <w:rsid w:val="005631E0"/>
    <w:rsid w:val="005635A7"/>
    <w:rsid w:val="00564439"/>
    <w:rsid w:val="00564723"/>
    <w:rsid w:val="00564CB5"/>
    <w:rsid w:val="00564D6E"/>
    <w:rsid w:val="005659A1"/>
    <w:rsid w:val="00565B29"/>
    <w:rsid w:val="00565EB5"/>
    <w:rsid w:val="00566445"/>
    <w:rsid w:val="005665AE"/>
    <w:rsid w:val="005667A0"/>
    <w:rsid w:val="0056682F"/>
    <w:rsid w:val="0056693E"/>
    <w:rsid w:val="00567243"/>
    <w:rsid w:val="0056767C"/>
    <w:rsid w:val="00567BCA"/>
    <w:rsid w:val="00567E24"/>
    <w:rsid w:val="00570113"/>
    <w:rsid w:val="0057101B"/>
    <w:rsid w:val="0057198A"/>
    <w:rsid w:val="005729AA"/>
    <w:rsid w:val="00572FE0"/>
    <w:rsid w:val="0057304B"/>
    <w:rsid w:val="00573127"/>
    <w:rsid w:val="00573147"/>
    <w:rsid w:val="00574BC4"/>
    <w:rsid w:val="00575645"/>
    <w:rsid w:val="0057569D"/>
    <w:rsid w:val="005771B9"/>
    <w:rsid w:val="0058003C"/>
    <w:rsid w:val="00581FA6"/>
    <w:rsid w:val="0058201D"/>
    <w:rsid w:val="005823BA"/>
    <w:rsid w:val="00582700"/>
    <w:rsid w:val="00582985"/>
    <w:rsid w:val="00583690"/>
    <w:rsid w:val="0058370E"/>
    <w:rsid w:val="00583EF8"/>
    <w:rsid w:val="00584646"/>
    <w:rsid w:val="00584CFA"/>
    <w:rsid w:val="005850ED"/>
    <w:rsid w:val="0058527E"/>
    <w:rsid w:val="00585C7D"/>
    <w:rsid w:val="00586647"/>
    <w:rsid w:val="005868C8"/>
    <w:rsid w:val="00586A90"/>
    <w:rsid w:val="00586EFA"/>
    <w:rsid w:val="00587A76"/>
    <w:rsid w:val="00590693"/>
    <w:rsid w:val="00590ED3"/>
    <w:rsid w:val="00590F28"/>
    <w:rsid w:val="005916AD"/>
    <w:rsid w:val="005919D1"/>
    <w:rsid w:val="005925BB"/>
    <w:rsid w:val="00593251"/>
    <w:rsid w:val="00593275"/>
    <w:rsid w:val="005933B8"/>
    <w:rsid w:val="005945BC"/>
    <w:rsid w:val="005947DF"/>
    <w:rsid w:val="00594DE5"/>
    <w:rsid w:val="0059597E"/>
    <w:rsid w:val="00595A8A"/>
    <w:rsid w:val="00596750"/>
    <w:rsid w:val="005971D0"/>
    <w:rsid w:val="00597DB6"/>
    <w:rsid w:val="00597E8C"/>
    <w:rsid w:val="005A0ACB"/>
    <w:rsid w:val="005A0BED"/>
    <w:rsid w:val="005A13B5"/>
    <w:rsid w:val="005A20BA"/>
    <w:rsid w:val="005A47E3"/>
    <w:rsid w:val="005A6795"/>
    <w:rsid w:val="005A6904"/>
    <w:rsid w:val="005A6DDD"/>
    <w:rsid w:val="005A70D0"/>
    <w:rsid w:val="005A7318"/>
    <w:rsid w:val="005A7E6B"/>
    <w:rsid w:val="005A7F7E"/>
    <w:rsid w:val="005B3940"/>
    <w:rsid w:val="005B3F26"/>
    <w:rsid w:val="005B49FF"/>
    <w:rsid w:val="005B4DF5"/>
    <w:rsid w:val="005B51FF"/>
    <w:rsid w:val="005B5E82"/>
    <w:rsid w:val="005B610B"/>
    <w:rsid w:val="005B71ED"/>
    <w:rsid w:val="005B7387"/>
    <w:rsid w:val="005B7C21"/>
    <w:rsid w:val="005B7D49"/>
    <w:rsid w:val="005C045A"/>
    <w:rsid w:val="005C08E7"/>
    <w:rsid w:val="005C0A8A"/>
    <w:rsid w:val="005C0E4C"/>
    <w:rsid w:val="005C0F97"/>
    <w:rsid w:val="005C194E"/>
    <w:rsid w:val="005C1979"/>
    <w:rsid w:val="005C22C9"/>
    <w:rsid w:val="005C2F2C"/>
    <w:rsid w:val="005C3138"/>
    <w:rsid w:val="005C319B"/>
    <w:rsid w:val="005C31F7"/>
    <w:rsid w:val="005C4078"/>
    <w:rsid w:val="005C4CAF"/>
    <w:rsid w:val="005C6321"/>
    <w:rsid w:val="005C6585"/>
    <w:rsid w:val="005C696F"/>
    <w:rsid w:val="005D00E4"/>
    <w:rsid w:val="005D0A4F"/>
    <w:rsid w:val="005D1091"/>
    <w:rsid w:val="005D1891"/>
    <w:rsid w:val="005D20EF"/>
    <w:rsid w:val="005D3292"/>
    <w:rsid w:val="005D388A"/>
    <w:rsid w:val="005D6404"/>
    <w:rsid w:val="005E03AA"/>
    <w:rsid w:val="005E0751"/>
    <w:rsid w:val="005E0888"/>
    <w:rsid w:val="005E304D"/>
    <w:rsid w:val="005E3555"/>
    <w:rsid w:val="005E38F1"/>
    <w:rsid w:val="005E3DF3"/>
    <w:rsid w:val="005E4209"/>
    <w:rsid w:val="005E45E2"/>
    <w:rsid w:val="005E4F2C"/>
    <w:rsid w:val="005E7271"/>
    <w:rsid w:val="005E75DA"/>
    <w:rsid w:val="005F000F"/>
    <w:rsid w:val="005F1852"/>
    <w:rsid w:val="005F1B69"/>
    <w:rsid w:val="005F2062"/>
    <w:rsid w:val="005F2763"/>
    <w:rsid w:val="005F2B77"/>
    <w:rsid w:val="005F2F7B"/>
    <w:rsid w:val="005F5244"/>
    <w:rsid w:val="005F54CE"/>
    <w:rsid w:val="005F5F38"/>
    <w:rsid w:val="005F6BF9"/>
    <w:rsid w:val="005F6CC0"/>
    <w:rsid w:val="005F7D9D"/>
    <w:rsid w:val="00600873"/>
    <w:rsid w:val="00600E0E"/>
    <w:rsid w:val="0060139A"/>
    <w:rsid w:val="006015A7"/>
    <w:rsid w:val="006018C0"/>
    <w:rsid w:val="00601B7D"/>
    <w:rsid w:val="00602A29"/>
    <w:rsid w:val="0060373D"/>
    <w:rsid w:val="00603CF6"/>
    <w:rsid w:val="00604365"/>
    <w:rsid w:val="00605577"/>
    <w:rsid w:val="006066D3"/>
    <w:rsid w:val="00606A53"/>
    <w:rsid w:val="00606B88"/>
    <w:rsid w:val="00607803"/>
    <w:rsid w:val="006078E8"/>
    <w:rsid w:val="00610117"/>
    <w:rsid w:val="006129B9"/>
    <w:rsid w:val="00613C6E"/>
    <w:rsid w:val="00614A2F"/>
    <w:rsid w:val="00614EDB"/>
    <w:rsid w:val="006159BA"/>
    <w:rsid w:val="00615BF3"/>
    <w:rsid w:val="006169BF"/>
    <w:rsid w:val="006169F3"/>
    <w:rsid w:val="006174F5"/>
    <w:rsid w:val="0062037C"/>
    <w:rsid w:val="00620745"/>
    <w:rsid w:val="00621879"/>
    <w:rsid w:val="00622A76"/>
    <w:rsid w:val="006232BF"/>
    <w:rsid w:val="0062369F"/>
    <w:rsid w:val="00623BD7"/>
    <w:rsid w:val="00623F4E"/>
    <w:rsid w:val="006240A2"/>
    <w:rsid w:val="00624226"/>
    <w:rsid w:val="00624383"/>
    <w:rsid w:val="006245BA"/>
    <w:rsid w:val="00624624"/>
    <w:rsid w:val="006248B6"/>
    <w:rsid w:val="00624D88"/>
    <w:rsid w:val="0062502C"/>
    <w:rsid w:val="006253BE"/>
    <w:rsid w:val="00625A65"/>
    <w:rsid w:val="0062625C"/>
    <w:rsid w:val="00627CCF"/>
    <w:rsid w:val="00630408"/>
    <w:rsid w:val="00631685"/>
    <w:rsid w:val="0063180F"/>
    <w:rsid w:val="00632D85"/>
    <w:rsid w:val="006337D6"/>
    <w:rsid w:val="00633FC0"/>
    <w:rsid w:val="0063406F"/>
    <w:rsid w:val="006357BE"/>
    <w:rsid w:val="0063719A"/>
    <w:rsid w:val="006379E1"/>
    <w:rsid w:val="0064012C"/>
    <w:rsid w:val="0064094E"/>
    <w:rsid w:val="00641F7E"/>
    <w:rsid w:val="00643815"/>
    <w:rsid w:val="00644A51"/>
    <w:rsid w:val="00644E74"/>
    <w:rsid w:val="00644F44"/>
    <w:rsid w:val="006450E9"/>
    <w:rsid w:val="006515F8"/>
    <w:rsid w:val="00653A9B"/>
    <w:rsid w:val="00653B71"/>
    <w:rsid w:val="00654666"/>
    <w:rsid w:val="006549B6"/>
    <w:rsid w:val="00655032"/>
    <w:rsid w:val="00656352"/>
    <w:rsid w:val="006570A9"/>
    <w:rsid w:val="0065744C"/>
    <w:rsid w:val="00661194"/>
    <w:rsid w:val="00662066"/>
    <w:rsid w:val="006621A2"/>
    <w:rsid w:val="00663136"/>
    <w:rsid w:val="00663901"/>
    <w:rsid w:val="00664307"/>
    <w:rsid w:val="0066463C"/>
    <w:rsid w:val="006647DF"/>
    <w:rsid w:val="006648F2"/>
    <w:rsid w:val="006650A2"/>
    <w:rsid w:val="006651BB"/>
    <w:rsid w:val="006663C2"/>
    <w:rsid w:val="00666727"/>
    <w:rsid w:val="0066677C"/>
    <w:rsid w:val="006668F2"/>
    <w:rsid w:val="0066723B"/>
    <w:rsid w:val="00667300"/>
    <w:rsid w:val="006675E2"/>
    <w:rsid w:val="006701B1"/>
    <w:rsid w:val="0067097E"/>
    <w:rsid w:val="0067128A"/>
    <w:rsid w:val="00671934"/>
    <w:rsid w:val="00671CA1"/>
    <w:rsid w:val="00673724"/>
    <w:rsid w:val="006737E3"/>
    <w:rsid w:val="00673AB1"/>
    <w:rsid w:val="006740A0"/>
    <w:rsid w:val="0067446F"/>
    <w:rsid w:val="00674908"/>
    <w:rsid w:val="00674A17"/>
    <w:rsid w:val="00674B3C"/>
    <w:rsid w:val="00677D20"/>
    <w:rsid w:val="00677F73"/>
    <w:rsid w:val="006826C8"/>
    <w:rsid w:val="00683AAD"/>
    <w:rsid w:val="00686518"/>
    <w:rsid w:val="006866DA"/>
    <w:rsid w:val="00686F2B"/>
    <w:rsid w:val="00687804"/>
    <w:rsid w:val="006878E1"/>
    <w:rsid w:val="00690087"/>
    <w:rsid w:val="00690426"/>
    <w:rsid w:val="006904A0"/>
    <w:rsid w:val="00690CD3"/>
    <w:rsid w:val="00690D30"/>
    <w:rsid w:val="00692591"/>
    <w:rsid w:val="006929C0"/>
    <w:rsid w:val="006936E1"/>
    <w:rsid w:val="00693B33"/>
    <w:rsid w:val="00693E24"/>
    <w:rsid w:val="00694115"/>
    <w:rsid w:val="00694E5D"/>
    <w:rsid w:val="00695725"/>
    <w:rsid w:val="0069579E"/>
    <w:rsid w:val="00695AEE"/>
    <w:rsid w:val="00696147"/>
    <w:rsid w:val="00696936"/>
    <w:rsid w:val="006977EF"/>
    <w:rsid w:val="006A05A0"/>
    <w:rsid w:val="006A072E"/>
    <w:rsid w:val="006A097D"/>
    <w:rsid w:val="006A1AD4"/>
    <w:rsid w:val="006A2811"/>
    <w:rsid w:val="006A33D2"/>
    <w:rsid w:val="006A3C24"/>
    <w:rsid w:val="006A5FCA"/>
    <w:rsid w:val="006A67C7"/>
    <w:rsid w:val="006A693B"/>
    <w:rsid w:val="006A7A27"/>
    <w:rsid w:val="006A7B35"/>
    <w:rsid w:val="006B0205"/>
    <w:rsid w:val="006B043F"/>
    <w:rsid w:val="006B045D"/>
    <w:rsid w:val="006B05E1"/>
    <w:rsid w:val="006B0683"/>
    <w:rsid w:val="006B0738"/>
    <w:rsid w:val="006B101C"/>
    <w:rsid w:val="006B1344"/>
    <w:rsid w:val="006B1743"/>
    <w:rsid w:val="006B1BAD"/>
    <w:rsid w:val="006B284B"/>
    <w:rsid w:val="006B3356"/>
    <w:rsid w:val="006B370E"/>
    <w:rsid w:val="006B3821"/>
    <w:rsid w:val="006B3951"/>
    <w:rsid w:val="006B39B4"/>
    <w:rsid w:val="006B3F81"/>
    <w:rsid w:val="006B4137"/>
    <w:rsid w:val="006B4589"/>
    <w:rsid w:val="006B48A2"/>
    <w:rsid w:val="006B519A"/>
    <w:rsid w:val="006B7036"/>
    <w:rsid w:val="006B72C3"/>
    <w:rsid w:val="006B7E81"/>
    <w:rsid w:val="006C09AE"/>
    <w:rsid w:val="006C0CDA"/>
    <w:rsid w:val="006C1BF4"/>
    <w:rsid w:val="006C1C2F"/>
    <w:rsid w:val="006C1F98"/>
    <w:rsid w:val="006C2447"/>
    <w:rsid w:val="006C2FC1"/>
    <w:rsid w:val="006C3867"/>
    <w:rsid w:val="006C4D42"/>
    <w:rsid w:val="006C5B76"/>
    <w:rsid w:val="006C5B81"/>
    <w:rsid w:val="006C652E"/>
    <w:rsid w:val="006C6871"/>
    <w:rsid w:val="006C6F63"/>
    <w:rsid w:val="006C7D99"/>
    <w:rsid w:val="006C7F96"/>
    <w:rsid w:val="006C7FEF"/>
    <w:rsid w:val="006D0F1C"/>
    <w:rsid w:val="006D17EE"/>
    <w:rsid w:val="006D1AD1"/>
    <w:rsid w:val="006D1DA6"/>
    <w:rsid w:val="006D28D3"/>
    <w:rsid w:val="006D3351"/>
    <w:rsid w:val="006D37BA"/>
    <w:rsid w:val="006D4A7E"/>
    <w:rsid w:val="006D4F0C"/>
    <w:rsid w:val="006D53F1"/>
    <w:rsid w:val="006D5BD9"/>
    <w:rsid w:val="006D5C05"/>
    <w:rsid w:val="006D6645"/>
    <w:rsid w:val="006D6A0E"/>
    <w:rsid w:val="006D74F2"/>
    <w:rsid w:val="006D75CD"/>
    <w:rsid w:val="006E23CB"/>
    <w:rsid w:val="006E33A7"/>
    <w:rsid w:val="006E388A"/>
    <w:rsid w:val="006E3AD5"/>
    <w:rsid w:val="006E478E"/>
    <w:rsid w:val="006E4CF0"/>
    <w:rsid w:val="006E5EBC"/>
    <w:rsid w:val="006E641D"/>
    <w:rsid w:val="006F0431"/>
    <w:rsid w:val="006F1015"/>
    <w:rsid w:val="006F1F19"/>
    <w:rsid w:val="006F22C5"/>
    <w:rsid w:val="006F2C86"/>
    <w:rsid w:val="006F38D4"/>
    <w:rsid w:val="006F4043"/>
    <w:rsid w:val="006F4286"/>
    <w:rsid w:val="006F42EE"/>
    <w:rsid w:val="006F5723"/>
    <w:rsid w:val="006F675F"/>
    <w:rsid w:val="006F6C76"/>
    <w:rsid w:val="006F783C"/>
    <w:rsid w:val="00700804"/>
    <w:rsid w:val="007010B1"/>
    <w:rsid w:val="007015FA"/>
    <w:rsid w:val="00702B89"/>
    <w:rsid w:val="00702E62"/>
    <w:rsid w:val="0070337C"/>
    <w:rsid w:val="00704126"/>
    <w:rsid w:val="00704B35"/>
    <w:rsid w:val="007056B4"/>
    <w:rsid w:val="00705732"/>
    <w:rsid w:val="007057A4"/>
    <w:rsid w:val="0070773A"/>
    <w:rsid w:val="00707CED"/>
    <w:rsid w:val="00707E76"/>
    <w:rsid w:val="0071020A"/>
    <w:rsid w:val="00710C34"/>
    <w:rsid w:val="007115ED"/>
    <w:rsid w:val="007122B4"/>
    <w:rsid w:val="00713A6D"/>
    <w:rsid w:val="00714338"/>
    <w:rsid w:val="007147F1"/>
    <w:rsid w:val="007156CD"/>
    <w:rsid w:val="00715BFA"/>
    <w:rsid w:val="007164DC"/>
    <w:rsid w:val="007168ED"/>
    <w:rsid w:val="00717292"/>
    <w:rsid w:val="00717737"/>
    <w:rsid w:val="007179F6"/>
    <w:rsid w:val="00720800"/>
    <w:rsid w:val="007213DF"/>
    <w:rsid w:val="00721D3F"/>
    <w:rsid w:val="0072216F"/>
    <w:rsid w:val="00722770"/>
    <w:rsid w:val="00724F0E"/>
    <w:rsid w:val="007258DE"/>
    <w:rsid w:val="0072670D"/>
    <w:rsid w:val="00726AD2"/>
    <w:rsid w:val="007270ED"/>
    <w:rsid w:val="007271B0"/>
    <w:rsid w:val="0072776A"/>
    <w:rsid w:val="00727916"/>
    <w:rsid w:val="00727AE9"/>
    <w:rsid w:val="007312F5"/>
    <w:rsid w:val="007328F3"/>
    <w:rsid w:val="00732CB1"/>
    <w:rsid w:val="00732FDD"/>
    <w:rsid w:val="007335B5"/>
    <w:rsid w:val="007340D7"/>
    <w:rsid w:val="00734391"/>
    <w:rsid w:val="00735EA4"/>
    <w:rsid w:val="007376E4"/>
    <w:rsid w:val="00740B02"/>
    <w:rsid w:val="007411D9"/>
    <w:rsid w:val="007416A7"/>
    <w:rsid w:val="00741D6B"/>
    <w:rsid w:val="007424D3"/>
    <w:rsid w:val="00742F9C"/>
    <w:rsid w:val="00743C1A"/>
    <w:rsid w:val="00744AC3"/>
    <w:rsid w:val="00745028"/>
    <w:rsid w:val="00745311"/>
    <w:rsid w:val="007457E5"/>
    <w:rsid w:val="00745A39"/>
    <w:rsid w:val="00746372"/>
    <w:rsid w:val="00746A37"/>
    <w:rsid w:val="00747497"/>
    <w:rsid w:val="00747875"/>
    <w:rsid w:val="00747BAB"/>
    <w:rsid w:val="00747DFC"/>
    <w:rsid w:val="00750CDC"/>
    <w:rsid w:val="007521B4"/>
    <w:rsid w:val="007534E7"/>
    <w:rsid w:val="007546B5"/>
    <w:rsid w:val="0075494B"/>
    <w:rsid w:val="00754E6F"/>
    <w:rsid w:val="00754E74"/>
    <w:rsid w:val="00757915"/>
    <w:rsid w:val="00757E17"/>
    <w:rsid w:val="00757F8F"/>
    <w:rsid w:val="0076039C"/>
    <w:rsid w:val="0076086E"/>
    <w:rsid w:val="00760894"/>
    <w:rsid w:val="007616A9"/>
    <w:rsid w:val="00763E88"/>
    <w:rsid w:val="0076453E"/>
    <w:rsid w:val="00765580"/>
    <w:rsid w:val="00766B21"/>
    <w:rsid w:val="00766E43"/>
    <w:rsid w:val="007672B1"/>
    <w:rsid w:val="007700C9"/>
    <w:rsid w:val="00770311"/>
    <w:rsid w:val="007708B4"/>
    <w:rsid w:val="00771006"/>
    <w:rsid w:val="0077116F"/>
    <w:rsid w:val="007716A4"/>
    <w:rsid w:val="00771D61"/>
    <w:rsid w:val="00771E00"/>
    <w:rsid w:val="00772FCB"/>
    <w:rsid w:val="00773350"/>
    <w:rsid w:val="00773DE1"/>
    <w:rsid w:val="007746D1"/>
    <w:rsid w:val="007756A1"/>
    <w:rsid w:val="00776563"/>
    <w:rsid w:val="007777E3"/>
    <w:rsid w:val="00781846"/>
    <w:rsid w:val="007834FC"/>
    <w:rsid w:val="007838B3"/>
    <w:rsid w:val="0078418B"/>
    <w:rsid w:val="00784D5E"/>
    <w:rsid w:val="00784E89"/>
    <w:rsid w:val="00785461"/>
    <w:rsid w:val="00785B55"/>
    <w:rsid w:val="00786752"/>
    <w:rsid w:val="00786CB7"/>
    <w:rsid w:val="00790701"/>
    <w:rsid w:val="007913EC"/>
    <w:rsid w:val="0079158B"/>
    <w:rsid w:val="007927D7"/>
    <w:rsid w:val="00792B1E"/>
    <w:rsid w:val="007942A5"/>
    <w:rsid w:val="007947A5"/>
    <w:rsid w:val="00796300"/>
    <w:rsid w:val="00796650"/>
    <w:rsid w:val="007967B9"/>
    <w:rsid w:val="00796CF7"/>
    <w:rsid w:val="007A095B"/>
    <w:rsid w:val="007A1CBD"/>
    <w:rsid w:val="007A230D"/>
    <w:rsid w:val="007A2D02"/>
    <w:rsid w:val="007A2D42"/>
    <w:rsid w:val="007A3010"/>
    <w:rsid w:val="007A3FD6"/>
    <w:rsid w:val="007A4484"/>
    <w:rsid w:val="007A45F1"/>
    <w:rsid w:val="007A53AF"/>
    <w:rsid w:val="007A5BC6"/>
    <w:rsid w:val="007A5EEA"/>
    <w:rsid w:val="007A6561"/>
    <w:rsid w:val="007B023E"/>
    <w:rsid w:val="007B041D"/>
    <w:rsid w:val="007B0436"/>
    <w:rsid w:val="007B0FCA"/>
    <w:rsid w:val="007B10B5"/>
    <w:rsid w:val="007B1ADA"/>
    <w:rsid w:val="007B2000"/>
    <w:rsid w:val="007B302C"/>
    <w:rsid w:val="007B312E"/>
    <w:rsid w:val="007B4EC3"/>
    <w:rsid w:val="007B538A"/>
    <w:rsid w:val="007B677D"/>
    <w:rsid w:val="007B711C"/>
    <w:rsid w:val="007C0809"/>
    <w:rsid w:val="007C138B"/>
    <w:rsid w:val="007C1D10"/>
    <w:rsid w:val="007C2DC6"/>
    <w:rsid w:val="007C3046"/>
    <w:rsid w:val="007C3253"/>
    <w:rsid w:val="007C3261"/>
    <w:rsid w:val="007C3933"/>
    <w:rsid w:val="007C3D58"/>
    <w:rsid w:val="007C5DF3"/>
    <w:rsid w:val="007C69A7"/>
    <w:rsid w:val="007C7252"/>
    <w:rsid w:val="007C74C4"/>
    <w:rsid w:val="007C74E3"/>
    <w:rsid w:val="007D0222"/>
    <w:rsid w:val="007D1921"/>
    <w:rsid w:val="007D35FA"/>
    <w:rsid w:val="007D3D9E"/>
    <w:rsid w:val="007D7055"/>
    <w:rsid w:val="007D774D"/>
    <w:rsid w:val="007D7865"/>
    <w:rsid w:val="007D7CF3"/>
    <w:rsid w:val="007E0C99"/>
    <w:rsid w:val="007E0D4B"/>
    <w:rsid w:val="007E1359"/>
    <w:rsid w:val="007E3155"/>
    <w:rsid w:val="007E3412"/>
    <w:rsid w:val="007E38EE"/>
    <w:rsid w:val="007E3AAC"/>
    <w:rsid w:val="007E4E50"/>
    <w:rsid w:val="007E5E93"/>
    <w:rsid w:val="007E6568"/>
    <w:rsid w:val="007E6A09"/>
    <w:rsid w:val="007F0201"/>
    <w:rsid w:val="007F10A2"/>
    <w:rsid w:val="007F12D5"/>
    <w:rsid w:val="007F16C6"/>
    <w:rsid w:val="007F1AD0"/>
    <w:rsid w:val="007F2C38"/>
    <w:rsid w:val="007F3FCC"/>
    <w:rsid w:val="007F4E47"/>
    <w:rsid w:val="007F5565"/>
    <w:rsid w:val="007F5F64"/>
    <w:rsid w:val="007F6BDA"/>
    <w:rsid w:val="007F7558"/>
    <w:rsid w:val="008008CB"/>
    <w:rsid w:val="00801EC8"/>
    <w:rsid w:val="00803199"/>
    <w:rsid w:val="008037CA"/>
    <w:rsid w:val="00803EAA"/>
    <w:rsid w:val="008040DD"/>
    <w:rsid w:val="00805330"/>
    <w:rsid w:val="0080687F"/>
    <w:rsid w:val="008069CF"/>
    <w:rsid w:val="008075C8"/>
    <w:rsid w:val="00807C3A"/>
    <w:rsid w:val="00810089"/>
    <w:rsid w:val="008111AD"/>
    <w:rsid w:val="00811368"/>
    <w:rsid w:val="008114AC"/>
    <w:rsid w:val="008116C1"/>
    <w:rsid w:val="00811B9E"/>
    <w:rsid w:val="00812C30"/>
    <w:rsid w:val="00812E96"/>
    <w:rsid w:val="00814DE4"/>
    <w:rsid w:val="00815191"/>
    <w:rsid w:val="00815452"/>
    <w:rsid w:val="00815B76"/>
    <w:rsid w:val="00816600"/>
    <w:rsid w:val="00817A23"/>
    <w:rsid w:val="00817D1F"/>
    <w:rsid w:val="008218CE"/>
    <w:rsid w:val="0082224D"/>
    <w:rsid w:val="008223CC"/>
    <w:rsid w:val="008225B4"/>
    <w:rsid w:val="00822FD6"/>
    <w:rsid w:val="0082335D"/>
    <w:rsid w:val="00823B86"/>
    <w:rsid w:val="008250F2"/>
    <w:rsid w:val="0082513F"/>
    <w:rsid w:val="00825C0D"/>
    <w:rsid w:val="00826195"/>
    <w:rsid w:val="008269CD"/>
    <w:rsid w:val="00826DA0"/>
    <w:rsid w:val="008272A0"/>
    <w:rsid w:val="00827E38"/>
    <w:rsid w:val="008301CE"/>
    <w:rsid w:val="008302AA"/>
    <w:rsid w:val="00830A9C"/>
    <w:rsid w:val="00832D6F"/>
    <w:rsid w:val="00832DEE"/>
    <w:rsid w:val="008347EA"/>
    <w:rsid w:val="00835193"/>
    <w:rsid w:val="0083585D"/>
    <w:rsid w:val="00836558"/>
    <w:rsid w:val="00836984"/>
    <w:rsid w:val="00837063"/>
    <w:rsid w:val="0084042F"/>
    <w:rsid w:val="00841800"/>
    <w:rsid w:val="0084289F"/>
    <w:rsid w:val="00842E70"/>
    <w:rsid w:val="00842E7C"/>
    <w:rsid w:val="00843687"/>
    <w:rsid w:val="00843A75"/>
    <w:rsid w:val="00844EA2"/>
    <w:rsid w:val="00844FFF"/>
    <w:rsid w:val="0084503B"/>
    <w:rsid w:val="008450B7"/>
    <w:rsid w:val="008454E5"/>
    <w:rsid w:val="00846029"/>
    <w:rsid w:val="00846600"/>
    <w:rsid w:val="0084723C"/>
    <w:rsid w:val="00847311"/>
    <w:rsid w:val="00850C20"/>
    <w:rsid w:val="00852EF6"/>
    <w:rsid w:val="0085450D"/>
    <w:rsid w:val="00856575"/>
    <w:rsid w:val="0085718A"/>
    <w:rsid w:val="00857473"/>
    <w:rsid w:val="0085762A"/>
    <w:rsid w:val="00857ED7"/>
    <w:rsid w:val="00860394"/>
    <w:rsid w:val="00861B1F"/>
    <w:rsid w:val="00861D53"/>
    <w:rsid w:val="00862C4E"/>
    <w:rsid w:val="00863167"/>
    <w:rsid w:val="008632CF"/>
    <w:rsid w:val="0086581F"/>
    <w:rsid w:val="00865898"/>
    <w:rsid w:val="00865D87"/>
    <w:rsid w:val="008670CA"/>
    <w:rsid w:val="00867BB1"/>
    <w:rsid w:val="00867BE7"/>
    <w:rsid w:val="00867C05"/>
    <w:rsid w:val="00867CA1"/>
    <w:rsid w:val="00870374"/>
    <w:rsid w:val="008710C9"/>
    <w:rsid w:val="0087122F"/>
    <w:rsid w:val="0087136D"/>
    <w:rsid w:val="00871BBA"/>
    <w:rsid w:val="0087259A"/>
    <w:rsid w:val="0087413C"/>
    <w:rsid w:val="008747BD"/>
    <w:rsid w:val="00874D78"/>
    <w:rsid w:val="008751C9"/>
    <w:rsid w:val="00875543"/>
    <w:rsid w:val="0087692C"/>
    <w:rsid w:val="00877662"/>
    <w:rsid w:val="00877931"/>
    <w:rsid w:val="008808DF"/>
    <w:rsid w:val="00880D73"/>
    <w:rsid w:val="00880F55"/>
    <w:rsid w:val="008811F6"/>
    <w:rsid w:val="00881247"/>
    <w:rsid w:val="0088201E"/>
    <w:rsid w:val="008821EA"/>
    <w:rsid w:val="008823EC"/>
    <w:rsid w:val="00883603"/>
    <w:rsid w:val="00884480"/>
    <w:rsid w:val="00884915"/>
    <w:rsid w:val="00884B69"/>
    <w:rsid w:val="00884CEA"/>
    <w:rsid w:val="008850A1"/>
    <w:rsid w:val="008859A5"/>
    <w:rsid w:val="008860BC"/>
    <w:rsid w:val="00886E72"/>
    <w:rsid w:val="0088778B"/>
    <w:rsid w:val="008901D8"/>
    <w:rsid w:val="00890211"/>
    <w:rsid w:val="00890A99"/>
    <w:rsid w:val="00890E95"/>
    <w:rsid w:val="00890EAE"/>
    <w:rsid w:val="008911F3"/>
    <w:rsid w:val="008918DE"/>
    <w:rsid w:val="00892678"/>
    <w:rsid w:val="00892B3B"/>
    <w:rsid w:val="00892D75"/>
    <w:rsid w:val="00892EBC"/>
    <w:rsid w:val="00892F90"/>
    <w:rsid w:val="00893403"/>
    <w:rsid w:val="00893437"/>
    <w:rsid w:val="008945BB"/>
    <w:rsid w:val="00894660"/>
    <w:rsid w:val="0089500B"/>
    <w:rsid w:val="00895135"/>
    <w:rsid w:val="00895BC2"/>
    <w:rsid w:val="00895F18"/>
    <w:rsid w:val="00897A04"/>
    <w:rsid w:val="00897BC9"/>
    <w:rsid w:val="00897E34"/>
    <w:rsid w:val="008A0458"/>
    <w:rsid w:val="008A2372"/>
    <w:rsid w:val="008A323E"/>
    <w:rsid w:val="008A4204"/>
    <w:rsid w:val="008A4B14"/>
    <w:rsid w:val="008A4B46"/>
    <w:rsid w:val="008A5E01"/>
    <w:rsid w:val="008A7007"/>
    <w:rsid w:val="008B007B"/>
    <w:rsid w:val="008B0361"/>
    <w:rsid w:val="008B057A"/>
    <w:rsid w:val="008B0F43"/>
    <w:rsid w:val="008B2009"/>
    <w:rsid w:val="008B2F54"/>
    <w:rsid w:val="008B34E8"/>
    <w:rsid w:val="008B3500"/>
    <w:rsid w:val="008B3B1B"/>
    <w:rsid w:val="008B43DB"/>
    <w:rsid w:val="008B467B"/>
    <w:rsid w:val="008B4BDD"/>
    <w:rsid w:val="008B51AF"/>
    <w:rsid w:val="008B559F"/>
    <w:rsid w:val="008B63BC"/>
    <w:rsid w:val="008B68DE"/>
    <w:rsid w:val="008B6A30"/>
    <w:rsid w:val="008B74A4"/>
    <w:rsid w:val="008B74DC"/>
    <w:rsid w:val="008B78DF"/>
    <w:rsid w:val="008C00E1"/>
    <w:rsid w:val="008C1309"/>
    <w:rsid w:val="008C25CE"/>
    <w:rsid w:val="008C2C95"/>
    <w:rsid w:val="008C31A2"/>
    <w:rsid w:val="008C3687"/>
    <w:rsid w:val="008C42BC"/>
    <w:rsid w:val="008C4691"/>
    <w:rsid w:val="008C4A5D"/>
    <w:rsid w:val="008C4DD4"/>
    <w:rsid w:val="008C5AA8"/>
    <w:rsid w:val="008C60D9"/>
    <w:rsid w:val="008C621C"/>
    <w:rsid w:val="008C64AD"/>
    <w:rsid w:val="008C6524"/>
    <w:rsid w:val="008C69B6"/>
    <w:rsid w:val="008C7179"/>
    <w:rsid w:val="008C754F"/>
    <w:rsid w:val="008C7D5C"/>
    <w:rsid w:val="008D0B98"/>
    <w:rsid w:val="008D1074"/>
    <w:rsid w:val="008D1A01"/>
    <w:rsid w:val="008D31AB"/>
    <w:rsid w:val="008D32D4"/>
    <w:rsid w:val="008D3414"/>
    <w:rsid w:val="008D438B"/>
    <w:rsid w:val="008D4423"/>
    <w:rsid w:val="008D4971"/>
    <w:rsid w:val="008D4F73"/>
    <w:rsid w:val="008D5C94"/>
    <w:rsid w:val="008D698D"/>
    <w:rsid w:val="008D6B62"/>
    <w:rsid w:val="008D6B67"/>
    <w:rsid w:val="008D6E1B"/>
    <w:rsid w:val="008D6F52"/>
    <w:rsid w:val="008D74C4"/>
    <w:rsid w:val="008D7615"/>
    <w:rsid w:val="008D7E95"/>
    <w:rsid w:val="008D7FDE"/>
    <w:rsid w:val="008E0449"/>
    <w:rsid w:val="008E1A1A"/>
    <w:rsid w:val="008E2FB3"/>
    <w:rsid w:val="008E3226"/>
    <w:rsid w:val="008E3969"/>
    <w:rsid w:val="008E4E92"/>
    <w:rsid w:val="008E505C"/>
    <w:rsid w:val="008E50B8"/>
    <w:rsid w:val="008E59E9"/>
    <w:rsid w:val="008E6095"/>
    <w:rsid w:val="008E7016"/>
    <w:rsid w:val="008E7909"/>
    <w:rsid w:val="008F0BE7"/>
    <w:rsid w:val="008F1648"/>
    <w:rsid w:val="008F1677"/>
    <w:rsid w:val="008F20EA"/>
    <w:rsid w:val="008F2369"/>
    <w:rsid w:val="008F253C"/>
    <w:rsid w:val="008F2C76"/>
    <w:rsid w:val="008F320C"/>
    <w:rsid w:val="008F388A"/>
    <w:rsid w:val="008F419E"/>
    <w:rsid w:val="008F4836"/>
    <w:rsid w:val="008F5A28"/>
    <w:rsid w:val="008F5BC0"/>
    <w:rsid w:val="008F60AE"/>
    <w:rsid w:val="008F610D"/>
    <w:rsid w:val="008F6E86"/>
    <w:rsid w:val="008F6EA4"/>
    <w:rsid w:val="008F734B"/>
    <w:rsid w:val="009004DB"/>
    <w:rsid w:val="00900941"/>
    <w:rsid w:val="00900D03"/>
    <w:rsid w:val="00901312"/>
    <w:rsid w:val="00901567"/>
    <w:rsid w:val="00901791"/>
    <w:rsid w:val="00901991"/>
    <w:rsid w:val="00902045"/>
    <w:rsid w:val="00902F6F"/>
    <w:rsid w:val="00903398"/>
    <w:rsid w:val="00903F05"/>
    <w:rsid w:val="00904662"/>
    <w:rsid w:val="00904973"/>
    <w:rsid w:val="00904CFB"/>
    <w:rsid w:val="00905ECA"/>
    <w:rsid w:val="00906197"/>
    <w:rsid w:val="0090662F"/>
    <w:rsid w:val="00906EC0"/>
    <w:rsid w:val="0090790D"/>
    <w:rsid w:val="00912979"/>
    <w:rsid w:val="0091315D"/>
    <w:rsid w:val="00913547"/>
    <w:rsid w:val="00914284"/>
    <w:rsid w:val="00914522"/>
    <w:rsid w:val="00914974"/>
    <w:rsid w:val="009156D7"/>
    <w:rsid w:val="0091719E"/>
    <w:rsid w:val="0091732F"/>
    <w:rsid w:val="00917E71"/>
    <w:rsid w:val="0092029D"/>
    <w:rsid w:val="00920F87"/>
    <w:rsid w:val="00921732"/>
    <w:rsid w:val="00921C44"/>
    <w:rsid w:val="0092246A"/>
    <w:rsid w:val="009225C7"/>
    <w:rsid w:val="0092327C"/>
    <w:rsid w:val="009233E2"/>
    <w:rsid w:val="00923CEA"/>
    <w:rsid w:val="00924101"/>
    <w:rsid w:val="00924692"/>
    <w:rsid w:val="00924740"/>
    <w:rsid w:val="00924D9E"/>
    <w:rsid w:val="009250F9"/>
    <w:rsid w:val="00925661"/>
    <w:rsid w:val="009268FE"/>
    <w:rsid w:val="00926AE6"/>
    <w:rsid w:val="00927DDA"/>
    <w:rsid w:val="009315D9"/>
    <w:rsid w:val="0093170A"/>
    <w:rsid w:val="0093173C"/>
    <w:rsid w:val="009326CF"/>
    <w:rsid w:val="00932A70"/>
    <w:rsid w:val="00932F43"/>
    <w:rsid w:val="00933130"/>
    <w:rsid w:val="009348D4"/>
    <w:rsid w:val="00934904"/>
    <w:rsid w:val="00936636"/>
    <w:rsid w:val="0093667F"/>
    <w:rsid w:val="00936F58"/>
    <w:rsid w:val="00937BBE"/>
    <w:rsid w:val="009400D5"/>
    <w:rsid w:val="00940492"/>
    <w:rsid w:val="00940645"/>
    <w:rsid w:val="00940968"/>
    <w:rsid w:val="00941914"/>
    <w:rsid w:val="009430DF"/>
    <w:rsid w:val="009444BE"/>
    <w:rsid w:val="00944BF7"/>
    <w:rsid w:val="00944C77"/>
    <w:rsid w:val="00945A70"/>
    <w:rsid w:val="00945AE6"/>
    <w:rsid w:val="00945CFC"/>
    <w:rsid w:val="00946067"/>
    <w:rsid w:val="00946B43"/>
    <w:rsid w:val="00946DD3"/>
    <w:rsid w:val="00947A4F"/>
    <w:rsid w:val="0095016E"/>
    <w:rsid w:val="00950240"/>
    <w:rsid w:val="009522B8"/>
    <w:rsid w:val="00953EE8"/>
    <w:rsid w:val="00954129"/>
    <w:rsid w:val="009541D7"/>
    <w:rsid w:val="0095487D"/>
    <w:rsid w:val="00955411"/>
    <w:rsid w:val="00956A23"/>
    <w:rsid w:val="009576E7"/>
    <w:rsid w:val="00957B63"/>
    <w:rsid w:val="009609C6"/>
    <w:rsid w:val="0096151C"/>
    <w:rsid w:val="0096172A"/>
    <w:rsid w:val="009624D0"/>
    <w:rsid w:val="00962556"/>
    <w:rsid w:val="009625ED"/>
    <w:rsid w:val="00963CAE"/>
    <w:rsid w:val="009652B6"/>
    <w:rsid w:val="00965B1F"/>
    <w:rsid w:val="00965B81"/>
    <w:rsid w:val="00965EB8"/>
    <w:rsid w:val="009668F9"/>
    <w:rsid w:val="00966954"/>
    <w:rsid w:val="00966CC6"/>
    <w:rsid w:val="00967D6B"/>
    <w:rsid w:val="00970963"/>
    <w:rsid w:val="00970D68"/>
    <w:rsid w:val="00970F95"/>
    <w:rsid w:val="00971A76"/>
    <w:rsid w:val="00972A8F"/>
    <w:rsid w:val="00972EC0"/>
    <w:rsid w:val="00972EC2"/>
    <w:rsid w:val="00972F16"/>
    <w:rsid w:val="009736F0"/>
    <w:rsid w:val="00974652"/>
    <w:rsid w:val="009758CA"/>
    <w:rsid w:val="00976C3B"/>
    <w:rsid w:val="0097774A"/>
    <w:rsid w:val="00980D2A"/>
    <w:rsid w:val="00980F5D"/>
    <w:rsid w:val="00981B51"/>
    <w:rsid w:val="009824D4"/>
    <w:rsid w:val="0098281F"/>
    <w:rsid w:val="00982F07"/>
    <w:rsid w:val="0098402F"/>
    <w:rsid w:val="00984ED8"/>
    <w:rsid w:val="00985124"/>
    <w:rsid w:val="0098569E"/>
    <w:rsid w:val="00985A2C"/>
    <w:rsid w:val="009869A2"/>
    <w:rsid w:val="00987028"/>
    <w:rsid w:val="00990D98"/>
    <w:rsid w:val="00990F4A"/>
    <w:rsid w:val="00992794"/>
    <w:rsid w:val="0099344F"/>
    <w:rsid w:val="0099430A"/>
    <w:rsid w:val="009950AA"/>
    <w:rsid w:val="00995577"/>
    <w:rsid w:val="0099705B"/>
    <w:rsid w:val="009A2085"/>
    <w:rsid w:val="009A3B7C"/>
    <w:rsid w:val="009A435A"/>
    <w:rsid w:val="009A4526"/>
    <w:rsid w:val="009A587C"/>
    <w:rsid w:val="009A5AB2"/>
    <w:rsid w:val="009A5CC2"/>
    <w:rsid w:val="009A64FD"/>
    <w:rsid w:val="009A65E0"/>
    <w:rsid w:val="009A6FE9"/>
    <w:rsid w:val="009B040F"/>
    <w:rsid w:val="009B1D55"/>
    <w:rsid w:val="009B1F64"/>
    <w:rsid w:val="009B54D3"/>
    <w:rsid w:val="009B5A18"/>
    <w:rsid w:val="009B6133"/>
    <w:rsid w:val="009C00A6"/>
    <w:rsid w:val="009C044B"/>
    <w:rsid w:val="009C0F0F"/>
    <w:rsid w:val="009C100D"/>
    <w:rsid w:val="009C135E"/>
    <w:rsid w:val="009C282E"/>
    <w:rsid w:val="009C2D95"/>
    <w:rsid w:val="009C4863"/>
    <w:rsid w:val="009C4886"/>
    <w:rsid w:val="009C5166"/>
    <w:rsid w:val="009C7043"/>
    <w:rsid w:val="009C7823"/>
    <w:rsid w:val="009D24E4"/>
    <w:rsid w:val="009D2904"/>
    <w:rsid w:val="009D2C4B"/>
    <w:rsid w:val="009D38ED"/>
    <w:rsid w:val="009D3A78"/>
    <w:rsid w:val="009D58B8"/>
    <w:rsid w:val="009D5DE3"/>
    <w:rsid w:val="009D6319"/>
    <w:rsid w:val="009D642C"/>
    <w:rsid w:val="009D6776"/>
    <w:rsid w:val="009D774E"/>
    <w:rsid w:val="009D7A38"/>
    <w:rsid w:val="009D7A57"/>
    <w:rsid w:val="009D7BCB"/>
    <w:rsid w:val="009E0289"/>
    <w:rsid w:val="009E0ACD"/>
    <w:rsid w:val="009E13E3"/>
    <w:rsid w:val="009E1418"/>
    <w:rsid w:val="009E25CC"/>
    <w:rsid w:val="009E3060"/>
    <w:rsid w:val="009E309C"/>
    <w:rsid w:val="009E3F70"/>
    <w:rsid w:val="009E50D8"/>
    <w:rsid w:val="009E50E2"/>
    <w:rsid w:val="009E54E2"/>
    <w:rsid w:val="009E58BF"/>
    <w:rsid w:val="009E6522"/>
    <w:rsid w:val="009E68C3"/>
    <w:rsid w:val="009E6E1F"/>
    <w:rsid w:val="009E7BA0"/>
    <w:rsid w:val="009F0635"/>
    <w:rsid w:val="009F0AA1"/>
    <w:rsid w:val="009F2009"/>
    <w:rsid w:val="009F378E"/>
    <w:rsid w:val="009F43F5"/>
    <w:rsid w:val="009F533A"/>
    <w:rsid w:val="009F538C"/>
    <w:rsid w:val="009F5D4D"/>
    <w:rsid w:val="009F5D78"/>
    <w:rsid w:val="009F61F7"/>
    <w:rsid w:val="009F6625"/>
    <w:rsid w:val="009F6A52"/>
    <w:rsid w:val="009F7192"/>
    <w:rsid w:val="00A00784"/>
    <w:rsid w:val="00A00A2D"/>
    <w:rsid w:val="00A010F4"/>
    <w:rsid w:val="00A017C1"/>
    <w:rsid w:val="00A030F1"/>
    <w:rsid w:val="00A044BE"/>
    <w:rsid w:val="00A045FD"/>
    <w:rsid w:val="00A04904"/>
    <w:rsid w:val="00A050ED"/>
    <w:rsid w:val="00A05C97"/>
    <w:rsid w:val="00A06522"/>
    <w:rsid w:val="00A065DE"/>
    <w:rsid w:val="00A07538"/>
    <w:rsid w:val="00A101AE"/>
    <w:rsid w:val="00A116D2"/>
    <w:rsid w:val="00A11BFA"/>
    <w:rsid w:val="00A1227A"/>
    <w:rsid w:val="00A124BF"/>
    <w:rsid w:val="00A12856"/>
    <w:rsid w:val="00A12947"/>
    <w:rsid w:val="00A12A9F"/>
    <w:rsid w:val="00A1325F"/>
    <w:rsid w:val="00A13CC0"/>
    <w:rsid w:val="00A158A1"/>
    <w:rsid w:val="00A15CEF"/>
    <w:rsid w:val="00A17BF7"/>
    <w:rsid w:val="00A20595"/>
    <w:rsid w:val="00A2059F"/>
    <w:rsid w:val="00A21290"/>
    <w:rsid w:val="00A21848"/>
    <w:rsid w:val="00A21D55"/>
    <w:rsid w:val="00A221EE"/>
    <w:rsid w:val="00A224EC"/>
    <w:rsid w:val="00A23AC2"/>
    <w:rsid w:val="00A23BB7"/>
    <w:rsid w:val="00A23D0D"/>
    <w:rsid w:val="00A24BAE"/>
    <w:rsid w:val="00A24E71"/>
    <w:rsid w:val="00A25913"/>
    <w:rsid w:val="00A2756B"/>
    <w:rsid w:val="00A3097E"/>
    <w:rsid w:val="00A326E6"/>
    <w:rsid w:val="00A3478D"/>
    <w:rsid w:val="00A34A2C"/>
    <w:rsid w:val="00A34FE6"/>
    <w:rsid w:val="00A350CA"/>
    <w:rsid w:val="00A35114"/>
    <w:rsid w:val="00A35136"/>
    <w:rsid w:val="00A35194"/>
    <w:rsid w:val="00A35479"/>
    <w:rsid w:val="00A36211"/>
    <w:rsid w:val="00A37651"/>
    <w:rsid w:val="00A37B73"/>
    <w:rsid w:val="00A37BD2"/>
    <w:rsid w:val="00A37EDC"/>
    <w:rsid w:val="00A40611"/>
    <w:rsid w:val="00A40769"/>
    <w:rsid w:val="00A40945"/>
    <w:rsid w:val="00A41C87"/>
    <w:rsid w:val="00A42A6C"/>
    <w:rsid w:val="00A44494"/>
    <w:rsid w:val="00A44812"/>
    <w:rsid w:val="00A464AA"/>
    <w:rsid w:val="00A46786"/>
    <w:rsid w:val="00A501A9"/>
    <w:rsid w:val="00A50574"/>
    <w:rsid w:val="00A516EF"/>
    <w:rsid w:val="00A51A26"/>
    <w:rsid w:val="00A52727"/>
    <w:rsid w:val="00A52D9D"/>
    <w:rsid w:val="00A52DD2"/>
    <w:rsid w:val="00A532B7"/>
    <w:rsid w:val="00A534B5"/>
    <w:rsid w:val="00A53607"/>
    <w:rsid w:val="00A542DD"/>
    <w:rsid w:val="00A54C4F"/>
    <w:rsid w:val="00A56AC9"/>
    <w:rsid w:val="00A57693"/>
    <w:rsid w:val="00A5778E"/>
    <w:rsid w:val="00A57C12"/>
    <w:rsid w:val="00A6125B"/>
    <w:rsid w:val="00A61925"/>
    <w:rsid w:val="00A620F5"/>
    <w:rsid w:val="00A641A0"/>
    <w:rsid w:val="00A64455"/>
    <w:rsid w:val="00A660F0"/>
    <w:rsid w:val="00A66364"/>
    <w:rsid w:val="00A66562"/>
    <w:rsid w:val="00A66C42"/>
    <w:rsid w:val="00A67577"/>
    <w:rsid w:val="00A67763"/>
    <w:rsid w:val="00A678FB"/>
    <w:rsid w:val="00A67AA6"/>
    <w:rsid w:val="00A67C8B"/>
    <w:rsid w:val="00A709C1"/>
    <w:rsid w:val="00A716C0"/>
    <w:rsid w:val="00A7203C"/>
    <w:rsid w:val="00A72F19"/>
    <w:rsid w:val="00A743BE"/>
    <w:rsid w:val="00A749E8"/>
    <w:rsid w:val="00A74E3F"/>
    <w:rsid w:val="00A7510F"/>
    <w:rsid w:val="00A7571B"/>
    <w:rsid w:val="00A7583D"/>
    <w:rsid w:val="00A76AF2"/>
    <w:rsid w:val="00A76BFC"/>
    <w:rsid w:val="00A80BDE"/>
    <w:rsid w:val="00A80F6D"/>
    <w:rsid w:val="00A81360"/>
    <w:rsid w:val="00A84137"/>
    <w:rsid w:val="00A84654"/>
    <w:rsid w:val="00A84898"/>
    <w:rsid w:val="00A84D07"/>
    <w:rsid w:val="00A86606"/>
    <w:rsid w:val="00A876E2"/>
    <w:rsid w:val="00A87935"/>
    <w:rsid w:val="00A87EE8"/>
    <w:rsid w:val="00A90428"/>
    <w:rsid w:val="00A90977"/>
    <w:rsid w:val="00A910CE"/>
    <w:rsid w:val="00A91856"/>
    <w:rsid w:val="00A926FA"/>
    <w:rsid w:val="00A92C4F"/>
    <w:rsid w:val="00A93220"/>
    <w:rsid w:val="00A932D8"/>
    <w:rsid w:val="00A93ED4"/>
    <w:rsid w:val="00A94984"/>
    <w:rsid w:val="00A94D98"/>
    <w:rsid w:val="00A95258"/>
    <w:rsid w:val="00A958A7"/>
    <w:rsid w:val="00A963A7"/>
    <w:rsid w:val="00A9651C"/>
    <w:rsid w:val="00A968AA"/>
    <w:rsid w:val="00A97465"/>
    <w:rsid w:val="00A97CCF"/>
    <w:rsid w:val="00A97FD2"/>
    <w:rsid w:val="00AA02F0"/>
    <w:rsid w:val="00AA0755"/>
    <w:rsid w:val="00AA1330"/>
    <w:rsid w:val="00AA2268"/>
    <w:rsid w:val="00AA2C2F"/>
    <w:rsid w:val="00AA3373"/>
    <w:rsid w:val="00AA3489"/>
    <w:rsid w:val="00AA35A9"/>
    <w:rsid w:val="00AA38F9"/>
    <w:rsid w:val="00AA42FD"/>
    <w:rsid w:val="00AA4A39"/>
    <w:rsid w:val="00AA54AC"/>
    <w:rsid w:val="00AA5BBC"/>
    <w:rsid w:val="00AA6712"/>
    <w:rsid w:val="00AA6EE7"/>
    <w:rsid w:val="00AA7257"/>
    <w:rsid w:val="00AA7C0D"/>
    <w:rsid w:val="00AB02E7"/>
    <w:rsid w:val="00AB1A56"/>
    <w:rsid w:val="00AB20F7"/>
    <w:rsid w:val="00AB2856"/>
    <w:rsid w:val="00AB2A5C"/>
    <w:rsid w:val="00AB328B"/>
    <w:rsid w:val="00AB3BB0"/>
    <w:rsid w:val="00AB4591"/>
    <w:rsid w:val="00AB50A2"/>
    <w:rsid w:val="00AB527E"/>
    <w:rsid w:val="00AB5404"/>
    <w:rsid w:val="00AB5C12"/>
    <w:rsid w:val="00AB6622"/>
    <w:rsid w:val="00AC01AC"/>
    <w:rsid w:val="00AC0619"/>
    <w:rsid w:val="00AC07A0"/>
    <w:rsid w:val="00AC1302"/>
    <w:rsid w:val="00AC1F7D"/>
    <w:rsid w:val="00AC20B4"/>
    <w:rsid w:val="00AC2CF4"/>
    <w:rsid w:val="00AC3681"/>
    <w:rsid w:val="00AC36F8"/>
    <w:rsid w:val="00AC51FB"/>
    <w:rsid w:val="00AC579A"/>
    <w:rsid w:val="00AC5A53"/>
    <w:rsid w:val="00AC6AF8"/>
    <w:rsid w:val="00AC6E21"/>
    <w:rsid w:val="00AC73A3"/>
    <w:rsid w:val="00AC7595"/>
    <w:rsid w:val="00AC79A8"/>
    <w:rsid w:val="00AD05D3"/>
    <w:rsid w:val="00AD0606"/>
    <w:rsid w:val="00AD0944"/>
    <w:rsid w:val="00AD28D5"/>
    <w:rsid w:val="00AD2DCB"/>
    <w:rsid w:val="00AD3B89"/>
    <w:rsid w:val="00AD44F7"/>
    <w:rsid w:val="00AD55B1"/>
    <w:rsid w:val="00AD5CF1"/>
    <w:rsid w:val="00AD5DFB"/>
    <w:rsid w:val="00AD5FCC"/>
    <w:rsid w:val="00AD6637"/>
    <w:rsid w:val="00AD77ED"/>
    <w:rsid w:val="00AE1AE5"/>
    <w:rsid w:val="00AE2950"/>
    <w:rsid w:val="00AE2C5E"/>
    <w:rsid w:val="00AE3E74"/>
    <w:rsid w:val="00AE50E4"/>
    <w:rsid w:val="00AE6537"/>
    <w:rsid w:val="00AE6800"/>
    <w:rsid w:val="00AE6822"/>
    <w:rsid w:val="00AE6ADA"/>
    <w:rsid w:val="00AE6F23"/>
    <w:rsid w:val="00AE7B15"/>
    <w:rsid w:val="00AF00CD"/>
    <w:rsid w:val="00AF11D4"/>
    <w:rsid w:val="00AF1651"/>
    <w:rsid w:val="00AF1F16"/>
    <w:rsid w:val="00AF1F20"/>
    <w:rsid w:val="00AF25FC"/>
    <w:rsid w:val="00AF2C22"/>
    <w:rsid w:val="00AF2FAF"/>
    <w:rsid w:val="00AF3E70"/>
    <w:rsid w:val="00AF4010"/>
    <w:rsid w:val="00AF4A88"/>
    <w:rsid w:val="00AF5619"/>
    <w:rsid w:val="00AF6451"/>
    <w:rsid w:val="00AF73F7"/>
    <w:rsid w:val="00AF783C"/>
    <w:rsid w:val="00AF7ED5"/>
    <w:rsid w:val="00B015BA"/>
    <w:rsid w:val="00B0206A"/>
    <w:rsid w:val="00B02B22"/>
    <w:rsid w:val="00B034F2"/>
    <w:rsid w:val="00B036A2"/>
    <w:rsid w:val="00B03CF8"/>
    <w:rsid w:val="00B03E35"/>
    <w:rsid w:val="00B075F3"/>
    <w:rsid w:val="00B07D25"/>
    <w:rsid w:val="00B07E3D"/>
    <w:rsid w:val="00B10067"/>
    <w:rsid w:val="00B10854"/>
    <w:rsid w:val="00B10B13"/>
    <w:rsid w:val="00B114C1"/>
    <w:rsid w:val="00B11D48"/>
    <w:rsid w:val="00B11D63"/>
    <w:rsid w:val="00B11FA2"/>
    <w:rsid w:val="00B11FAB"/>
    <w:rsid w:val="00B125D4"/>
    <w:rsid w:val="00B1269C"/>
    <w:rsid w:val="00B1295A"/>
    <w:rsid w:val="00B13141"/>
    <w:rsid w:val="00B13634"/>
    <w:rsid w:val="00B13769"/>
    <w:rsid w:val="00B1467D"/>
    <w:rsid w:val="00B14C5B"/>
    <w:rsid w:val="00B1576F"/>
    <w:rsid w:val="00B15811"/>
    <w:rsid w:val="00B15D01"/>
    <w:rsid w:val="00B1640F"/>
    <w:rsid w:val="00B17FEF"/>
    <w:rsid w:val="00B20255"/>
    <w:rsid w:val="00B218E3"/>
    <w:rsid w:val="00B218E6"/>
    <w:rsid w:val="00B229D0"/>
    <w:rsid w:val="00B23A2E"/>
    <w:rsid w:val="00B23EC1"/>
    <w:rsid w:val="00B23FB0"/>
    <w:rsid w:val="00B241F0"/>
    <w:rsid w:val="00B24783"/>
    <w:rsid w:val="00B24E92"/>
    <w:rsid w:val="00B2504B"/>
    <w:rsid w:val="00B25493"/>
    <w:rsid w:val="00B25ACD"/>
    <w:rsid w:val="00B25D99"/>
    <w:rsid w:val="00B26162"/>
    <w:rsid w:val="00B2666B"/>
    <w:rsid w:val="00B26E37"/>
    <w:rsid w:val="00B2703C"/>
    <w:rsid w:val="00B303B0"/>
    <w:rsid w:val="00B31A91"/>
    <w:rsid w:val="00B32133"/>
    <w:rsid w:val="00B324B0"/>
    <w:rsid w:val="00B3283D"/>
    <w:rsid w:val="00B32C62"/>
    <w:rsid w:val="00B336BC"/>
    <w:rsid w:val="00B33812"/>
    <w:rsid w:val="00B34087"/>
    <w:rsid w:val="00B3448D"/>
    <w:rsid w:val="00B36687"/>
    <w:rsid w:val="00B37AEE"/>
    <w:rsid w:val="00B37E0C"/>
    <w:rsid w:val="00B37E48"/>
    <w:rsid w:val="00B40467"/>
    <w:rsid w:val="00B40BDF"/>
    <w:rsid w:val="00B41230"/>
    <w:rsid w:val="00B414D8"/>
    <w:rsid w:val="00B4238F"/>
    <w:rsid w:val="00B4315A"/>
    <w:rsid w:val="00B44065"/>
    <w:rsid w:val="00B45D67"/>
    <w:rsid w:val="00B4690B"/>
    <w:rsid w:val="00B46B24"/>
    <w:rsid w:val="00B46BB6"/>
    <w:rsid w:val="00B46C7F"/>
    <w:rsid w:val="00B51328"/>
    <w:rsid w:val="00B5135E"/>
    <w:rsid w:val="00B516FC"/>
    <w:rsid w:val="00B519DA"/>
    <w:rsid w:val="00B51A67"/>
    <w:rsid w:val="00B51EF8"/>
    <w:rsid w:val="00B5220F"/>
    <w:rsid w:val="00B5273B"/>
    <w:rsid w:val="00B527CC"/>
    <w:rsid w:val="00B546C5"/>
    <w:rsid w:val="00B54C62"/>
    <w:rsid w:val="00B54D2D"/>
    <w:rsid w:val="00B5585B"/>
    <w:rsid w:val="00B5643A"/>
    <w:rsid w:val="00B56580"/>
    <w:rsid w:val="00B56FCB"/>
    <w:rsid w:val="00B573F5"/>
    <w:rsid w:val="00B57AA0"/>
    <w:rsid w:val="00B606F0"/>
    <w:rsid w:val="00B62855"/>
    <w:rsid w:val="00B637D0"/>
    <w:rsid w:val="00B639EE"/>
    <w:rsid w:val="00B63FDC"/>
    <w:rsid w:val="00B6401C"/>
    <w:rsid w:val="00B64D02"/>
    <w:rsid w:val="00B64F97"/>
    <w:rsid w:val="00B65916"/>
    <w:rsid w:val="00B66516"/>
    <w:rsid w:val="00B666C3"/>
    <w:rsid w:val="00B66B81"/>
    <w:rsid w:val="00B66D65"/>
    <w:rsid w:val="00B66DB3"/>
    <w:rsid w:val="00B66F28"/>
    <w:rsid w:val="00B67C4E"/>
    <w:rsid w:val="00B67E37"/>
    <w:rsid w:val="00B701B5"/>
    <w:rsid w:val="00B7048E"/>
    <w:rsid w:val="00B70874"/>
    <w:rsid w:val="00B70B98"/>
    <w:rsid w:val="00B71E3B"/>
    <w:rsid w:val="00B721AD"/>
    <w:rsid w:val="00B726D0"/>
    <w:rsid w:val="00B726E2"/>
    <w:rsid w:val="00B72ED1"/>
    <w:rsid w:val="00B72FA6"/>
    <w:rsid w:val="00B7300F"/>
    <w:rsid w:val="00B73737"/>
    <w:rsid w:val="00B73C3C"/>
    <w:rsid w:val="00B740AA"/>
    <w:rsid w:val="00B744E1"/>
    <w:rsid w:val="00B749A5"/>
    <w:rsid w:val="00B74B3F"/>
    <w:rsid w:val="00B75032"/>
    <w:rsid w:val="00B76483"/>
    <w:rsid w:val="00B767BD"/>
    <w:rsid w:val="00B76B6B"/>
    <w:rsid w:val="00B76CCF"/>
    <w:rsid w:val="00B76D7F"/>
    <w:rsid w:val="00B77FB1"/>
    <w:rsid w:val="00B807F5"/>
    <w:rsid w:val="00B80F89"/>
    <w:rsid w:val="00B81AB4"/>
    <w:rsid w:val="00B82096"/>
    <w:rsid w:val="00B82229"/>
    <w:rsid w:val="00B82506"/>
    <w:rsid w:val="00B82F60"/>
    <w:rsid w:val="00B853D5"/>
    <w:rsid w:val="00B855D3"/>
    <w:rsid w:val="00B865F2"/>
    <w:rsid w:val="00B86FD3"/>
    <w:rsid w:val="00B874EB"/>
    <w:rsid w:val="00B87CCF"/>
    <w:rsid w:val="00B87E20"/>
    <w:rsid w:val="00B912BF"/>
    <w:rsid w:val="00B91D1F"/>
    <w:rsid w:val="00B92881"/>
    <w:rsid w:val="00B9381C"/>
    <w:rsid w:val="00B93C95"/>
    <w:rsid w:val="00B94A73"/>
    <w:rsid w:val="00B9502A"/>
    <w:rsid w:val="00B95495"/>
    <w:rsid w:val="00B959EB"/>
    <w:rsid w:val="00B97A54"/>
    <w:rsid w:val="00BA0215"/>
    <w:rsid w:val="00BA116D"/>
    <w:rsid w:val="00BA173D"/>
    <w:rsid w:val="00BA1C93"/>
    <w:rsid w:val="00BA2176"/>
    <w:rsid w:val="00BA2FAA"/>
    <w:rsid w:val="00BA33BE"/>
    <w:rsid w:val="00BA37C6"/>
    <w:rsid w:val="00BA405B"/>
    <w:rsid w:val="00BA4B37"/>
    <w:rsid w:val="00BA4B82"/>
    <w:rsid w:val="00BA5AD3"/>
    <w:rsid w:val="00BA6426"/>
    <w:rsid w:val="00BA6611"/>
    <w:rsid w:val="00BA6EA2"/>
    <w:rsid w:val="00BA6F7B"/>
    <w:rsid w:val="00BA7A42"/>
    <w:rsid w:val="00BB03C7"/>
    <w:rsid w:val="00BB09F9"/>
    <w:rsid w:val="00BB0AD0"/>
    <w:rsid w:val="00BB0C55"/>
    <w:rsid w:val="00BB11B5"/>
    <w:rsid w:val="00BB13C5"/>
    <w:rsid w:val="00BB1475"/>
    <w:rsid w:val="00BB1494"/>
    <w:rsid w:val="00BB1ADC"/>
    <w:rsid w:val="00BB4329"/>
    <w:rsid w:val="00BB4520"/>
    <w:rsid w:val="00BB4C93"/>
    <w:rsid w:val="00BB52B6"/>
    <w:rsid w:val="00BB5500"/>
    <w:rsid w:val="00BB571B"/>
    <w:rsid w:val="00BB59A1"/>
    <w:rsid w:val="00BB6698"/>
    <w:rsid w:val="00BB6896"/>
    <w:rsid w:val="00BB6BBE"/>
    <w:rsid w:val="00BB7DDD"/>
    <w:rsid w:val="00BB7E42"/>
    <w:rsid w:val="00BC11C3"/>
    <w:rsid w:val="00BC1563"/>
    <w:rsid w:val="00BC1E86"/>
    <w:rsid w:val="00BC1EA8"/>
    <w:rsid w:val="00BC20F9"/>
    <w:rsid w:val="00BC23EB"/>
    <w:rsid w:val="00BC2B00"/>
    <w:rsid w:val="00BC3CDC"/>
    <w:rsid w:val="00BC4214"/>
    <w:rsid w:val="00BC4984"/>
    <w:rsid w:val="00BC4E16"/>
    <w:rsid w:val="00BC5A33"/>
    <w:rsid w:val="00BC60B3"/>
    <w:rsid w:val="00BC6183"/>
    <w:rsid w:val="00BC635A"/>
    <w:rsid w:val="00BC747C"/>
    <w:rsid w:val="00BC7E1D"/>
    <w:rsid w:val="00BD09C6"/>
    <w:rsid w:val="00BD13F2"/>
    <w:rsid w:val="00BD30A9"/>
    <w:rsid w:val="00BD3755"/>
    <w:rsid w:val="00BD3F89"/>
    <w:rsid w:val="00BD46D7"/>
    <w:rsid w:val="00BD5027"/>
    <w:rsid w:val="00BD649E"/>
    <w:rsid w:val="00BD7DA6"/>
    <w:rsid w:val="00BE0011"/>
    <w:rsid w:val="00BE0AE7"/>
    <w:rsid w:val="00BE13FE"/>
    <w:rsid w:val="00BE2CD9"/>
    <w:rsid w:val="00BE3D46"/>
    <w:rsid w:val="00BE4A89"/>
    <w:rsid w:val="00BE4F51"/>
    <w:rsid w:val="00BE5EA9"/>
    <w:rsid w:val="00BE6C3B"/>
    <w:rsid w:val="00BE6F95"/>
    <w:rsid w:val="00BE7BAC"/>
    <w:rsid w:val="00BF04E3"/>
    <w:rsid w:val="00BF1727"/>
    <w:rsid w:val="00BF22A1"/>
    <w:rsid w:val="00BF2314"/>
    <w:rsid w:val="00BF349F"/>
    <w:rsid w:val="00BF37E0"/>
    <w:rsid w:val="00BF3B18"/>
    <w:rsid w:val="00BF4209"/>
    <w:rsid w:val="00BF4443"/>
    <w:rsid w:val="00BF44C5"/>
    <w:rsid w:val="00BF5256"/>
    <w:rsid w:val="00BF5484"/>
    <w:rsid w:val="00BF684E"/>
    <w:rsid w:val="00C000E2"/>
    <w:rsid w:val="00C002BC"/>
    <w:rsid w:val="00C00AAA"/>
    <w:rsid w:val="00C00FCE"/>
    <w:rsid w:val="00C0205F"/>
    <w:rsid w:val="00C025A8"/>
    <w:rsid w:val="00C03116"/>
    <w:rsid w:val="00C033AC"/>
    <w:rsid w:val="00C0415F"/>
    <w:rsid w:val="00C073E3"/>
    <w:rsid w:val="00C07BF6"/>
    <w:rsid w:val="00C10382"/>
    <w:rsid w:val="00C107FA"/>
    <w:rsid w:val="00C10A6C"/>
    <w:rsid w:val="00C10CA1"/>
    <w:rsid w:val="00C10E53"/>
    <w:rsid w:val="00C11331"/>
    <w:rsid w:val="00C11C6A"/>
    <w:rsid w:val="00C13A8A"/>
    <w:rsid w:val="00C13BD0"/>
    <w:rsid w:val="00C146E0"/>
    <w:rsid w:val="00C14FAF"/>
    <w:rsid w:val="00C15023"/>
    <w:rsid w:val="00C1592B"/>
    <w:rsid w:val="00C15BA9"/>
    <w:rsid w:val="00C15C31"/>
    <w:rsid w:val="00C15CBD"/>
    <w:rsid w:val="00C15F53"/>
    <w:rsid w:val="00C16881"/>
    <w:rsid w:val="00C17563"/>
    <w:rsid w:val="00C1794B"/>
    <w:rsid w:val="00C17F01"/>
    <w:rsid w:val="00C2075A"/>
    <w:rsid w:val="00C20C38"/>
    <w:rsid w:val="00C20C7D"/>
    <w:rsid w:val="00C22747"/>
    <w:rsid w:val="00C22AD1"/>
    <w:rsid w:val="00C22B45"/>
    <w:rsid w:val="00C23CC5"/>
    <w:rsid w:val="00C23D66"/>
    <w:rsid w:val="00C2418B"/>
    <w:rsid w:val="00C246A7"/>
    <w:rsid w:val="00C25279"/>
    <w:rsid w:val="00C2542A"/>
    <w:rsid w:val="00C25DF7"/>
    <w:rsid w:val="00C261BB"/>
    <w:rsid w:val="00C26CC2"/>
    <w:rsid w:val="00C270CB"/>
    <w:rsid w:val="00C273F1"/>
    <w:rsid w:val="00C3010F"/>
    <w:rsid w:val="00C30753"/>
    <w:rsid w:val="00C30823"/>
    <w:rsid w:val="00C30891"/>
    <w:rsid w:val="00C3092C"/>
    <w:rsid w:val="00C3118B"/>
    <w:rsid w:val="00C312FE"/>
    <w:rsid w:val="00C31A53"/>
    <w:rsid w:val="00C32934"/>
    <w:rsid w:val="00C34C3F"/>
    <w:rsid w:val="00C35275"/>
    <w:rsid w:val="00C3645D"/>
    <w:rsid w:val="00C376A3"/>
    <w:rsid w:val="00C4035D"/>
    <w:rsid w:val="00C408E4"/>
    <w:rsid w:val="00C40A94"/>
    <w:rsid w:val="00C40BCC"/>
    <w:rsid w:val="00C40E61"/>
    <w:rsid w:val="00C40EEE"/>
    <w:rsid w:val="00C41850"/>
    <w:rsid w:val="00C43075"/>
    <w:rsid w:val="00C43EFA"/>
    <w:rsid w:val="00C4479E"/>
    <w:rsid w:val="00C4486D"/>
    <w:rsid w:val="00C44A68"/>
    <w:rsid w:val="00C44B77"/>
    <w:rsid w:val="00C45439"/>
    <w:rsid w:val="00C46F92"/>
    <w:rsid w:val="00C47909"/>
    <w:rsid w:val="00C47F84"/>
    <w:rsid w:val="00C5094F"/>
    <w:rsid w:val="00C50D4A"/>
    <w:rsid w:val="00C50F5A"/>
    <w:rsid w:val="00C514AC"/>
    <w:rsid w:val="00C51CDA"/>
    <w:rsid w:val="00C51D1E"/>
    <w:rsid w:val="00C543DB"/>
    <w:rsid w:val="00C55958"/>
    <w:rsid w:val="00C56821"/>
    <w:rsid w:val="00C5685E"/>
    <w:rsid w:val="00C56A06"/>
    <w:rsid w:val="00C56B21"/>
    <w:rsid w:val="00C60765"/>
    <w:rsid w:val="00C61CDF"/>
    <w:rsid w:val="00C62328"/>
    <w:rsid w:val="00C62727"/>
    <w:rsid w:val="00C62B68"/>
    <w:rsid w:val="00C634A7"/>
    <w:rsid w:val="00C6361C"/>
    <w:rsid w:val="00C63C37"/>
    <w:rsid w:val="00C65B2F"/>
    <w:rsid w:val="00C663DD"/>
    <w:rsid w:val="00C66BA4"/>
    <w:rsid w:val="00C66C66"/>
    <w:rsid w:val="00C70236"/>
    <w:rsid w:val="00C70726"/>
    <w:rsid w:val="00C71021"/>
    <w:rsid w:val="00C720A2"/>
    <w:rsid w:val="00C74020"/>
    <w:rsid w:val="00C759B4"/>
    <w:rsid w:val="00C75CD9"/>
    <w:rsid w:val="00C7689D"/>
    <w:rsid w:val="00C76F9F"/>
    <w:rsid w:val="00C77853"/>
    <w:rsid w:val="00C77A87"/>
    <w:rsid w:val="00C8044B"/>
    <w:rsid w:val="00C83348"/>
    <w:rsid w:val="00C83E73"/>
    <w:rsid w:val="00C84E4B"/>
    <w:rsid w:val="00C85C4B"/>
    <w:rsid w:val="00C86CFC"/>
    <w:rsid w:val="00C8732F"/>
    <w:rsid w:val="00C905AA"/>
    <w:rsid w:val="00C9075B"/>
    <w:rsid w:val="00C919C0"/>
    <w:rsid w:val="00C92528"/>
    <w:rsid w:val="00C92CD0"/>
    <w:rsid w:val="00C95C06"/>
    <w:rsid w:val="00C95DD2"/>
    <w:rsid w:val="00C96280"/>
    <w:rsid w:val="00C962F1"/>
    <w:rsid w:val="00C96E81"/>
    <w:rsid w:val="00C974B2"/>
    <w:rsid w:val="00C97F98"/>
    <w:rsid w:val="00CA0BB4"/>
    <w:rsid w:val="00CA1232"/>
    <w:rsid w:val="00CA25C5"/>
    <w:rsid w:val="00CA2D61"/>
    <w:rsid w:val="00CA335B"/>
    <w:rsid w:val="00CA36AD"/>
    <w:rsid w:val="00CA425D"/>
    <w:rsid w:val="00CA45F0"/>
    <w:rsid w:val="00CA5044"/>
    <w:rsid w:val="00CA5FD3"/>
    <w:rsid w:val="00CA6AA4"/>
    <w:rsid w:val="00CA6DFB"/>
    <w:rsid w:val="00CA7063"/>
    <w:rsid w:val="00CA7870"/>
    <w:rsid w:val="00CA7DB3"/>
    <w:rsid w:val="00CB0362"/>
    <w:rsid w:val="00CB1EB1"/>
    <w:rsid w:val="00CB205D"/>
    <w:rsid w:val="00CB2EC0"/>
    <w:rsid w:val="00CB37DF"/>
    <w:rsid w:val="00CB3D90"/>
    <w:rsid w:val="00CB3F41"/>
    <w:rsid w:val="00CB55DC"/>
    <w:rsid w:val="00CC0003"/>
    <w:rsid w:val="00CC14AF"/>
    <w:rsid w:val="00CC1C19"/>
    <w:rsid w:val="00CC1CE9"/>
    <w:rsid w:val="00CC246F"/>
    <w:rsid w:val="00CC26FF"/>
    <w:rsid w:val="00CC2910"/>
    <w:rsid w:val="00CC2A9B"/>
    <w:rsid w:val="00CC2B30"/>
    <w:rsid w:val="00CC369F"/>
    <w:rsid w:val="00CC3E05"/>
    <w:rsid w:val="00CC64C7"/>
    <w:rsid w:val="00CC6A19"/>
    <w:rsid w:val="00CC6D53"/>
    <w:rsid w:val="00CC6E59"/>
    <w:rsid w:val="00CC77F0"/>
    <w:rsid w:val="00CC78A1"/>
    <w:rsid w:val="00CD08B4"/>
    <w:rsid w:val="00CD154C"/>
    <w:rsid w:val="00CD387A"/>
    <w:rsid w:val="00CD4248"/>
    <w:rsid w:val="00CD5E0C"/>
    <w:rsid w:val="00CD688D"/>
    <w:rsid w:val="00CD6BC5"/>
    <w:rsid w:val="00CD6DB7"/>
    <w:rsid w:val="00CD7488"/>
    <w:rsid w:val="00CE0A9B"/>
    <w:rsid w:val="00CE0F1A"/>
    <w:rsid w:val="00CE19D9"/>
    <w:rsid w:val="00CE4267"/>
    <w:rsid w:val="00CE45DE"/>
    <w:rsid w:val="00CE600A"/>
    <w:rsid w:val="00CE633F"/>
    <w:rsid w:val="00CE6711"/>
    <w:rsid w:val="00CE6CDE"/>
    <w:rsid w:val="00CE7BAB"/>
    <w:rsid w:val="00CE7F36"/>
    <w:rsid w:val="00CF0A89"/>
    <w:rsid w:val="00CF1248"/>
    <w:rsid w:val="00CF1415"/>
    <w:rsid w:val="00CF1512"/>
    <w:rsid w:val="00CF205D"/>
    <w:rsid w:val="00CF29C2"/>
    <w:rsid w:val="00CF35B3"/>
    <w:rsid w:val="00CF37F7"/>
    <w:rsid w:val="00CF3A9C"/>
    <w:rsid w:val="00CF3F9E"/>
    <w:rsid w:val="00CF6AAC"/>
    <w:rsid w:val="00CF7309"/>
    <w:rsid w:val="00CF760A"/>
    <w:rsid w:val="00CF7795"/>
    <w:rsid w:val="00CF7E66"/>
    <w:rsid w:val="00CF7FF5"/>
    <w:rsid w:val="00D00DEB"/>
    <w:rsid w:val="00D00E28"/>
    <w:rsid w:val="00D01306"/>
    <w:rsid w:val="00D01D97"/>
    <w:rsid w:val="00D02882"/>
    <w:rsid w:val="00D02F0B"/>
    <w:rsid w:val="00D03F76"/>
    <w:rsid w:val="00D0472C"/>
    <w:rsid w:val="00D04BA2"/>
    <w:rsid w:val="00D05386"/>
    <w:rsid w:val="00D06FD0"/>
    <w:rsid w:val="00D0736B"/>
    <w:rsid w:val="00D0772A"/>
    <w:rsid w:val="00D07BFF"/>
    <w:rsid w:val="00D10385"/>
    <w:rsid w:val="00D108D2"/>
    <w:rsid w:val="00D117CD"/>
    <w:rsid w:val="00D11A25"/>
    <w:rsid w:val="00D129D1"/>
    <w:rsid w:val="00D12A7A"/>
    <w:rsid w:val="00D131AC"/>
    <w:rsid w:val="00D140F2"/>
    <w:rsid w:val="00D1459B"/>
    <w:rsid w:val="00D14878"/>
    <w:rsid w:val="00D14C75"/>
    <w:rsid w:val="00D14D96"/>
    <w:rsid w:val="00D1501E"/>
    <w:rsid w:val="00D15416"/>
    <w:rsid w:val="00D15578"/>
    <w:rsid w:val="00D15D33"/>
    <w:rsid w:val="00D15F08"/>
    <w:rsid w:val="00D16548"/>
    <w:rsid w:val="00D166F3"/>
    <w:rsid w:val="00D16BBC"/>
    <w:rsid w:val="00D16E52"/>
    <w:rsid w:val="00D176BE"/>
    <w:rsid w:val="00D17A05"/>
    <w:rsid w:val="00D2072F"/>
    <w:rsid w:val="00D20B99"/>
    <w:rsid w:val="00D212FA"/>
    <w:rsid w:val="00D219EE"/>
    <w:rsid w:val="00D21C2D"/>
    <w:rsid w:val="00D21E90"/>
    <w:rsid w:val="00D21FAF"/>
    <w:rsid w:val="00D22EB5"/>
    <w:rsid w:val="00D23C99"/>
    <w:rsid w:val="00D23FBC"/>
    <w:rsid w:val="00D2480D"/>
    <w:rsid w:val="00D2729D"/>
    <w:rsid w:val="00D27AF7"/>
    <w:rsid w:val="00D27EC9"/>
    <w:rsid w:val="00D27F0D"/>
    <w:rsid w:val="00D30150"/>
    <w:rsid w:val="00D30A04"/>
    <w:rsid w:val="00D31580"/>
    <w:rsid w:val="00D31F92"/>
    <w:rsid w:val="00D32EEC"/>
    <w:rsid w:val="00D338B8"/>
    <w:rsid w:val="00D33E6D"/>
    <w:rsid w:val="00D34755"/>
    <w:rsid w:val="00D34B65"/>
    <w:rsid w:val="00D363BE"/>
    <w:rsid w:val="00D367D4"/>
    <w:rsid w:val="00D37D56"/>
    <w:rsid w:val="00D37DA4"/>
    <w:rsid w:val="00D37E43"/>
    <w:rsid w:val="00D40163"/>
    <w:rsid w:val="00D408DF"/>
    <w:rsid w:val="00D40BBA"/>
    <w:rsid w:val="00D414B4"/>
    <w:rsid w:val="00D41DE4"/>
    <w:rsid w:val="00D42812"/>
    <w:rsid w:val="00D42A25"/>
    <w:rsid w:val="00D4346A"/>
    <w:rsid w:val="00D43A70"/>
    <w:rsid w:val="00D43BD5"/>
    <w:rsid w:val="00D43CF4"/>
    <w:rsid w:val="00D440C0"/>
    <w:rsid w:val="00D44556"/>
    <w:rsid w:val="00D44914"/>
    <w:rsid w:val="00D44B6C"/>
    <w:rsid w:val="00D456D2"/>
    <w:rsid w:val="00D46039"/>
    <w:rsid w:val="00D46146"/>
    <w:rsid w:val="00D4695C"/>
    <w:rsid w:val="00D47079"/>
    <w:rsid w:val="00D47DD1"/>
    <w:rsid w:val="00D50CFD"/>
    <w:rsid w:val="00D51502"/>
    <w:rsid w:val="00D517F4"/>
    <w:rsid w:val="00D51842"/>
    <w:rsid w:val="00D52118"/>
    <w:rsid w:val="00D5264E"/>
    <w:rsid w:val="00D52A73"/>
    <w:rsid w:val="00D52E44"/>
    <w:rsid w:val="00D531AB"/>
    <w:rsid w:val="00D53216"/>
    <w:rsid w:val="00D5511A"/>
    <w:rsid w:val="00D55E63"/>
    <w:rsid w:val="00D5601D"/>
    <w:rsid w:val="00D5668A"/>
    <w:rsid w:val="00D56C60"/>
    <w:rsid w:val="00D5736E"/>
    <w:rsid w:val="00D57959"/>
    <w:rsid w:val="00D601B0"/>
    <w:rsid w:val="00D61BC9"/>
    <w:rsid w:val="00D61CA6"/>
    <w:rsid w:val="00D61FDD"/>
    <w:rsid w:val="00D6241C"/>
    <w:rsid w:val="00D6368F"/>
    <w:rsid w:val="00D6475F"/>
    <w:rsid w:val="00D648D6"/>
    <w:rsid w:val="00D64C6C"/>
    <w:rsid w:val="00D65833"/>
    <w:rsid w:val="00D659D7"/>
    <w:rsid w:val="00D67AEF"/>
    <w:rsid w:val="00D67C73"/>
    <w:rsid w:val="00D70770"/>
    <w:rsid w:val="00D71401"/>
    <w:rsid w:val="00D71456"/>
    <w:rsid w:val="00D72B91"/>
    <w:rsid w:val="00D73537"/>
    <w:rsid w:val="00D74819"/>
    <w:rsid w:val="00D7504C"/>
    <w:rsid w:val="00D75211"/>
    <w:rsid w:val="00D75892"/>
    <w:rsid w:val="00D75E45"/>
    <w:rsid w:val="00D76ED6"/>
    <w:rsid w:val="00D77BEF"/>
    <w:rsid w:val="00D804D0"/>
    <w:rsid w:val="00D807A1"/>
    <w:rsid w:val="00D80862"/>
    <w:rsid w:val="00D80908"/>
    <w:rsid w:val="00D81CE5"/>
    <w:rsid w:val="00D82F7B"/>
    <w:rsid w:val="00D83D60"/>
    <w:rsid w:val="00D85598"/>
    <w:rsid w:val="00D859F0"/>
    <w:rsid w:val="00D85A46"/>
    <w:rsid w:val="00D86F95"/>
    <w:rsid w:val="00D87CB9"/>
    <w:rsid w:val="00D91760"/>
    <w:rsid w:val="00D91B0A"/>
    <w:rsid w:val="00D91D63"/>
    <w:rsid w:val="00D91F5D"/>
    <w:rsid w:val="00D92002"/>
    <w:rsid w:val="00D92D2C"/>
    <w:rsid w:val="00D935B2"/>
    <w:rsid w:val="00D93C23"/>
    <w:rsid w:val="00D93FD0"/>
    <w:rsid w:val="00D9416E"/>
    <w:rsid w:val="00D95950"/>
    <w:rsid w:val="00D95D8E"/>
    <w:rsid w:val="00D962B7"/>
    <w:rsid w:val="00D96DAC"/>
    <w:rsid w:val="00D97945"/>
    <w:rsid w:val="00D97C05"/>
    <w:rsid w:val="00DA0585"/>
    <w:rsid w:val="00DA20E9"/>
    <w:rsid w:val="00DA25D8"/>
    <w:rsid w:val="00DA2AF5"/>
    <w:rsid w:val="00DA384B"/>
    <w:rsid w:val="00DA4C3A"/>
    <w:rsid w:val="00DA4F87"/>
    <w:rsid w:val="00DA51BA"/>
    <w:rsid w:val="00DA64B9"/>
    <w:rsid w:val="00DA7911"/>
    <w:rsid w:val="00DA7D03"/>
    <w:rsid w:val="00DB02C6"/>
    <w:rsid w:val="00DB0E56"/>
    <w:rsid w:val="00DB0FF3"/>
    <w:rsid w:val="00DB1916"/>
    <w:rsid w:val="00DB1DA4"/>
    <w:rsid w:val="00DB1FF8"/>
    <w:rsid w:val="00DB2033"/>
    <w:rsid w:val="00DB26DC"/>
    <w:rsid w:val="00DB2D73"/>
    <w:rsid w:val="00DB31D7"/>
    <w:rsid w:val="00DB3EAE"/>
    <w:rsid w:val="00DB4012"/>
    <w:rsid w:val="00DB41DE"/>
    <w:rsid w:val="00DB4705"/>
    <w:rsid w:val="00DB4D05"/>
    <w:rsid w:val="00DB4DD9"/>
    <w:rsid w:val="00DB63FB"/>
    <w:rsid w:val="00DB6BB4"/>
    <w:rsid w:val="00DB71A8"/>
    <w:rsid w:val="00DB71AD"/>
    <w:rsid w:val="00DB7759"/>
    <w:rsid w:val="00DC0FE4"/>
    <w:rsid w:val="00DC1191"/>
    <w:rsid w:val="00DC13F6"/>
    <w:rsid w:val="00DC174C"/>
    <w:rsid w:val="00DC20E0"/>
    <w:rsid w:val="00DC32E7"/>
    <w:rsid w:val="00DC37C6"/>
    <w:rsid w:val="00DC430A"/>
    <w:rsid w:val="00DC4322"/>
    <w:rsid w:val="00DC4618"/>
    <w:rsid w:val="00DC47AD"/>
    <w:rsid w:val="00DC4EA4"/>
    <w:rsid w:val="00DC4F4F"/>
    <w:rsid w:val="00DC5917"/>
    <w:rsid w:val="00DC5943"/>
    <w:rsid w:val="00DC6690"/>
    <w:rsid w:val="00DC69EF"/>
    <w:rsid w:val="00DC70B3"/>
    <w:rsid w:val="00DC76CF"/>
    <w:rsid w:val="00DD0406"/>
    <w:rsid w:val="00DD044D"/>
    <w:rsid w:val="00DD18AF"/>
    <w:rsid w:val="00DD1E30"/>
    <w:rsid w:val="00DD1EDB"/>
    <w:rsid w:val="00DD27BB"/>
    <w:rsid w:val="00DD3475"/>
    <w:rsid w:val="00DD3C96"/>
    <w:rsid w:val="00DD4D1F"/>
    <w:rsid w:val="00DD5EA1"/>
    <w:rsid w:val="00DD5ED9"/>
    <w:rsid w:val="00DD625D"/>
    <w:rsid w:val="00DD6659"/>
    <w:rsid w:val="00DD6B63"/>
    <w:rsid w:val="00DD714E"/>
    <w:rsid w:val="00DE05A8"/>
    <w:rsid w:val="00DE0DFF"/>
    <w:rsid w:val="00DE151E"/>
    <w:rsid w:val="00DE1950"/>
    <w:rsid w:val="00DE1E2E"/>
    <w:rsid w:val="00DE2581"/>
    <w:rsid w:val="00DE2A9A"/>
    <w:rsid w:val="00DE31F4"/>
    <w:rsid w:val="00DE3718"/>
    <w:rsid w:val="00DE3DCB"/>
    <w:rsid w:val="00DE3E39"/>
    <w:rsid w:val="00DE43D9"/>
    <w:rsid w:val="00DE627F"/>
    <w:rsid w:val="00DE6484"/>
    <w:rsid w:val="00DE6D1E"/>
    <w:rsid w:val="00DE6F6F"/>
    <w:rsid w:val="00DE7098"/>
    <w:rsid w:val="00DE7D01"/>
    <w:rsid w:val="00DE7F39"/>
    <w:rsid w:val="00DF1193"/>
    <w:rsid w:val="00DF14BB"/>
    <w:rsid w:val="00DF18CF"/>
    <w:rsid w:val="00DF2EC3"/>
    <w:rsid w:val="00DF4209"/>
    <w:rsid w:val="00DF4BFF"/>
    <w:rsid w:val="00DF52DE"/>
    <w:rsid w:val="00DF5337"/>
    <w:rsid w:val="00DF5469"/>
    <w:rsid w:val="00DF584F"/>
    <w:rsid w:val="00DF5F86"/>
    <w:rsid w:val="00DF6E21"/>
    <w:rsid w:val="00DF6F72"/>
    <w:rsid w:val="00DF76B0"/>
    <w:rsid w:val="00DF7C98"/>
    <w:rsid w:val="00E006CF"/>
    <w:rsid w:val="00E00882"/>
    <w:rsid w:val="00E0148F"/>
    <w:rsid w:val="00E021FD"/>
    <w:rsid w:val="00E028C9"/>
    <w:rsid w:val="00E03150"/>
    <w:rsid w:val="00E03373"/>
    <w:rsid w:val="00E0364E"/>
    <w:rsid w:val="00E03815"/>
    <w:rsid w:val="00E039A2"/>
    <w:rsid w:val="00E03AD2"/>
    <w:rsid w:val="00E041A7"/>
    <w:rsid w:val="00E0431B"/>
    <w:rsid w:val="00E05375"/>
    <w:rsid w:val="00E05724"/>
    <w:rsid w:val="00E057DC"/>
    <w:rsid w:val="00E05A21"/>
    <w:rsid w:val="00E105C3"/>
    <w:rsid w:val="00E10E38"/>
    <w:rsid w:val="00E10E60"/>
    <w:rsid w:val="00E1194B"/>
    <w:rsid w:val="00E1247E"/>
    <w:rsid w:val="00E145BB"/>
    <w:rsid w:val="00E14BAD"/>
    <w:rsid w:val="00E15753"/>
    <w:rsid w:val="00E15F57"/>
    <w:rsid w:val="00E16AD6"/>
    <w:rsid w:val="00E16E90"/>
    <w:rsid w:val="00E17AB8"/>
    <w:rsid w:val="00E203F6"/>
    <w:rsid w:val="00E2054F"/>
    <w:rsid w:val="00E21203"/>
    <w:rsid w:val="00E214CF"/>
    <w:rsid w:val="00E221DB"/>
    <w:rsid w:val="00E22624"/>
    <w:rsid w:val="00E22B4B"/>
    <w:rsid w:val="00E22CCA"/>
    <w:rsid w:val="00E2541B"/>
    <w:rsid w:val="00E254D3"/>
    <w:rsid w:val="00E257A2"/>
    <w:rsid w:val="00E30CBB"/>
    <w:rsid w:val="00E310EC"/>
    <w:rsid w:val="00E3250A"/>
    <w:rsid w:val="00E32781"/>
    <w:rsid w:val="00E34C58"/>
    <w:rsid w:val="00E3572C"/>
    <w:rsid w:val="00E363E3"/>
    <w:rsid w:val="00E3720E"/>
    <w:rsid w:val="00E377A9"/>
    <w:rsid w:val="00E37E99"/>
    <w:rsid w:val="00E41A1D"/>
    <w:rsid w:val="00E41D94"/>
    <w:rsid w:val="00E42FF1"/>
    <w:rsid w:val="00E4349F"/>
    <w:rsid w:val="00E43F08"/>
    <w:rsid w:val="00E4442E"/>
    <w:rsid w:val="00E44AC5"/>
    <w:rsid w:val="00E44CF7"/>
    <w:rsid w:val="00E4537B"/>
    <w:rsid w:val="00E45673"/>
    <w:rsid w:val="00E45FFC"/>
    <w:rsid w:val="00E46E4A"/>
    <w:rsid w:val="00E47E24"/>
    <w:rsid w:val="00E50710"/>
    <w:rsid w:val="00E516BC"/>
    <w:rsid w:val="00E5288F"/>
    <w:rsid w:val="00E52AB1"/>
    <w:rsid w:val="00E52EEB"/>
    <w:rsid w:val="00E52F47"/>
    <w:rsid w:val="00E533CD"/>
    <w:rsid w:val="00E53886"/>
    <w:rsid w:val="00E53C5E"/>
    <w:rsid w:val="00E54A1E"/>
    <w:rsid w:val="00E54BB4"/>
    <w:rsid w:val="00E5601A"/>
    <w:rsid w:val="00E56C64"/>
    <w:rsid w:val="00E56E40"/>
    <w:rsid w:val="00E5744F"/>
    <w:rsid w:val="00E604DD"/>
    <w:rsid w:val="00E60556"/>
    <w:rsid w:val="00E608EA"/>
    <w:rsid w:val="00E61567"/>
    <w:rsid w:val="00E619CF"/>
    <w:rsid w:val="00E61C8D"/>
    <w:rsid w:val="00E61E79"/>
    <w:rsid w:val="00E62E67"/>
    <w:rsid w:val="00E632F5"/>
    <w:rsid w:val="00E6345D"/>
    <w:rsid w:val="00E63558"/>
    <w:rsid w:val="00E64BEE"/>
    <w:rsid w:val="00E65A4D"/>
    <w:rsid w:val="00E65AAB"/>
    <w:rsid w:val="00E66C06"/>
    <w:rsid w:val="00E677E3"/>
    <w:rsid w:val="00E7030B"/>
    <w:rsid w:val="00E70AD3"/>
    <w:rsid w:val="00E70E4E"/>
    <w:rsid w:val="00E70F49"/>
    <w:rsid w:val="00E71215"/>
    <w:rsid w:val="00E71E1E"/>
    <w:rsid w:val="00E7278A"/>
    <w:rsid w:val="00E72B67"/>
    <w:rsid w:val="00E738A4"/>
    <w:rsid w:val="00E74878"/>
    <w:rsid w:val="00E748F8"/>
    <w:rsid w:val="00E758AF"/>
    <w:rsid w:val="00E77222"/>
    <w:rsid w:val="00E77A37"/>
    <w:rsid w:val="00E8064F"/>
    <w:rsid w:val="00E8069B"/>
    <w:rsid w:val="00E80981"/>
    <w:rsid w:val="00E81026"/>
    <w:rsid w:val="00E81F21"/>
    <w:rsid w:val="00E826AB"/>
    <w:rsid w:val="00E82B16"/>
    <w:rsid w:val="00E83742"/>
    <w:rsid w:val="00E83973"/>
    <w:rsid w:val="00E83A56"/>
    <w:rsid w:val="00E83A99"/>
    <w:rsid w:val="00E83FB0"/>
    <w:rsid w:val="00E84DC7"/>
    <w:rsid w:val="00E8500F"/>
    <w:rsid w:val="00E85C33"/>
    <w:rsid w:val="00E85E2B"/>
    <w:rsid w:val="00E860C0"/>
    <w:rsid w:val="00E861A7"/>
    <w:rsid w:val="00E86DA2"/>
    <w:rsid w:val="00E908F9"/>
    <w:rsid w:val="00E90B73"/>
    <w:rsid w:val="00E90D3E"/>
    <w:rsid w:val="00E9159B"/>
    <w:rsid w:val="00E93141"/>
    <w:rsid w:val="00E9346D"/>
    <w:rsid w:val="00E93B3B"/>
    <w:rsid w:val="00E93F35"/>
    <w:rsid w:val="00E95445"/>
    <w:rsid w:val="00E95968"/>
    <w:rsid w:val="00E96099"/>
    <w:rsid w:val="00E96A46"/>
    <w:rsid w:val="00E9734E"/>
    <w:rsid w:val="00E97495"/>
    <w:rsid w:val="00E9767C"/>
    <w:rsid w:val="00E976A4"/>
    <w:rsid w:val="00EA08E3"/>
    <w:rsid w:val="00EA13F7"/>
    <w:rsid w:val="00EA222C"/>
    <w:rsid w:val="00EA2258"/>
    <w:rsid w:val="00EA25C3"/>
    <w:rsid w:val="00EA271B"/>
    <w:rsid w:val="00EA4D31"/>
    <w:rsid w:val="00EA6CB4"/>
    <w:rsid w:val="00EA6E73"/>
    <w:rsid w:val="00EA72B4"/>
    <w:rsid w:val="00EB00D6"/>
    <w:rsid w:val="00EB180E"/>
    <w:rsid w:val="00EB2121"/>
    <w:rsid w:val="00EB4783"/>
    <w:rsid w:val="00EB47ED"/>
    <w:rsid w:val="00EB61E8"/>
    <w:rsid w:val="00EB69AF"/>
    <w:rsid w:val="00EB6AE8"/>
    <w:rsid w:val="00EB726B"/>
    <w:rsid w:val="00EB72CF"/>
    <w:rsid w:val="00EB7342"/>
    <w:rsid w:val="00EC2AC7"/>
    <w:rsid w:val="00EC3E6A"/>
    <w:rsid w:val="00EC45C0"/>
    <w:rsid w:val="00EC496B"/>
    <w:rsid w:val="00EC4B15"/>
    <w:rsid w:val="00EC4FB8"/>
    <w:rsid w:val="00EC695D"/>
    <w:rsid w:val="00EC6D8A"/>
    <w:rsid w:val="00EC70F3"/>
    <w:rsid w:val="00EC7402"/>
    <w:rsid w:val="00EC7B9F"/>
    <w:rsid w:val="00EC7CC0"/>
    <w:rsid w:val="00ED0E85"/>
    <w:rsid w:val="00ED19C7"/>
    <w:rsid w:val="00ED1BC5"/>
    <w:rsid w:val="00ED2002"/>
    <w:rsid w:val="00ED31BC"/>
    <w:rsid w:val="00ED33A6"/>
    <w:rsid w:val="00ED3B06"/>
    <w:rsid w:val="00ED3DC4"/>
    <w:rsid w:val="00ED4926"/>
    <w:rsid w:val="00ED4E44"/>
    <w:rsid w:val="00ED4E99"/>
    <w:rsid w:val="00ED562B"/>
    <w:rsid w:val="00ED5CA3"/>
    <w:rsid w:val="00ED64FE"/>
    <w:rsid w:val="00ED650D"/>
    <w:rsid w:val="00ED695A"/>
    <w:rsid w:val="00ED6CB0"/>
    <w:rsid w:val="00ED6E93"/>
    <w:rsid w:val="00ED7289"/>
    <w:rsid w:val="00ED7988"/>
    <w:rsid w:val="00ED7BB8"/>
    <w:rsid w:val="00ED7F32"/>
    <w:rsid w:val="00EE01D9"/>
    <w:rsid w:val="00EE18CE"/>
    <w:rsid w:val="00EE1F78"/>
    <w:rsid w:val="00EE2359"/>
    <w:rsid w:val="00EE2759"/>
    <w:rsid w:val="00EE298B"/>
    <w:rsid w:val="00EE2F5C"/>
    <w:rsid w:val="00EE2F9A"/>
    <w:rsid w:val="00EE6357"/>
    <w:rsid w:val="00EE6637"/>
    <w:rsid w:val="00EE7023"/>
    <w:rsid w:val="00EE71CF"/>
    <w:rsid w:val="00EE7F3F"/>
    <w:rsid w:val="00EF0814"/>
    <w:rsid w:val="00EF2ED1"/>
    <w:rsid w:val="00EF3256"/>
    <w:rsid w:val="00EF32B3"/>
    <w:rsid w:val="00EF3483"/>
    <w:rsid w:val="00EF3711"/>
    <w:rsid w:val="00EF3935"/>
    <w:rsid w:val="00EF393A"/>
    <w:rsid w:val="00EF3C94"/>
    <w:rsid w:val="00EF44B0"/>
    <w:rsid w:val="00EF4C44"/>
    <w:rsid w:val="00EF54E5"/>
    <w:rsid w:val="00EF563A"/>
    <w:rsid w:val="00EF5645"/>
    <w:rsid w:val="00EF5F1D"/>
    <w:rsid w:val="00F000B9"/>
    <w:rsid w:val="00F01112"/>
    <w:rsid w:val="00F013BC"/>
    <w:rsid w:val="00F0142B"/>
    <w:rsid w:val="00F01BC2"/>
    <w:rsid w:val="00F027C3"/>
    <w:rsid w:val="00F02C8D"/>
    <w:rsid w:val="00F04321"/>
    <w:rsid w:val="00F04A21"/>
    <w:rsid w:val="00F05411"/>
    <w:rsid w:val="00F055FE"/>
    <w:rsid w:val="00F05E5D"/>
    <w:rsid w:val="00F0757F"/>
    <w:rsid w:val="00F1025B"/>
    <w:rsid w:val="00F1225A"/>
    <w:rsid w:val="00F12FCD"/>
    <w:rsid w:val="00F14FE9"/>
    <w:rsid w:val="00F15466"/>
    <w:rsid w:val="00F1626D"/>
    <w:rsid w:val="00F17844"/>
    <w:rsid w:val="00F212CE"/>
    <w:rsid w:val="00F212ED"/>
    <w:rsid w:val="00F213FA"/>
    <w:rsid w:val="00F2189E"/>
    <w:rsid w:val="00F23221"/>
    <w:rsid w:val="00F23998"/>
    <w:rsid w:val="00F24153"/>
    <w:rsid w:val="00F2440B"/>
    <w:rsid w:val="00F24CB5"/>
    <w:rsid w:val="00F26A5A"/>
    <w:rsid w:val="00F2707F"/>
    <w:rsid w:val="00F30448"/>
    <w:rsid w:val="00F31325"/>
    <w:rsid w:val="00F31C1F"/>
    <w:rsid w:val="00F32298"/>
    <w:rsid w:val="00F3255B"/>
    <w:rsid w:val="00F32D00"/>
    <w:rsid w:val="00F33125"/>
    <w:rsid w:val="00F33696"/>
    <w:rsid w:val="00F340C8"/>
    <w:rsid w:val="00F34155"/>
    <w:rsid w:val="00F342BB"/>
    <w:rsid w:val="00F34372"/>
    <w:rsid w:val="00F3549D"/>
    <w:rsid w:val="00F356AF"/>
    <w:rsid w:val="00F359CA"/>
    <w:rsid w:val="00F35E34"/>
    <w:rsid w:val="00F36CDA"/>
    <w:rsid w:val="00F37193"/>
    <w:rsid w:val="00F3754C"/>
    <w:rsid w:val="00F3754D"/>
    <w:rsid w:val="00F37D4C"/>
    <w:rsid w:val="00F430B3"/>
    <w:rsid w:val="00F4363C"/>
    <w:rsid w:val="00F44DBD"/>
    <w:rsid w:val="00F45132"/>
    <w:rsid w:val="00F45162"/>
    <w:rsid w:val="00F45835"/>
    <w:rsid w:val="00F461C5"/>
    <w:rsid w:val="00F46373"/>
    <w:rsid w:val="00F47EC8"/>
    <w:rsid w:val="00F51590"/>
    <w:rsid w:val="00F5191A"/>
    <w:rsid w:val="00F55802"/>
    <w:rsid w:val="00F560D4"/>
    <w:rsid w:val="00F561C1"/>
    <w:rsid w:val="00F565E1"/>
    <w:rsid w:val="00F56CBC"/>
    <w:rsid w:val="00F57E51"/>
    <w:rsid w:val="00F624F3"/>
    <w:rsid w:val="00F62C80"/>
    <w:rsid w:val="00F6537D"/>
    <w:rsid w:val="00F6587F"/>
    <w:rsid w:val="00F6660D"/>
    <w:rsid w:val="00F66695"/>
    <w:rsid w:val="00F66800"/>
    <w:rsid w:val="00F66B83"/>
    <w:rsid w:val="00F66D8E"/>
    <w:rsid w:val="00F679B1"/>
    <w:rsid w:val="00F67E1F"/>
    <w:rsid w:val="00F70205"/>
    <w:rsid w:val="00F70822"/>
    <w:rsid w:val="00F71C60"/>
    <w:rsid w:val="00F71FBA"/>
    <w:rsid w:val="00F72B66"/>
    <w:rsid w:val="00F73384"/>
    <w:rsid w:val="00F75BEF"/>
    <w:rsid w:val="00F75D01"/>
    <w:rsid w:val="00F76AE1"/>
    <w:rsid w:val="00F76DDF"/>
    <w:rsid w:val="00F80671"/>
    <w:rsid w:val="00F80AB3"/>
    <w:rsid w:val="00F80F94"/>
    <w:rsid w:val="00F81BD5"/>
    <w:rsid w:val="00F81E04"/>
    <w:rsid w:val="00F82A22"/>
    <w:rsid w:val="00F82AE7"/>
    <w:rsid w:val="00F82D1A"/>
    <w:rsid w:val="00F838B1"/>
    <w:rsid w:val="00F842E6"/>
    <w:rsid w:val="00F8482D"/>
    <w:rsid w:val="00F85D81"/>
    <w:rsid w:val="00F85FD6"/>
    <w:rsid w:val="00F86595"/>
    <w:rsid w:val="00F865EB"/>
    <w:rsid w:val="00F8690D"/>
    <w:rsid w:val="00F874C4"/>
    <w:rsid w:val="00F87624"/>
    <w:rsid w:val="00F87E62"/>
    <w:rsid w:val="00F901A6"/>
    <w:rsid w:val="00F918AA"/>
    <w:rsid w:val="00F9192C"/>
    <w:rsid w:val="00F91A6B"/>
    <w:rsid w:val="00F9204C"/>
    <w:rsid w:val="00F9235A"/>
    <w:rsid w:val="00F92B8E"/>
    <w:rsid w:val="00F93332"/>
    <w:rsid w:val="00F93546"/>
    <w:rsid w:val="00F938A7"/>
    <w:rsid w:val="00F93AAF"/>
    <w:rsid w:val="00F93D80"/>
    <w:rsid w:val="00F9423C"/>
    <w:rsid w:val="00F95969"/>
    <w:rsid w:val="00F961E1"/>
    <w:rsid w:val="00FA05A9"/>
    <w:rsid w:val="00FA0E0A"/>
    <w:rsid w:val="00FA12DD"/>
    <w:rsid w:val="00FA2B64"/>
    <w:rsid w:val="00FA309F"/>
    <w:rsid w:val="00FA34EF"/>
    <w:rsid w:val="00FA36B0"/>
    <w:rsid w:val="00FA43BF"/>
    <w:rsid w:val="00FA4932"/>
    <w:rsid w:val="00FA52CC"/>
    <w:rsid w:val="00FA59AE"/>
    <w:rsid w:val="00FA5B4B"/>
    <w:rsid w:val="00FA5B84"/>
    <w:rsid w:val="00FA5DBD"/>
    <w:rsid w:val="00FA635C"/>
    <w:rsid w:val="00FB04D4"/>
    <w:rsid w:val="00FB0969"/>
    <w:rsid w:val="00FB2758"/>
    <w:rsid w:val="00FB2AD8"/>
    <w:rsid w:val="00FB2BE8"/>
    <w:rsid w:val="00FB3CA7"/>
    <w:rsid w:val="00FB43FB"/>
    <w:rsid w:val="00FB444A"/>
    <w:rsid w:val="00FB48F6"/>
    <w:rsid w:val="00FB4990"/>
    <w:rsid w:val="00FB4DB9"/>
    <w:rsid w:val="00FB5C06"/>
    <w:rsid w:val="00FB65E6"/>
    <w:rsid w:val="00FB682A"/>
    <w:rsid w:val="00FB779F"/>
    <w:rsid w:val="00FB785C"/>
    <w:rsid w:val="00FC0628"/>
    <w:rsid w:val="00FC0CF5"/>
    <w:rsid w:val="00FC1B77"/>
    <w:rsid w:val="00FC1FEB"/>
    <w:rsid w:val="00FC205E"/>
    <w:rsid w:val="00FC241E"/>
    <w:rsid w:val="00FC2A78"/>
    <w:rsid w:val="00FC3076"/>
    <w:rsid w:val="00FC34DB"/>
    <w:rsid w:val="00FC3A5B"/>
    <w:rsid w:val="00FC4069"/>
    <w:rsid w:val="00FC452C"/>
    <w:rsid w:val="00FC453E"/>
    <w:rsid w:val="00FC519D"/>
    <w:rsid w:val="00FC57D6"/>
    <w:rsid w:val="00FC583B"/>
    <w:rsid w:val="00FC598D"/>
    <w:rsid w:val="00FC782B"/>
    <w:rsid w:val="00FC7A21"/>
    <w:rsid w:val="00FC7CFC"/>
    <w:rsid w:val="00FC7DBE"/>
    <w:rsid w:val="00FD0637"/>
    <w:rsid w:val="00FD0977"/>
    <w:rsid w:val="00FD0EFE"/>
    <w:rsid w:val="00FD1284"/>
    <w:rsid w:val="00FD1A55"/>
    <w:rsid w:val="00FD2074"/>
    <w:rsid w:val="00FD2374"/>
    <w:rsid w:val="00FD2A13"/>
    <w:rsid w:val="00FD2F72"/>
    <w:rsid w:val="00FD4366"/>
    <w:rsid w:val="00FD4C65"/>
    <w:rsid w:val="00FD54CE"/>
    <w:rsid w:val="00FD555A"/>
    <w:rsid w:val="00FD5BFC"/>
    <w:rsid w:val="00FD5DC0"/>
    <w:rsid w:val="00FD61C5"/>
    <w:rsid w:val="00FD660B"/>
    <w:rsid w:val="00FD681E"/>
    <w:rsid w:val="00FD7D8E"/>
    <w:rsid w:val="00FD7EEF"/>
    <w:rsid w:val="00FE1F49"/>
    <w:rsid w:val="00FE3665"/>
    <w:rsid w:val="00FE3C4A"/>
    <w:rsid w:val="00FE4B9C"/>
    <w:rsid w:val="00FE508E"/>
    <w:rsid w:val="00FE5F50"/>
    <w:rsid w:val="00FE67F1"/>
    <w:rsid w:val="00FE6B10"/>
    <w:rsid w:val="00FE7AA4"/>
    <w:rsid w:val="00FE7AE5"/>
    <w:rsid w:val="00FF02C0"/>
    <w:rsid w:val="00FF0C8C"/>
    <w:rsid w:val="00FF15A3"/>
    <w:rsid w:val="00FF2BA5"/>
    <w:rsid w:val="00FF2BF7"/>
    <w:rsid w:val="00FF3D06"/>
    <w:rsid w:val="00FF406D"/>
    <w:rsid w:val="00FF425A"/>
    <w:rsid w:val="00FF44BB"/>
    <w:rsid w:val="00FF6095"/>
    <w:rsid w:val="00FF68FB"/>
    <w:rsid w:val="00FF6A0F"/>
    <w:rsid w:val="00FF7531"/>
    <w:rsid w:val="00FF7C3B"/>
    <w:rsid w:val="00FF7D09"/>
    <w:rsid w:val="01185E4A"/>
    <w:rsid w:val="0159301C"/>
    <w:rsid w:val="01AC75F0"/>
    <w:rsid w:val="01CF32DE"/>
    <w:rsid w:val="02D73A8E"/>
    <w:rsid w:val="0305345B"/>
    <w:rsid w:val="031511C4"/>
    <w:rsid w:val="034712EC"/>
    <w:rsid w:val="03593570"/>
    <w:rsid w:val="03B03771"/>
    <w:rsid w:val="03DD7924"/>
    <w:rsid w:val="03F92894"/>
    <w:rsid w:val="041876E5"/>
    <w:rsid w:val="043D6C25"/>
    <w:rsid w:val="045177EB"/>
    <w:rsid w:val="04B84BA8"/>
    <w:rsid w:val="04C105AE"/>
    <w:rsid w:val="052A53FB"/>
    <w:rsid w:val="05F401EE"/>
    <w:rsid w:val="06232A06"/>
    <w:rsid w:val="06712BB6"/>
    <w:rsid w:val="0694661A"/>
    <w:rsid w:val="069D39AB"/>
    <w:rsid w:val="06F86E33"/>
    <w:rsid w:val="07201797"/>
    <w:rsid w:val="07300CC3"/>
    <w:rsid w:val="07C503A7"/>
    <w:rsid w:val="080A3613"/>
    <w:rsid w:val="080B2B96"/>
    <w:rsid w:val="0850712E"/>
    <w:rsid w:val="086E244A"/>
    <w:rsid w:val="08B31C08"/>
    <w:rsid w:val="08D37B58"/>
    <w:rsid w:val="08ED7505"/>
    <w:rsid w:val="090E293E"/>
    <w:rsid w:val="09526CCE"/>
    <w:rsid w:val="0959781A"/>
    <w:rsid w:val="09D749CF"/>
    <w:rsid w:val="0A9A4AE7"/>
    <w:rsid w:val="0AC91212"/>
    <w:rsid w:val="0AEB73DB"/>
    <w:rsid w:val="0B0009AC"/>
    <w:rsid w:val="0B097F81"/>
    <w:rsid w:val="0B163D2C"/>
    <w:rsid w:val="0B3F7726"/>
    <w:rsid w:val="0B451C4C"/>
    <w:rsid w:val="0B5F4F66"/>
    <w:rsid w:val="0B671518"/>
    <w:rsid w:val="0B760AA1"/>
    <w:rsid w:val="0BBF43C3"/>
    <w:rsid w:val="0BDA2FAB"/>
    <w:rsid w:val="0BDC4ACB"/>
    <w:rsid w:val="0BE1433A"/>
    <w:rsid w:val="0BEC174C"/>
    <w:rsid w:val="0C847421"/>
    <w:rsid w:val="0C8A49D1"/>
    <w:rsid w:val="0C9910B8"/>
    <w:rsid w:val="0CE43F60"/>
    <w:rsid w:val="0CE73BD2"/>
    <w:rsid w:val="0D2611FB"/>
    <w:rsid w:val="0D643474"/>
    <w:rsid w:val="0DCA2888"/>
    <w:rsid w:val="0DE10621"/>
    <w:rsid w:val="0DFC3643"/>
    <w:rsid w:val="0E307FB8"/>
    <w:rsid w:val="0E3827D5"/>
    <w:rsid w:val="0E4B1576"/>
    <w:rsid w:val="0E8C6812"/>
    <w:rsid w:val="0EE67669"/>
    <w:rsid w:val="0EFE1430"/>
    <w:rsid w:val="0F083010"/>
    <w:rsid w:val="0F1B7B63"/>
    <w:rsid w:val="0F201515"/>
    <w:rsid w:val="0F7737E6"/>
    <w:rsid w:val="0FBB6B9B"/>
    <w:rsid w:val="10685029"/>
    <w:rsid w:val="109B2D33"/>
    <w:rsid w:val="10CB7366"/>
    <w:rsid w:val="12396F5F"/>
    <w:rsid w:val="12A919BB"/>
    <w:rsid w:val="12B1338D"/>
    <w:rsid w:val="12E631EC"/>
    <w:rsid w:val="12ED34B2"/>
    <w:rsid w:val="133C4D85"/>
    <w:rsid w:val="136B7E14"/>
    <w:rsid w:val="13E03278"/>
    <w:rsid w:val="13FA2411"/>
    <w:rsid w:val="13FA34A4"/>
    <w:rsid w:val="141A4FB5"/>
    <w:rsid w:val="145C67DF"/>
    <w:rsid w:val="149C6B99"/>
    <w:rsid w:val="149C7998"/>
    <w:rsid w:val="14B60A59"/>
    <w:rsid w:val="14E33444"/>
    <w:rsid w:val="14F3095B"/>
    <w:rsid w:val="15252F02"/>
    <w:rsid w:val="15C2262F"/>
    <w:rsid w:val="15FA088E"/>
    <w:rsid w:val="164163A4"/>
    <w:rsid w:val="164B6F7F"/>
    <w:rsid w:val="16A85011"/>
    <w:rsid w:val="16BD4487"/>
    <w:rsid w:val="170400F6"/>
    <w:rsid w:val="172009C1"/>
    <w:rsid w:val="17AC78A9"/>
    <w:rsid w:val="17B13509"/>
    <w:rsid w:val="17CA14D1"/>
    <w:rsid w:val="17FB6783"/>
    <w:rsid w:val="17FD1155"/>
    <w:rsid w:val="1800023D"/>
    <w:rsid w:val="185B5474"/>
    <w:rsid w:val="18667CCA"/>
    <w:rsid w:val="18A92683"/>
    <w:rsid w:val="1922364B"/>
    <w:rsid w:val="19257F5C"/>
    <w:rsid w:val="195A634B"/>
    <w:rsid w:val="195E6FCA"/>
    <w:rsid w:val="19670D62"/>
    <w:rsid w:val="196B7938"/>
    <w:rsid w:val="19805B78"/>
    <w:rsid w:val="199B245F"/>
    <w:rsid w:val="19A676DF"/>
    <w:rsid w:val="19B30EDA"/>
    <w:rsid w:val="19CA465F"/>
    <w:rsid w:val="19D67508"/>
    <w:rsid w:val="19ED78B8"/>
    <w:rsid w:val="1A460B54"/>
    <w:rsid w:val="1A59631C"/>
    <w:rsid w:val="1A9F3D3E"/>
    <w:rsid w:val="1ADE1DAD"/>
    <w:rsid w:val="1B2927C6"/>
    <w:rsid w:val="1B766EE0"/>
    <w:rsid w:val="1B776B0F"/>
    <w:rsid w:val="1B8D0972"/>
    <w:rsid w:val="1BAB61B2"/>
    <w:rsid w:val="1BD163B0"/>
    <w:rsid w:val="1C085913"/>
    <w:rsid w:val="1C672639"/>
    <w:rsid w:val="1C9C4668"/>
    <w:rsid w:val="1CAB4C1C"/>
    <w:rsid w:val="1CC939B7"/>
    <w:rsid w:val="1CD2683A"/>
    <w:rsid w:val="1D1337DE"/>
    <w:rsid w:val="1D534636"/>
    <w:rsid w:val="1D9C6C85"/>
    <w:rsid w:val="1DC835AB"/>
    <w:rsid w:val="1E321F8D"/>
    <w:rsid w:val="1E6666F4"/>
    <w:rsid w:val="1E695FED"/>
    <w:rsid w:val="1E7C47A4"/>
    <w:rsid w:val="1E8822A3"/>
    <w:rsid w:val="1EB61656"/>
    <w:rsid w:val="1EBF675C"/>
    <w:rsid w:val="1F191147"/>
    <w:rsid w:val="1F192001"/>
    <w:rsid w:val="1F3A4035"/>
    <w:rsid w:val="1F5A6485"/>
    <w:rsid w:val="1F5E204D"/>
    <w:rsid w:val="1FED72F9"/>
    <w:rsid w:val="20546C98"/>
    <w:rsid w:val="20B77E0E"/>
    <w:rsid w:val="20C938C2"/>
    <w:rsid w:val="20FF1E72"/>
    <w:rsid w:val="214100E4"/>
    <w:rsid w:val="21D7200F"/>
    <w:rsid w:val="22AB2501"/>
    <w:rsid w:val="22CD2E1E"/>
    <w:rsid w:val="22CD325F"/>
    <w:rsid w:val="22F94F5C"/>
    <w:rsid w:val="232F02F7"/>
    <w:rsid w:val="233E3D7B"/>
    <w:rsid w:val="23513EB7"/>
    <w:rsid w:val="23767606"/>
    <w:rsid w:val="237B69CA"/>
    <w:rsid w:val="23953234"/>
    <w:rsid w:val="23960A5F"/>
    <w:rsid w:val="23C26F2F"/>
    <w:rsid w:val="23F233C6"/>
    <w:rsid w:val="240B2BF4"/>
    <w:rsid w:val="244A2F6C"/>
    <w:rsid w:val="2452597D"/>
    <w:rsid w:val="24526462"/>
    <w:rsid w:val="24F2222D"/>
    <w:rsid w:val="255F2A47"/>
    <w:rsid w:val="25ED4EAC"/>
    <w:rsid w:val="26142525"/>
    <w:rsid w:val="263E265D"/>
    <w:rsid w:val="26A12BEB"/>
    <w:rsid w:val="26DD1E76"/>
    <w:rsid w:val="27273983"/>
    <w:rsid w:val="27351CB2"/>
    <w:rsid w:val="27604034"/>
    <w:rsid w:val="277B168E"/>
    <w:rsid w:val="27BE3EB2"/>
    <w:rsid w:val="283C255E"/>
    <w:rsid w:val="285717B4"/>
    <w:rsid w:val="28FB244E"/>
    <w:rsid w:val="295B4B67"/>
    <w:rsid w:val="29AB1F3E"/>
    <w:rsid w:val="29F62459"/>
    <w:rsid w:val="2A375D41"/>
    <w:rsid w:val="2AE505EC"/>
    <w:rsid w:val="2AEF133D"/>
    <w:rsid w:val="2AF1067F"/>
    <w:rsid w:val="2B3F1624"/>
    <w:rsid w:val="2B473D61"/>
    <w:rsid w:val="2B944ACD"/>
    <w:rsid w:val="2BB67139"/>
    <w:rsid w:val="2BBC25D5"/>
    <w:rsid w:val="2BF51A0F"/>
    <w:rsid w:val="2C0A4D8F"/>
    <w:rsid w:val="2C0C6D59"/>
    <w:rsid w:val="2C0F23A5"/>
    <w:rsid w:val="2C187060"/>
    <w:rsid w:val="2CA64AB8"/>
    <w:rsid w:val="2D560447"/>
    <w:rsid w:val="2D8D4B8D"/>
    <w:rsid w:val="2D9F26C5"/>
    <w:rsid w:val="2DED6716"/>
    <w:rsid w:val="2E3A4AAA"/>
    <w:rsid w:val="2E6A573A"/>
    <w:rsid w:val="2E6C3ADF"/>
    <w:rsid w:val="2F0D0E1E"/>
    <w:rsid w:val="2F2A0E33"/>
    <w:rsid w:val="2F3B3CEC"/>
    <w:rsid w:val="2F9C2FA6"/>
    <w:rsid w:val="2FB63D25"/>
    <w:rsid w:val="2FF82D7E"/>
    <w:rsid w:val="2FFF01BD"/>
    <w:rsid w:val="304529E8"/>
    <w:rsid w:val="305B205D"/>
    <w:rsid w:val="305C6605"/>
    <w:rsid w:val="307D0225"/>
    <w:rsid w:val="31244B45"/>
    <w:rsid w:val="318A7B71"/>
    <w:rsid w:val="31BE7920"/>
    <w:rsid w:val="31F664E1"/>
    <w:rsid w:val="32D444AD"/>
    <w:rsid w:val="32EF3ABB"/>
    <w:rsid w:val="33044C2E"/>
    <w:rsid w:val="338A5133"/>
    <w:rsid w:val="3390201E"/>
    <w:rsid w:val="34027253"/>
    <w:rsid w:val="34086058"/>
    <w:rsid w:val="343706EB"/>
    <w:rsid w:val="34957D98"/>
    <w:rsid w:val="34963E4B"/>
    <w:rsid w:val="34C75154"/>
    <w:rsid w:val="34D10B40"/>
    <w:rsid w:val="34E24AFB"/>
    <w:rsid w:val="35C16E06"/>
    <w:rsid w:val="35CC2F71"/>
    <w:rsid w:val="35E5574F"/>
    <w:rsid w:val="35F03C01"/>
    <w:rsid w:val="36203B2D"/>
    <w:rsid w:val="36321AB2"/>
    <w:rsid w:val="36424464"/>
    <w:rsid w:val="364A294B"/>
    <w:rsid w:val="365E1DA2"/>
    <w:rsid w:val="366D222B"/>
    <w:rsid w:val="36DE6A7C"/>
    <w:rsid w:val="374750E9"/>
    <w:rsid w:val="379F4F25"/>
    <w:rsid w:val="37AC435C"/>
    <w:rsid w:val="37E03FCC"/>
    <w:rsid w:val="381A2167"/>
    <w:rsid w:val="386A19B7"/>
    <w:rsid w:val="389E6F8B"/>
    <w:rsid w:val="38EA6674"/>
    <w:rsid w:val="3912603A"/>
    <w:rsid w:val="393A4F06"/>
    <w:rsid w:val="394F4BB1"/>
    <w:rsid w:val="398F7860"/>
    <w:rsid w:val="39AE1450"/>
    <w:rsid w:val="39E21FD7"/>
    <w:rsid w:val="39EB253E"/>
    <w:rsid w:val="3A0379ED"/>
    <w:rsid w:val="3A1A4D37"/>
    <w:rsid w:val="3A511F32"/>
    <w:rsid w:val="3AFF43AC"/>
    <w:rsid w:val="3B68707A"/>
    <w:rsid w:val="3B937234"/>
    <w:rsid w:val="3BEC23F5"/>
    <w:rsid w:val="3C1A7270"/>
    <w:rsid w:val="3C2D2B00"/>
    <w:rsid w:val="3C430575"/>
    <w:rsid w:val="3C702A66"/>
    <w:rsid w:val="3CCB2319"/>
    <w:rsid w:val="3D6E6D36"/>
    <w:rsid w:val="3D7D7AB7"/>
    <w:rsid w:val="3DA306E5"/>
    <w:rsid w:val="3E046B9A"/>
    <w:rsid w:val="3E615393"/>
    <w:rsid w:val="3E6E4B55"/>
    <w:rsid w:val="3E76169E"/>
    <w:rsid w:val="3EBB26BD"/>
    <w:rsid w:val="3FED6DD7"/>
    <w:rsid w:val="401D685B"/>
    <w:rsid w:val="408353E4"/>
    <w:rsid w:val="41554E64"/>
    <w:rsid w:val="41823167"/>
    <w:rsid w:val="41AE5719"/>
    <w:rsid w:val="41B07643"/>
    <w:rsid w:val="41BC0F61"/>
    <w:rsid w:val="41F12A49"/>
    <w:rsid w:val="4246491B"/>
    <w:rsid w:val="425F30BA"/>
    <w:rsid w:val="428371F2"/>
    <w:rsid w:val="42F56341"/>
    <w:rsid w:val="430420E0"/>
    <w:rsid w:val="432602A9"/>
    <w:rsid w:val="433C5C55"/>
    <w:rsid w:val="435766B4"/>
    <w:rsid w:val="43B35DE0"/>
    <w:rsid w:val="441971B3"/>
    <w:rsid w:val="443C0FC3"/>
    <w:rsid w:val="44613C8E"/>
    <w:rsid w:val="448B5623"/>
    <w:rsid w:val="44D2693A"/>
    <w:rsid w:val="45071826"/>
    <w:rsid w:val="46080139"/>
    <w:rsid w:val="460C3ECC"/>
    <w:rsid w:val="464D3E05"/>
    <w:rsid w:val="4669427D"/>
    <w:rsid w:val="468E6891"/>
    <w:rsid w:val="46B7320B"/>
    <w:rsid w:val="46DB6C4B"/>
    <w:rsid w:val="46F5246C"/>
    <w:rsid w:val="4725443D"/>
    <w:rsid w:val="47321912"/>
    <w:rsid w:val="4799729B"/>
    <w:rsid w:val="47A0687C"/>
    <w:rsid w:val="47DE1152"/>
    <w:rsid w:val="47FB61A8"/>
    <w:rsid w:val="483B0352"/>
    <w:rsid w:val="4887204A"/>
    <w:rsid w:val="48C95C25"/>
    <w:rsid w:val="48DF7936"/>
    <w:rsid w:val="491310C9"/>
    <w:rsid w:val="4961203A"/>
    <w:rsid w:val="496B110B"/>
    <w:rsid w:val="49BF6D61"/>
    <w:rsid w:val="49C600F0"/>
    <w:rsid w:val="49E67795"/>
    <w:rsid w:val="49FE5ADB"/>
    <w:rsid w:val="4A0155CC"/>
    <w:rsid w:val="4A744065"/>
    <w:rsid w:val="4A7F789B"/>
    <w:rsid w:val="4A8639C6"/>
    <w:rsid w:val="4AF81219"/>
    <w:rsid w:val="4B5A35DA"/>
    <w:rsid w:val="4B7A0864"/>
    <w:rsid w:val="4B8E2E8F"/>
    <w:rsid w:val="4B9A7A86"/>
    <w:rsid w:val="4BAA4BF6"/>
    <w:rsid w:val="4BAD77B9"/>
    <w:rsid w:val="4BDE69FD"/>
    <w:rsid w:val="4C0A0767"/>
    <w:rsid w:val="4CAB7F24"/>
    <w:rsid w:val="4CB44B77"/>
    <w:rsid w:val="4CBB7459"/>
    <w:rsid w:val="4CC63419"/>
    <w:rsid w:val="4D677E3B"/>
    <w:rsid w:val="4DD252B5"/>
    <w:rsid w:val="4E186AD5"/>
    <w:rsid w:val="4E453CD9"/>
    <w:rsid w:val="4E4958D4"/>
    <w:rsid w:val="4E5C143E"/>
    <w:rsid w:val="4E704ACE"/>
    <w:rsid w:val="4EA71A2B"/>
    <w:rsid w:val="4ECF7A46"/>
    <w:rsid w:val="4F2A2ECF"/>
    <w:rsid w:val="4F6800F2"/>
    <w:rsid w:val="4FF1126A"/>
    <w:rsid w:val="50083210"/>
    <w:rsid w:val="501A2F43"/>
    <w:rsid w:val="50777A14"/>
    <w:rsid w:val="50A0047A"/>
    <w:rsid w:val="50B240CA"/>
    <w:rsid w:val="50D61560"/>
    <w:rsid w:val="51494386"/>
    <w:rsid w:val="517D7C2E"/>
    <w:rsid w:val="519D3E2C"/>
    <w:rsid w:val="51B55619"/>
    <w:rsid w:val="51C66F0F"/>
    <w:rsid w:val="51F43677"/>
    <w:rsid w:val="52057A18"/>
    <w:rsid w:val="529C0587"/>
    <w:rsid w:val="52A42F98"/>
    <w:rsid w:val="52CB658B"/>
    <w:rsid w:val="52EC6E19"/>
    <w:rsid w:val="52FD220E"/>
    <w:rsid w:val="531E48CA"/>
    <w:rsid w:val="534A6576"/>
    <w:rsid w:val="53746E0E"/>
    <w:rsid w:val="53933738"/>
    <w:rsid w:val="53AE40CE"/>
    <w:rsid w:val="53C04547"/>
    <w:rsid w:val="53C33BF2"/>
    <w:rsid w:val="53C953AC"/>
    <w:rsid w:val="541A79B6"/>
    <w:rsid w:val="54414F42"/>
    <w:rsid w:val="547D4876"/>
    <w:rsid w:val="549D0001"/>
    <w:rsid w:val="54B42E62"/>
    <w:rsid w:val="54E66C03"/>
    <w:rsid w:val="54FA6B07"/>
    <w:rsid w:val="554C0D69"/>
    <w:rsid w:val="554C1DF1"/>
    <w:rsid w:val="555A0ECE"/>
    <w:rsid w:val="556F6DEE"/>
    <w:rsid w:val="558D5887"/>
    <w:rsid w:val="55AA5757"/>
    <w:rsid w:val="55EE66D8"/>
    <w:rsid w:val="560262CE"/>
    <w:rsid w:val="56210769"/>
    <w:rsid w:val="56427AC3"/>
    <w:rsid w:val="56E524FD"/>
    <w:rsid w:val="56EB2A59"/>
    <w:rsid w:val="574C68C8"/>
    <w:rsid w:val="577C6546"/>
    <w:rsid w:val="587A1231"/>
    <w:rsid w:val="58C46142"/>
    <w:rsid w:val="58C61EBA"/>
    <w:rsid w:val="58C96AC4"/>
    <w:rsid w:val="58E019BA"/>
    <w:rsid w:val="59BD32BD"/>
    <w:rsid w:val="59C00EDC"/>
    <w:rsid w:val="59D6437F"/>
    <w:rsid w:val="5A582FE6"/>
    <w:rsid w:val="5A8C0EE1"/>
    <w:rsid w:val="5AB67D0C"/>
    <w:rsid w:val="5AF26F96"/>
    <w:rsid w:val="5AF50835"/>
    <w:rsid w:val="5B7F45A2"/>
    <w:rsid w:val="5B932757"/>
    <w:rsid w:val="5BAF6C35"/>
    <w:rsid w:val="5BD02FD3"/>
    <w:rsid w:val="5BD668B8"/>
    <w:rsid w:val="5C5D261E"/>
    <w:rsid w:val="5CE25BA0"/>
    <w:rsid w:val="5D303DA6"/>
    <w:rsid w:val="5D7D2D47"/>
    <w:rsid w:val="5D8B36D2"/>
    <w:rsid w:val="5D9E6F62"/>
    <w:rsid w:val="5DA1157C"/>
    <w:rsid w:val="5E084D23"/>
    <w:rsid w:val="5E2704FD"/>
    <w:rsid w:val="5E3853B8"/>
    <w:rsid w:val="5F906D7E"/>
    <w:rsid w:val="5FF53085"/>
    <w:rsid w:val="607E751E"/>
    <w:rsid w:val="608E29B5"/>
    <w:rsid w:val="60996106"/>
    <w:rsid w:val="617A5E3B"/>
    <w:rsid w:val="61D85A30"/>
    <w:rsid w:val="6207124F"/>
    <w:rsid w:val="621C0544"/>
    <w:rsid w:val="62650996"/>
    <w:rsid w:val="627D5CDF"/>
    <w:rsid w:val="630677AA"/>
    <w:rsid w:val="631B1054"/>
    <w:rsid w:val="63311DA0"/>
    <w:rsid w:val="636F1503"/>
    <w:rsid w:val="638B1A9F"/>
    <w:rsid w:val="63C11BFC"/>
    <w:rsid w:val="6406431F"/>
    <w:rsid w:val="643A7FF5"/>
    <w:rsid w:val="64406C17"/>
    <w:rsid w:val="644959AA"/>
    <w:rsid w:val="64BE438D"/>
    <w:rsid w:val="64C73242"/>
    <w:rsid w:val="64F2497E"/>
    <w:rsid w:val="652D4FA1"/>
    <w:rsid w:val="654C3747"/>
    <w:rsid w:val="65534AD5"/>
    <w:rsid w:val="65737541"/>
    <w:rsid w:val="65B535FF"/>
    <w:rsid w:val="661E38D5"/>
    <w:rsid w:val="66234F00"/>
    <w:rsid w:val="6632672D"/>
    <w:rsid w:val="666845B1"/>
    <w:rsid w:val="669E289C"/>
    <w:rsid w:val="672A5D0A"/>
    <w:rsid w:val="67862F11"/>
    <w:rsid w:val="680227E3"/>
    <w:rsid w:val="68185BEC"/>
    <w:rsid w:val="68242759"/>
    <w:rsid w:val="68873FB3"/>
    <w:rsid w:val="68F16ADF"/>
    <w:rsid w:val="68F55EA4"/>
    <w:rsid w:val="693D7F76"/>
    <w:rsid w:val="69680F06"/>
    <w:rsid w:val="69A55B1C"/>
    <w:rsid w:val="69A5782E"/>
    <w:rsid w:val="69BF12AF"/>
    <w:rsid w:val="69CD4731"/>
    <w:rsid w:val="69D361E5"/>
    <w:rsid w:val="69EA7879"/>
    <w:rsid w:val="6A611A43"/>
    <w:rsid w:val="6A885221"/>
    <w:rsid w:val="6AB04778"/>
    <w:rsid w:val="6AFC5C0F"/>
    <w:rsid w:val="6BD83F86"/>
    <w:rsid w:val="6BF10CE0"/>
    <w:rsid w:val="6BF568E6"/>
    <w:rsid w:val="6BFD39ED"/>
    <w:rsid w:val="6C16685D"/>
    <w:rsid w:val="6C1D5E3D"/>
    <w:rsid w:val="6C3473F3"/>
    <w:rsid w:val="6C465394"/>
    <w:rsid w:val="6D150BB2"/>
    <w:rsid w:val="6D4535F9"/>
    <w:rsid w:val="6D9C0FE4"/>
    <w:rsid w:val="6DA93E2C"/>
    <w:rsid w:val="6DFB01D1"/>
    <w:rsid w:val="6DFC22E2"/>
    <w:rsid w:val="6EAA6FA6"/>
    <w:rsid w:val="6EB157E8"/>
    <w:rsid w:val="6F244C95"/>
    <w:rsid w:val="6F2A5296"/>
    <w:rsid w:val="6F3B6D06"/>
    <w:rsid w:val="6F4912E0"/>
    <w:rsid w:val="6F5C3FFE"/>
    <w:rsid w:val="6F684AA3"/>
    <w:rsid w:val="6F8B3114"/>
    <w:rsid w:val="6F9A1799"/>
    <w:rsid w:val="6FB22D40"/>
    <w:rsid w:val="6FD40F09"/>
    <w:rsid w:val="700136AF"/>
    <w:rsid w:val="701A0CA0"/>
    <w:rsid w:val="70716758"/>
    <w:rsid w:val="708E10B8"/>
    <w:rsid w:val="70EB02B8"/>
    <w:rsid w:val="71115965"/>
    <w:rsid w:val="716D4E26"/>
    <w:rsid w:val="71797077"/>
    <w:rsid w:val="71EA3E67"/>
    <w:rsid w:val="727E2D75"/>
    <w:rsid w:val="729F57FE"/>
    <w:rsid w:val="73923CF1"/>
    <w:rsid w:val="73B057E9"/>
    <w:rsid w:val="73B7741B"/>
    <w:rsid w:val="73EC3B3C"/>
    <w:rsid w:val="73F25CD2"/>
    <w:rsid w:val="73F92CEC"/>
    <w:rsid w:val="747046DF"/>
    <w:rsid w:val="74BA6A2B"/>
    <w:rsid w:val="74BD01BD"/>
    <w:rsid w:val="74F512F4"/>
    <w:rsid w:val="75041019"/>
    <w:rsid w:val="751571FA"/>
    <w:rsid w:val="75157FF9"/>
    <w:rsid w:val="753D67A0"/>
    <w:rsid w:val="75637A0B"/>
    <w:rsid w:val="7590142E"/>
    <w:rsid w:val="75915EA6"/>
    <w:rsid w:val="75BC6BA3"/>
    <w:rsid w:val="76935D1A"/>
    <w:rsid w:val="76CF41D8"/>
    <w:rsid w:val="76F3579B"/>
    <w:rsid w:val="77764653"/>
    <w:rsid w:val="777D6AC4"/>
    <w:rsid w:val="77980EF6"/>
    <w:rsid w:val="780D3118"/>
    <w:rsid w:val="781C51FB"/>
    <w:rsid w:val="786F5C73"/>
    <w:rsid w:val="78765D51"/>
    <w:rsid w:val="7876699B"/>
    <w:rsid w:val="78822BDE"/>
    <w:rsid w:val="78BB34EA"/>
    <w:rsid w:val="78E15E56"/>
    <w:rsid w:val="79057EAE"/>
    <w:rsid w:val="79297BCF"/>
    <w:rsid w:val="79346574"/>
    <w:rsid w:val="795B541E"/>
    <w:rsid w:val="79917C5F"/>
    <w:rsid w:val="79AA653D"/>
    <w:rsid w:val="79B871A5"/>
    <w:rsid w:val="79D01CA2"/>
    <w:rsid w:val="79D369D3"/>
    <w:rsid w:val="79F34818"/>
    <w:rsid w:val="7A150154"/>
    <w:rsid w:val="7B030BB8"/>
    <w:rsid w:val="7B515C73"/>
    <w:rsid w:val="7B9F63AF"/>
    <w:rsid w:val="7BC16AEC"/>
    <w:rsid w:val="7C0466D2"/>
    <w:rsid w:val="7CCD353C"/>
    <w:rsid w:val="7D407BDD"/>
    <w:rsid w:val="7DDD5044"/>
    <w:rsid w:val="7DE70405"/>
    <w:rsid w:val="7DEB2192"/>
    <w:rsid w:val="7E2405F0"/>
    <w:rsid w:val="7E2B43EA"/>
    <w:rsid w:val="7E4B5CB5"/>
    <w:rsid w:val="7EB6199B"/>
    <w:rsid w:val="7EBB4C38"/>
    <w:rsid w:val="7ECA64FD"/>
    <w:rsid w:val="7EE6312F"/>
    <w:rsid w:val="7EF3379A"/>
    <w:rsid w:val="7FB761B0"/>
    <w:rsid w:val="7FF8290F"/>
    <w:rsid w:val="DFFBA8C6"/>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6"/>
    <w:qFormat/>
    <w:uiPriority w:val="0"/>
    <w:pPr>
      <w:keepNext/>
      <w:keepLines/>
      <w:tabs>
        <w:tab w:val="left" w:pos="360"/>
      </w:tabs>
      <w:adjustRightInd w:val="0"/>
      <w:spacing w:before="120" w:line="360" w:lineRule="auto"/>
      <w:ind w:left="284" w:hanging="284"/>
      <w:textAlignment w:val="baseline"/>
      <w:outlineLvl w:val="0"/>
    </w:pPr>
    <w:rPr>
      <w:rFonts w:ascii="方正仿宋_GBK" w:hAnsi="方正仿宋_GBK" w:eastAsia="黑体" w:cs="方正仿宋_GBK"/>
      <w:b/>
      <w:kern w:val="44"/>
      <w:sz w:val="28"/>
      <w:szCs w:val="20"/>
    </w:rPr>
  </w:style>
  <w:style w:type="paragraph" w:styleId="4">
    <w:name w:val="heading 2"/>
    <w:basedOn w:val="1"/>
    <w:next w:val="1"/>
    <w:link w:val="56"/>
    <w:qFormat/>
    <w:uiPriority w:val="0"/>
    <w:pPr>
      <w:keepNext/>
      <w:tabs>
        <w:tab w:val="left" w:pos="1021"/>
      </w:tabs>
      <w:adjustRightInd w:val="0"/>
      <w:spacing w:before="120" w:line="360" w:lineRule="auto"/>
      <w:ind w:left="1021" w:hanging="596"/>
      <w:textAlignment w:val="baseline"/>
      <w:outlineLvl w:val="1"/>
    </w:pPr>
    <w:rPr>
      <w:rFonts w:ascii="方正仿宋_GBK" w:hAnsi="方正仿宋_GBK" w:eastAsia="黑体" w:cs="方正仿宋_GBK"/>
      <w:b/>
      <w:kern w:val="0"/>
      <w:sz w:val="28"/>
      <w:szCs w:val="20"/>
    </w:rPr>
  </w:style>
  <w:style w:type="paragraph" w:styleId="5">
    <w:name w:val="heading 3"/>
    <w:basedOn w:val="1"/>
    <w:next w:val="1"/>
    <w:link w:val="48"/>
    <w:qFormat/>
    <w:uiPriority w:val="0"/>
    <w:pPr>
      <w:tabs>
        <w:tab w:val="left" w:pos="900"/>
        <w:tab w:val="left" w:pos="1588"/>
      </w:tabs>
      <w:adjustRightInd w:val="0"/>
      <w:spacing w:before="120" w:line="360" w:lineRule="auto"/>
      <w:ind w:left="1588" w:hanging="737"/>
      <w:textAlignment w:val="baseline"/>
      <w:outlineLvl w:val="2"/>
    </w:pPr>
    <w:rPr>
      <w:rFonts w:ascii="方正仿宋_GBK" w:hAnsi="方正仿宋_GBK" w:eastAsia="黑体" w:cs="方正仿宋_GBK"/>
      <w:b/>
      <w:kern w:val="0"/>
      <w:sz w:val="28"/>
      <w:szCs w:val="20"/>
    </w:rPr>
  </w:style>
  <w:style w:type="paragraph" w:styleId="6">
    <w:name w:val="heading 4"/>
    <w:basedOn w:val="1"/>
    <w:next w:val="1"/>
    <w:qFormat/>
    <w:uiPriority w:val="0"/>
    <w:pPr>
      <w:tabs>
        <w:tab w:val="left" w:pos="2155"/>
      </w:tabs>
      <w:adjustRightInd w:val="0"/>
      <w:spacing w:before="120" w:line="360" w:lineRule="auto"/>
      <w:ind w:left="2155" w:hanging="1078"/>
      <w:textAlignment w:val="baseline"/>
      <w:outlineLvl w:val="3"/>
    </w:pPr>
    <w:rPr>
      <w:rFonts w:ascii="Arial" w:hAnsi="Arial" w:eastAsia="黑体" w:cs="方正仿宋_GBK"/>
      <w:kern w:val="0"/>
      <w:sz w:val="28"/>
      <w:szCs w:val="20"/>
    </w:rPr>
  </w:style>
  <w:style w:type="paragraph" w:styleId="7">
    <w:name w:val="heading 5"/>
    <w:basedOn w:val="1"/>
    <w:next w:val="1"/>
    <w:link w:val="49"/>
    <w:qFormat/>
    <w:uiPriority w:val="0"/>
    <w:pPr>
      <w:keepNext/>
      <w:keepLines/>
      <w:adjustRightInd w:val="0"/>
      <w:spacing w:before="280" w:after="290" w:line="376" w:lineRule="atLeast"/>
      <w:ind w:left="2125" w:hanging="425"/>
      <w:textAlignment w:val="baseline"/>
      <w:outlineLvl w:val="4"/>
    </w:pPr>
    <w:rPr>
      <w:rFonts w:ascii="方正仿宋_GBK" w:hAnsi="方正仿宋_GBK" w:eastAsia="宋体" w:cs="方正仿宋_GBK"/>
      <w:b/>
      <w:kern w:val="0"/>
      <w:sz w:val="28"/>
    </w:rPr>
  </w:style>
  <w:style w:type="paragraph" w:styleId="8">
    <w:name w:val="heading 6"/>
    <w:basedOn w:val="1"/>
    <w:next w:val="1"/>
    <w:qFormat/>
    <w:uiPriority w:val="0"/>
    <w:pPr>
      <w:keepNext/>
      <w:keepLines/>
      <w:adjustRightInd w:val="0"/>
      <w:spacing w:before="240" w:after="64" w:line="320" w:lineRule="atLeast"/>
      <w:ind w:left="2550" w:hanging="425"/>
      <w:outlineLvl w:val="5"/>
    </w:pPr>
    <w:rPr>
      <w:rFonts w:ascii="Arial" w:hAnsi="Arial" w:eastAsia="黑体" w:cs="方正仿宋_GBK"/>
      <w:b/>
      <w:kern w:val="0"/>
      <w:sz w:val="24"/>
      <w:szCs w:val="20"/>
    </w:rPr>
  </w:style>
  <w:style w:type="paragraph" w:styleId="9">
    <w:name w:val="heading 7"/>
    <w:basedOn w:val="1"/>
    <w:next w:val="1"/>
    <w:qFormat/>
    <w:uiPriority w:val="0"/>
    <w:pPr>
      <w:keepNext/>
      <w:keepLines/>
      <w:adjustRightInd w:val="0"/>
      <w:spacing w:before="240" w:after="64" w:line="320" w:lineRule="atLeast"/>
      <w:ind w:left="2975" w:hanging="425"/>
      <w:outlineLvl w:val="6"/>
    </w:pPr>
    <w:rPr>
      <w:rFonts w:ascii="Arial" w:hAnsi="方正仿宋_GBK" w:eastAsia="宋体" w:cs="方正仿宋_GBK"/>
      <w:b/>
      <w:kern w:val="0"/>
      <w:sz w:val="24"/>
      <w:szCs w:val="20"/>
    </w:rPr>
  </w:style>
  <w:style w:type="paragraph" w:styleId="10">
    <w:name w:val="heading 8"/>
    <w:basedOn w:val="1"/>
    <w:next w:val="1"/>
    <w:qFormat/>
    <w:uiPriority w:val="0"/>
    <w:pPr>
      <w:keepNext/>
      <w:keepLines/>
      <w:adjustRightInd w:val="0"/>
      <w:spacing w:before="240" w:after="64" w:line="320" w:lineRule="atLeast"/>
      <w:ind w:left="3400" w:hanging="425"/>
      <w:outlineLvl w:val="7"/>
    </w:pPr>
    <w:rPr>
      <w:rFonts w:ascii="Arial" w:hAnsi="Arial" w:eastAsia="黑体" w:cs="方正仿宋_GBK"/>
      <w:kern w:val="0"/>
      <w:sz w:val="24"/>
      <w:szCs w:val="20"/>
    </w:rPr>
  </w:style>
  <w:style w:type="paragraph" w:styleId="11">
    <w:name w:val="heading 9"/>
    <w:basedOn w:val="1"/>
    <w:next w:val="1"/>
    <w:qFormat/>
    <w:uiPriority w:val="0"/>
    <w:pPr>
      <w:keepNext/>
      <w:keepLines/>
      <w:adjustRightInd w:val="0"/>
      <w:spacing w:before="240" w:after="64" w:line="320" w:lineRule="atLeast"/>
      <w:ind w:left="3825" w:hanging="425"/>
      <w:outlineLvl w:val="8"/>
    </w:pPr>
    <w:rPr>
      <w:rFonts w:ascii="Arial" w:hAnsi="Arial" w:eastAsia="黑体" w:cs="方正仿宋_GBK"/>
      <w:kern w:val="0"/>
      <w:sz w:val="24"/>
      <w:szCs w:val="20"/>
    </w:rPr>
  </w:style>
  <w:style w:type="character" w:default="1" w:styleId="39">
    <w:name w:val="Default Paragraph Font"/>
    <w:qFormat/>
    <w:uiPriority w:val="0"/>
    <w:rPr>
      <w:rFonts w:ascii="方正仿宋_GBK" w:hAnsi="方正仿宋_GBK" w:eastAsia="宋体" w:cs="方正仿宋_GBK"/>
    </w:rPr>
  </w:style>
  <w:style w:type="table" w:default="1" w:styleId="37">
    <w:name w:val="Normal Table"/>
    <w:qFormat/>
    <w:uiPriority w:val="0"/>
    <w:rPr>
      <w:rFonts w:ascii="方正仿宋_GBK" w:hAnsi="方正仿宋_GBK" w:eastAsia="宋体" w:cs="方正仿宋_GBK"/>
    </w:rPr>
    <w:tblPr>
      <w:tblCellMar>
        <w:top w:w="0" w:type="dxa"/>
        <w:left w:w="108" w:type="dxa"/>
        <w:bottom w:w="0" w:type="dxa"/>
        <w:right w:w="108" w:type="dxa"/>
      </w:tblCellMar>
    </w:tblPr>
  </w:style>
  <w:style w:type="paragraph" w:styleId="2">
    <w:name w:val="toc 2"/>
    <w:basedOn w:val="1"/>
    <w:next w:val="1"/>
    <w:qFormat/>
    <w:uiPriority w:val="0"/>
    <w:pPr>
      <w:tabs>
        <w:tab w:val="right" w:leader="dot" w:pos="9628"/>
      </w:tabs>
      <w:spacing w:line="260" w:lineRule="exact"/>
      <w:ind w:left="210"/>
      <w:jc w:val="left"/>
    </w:pPr>
    <w:rPr>
      <w:rFonts w:ascii="方正仿宋_GBK" w:hAnsi="方正仿宋_GBK" w:eastAsia="宋体" w:cs="方正仿宋_GBK"/>
      <w:smallCaps/>
      <w:sz w:val="20"/>
      <w:szCs w:val="20"/>
    </w:rPr>
  </w:style>
  <w:style w:type="paragraph" w:styleId="12">
    <w:name w:val="Normal Indent"/>
    <w:basedOn w:val="1"/>
    <w:link w:val="50"/>
    <w:qFormat/>
    <w:uiPriority w:val="0"/>
    <w:pPr>
      <w:widowControl/>
      <w:ind w:firstLine="420" w:firstLineChars="200"/>
      <w:jc w:val="left"/>
    </w:pPr>
    <w:rPr>
      <w:rFonts w:ascii="方正仿宋_GBK" w:hAnsi="方正仿宋_GBK" w:eastAsia="宋体" w:cs="方正仿宋_GBK"/>
      <w:kern w:val="0"/>
      <w:sz w:val="20"/>
      <w:szCs w:val="20"/>
    </w:rPr>
  </w:style>
  <w:style w:type="paragraph" w:styleId="13">
    <w:name w:val="Document Map"/>
    <w:basedOn w:val="1"/>
    <w:qFormat/>
    <w:uiPriority w:val="0"/>
    <w:pPr>
      <w:shd w:val="clear" w:color="auto" w:fill="000080"/>
    </w:pPr>
    <w:rPr>
      <w:rFonts w:ascii="方正仿宋_GBK" w:hAnsi="方正仿宋_GBK" w:eastAsia="宋体" w:cs="方正仿宋_GBK"/>
    </w:rPr>
  </w:style>
  <w:style w:type="paragraph" w:styleId="14">
    <w:name w:val="toa heading"/>
    <w:basedOn w:val="1"/>
    <w:next w:val="1"/>
    <w:qFormat/>
    <w:uiPriority w:val="0"/>
    <w:pPr>
      <w:snapToGrid w:val="0"/>
      <w:spacing w:before="120" w:line="360" w:lineRule="auto"/>
    </w:pPr>
    <w:rPr>
      <w:rFonts w:ascii="Arial" w:hAnsi="Arial"/>
      <w:b/>
      <w:bCs/>
    </w:rPr>
  </w:style>
  <w:style w:type="paragraph" w:styleId="15">
    <w:name w:val="annotation text"/>
    <w:basedOn w:val="1"/>
    <w:qFormat/>
    <w:uiPriority w:val="0"/>
    <w:pPr>
      <w:jc w:val="left"/>
    </w:pPr>
    <w:rPr>
      <w:rFonts w:ascii="方正仿宋_GBK" w:hAnsi="方正仿宋_GBK" w:eastAsia="宋体" w:cs="方正仿宋_GBK"/>
    </w:rPr>
  </w:style>
  <w:style w:type="paragraph" w:styleId="16">
    <w:name w:val="Body Text 3"/>
    <w:basedOn w:val="1"/>
    <w:qFormat/>
    <w:uiPriority w:val="0"/>
    <w:pPr>
      <w:spacing w:after="120"/>
    </w:pPr>
    <w:rPr>
      <w:rFonts w:ascii="方正仿宋_GBK" w:hAnsi="方正仿宋_GBK" w:eastAsia="宋体" w:cs="方正仿宋_GBK"/>
      <w:sz w:val="16"/>
      <w:szCs w:val="16"/>
    </w:rPr>
  </w:style>
  <w:style w:type="paragraph" w:styleId="17">
    <w:name w:val="Body Text"/>
    <w:basedOn w:val="1"/>
    <w:link w:val="45"/>
    <w:qFormat/>
    <w:uiPriority w:val="0"/>
    <w:pPr>
      <w:spacing w:after="120"/>
    </w:pPr>
    <w:rPr>
      <w:rFonts w:ascii="方正仿宋_GBK" w:hAnsi="方正仿宋_GBK" w:eastAsia="宋体" w:cs="方正仿宋_GBK"/>
    </w:rPr>
  </w:style>
  <w:style w:type="paragraph" w:styleId="18">
    <w:name w:val="Body Text Indent"/>
    <w:basedOn w:val="1"/>
    <w:next w:val="19"/>
    <w:link w:val="51"/>
    <w:qFormat/>
    <w:uiPriority w:val="0"/>
    <w:pPr>
      <w:spacing w:after="120"/>
      <w:ind w:left="420" w:leftChars="200"/>
    </w:pPr>
    <w:rPr>
      <w:rFonts w:ascii="方正仿宋_GBK" w:hAnsi="方正仿宋_GBK" w:eastAsia="宋体" w:cs="方正仿宋_GBK"/>
    </w:rPr>
  </w:style>
  <w:style w:type="paragraph" w:styleId="19">
    <w:name w:val="Body Text First Indent 2"/>
    <w:basedOn w:val="18"/>
    <w:qFormat/>
    <w:uiPriority w:val="0"/>
    <w:pPr>
      <w:spacing w:after="120" w:line="240" w:lineRule="auto"/>
      <w:ind w:left="420" w:leftChars="200" w:firstLine="420" w:firstLineChars="200"/>
    </w:pPr>
    <w:rPr>
      <w:rFonts w:ascii="Times New Roman"/>
      <w:sz w:val="21"/>
    </w:rPr>
  </w:style>
  <w:style w:type="paragraph" w:styleId="20">
    <w:name w:val="toc 5"/>
    <w:basedOn w:val="1"/>
    <w:next w:val="1"/>
    <w:qFormat/>
    <w:uiPriority w:val="0"/>
    <w:pPr>
      <w:ind w:left="1680" w:leftChars="800"/>
    </w:pPr>
    <w:rPr>
      <w:rFonts w:ascii="方正仿宋_GBK" w:hAnsi="方正仿宋_GBK" w:eastAsia="宋体" w:cs="方正仿宋_GBK"/>
    </w:rPr>
  </w:style>
  <w:style w:type="paragraph" w:styleId="21">
    <w:name w:val="toc 3"/>
    <w:basedOn w:val="1"/>
    <w:next w:val="1"/>
    <w:qFormat/>
    <w:uiPriority w:val="0"/>
    <w:pPr>
      <w:ind w:left="840" w:leftChars="400"/>
    </w:pPr>
    <w:rPr>
      <w:rFonts w:ascii="方正仿宋_GBK" w:hAnsi="方正仿宋_GBK" w:eastAsia="宋体" w:cs="方正仿宋_GBK"/>
    </w:rPr>
  </w:style>
  <w:style w:type="paragraph" w:styleId="22">
    <w:name w:val="Plain Text"/>
    <w:basedOn w:val="1"/>
    <w:link w:val="52"/>
    <w:qFormat/>
    <w:uiPriority w:val="0"/>
    <w:rPr>
      <w:rFonts w:ascii="宋体" w:hAnsi="方正仿宋_GBK" w:eastAsia="宋体" w:cs="方正仿宋_GBK"/>
      <w:szCs w:val="20"/>
    </w:rPr>
  </w:style>
  <w:style w:type="paragraph" w:styleId="23">
    <w:name w:val="Date"/>
    <w:basedOn w:val="1"/>
    <w:next w:val="1"/>
    <w:link w:val="53"/>
    <w:qFormat/>
    <w:uiPriority w:val="0"/>
    <w:pPr>
      <w:ind w:left="100" w:leftChars="2500"/>
    </w:pPr>
    <w:rPr>
      <w:rFonts w:ascii="方正仿宋_GBK" w:hAnsi="方正仿宋_GBK" w:eastAsia="宋体" w:cs="方正仿宋_GBK"/>
    </w:rPr>
  </w:style>
  <w:style w:type="paragraph" w:styleId="24">
    <w:name w:val="Body Text Indent 2"/>
    <w:basedOn w:val="1"/>
    <w:qFormat/>
    <w:uiPriority w:val="0"/>
    <w:pPr>
      <w:spacing w:after="120" w:line="480" w:lineRule="auto"/>
      <w:ind w:left="200" w:leftChars="200"/>
    </w:pPr>
    <w:rPr>
      <w:rFonts w:ascii="方正仿宋_GBK" w:hAnsi="方正仿宋_GBK" w:eastAsia="宋体" w:cs="方正仿宋_GBK"/>
    </w:rPr>
  </w:style>
  <w:style w:type="paragraph" w:styleId="25">
    <w:name w:val="endnote text"/>
    <w:basedOn w:val="1"/>
    <w:qFormat/>
    <w:uiPriority w:val="0"/>
    <w:pPr>
      <w:snapToGrid w:val="0"/>
      <w:jc w:val="left"/>
    </w:pPr>
    <w:rPr>
      <w:rFonts w:ascii="方正仿宋_GBK" w:hAnsi="方正仿宋_GBK" w:eastAsia="宋体" w:cs="方正仿宋_GBK"/>
    </w:rPr>
  </w:style>
  <w:style w:type="paragraph" w:styleId="26">
    <w:name w:val="Balloon Text"/>
    <w:basedOn w:val="1"/>
    <w:qFormat/>
    <w:uiPriority w:val="0"/>
    <w:rPr>
      <w:rFonts w:ascii="方正仿宋_GBK" w:hAnsi="方正仿宋_GBK" w:eastAsia="宋体" w:cs="方正仿宋_GBK"/>
      <w:sz w:val="18"/>
      <w:szCs w:val="18"/>
    </w:rPr>
  </w:style>
  <w:style w:type="paragraph" w:styleId="27">
    <w:name w:val="footer"/>
    <w:basedOn w:val="1"/>
    <w:link w:val="54"/>
    <w:qFormat/>
    <w:uiPriority w:val="0"/>
    <w:pPr>
      <w:tabs>
        <w:tab w:val="center" w:pos="4153"/>
        <w:tab w:val="right" w:pos="8306"/>
      </w:tabs>
      <w:snapToGrid w:val="0"/>
      <w:jc w:val="left"/>
    </w:pPr>
    <w:rPr>
      <w:rFonts w:ascii="宋体" w:hAnsi="方正仿宋_GBK" w:eastAsia="宋体" w:cs="方正仿宋_GBK"/>
      <w:sz w:val="18"/>
      <w:szCs w:val="20"/>
    </w:rPr>
  </w:style>
  <w:style w:type="paragraph" w:styleId="28">
    <w:name w:val="envelope return"/>
    <w:basedOn w:val="1"/>
    <w:unhideWhenUsed/>
    <w:qFormat/>
    <w:uiPriority w:val="99"/>
    <w:pPr>
      <w:widowControl w:val="0"/>
      <w:snapToGrid w:val="0"/>
      <w:jc w:val="both"/>
    </w:pPr>
    <w:rPr>
      <w:rFonts w:ascii="Arial" w:hAnsi="Arial" w:eastAsia="宋体" w:cs="Times New Roman"/>
      <w:kern w:val="2"/>
      <w:sz w:val="21"/>
      <w:szCs w:val="20"/>
      <w:lang w:val="en-US" w:eastAsia="zh-CN" w:bidi="ar-SA"/>
    </w:rPr>
  </w:style>
  <w:style w:type="paragraph" w:styleId="29">
    <w:name w:val="header"/>
    <w:basedOn w:val="1"/>
    <w:next w:val="1"/>
    <w:link w:val="55"/>
    <w:qFormat/>
    <w:uiPriority w:val="0"/>
    <w:pPr>
      <w:pBdr>
        <w:bottom w:val="single" w:color="auto" w:sz="6" w:space="1"/>
      </w:pBdr>
      <w:tabs>
        <w:tab w:val="center" w:pos="4153"/>
        <w:tab w:val="right" w:pos="8306"/>
      </w:tabs>
      <w:snapToGrid w:val="0"/>
      <w:jc w:val="center"/>
    </w:pPr>
    <w:rPr>
      <w:rFonts w:ascii="方正仿宋_GBK" w:hAnsi="方正仿宋_GBK" w:eastAsia="宋体" w:cs="方正仿宋_GBK"/>
      <w:sz w:val="18"/>
      <w:szCs w:val="18"/>
    </w:rPr>
  </w:style>
  <w:style w:type="paragraph" w:styleId="30">
    <w:name w:val="toc 1"/>
    <w:basedOn w:val="1"/>
    <w:next w:val="1"/>
    <w:qFormat/>
    <w:uiPriority w:val="0"/>
    <w:pPr>
      <w:tabs>
        <w:tab w:val="right" w:leader="dot" w:pos="9628"/>
      </w:tabs>
      <w:spacing w:before="120" w:after="120"/>
      <w:ind w:firstLine="74" w:firstLineChars="74"/>
      <w:jc w:val="left"/>
    </w:pPr>
    <w:rPr>
      <w:rFonts w:ascii="方正仿宋_GBK" w:hAnsi="方正仿宋_GBK" w:eastAsia="宋体" w:cs="方正仿宋_GBK"/>
      <w:b/>
      <w:bCs/>
      <w:caps/>
      <w:sz w:val="20"/>
      <w:szCs w:val="20"/>
    </w:rPr>
  </w:style>
  <w:style w:type="paragraph" w:styleId="31">
    <w:name w:val="footnote text"/>
    <w:basedOn w:val="1"/>
    <w:qFormat/>
    <w:uiPriority w:val="0"/>
    <w:pPr>
      <w:snapToGrid w:val="0"/>
      <w:jc w:val="left"/>
    </w:pPr>
    <w:rPr>
      <w:rFonts w:ascii="方正仿宋_GBK" w:hAnsi="方正仿宋_GBK" w:eastAsia="宋体" w:cs="方正仿宋_GBK"/>
      <w:sz w:val="18"/>
      <w:szCs w:val="18"/>
    </w:rPr>
  </w:style>
  <w:style w:type="paragraph" w:styleId="32">
    <w:name w:val="Body Text Indent 3"/>
    <w:basedOn w:val="1"/>
    <w:qFormat/>
    <w:uiPriority w:val="0"/>
    <w:pPr>
      <w:widowControl/>
      <w:autoSpaceDE w:val="0"/>
      <w:autoSpaceDN w:val="0"/>
      <w:spacing w:line="380" w:lineRule="exact"/>
      <w:ind w:left="-113"/>
      <w:jc w:val="left"/>
    </w:pPr>
    <w:rPr>
      <w:rFonts w:ascii="方正仿宋_GBK" w:hAnsi="方正仿宋_GBK" w:eastAsia="宋体" w:cs="方正仿宋_GBK"/>
      <w:sz w:val="28"/>
    </w:rPr>
  </w:style>
  <w:style w:type="paragraph" w:styleId="33">
    <w:name w:val="toc 9"/>
    <w:basedOn w:val="1"/>
    <w:next w:val="1"/>
    <w:qFormat/>
    <w:uiPriority w:val="0"/>
    <w:pPr>
      <w:ind w:left="1680"/>
      <w:jc w:val="left"/>
    </w:pPr>
    <w:rPr>
      <w:rFonts w:ascii="方正仿宋_GBK" w:hAnsi="方正仿宋_GBK" w:eastAsia="宋体" w:cs="方正仿宋_GBK"/>
      <w:sz w:val="18"/>
      <w:szCs w:val="18"/>
    </w:rPr>
  </w:style>
  <w:style w:type="paragraph" w:styleId="34">
    <w:name w:val="Body Text 2"/>
    <w:basedOn w:val="1"/>
    <w:qFormat/>
    <w:uiPriority w:val="0"/>
    <w:pPr>
      <w:spacing w:after="120" w:line="480" w:lineRule="auto"/>
    </w:pPr>
    <w:rPr>
      <w:rFonts w:ascii="方正仿宋_GBK" w:hAnsi="方正仿宋_GBK" w:eastAsia="宋体" w:cs="方正仿宋_GBK"/>
    </w:rPr>
  </w:style>
  <w:style w:type="paragraph" w:styleId="35">
    <w:name w:val="Normal (Web)"/>
    <w:basedOn w:val="1"/>
    <w:qFormat/>
    <w:uiPriority w:val="0"/>
    <w:pPr>
      <w:widowControl/>
      <w:spacing w:before="100" w:beforeAutospacing="1" w:after="100" w:afterAutospacing="1"/>
      <w:jc w:val="left"/>
    </w:pPr>
    <w:rPr>
      <w:rFonts w:ascii="宋体" w:hAnsi="宋体" w:eastAsia="宋体" w:cs="方正仿宋_GBK"/>
      <w:kern w:val="0"/>
      <w:sz w:val="24"/>
    </w:rPr>
  </w:style>
  <w:style w:type="paragraph" w:styleId="36">
    <w:name w:val="annotation subject"/>
    <w:basedOn w:val="15"/>
    <w:next w:val="15"/>
    <w:qFormat/>
    <w:uiPriority w:val="0"/>
    <w:rPr>
      <w:rFonts w:ascii="方正仿宋_GBK" w:hAnsi="方正仿宋_GBK" w:eastAsia="宋体" w:cs="方正仿宋_GBK"/>
      <w:b/>
      <w:bCs/>
    </w:rPr>
  </w:style>
  <w:style w:type="table" w:styleId="38">
    <w:name w:val="Table Grid"/>
    <w:basedOn w:val="37"/>
    <w:qFormat/>
    <w:uiPriority w:val="0"/>
    <w:pPr>
      <w:widowControl w:val="0"/>
      <w:jc w:val="both"/>
    </w:pPr>
    <w:rPr>
      <w:rFonts w:ascii="方正仿宋_GBK" w:hAnsi="方正仿宋_GBK" w:eastAsia="宋体" w:cs="方正仿宋_GBK"/>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0"/>
    <w:rPr>
      <w:rFonts w:ascii="方正仿宋_GBK" w:hAnsi="方正仿宋_GBK" w:eastAsia="宋体" w:cs="方正仿宋_GBK"/>
      <w:b/>
      <w:bCs/>
    </w:rPr>
  </w:style>
  <w:style w:type="character" w:styleId="41">
    <w:name w:val="page number"/>
    <w:qFormat/>
    <w:uiPriority w:val="0"/>
    <w:rPr>
      <w:rFonts w:ascii="方正仿宋_GBK" w:hAnsi="方正仿宋_GBK" w:eastAsia="宋体" w:cs="方正仿宋_GBK"/>
    </w:rPr>
  </w:style>
  <w:style w:type="character" w:styleId="42">
    <w:name w:val="FollowedHyperlink"/>
    <w:qFormat/>
    <w:uiPriority w:val="0"/>
    <w:rPr>
      <w:rFonts w:hint="eastAsia" w:ascii="宋体" w:hAnsi="宋体" w:eastAsia="宋体" w:cs="宋体"/>
      <w:color w:val="0033CC"/>
      <w:sz w:val="18"/>
      <w:szCs w:val="18"/>
      <w:u w:val="none"/>
    </w:rPr>
  </w:style>
  <w:style w:type="character" w:styleId="43">
    <w:name w:val="Hyperlink"/>
    <w:qFormat/>
    <w:uiPriority w:val="0"/>
    <w:rPr>
      <w:rFonts w:hint="eastAsia" w:ascii="宋体" w:hAnsi="宋体" w:eastAsia="宋体" w:cs="宋体"/>
      <w:color w:val="0033CC"/>
      <w:sz w:val="18"/>
      <w:szCs w:val="18"/>
      <w:u w:val="none"/>
    </w:rPr>
  </w:style>
  <w:style w:type="character" w:styleId="44">
    <w:name w:val="footnote reference"/>
    <w:qFormat/>
    <w:uiPriority w:val="0"/>
    <w:rPr>
      <w:rFonts w:ascii="方正仿宋_GBK" w:hAnsi="方正仿宋_GBK" w:eastAsia="宋体" w:cs="方正仿宋_GBK"/>
      <w:vertAlign w:val="superscript"/>
    </w:rPr>
  </w:style>
  <w:style w:type="character" w:customStyle="1" w:styleId="45">
    <w:name w:val="正文文本 Char"/>
    <w:link w:val="17"/>
    <w:qFormat/>
    <w:uiPriority w:val="0"/>
    <w:rPr>
      <w:rFonts w:ascii="方正仿宋_GBK" w:hAnsi="方正仿宋_GBK" w:eastAsia="宋体" w:cs="方正仿宋_GBK"/>
      <w:kern w:val="2"/>
      <w:sz w:val="21"/>
      <w:szCs w:val="24"/>
    </w:rPr>
  </w:style>
  <w:style w:type="character" w:customStyle="1" w:styleId="46">
    <w:name w:val="标题 1 Char"/>
    <w:link w:val="3"/>
    <w:qFormat/>
    <w:uiPriority w:val="0"/>
    <w:rPr>
      <w:rFonts w:ascii="方正仿宋_GBK" w:hAnsi="方正仿宋_GBK" w:eastAsia="黑体" w:cs="方正仿宋_GBK"/>
      <w:b/>
      <w:kern w:val="44"/>
      <w:sz w:val="28"/>
    </w:rPr>
  </w:style>
  <w:style w:type="character" w:customStyle="1" w:styleId="47">
    <w:name w:val="标题 2 Char"/>
    <w:link w:val="4"/>
    <w:qFormat/>
    <w:uiPriority w:val="0"/>
    <w:rPr>
      <w:rFonts w:ascii="方正仿宋_GBK" w:hAnsi="方正仿宋_GBK" w:eastAsia="黑体" w:cs="方正仿宋_GBK"/>
      <w:b/>
      <w:sz w:val="28"/>
    </w:rPr>
  </w:style>
  <w:style w:type="character" w:customStyle="1" w:styleId="48">
    <w:name w:val="标题 3 Char2"/>
    <w:link w:val="5"/>
    <w:qFormat/>
    <w:uiPriority w:val="0"/>
    <w:rPr>
      <w:rFonts w:ascii="方正仿宋_GBK" w:hAnsi="方正仿宋_GBK" w:eastAsia="黑体" w:cs="方正仿宋_GBK"/>
      <w:b/>
      <w:sz w:val="28"/>
    </w:rPr>
  </w:style>
  <w:style w:type="character" w:customStyle="1" w:styleId="49">
    <w:name w:val="标题 5 Char"/>
    <w:link w:val="7"/>
    <w:qFormat/>
    <w:uiPriority w:val="0"/>
    <w:rPr>
      <w:rFonts w:ascii="方正仿宋_GBK" w:hAnsi="方正仿宋_GBK" w:eastAsia="宋体" w:cs="方正仿宋_GBK"/>
      <w:b/>
      <w:sz w:val="28"/>
      <w:szCs w:val="24"/>
    </w:rPr>
  </w:style>
  <w:style w:type="character" w:customStyle="1" w:styleId="50">
    <w:name w:val="正文缩进 Char"/>
    <w:link w:val="12"/>
    <w:qFormat/>
    <w:uiPriority w:val="0"/>
    <w:rPr>
      <w:rFonts w:ascii="方正仿宋_GBK" w:hAnsi="方正仿宋_GBK" w:eastAsia="宋体" w:cs="方正仿宋_GBK"/>
      <w:lang w:val="en-US" w:eastAsia="zh-CN" w:bidi="ar-SA"/>
    </w:rPr>
  </w:style>
  <w:style w:type="character" w:customStyle="1" w:styleId="51">
    <w:name w:val="正文文本缩进 Char"/>
    <w:link w:val="18"/>
    <w:qFormat/>
    <w:uiPriority w:val="0"/>
    <w:rPr>
      <w:rFonts w:ascii="方正仿宋_GBK" w:hAnsi="方正仿宋_GBK" w:eastAsia="宋体" w:cs="方正仿宋_GBK"/>
      <w:kern w:val="2"/>
      <w:sz w:val="21"/>
      <w:szCs w:val="24"/>
    </w:rPr>
  </w:style>
  <w:style w:type="character" w:customStyle="1" w:styleId="52">
    <w:name w:val="纯文本 Char2"/>
    <w:link w:val="22"/>
    <w:qFormat/>
    <w:uiPriority w:val="0"/>
    <w:rPr>
      <w:rFonts w:ascii="宋体" w:hAnsi="方正仿宋_GBK" w:eastAsia="宋体" w:cs="方正仿宋_GBK"/>
      <w:kern w:val="2"/>
      <w:sz w:val="21"/>
      <w:lang w:val="en-US" w:eastAsia="zh-CN" w:bidi="ar-SA"/>
    </w:rPr>
  </w:style>
  <w:style w:type="character" w:customStyle="1" w:styleId="53">
    <w:name w:val="日期 Char"/>
    <w:link w:val="23"/>
    <w:qFormat/>
    <w:uiPriority w:val="0"/>
    <w:rPr>
      <w:rFonts w:ascii="方正仿宋_GBK" w:hAnsi="方正仿宋_GBK" w:eastAsia="宋体" w:cs="方正仿宋_GBK"/>
      <w:kern w:val="2"/>
      <w:sz w:val="21"/>
      <w:szCs w:val="24"/>
    </w:rPr>
  </w:style>
  <w:style w:type="character" w:customStyle="1" w:styleId="54">
    <w:name w:val="页脚 Char1"/>
    <w:link w:val="27"/>
    <w:qFormat/>
    <w:uiPriority w:val="0"/>
    <w:rPr>
      <w:rFonts w:ascii="宋体" w:hAnsi="方正仿宋_GBK" w:eastAsia="宋体" w:cs="方正仿宋_GBK"/>
      <w:kern w:val="2"/>
      <w:sz w:val="18"/>
    </w:rPr>
  </w:style>
  <w:style w:type="character" w:customStyle="1" w:styleId="55">
    <w:name w:val="页眉 Char1"/>
    <w:link w:val="29"/>
    <w:qFormat/>
    <w:uiPriority w:val="0"/>
    <w:rPr>
      <w:rFonts w:ascii="方正仿宋_GBK" w:hAnsi="方正仿宋_GBK" w:eastAsia="宋体" w:cs="方正仿宋_GBK"/>
      <w:kern w:val="2"/>
      <w:sz w:val="18"/>
      <w:szCs w:val="18"/>
    </w:rPr>
  </w:style>
  <w:style w:type="character" w:customStyle="1" w:styleId="56">
    <w:name w:val="标题 2 字符1"/>
    <w:link w:val="4"/>
    <w:qFormat/>
    <w:uiPriority w:val="0"/>
    <w:rPr>
      <w:rFonts w:ascii="Arial" w:hAnsi="Arial" w:eastAsia="宋体" w:cs="方正仿宋_GBK"/>
      <w:b/>
      <w:sz w:val="30"/>
      <w:lang w:val="en-US" w:eastAsia="zh-CN" w:bidi="ar-SA"/>
    </w:rPr>
  </w:style>
  <w:style w:type="character" w:customStyle="1" w:styleId="57">
    <w:name w:val="孙普文字 Char"/>
    <w:qFormat/>
    <w:uiPriority w:val="0"/>
    <w:rPr>
      <w:rFonts w:ascii="宋体" w:hAnsi="Times New Roman" w:eastAsia="宋体" w:cs="Times New Roman"/>
      <w:szCs w:val="20"/>
    </w:rPr>
  </w:style>
  <w:style w:type="character" w:customStyle="1" w:styleId="58">
    <w:name w:val="样式 标题 1 + 加粗 Char"/>
    <w:qFormat/>
    <w:uiPriority w:val="0"/>
    <w:rPr>
      <w:rFonts w:hint="eastAsia" w:ascii="黑体" w:hAnsi="方正仿宋_GBK" w:eastAsia="黑体" w:cs="方正仿宋_GBK"/>
      <w:b/>
      <w:bCs/>
      <w:kern w:val="44"/>
      <w:sz w:val="28"/>
      <w:szCs w:val="28"/>
      <w:lang w:val="en-US" w:eastAsia="zh-CN" w:bidi="ar-SA"/>
    </w:rPr>
  </w:style>
  <w:style w:type="character" w:customStyle="1" w:styleId="59">
    <w:name w:val="grame"/>
    <w:qFormat/>
    <w:uiPriority w:val="0"/>
    <w:rPr>
      <w:rFonts w:ascii="方正仿宋_GBK" w:hAnsi="方正仿宋_GBK" w:eastAsia="宋体" w:cs="方正仿宋_GBK"/>
    </w:rPr>
  </w:style>
  <w:style w:type="character" w:customStyle="1" w:styleId="60">
    <w:name w:val="font01"/>
    <w:qFormat/>
    <w:uiPriority w:val="0"/>
    <w:rPr>
      <w:rFonts w:ascii="Arial" w:hAnsi="Arial" w:eastAsia="宋体" w:cs="Arial"/>
      <w:color w:val="000000"/>
      <w:sz w:val="20"/>
      <w:szCs w:val="20"/>
      <w:u w:val="none"/>
    </w:rPr>
  </w:style>
  <w:style w:type="character" w:customStyle="1" w:styleId="61">
    <w:name w:val="样式 标题 3标题 3 Char Char标题 3 Char Char Char + 宋体 Char"/>
    <w:link w:val="62"/>
    <w:qFormat/>
    <w:uiPriority w:val="0"/>
    <w:rPr>
      <w:rFonts w:ascii="宋体" w:hAnsi="宋体" w:eastAsia="宋体" w:cs="方正仿宋_GBK"/>
      <w:b/>
      <w:bCs/>
      <w:kern w:val="2"/>
      <w:sz w:val="21"/>
      <w:szCs w:val="32"/>
      <w:lang w:val="en-US" w:eastAsia="zh-CN" w:bidi="ar-SA"/>
    </w:rPr>
  </w:style>
  <w:style w:type="paragraph" w:customStyle="1" w:styleId="62">
    <w:name w:val="样式 标题 3标题 3 Char Char标题 3 Char Char Char + 宋体"/>
    <w:basedOn w:val="5"/>
    <w:link w:val="61"/>
    <w:qFormat/>
    <w:uiPriority w:val="0"/>
    <w:pPr>
      <w:keepNext/>
      <w:keepLines/>
      <w:tabs>
        <w:tab w:val="clear" w:pos="900"/>
      </w:tabs>
      <w:adjustRightInd/>
      <w:spacing w:before="0" w:line="336" w:lineRule="auto"/>
      <w:ind w:left="0" w:firstLine="527"/>
      <w:textAlignment w:val="auto"/>
    </w:pPr>
    <w:rPr>
      <w:rFonts w:ascii="宋体" w:hAnsi="宋体" w:eastAsia="宋体" w:cs="方正仿宋_GBK"/>
      <w:bCs/>
      <w:kern w:val="2"/>
      <w:sz w:val="21"/>
      <w:szCs w:val="32"/>
    </w:rPr>
  </w:style>
  <w:style w:type="character" w:customStyle="1" w:styleId="63">
    <w:name w:val="纯文本 Char1"/>
    <w:qFormat/>
    <w:uiPriority w:val="0"/>
    <w:rPr>
      <w:rFonts w:ascii="宋体" w:hAnsi="方正仿宋_GBK" w:eastAsia="宋体" w:cs="方正仿宋_GBK"/>
      <w:kern w:val="2"/>
      <w:sz w:val="21"/>
      <w:lang w:val="en-US" w:eastAsia="zh-CN" w:bidi="ar-SA"/>
    </w:rPr>
  </w:style>
  <w:style w:type="character" w:customStyle="1" w:styleId="64">
    <w:name w:val="页脚 Char"/>
    <w:qFormat/>
    <w:uiPriority w:val="0"/>
    <w:rPr>
      <w:rFonts w:ascii="方正仿宋_GBK" w:hAnsi="方正仿宋_GBK" w:eastAsia="宋体" w:cs="方正仿宋_GBK"/>
      <w:kern w:val="2"/>
      <w:sz w:val="18"/>
      <w:szCs w:val="18"/>
    </w:rPr>
  </w:style>
  <w:style w:type="character" w:customStyle="1" w:styleId="65">
    <w:name w:val="标题 3 Char1"/>
    <w:qFormat/>
    <w:uiPriority w:val="0"/>
    <w:rPr>
      <w:rFonts w:ascii="方正仿宋_GBK" w:hAnsi="方正仿宋_GBK" w:eastAsia="宋体" w:cs="方正仿宋_GBK"/>
      <w:b/>
      <w:bCs/>
      <w:kern w:val="2"/>
      <w:sz w:val="32"/>
      <w:szCs w:val="32"/>
      <w:lang w:val="en-US" w:eastAsia="zh-CN" w:bidi="ar-SA"/>
    </w:rPr>
  </w:style>
  <w:style w:type="character" w:customStyle="1" w:styleId="66">
    <w:name w:val="font11"/>
    <w:qFormat/>
    <w:uiPriority w:val="0"/>
    <w:rPr>
      <w:rFonts w:hint="eastAsia" w:ascii="宋体" w:hAnsi="宋体" w:eastAsia="宋体" w:cs="宋体"/>
      <w:color w:val="000000"/>
      <w:sz w:val="20"/>
      <w:szCs w:val="20"/>
      <w:u w:val="none"/>
    </w:rPr>
  </w:style>
  <w:style w:type="character" w:customStyle="1" w:styleId="67">
    <w:name w:val="ca-71"/>
    <w:qFormat/>
    <w:uiPriority w:val="0"/>
    <w:rPr>
      <w:rFonts w:hint="eastAsia" w:ascii="宋体" w:hAnsi="宋体" w:eastAsia="宋体" w:cs="方正仿宋_GBK"/>
      <w:sz w:val="14"/>
      <w:szCs w:val="14"/>
    </w:rPr>
  </w:style>
  <w:style w:type="character" w:customStyle="1" w:styleId="68">
    <w:name w:val="纯文本 Char"/>
    <w:qFormat/>
    <w:uiPriority w:val="0"/>
    <w:rPr>
      <w:rFonts w:ascii="宋体" w:hAnsi="Courier New" w:eastAsia="宋体" w:cs="Courier New"/>
      <w:kern w:val="2"/>
      <w:sz w:val="21"/>
      <w:szCs w:val="21"/>
      <w:lang w:val="en-US" w:eastAsia="zh-CN" w:bidi="ar-SA"/>
    </w:rPr>
  </w:style>
  <w:style w:type="character" w:customStyle="1" w:styleId="69">
    <w:name w:val="eee"/>
    <w:qFormat/>
    <w:uiPriority w:val="0"/>
    <w:rPr>
      <w:rFonts w:ascii="方正仿宋_GBK" w:hAnsi="方正仿宋_GBK" w:eastAsia="宋体" w:cs="方正仿宋_GBK"/>
    </w:rPr>
  </w:style>
  <w:style w:type="character" w:customStyle="1" w:styleId="70">
    <w:name w:val="标题 3 Char"/>
    <w:qFormat/>
    <w:uiPriority w:val="0"/>
    <w:rPr>
      <w:rFonts w:ascii="方正仿宋_GBK" w:hAnsi="方正仿宋_GBK" w:eastAsia="宋体" w:cs="方正仿宋_GBK"/>
      <w:b/>
      <w:bCs/>
      <w:kern w:val="2"/>
      <w:sz w:val="32"/>
      <w:szCs w:val="32"/>
      <w:lang w:val="en-US" w:eastAsia="zh-CN" w:bidi="ar-SA"/>
    </w:rPr>
  </w:style>
  <w:style w:type="character" w:customStyle="1" w:styleId="71">
    <w:name w:val="页眉 Char"/>
    <w:qFormat/>
    <w:uiPriority w:val="0"/>
    <w:rPr>
      <w:rFonts w:ascii="Arial" w:hAnsi="方正仿宋_GBK" w:eastAsia="宋体" w:cs="方正仿宋_GBK"/>
      <w:sz w:val="18"/>
    </w:rPr>
  </w:style>
  <w:style w:type="character" w:customStyle="1" w:styleId="72">
    <w:name w:val="區別強調"/>
    <w:qFormat/>
    <w:uiPriority w:val="0"/>
    <w:rPr>
      <w:rFonts w:ascii="方正仿宋_GBK" w:hAnsi="方正仿宋_GBK" w:eastAsia="仿宋_GB2312" w:cs="方正仿宋_GBK"/>
      <w:iCs/>
      <w:color w:val="auto"/>
      <w:sz w:val="24"/>
    </w:rPr>
  </w:style>
  <w:style w:type="character" w:customStyle="1" w:styleId="73">
    <w:name w:val="样式 Arial"/>
    <w:qFormat/>
    <w:uiPriority w:val="0"/>
    <w:rPr>
      <w:rFonts w:hint="default" w:ascii="Times New Roman" w:hAnsi="Times New Roman" w:eastAsia="宋体" w:cs="Times New Roman"/>
      <w:sz w:val="21"/>
      <w:szCs w:val="21"/>
    </w:rPr>
  </w:style>
  <w:style w:type="paragraph" w:customStyle="1" w:styleId="7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75">
    <w:name w:val="soustitre"/>
    <w:basedOn w:val="1"/>
    <w:qFormat/>
    <w:uiPriority w:val="0"/>
    <w:pPr>
      <w:widowControl/>
      <w:tabs>
        <w:tab w:val="left" w:pos="525"/>
      </w:tabs>
      <w:overflowPunct w:val="0"/>
      <w:autoSpaceDE w:val="0"/>
      <w:autoSpaceDN w:val="0"/>
      <w:adjustRightInd w:val="0"/>
      <w:spacing w:line="400" w:lineRule="exact"/>
      <w:jc w:val="center"/>
    </w:pPr>
    <w:rPr>
      <w:rFonts w:ascii="New York" w:hAnsi="New York" w:eastAsia="楷体_GB2312" w:cs="方正仿宋_GBK"/>
      <w:kern w:val="0"/>
      <w:position w:val="-6"/>
      <w:sz w:val="24"/>
      <w:szCs w:val="20"/>
      <w:lang w:val="fr-FR"/>
    </w:rPr>
  </w:style>
  <w:style w:type="paragraph" w:customStyle="1" w:styleId="76">
    <w:name w:val="p9"/>
    <w:basedOn w:val="1"/>
    <w:qFormat/>
    <w:uiPriority w:val="0"/>
    <w:pPr>
      <w:widowControl/>
      <w:spacing w:before="100" w:beforeAutospacing="1" w:after="100" w:afterAutospacing="1"/>
      <w:jc w:val="left"/>
    </w:pPr>
    <w:rPr>
      <w:rFonts w:ascii="宋体" w:hAnsi="宋体" w:eastAsia="宋体" w:cs="方正仿宋_GBK"/>
      <w:color w:val="000000"/>
      <w:kern w:val="0"/>
      <w:sz w:val="24"/>
    </w:rPr>
  </w:style>
  <w:style w:type="paragraph" w:customStyle="1" w:styleId="77">
    <w:name w:val="正文2"/>
    <w:basedOn w:val="1"/>
    <w:qFormat/>
    <w:uiPriority w:val="0"/>
    <w:pPr>
      <w:widowControl/>
      <w:jc w:val="left"/>
    </w:pPr>
    <w:rPr>
      <w:rFonts w:ascii="方正仿宋_GBK" w:hAnsi="方正仿宋_GBK" w:eastAsia="宋体" w:cs="方正仿宋_GBK"/>
      <w:kern w:val="0"/>
      <w:sz w:val="24"/>
    </w:rPr>
  </w:style>
  <w:style w:type="paragraph" w:customStyle="1" w:styleId="78">
    <w:name w:val="正文内容"/>
    <w:basedOn w:val="17"/>
    <w:qFormat/>
    <w:uiPriority w:val="0"/>
    <w:pPr>
      <w:adjustRightInd w:val="0"/>
      <w:snapToGrid w:val="0"/>
      <w:spacing w:beforeLines="50" w:after="0" w:line="400" w:lineRule="exact"/>
      <w:ind w:firstLine="505" w:firstLineChars="200"/>
    </w:pPr>
    <w:rPr>
      <w:rFonts w:ascii="方正仿宋_GBK" w:hAnsi="方正仿宋_GBK" w:eastAsia="宋体" w:cs="方正仿宋_GBK"/>
      <w:spacing w:val="10"/>
      <w:kern w:val="0"/>
      <w:sz w:val="24"/>
    </w:rPr>
  </w:style>
  <w:style w:type="paragraph" w:customStyle="1" w:styleId="7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80">
    <w:name w:val="样式2"/>
    <w:basedOn w:val="1"/>
    <w:qFormat/>
    <w:uiPriority w:val="0"/>
    <w:pPr>
      <w:spacing w:line="360" w:lineRule="auto"/>
    </w:pPr>
    <w:rPr>
      <w:rFonts w:ascii="Century Gothic" w:hAnsi="Century Gothic" w:eastAsia="黑体" w:cs="方正仿宋_GBK"/>
      <w:b/>
      <w:sz w:val="32"/>
      <w:szCs w:val="30"/>
    </w:rPr>
  </w:style>
  <w:style w:type="paragraph" w:customStyle="1" w:styleId="81">
    <w:name w:val="Char11"/>
    <w:basedOn w:val="1"/>
    <w:qFormat/>
    <w:uiPriority w:val="0"/>
    <w:pPr>
      <w:ind w:firstLine="200" w:firstLineChars="200"/>
    </w:pPr>
    <w:rPr>
      <w:rFonts w:ascii="方正仿宋_GBK" w:hAnsi="方正仿宋_GBK" w:eastAsia="宋体" w:cs="方正仿宋_GBK"/>
    </w:rPr>
  </w:style>
  <w:style w:type="paragraph" w:customStyle="1" w:styleId="82">
    <w:name w:val="xl8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83">
    <w:name w:val="xl89"/>
    <w:basedOn w:val="1"/>
    <w:qFormat/>
    <w:uiPriority w:val="0"/>
    <w:pPr>
      <w:widowControl/>
      <w:pBdr>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8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85">
    <w:name w:val="xl118"/>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86">
    <w:name w:val="Char Char Char1"/>
    <w:basedOn w:val="1"/>
    <w:qFormat/>
    <w:uiPriority w:val="0"/>
    <w:rPr>
      <w:rFonts w:ascii="方正仿宋_GBK" w:hAnsi="方正仿宋_GBK" w:eastAsia="宋体" w:cs="方正仿宋_GBK"/>
    </w:rPr>
  </w:style>
  <w:style w:type="paragraph" w:customStyle="1" w:styleId="87">
    <w:name w:val="正文小标号列"/>
    <w:basedOn w:val="17"/>
    <w:qFormat/>
    <w:uiPriority w:val="0"/>
    <w:pPr>
      <w:tabs>
        <w:tab w:val="left" w:pos="840"/>
      </w:tabs>
      <w:adjustRightInd w:val="0"/>
      <w:snapToGrid w:val="0"/>
      <w:spacing w:beforeLines="50" w:after="0" w:line="400" w:lineRule="exact"/>
      <w:ind w:left="840" w:hanging="420"/>
    </w:pPr>
    <w:rPr>
      <w:rFonts w:ascii="方正仿宋_GBK" w:hAnsi="方正仿宋_GBK" w:eastAsia="宋体" w:cs="方正仿宋_GBK"/>
      <w:spacing w:val="10"/>
      <w:kern w:val="0"/>
      <w:sz w:val="24"/>
    </w:rPr>
  </w:style>
  <w:style w:type="paragraph" w:customStyle="1" w:styleId="88">
    <w:name w:val="msonormal"/>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89">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90">
    <w:name w:val="表格"/>
    <w:basedOn w:val="1"/>
    <w:qFormat/>
    <w:uiPriority w:val="0"/>
    <w:pPr>
      <w:tabs>
        <w:tab w:val="left" w:pos="1200"/>
      </w:tabs>
      <w:spacing w:line="500" w:lineRule="exact"/>
      <w:jc w:val="center"/>
    </w:pPr>
    <w:rPr>
      <w:rFonts w:ascii="宋体" w:hAnsi="方正仿宋_GBK" w:eastAsia="宋体" w:cs="方正仿宋_GBK"/>
      <w:sz w:val="24"/>
      <w:szCs w:val="18"/>
    </w:rPr>
  </w:style>
  <w:style w:type="paragraph" w:customStyle="1" w:styleId="91">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Courier New" w:hAnsi="Courier New" w:eastAsia="宋体" w:cs="Courier New"/>
      <w:color w:val="5A5A5A"/>
      <w:kern w:val="0"/>
      <w:sz w:val="24"/>
    </w:rPr>
  </w:style>
  <w:style w:type="paragraph" w:customStyle="1" w:styleId="92">
    <w:name w:val="[列表1]"/>
    <w:basedOn w:val="1"/>
    <w:qFormat/>
    <w:uiPriority w:val="0"/>
    <w:pPr>
      <w:tabs>
        <w:tab w:val="left" w:pos="420"/>
      </w:tabs>
      <w:spacing w:line="360" w:lineRule="auto"/>
      <w:ind w:left="420" w:hanging="420"/>
    </w:pPr>
    <w:rPr>
      <w:rFonts w:ascii="宋体" w:hAnsi="宋体" w:eastAsia="宋体" w:cs="方正仿宋_GBK"/>
      <w:sz w:val="24"/>
    </w:rPr>
  </w:style>
  <w:style w:type="paragraph" w:customStyle="1" w:styleId="93">
    <w:name w:val="List Paragraph1"/>
    <w:basedOn w:val="1"/>
    <w:qFormat/>
    <w:uiPriority w:val="0"/>
    <w:pPr>
      <w:ind w:firstLine="420" w:firstLineChars="200"/>
    </w:pPr>
    <w:rPr>
      <w:rFonts w:ascii="Calibri" w:hAnsi="Calibri" w:eastAsia="宋体" w:cs="方正仿宋_GBK"/>
      <w:szCs w:val="22"/>
    </w:rPr>
  </w:style>
  <w:style w:type="paragraph" w:customStyle="1" w:styleId="94">
    <w:name w:val="样式 Arial 首行缩进:  2 字符"/>
    <w:basedOn w:val="1"/>
    <w:qFormat/>
    <w:uiPriority w:val="0"/>
    <w:pPr>
      <w:ind w:firstLine="403" w:firstLineChars="200"/>
    </w:pPr>
    <w:rPr>
      <w:rFonts w:ascii="方正仿宋_GBK" w:hAnsi="方正仿宋_GBK" w:eastAsia="宋体" w:cs="华文新魏"/>
      <w:szCs w:val="21"/>
    </w:rPr>
  </w:style>
  <w:style w:type="paragraph" w:customStyle="1" w:styleId="95">
    <w:name w:val="xl11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96">
    <w:name w:val="清單段落"/>
    <w:basedOn w:val="1"/>
    <w:qFormat/>
    <w:uiPriority w:val="0"/>
    <w:pPr>
      <w:ind w:firstLine="420" w:firstLineChars="200"/>
    </w:pPr>
    <w:rPr>
      <w:rFonts w:ascii="方正仿宋_GBK" w:hAnsi="方正仿宋_GBK" w:eastAsia="宋体" w:cs="方正仿宋_GBK"/>
    </w:rPr>
  </w:style>
  <w:style w:type="paragraph" w:customStyle="1" w:styleId="97">
    <w:name w:val="样式1"/>
    <w:basedOn w:val="1"/>
    <w:qFormat/>
    <w:uiPriority w:val="0"/>
    <w:rPr>
      <w:rFonts w:ascii="方正仿宋_GBK" w:hAnsi="方正仿宋_GBK" w:eastAsia="宋体" w:cs="方正仿宋_GBK"/>
      <w:sz w:val="28"/>
    </w:rPr>
  </w:style>
  <w:style w:type="paragraph" w:customStyle="1" w:styleId="9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99">
    <w:name w:val="正文首行缩进两字符"/>
    <w:basedOn w:val="1"/>
    <w:qFormat/>
    <w:uiPriority w:val="0"/>
    <w:pPr>
      <w:spacing w:line="360" w:lineRule="auto"/>
      <w:ind w:firstLine="200" w:firstLineChars="200"/>
    </w:pPr>
    <w:rPr>
      <w:rFonts w:ascii="方正仿宋_GBK" w:hAnsi="方正仿宋_GBK" w:eastAsia="宋体" w:cs="方正仿宋_GBK"/>
    </w:rPr>
  </w:style>
  <w:style w:type="paragraph" w:customStyle="1" w:styleId="100">
    <w:name w:val="xl117"/>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01">
    <w:name w:val="Char Char Char1 Char Char Char Char Char Char Char Char Char Char Char Char Char"/>
    <w:basedOn w:val="13"/>
    <w:qFormat/>
    <w:uiPriority w:val="0"/>
    <w:pPr>
      <w:shd w:val="clear" w:color="auto" w:fill="auto"/>
    </w:pPr>
    <w:rPr>
      <w:rFonts w:ascii="宋体" w:hAnsi="方正仿宋_GBK" w:eastAsia="宋体" w:cs="方正仿宋_GBK"/>
      <w:sz w:val="18"/>
      <w:szCs w:val="18"/>
    </w:rPr>
  </w:style>
  <w:style w:type="paragraph" w:customStyle="1" w:styleId="10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03">
    <w:name w:val="Char Char1 Char Char Char"/>
    <w:basedOn w:val="1"/>
    <w:qFormat/>
    <w:uiPriority w:val="0"/>
    <w:rPr>
      <w:rFonts w:ascii="方正仿宋_GBK" w:hAnsi="方正仿宋_GBK" w:eastAsia="宋体" w:cs="方正仿宋_GBK"/>
    </w:rPr>
  </w:style>
  <w:style w:type="paragraph" w:customStyle="1" w:styleId="104">
    <w:name w:val="xl10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05">
    <w:name w:val="xl113"/>
    <w:basedOn w:val="1"/>
    <w:qFormat/>
    <w:uiPriority w:val="0"/>
    <w:pPr>
      <w:widowControl/>
      <w:pBdr>
        <w:left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06">
    <w:name w:val="xl96"/>
    <w:basedOn w:val="1"/>
    <w:qFormat/>
    <w:uiPriority w:val="0"/>
    <w:pPr>
      <w:widowControl/>
      <w:spacing w:before="100" w:beforeAutospacing="1" w:after="100" w:afterAutospacing="1"/>
      <w:jc w:val="center"/>
    </w:pPr>
    <w:rPr>
      <w:rFonts w:ascii="Courier New" w:hAnsi="Courier New" w:eastAsia="宋体" w:cs="Courier New"/>
      <w:color w:val="5A5A5A"/>
      <w:kern w:val="0"/>
      <w:sz w:val="24"/>
    </w:rPr>
  </w:style>
  <w:style w:type="paragraph" w:customStyle="1" w:styleId="107">
    <w:name w:val="样式 首行缩进:  0 厘米 行距: 单倍行距 Char"/>
    <w:basedOn w:val="1"/>
    <w:qFormat/>
    <w:uiPriority w:val="0"/>
    <w:pPr>
      <w:adjustRightInd w:val="0"/>
    </w:pPr>
    <w:rPr>
      <w:rFonts w:ascii="方正仿宋_GBK" w:hAnsi="方正仿宋_GBK" w:eastAsia="宋体" w:cs="方正仿宋_GBK"/>
      <w:kern w:val="0"/>
      <w:szCs w:val="21"/>
    </w:rPr>
  </w:style>
  <w:style w:type="paragraph" w:customStyle="1" w:styleId="108">
    <w:name w:val="Char Char Char Char"/>
    <w:basedOn w:val="1"/>
    <w:qFormat/>
    <w:uiPriority w:val="0"/>
    <w:rPr>
      <w:rFonts w:ascii="方正仿宋_GBK" w:hAnsi="方正仿宋_GBK" w:eastAsia="宋体" w:cs="方正仿宋_GBK"/>
    </w:rPr>
  </w:style>
  <w:style w:type="paragraph" w:customStyle="1" w:styleId="109">
    <w:name w:val="reader-word-layer"/>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110">
    <w:name w:val="xl73"/>
    <w:basedOn w:val="1"/>
    <w:qFormat/>
    <w:uiPriority w:val="0"/>
    <w:pPr>
      <w:widowControl/>
      <w:spacing w:before="100" w:beforeAutospacing="1" w:after="100" w:afterAutospacing="1"/>
      <w:jc w:val="left"/>
    </w:pPr>
    <w:rPr>
      <w:rFonts w:ascii="Courier New" w:hAnsi="Courier New" w:eastAsia="宋体" w:cs="Courier New"/>
      <w:kern w:val="0"/>
      <w:sz w:val="24"/>
    </w:rPr>
  </w:style>
  <w:style w:type="paragraph" w:customStyle="1" w:styleId="111">
    <w:name w:val="Char Char Char Char Char Char Char Char Char Char Char Char"/>
    <w:basedOn w:val="1"/>
    <w:qFormat/>
    <w:uiPriority w:val="0"/>
    <w:pPr>
      <w:tabs>
        <w:tab w:val="right" w:pos="-2120"/>
      </w:tabs>
      <w:snapToGrid w:val="0"/>
    </w:pPr>
    <w:rPr>
      <w:rFonts w:ascii="Tahoma" w:hAnsi="Tahoma" w:eastAsia="宋体" w:cs="方正仿宋_GBK"/>
      <w:spacing w:val="6"/>
      <w:sz w:val="24"/>
      <w:szCs w:val="20"/>
    </w:rPr>
  </w:style>
  <w:style w:type="paragraph" w:styleId="112">
    <w:name w:val="List Paragraph"/>
    <w:basedOn w:val="1"/>
    <w:qFormat/>
    <w:uiPriority w:val="0"/>
    <w:pPr>
      <w:ind w:firstLine="420" w:firstLineChars="200"/>
    </w:pPr>
    <w:rPr>
      <w:rFonts w:ascii="方正仿宋_GBK" w:hAnsi="方正仿宋_GBK" w:eastAsia="宋体" w:cs="方正仿宋_GBK"/>
    </w:rPr>
  </w:style>
  <w:style w:type="paragraph" w:customStyle="1" w:styleId="113">
    <w:name w:val="xl9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1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15">
    <w:name w:val="xl115"/>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1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17">
    <w:name w:val="(符号)五标题1.1.1"/>
    <w:basedOn w:val="1"/>
    <w:qFormat/>
    <w:uiPriority w:val="0"/>
    <w:pPr>
      <w:tabs>
        <w:tab w:val="left" w:pos="720"/>
        <w:tab w:val="left" w:pos="1000"/>
      </w:tabs>
      <w:spacing w:line="500" w:lineRule="exact"/>
      <w:ind w:left="720" w:hanging="360"/>
    </w:pPr>
    <w:rPr>
      <w:rFonts w:ascii="宋体" w:hAnsi="宋体" w:eastAsia="宋体" w:cs="宋体"/>
      <w:color w:val="000000"/>
      <w:sz w:val="24"/>
      <w:szCs w:val="20"/>
    </w:rPr>
  </w:style>
  <w:style w:type="paragraph" w:customStyle="1" w:styleId="118">
    <w:name w:val="Char Char Char"/>
    <w:basedOn w:val="1"/>
    <w:qFormat/>
    <w:uiPriority w:val="0"/>
    <w:pPr>
      <w:ind w:firstLine="200" w:firstLineChars="200"/>
    </w:pPr>
    <w:rPr>
      <w:rFonts w:ascii="方正仿宋_GBK" w:hAnsi="方正仿宋_GBK" w:eastAsia="宋体" w:cs="方正仿宋_GBK"/>
      <w:sz w:val="24"/>
    </w:rPr>
  </w:style>
  <w:style w:type="paragraph" w:customStyle="1" w:styleId="11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20">
    <w:name w:val="样式 正文缩进正文（首行缩进两字）特点ALT+Z表正文正文非缩进四号段1Normal Indent Char2...4"/>
    <w:basedOn w:val="18"/>
    <w:qFormat/>
    <w:uiPriority w:val="0"/>
    <w:pPr>
      <w:widowControl/>
      <w:tabs>
        <w:tab w:val="left" w:pos="0"/>
        <w:tab w:val="left" w:pos="993"/>
        <w:tab w:val="left" w:pos="1134"/>
      </w:tabs>
      <w:spacing w:after="0" w:line="300" w:lineRule="auto"/>
      <w:ind w:left="0" w:leftChars="0"/>
    </w:pPr>
    <w:rPr>
      <w:rFonts w:ascii="宋体" w:hAnsi="宋体" w:eastAsia="宋体" w:cs="方正仿宋_GBK"/>
      <w:bCs/>
      <w:kern w:val="0"/>
      <w:sz w:val="32"/>
      <w:szCs w:val="32"/>
    </w:rPr>
  </w:style>
  <w:style w:type="paragraph" w:customStyle="1" w:styleId="121">
    <w:name w:val="xl11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22">
    <w:name w:val="xl38"/>
    <w:basedOn w:val="1"/>
    <w:qFormat/>
    <w:uiPriority w:val="0"/>
    <w:pPr>
      <w:widowControl/>
      <w:pBdr>
        <w:bottom w:val="single" w:color="auto" w:sz="4" w:space="0"/>
      </w:pBdr>
      <w:spacing w:before="100" w:after="100"/>
      <w:jc w:val="center"/>
    </w:pPr>
    <w:rPr>
      <w:rFonts w:ascii="方正仿宋_GBK" w:hAnsi="方正仿宋_GBK" w:eastAsia="Arial Unicode MS" w:cs="方正仿宋_GBK"/>
      <w:b/>
      <w:kern w:val="0"/>
      <w:sz w:val="28"/>
      <w:szCs w:val="20"/>
    </w:rPr>
  </w:style>
  <w:style w:type="paragraph" w:customStyle="1" w:styleId="123">
    <w:name w:val="xl1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kern w:val="0"/>
      <w:sz w:val="24"/>
    </w:rPr>
  </w:style>
  <w:style w:type="paragraph" w:customStyle="1" w:styleId="124">
    <w:name w:val="章标题"/>
    <w:next w:val="1"/>
    <w:qFormat/>
    <w:uiPriority w:val="0"/>
    <w:pPr>
      <w:tabs>
        <w:tab w:val="left" w:pos="1118"/>
      </w:tabs>
      <w:spacing w:before="50" w:after="50"/>
      <w:ind w:left="1118" w:hanging="796"/>
      <w:jc w:val="both"/>
      <w:outlineLvl w:val="1"/>
    </w:pPr>
    <w:rPr>
      <w:rFonts w:ascii="黑体" w:hAnsi="Times New Roman" w:eastAsia="黑体" w:cs="Times New Roman"/>
      <w:sz w:val="21"/>
      <w:lang w:val="en-US" w:eastAsia="zh-CN" w:bidi="ar-SA"/>
    </w:rPr>
  </w:style>
  <w:style w:type="paragraph" w:customStyle="1" w:styleId="125">
    <w:name w:val="xl99"/>
    <w:basedOn w:val="1"/>
    <w:qFormat/>
    <w:uiPriority w:val="0"/>
    <w:pPr>
      <w:widowControl/>
      <w:pBdr>
        <w:top w:val="single" w:color="auto" w:sz="4" w:space="0"/>
        <w:bottom w:val="single" w:color="auto" w:sz="4" w:space="0"/>
        <w:right w:val="single" w:color="auto" w:sz="4" w:space="0"/>
      </w:pBdr>
      <w:shd w:val="clear" w:color="000000" w:fill="BDE1C0"/>
      <w:spacing w:before="100" w:beforeAutospacing="1" w:after="100" w:afterAutospacing="1"/>
      <w:jc w:val="center"/>
    </w:pPr>
    <w:rPr>
      <w:rFonts w:ascii="Courier New" w:hAnsi="Courier New" w:eastAsia="宋体" w:cs="Courier New"/>
      <w:color w:val="5A5A5A"/>
      <w:kern w:val="0"/>
      <w:sz w:val="24"/>
    </w:rPr>
  </w:style>
  <w:style w:type="paragraph" w:customStyle="1" w:styleId="126">
    <w:name w:val="列出段落2"/>
    <w:basedOn w:val="1"/>
    <w:qFormat/>
    <w:uiPriority w:val="0"/>
    <w:pPr>
      <w:ind w:firstLine="420" w:firstLineChars="200"/>
    </w:pPr>
    <w:rPr>
      <w:rFonts w:ascii="方正仿宋_GBK" w:hAnsi="方正仿宋_GBK" w:eastAsia="宋体" w:cs="方正仿宋_GBK"/>
    </w:rPr>
  </w:style>
  <w:style w:type="paragraph" w:customStyle="1" w:styleId="127">
    <w:name w:val="默认段落字体 Para Char"/>
    <w:basedOn w:val="1"/>
    <w:qFormat/>
    <w:uiPriority w:val="0"/>
    <w:pPr>
      <w:spacing w:line="400" w:lineRule="exact"/>
    </w:pPr>
    <w:rPr>
      <w:rFonts w:ascii="Tahoma" w:hAnsi="Tahoma" w:eastAsia="宋体" w:cs="方正仿宋_GBK"/>
      <w:sz w:val="24"/>
      <w:szCs w:val="20"/>
    </w:rPr>
  </w:style>
  <w:style w:type="paragraph" w:customStyle="1" w:styleId="128">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129">
    <w:name w:val="Char1"/>
    <w:basedOn w:val="1"/>
    <w:qFormat/>
    <w:uiPriority w:val="0"/>
    <w:pPr>
      <w:widowControl/>
      <w:spacing w:after="160" w:line="240" w:lineRule="exact"/>
      <w:jc w:val="left"/>
    </w:pPr>
    <w:rPr>
      <w:rFonts w:ascii="Verdana" w:hAnsi="Verdana" w:eastAsia="仿宋_GB2312" w:cs="方正仿宋_GBK"/>
      <w:kern w:val="0"/>
      <w:sz w:val="24"/>
      <w:szCs w:val="20"/>
      <w:lang w:eastAsia="en-US"/>
    </w:rPr>
  </w:style>
  <w:style w:type="paragraph" w:customStyle="1" w:styleId="130">
    <w:name w:val="xl69"/>
    <w:basedOn w:val="1"/>
    <w:qFormat/>
    <w:uiPriority w:val="0"/>
    <w:pPr>
      <w:widowControl/>
      <w:pBdr>
        <w:right w:val="single" w:color="auto" w:sz="4" w:space="0"/>
      </w:pBdr>
      <w:spacing w:before="100" w:beforeAutospacing="1" w:after="100" w:afterAutospacing="1"/>
      <w:jc w:val="left"/>
    </w:pPr>
    <w:rPr>
      <w:rFonts w:ascii="宋体" w:hAnsi="宋体" w:eastAsia="宋体" w:cs="宋体"/>
      <w:kern w:val="0"/>
      <w:sz w:val="28"/>
      <w:szCs w:val="28"/>
    </w:rPr>
  </w:style>
  <w:style w:type="paragraph" w:customStyle="1" w:styleId="131">
    <w:name w:val="xl104"/>
    <w:basedOn w:val="1"/>
    <w:qFormat/>
    <w:uiPriority w:val="0"/>
    <w:pPr>
      <w:widowControl/>
      <w:pBdr>
        <w:top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32">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33">
    <w:name w:val="xl125"/>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kern w:val="0"/>
      <w:sz w:val="24"/>
    </w:rPr>
  </w:style>
  <w:style w:type="paragraph" w:customStyle="1" w:styleId="134">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35">
    <w:name w:val="Absatz2AL"/>
    <w:basedOn w:val="17"/>
    <w:next w:val="1"/>
    <w:qFormat/>
    <w:uiPriority w:val="0"/>
    <w:pPr>
      <w:widowControl/>
      <w:overflowPunct w:val="0"/>
      <w:autoSpaceDE w:val="0"/>
      <w:autoSpaceDN w:val="0"/>
      <w:adjustRightInd w:val="0"/>
      <w:spacing w:after="0"/>
      <w:textAlignment w:val="baseline"/>
    </w:pPr>
    <w:rPr>
      <w:rFonts w:ascii="方正仿宋_GBK" w:hAnsi="方正仿宋_GBK" w:eastAsia="楷体_GB2312" w:cs="方正仿宋_GBK"/>
      <w:kern w:val="0"/>
      <w:sz w:val="24"/>
      <w:szCs w:val="20"/>
      <w:lang w:val="de-DE" w:eastAsia="de-DE"/>
    </w:rPr>
  </w:style>
  <w:style w:type="paragraph" w:customStyle="1" w:styleId="13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37">
    <w:name w:val="抬头"/>
    <w:basedOn w:val="1"/>
    <w:qFormat/>
    <w:uiPriority w:val="0"/>
    <w:pPr>
      <w:spacing w:beforeLines="50" w:line="360" w:lineRule="auto"/>
    </w:pPr>
    <w:rPr>
      <w:rFonts w:ascii="宋体" w:hAnsi="方正仿宋_GBK" w:eastAsia="宋体" w:cs="方正仿宋_GBK"/>
      <w:sz w:val="24"/>
    </w:rPr>
  </w:style>
  <w:style w:type="paragraph" w:customStyle="1" w:styleId="138">
    <w:name w:val="p-txt1"/>
    <w:basedOn w:val="1"/>
    <w:qFormat/>
    <w:uiPriority w:val="0"/>
    <w:pPr>
      <w:widowControl/>
      <w:spacing w:before="374" w:after="374"/>
      <w:ind w:left="748" w:right="748"/>
      <w:jc w:val="left"/>
    </w:pPr>
    <w:rPr>
      <w:rFonts w:ascii="宋体" w:hAnsi="宋体" w:eastAsia="宋体" w:cs="宋体"/>
      <w:kern w:val="0"/>
      <w:sz w:val="24"/>
    </w:rPr>
  </w:style>
  <w:style w:type="paragraph" w:customStyle="1" w:styleId="139">
    <w:name w:val="_Style 136"/>
    <w:basedOn w:val="3"/>
    <w:next w:val="1"/>
    <w:qFormat/>
    <w:uiPriority w:val="0"/>
    <w:pPr>
      <w:widowControl/>
      <w:tabs>
        <w:tab w:val="clear" w:pos="360"/>
      </w:tabs>
      <w:adjustRightInd/>
      <w:spacing w:before="480" w:line="276" w:lineRule="auto"/>
      <w:ind w:left="0" w:firstLine="0"/>
      <w:jc w:val="left"/>
      <w:textAlignment w:val="auto"/>
      <w:outlineLvl w:val="9"/>
    </w:pPr>
    <w:rPr>
      <w:rFonts w:ascii="Cambria" w:hAnsi="Cambria" w:eastAsia="宋体" w:cs="方正仿宋_GBK"/>
      <w:bCs/>
      <w:color w:val="365F91"/>
      <w:kern w:val="0"/>
      <w:szCs w:val="28"/>
    </w:rPr>
  </w:style>
  <w:style w:type="paragraph" w:customStyle="1" w:styleId="140">
    <w:name w:val="xl11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41">
    <w:name w:val="xl11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42">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43">
    <w:name w:val="5"/>
    <w:basedOn w:val="1"/>
    <w:qFormat/>
    <w:uiPriority w:val="0"/>
    <w:pPr>
      <w:tabs>
        <w:tab w:val="right" w:pos="-2120"/>
      </w:tabs>
      <w:snapToGrid w:val="0"/>
    </w:pPr>
    <w:rPr>
      <w:rFonts w:ascii="Tahoma" w:hAnsi="Tahoma" w:eastAsia="宋体" w:cs="方正仿宋_GBK"/>
      <w:spacing w:val="6"/>
      <w:sz w:val="24"/>
      <w:szCs w:val="20"/>
    </w:rPr>
  </w:style>
  <w:style w:type="paragraph" w:customStyle="1" w:styleId="144">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45">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hAnsi="方正仿宋_GBK" w:eastAsia="仿宋_GB2312" w:cs="方正仿宋_GBK"/>
      <w:kern w:val="0"/>
      <w:sz w:val="24"/>
    </w:rPr>
  </w:style>
  <w:style w:type="paragraph" w:customStyle="1" w:styleId="146">
    <w:name w:val="xl1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47">
    <w:name w:val="xl109"/>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48">
    <w:name w:val="目次、标准名称标题"/>
    <w:basedOn w:val="149"/>
    <w:next w:val="128"/>
    <w:qFormat/>
    <w:uiPriority w:val="0"/>
    <w:pPr>
      <w:tabs>
        <w:tab w:val="left" w:pos="360"/>
      </w:tabs>
      <w:spacing w:line="460" w:lineRule="exact"/>
    </w:pPr>
    <w:rPr>
      <w:rFonts w:ascii="方正仿宋_GBK" w:hAnsi="方正仿宋_GBK" w:eastAsia="宋体" w:cs="方正仿宋_GBK"/>
    </w:rPr>
  </w:style>
  <w:style w:type="paragraph" w:customStyle="1" w:styleId="149">
    <w:name w:val="前言、引言标题"/>
    <w:next w:val="1"/>
    <w:qFormat/>
    <w:uiPriority w:val="0"/>
    <w:pPr>
      <w:shd w:val="clear" w:color="auto"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50">
    <w:name w:val="Char Char1 Char Char"/>
    <w:basedOn w:val="1"/>
    <w:qFormat/>
    <w:uiPriority w:val="0"/>
    <w:pPr>
      <w:tabs>
        <w:tab w:val="left" w:pos="360"/>
      </w:tabs>
    </w:pPr>
    <w:rPr>
      <w:rFonts w:ascii="方正仿宋_GBK" w:hAnsi="方正仿宋_GBK" w:eastAsia="宋体" w:cs="方正仿宋_GBK"/>
      <w:szCs w:val="20"/>
    </w:rPr>
  </w:style>
  <w:style w:type="paragraph" w:customStyle="1" w:styleId="15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eastAsia="宋体" w:cs="Courier New"/>
      <w:color w:val="5A5A5A"/>
      <w:kern w:val="0"/>
      <w:sz w:val="24"/>
    </w:rPr>
  </w:style>
  <w:style w:type="paragraph" w:customStyle="1" w:styleId="152">
    <w:name w:val="样式 首行缩进:  2 字符"/>
    <w:basedOn w:val="1"/>
    <w:qFormat/>
    <w:uiPriority w:val="0"/>
    <w:pPr>
      <w:spacing w:line="400" w:lineRule="exact"/>
      <w:ind w:firstLine="200" w:firstLineChars="200"/>
    </w:pPr>
    <w:rPr>
      <w:rFonts w:ascii="方正仿宋_GBK" w:hAnsi="方正仿宋_GBK" w:eastAsia="宋体" w:cs="宋体"/>
      <w:sz w:val="24"/>
    </w:rPr>
  </w:style>
  <w:style w:type="paragraph" w:customStyle="1" w:styleId="15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154">
    <w:name w:val="xl119"/>
    <w:basedOn w:val="1"/>
    <w:qFormat/>
    <w:uiPriority w:val="0"/>
    <w:pPr>
      <w:widowControl/>
      <w:pBdr>
        <w:left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5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eastAsia="宋体" w:cs="Courier New"/>
      <w:kern w:val="0"/>
      <w:sz w:val="24"/>
    </w:rPr>
  </w:style>
  <w:style w:type="paragraph" w:customStyle="1" w:styleId="156">
    <w:name w:val="xl7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57">
    <w:name w:val="xl8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58">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eastAsia="宋体" w:cs="Courier New"/>
      <w:b/>
      <w:bCs/>
      <w:color w:val="5A5A5A"/>
      <w:kern w:val="0"/>
      <w:sz w:val="24"/>
    </w:rPr>
  </w:style>
  <w:style w:type="paragraph" w:customStyle="1" w:styleId="159">
    <w:name w:val="Char"/>
    <w:basedOn w:val="1"/>
    <w:qFormat/>
    <w:uiPriority w:val="0"/>
    <w:rPr>
      <w:rFonts w:ascii="方正仿宋_GBK" w:hAnsi="方正仿宋_GBK" w:eastAsia="宋体" w:cs="方正仿宋_GBK"/>
    </w:rPr>
  </w:style>
  <w:style w:type="paragraph" w:customStyle="1" w:styleId="160">
    <w:name w:val="正文1"/>
    <w:basedOn w:val="1"/>
    <w:next w:val="1"/>
    <w:qFormat/>
    <w:uiPriority w:val="0"/>
    <w:pPr>
      <w:spacing w:after="120" w:line="360" w:lineRule="auto"/>
    </w:pPr>
    <w:rPr>
      <w:rFonts w:ascii="Arial" w:hAnsi="Arial" w:eastAsia="宋体" w:cs="方正仿宋_GBK"/>
      <w:spacing w:val="8"/>
      <w:sz w:val="24"/>
      <w:szCs w:val="20"/>
    </w:rPr>
  </w:style>
  <w:style w:type="paragraph" w:customStyle="1" w:styleId="161">
    <w:name w:val="xl83"/>
    <w:basedOn w:val="1"/>
    <w:qFormat/>
    <w:uiPriority w:val="0"/>
    <w:pPr>
      <w:widowControl/>
      <w:spacing w:before="100" w:beforeAutospacing="1" w:after="100" w:afterAutospacing="1"/>
      <w:jc w:val="left"/>
    </w:pPr>
    <w:rPr>
      <w:rFonts w:ascii="Courier New" w:hAnsi="Courier New" w:eastAsia="宋体" w:cs="Courier New"/>
      <w:color w:val="5A5A5A"/>
      <w:kern w:val="0"/>
      <w:sz w:val="24"/>
    </w:rPr>
  </w:style>
  <w:style w:type="paragraph" w:customStyle="1" w:styleId="162">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3">
    <w:name w:val="xl74"/>
    <w:basedOn w:val="1"/>
    <w:qFormat/>
    <w:uiPriority w:val="0"/>
    <w:pPr>
      <w:widowControl/>
      <w:pBdr>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4">
    <w:name w:val="_Style 76"/>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5">
    <w:name w:val="xl7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6">
    <w:name w:val="样式 标题 1 + 首行缩进:  2 字符 段前: 1 行 段后: 1 行"/>
    <w:basedOn w:val="3"/>
    <w:qFormat/>
    <w:uiPriority w:val="0"/>
    <w:pPr>
      <w:adjustRightInd/>
      <w:spacing w:beforeLines="100" w:line="240" w:lineRule="auto"/>
      <w:ind w:left="0" w:firstLine="0"/>
      <w:textAlignment w:val="auto"/>
    </w:pPr>
    <w:rPr>
      <w:rFonts w:ascii="方正仿宋_GBK" w:hAnsi="方正仿宋_GBK" w:eastAsia="宋体" w:cs="华文新魏"/>
      <w:b w:val="0"/>
    </w:rPr>
  </w:style>
  <w:style w:type="paragraph" w:customStyle="1" w:styleId="167">
    <w:name w:val="xl108"/>
    <w:basedOn w:val="1"/>
    <w:qFormat/>
    <w:uiPriority w:val="0"/>
    <w:pPr>
      <w:widowControl/>
      <w:spacing w:before="100" w:beforeAutospacing="1" w:after="100" w:afterAutospacing="1"/>
      <w:jc w:val="left"/>
    </w:pPr>
    <w:rPr>
      <w:rFonts w:ascii="Courier New" w:hAnsi="Courier New" w:eastAsia="宋体" w:cs="Courier New"/>
      <w:kern w:val="0"/>
      <w:sz w:val="24"/>
    </w:rPr>
  </w:style>
  <w:style w:type="paragraph" w:customStyle="1" w:styleId="168">
    <w:name w:val="Char2"/>
    <w:basedOn w:val="1"/>
    <w:qFormat/>
    <w:uiPriority w:val="0"/>
    <w:pPr>
      <w:snapToGrid w:val="0"/>
    </w:pPr>
    <w:rPr>
      <w:rFonts w:ascii="方正仿宋_GBK" w:hAnsi="方正仿宋_GBK" w:eastAsia="宋体" w:cs="方正仿宋_GBK"/>
      <w:kern w:val="0"/>
      <w:sz w:val="24"/>
      <w:szCs w:val="20"/>
    </w:rPr>
  </w:style>
  <w:style w:type="paragraph" w:customStyle="1" w:styleId="169">
    <w:name w:val="1.1.1"/>
    <w:basedOn w:val="1"/>
    <w:qFormat/>
    <w:uiPriority w:val="0"/>
    <w:pPr>
      <w:tabs>
        <w:tab w:val="left" w:pos="360"/>
        <w:tab w:val="left" w:pos="1134"/>
      </w:tabs>
      <w:adjustRightInd w:val="0"/>
      <w:spacing w:before="120" w:after="120" w:line="480" w:lineRule="exact"/>
      <w:ind w:left="340" w:hanging="340"/>
      <w:outlineLvl w:val="3"/>
    </w:pPr>
    <w:rPr>
      <w:rFonts w:ascii="Arial" w:hAnsi="Arial" w:eastAsia="宋体" w:cs="方正仿宋_GBK"/>
      <w:kern w:val="0"/>
      <w:sz w:val="24"/>
      <w:szCs w:val="20"/>
    </w:rPr>
  </w:style>
  <w:style w:type="paragraph" w:customStyle="1" w:styleId="170">
    <w:name w:val="xl91"/>
    <w:basedOn w:val="1"/>
    <w:qFormat/>
    <w:uiPriority w:val="0"/>
    <w:pPr>
      <w:widowControl/>
      <w:pBdr>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71">
    <w:name w:val="标题1"/>
    <w:basedOn w:val="1"/>
    <w:qFormat/>
    <w:uiPriority w:val="0"/>
    <w:pPr>
      <w:adjustRightInd w:val="0"/>
      <w:spacing w:before="360" w:after="240" w:line="400" w:lineRule="exact"/>
      <w:outlineLvl w:val="0"/>
    </w:pPr>
    <w:rPr>
      <w:rFonts w:ascii="方正仿宋_GBK" w:hAnsi="方正仿宋_GBK" w:eastAsia="黑体" w:cs="方正仿宋_GBK"/>
      <w:b/>
      <w:bCs/>
      <w:spacing w:val="10"/>
      <w:kern w:val="0"/>
      <w:sz w:val="28"/>
      <w:szCs w:val="28"/>
    </w:rPr>
  </w:style>
  <w:style w:type="paragraph" w:customStyle="1" w:styleId="172">
    <w:name w:val="xl1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73">
    <w:name w:val="Char12"/>
    <w:basedOn w:val="1"/>
    <w:qFormat/>
    <w:uiPriority w:val="0"/>
    <w:rPr>
      <w:rFonts w:ascii="Tahoma" w:hAnsi="Tahoma" w:eastAsia="宋体" w:cs="方正仿宋_GBK"/>
      <w:sz w:val="24"/>
      <w:szCs w:val="20"/>
    </w:rPr>
  </w:style>
  <w:style w:type="paragraph" w:customStyle="1" w:styleId="174">
    <w:name w:val="xl11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75">
    <w:name w:val="xl124"/>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76">
    <w:name w:val="缺省文本"/>
    <w:basedOn w:val="1"/>
    <w:qFormat/>
    <w:uiPriority w:val="0"/>
    <w:pPr>
      <w:autoSpaceDE w:val="0"/>
      <w:autoSpaceDN w:val="0"/>
      <w:adjustRightInd w:val="0"/>
      <w:jc w:val="left"/>
    </w:pPr>
    <w:rPr>
      <w:rFonts w:ascii="方正仿宋_GBK" w:hAnsi="方正仿宋_GBK" w:eastAsia="宋体" w:cs="方正仿宋_GBK"/>
      <w:kern w:val="0"/>
      <w:sz w:val="24"/>
      <w:szCs w:val="20"/>
    </w:rPr>
  </w:style>
  <w:style w:type="paragraph" w:customStyle="1" w:styleId="177">
    <w:name w:val="xl8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78">
    <w:name w:val="Char13"/>
    <w:basedOn w:val="1"/>
    <w:qFormat/>
    <w:uiPriority w:val="0"/>
    <w:rPr>
      <w:rFonts w:ascii="方正仿宋_GBK" w:hAnsi="方正仿宋_GBK" w:eastAsia="宋体" w:cs="方正仿宋_GBK"/>
    </w:rPr>
  </w:style>
  <w:style w:type="paragraph" w:customStyle="1" w:styleId="179">
    <w:name w:val="xl12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80">
    <w:name w:val="图例"/>
    <w:basedOn w:val="1"/>
    <w:qFormat/>
    <w:uiPriority w:val="0"/>
    <w:pPr>
      <w:spacing w:before="120" w:after="120" w:line="360" w:lineRule="auto"/>
      <w:jc w:val="center"/>
    </w:pPr>
    <w:rPr>
      <w:rFonts w:ascii="方正仿宋_GBK" w:hAnsi="方正仿宋_GBK" w:eastAsia="仿宋_GB2312" w:cs="方正仿宋_GBK"/>
      <w:b/>
      <w:sz w:val="24"/>
      <w:szCs w:val="20"/>
    </w:rPr>
  </w:style>
  <w:style w:type="paragraph" w:customStyle="1" w:styleId="181">
    <w:name w:val="表格文字"/>
    <w:basedOn w:val="1"/>
    <w:qFormat/>
    <w:uiPriority w:val="0"/>
    <w:pPr>
      <w:spacing w:before="25" w:after="25"/>
      <w:jc w:val="left"/>
    </w:pPr>
    <w:rPr>
      <w:rFonts w:ascii="方正仿宋_GBK" w:hAnsi="方正仿宋_GBK" w:eastAsia="宋体" w:cs="方正仿宋_GBK"/>
      <w:bCs/>
      <w:spacing w:val="10"/>
      <w:kern w:val="0"/>
      <w:sz w:val="24"/>
      <w:szCs w:val="20"/>
    </w:rPr>
  </w:style>
  <w:style w:type="paragraph" w:customStyle="1" w:styleId="182">
    <w:name w:val="font5"/>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83">
    <w:name w:val="样式 样式 标题 2 + 段前: 0.5 行 段后: 0.5 行 + 首行缩进:  2 字符 段前: 0.5 行 段后: 0..."/>
    <w:basedOn w:val="1"/>
    <w:qFormat/>
    <w:uiPriority w:val="0"/>
    <w:pPr>
      <w:keepNext/>
      <w:keepLines/>
      <w:adjustRightInd w:val="0"/>
      <w:spacing w:beforeLines="50"/>
      <w:jc w:val="left"/>
      <w:outlineLvl w:val="1"/>
    </w:pPr>
    <w:rPr>
      <w:rFonts w:ascii="方正仿宋_GBK" w:hAnsi="方正仿宋_GBK" w:eastAsia="黑体" w:cs="华文新魏"/>
      <w:kern w:val="0"/>
      <w:szCs w:val="20"/>
    </w:rPr>
  </w:style>
  <w:style w:type="paragraph" w:customStyle="1" w:styleId="184">
    <w:name w:val="xl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85">
    <w:name w:val="p0"/>
    <w:basedOn w:val="1"/>
    <w:qFormat/>
    <w:uiPriority w:val="0"/>
    <w:pPr>
      <w:widowControl/>
    </w:pPr>
    <w:rPr>
      <w:rFonts w:ascii="方正仿宋_GBK" w:hAnsi="方正仿宋_GBK" w:eastAsia="宋体" w:cs="方正仿宋_GBK"/>
      <w:kern w:val="0"/>
      <w:szCs w:val="21"/>
    </w:rPr>
  </w:style>
  <w:style w:type="paragraph" w:customStyle="1" w:styleId="186">
    <w:name w:val="列出段落1"/>
    <w:basedOn w:val="1"/>
    <w:qFormat/>
    <w:uiPriority w:val="0"/>
    <w:pPr>
      <w:ind w:firstLine="420" w:firstLineChars="200"/>
    </w:pPr>
    <w:rPr>
      <w:rFonts w:ascii="方正仿宋_GBK" w:hAnsi="方正仿宋_GBK" w:eastAsia="宋体" w:cs="方正仿宋_GBK"/>
      <w:szCs w:val="21"/>
    </w:rPr>
  </w:style>
  <w:style w:type="paragraph" w:customStyle="1" w:styleId="187">
    <w:name w:val="xl92"/>
    <w:basedOn w:val="1"/>
    <w:qFormat/>
    <w:uiPriority w:val="0"/>
    <w:pPr>
      <w:widowControl/>
      <w:pBdr>
        <w:lef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88">
    <w:name w:val="xl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方正仿宋_GBK"/>
      <w:kern w:val="0"/>
      <w:sz w:val="18"/>
      <w:szCs w:val="18"/>
    </w:rPr>
  </w:style>
  <w:style w:type="paragraph" w:customStyle="1" w:styleId="189">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90">
    <w:name w:val="xl7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91">
    <w:name w:val="Default"/>
    <w:next w:val="29"/>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2">
    <w:name w:val="xl105"/>
    <w:basedOn w:val="1"/>
    <w:qFormat/>
    <w:uiPriority w:val="0"/>
    <w:pPr>
      <w:widowControl/>
      <w:pBdr>
        <w:top w:val="single" w:color="auto" w:sz="4" w:space="0"/>
        <w:lef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93">
    <w:name w:val="xl23"/>
    <w:next w:val="33"/>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character" w:customStyle="1" w:styleId="194">
    <w:name w:val="font21"/>
    <w:qFormat/>
    <w:uiPriority w:val="0"/>
    <w:rPr>
      <w:rFonts w:hint="eastAsia" w:ascii="宋体" w:hAnsi="宋体" w:eastAsia="宋体" w:cs="宋体"/>
      <w:b/>
      <w:bCs/>
      <w:color w:val="000000"/>
      <w:sz w:val="20"/>
      <w:szCs w:val="20"/>
      <w:u w:val="none"/>
    </w:rPr>
  </w:style>
  <w:style w:type="character" w:customStyle="1" w:styleId="195">
    <w:name w:val="font31"/>
    <w:qFormat/>
    <w:uiPriority w:val="0"/>
    <w:rPr>
      <w:rFonts w:hint="eastAsia" w:ascii="宋体" w:hAnsi="宋体" w:eastAsia="宋体" w:cs="宋体"/>
      <w:color w:val="000000"/>
      <w:sz w:val="18"/>
      <w:szCs w:val="18"/>
      <w:u w:val="none"/>
    </w:rPr>
  </w:style>
  <w:style w:type="paragraph" w:customStyle="1" w:styleId="196">
    <w:name w:val="表格样式2"/>
    <w:basedOn w:val="1"/>
    <w:qFormat/>
    <w:uiPriority w:val="0"/>
    <w:pPr>
      <w:widowControl/>
      <w:spacing w:line="276" w:lineRule="auto"/>
      <w:jc w:val="left"/>
    </w:pPr>
    <w:rPr>
      <w:rFonts w:ascii="仿宋_GB2312" w:hAnsi="宋体" w:eastAsia="仿宋_GB2312"/>
      <w:kern w:val="0"/>
      <w:sz w:val="18"/>
      <w:szCs w:val="18"/>
      <w:lang w:bidi="en-US"/>
    </w:rPr>
  </w:style>
  <w:style w:type="paragraph" w:customStyle="1" w:styleId="197">
    <w:name w:val="正文首行缩进 21"/>
    <w:basedOn w:val="1"/>
    <w:qFormat/>
    <w:uiPriority w:val="0"/>
    <w:pPr>
      <w:spacing w:after="120"/>
      <w:ind w:left="420" w:leftChars="200" w:firstLine="420" w:firstLineChars="200"/>
    </w:pPr>
    <w:rPr>
      <w:kern w:val="0"/>
      <w:sz w:val="28"/>
      <w:szCs w:val="28"/>
    </w:rPr>
  </w:style>
  <w:style w:type="character" w:customStyle="1" w:styleId="198">
    <w:name w:val="NormalCharacter"/>
    <w:qFormat/>
    <w:uiPriority w:val="0"/>
  </w:style>
  <w:style w:type="paragraph" w:customStyle="1" w:styleId="199">
    <w:name w:val="正文格式"/>
    <w:basedOn w:val="1"/>
    <w:qFormat/>
    <w:uiPriority w:val="0"/>
    <w:pPr>
      <w:spacing w:beforeLines="50" w:line="360" w:lineRule="auto"/>
      <w:ind w:firstLine="480" w:firstLineChars="200"/>
    </w:pPr>
    <w:rPr>
      <w:rFonts w:ascii="宋体" w:hAnsi="宋体"/>
      <w:kern w:val="0"/>
      <w:sz w:val="24"/>
      <w:lang w:val="en-GB"/>
    </w:rPr>
  </w:style>
  <w:style w:type="paragraph" w:customStyle="1" w:styleId="200">
    <w:name w:val="首行缩进"/>
    <w:basedOn w:val="1"/>
    <w:qFormat/>
    <w:uiPriority w:val="0"/>
    <w:pPr>
      <w:spacing w:line="360" w:lineRule="auto"/>
      <w:ind w:firstLine="480" w:firstLineChars="200"/>
    </w:pPr>
    <w:rPr>
      <w:rFonts w:ascii="Calibri" w:hAnsi="Calibri"/>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tmp\webword_4231613841\E:\&#32599;&#20043;&#20891;&#30340;&#36164;&#26009;\&#20132;&#26131;&#20013;&#24515;&#36164;&#26009;&#20840;&#22871;\&#25919;&#24220;&#37319;&#36141;\2017\&#23486;&#24029;&#30005;&#23376;&#21270;&#24179;&#21488;&#37319;&#36141;&#39033;&#30446;\8.17&#21335;&#28071;&#21439;&#20132;&#26131;&#20013;&#24515;&#30005;&#23376;&#21270;&#24179;&#21488;&#24314;&#35774;&#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WWW.YlmF.CoM</Company>
  <Pages>77</Pages>
  <Words>14749</Words>
  <Characters>15871</Characters>
  <Lines>325</Lines>
  <Paragraphs>91</Paragraphs>
  <TotalTime>0</TotalTime>
  <ScaleCrop>false</ScaleCrop>
  <LinksUpToDate>false</LinksUpToDate>
  <CharactersWithSpaces>16348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2019-09-23T16:23:00Z</dcterms:created>
  <dc:creator>User</dc:creator>
  <cp:lastModifiedBy>兔斯斯</cp:lastModifiedBy>
  <cp:lastPrinted>2024-09-27T02:33:00Z</cp:lastPrinted>
  <dcterms:modified xsi:type="dcterms:W3CDTF">2024-11-21T00:57:33Z</dcterms:modified>
  <dc:title>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12EAFD712B6844748D73CDA0F4CE1C43_13</vt:lpwstr>
  </property>
</Properties>
</file>