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82" w:line="221" w:lineRule="auto"/>
        <w:jc w:val="center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b/>
          <w:bCs/>
          <w:spacing w:val="140"/>
          <w:kern w:val="0"/>
          <w:sz w:val="28"/>
          <w:szCs w:val="28"/>
          <w:fitText w:val="1960" w:id="97995222"/>
          <w:lang w:val="en-US" w:eastAsia="zh-CN"/>
        </w:rPr>
        <w:t>商务</w:t>
      </w:r>
      <w:r>
        <w:rPr>
          <w:rFonts w:hint="eastAsia" w:ascii="黑体" w:hAnsi="黑体" w:eastAsia="黑体" w:cs="黑体"/>
          <w:b/>
          <w:bCs/>
          <w:spacing w:val="140"/>
          <w:kern w:val="0"/>
          <w:sz w:val="28"/>
          <w:szCs w:val="28"/>
          <w:fitText w:val="1960" w:id="97995222"/>
        </w:rPr>
        <w:t>应答</w:t>
      </w:r>
      <w:r>
        <w:rPr>
          <w:rFonts w:hint="eastAsia" w:ascii="黑体" w:hAnsi="黑体" w:eastAsia="黑体" w:cs="黑体"/>
          <w:b/>
          <w:bCs/>
          <w:spacing w:val="0"/>
          <w:kern w:val="0"/>
          <w:sz w:val="28"/>
          <w:szCs w:val="28"/>
          <w:fitText w:val="1960" w:id="97995222"/>
        </w:rPr>
        <w:t>表</w:t>
      </w:r>
    </w:p>
    <w:p>
      <w:pPr>
        <w:spacing w:line="243" w:lineRule="auto"/>
        <w:rPr>
          <w:rFonts w:hint="eastAsia" w:ascii="宋体" w:hAnsi="宋体" w:eastAsia="宋体" w:cs="宋体"/>
          <w:sz w:val="22"/>
          <w:szCs w:val="22"/>
        </w:rPr>
      </w:pPr>
    </w:p>
    <w:p>
      <w:pPr>
        <w:spacing w:line="244" w:lineRule="auto"/>
        <w:rPr>
          <w:rFonts w:hint="eastAsia" w:ascii="宋体" w:hAnsi="宋体" w:eastAsia="宋体" w:cs="宋体"/>
          <w:sz w:val="22"/>
          <w:szCs w:val="22"/>
        </w:rPr>
      </w:pPr>
    </w:p>
    <w:p>
      <w:pPr>
        <w:spacing w:line="360" w:lineRule="auto"/>
        <w:rPr>
          <w:rFonts w:hint="eastAsia"/>
          <w:color w:val="000000"/>
          <w:sz w:val="24"/>
        </w:rPr>
      </w:pPr>
      <w:bookmarkStart w:id="0" w:name="_Toc491724562"/>
      <w:r>
        <w:rPr>
          <w:rFonts w:hint="eastAsia"/>
          <w:color w:val="000000"/>
          <w:sz w:val="24"/>
        </w:rPr>
        <w:t xml:space="preserve">招标编号：                               </w:t>
      </w:r>
      <w:r>
        <w:rPr>
          <w:rFonts w:hint="eastAsia"/>
          <w:color w:val="FF0000"/>
          <w:sz w:val="24"/>
        </w:rPr>
        <w:t xml:space="preserve"> </w:t>
      </w:r>
      <w:bookmarkEnd w:id="0"/>
    </w:p>
    <w:tbl>
      <w:tblPr>
        <w:tblStyle w:val="4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1"/>
        <w:gridCol w:w="2227"/>
        <w:gridCol w:w="2931"/>
        <w:gridCol w:w="2504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516" w:type="pct"/>
            <w:noWrap w:val="0"/>
            <w:vAlign w:val="center"/>
          </w:tcPr>
          <w:p>
            <w:pPr>
              <w:spacing w:line="360" w:lineRule="auto"/>
              <w:rPr>
                <w:rFonts w:hint="eastAsia"/>
                <w:color w:val="000000"/>
                <w:sz w:val="24"/>
              </w:rPr>
            </w:pPr>
            <w:bookmarkStart w:id="1" w:name="_Toc491724563"/>
            <w:r>
              <w:rPr>
                <w:rFonts w:hint="eastAsia"/>
                <w:color w:val="000000"/>
                <w:sz w:val="24"/>
              </w:rPr>
              <w:t>序号</w:t>
            </w:r>
            <w:bookmarkEnd w:id="1"/>
          </w:p>
        </w:tc>
        <w:tc>
          <w:tcPr>
            <w:tcW w:w="1303" w:type="pct"/>
            <w:noWrap w:val="0"/>
            <w:vAlign w:val="center"/>
          </w:tcPr>
          <w:p>
            <w:pPr>
              <w:spacing w:line="360" w:lineRule="auto"/>
              <w:rPr>
                <w:rFonts w:hint="eastAsia"/>
                <w:color w:val="000000"/>
                <w:sz w:val="24"/>
              </w:rPr>
            </w:pPr>
            <w:bookmarkStart w:id="2" w:name="_Toc491724564"/>
            <w:r>
              <w:rPr>
                <w:rFonts w:hint="eastAsia"/>
                <w:color w:val="000000"/>
                <w:sz w:val="24"/>
              </w:rPr>
              <w:t>招标要求</w:t>
            </w:r>
            <w:bookmarkEnd w:id="2"/>
          </w:p>
        </w:tc>
        <w:tc>
          <w:tcPr>
            <w:tcW w:w="1715" w:type="pct"/>
            <w:noWrap w:val="0"/>
            <w:vAlign w:val="center"/>
          </w:tcPr>
          <w:p>
            <w:pPr>
              <w:spacing w:line="360" w:lineRule="auto"/>
              <w:rPr>
                <w:rFonts w:hint="eastAsia"/>
                <w:color w:val="000000"/>
                <w:sz w:val="24"/>
              </w:rPr>
            </w:pPr>
            <w:bookmarkStart w:id="3" w:name="_Toc491724565"/>
            <w:r>
              <w:rPr>
                <w:rFonts w:hint="eastAsia"/>
                <w:color w:val="000000"/>
                <w:sz w:val="24"/>
              </w:rPr>
              <w:t>投标应答</w:t>
            </w:r>
            <w:bookmarkEnd w:id="3"/>
          </w:p>
        </w:tc>
        <w:tc>
          <w:tcPr>
            <w:tcW w:w="1465" w:type="pct"/>
            <w:noWrap w:val="0"/>
            <w:vAlign w:val="center"/>
          </w:tcPr>
          <w:p>
            <w:pPr>
              <w:spacing w:line="360" w:lineRule="auto"/>
              <w:rPr>
                <w:rFonts w:hint="eastAsia"/>
                <w:color w:val="000000"/>
                <w:sz w:val="24"/>
              </w:rPr>
            </w:pPr>
            <w:bookmarkStart w:id="4" w:name="_Toc491724566"/>
            <w:r>
              <w:rPr>
                <w:rFonts w:hint="eastAsia"/>
                <w:color w:val="000000"/>
                <w:sz w:val="24"/>
              </w:rPr>
              <w:t>响应/偏离</w:t>
            </w:r>
            <w:bookmarkEnd w:id="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  <w:jc w:val="center"/>
        </w:trPr>
        <w:tc>
          <w:tcPr>
            <w:tcW w:w="516" w:type="pct"/>
            <w:noWrap w:val="0"/>
            <w:vAlign w:val="top"/>
          </w:tcPr>
          <w:p>
            <w:pPr>
              <w:spacing w:line="360" w:lineRule="auto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1303" w:type="pct"/>
            <w:noWrap w:val="0"/>
            <w:vAlign w:val="top"/>
          </w:tcPr>
          <w:p>
            <w:pPr>
              <w:spacing w:line="360" w:lineRule="auto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1715" w:type="pct"/>
            <w:noWrap w:val="0"/>
            <w:vAlign w:val="top"/>
          </w:tcPr>
          <w:p>
            <w:pPr>
              <w:spacing w:line="360" w:lineRule="auto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1465" w:type="pct"/>
            <w:noWrap w:val="0"/>
            <w:vAlign w:val="top"/>
          </w:tcPr>
          <w:p>
            <w:pPr>
              <w:spacing w:line="360" w:lineRule="auto"/>
              <w:rPr>
                <w:rFonts w:hint="eastAsia"/>
                <w:color w:val="000000"/>
                <w:sz w:val="24"/>
              </w:rPr>
            </w:pPr>
            <w:bookmarkStart w:id="5" w:name="_GoBack"/>
            <w:bookmarkEnd w:id="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  <w:jc w:val="center"/>
        </w:trPr>
        <w:tc>
          <w:tcPr>
            <w:tcW w:w="516" w:type="pct"/>
            <w:noWrap w:val="0"/>
            <w:vAlign w:val="top"/>
          </w:tcPr>
          <w:p>
            <w:pPr>
              <w:spacing w:line="360" w:lineRule="auto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1303" w:type="pct"/>
            <w:noWrap w:val="0"/>
            <w:vAlign w:val="top"/>
          </w:tcPr>
          <w:p>
            <w:pPr>
              <w:spacing w:line="360" w:lineRule="auto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1715" w:type="pct"/>
            <w:noWrap w:val="0"/>
            <w:vAlign w:val="top"/>
          </w:tcPr>
          <w:p>
            <w:pPr>
              <w:spacing w:line="360" w:lineRule="auto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1465" w:type="pct"/>
            <w:noWrap w:val="0"/>
            <w:vAlign w:val="top"/>
          </w:tcPr>
          <w:p>
            <w:pPr>
              <w:spacing w:line="360" w:lineRule="auto"/>
              <w:rPr>
                <w:rFonts w:hint="eastAsia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  <w:jc w:val="center"/>
        </w:trPr>
        <w:tc>
          <w:tcPr>
            <w:tcW w:w="516" w:type="pct"/>
            <w:noWrap w:val="0"/>
            <w:vAlign w:val="top"/>
          </w:tcPr>
          <w:p>
            <w:pPr>
              <w:spacing w:line="360" w:lineRule="auto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1303" w:type="pct"/>
            <w:noWrap w:val="0"/>
            <w:vAlign w:val="top"/>
          </w:tcPr>
          <w:p>
            <w:pPr>
              <w:spacing w:line="360" w:lineRule="auto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1715" w:type="pct"/>
            <w:tcBorders>
              <w:bottom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1465" w:type="pct"/>
            <w:noWrap w:val="0"/>
            <w:vAlign w:val="top"/>
          </w:tcPr>
          <w:p>
            <w:pPr>
              <w:spacing w:line="360" w:lineRule="auto"/>
              <w:rPr>
                <w:rFonts w:hint="eastAsia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  <w:jc w:val="center"/>
        </w:trPr>
        <w:tc>
          <w:tcPr>
            <w:tcW w:w="516" w:type="pct"/>
            <w:noWrap w:val="0"/>
            <w:vAlign w:val="top"/>
          </w:tcPr>
          <w:p>
            <w:pPr>
              <w:spacing w:line="360" w:lineRule="auto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1303" w:type="pct"/>
            <w:tcBorders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171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rPr>
                <w:rFonts w:hint="eastAsia"/>
                <w:color w:val="000000"/>
                <w:sz w:val="24"/>
              </w:rPr>
            </w:pPr>
          </w:p>
        </w:tc>
        <w:tc>
          <w:tcPr>
            <w:tcW w:w="1465" w:type="pct"/>
            <w:tcBorders>
              <w:left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rPr>
                <w:rFonts w:hint="eastAsia"/>
                <w:color w:val="000000"/>
                <w:sz w:val="24"/>
              </w:rPr>
            </w:pPr>
          </w:p>
        </w:tc>
      </w:tr>
    </w:tbl>
    <w:p>
      <w:pPr>
        <w:spacing w:line="360" w:lineRule="auto"/>
        <w:rPr>
          <w:rFonts w:hint="eastAsia"/>
          <w:color w:val="000000"/>
          <w:sz w:val="24"/>
        </w:rPr>
      </w:pPr>
    </w:p>
    <w:p>
      <w:pPr>
        <w:spacing w:line="360" w:lineRule="auto"/>
        <w:rPr>
          <w:rFonts w:hint="eastAsia"/>
          <w:color w:val="000000"/>
          <w:sz w:val="24"/>
        </w:rPr>
      </w:pPr>
      <w:r>
        <w:rPr>
          <w:rFonts w:hint="eastAsia"/>
          <w:color w:val="000000"/>
          <w:sz w:val="24"/>
        </w:rPr>
        <w:t>注：</w:t>
      </w:r>
    </w:p>
    <w:p>
      <w:pPr>
        <w:spacing w:line="360" w:lineRule="auto"/>
        <w:rPr>
          <w:rFonts w:hint="eastAsia"/>
          <w:color w:val="000000"/>
          <w:sz w:val="24"/>
        </w:rPr>
      </w:pPr>
      <w:r>
        <w:rPr>
          <w:rFonts w:hint="eastAsia"/>
          <w:color w:val="000000"/>
          <w:sz w:val="24"/>
        </w:rPr>
        <w:t>1</w:t>
      </w:r>
      <w:r>
        <w:rPr>
          <w:rFonts w:hint="eastAsia" w:eastAsia="宋体"/>
          <w:color w:val="000000"/>
          <w:sz w:val="24"/>
          <w:lang w:val="en-US" w:eastAsia="zh-CN"/>
        </w:rPr>
        <w:t>.</w:t>
      </w:r>
      <w:r>
        <w:rPr>
          <w:rFonts w:hint="eastAsia"/>
          <w:color w:val="000000"/>
          <w:sz w:val="24"/>
        </w:rPr>
        <w:t>投标人应按招标文件</w:t>
      </w:r>
      <w:r>
        <w:rPr>
          <w:rFonts w:hint="eastAsia"/>
          <w:b/>
          <w:bCs/>
          <w:color w:val="000000"/>
          <w:sz w:val="24"/>
        </w:rPr>
        <w:t>第</w:t>
      </w:r>
      <w:r>
        <w:rPr>
          <w:rFonts w:hint="eastAsia" w:eastAsia="宋体"/>
          <w:b/>
          <w:bCs/>
          <w:color w:val="000000"/>
          <w:sz w:val="24"/>
          <w:lang w:val="en-US" w:eastAsia="zh-CN"/>
        </w:rPr>
        <w:t>三</w:t>
      </w:r>
      <w:r>
        <w:rPr>
          <w:rFonts w:hint="eastAsia"/>
          <w:b/>
          <w:bCs/>
          <w:color w:val="000000"/>
          <w:sz w:val="24"/>
        </w:rPr>
        <w:t>章要求</w:t>
      </w:r>
      <w:r>
        <w:rPr>
          <w:rFonts w:hint="eastAsia"/>
          <w:color w:val="000000"/>
          <w:sz w:val="24"/>
        </w:rPr>
        <w:t>将相应要求列入此表并逐条应答。</w:t>
      </w:r>
    </w:p>
    <w:p>
      <w:pPr>
        <w:spacing w:line="360" w:lineRule="auto"/>
        <w:rPr>
          <w:rFonts w:hint="eastAsia"/>
          <w:color w:val="000000"/>
          <w:sz w:val="24"/>
        </w:rPr>
      </w:pPr>
      <w:r>
        <w:rPr>
          <w:rFonts w:hint="eastAsia"/>
          <w:color w:val="000000"/>
          <w:sz w:val="24"/>
        </w:rPr>
        <w:t>2</w:t>
      </w:r>
      <w:r>
        <w:rPr>
          <w:rFonts w:hint="eastAsia" w:eastAsia="宋体"/>
          <w:color w:val="000000"/>
          <w:sz w:val="24"/>
          <w:lang w:val="en-US" w:eastAsia="zh-CN"/>
        </w:rPr>
        <w:t>.</w:t>
      </w:r>
      <w:r>
        <w:rPr>
          <w:rFonts w:hint="eastAsia"/>
          <w:color w:val="000000"/>
          <w:sz w:val="24"/>
        </w:rPr>
        <w:t>投标人必须据实填写，不得虚假填写，否则将取消其投标或中标资格。</w:t>
      </w:r>
    </w:p>
    <w:p>
      <w:pPr>
        <w:spacing w:line="279" w:lineRule="auto"/>
        <w:rPr>
          <w:rFonts w:hint="eastAsia" w:ascii="宋体" w:hAnsi="宋体" w:eastAsia="宋体" w:cs="宋体"/>
          <w:sz w:val="22"/>
          <w:szCs w:val="22"/>
        </w:rPr>
      </w:pPr>
    </w:p>
    <w:sectPr>
      <w:pgSz w:w="11900" w:h="16840"/>
      <w:pgMar w:top="1431" w:right="1785" w:bottom="0" w:left="1785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docVars>
    <w:docVar w:name="commondata" w:val="eyJoZGlkIjoiNzJjZWMzM2RhYzU3MDk3Zjc1ZDg0Y2ZkZDRiMDAzNGYifQ=="/>
  </w:docVars>
  <w:rsids>
    <w:rsidRoot w:val="00000000"/>
    <w:rsid w:val="0A4800D1"/>
    <w:rsid w:val="26235823"/>
    <w:rsid w:val="3C994EF9"/>
    <w:rsid w:val="476D46F8"/>
    <w:rsid w:val="492C3DB7"/>
    <w:rsid w:val="4BAB3A41"/>
    <w:rsid w:val="509251CF"/>
    <w:rsid w:val="62971F53"/>
    <w:rsid w:val="6E9A3775"/>
    <w:rsid w:val="6EB81E4D"/>
    <w:rsid w:val="6F435BBB"/>
    <w:rsid w:val="6F5C6C7D"/>
    <w:rsid w:val="71341C5F"/>
    <w:rsid w:val="74EC2851"/>
    <w:rsid w:val="7F3F439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</w:rPr>
  </w:style>
  <w:style w:type="paragraph" w:styleId="2">
    <w:name w:val="heading 2"/>
    <w:basedOn w:val="1"/>
    <w:next w:val="1"/>
    <w:qFormat/>
    <w:uiPriority w:val="0"/>
    <w:pPr>
      <w:keepNext/>
      <w:keepLines/>
      <w:widowControl w:val="0"/>
      <w:spacing w:before="260" w:after="260" w:line="415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next w:val="1"/>
    <w:qFormat/>
    <w:uiPriority w:val="0"/>
    <w:pPr>
      <w:ind w:firstLine="200" w:firstLineChars="200"/>
    </w:p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202</Words>
  <Characters>204</Characters>
  <TotalTime>2</TotalTime>
  <ScaleCrop>false</ScaleCrop>
  <LinksUpToDate>false</LinksUpToDate>
  <CharactersWithSpaces>206</CharactersWithSpaces>
  <Application>WPS Office_12.1.0.16929_F1E327BC-269C-435d-A152-05C5408002CA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2023-08-04T15:15:00Z</dcterms:created>
  <dc:creator>Kingsoft-PDF</dc:creator>
  <cp:lastModifiedBy>zhj-孙蕾</cp:lastModifiedBy>
  <dcterms:modified xsi:type="dcterms:W3CDTF">2024-08-23T04:53:42Z</dcterms:modified>
  <dc:subject>pdfbuilder</dc:subject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wqlLaW5nc29mdCBQREYgdG8gV1BTIDg1</vt:lpwstr>
  </property>
  <property fmtid="{D5CDD505-2E9C-101B-9397-08002B2CF9AE}" pid="3" name="Created">
    <vt:filetime>2023-08-04T15:15:58Z</vt:filetime>
  </property>
  <property fmtid="{D5CDD505-2E9C-101B-9397-08002B2CF9AE}" pid="4" name="UsrData">
    <vt:lpwstr>64cca5ab02013b001f5a378fwl</vt:lpwstr>
  </property>
  <property fmtid="{D5CDD505-2E9C-101B-9397-08002B2CF9AE}" pid="5" name="KSOProductBuildVer">
    <vt:lpwstr>2052-12.1.0.16929</vt:lpwstr>
  </property>
  <property fmtid="{D5CDD505-2E9C-101B-9397-08002B2CF9AE}" pid="6" name="ICV">
    <vt:lpwstr>4CD5EB4D1A344E6CA2ED45551D5624F7_12</vt:lpwstr>
  </property>
</Properties>
</file>