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F75B63">
      <w:pPr>
        <w:widowControl/>
        <w:spacing w:after="180"/>
        <w:jc w:val="left"/>
        <w:rPr>
          <w:rFonts w:hint="eastAsia" w:ascii="Helvetica" w:hAnsi="Helvetica" w:eastAsia="宋体" w:cs="宋体"/>
          <w:kern w:val="0"/>
          <w:sz w:val="32"/>
          <w:szCs w:val="32"/>
          <w:lang w:eastAsia="zh-CN"/>
        </w:rPr>
      </w:pPr>
      <w:r>
        <w:rPr>
          <w:rFonts w:hint="eastAsia" w:ascii="Helvetica" w:hAnsi="Helvetica" w:eastAsia="宋体" w:cs="宋体"/>
          <w:kern w:val="0"/>
          <w:sz w:val="32"/>
          <w:szCs w:val="32"/>
          <w:lang w:eastAsia="zh-CN"/>
        </w:rPr>
        <w:drawing>
          <wp:inline distT="0" distB="0" distL="114300" distR="114300">
            <wp:extent cx="5542915" cy="8013065"/>
            <wp:effectExtent l="0" t="0" r="635" b="6985"/>
            <wp:docPr id="5" name="图片 5" descr="1gID=3830883935371675333&amp;skey=@crypt_37af1808_d460707edc8912c057f8c7b9f426adab&amp;mmweb_appid=wx_webfilehel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gID=3830883935371675333&amp;skey=@crypt_37af1808_d460707edc8912c057f8c7b9f426adab&amp;mmweb_appid=wx_webfilehelper"/>
                    <pic:cNvPicPr>
                      <a:picLocks noChangeAspect="1"/>
                    </pic:cNvPicPr>
                  </pic:nvPicPr>
                  <pic:blipFill>
                    <a:blip r:embed="rId6"/>
                    <a:stretch>
                      <a:fillRect/>
                    </a:stretch>
                  </pic:blipFill>
                  <pic:spPr>
                    <a:xfrm>
                      <a:off x="0" y="0"/>
                      <a:ext cx="5542915" cy="8013065"/>
                    </a:xfrm>
                    <a:prstGeom prst="rect">
                      <a:avLst/>
                    </a:prstGeom>
                  </pic:spPr>
                </pic:pic>
              </a:graphicData>
            </a:graphic>
          </wp:inline>
        </w:drawing>
      </w:r>
    </w:p>
    <w:p w14:paraId="48CF6700">
      <w:pPr>
        <w:widowControl/>
        <w:spacing w:after="180"/>
        <w:ind w:firstLine="480"/>
        <w:jc w:val="center"/>
        <w:rPr>
          <w:rFonts w:ascii="方正小标宋简体" w:hAnsi="方正小标宋简体" w:eastAsia="方正小标宋简体" w:cs="方正小标宋简体"/>
          <w:kern w:val="0"/>
          <w:sz w:val="38"/>
          <w:szCs w:val="38"/>
        </w:rPr>
      </w:pPr>
      <w:r>
        <w:rPr>
          <w:rFonts w:hint="eastAsia" w:ascii="方正小标宋简体" w:hAnsi="方正小标宋简体" w:eastAsia="方正小标宋简体" w:cs="方正小标宋简体"/>
          <w:kern w:val="0"/>
          <w:sz w:val="44"/>
          <w:szCs w:val="44"/>
        </w:rPr>
        <w:t>编 制 说 明</w:t>
      </w:r>
    </w:p>
    <w:p w14:paraId="33EB99F4">
      <w:pPr>
        <w:widowControl/>
        <w:spacing w:line="600" w:lineRule="exact"/>
        <w:ind w:firstLine="646"/>
        <w:jc w:val="left"/>
        <w:rPr>
          <w:rFonts w:ascii="黑体" w:hAnsi="黑体" w:eastAsia="黑体" w:cs="黑体"/>
          <w:kern w:val="0"/>
          <w:sz w:val="32"/>
          <w:szCs w:val="32"/>
        </w:rPr>
      </w:pPr>
      <w:r>
        <w:rPr>
          <w:rFonts w:hint="eastAsia" w:ascii="黑体" w:hAnsi="黑体" w:eastAsia="黑体" w:cs="黑体"/>
          <w:kern w:val="0"/>
          <w:sz w:val="32"/>
          <w:szCs w:val="32"/>
        </w:rPr>
        <w:t>一、适用范围</w:t>
      </w:r>
    </w:p>
    <w:p w14:paraId="7C84871E">
      <w:pPr>
        <w:widowControl/>
        <w:spacing w:line="600" w:lineRule="exact"/>
        <w:ind w:firstLine="64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岳阳县各级预算单位使用财政性资金采购货物、工程和服务的项目。</w:t>
      </w:r>
    </w:p>
    <w:p w14:paraId="478EEC8B">
      <w:pPr>
        <w:widowControl/>
        <w:spacing w:line="600" w:lineRule="exact"/>
        <w:ind w:firstLine="646"/>
        <w:jc w:val="left"/>
        <w:rPr>
          <w:rFonts w:ascii="黑体" w:hAnsi="黑体" w:eastAsia="黑体" w:cs="黑体"/>
          <w:kern w:val="0"/>
          <w:sz w:val="32"/>
          <w:szCs w:val="32"/>
        </w:rPr>
      </w:pPr>
      <w:r>
        <w:rPr>
          <w:rFonts w:hint="eastAsia" w:ascii="黑体" w:hAnsi="黑体" w:eastAsia="黑体" w:cs="黑体"/>
          <w:kern w:val="0"/>
          <w:sz w:val="32"/>
          <w:szCs w:val="32"/>
        </w:rPr>
        <w:t>二、编制要求</w:t>
      </w:r>
    </w:p>
    <w:p w14:paraId="3B5F9227">
      <w:pPr>
        <w:widowControl/>
        <w:spacing w:line="600" w:lineRule="exact"/>
        <w:ind w:firstLine="64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1.编制的项目采购需求，应当符合《财政部关于印发政府采购需求管理办法的通知》（财库〔2021〕22号）要求及政府采购的相关规定。</w:t>
      </w:r>
    </w:p>
    <w:p w14:paraId="107ED289">
      <w:pPr>
        <w:widowControl/>
        <w:spacing w:line="600" w:lineRule="exact"/>
        <w:ind w:firstLine="64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2.采购单位对填报内容的真实性负责，可以自行组织编制，也可以委托采购代理机构或者其他第三方机构编制，委托编制的应当在委托协议中明确委托职责及要求，并对其委托编制的内容真实性负责。</w:t>
      </w:r>
    </w:p>
    <w:p w14:paraId="1FD0CE1E">
      <w:pPr>
        <w:widowControl/>
        <w:spacing w:line="600" w:lineRule="exact"/>
        <w:ind w:firstLine="64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3.编制执行的有关标准应当在相关专业领域内具有权威性、通用性和对等性，应当为实现采购标的功能与目标的基本条件，不得设置歧视性、倾向性或者排他性标准和要求。</w:t>
      </w:r>
    </w:p>
    <w:p w14:paraId="44A982A5">
      <w:pPr>
        <w:widowControl/>
        <w:spacing w:line="600" w:lineRule="exact"/>
        <w:ind w:firstLine="646"/>
        <w:jc w:val="left"/>
        <w:rPr>
          <w:rFonts w:ascii="黑体" w:hAnsi="黑体" w:eastAsia="黑体" w:cs="黑体"/>
          <w:kern w:val="0"/>
          <w:sz w:val="32"/>
          <w:szCs w:val="32"/>
        </w:rPr>
      </w:pPr>
      <w:r>
        <w:rPr>
          <w:rFonts w:hint="eastAsia" w:ascii="黑体" w:hAnsi="黑体" w:eastAsia="黑体" w:cs="黑体"/>
          <w:kern w:val="0"/>
          <w:sz w:val="32"/>
          <w:szCs w:val="32"/>
        </w:rPr>
        <w:t>三、其他说明</w:t>
      </w:r>
    </w:p>
    <w:p w14:paraId="72DC1EE7">
      <w:pPr>
        <w:widowControl/>
        <w:spacing w:line="600" w:lineRule="exact"/>
        <w:ind w:firstLine="64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1.斜体字部分属于提醒内容，编制时应删除；对不适用的内容应删除，并调整相应序号。</w:t>
      </w:r>
    </w:p>
    <w:p w14:paraId="0670A93A">
      <w:pPr>
        <w:widowControl/>
        <w:spacing w:after="180" w:line="600" w:lineRule="exact"/>
        <w:ind w:firstLine="646"/>
        <w:jc w:val="left"/>
        <w:rPr>
          <w:rFonts w:ascii="仿宋_GB2312" w:hAnsi="仿宋_GB2312" w:eastAsia="仿宋_GB2312" w:cs="仿宋_GB2312"/>
          <w:kern w:val="0"/>
          <w:sz w:val="38"/>
          <w:szCs w:val="38"/>
        </w:rPr>
      </w:pPr>
      <w:r>
        <w:rPr>
          <w:rFonts w:hint="eastAsia" w:ascii="仿宋_GB2312" w:hAnsi="仿宋_GB2312" w:eastAsia="仿宋_GB2312" w:cs="仿宋_GB2312"/>
          <w:kern w:val="0"/>
          <w:sz w:val="32"/>
          <w:szCs w:val="32"/>
        </w:rPr>
        <w:t>2.项目采购需求作为采购资料存档备查。</w:t>
      </w:r>
    </w:p>
    <w:p w14:paraId="16D3FFDD">
      <w:pPr>
        <w:widowControl/>
        <w:spacing w:after="180" w:line="555" w:lineRule="atLeast"/>
        <w:ind w:firstLine="480"/>
        <w:jc w:val="left"/>
        <w:rPr>
          <w:rFonts w:ascii="Helvetica" w:hAnsi="Helvetica" w:cs="宋体"/>
          <w:kern w:val="0"/>
          <w:sz w:val="38"/>
          <w:szCs w:val="38"/>
        </w:rPr>
      </w:pPr>
      <w:r>
        <w:rPr>
          <w:rFonts w:hint="eastAsia" w:ascii="黑体" w:hAnsi="黑体" w:eastAsia="黑体" w:cs="宋体"/>
          <w:kern w:val="0"/>
          <w:sz w:val="32"/>
          <w:szCs w:val="32"/>
        </w:rPr>
        <w:br w:type="page"/>
      </w:r>
      <w:r>
        <w:rPr>
          <w:rFonts w:hint="eastAsia" w:ascii="黑体" w:hAnsi="黑体" w:eastAsia="黑体" w:cs="宋体"/>
          <w:kern w:val="0"/>
          <w:sz w:val="32"/>
          <w:szCs w:val="32"/>
        </w:rPr>
        <w:t>一、基本信息</w:t>
      </w:r>
    </w:p>
    <w:tbl>
      <w:tblPr>
        <w:tblStyle w:val="5"/>
        <w:tblW w:w="9474" w:type="dxa"/>
        <w:jc w:val="center"/>
        <w:tblLayout w:type="fixed"/>
        <w:tblCellMar>
          <w:top w:w="15" w:type="dxa"/>
          <w:left w:w="15" w:type="dxa"/>
          <w:bottom w:w="15" w:type="dxa"/>
          <w:right w:w="15" w:type="dxa"/>
        </w:tblCellMar>
      </w:tblPr>
      <w:tblGrid>
        <w:gridCol w:w="2813"/>
        <w:gridCol w:w="1991"/>
        <w:gridCol w:w="2108"/>
        <w:gridCol w:w="2562"/>
      </w:tblGrid>
      <w:tr w14:paraId="7D11A307">
        <w:tblPrEx>
          <w:tblCellMar>
            <w:top w:w="15" w:type="dxa"/>
            <w:left w:w="15" w:type="dxa"/>
            <w:bottom w:w="15" w:type="dxa"/>
            <w:right w:w="15" w:type="dxa"/>
          </w:tblCellMar>
        </w:tblPrEx>
        <w:trPr>
          <w:trHeight w:val="850" w:hRule="atLeast"/>
          <w:jc w:val="center"/>
        </w:trPr>
        <w:tc>
          <w:tcPr>
            <w:tcW w:w="2813" w:type="dxa"/>
            <w:tcBorders>
              <w:top w:val="single" w:color="auto" w:sz="6" w:space="0"/>
              <w:left w:val="single" w:color="auto" w:sz="6" w:space="0"/>
              <w:bottom w:val="single" w:color="auto" w:sz="6" w:space="0"/>
              <w:right w:val="single" w:color="auto" w:sz="6" w:space="0"/>
            </w:tcBorders>
            <w:noWrap/>
            <w:tcMar>
              <w:top w:w="0" w:type="dxa"/>
              <w:left w:w="105" w:type="dxa"/>
              <w:bottom w:w="0" w:type="dxa"/>
              <w:right w:w="105" w:type="dxa"/>
            </w:tcMar>
            <w:vAlign w:val="center"/>
          </w:tcPr>
          <w:p w14:paraId="2581243A">
            <w:pPr>
              <w:widowControl/>
              <w:spacing w:line="3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项目名称</w:t>
            </w:r>
          </w:p>
        </w:tc>
        <w:tc>
          <w:tcPr>
            <w:tcW w:w="6661" w:type="dxa"/>
            <w:gridSpan w:val="3"/>
            <w:tcBorders>
              <w:top w:val="single" w:color="auto" w:sz="6" w:space="0"/>
              <w:left w:val="nil"/>
              <w:bottom w:val="single" w:color="auto" w:sz="6" w:space="0"/>
              <w:right w:val="single" w:color="auto" w:sz="6" w:space="0"/>
            </w:tcBorders>
            <w:noWrap/>
            <w:tcMar>
              <w:top w:w="0" w:type="dxa"/>
              <w:left w:w="105" w:type="dxa"/>
              <w:bottom w:w="0" w:type="dxa"/>
              <w:right w:w="105" w:type="dxa"/>
            </w:tcMar>
            <w:vAlign w:val="center"/>
          </w:tcPr>
          <w:p w14:paraId="19634DE3">
            <w:pPr>
              <w:widowControl/>
              <w:spacing w:line="3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val="en-US" w:eastAsia="zh-CN"/>
              </w:rPr>
              <w:t>岳阳县张谷英景区道路绿化提质改造项目</w:t>
            </w:r>
          </w:p>
        </w:tc>
      </w:tr>
      <w:tr w14:paraId="1B83C3C7">
        <w:tblPrEx>
          <w:tblCellMar>
            <w:top w:w="15" w:type="dxa"/>
            <w:left w:w="15" w:type="dxa"/>
            <w:bottom w:w="15" w:type="dxa"/>
            <w:right w:w="15" w:type="dxa"/>
          </w:tblCellMar>
        </w:tblPrEx>
        <w:trPr>
          <w:trHeight w:val="850" w:hRule="atLeast"/>
          <w:jc w:val="center"/>
        </w:trPr>
        <w:tc>
          <w:tcPr>
            <w:tcW w:w="2813" w:type="dxa"/>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1B84F1E7">
            <w:pPr>
              <w:widowControl/>
              <w:spacing w:line="3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采购单位</w:t>
            </w:r>
          </w:p>
        </w:tc>
        <w:tc>
          <w:tcPr>
            <w:tcW w:w="6661" w:type="dxa"/>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33DD8EFF">
            <w:pPr>
              <w:widowControl/>
              <w:spacing w:line="300" w:lineRule="exact"/>
              <w:jc w:val="center"/>
              <w:rPr>
                <w:rFonts w:hint="eastAsia" w:ascii="仿宋_GB2312" w:hAnsi="仿宋_GB2312" w:eastAsia="仿宋_GB2312" w:cs="仿宋_GB2312"/>
                <w:kern w:val="0"/>
                <w:sz w:val="28"/>
                <w:szCs w:val="28"/>
                <w:lang w:eastAsia="zh-CN"/>
              </w:rPr>
            </w:pPr>
            <w:r>
              <w:rPr>
                <w:rFonts w:hint="eastAsia" w:ascii="仿宋_GB2312" w:hAnsi="仿宋_GB2312" w:eastAsia="仿宋_GB2312" w:cs="仿宋_GB2312"/>
                <w:kern w:val="0"/>
                <w:sz w:val="28"/>
                <w:szCs w:val="28"/>
                <w:lang w:eastAsia="zh-CN"/>
              </w:rPr>
              <w:t>岳阳县林业局</w:t>
            </w:r>
          </w:p>
        </w:tc>
      </w:tr>
      <w:tr w14:paraId="6F713004">
        <w:tblPrEx>
          <w:tblCellMar>
            <w:top w:w="15" w:type="dxa"/>
            <w:left w:w="15" w:type="dxa"/>
            <w:bottom w:w="15" w:type="dxa"/>
            <w:right w:w="15" w:type="dxa"/>
          </w:tblCellMar>
        </w:tblPrEx>
        <w:trPr>
          <w:trHeight w:val="850" w:hRule="atLeast"/>
          <w:jc w:val="center"/>
        </w:trPr>
        <w:tc>
          <w:tcPr>
            <w:tcW w:w="2813" w:type="dxa"/>
            <w:vMerge w:val="restar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5305EC86">
            <w:pPr>
              <w:widowControl/>
              <w:spacing w:line="3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□自行组织编制</w:t>
            </w:r>
          </w:p>
        </w:tc>
        <w:tc>
          <w:tcPr>
            <w:tcW w:w="1991"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259E6185">
            <w:pPr>
              <w:widowControl/>
              <w:spacing w:line="3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负责人</w:t>
            </w:r>
          </w:p>
        </w:tc>
        <w:tc>
          <w:tcPr>
            <w:tcW w:w="2108"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1B26B342">
            <w:pPr>
              <w:widowControl/>
              <w:spacing w:line="3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联系方式</w:t>
            </w:r>
          </w:p>
        </w:tc>
        <w:tc>
          <w:tcPr>
            <w:tcW w:w="2562"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46DDBD0D">
            <w:pPr>
              <w:widowControl/>
              <w:spacing w:line="3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电子邮箱</w:t>
            </w:r>
          </w:p>
        </w:tc>
      </w:tr>
      <w:tr w14:paraId="10B3C198">
        <w:tblPrEx>
          <w:tblCellMar>
            <w:top w:w="15" w:type="dxa"/>
            <w:left w:w="15" w:type="dxa"/>
            <w:bottom w:w="15" w:type="dxa"/>
            <w:right w:w="15" w:type="dxa"/>
          </w:tblCellMar>
        </w:tblPrEx>
        <w:trPr>
          <w:trHeight w:val="850" w:hRule="atLeast"/>
          <w:jc w:val="center"/>
        </w:trPr>
        <w:tc>
          <w:tcPr>
            <w:tcW w:w="2813" w:type="dxa"/>
            <w:vMerge w:val="continue"/>
            <w:tcBorders>
              <w:top w:val="nil"/>
              <w:left w:val="single" w:color="auto" w:sz="6" w:space="0"/>
              <w:bottom w:val="single" w:color="auto" w:sz="6" w:space="0"/>
              <w:right w:val="single" w:color="auto" w:sz="6" w:space="0"/>
            </w:tcBorders>
            <w:noWrap/>
            <w:vAlign w:val="center"/>
          </w:tcPr>
          <w:p w14:paraId="2EB9A2EF">
            <w:pPr>
              <w:widowControl/>
              <w:spacing w:line="300" w:lineRule="exact"/>
              <w:jc w:val="center"/>
              <w:rPr>
                <w:rFonts w:ascii="仿宋_GB2312" w:hAnsi="仿宋_GB2312" w:eastAsia="仿宋_GB2312" w:cs="仿宋_GB2312"/>
                <w:kern w:val="0"/>
                <w:sz w:val="28"/>
                <w:szCs w:val="28"/>
              </w:rPr>
            </w:pPr>
          </w:p>
        </w:tc>
        <w:tc>
          <w:tcPr>
            <w:tcW w:w="1991"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7D716ABB">
            <w:pPr>
              <w:widowControl/>
              <w:spacing w:line="300" w:lineRule="exact"/>
              <w:jc w:val="center"/>
              <w:rPr>
                <w:rFonts w:ascii="仿宋_GB2312" w:hAnsi="仿宋_GB2312" w:eastAsia="仿宋_GB2312" w:cs="仿宋_GB2312"/>
                <w:kern w:val="0"/>
                <w:sz w:val="28"/>
                <w:szCs w:val="28"/>
              </w:rPr>
            </w:pPr>
          </w:p>
        </w:tc>
        <w:tc>
          <w:tcPr>
            <w:tcW w:w="2108"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557D4833">
            <w:pPr>
              <w:widowControl/>
              <w:spacing w:line="300" w:lineRule="exact"/>
              <w:jc w:val="center"/>
              <w:rPr>
                <w:rFonts w:ascii="仿宋_GB2312" w:hAnsi="仿宋_GB2312" w:eastAsia="仿宋_GB2312" w:cs="仿宋_GB2312"/>
                <w:kern w:val="0"/>
                <w:sz w:val="28"/>
                <w:szCs w:val="28"/>
              </w:rPr>
            </w:pPr>
          </w:p>
        </w:tc>
        <w:tc>
          <w:tcPr>
            <w:tcW w:w="2562"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5946D69F">
            <w:pPr>
              <w:widowControl/>
              <w:spacing w:line="300" w:lineRule="exact"/>
              <w:jc w:val="center"/>
              <w:rPr>
                <w:rFonts w:ascii="仿宋_GB2312" w:hAnsi="仿宋_GB2312" w:eastAsia="仿宋_GB2312" w:cs="仿宋_GB2312"/>
                <w:kern w:val="0"/>
                <w:sz w:val="28"/>
                <w:szCs w:val="28"/>
              </w:rPr>
            </w:pPr>
          </w:p>
        </w:tc>
      </w:tr>
      <w:tr w14:paraId="1D84ADB9">
        <w:tblPrEx>
          <w:tblCellMar>
            <w:top w:w="15" w:type="dxa"/>
            <w:left w:w="15" w:type="dxa"/>
            <w:bottom w:w="15" w:type="dxa"/>
            <w:right w:w="15" w:type="dxa"/>
          </w:tblCellMar>
        </w:tblPrEx>
        <w:trPr>
          <w:trHeight w:val="850" w:hRule="atLeast"/>
          <w:jc w:val="center"/>
        </w:trPr>
        <w:tc>
          <w:tcPr>
            <w:tcW w:w="2813" w:type="dxa"/>
            <w:vMerge w:val="continue"/>
            <w:tcBorders>
              <w:top w:val="nil"/>
              <w:left w:val="single" w:color="auto" w:sz="6" w:space="0"/>
              <w:bottom w:val="single" w:color="auto" w:sz="6" w:space="0"/>
              <w:right w:val="single" w:color="auto" w:sz="6" w:space="0"/>
            </w:tcBorders>
            <w:noWrap/>
            <w:vAlign w:val="center"/>
          </w:tcPr>
          <w:p w14:paraId="69925FDA">
            <w:pPr>
              <w:widowControl/>
              <w:spacing w:line="300" w:lineRule="exact"/>
              <w:jc w:val="center"/>
              <w:rPr>
                <w:rFonts w:ascii="仿宋_GB2312" w:hAnsi="仿宋_GB2312" w:eastAsia="仿宋_GB2312" w:cs="仿宋_GB2312"/>
                <w:kern w:val="0"/>
                <w:sz w:val="28"/>
                <w:szCs w:val="28"/>
              </w:rPr>
            </w:pPr>
          </w:p>
        </w:tc>
        <w:tc>
          <w:tcPr>
            <w:tcW w:w="1991"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53E6C510">
            <w:pPr>
              <w:widowControl/>
              <w:spacing w:line="3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其它参与编制人员</w:t>
            </w:r>
          </w:p>
        </w:tc>
        <w:tc>
          <w:tcPr>
            <w:tcW w:w="4670" w:type="dxa"/>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1DA68532">
            <w:pPr>
              <w:widowControl/>
              <w:spacing w:line="300" w:lineRule="exact"/>
              <w:jc w:val="center"/>
              <w:rPr>
                <w:rFonts w:ascii="仿宋_GB2312" w:hAnsi="仿宋_GB2312" w:eastAsia="仿宋_GB2312" w:cs="仿宋_GB2312"/>
                <w:kern w:val="0"/>
                <w:sz w:val="28"/>
                <w:szCs w:val="28"/>
              </w:rPr>
            </w:pPr>
          </w:p>
        </w:tc>
      </w:tr>
      <w:tr w14:paraId="478859EA">
        <w:tblPrEx>
          <w:tblCellMar>
            <w:top w:w="15" w:type="dxa"/>
            <w:left w:w="15" w:type="dxa"/>
            <w:bottom w:w="15" w:type="dxa"/>
            <w:right w:w="15" w:type="dxa"/>
          </w:tblCellMar>
        </w:tblPrEx>
        <w:trPr>
          <w:trHeight w:val="850" w:hRule="atLeast"/>
          <w:jc w:val="center"/>
        </w:trPr>
        <w:tc>
          <w:tcPr>
            <w:tcW w:w="2813" w:type="dxa"/>
            <w:vMerge w:val="restar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43BCE4DD">
            <w:pPr>
              <w:widowControl/>
              <w:spacing w:line="3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eastAsia="zh-CN"/>
              </w:rPr>
              <w:t>☑</w:t>
            </w:r>
            <w:r>
              <w:rPr>
                <w:rFonts w:hint="eastAsia" w:ascii="仿宋_GB2312" w:hAnsi="仿宋_GB2312" w:eastAsia="仿宋_GB2312" w:cs="仿宋_GB2312"/>
                <w:kern w:val="0"/>
                <w:sz w:val="28"/>
                <w:szCs w:val="28"/>
              </w:rPr>
              <w:t>委托采购代理机构或者其他单位编制</w:t>
            </w:r>
          </w:p>
        </w:tc>
        <w:tc>
          <w:tcPr>
            <w:tcW w:w="1991"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5D5E6A8C">
            <w:pPr>
              <w:widowControl/>
              <w:spacing w:line="3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机构名称</w:t>
            </w:r>
          </w:p>
        </w:tc>
        <w:tc>
          <w:tcPr>
            <w:tcW w:w="4670" w:type="dxa"/>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14:paraId="61768171">
            <w:pPr>
              <w:widowControl/>
              <w:spacing w:line="300" w:lineRule="exact"/>
              <w:jc w:val="center"/>
              <w:rPr>
                <w:rFonts w:hint="eastAsia" w:ascii="仿宋_GB2312" w:hAnsi="仿宋_GB2312" w:eastAsia="仿宋_GB2312" w:cs="仿宋_GB2312"/>
                <w:kern w:val="0"/>
                <w:sz w:val="28"/>
                <w:szCs w:val="28"/>
                <w:lang w:eastAsia="zh-CN"/>
              </w:rPr>
            </w:pPr>
            <w:r>
              <w:rPr>
                <w:rFonts w:hint="eastAsia" w:ascii="仿宋_GB2312" w:hAnsi="仿宋_GB2312" w:eastAsia="仿宋_GB2312" w:cs="仿宋_GB2312"/>
                <w:kern w:val="0"/>
                <w:sz w:val="28"/>
                <w:szCs w:val="28"/>
                <w:lang w:eastAsia="zh-CN"/>
              </w:rPr>
              <w:t>湖南湘建智科工程技术有限公司</w:t>
            </w:r>
          </w:p>
        </w:tc>
      </w:tr>
      <w:tr w14:paraId="11D774A1">
        <w:tblPrEx>
          <w:tblCellMar>
            <w:top w:w="15" w:type="dxa"/>
            <w:left w:w="15" w:type="dxa"/>
            <w:bottom w:w="15" w:type="dxa"/>
            <w:right w:w="15" w:type="dxa"/>
          </w:tblCellMar>
        </w:tblPrEx>
        <w:trPr>
          <w:trHeight w:val="850" w:hRule="atLeast"/>
          <w:jc w:val="center"/>
        </w:trPr>
        <w:tc>
          <w:tcPr>
            <w:tcW w:w="2813" w:type="dxa"/>
            <w:vMerge w:val="continue"/>
            <w:tcBorders>
              <w:top w:val="nil"/>
              <w:left w:val="single" w:color="auto" w:sz="6" w:space="0"/>
              <w:bottom w:val="single" w:color="auto" w:sz="6" w:space="0"/>
              <w:right w:val="single" w:color="auto" w:sz="6" w:space="0"/>
            </w:tcBorders>
            <w:noWrap/>
            <w:vAlign w:val="center"/>
          </w:tcPr>
          <w:p w14:paraId="74C17EDA">
            <w:pPr>
              <w:widowControl/>
              <w:spacing w:line="300" w:lineRule="exact"/>
              <w:jc w:val="center"/>
              <w:rPr>
                <w:rFonts w:ascii="仿宋_GB2312" w:hAnsi="仿宋_GB2312" w:eastAsia="仿宋_GB2312" w:cs="仿宋_GB2312"/>
                <w:kern w:val="0"/>
                <w:sz w:val="28"/>
                <w:szCs w:val="28"/>
              </w:rPr>
            </w:pPr>
          </w:p>
        </w:tc>
        <w:tc>
          <w:tcPr>
            <w:tcW w:w="1991"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2746CB62">
            <w:pPr>
              <w:widowControl/>
              <w:spacing w:line="3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联系人</w:t>
            </w:r>
          </w:p>
        </w:tc>
        <w:tc>
          <w:tcPr>
            <w:tcW w:w="2108"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312C798F">
            <w:pPr>
              <w:widowControl/>
              <w:spacing w:line="3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联系方式</w:t>
            </w:r>
          </w:p>
        </w:tc>
        <w:tc>
          <w:tcPr>
            <w:tcW w:w="2562"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02250DA4">
            <w:pPr>
              <w:widowControl/>
              <w:spacing w:line="3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电子邮箱</w:t>
            </w:r>
          </w:p>
        </w:tc>
      </w:tr>
      <w:tr w14:paraId="08E9919D">
        <w:tblPrEx>
          <w:tblCellMar>
            <w:top w:w="15" w:type="dxa"/>
            <w:left w:w="15" w:type="dxa"/>
            <w:bottom w:w="15" w:type="dxa"/>
            <w:right w:w="15" w:type="dxa"/>
          </w:tblCellMar>
        </w:tblPrEx>
        <w:trPr>
          <w:trHeight w:val="850" w:hRule="atLeast"/>
          <w:jc w:val="center"/>
        </w:trPr>
        <w:tc>
          <w:tcPr>
            <w:tcW w:w="2813" w:type="dxa"/>
            <w:vMerge w:val="continue"/>
            <w:tcBorders>
              <w:top w:val="nil"/>
              <w:left w:val="single" w:color="auto" w:sz="6" w:space="0"/>
              <w:bottom w:val="single" w:color="auto" w:sz="6" w:space="0"/>
              <w:right w:val="single" w:color="auto" w:sz="6" w:space="0"/>
            </w:tcBorders>
            <w:noWrap/>
            <w:vAlign w:val="center"/>
          </w:tcPr>
          <w:p w14:paraId="782348B5">
            <w:pPr>
              <w:widowControl/>
              <w:spacing w:line="300" w:lineRule="exact"/>
              <w:jc w:val="center"/>
              <w:rPr>
                <w:rFonts w:ascii="仿宋_GB2312" w:hAnsi="仿宋_GB2312" w:eastAsia="仿宋_GB2312" w:cs="仿宋_GB2312"/>
                <w:kern w:val="0"/>
                <w:sz w:val="28"/>
                <w:szCs w:val="28"/>
              </w:rPr>
            </w:pPr>
          </w:p>
        </w:tc>
        <w:tc>
          <w:tcPr>
            <w:tcW w:w="1991"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19264C5A">
            <w:pPr>
              <w:widowControl/>
              <w:spacing w:line="300" w:lineRule="exact"/>
              <w:jc w:val="center"/>
              <w:rPr>
                <w:rFonts w:hint="eastAsia" w:ascii="仿宋_GB2312" w:hAnsi="仿宋_GB2312" w:eastAsia="仿宋_GB2312" w:cs="仿宋_GB2312"/>
                <w:kern w:val="0"/>
                <w:sz w:val="28"/>
                <w:szCs w:val="28"/>
                <w:lang w:eastAsia="zh-CN"/>
              </w:rPr>
            </w:pPr>
            <w:r>
              <w:rPr>
                <w:rFonts w:hint="eastAsia" w:ascii="仿宋_GB2312" w:hAnsi="仿宋_GB2312" w:eastAsia="仿宋_GB2312" w:cs="仿宋_GB2312"/>
                <w:kern w:val="0"/>
                <w:sz w:val="28"/>
                <w:szCs w:val="28"/>
                <w:lang w:eastAsia="zh-CN"/>
              </w:rPr>
              <w:t>陈卓</w:t>
            </w:r>
          </w:p>
        </w:tc>
        <w:tc>
          <w:tcPr>
            <w:tcW w:w="2108"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1B883789">
            <w:pPr>
              <w:widowControl/>
              <w:spacing w:line="300" w:lineRule="exact"/>
              <w:jc w:val="center"/>
              <w:rPr>
                <w:rFonts w:hint="default" w:ascii="仿宋_GB2312" w:hAnsi="仿宋_GB2312" w:eastAsia="仿宋_GB2312" w:cs="仿宋_GB2312"/>
                <w:kern w:val="0"/>
                <w:sz w:val="28"/>
                <w:szCs w:val="28"/>
                <w:lang w:val="en-US" w:eastAsia="zh-CN"/>
              </w:rPr>
            </w:pPr>
            <w:r>
              <w:rPr>
                <w:rFonts w:hint="eastAsia" w:ascii="仿宋_GB2312" w:hAnsi="仿宋_GB2312" w:eastAsia="仿宋_GB2312" w:cs="仿宋_GB2312"/>
                <w:kern w:val="0"/>
                <w:sz w:val="28"/>
                <w:szCs w:val="28"/>
                <w:lang w:val="en-US" w:eastAsia="zh-CN"/>
              </w:rPr>
              <w:t>19109832777</w:t>
            </w:r>
          </w:p>
        </w:tc>
        <w:tc>
          <w:tcPr>
            <w:tcW w:w="2562"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06F00B55">
            <w:pPr>
              <w:widowControl/>
              <w:spacing w:line="300" w:lineRule="exact"/>
              <w:jc w:val="center"/>
              <w:rPr>
                <w:rFonts w:hint="default" w:ascii="仿宋_GB2312" w:hAnsi="仿宋_GB2312" w:eastAsia="仿宋_GB2312" w:cs="仿宋_GB2312"/>
                <w:kern w:val="0"/>
                <w:sz w:val="28"/>
                <w:szCs w:val="28"/>
                <w:lang w:val="en-US" w:eastAsia="zh-CN"/>
              </w:rPr>
            </w:pPr>
            <w:r>
              <w:rPr>
                <w:rFonts w:hint="eastAsia" w:ascii="仿宋_GB2312" w:hAnsi="仿宋_GB2312" w:eastAsia="仿宋_GB2312" w:cs="仿宋_GB2312"/>
                <w:kern w:val="0"/>
                <w:sz w:val="28"/>
                <w:szCs w:val="28"/>
                <w:lang w:val="en-US" w:eastAsia="zh-CN"/>
              </w:rPr>
              <w:t>Xjzktz88@163.com</w:t>
            </w:r>
          </w:p>
        </w:tc>
      </w:tr>
      <w:tr w14:paraId="3E0700D3">
        <w:tblPrEx>
          <w:tblCellMar>
            <w:top w:w="15" w:type="dxa"/>
            <w:left w:w="15" w:type="dxa"/>
            <w:bottom w:w="15" w:type="dxa"/>
            <w:right w:w="15" w:type="dxa"/>
          </w:tblCellMar>
        </w:tblPrEx>
        <w:trPr>
          <w:trHeight w:val="850" w:hRule="atLeast"/>
          <w:jc w:val="center"/>
        </w:trPr>
        <w:tc>
          <w:tcPr>
            <w:tcW w:w="2813" w:type="dxa"/>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08E80388">
            <w:pPr>
              <w:widowControl/>
              <w:spacing w:line="3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采购项目类别</w:t>
            </w:r>
          </w:p>
        </w:tc>
        <w:tc>
          <w:tcPr>
            <w:tcW w:w="6661" w:type="dxa"/>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14:paraId="3ECE75D5">
            <w:pPr>
              <w:widowControl/>
              <w:spacing w:line="3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□货物   □服务    </w:t>
            </w:r>
            <w:r>
              <w:rPr>
                <w:rFonts w:hint="eastAsia" w:ascii="仿宋_GB2312" w:hAnsi="仿宋_GB2312" w:eastAsia="仿宋_GB2312" w:cs="仿宋_GB2312"/>
                <w:kern w:val="0"/>
                <w:sz w:val="28"/>
                <w:szCs w:val="28"/>
                <w:lang w:eastAsia="zh-CN"/>
              </w:rPr>
              <w:t>☑</w:t>
            </w:r>
            <w:r>
              <w:rPr>
                <w:rFonts w:hint="eastAsia" w:ascii="仿宋_GB2312" w:hAnsi="仿宋_GB2312" w:eastAsia="仿宋_GB2312" w:cs="仿宋_GB2312"/>
                <w:kern w:val="0"/>
                <w:sz w:val="28"/>
                <w:szCs w:val="28"/>
              </w:rPr>
              <w:t>工程</w:t>
            </w:r>
          </w:p>
        </w:tc>
      </w:tr>
    </w:tbl>
    <w:p w14:paraId="36881355">
      <w:pPr>
        <w:widowControl/>
        <w:spacing w:line="600" w:lineRule="exact"/>
        <w:ind w:firstLine="640" w:firstLineChars="200"/>
        <w:jc w:val="left"/>
        <w:rPr>
          <w:rFonts w:ascii="Helvetica" w:hAnsi="Helvetica" w:cs="宋体"/>
          <w:kern w:val="0"/>
          <w:sz w:val="38"/>
          <w:szCs w:val="38"/>
        </w:rPr>
      </w:pPr>
      <w:r>
        <w:rPr>
          <w:rFonts w:hint="eastAsia" w:ascii="黑体" w:hAnsi="黑体" w:eastAsia="黑体" w:cs="宋体"/>
          <w:kern w:val="0"/>
          <w:sz w:val="32"/>
          <w:szCs w:val="32"/>
        </w:rPr>
        <w:t>二、需求调查情况</w:t>
      </w:r>
    </w:p>
    <w:p w14:paraId="285E99F7">
      <w:pPr>
        <w:widowControl/>
        <w:spacing w:line="600" w:lineRule="exact"/>
        <w:ind w:firstLine="640" w:firstLineChars="200"/>
        <w:jc w:val="left"/>
        <w:rPr>
          <w:rFonts w:ascii="仿宋_GB2312" w:hAnsi="仿宋_GB2312" w:eastAsia="仿宋_GB2312" w:cs="仿宋_GB2312"/>
          <w:iCs/>
          <w:kern w:val="0"/>
          <w:sz w:val="32"/>
          <w:szCs w:val="32"/>
        </w:rPr>
      </w:pPr>
      <w:r>
        <w:rPr>
          <w:rFonts w:hint="eastAsia" w:ascii="仿宋_GB2312" w:hAnsi="仿宋_GB2312" w:eastAsia="仿宋_GB2312" w:cs="仿宋_GB2312"/>
          <w:iCs/>
          <w:kern w:val="0"/>
          <w:sz w:val="32"/>
          <w:szCs w:val="32"/>
        </w:rPr>
        <w:t>属于《政府采购需求管理办法》第十一条规定情形的，应当填写本部分。</w:t>
      </w:r>
    </w:p>
    <w:p w14:paraId="343CA93D">
      <w:pPr>
        <w:widowControl/>
        <w:spacing w:line="600" w:lineRule="exact"/>
        <w:ind w:firstLine="640" w:firstLineChars="200"/>
        <w:jc w:val="left"/>
        <w:rPr>
          <w:rFonts w:ascii="仿宋_GB2312" w:hAnsi="仿宋_GB2312" w:eastAsia="仿宋_GB2312" w:cs="仿宋_GB2312"/>
          <w:iCs/>
          <w:kern w:val="0"/>
          <w:sz w:val="32"/>
          <w:szCs w:val="32"/>
        </w:rPr>
      </w:pPr>
      <w:r>
        <w:rPr>
          <w:rFonts w:hint="eastAsia" w:ascii="仿宋_GB2312" w:hAnsi="仿宋_GB2312" w:eastAsia="仿宋_GB2312" w:cs="仿宋_GB2312"/>
          <w:iCs/>
          <w:kern w:val="0"/>
          <w:sz w:val="32"/>
          <w:szCs w:val="32"/>
        </w:rPr>
        <w:t>第十一条  对于下列采购项目，应当开展需求调查：</w:t>
      </w:r>
    </w:p>
    <w:p w14:paraId="11B5C88B">
      <w:pPr>
        <w:widowControl/>
        <w:spacing w:line="600" w:lineRule="exact"/>
        <w:ind w:firstLine="640" w:firstLineChars="200"/>
        <w:jc w:val="left"/>
        <w:rPr>
          <w:rFonts w:ascii="仿宋_GB2312" w:hAnsi="仿宋_GB2312" w:eastAsia="仿宋_GB2312" w:cs="仿宋_GB2312"/>
          <w:iCs/>
          <w:kern w:val="0"/>
          <w:sz w:val="32"/>
          <w:szCs w:val="32"/>
        </w:rPr>
      </w:pPr>
      <w:r>
        <w:rPr>
          <w:rFonts w:hint="eastAsia" w:ascii="仿宋_GB2312" w:hAnsi="仿宋_GB2312" w:eastAsia="仿宋_GB2312" w:cs="仿宋_GB2312"/>
          <w:iCs/>
          <w:kern w:val="0"/>
          <w:sz w:val="32"/>
          <w:szCs w:val="32"/>
        </w:rPr>
        <w:t>（一）1000万元以上的货物、服务采购项目，3000万元以上的工程采购项目；</w:t>
      </w:r>
    </w:p>
    <w:p w14:paraId="4F7B819A">
      <w:pPr>
        <w:widowControl/>
        <w:spacing w:line="600" w:lineRule="exact"/>
        <w:ind w:firstLine="640" w:firstLineChars="200"/>
        <w:jc w:val="left"/>
        <w:rPr>
          <w:rFonts w:ascii="仿宋_GB2312" w:hAnsi="仿宋_GB2312" w:eastAsia="仿宋_GB2312" w:cs="仿宋_GB2312"/>
          <w:iCs/>
          <w:kern w:val="0"/>
          <w:sz w:val="32"/>
          <w:szCs w:val="32"/>
        </w:rPr>
      </w:pPr>
      <w:r>
        <w:rPr>
          <w:rFonts w:hint="eastAsia" w:ascii="仿宋_GB2312" w:hAnsi="仿宋_GB2312" w:eastAsia="仿宋_GB2312" w:cs="仿宋_GB2312"/>
          <w:iCs/>
          <w:kern w:val="0"/>
          <w:sz w:val="32"/>
          <w:szCs w:val="32"/>
        </w:rPr>
        <w:t>（二）涉及公共利益、社会关注度较高的采购项目，包括政府向社会公众提供的公共服务项目等；</w:t>
      </w:r>
    </w:p>
    <w:p w14:paraId="5F3DA839">
      <w:pPr>
        <w:widowControl/>
        <w:spacing w:line="600" w:lineRule="exact"/>
        <w:ind w:firstLine="640" w:firstLineChars="200"/>
        <w:jc w:val="left"/>
        <w:rPr>
          <w:rFonts w:ascii="仿宋_GB2312" w:hAnsi="仿宋_GB2312" w:eastAsia="仿宋_GB2312" w:cs="仿宋_GB2312"/>
          <w:iCs/>
          <w:kern w:val="0"/>
          <w:sz w:val="32"/>
          <w:szCs w:val="32"/>
        </w:rPr>
      </w:pPr>
      <w:r>
        <w:rPr>
          <w:rFonts w:hint="eastAsia" w:ascii="仿宋_GB2312" w:hAnsi="仿宋_GB2312" w:eastAsia="仿宋_GB2312" w:cs="仿宋_GB2312"/>
          <w:iCs/>
          <w:kern w:val="0"/>
          <w:sz w:val="32"/>
          <w:szCs w:val="32"/>
        </w:rPr>
        <w:t>（三）技术复杂、专业性较强的项目，包括需定制开发的信息化建设项目、采购进口产品的项目等；</w:t>
      </w:r>
    </w:p>
    <w:p w14:paraId="363D0E47">
      <w:pPr>
        <w:widowControl/>
        <w:spacing w:line="600" w:lineRule="exact"/>
        <w:ind w:firstLine="640" w:firstLineChars="200"/>
        <w:jc w:val="left"/>
        <w:rPr>
          <w:rFonts w:ascii="仿宋_GB2312" w:hAnsi="仿宋_GB2312" w:eastAsia="仿宋_GB2312" w:cs="仿宋_GB2312"/>
          <w:iCs/>
          <w:kern w:val="0"/>
          <w:sz w:val="32"/>
          <w:szCs w:val="32"/>
        </w:rPr>
      </w:pPr>
      <w:r>
        <w:rPr>
          <w:rFonts w:hint="eastAsia" w:ascii="仿宋_GB2312" w:hAnsi="仿宋_GB2312" w:eastAsia="仿宋_GB2312" w:cs="仿宋_GB2312"/>
          <w:iCs/>
          <w:kern w:val="0"/>
          <w:sz w:val="32"/>
          <w:szCs w:val="32"/>
        </w:rPr>
        <w:t>（四）主管预算单位或者采购人认为需要开展需求调查的其他采购项目。</w:t>
      </w:r>
    </w:p>
    <w:p w14:paraId="35859249">
      <w:pPr>
        <w:widowControl/>
        <w:spacing w:line="600" w:lineRule="exact"/>
        <w:ind w:firstLine="640" w:firstLineChars="200"/>
        <w:jc w:val="left"/>
        <w:rPr>
          <w:rFonts w:ascii="仿宋_GB2312" w:hAnsi="仿宋_GB2312" w:eastAsia="仿宋_GB2312" w:cs="仿宋_GB2312"/>
          <w:iCs/>
          <w:kern w:val="0"/>
          <w:sz w:val="32"/>
          <w:szCs w:val="32"/>
        </w:rPr>
      </w:pPr>
      <w:r>
        <w:rPr>
          <w:rFonts w:hint="eastAsia" w:ascii="仿宋_GB2312" w:hAnsi="仿宋_GB2312" w:eastAsia="仿宋_GB2312" w:cs="仿宋_GB2312"/>
          <w:iCs/>
          <w:kern w:val="0"/>
          <w:sz w:val="32"/>
          <w:szCs w:val="32"/>
        </w:rPr>
        <w:t>对于应当开展需求调查的项目，但不开展需求调查的，应在此处写明不开展的具体原因。</w:t>
      </w:r>
    </w:p>
    <w:p w14:paraId="6FA8B22A">
      <w:pPr>
        <w:widowControl/>
        <w:spacing w:line="600" w:lineRule="exact"/>
        <w:ind w:firstLine="640" w:firstLineChars="200"/>
        <w:jc w:val="left"/>
        <w:rPr>
          <w:rFonts w:ascii="仿宋_GB2312" w:hAnsi="仿宋_GB2312" w:eastAsia="仿宋_GB2312" w:cs="仿宋_GB2312"/>
          <w:iCs/>
          <w:kern w:val="0"/>
          <w:sz w:val="32"/>
          <w:szCs w:val="32"/>
        </w:rPr>
      </w:pPr>
      <w:r>
        <w:rPr>
          <w:rFonts w:hint="eastAsia" w:ascii="仿宋_GB2312" w:hAnsi="仿宋_GB2312" w:eastAsia="仿宋_GB2312" w:cs="仿宋_GB2312"/>
          <w:iCs/>
          <w:kern w:val="0"/>
          <w:sz w:val="32"/>
          <w:szCs w:val="32"/>
        </w:rPr>
        <w:t>编制采购需求前一年内，采购人已就相关采购标的开展过需求调查的可以不再重复开展。</w:t>
      </w:r>
    </w:p>
    <w:p w14:paraId="40D73938">
      <w:pPr>
        <w:widowControl/>
        <w:spacing w:line="600" w:lineRule="exact"/>
        <w:ind w:firstLine="640" w:firstLineChars="200"/>
        <w:jc w:val="left"/>
        <w:rPr>
          <w:rFonts w:ascii="仿宋_GB2312" w:hAnsi="仿宋_GB2312" w:eastAsia="仿宋_GB2312" w:cs="仿宋_GB2312"/>
          <w:iCs/>
          <w:kern w:val="0"/>
          <w:sz w:val="32"/>
          <w:szCs w:val="32"/>
        </w:rPr>
      </w:pPr>
      <w:r>
        <w:rPr>
          <w:rFonts w:hint="eastAsia" w:ascii="仿宋_GB2312" w:hAnsi="仿宋_GB2312" w:eastAsia="仿宋_GB2312" w:cs="仿宋_GB2312"/>
          <w:iCs/>
          <w:kern w:val="0"/>
          <w:sz w:val="32"/>
          <w:szCs w:val="32"/>
        </w:rPr>
        <w:t>按照法律法规的规定，对采购项目开展可行性研究等前期工作，已包含《政府采购需求管理办法》规定的需求调查内容的，可以不再重复调查；对在可行性研究等前期工作中未涉及的部分，应当按照《政府采购需求管理办法》的规定开展需求调查。</w:t>
      </w:r>
    </w:p>
    <w:p w14:paraId="2B931D47">
      <w:pPr>
        <w:widowControl/>
        <w:spacing w:line="600" w:lineRule="exact"/>
        <w:ind w:firstLine="643" w:firstLineChars="200"/>
        <w:jc w:val="left"/>
        <w:rPr>
          <w:rFonts w:ascii="楷体_GB2312" w:hAnsi="楷体_GB2312" w:eastAsia="楷体_GB2312" w:cs="楷体_GB2312"/>
          <w:b/>
          <w:bCs/>
          <w:iCs/>
          <w:kern w:val="0"/>
          <w:sz w:val="32"/>
          <w:szCs w:val="32"/>
        </w:rPr>
      </w:pPr>
      <w:r>
        <w:rPr>
          <w:rFonts w:hint="eastAsia" w:ascii="楷体_GB2312" w:hAnsi="楷体_GB2312" w:eastAsia="楷体_GB2312" w:cs="楷体_GB2312"/>
          <w:b/>
          <w:bCs/>
          <w:iCs/>
          <w:kern w:val="0"/>
          <w:sz w:val="32"/>
          <w:szCs w:val="32"/>
        </w:rPr>
        <w:t>（一）是否开展需求调查</w:t>
      </w:r>
    </w:p>
    <w:p w14:paraId="14DCC969">
      <w:pPr>
        <w:widowControl/>
        <w:spacing w:line="600" w:lineRule="exact"/>
        <w:ind w:firstLine="640" w:firstLineChars="200"/>
        <w:jc w:val="left"/>
        <w:rPr>
          <w:rFonts w:ascii="仿宋_GB2312" w:hAnsi="仿宋_GB2312" w:eastAsia="仿宋_GB2312" w:cs="仿宋_GB2312"/>
          <w:iCs/>
          <w:kern w:val="0"/>
          <w:sz w:val="32"/>
          <w:szCs w:val="32"/>
        </w:rPr>
      </w:pPr>
      <w:r>
        <w:rPr>
          <w:rFonts w:hint="eastAsia" w:ascii="仿宋_GB2312" w:hAnsi="仿宋_GB2312" w:eastAsia="仿宋_GB2312" w:cs="仿宋_GB2312"/>
          <w:iCs/>
          <w:kern w:val="0"/>
          <w:sz w:val="32"/>
          <w:szCs w:val="32"/>
        </w:rPr>
        <w:t>1.□是</w:t>
      </w:r>
    </w:p>
    <w:p w14:paraId="061BCA12">
      <w:pPr>
        <w:widowControl/>
        <w:spacing w:line="600" w:lineRule="exact"/>
        <w:ind w:firstLine="640" w:firstLineChars="200"/>
        <w:jc w:val="left"/>
        <w:rPr>
          <w:rFonts w:hint="eastAsia" w:ascii="仿宋_GB2312" w:hAnsi="仿宋_GB2312" w:eastAsia="仿宋_GB2312" w:cs="仿宋_GB2312"/>
          <w:iCs/>
          <w:kern w:val="0"/>
          <w:sz w:val="32"/>
          <w:szCs w:val="32"/>
          <w:lang w:eastAsia="zh-CN"/>
        </w:rPr>
      </w:pPr>
      <w:r>
        <w:rPr>
          <w:rFonts w:hint="eastAsia" w:ascii="仿宋_GB2312" w:hAnsi="仿宋_GB2312" w:eastAsia="仿宋_GB2312" w:cs="仿宋_GB2312"/>
          <w:iCs/>
          <w:kern w:val="0"/>
          <w:sz w:val="32"/>
          <w:szCs w:val="32"/>
        </w:rPr>
        <w:t>2.</w:t>
      </w:r>
      <w:r>
        <w:rPr>
          <w:rFonts w:hint="eastAsia" w:ascii="仿宋_GB2312" w:hAnsi="仿宋_GB2312" w:eastAsia="仿宋_GB2312" w:cs="仿宋_GB2312"/>
          <w:iCs/>
          <w:kern w:val="0"/>
          <w:sz w:val="32"/>
          <w:szCs w:val="32"/>
          <w:lang w:eastAsia="zh-CN"/>
        </w:rPr>
        <w:t>☑</w:t>
      </w:r>
      <w:r>
        <w:rPr>
          <w:rFonts w:hint="eastAsia" w:ascii="仿宋_GB2312" w:hAnsi="仿宋_GB2312" w:eastAsia="仿宋_GB2312" w:cs="仿宋_GB2312"/>
          <w:iCs/>
          <w:kern w:val="0"/>
          <w:sz w:val="32"/>
          <w:szCs w:val="32"/>
        </w:rPr>
        <w:t>否，理由：</w:t>
      </w:r>
      <w:r>
        <w:rPr>
          <w:rFonts w:hint="eastAsia" w:ascii="仿宋_GB2312" w:hAnsi="仿宋_GB2312" w:eastAsia="仿宋_GB2312" w:cs="仿宋_GB2312"/>
          <w:iCs/>
          <w:kern w:val="0"/>
          <w:sz w:val="32"/>
          <w:szCs w:val="32"/>
          <w:lang w:eastAsia="zh-CN"/>
        </w:rPr>
        <w:t>不属于</w:t>
      </w:r>
      <w:r>
        <w:rPr>
          <w:rFonts w:hint="eastAsia" w:ascii="仿宋_GB2312" w:hAnsi="仿宋_GB2312" w:eastAsia="仿宋_GB2312" w:cs="仿宋_GB2312"/>
          <w:iCs/>
          <w:kern w:val="0"/>
          <w:sz w:val="32"/>
          <w:szCs w:val="32"/>
        </w:rPr>
        <w:t>《政府采购需求管理办法》第十一条规定情形</w:t>
      </w:r>
      <w:r>
        <w:rPr>
          <w:rFonts w:hint="eastAsia" w:ascii="仿宋_GB2312" w:hAnsi="仿宋_GB2312" w:eastAsia="仿宋_GB2312" w:cs="仿宋_GB2312"/>
          <w:iCs/>
          <w:kern w:val="0"/>
          <w:sz w:val="32"/>
          <w:szCs w:val="32"/>
          <w:lang w:eastAsia="zh-CN"/>
        </w:rPr>
        <w:t>。</w:t>
      </w:r>
    </w:p>
    <w:p w14:paraId="674A99AF">
      <w:pPr>
        <w:widowControl/>
        <w:spacing w:line="600" w:lineRule="exact"/>
        <w:ind w:firstLine="643" w:firstLineChars="200"/>
        <w:jc w:val="left"/>
        <w:rPr>
          <w:rFonts w:ascii="楷体_GB2312" w:hAnsi="楷体_GB2312" w:eastAsia="楷体_GB2312" w:cs="楷体_GB2312"/>
          <w:b/>
          <w:bCs/>
          <w:iCs/>
          <w:kern w:val="0"/>
          <w:sz w:val="32"/>
          <w:szCs w:val="32"/>
        </w:rPr>
      </w:pPr>
      <w:r>
        <w:rPr>
          <w:rFonts w:hint="eastAsia" w:ascii="楷体_GB2312" w:hAnsi="楷体_GB2312" w:eastAsia="楷体_GB2312" w:cs="楷体_GB2312"/>
          <w:b/>
          <w:bCs/>
          <w:iCs/>
          <w:kern w:val="0"/>
          <w:sz w:val="32"/>
          <w:szCs w:val="32"/>
        </w:rPr>
        <w:t>（二）需求调查具体内容</w:t>
      </w:r>
    </w:p>
    <w:p w14:paraId="39F26A23">
      <w:pPr>
        <w:widowControl/>
        <w:spacing w:line="600" w:lineRule="exact"/>
        <w:ind w:firstLine="640" w:firstLineChars="200"/>
        <w:jc w:val="left"/>
        <w:rPr>
          <w:rFonts w:hint="eastAsia" w:ascii="仿宋_GB2312" w:hAnsi="仿宋_GB2312" w:eastAsia="仿宋_GB2312" w:cs="仿宋_GB2312"/>
          <w:iCs/>
          <w:kern w:val="0"/>
          <w:sz w:val="32"/>
          <w:szCs w:val="32"/>
          <w:lang w:eastAsia="zh-CN"/>
        </w:rPr>
      </w:pPr>
      <w:r>
        <w:rPr>
          <w:rFonts w:hint="eastAsia" w:ascii="仿宋_GB2312" w:hAnsi="仿宋_GB2312" w:eastAsia="仿宋_GB2312" w:cs="仿宋_GB2312"/>
          <w:iCs/>
          <w:kern w:val="0"/>
          <w:sz w:val="32"/>
          <w:szCs w:val="32"/>
          <w:lang w:eastAsia="zh-CN"/>
        </w:rPr>
        <w:t>本项目不需要开展采购需求调查</w:t>
      </w:r>
    </w:p>
    <w:p w14:paraId="3B5460C2">
      <w:pPr>
        <w:widowControl/>
        <w:spacing w:line="640" w:lineRule="exact"/>
        <w:ind w:firstLine="640" w:firstLineChars="200"/>
        <w:jc w:val="left"/>
        <w:rPr>
          <w:rFonts w:ascii="黑体" w:hAnsi="黑体" w:eastAsia="黑体" w:cs="黑体"/>
          <w:kern w:val="0"/>
          <w:sz w:val="32"/>
          <w:szCs w:val="32"/>
        </w:rPr>
      </w:pPr>
      <w:r>
        <w:rPr>
          <w:rFonts w:hint="eastAsia" w:ascii="黑体" w:hAnsi="黑体" w:eastAsia="黑体" w:cs="黑体"/>
          <w:kern w:val="0"/>
          <w:sz w:val="32"/>
          <w:szCs w:val="32"/>
        </w:rPr>
        <w:t>三、采购需求清单</w:t>
      </w:r>
    </w:p>
    <w:p w14:paraId="1DA61EB3">
      <w:pPr>
        <w:widowControl/>
        <w:spacing w:line="600" w:lineRule="exact"/>
        <w:ind w:firstLine="643" w:firstLineChars="200"/>
        <w:jc w:val="left"/>
        <w:rPr>
          <w:rFonts w:ascii="楷体_GB2312" w:hAnsi="楷体_GB2312" w:eastAsia="楷体_GB2312" w:cs="楷体_GB2312"/>
          <w:b/>
          <w:bCs/>
          <w:iCs/>
          <w:kern w:val="0"/>
          <w:sz w:val="32"/>
          <w:szCs w:val="32"/>
        </w:rPr>
      </w:pPr>
      <w:r>
        <w:rPr>
          <w:rFonts w:hint="eastAsia" w:ascii="楷体_GB2312" w:hAnsi="楷体_GB2312" w:eastAsia="楷体_GB2312" w:cs="楷体_GB2312"/>
          <w:b/>
          <w:bCs/>
          <w:iCs/>
          <w:kern w:val="0"/>
          <w:sz w:val="32"/>
          <w:szCs w:val="32"/>
        </w:rPr>
        <w:t>（一）采购项目预（概）算</w:t>
      </w:r>
    </w:p>
    <w:p w14:paraId="5C1FEA1C">
      <w:pPr>
        <w:widowControl/>
        <w:spacing w:line="600" w:lineRule="exact"/>
        <w:ind w:firstLine="640" w:firstLineChars="200"/>
        <w:rPr>
          <w:rFonts w:hint="default"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rPr>
        <w:t>项目总预算：</w:t>
      </w:r>
      <w:r>
        <w:rPr>
          <w:rFonts w:hint="eastAsia" w:ascii="仿宋_GB2312" w:hAnsi="仿宋_GB2312" w:eastAsia="仿宋_GB2312" w:cs="仿宋_GB2312"/>
          <w:kern w:val="0"/>
          <w:sz w:val="32"/>
          <w:szCs w:val="32"/>
          <w:lang w:val="en-US" w:eastAsia="zh-CN"/>
        </w:rPr>
        <w:t>1918000元</w:t>
      </w:r>
    </w:p>
    <w:p w14:paraId="1B2BB7CA">
      <w:pPr>
        <w:widowControl/>
        <w:spacing w:line="600" w:lineRule="exact"/>
        <w:ind w:firstLine="640" w:firstLineChars="200"/>
        <w:rPr>
          <w:rFonts w:hint="default"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rPr>
        <w:t>包1预算：</w:t>
      </w:r>
      <w:r>
        <w:rPr>
          <w:rFonts w:hint="eastAsia" w:ascii="仿宋_GB2312" w:hAnsi="仿宋_GB2312" w:eastAsia="仿宋_GB2312" w:cs="仿宋_GB2312"/>
          <w:kern w:val="0"/>
          <w:sz w:val="32"/>
          <w:szCs w:val="32"/>
          <w:lang w:val="en-US" w:eastAsia="zh-CN"/>
        </w:rPr>
        <w:t>1918000元</w:t>
      </w:r>
    </w:p>
    <w:p w14:paraId="0455D3A6">
      <w:pPr>
        <w:widowControl/>
        <w:spacing w:line="600" w:lineRule="exact"/>
        <w:ind w:firstLine="643" w:firstLineChars="200"/>
        <w:jc w:val="left"/>
        <w:rPr>
          <w:rFonts w:ascii="楷体_GB2312" w:hAnsi="楷体_GB2312" w:eastAsia="楷体_GB2312" w:cs="楷体_GB2312"/>
          <w:b/>
          <w:bCs/>
          <w:iCs/>
          <w:kern w:val="0"/>
          <w:sz w:val="32"/>
          <w:szCs w:val="32"/>
        </w:rPr>
      </w:pPr>
      <w:r>
        <w:rPr>
          <w:rFonts w:hint="eastAsia" w:ascii="楷体_GB2312" w:hAnsi="楷体_GB2312" w:eastAsia="楷体_GB2312" w:cs="楷体_GB2312"/>
          <w:b/>
          <w:bCs/>
          <w:iCs/>
          <w:kern w:val="0"/>
          <w:sz w:val="32"/>
          <w:szCs w:val="32"/>
        </w:rPr>
        <w:t>（二）采购标的汇总表</w:t>
      </w:r>
    </w:p>
    <w:tbl>
      <w:tblPr>
        <w:tblStyle w:val="5"/>
        <w:tblW w:w="8684" w:type="dxa"/>
        <w:tblInd w:w="0" w:type="dxa"/>
        <w:tblLayout w:type="autofit"/>
        <w:tblCellMar>
          <w:top w:w="15" w:type="dxa"/>
          <w:left w:w="15" w:type="dxa"/>
          <w:bottom w:w="15" w:type="dxa"/>
          <w:right w:w="15" w:type="dxa"/>
        </w:tblCellMar>
      </w:tblPr>
      <w:tblGrid>
        <w:gridCol w:w="931"/>
        <w:gridCol w:w="2885"/>
        <w:gridCol w:w="892"/>
        <w:gridCol w:w="892"/>
        <w:gridCol w:w="892"/>
        <w:gridCol w:w="893"/>
        <w:gridCol w:w="1299"/>
      </w:tblGrid>
      <w:tr w14:paraId="7E7C7CAF">
        <w:tblPrEx>
          <w:tblCellMar>
            <w:top w:w="15" w:type="dxa"/>
            <w:left w:w="15" w:type="dxa"/>
            <w:bottom w:w="15" w:type="dxa"/>
            <w:right w:w="15" w:type="dxa"/>
          </w:tblCellMar>
        </w:tblPrEx>
        <w:trPr>
          <w:trHeight w:val="1059" w:hRule="atLeast"/>
        </w:trPr>
        <w:tc>
          <w:tcPr>
            <w:tcW w:w="931" w:type="dxa"/>
            <w:tcBorders>
              <w:top w:val="single" w:color="auto" w:sz="6" w:space="0"/>
              <w:left w:val="single" w:color="auto" w:sz="6" w:space="0"/>
              <w:bottom w:val="single" w:color="auto" w:sz="6" w:space="0"/>
              <w:right w:val="single" w:color="auto" w:sz="6" w:space="0"/>
            </w:tcBorders>
            <w:noWrap/>
            <w:tcMar>
              <w:top w:w="0" w:type="dxa"/>
              <w:left w:w="105" w:type="dxa"/>
              <w:bottom w:w="0" w:type="dxa"/>
              <w:right w:w="105" w:type="dxa"/>
            </w:tcMar>
            <w:vAlign w:val="center"/>
          </w:tcPr>
          <w:p w14:paraId="2541ED20">
            <w:pPr>
              <w:widowControl/>
              <w:spacing w:line="300" w:lineRule="exact"/>
              <w:jc w:val="center"/>
              <w:rPr>
                <w:rFonts w:ascii="仿宋_GB2312" w:hAnsi="仿宋_GB2312" w:eastAsia="仿宋_GB2312" w:cs="仿宋_GB2312"/>
                <w:kern w:val="0"/>
                <w:sz w:val="24"/>
              </w:rPr>
            </w:pPr>
            <w:r>
              <w:rPr>
                <w:rFonts w:hint="eastAsia" w:ascii="仿宋_GB2312" w:hAnsi="仿宋_GB2312" w:eastAsia="仿宋_GB2312" w:cs="仿宋_GB2312"/>
                <w:b/>
                <w:bCs/>
                <w:kern w:val="0"/>
                <w:sz w:val="24"/>
              </w:rPr>
              <w:t>序号</w:t>
            </w:r>
          </w:p>
        </w:tc>
        <w:tc>
          <w:tcPr>
            <w:tcW w:w="2885" w:type="dxa"/>
            <w:tcBorders>
              <w:top w:val="single" w:color="auto" w:sz="6" w:space="0"/>
              <w:left w:val="nil"/>
              <w:bottom w:val="single" w:color="auto" w:sz="6" w:space="0"/>
              <w:right w:val="single" w:color="auto" w:sz="6" w:space="0"/>
            </w:tcBorders>
            <w:noWrap/>
            <w:tcMar>
              <w:top w:w="0" w:type="dxa"/>
              <w:left w:w="105" w:type="dxa"/>
              <w:bottom w:w="0" w:type="dxa"/>
              <w:right w:w="105" w:type="dxa"/>
            </w:tcMar>
            <w:vAlign w:val="center"/>
          </w:tcPr>
          <w:p w14:paraId="56918C73">
            <w:pPr>
              <w:widowControl/>
              <w:spacing w:line="300" w:lineRule="exact"/>
              <w:jc w:val="center"/>
              <w:rPr>
                <w:rFonts w:ascii="仿宋_GB2312" w:hAnsi="仿宋_GB2312" w:eastAsia="仿宋_GB2312" w:cs="仿宋_GB2312"/>
                <w:kern w:val="0"/>
                <w:sz w:val="24"/>
              </w:rPr>
            </w:pPr>
            <w:r>
              <w:rPr>
                <w:rFonts w:hint="eastAsia" w:ascii="仿宋_GB2312" w:hAnsi="仿宋_GB2312" w:eastAsia="仿宋_GB2312" w:cs="仿宋_GB2312"/>
                <w:b/>
                <w:bCs/>
                <w:kern w:val="0"/>
                <w:sz w:val="24"/>
              </w:rPr>
              <w:t>标的（产品）品目</w:t>
            </w:r>
          </w:p>
        </w:tc>
        <w:tc>
          <w:tcPr>
            <w:tcW w:w="892" w:type="dxa"/>
            <w:tcBorders>
              <w:top w:val="single" w:color="auto" w:sz="6" w:space="0"/>
              <w:left w:val="nil"/>
              <w:bottom w:val="single" w:color="auto" w:sz="6" w:space="0"/>
              <w:right w:val="single" w:color="auto" w:sz="6" w:space="0"/>
            </w:tcBorders>
            <w:noWrap/>
            <w:tcMar>
              <w:top w:w="0" w:type="dxa"/>
              <w:left w:w="105" w:type="dxa"/>
              <w:bottom w:w="0" w:type="dxa"/>
              <w:right w:w="105" w:type="dxa"/>
            </w:tcMar>
            <w:vAlign w:val="center"/>
          </w:tcPr>
          <w:p w14:paraId="43D64AA5">
            <w:pPr>
              <w:widowControl/>
              <w:spacing w:line="300" w:lineRule="exact"/>
              <w:jc w:val="center"/>
              <w:rPr>
                <w:rFonts w:ascii="仿宋_GB2312" w:hAnsi="仿宋_GB2312" w:eastAsia="仿宋_GB2312" w:cs="仿宋_GB2312"/>
                <w:kern w:val="0"/>
                <w:sz w:val="24"/>
              </w:rPr>
            </w:pPr>
            <w:r>
              <w:rPr>
                <w:rFonts w:hint="eastAsia" w:ascii="仿宋_GB2312" w:hAnsi="仿宋_GB2312" w:eastAsia="仿宋_GB2312" w:cs="仿宋_GB2312"/>
                <w:b/>
                <w:bCs/>
                <w:kern w:val="0"/>
                <w:sz w:val="24"/>
              </w:rPr>
              <w:t>计量</w:t>
            </w:r>
          </w:p>
          <w:p w14:paraId="68C82D12">
            <w:pPr>
              <w:widowControl/>
              <w:spacing w:line="300" w:lineRule="exact"/>
              <w:jc w:val="center"/>
              <w:rPr>
                <w:rFonts w:ascii="仿宋_GB2312" w:hAnsi="仿宋_GB2312" w:eastAsia="仿宋_GB2312" w:cs="仿宋_GB2312"/>
                <w:kern w:val="0"/>
                <w:sz w:val="24"/>
              </w:rPr>
            </w:pPr>
            <w:r>
              <w:rPr>
                <w:rFonts w:hint="eastAsia" w:ascii="仿宋_GB2312" w:hAnsi="仿宋_GB2312" w:eastAsia="仿宋_GB2312" w:cs="仿宋_GB2312"/>
                <w:b/>
                <w:bCs/>
                <w:kern w:val="0"/>
                <w:sz w:val="24"/>
              </w:rPr>
              <w:t>单位</w:t>
            </w:r>
          </w:p>
        </w:tc>
        <w:tc>
          <w:tcPr>
            <w:tcW w:w="892" w:type="dxa"/>
            <w:tcBorders>
              <w:top w:val="single" w:color="auto" w:sz="6" w:space="0"/>
              <w:left w:val="nil"/>
              <w:bottom w:val="single" w:color="auto" w:sz="6" w:space="0"/>
              <w:right w:val="single" w:color="auto" w:sz="6" w:space="0"/>
            </w:tcBorders>
            <w:noWrap/>
            <w:tcMar>
              <w:top w:w="0" w:type="dxa"/>
              <w:left w:w="105" w:type="dxa"/>
              <w:bottom w:w="0" w:type="dxa"/>
              <w:right w:w="105" w:type="dxa"/>
            </w:tcMar>
            <w:vAlign w:val="center"/>
          </w:tcPr>
          <w:p w14:paraId="7513207C">
            <w:pPr>
              <w:widowControl/>
              <w:spacing w:line="300" w:lineRule="exact"/>
              <w:jc w:val="center"/>
              <w:rPr>
                <w:rFonts w:ascii="仿宋_GB2312" w:hAnsi="仿宋_GB2312" w:eastAsia="仿宋_GB2312" w:cs="仿宋_GB2312"/>
                <w:kern w:val="0"/>
                <w:sz w:val="24"/>
              </w:rPr>
            </w:pPr>
            <w:r>
              <w:rPr>
                <w:rFonts w:hint="eastAsia" w:ascii="仿宋_GB2312" w:hAnsi="仿宋_GB2312" w:eastAsia="仿宋_GB2312" w:cs="仿宋_GB2312"/>
                <w:b/>
                <w:bCs/>
                <w:kern w:val="0"/>
                <w:sz w:val="24"/>
              </w:rPr>
              <w:t>数量</w:t>
            </w:r>
          </w:p>
        </w:tc>
        <w:tc>
          <w:tcPr>
            <w:tcW w:w="892" w:type="dxa"/>
            <w:tcBorders>
              <w:top w:val="single" w:color="auto" w:sz="6" w:space="0"/>
              <w:left w:val="nil"/>
              <w:bottom w:val="single" w:color="auto" w:sz="6" w:space="0"/>
              <w:right w:val="single" w:color="auto" w:sz="6" w:space="0"/>
            </w:tcBorders>
            <w:noWrap/>
            <w:tcMar>
              <w:top w:w="0" w:type="dxa"/>
              <w:left w:w="105" w:type="dxa"/>
              <w:bottom w:w="0" w:type="dxa"/>
              <w:right w:w="105" w:type="dxa"/>
            </w:tcMar>
            <w:vAlign w:val="center"/>
          </w:tcPr>
          <w:p w14:paraId="5104651F">
            <w:pPr>
              <w:widowControl/>
              <w:spacing w:line="300" w:lineRule="exact"/>
              <w:jc w:val="center"/>
              <w:rPr>
                <w:rFonts w:ascii="仿宋_GB2312" w:hAnsi="仿宋_GB2312" w:eastAsia="仿宋_GB2312" w:cs="仿宋_GB2312"/>
                <w:kern w:val="0"/>
                <w:sz w:val="24"/>
              </w:rPr>
            </w:pPr>
            <w:r>
              <w:rPr>
                <w:rFonts w:hint="eastAsia" w:ascii="仿宋_GB2312" w:hAnsi="仿宋_GB2312" w:eastAsia="仿宋_GB2312" w:cs="仿宋_GB2312"/>
                <w:b/>
                <w:bCs/>
                <w:kern w:val="0"/>
                <w:sz w:val="24"/>
              </w:rPr>
              <w:t>进口/国产</w:t>
            </w:r>
          </w:p>
        </w:tc>
        <w:tc>
          <w:tcPr>
            <w:tcW w:w="893" w:type="dxa"/>
            <w:tcBorders>
              <w:top w:val="single" w:color="auto" w:sz="6" w:space="0"/>
              <w:left w:val="nil"/>
              <w:bottom w:val="single" w:color="auto" w:sz="6" w:space="0"/>
              <w:right w:val="single" w:color="auto" w:sz="6" w:space="0"/>
            </w:tcBorders>
            <w:noWrap/>
            <w:tcMar>
              <w:top w:w="0" w:type="dxa"/>
              <w:left w:w="105" w:type="dxa"/>
              <w:bottom w:w="0" w:type="dxa"/>
              <w:right w:w="105" w:type="dxa"/>
            </w:tcMar>
            <w:vAlign w:val="center"/>
          </w:tcPr>
          <w:p w14:paraId="314D0650">
            <w:pPr>
              <w:widowControl/>
              <w:spacing w:line="300" w:lineRule="exact"/>
              <w:jc w:val="center"/>
              <w:rPr>
                <w:rFonts w:ascii="仿宋_GB2312" w:hAnsi="仿宋_GB2312" w:eastAsia="仿宋_GB2312" w:cs="仿宋_GB2312"/>
                <w:kern w:val="0"/>
                <w:sz w:val="24"/>
              </w:rPr>
            </w:pPr>
            <w:r>
              <w:rPr>
                <w:rFonts w:hint="eastAsia" w:ascii="仿宋_GB2312" w:hAnsi="仿宋_GB2312" w:eastAsia="仿宋_GB2312" w:cs="仿宋_GB2312"/>
                <w:b/>
                <w:bCs/>
                <w:kern w:val="0"/>
                <w:sz w:val="24"/>
              </w:rPr>
              <w:t>核心</w:t>
            </w:r>
          </w:p>
          <w:p w14:paraId="7E78A518">
            <w:pPr>
              <w:widowControl/>
              <w:spacing w:line="300" w:lineRule="exact"/>
              <w:jc w:val="center"/>
              <w:rPr>
                <w:rFonts w:ascii="仿宋_GB2312" w:hAnsi="仿宋_GB2312" w:eastAsia="仿宋_GB2312" w:cs="仿宋_GB2312"/>
                <w:kern w:val="0"/>
                <w:sz w:val="24"/>
              </w:rPr>
            </w:pPr>
            <w:r>
              <w:rPr>
                <w:rFonts w:hint="eastAsia" w:ascii="仿宋_GB2312" w:hAnsi="仿宋_GB2312" w:eastAsia="仿宋_GB2312" w:cs="仿宋_GB2312"/>
                <w:b/>
                <w:bCs/>
                <w:kern w:val="0"/>
                <w:sz w:val="24"/>
              </w:rPr>
              <w:t>产品</w:t>
            </w:r>
          </w:p>
        </w:tc>
        <w:tc>
          <w:tcPr>
            <w:tcW w:w="1299" w:type="dxa"/>
            <w:tcBorders>
              <w:top w:val="single" w:color="auto" w:sz="6" w:space="0"/>
              <w:left w:val="nil"/>
              <w:bottom w:val="single" w:color="auto" w:sz="6" w:space="0"/>
              <w:right w:val="single" w:color="auto" w:sz="6" w:space="0"/>
            </w:tcBorders>
            <w:noWrap/>
            <w:tcMar>
              <w:top w:w="0" w:type="dxa"/>
              <w:left w:w="105" w:type="dxa"/>
              <w:bottom w:w="0" w:type="dxa"/>
              <w:right w:w="105" w:type="dxa"/>
            </w:tcMar>
            <w:vAlign w:val="center"/>
          </w:tcPr>
          <w:p w14:paraId="7C58E661">
            <w:pPr>
              <w:widowControl/>
              <w:spacing w:line="300" w:lineRule="exact"/>
              <w:jc w:val="center"/>
              <w:rPr>
                <w:rFonts w:ascii="仿宋_GB2312" w:hAnsi="仿宋_GB2312" w:eastAsia="仿宋_GB2312" w:cs="仿宋_GB2312"/>
                <w:kern w:val="0"/>
                <w:sz w:val="24"/>
              </w:rPr>
            </w:pPr>
            <w:r>
              <w:rPr>
                <w:rFonts w:hint="eastAsia" w:ascii="仿宋_GB2312" w:hAnsi="仿宋_GB2312" w:eastAsia="仿宋_GB2312" w:cs="仿宋_GB2312"/>
                <w:b/>
                <w:bCs/>
                <w:kern w:val="0"/>
                <w:sz w:val="24"/>
              </w:rPr>
              <w:t>备注</w:t>
            </w:r>
          </w:p>
        </w:tc>
      </w:tr>
      <w:tr w14:paraId="0737BBAE">
        <w:tblPrEx>
          <w:tblCellMar>
            <w:top w:w="15" w:type="dxa"/>
            <w:left w:w="15" w:type="dxa"/>
            <w:bottom w:w="15" w:type="dxa"/>
            <w:right w:w="15" w:type="dxa"/>
          </w:tblCellMar>
        </w:tblPrEx>
        <w:trPr>
          <w:trHeight w:val="552" w:hRule="atLeast"/>
        </w:trPr>
        <w:tc>
          <w:tcPr>
            <w:tcW w:w="931" w:type="dxa"/>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52132E9F">
            <w:pPr>
              <w:widowControl/>
              <w:spacing w:line="300" w:lineRule="exact"/>
              <w:jc w:val="center"/>
              <w:rPr>
                <w:rFonts w:hint="eastAsia" w:ascii="仿宋_GB2312" w:hAnsi="仿宋_GB2312" w:eastAsia="仿宋_GB2312" w:cs="仿宋_GB2312"/>
                <w:b/>
                <w:bCs/>
                <w:kern w:val="0"/>
                <w:sz w:val="24"/>
              </w:rPr>
            </w:pPr>
            <w:r>
              <w:rPr>
                <w:rFonts w:hint="eastAsia" w:ascii="仿宋_GB2312" w:hAnsi="仿宋_GB2312" w:eastAsia="仿宋_GB2312" w:cs="仿宋_GB2312"/>
                <w:b/>
                <w:bCs/>
                <w:kern w:val="0"/>
                <w:sz w:val="24"/>
              </w:rPr>
              <w:t>1</w:t>
            </w:r>
          </w:p>
        </w:tc>
        <w:tc>
          <w:tcPr>
            <w:tcW w:w="2885"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7D40ED8C">
            <w:pPr>
              <w:widowControl/>
              <w:spacing w:line="300" w:lineRule="exact"/>
              <w:jc w:val="center"/>
              <w:rPr>
                <w:rFonts w:hint="eastAsia" w:ascii="仿宋_GB2312" w:hAnsi="仿宋_GB2312" w:eastAsia="仿宋_GB2312" w:cs="仿宋_GB2312"/>
                <w:b/>
                <w:bCs/>
                <w:kern w:val="0"/>
                <w:sz w:val="24"/>
              </w:rPr>
            </w:pPr>
            <w:r>
              <w:rPr>
                <w:rFonts w:hint="eastAsia" w:ascii="仿宋_GB2312" w:hAnsi="仿宋_GB2312" w:eastAsia="仿宋_GB2312" w:cs="仿宋_GB2312"/>
                <w:b/>
                <w:bCs/>
                <w:kern w:val="0"/>
                <w:sz w:val="24"/>
              </w:rPr>
              <w:t>园林绿化工程施工</w:t>
            </w:r>
          </w:p>
        </w:tc>
        <w:tc>
          <w:tcPr>
            <w:tcW w:w="892"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08810962">
            <w:pPr>
              <w:widowControl/>
              <w:spacing w:line="300" w:lineRule="exact"/>
              <w:jc w:val="center"/>
              <w:rPr>
                <w:rFonts w:hint="eastAsia" w:ascii="仿宋_GB2312" w:hAnsi="仿宋_GB2312" w:eastAsia="仿宋_GB2312" w:cs="仿宋_GB2312"/>
                <w:b/>
                <w:bCs/>
                <w:kern w:val="0"/>
                <w:sz w:val="24"/>
                <w:lang w:eastAsia="zh-CN"/>
              </w:rPr>
            </w:pPr>
            <w:r>
              <w:rPr>
                <w:rFonts w:hint="eastAsia" w:ascii="仿宋_GB2312" w:hAnsi="仿宋_GB2312" w:eastAsia="仿宋_GB2312" w:cs="仿宋_GB2312"/>
                <w:b/>
                <w:bCs/>
                <w:kern w:val="0"/>
                <w:sz w:val="24"/>
                <w:lang w:eastAsia="zh-CN"/>
              </w:rPr>
              <w:t>项</w:t>
            </w:r>
          </w:p>
        </w:tc>
        <w:tc>
          <w:tcPr>
            <w:tcW w:w="892"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29AF90BA">
            <w:pPr>
              <w:widowControl/>
              <w:spacing w:line="300" w:lineRule="exact"/>
              <w:jc w:val="center"/>
              <w:rPr>
                <w:rFonts w:hint="eastAsia" w:ascii="仿宋_GB2312" w:hAnsi="仿宋_GB2312" w:eastAsia="仿宋_GB2312" w:cs="仿宋_GB2312"/>
                <w:b/>
                <w:bCs/>
                <w:kern w:val="0"/>
                <w:sz w:val="24"/>
                <w:lang w:val="en-US" w:eastAsia="zh-CN"/>
              </w:rPr>
            </w:pPr>
            <w:r>
              <w:rPr>
                <w:rFonts w:hint="eastAsia" w:ascii="仿宋_GB2312" w:hAnsi="仿宋_GB2312" w:eastAsia="仿宋_GB2312" w:cs="仿宋_GB2312"/>
                <w:b/>
                <w:bCs/>
                <w:kern w:val="0"/>
                <w:sz w:val="24"/>
                <w:lang w:val="en-US" w:eastAsia="zh-CN"/>
              </w:rPr>
              <w:t>1</w:t>
            </w:r>
          </w:p>
        </w:tc>
        <w:tc>
          <w:tcPr>
            <w:tcW w:w="892"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2A9B4CD9">
            <w:pPr>
              <w:widowControl/>
              <w:spacing w:line="300" w:lineRule="exact"/>
              <w:jc w:val="center"/>
              <w:rPr>
                <w:rFonts w:hint="eastAsia" w:ascii="仿宋_GB2312" w:hAnsi="仿宋_GB2312" w:eastAsia="仿宋_GB2312" w:cs="仿宋_GB2312"/>
                <w:b/>
                <w:bCs/>
                <w:kern w:val="0"/>
                <w:sz w:val="24"/>
                <w:lang w:val="en-US" w:eastAsia="zh-CN"/>
              </w:rPr>
            </w:pPr>
            <w:r>
              <w:rPr>
                <w:rFonts w:hint="eastAsia" w:ascii="仿宋_GB2312" w:hAnsi="仿宋_GB2312" w:eastAsia="仿宋_GB2312" w:cs="仿宋_GB2312"/>
                <w:b/>
                <w:bCs/>
                <w:kern w:val="0"/>
                <w:sz w:val="24"/>
                <w:lang w:val="en-US" w:eastAsia="zh-CN"/>
              </w:rPr>
              <w:t>/</w:t>
            </w:r>
          </w:p>
        </w:tc>
        <w:tc>
          <w:tcPr>
            <w:tcW w:w="893"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586F1B82">
            <w:pPr>
              <w:widowControl/>
              <w:spacing w:line="300" w:lineRule="exact"/>
              <w:jc w:val="center"/>
              <w:rPr>
                <w:rFonts w:hint="eastAsia" w:ascii="仿宋_GB2312" w:hAnsi="仿宋_GB2312" w:eastAsia="仿宋_GB2312" w:cs="仿宋_GB2312"/>
                <w:b/>
                <w:bCs/>
                <w:kern w:val="0"/>
                <w:sz w:val="24"/>
                <w:lang w:val="en-US" w:eastAsia="zh-CN"/>
              </w:rPr>
            </w:pPr>
            <w:r>
              <w:rPr>
                <w:rFonts w:hint="eastAsia" w:ascii="仿宋_GB2312" w:hAnsi="仿宋_GB2312" w:eastAsia="仿宋_GB2312" w:cs="仿宋_GB2312"/>
                <w:b/>
                <w:bCs/>
                <w:kern w:val="0"/>
                <w:sz w:val="24"/>
                <w:lang w:val="en-US" w:eastAsia="zh-CN"/>
              </w:rPr>
              <w:t>/</w:t>
            </w:r>
          </w:p>
        </w:tc>
        <w:tc>
          <w:tcPr>
            <w:tcW w:w="1299"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288D62C9">
            <w:pPr>
              <w:widowControl/>
              <w:spacing w:line="300" w:lineRule="exact"/>
              <w:jc w:val="center"/>
              <w:rPr>
                <w:rFonts w:hint="eastAsia" w:ascii="仿宋_GB2312" w:hAnsi="仿宋_GB2312" w:eastAsia="仿宋_GB2312" w:cs="仿宋_GB2312"/>
                <w:b/>
                <w:bCs/>
                <w:kern w:val="0"/>
                <w:sz w:val="24"/>
              </w:rPr>
            </w:pPr>
            <w:r>
              <w:rPr>
                <w:rFonts w:hint="eastAsia" w:ascii="仿宋_GB2312" w:hAnsi="仿宋_GB2312" w:eastAsia="仿宋_GB2312" w:cs="仿宋_GB2312"/>
                <w:b/>
                <w:bCs/>
                <w:kern w:val="0"/>
                <w:sz w:val="24"/>
              </w:rPr>
              <w:t>B02130500</w:t>
            </w:r>
          </w:p>
        </w:tc>
      </w:tr>
      <w:tr w14:paraId="54427866">
        <w:tblPrEx>
          <w:tblCellMar>
            <w:top w:w="15" w:type="dxa"/>
            <w:left w:w="15" w:type="dxa"/>
            <w:bottom w:w="15" w:type="dxa"/>
            <w:right w:w="15" w:type="dxa"/>
          </w:tblCellMar>
        </w:tblPrEx>
        <w:trPr>
          <w:trHeight w:val="567" w:hRule="atLeast"/>
        </w:trPr>
        <w:tc>
          <w:tcPr>
            <w:tcW w:w="931" w:type="dxa"/>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14:paraId="472A572B">
            <w:pPr>
              <w:widowControl/>
              <w:spacing w:line="300" w:lineRule="exact"/>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w:t>
            </w:r>
          </w:p>
        </w:tc>
        <w:tc>
          <w:tcPr>
            <w:tcW w:w="2885"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7301CF95">
            <w:pPr>
              <w:widowControl/>
              <w:spacing w:line="300" w:lineRule="exact"/>
              <w:jc w:val="left"/>
              <w:rPr>
                <w:rFonts w:ascii="仿宋_GB2312" w:hAnsi="仿宋_GB2312" w:eastAsia="仿宋_GB2312" w:cs="仿宋_GB2312"/>
                <w:kern w:val="0"/>
                <w:sz w:val="24"/>
              </w:rPr>
            </w:pPr>
          </w:p>
        </w:tc>
        <w:tc>
          <w:tcPr>
            <w:tcW w:w="892"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07CEF913">
            <w:pPr>
              <w:widowControl/>
              <w:spacing w:line="300" w:lineRule="exact"/>
              <w:jc w:val="left"/>
              <w:rPr>
                <w:rFonts w:ascii="仿宋_GB2312" w:hAnsi="仿宋_GB2312" w:eastAsia="仿宋_GB2312" w:cs="仿宋_GB2312"/>
                <w:kern w:val="0"/>
                <w:sz w:val="24"/>
              </w:rPr>
            </w:pPr>
          </w:p>
        </w:tc>
        <w:tc>
          <w:tcPr>
            <w:tcW w:w="892"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6049EAFC">
            <w:pPr>
              <w:widowControl/>
              <w:spacing w:line="300" w:lineRule="exact"/>
              <w:jc w:val="left"/>
              <w:rPr>
                <w:rFonts w:ascii="仿宋_GB2312" w:hAnsi="仿宋_GB2312" w:eastAsia="仿宋_GB2312" w:cs="仿宋_GB2312"/>
                <w:kern w:val="0"/>
                <w:sz w:val="24"/>
              </w:rPr>
            </w:pPr>
          </w:p>
        </w:tc>
        <w:tc>
          <w:tcPr>
            <w:tcW w:w="892"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1E6AF98A">
            <w:pPr>
              <w:widowControl/>
              <w:spacing w:line="300" w:lineRule="exact"/>
              <w:jc w:val="left"/>
              <w:rPr>
                <w:rFonts w:ascii="仿宋_GB2312" w:hAnsi="仿宋_GB2312" w:eastAsia="仿宋_GB2312" w:cs="仿宋_GB2312"/>
                <w:kern w:val="0"/>
                <w:sz w:val="24"/>
              </w:rPr>
            </w:pPr>
          </w:p>
        </w:tc>
        <w:tc>
          <w:tcPr>
            <w:tcW w:w="893"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3F1C627F">
            <w:pPr>
              <w:widowControl/>
              <w:spacing w:line="300" w:lineRule="exact"/>
              <w:jc w:val="left"/>
              <w:rPr>
                <w:rFonts w:ascii="仿宋_GB2312" w:hAnsi="仿宋_GB2312" w:eastAsia="仿宋_GB2312" w:cs="仿宋_GB2312"/>
                <w:kern w:val="0"/>
                <w:sz w:val="24"/>
              </w:rPr>
            </w:pPr>
          </w:p>
        </w:tc>
        <w:tc>
          <w:tcPr>
            <w:tcW w:w="1299" w:type="dxa"/>
            <w:tcBorders>
              <w:top w:val="nil"/>
              <w:left w:val="nil"/>
              <w:bottom w:val="single" w:color="auto" w:sz="6" w:space="0"/>
              <w:right w:val="single" w:color="auto" w:sz="6" w:space="0"/>
            </w:tcBorders>
            <w:noWrap/>
            <w:tcMar>
              <w:top w:w="0" w:type="dxa"/>
              <w:left w:w="105" w:type="dxa"/>
              <w:bottom w:w="0" w:type="dxa"/>
              <w:right w:w="105" w:type="dxa"/>
            </w:tcMar>
            <w:vAlign w:val="center"/>
          </w:tcPr>
          <w:p w14:paraId="0BB26F07">
            <w:pPr>
              <w:widowControl/>
              <w:spacing w:line="300" w:lineRule="exact"/>
              <w:jc w:val="left"/>
              <w:rPr>
                <w:rFonts w:ascii="仿宋_GB2312" w:hAnsi="仿宋_GB2312" w:eastAsia="仿宋_GB2312" w:cs="仿宋_GB2312"/>
                <w:kern w:val="0"/>
                <w:sz w:val="24"/>
              </w:rPr>
            </w:pPr>
          </w:p>
        </w:tc>
      </w:tr>
    </w:tbl>
    <w:p w14:paraId="2811BDB0">
      <w:pPr>
        <w:widowControl/>
        <w:spacing w:line="60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注：</w:t>
      </w:r>
      <w:r>
        <w:rPr>
          <w:rFonts w:hint="eastAsia" w:ascii="仿宋_GB2312" w:hAnsi="仿宋_GB2312" w:eastAsia="仿宋_GB2312" w:cs="仿宋_GB2312"/>
          <w:kern w:val="0"/>
          <w:sz w:val="32"/>
          <w:szCs w:val="32"/>
        </w:rPr>
        <w:t>本表根据项目类型可调整，其中：</w:t>
      </w:r>
    </w:p>
    <w:p w14:paraId="248751E6">
      <w:pPr>
        <w:widowControl/>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1.政府购买服务项目请在备注栏注明指导性目录编号。</w:t>
      </w:r>
    </w:p>
    <w:p w14:paraId="3195CBFB">
      <w:pPr>
        <w:widowControl/>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2.服务类采购项目请提供服务内容或方案清单作附件。</w:t>
      </w:r>
    </w:p>
    <w:p w14:paraId="10403ECB">
      <w:pPr>
        <w:widowControl/>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3.工程类采购项目请提供工程量清单作附件。</w:t>
      </w:r>
    </w:p>
    <w:p w14:paraId="5D81C8B0">
      <w:pPr>
        <w:widowControl/>
        <w:spacing w:line="600" w:lineRule="exact"/>
        <w:ind w:firstLine="643" w:firstLineChars="200"/>
        <w:jc w:val="left"/>
        <w:rPr>
          <w:rFonts w:ascii="楷体_GB2312" w:hAnsi="楷体_GB2312" w:eastAsia="楷体_GB2312" w:cs="楷体_GB2312"/>
          <w:b/>
          <w:bCs/>
          <w:iCs/>
          <w:kern w:val="0"/>
          <w:sz w:val="32"/>
          <w:szCs w:val="32"/>
        </w:rPr>
      </w:pPr>
      <w:r>
        <w:rPr>
          <w:rFonts w:hint="eastAsia" w:ascii="楷体_GB2312" w:hAnsi="楷体_GB2312" w:eastAsia="楷体_GB2312" w:cs="楷体_GB2312"/>
          <w:b/>
          <w:bCs/>
          <w:iCs/>
          <w:kern w:val="0"/>
          <w:sz w:val="32"/>
          <w:szCs w:val="32"/>
        </w:rPr>
        <w:t>（三）技术商务要求</w:t>
      </w:r>
    </w:p>
    <w:p w14:paraId="77B22F2B">
      <w:pPr>
        <w:widowControl/>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1.包1</w:t>
      </w:r>
    </w:p>
    <w:p w14:paraId="4F49BC3C">
      <w:pPr>
        <w:widowControl/>
        <w:spacing w:line="600" w:lineRule="exact"/>
        <w:ind w:firstLine="640" w:firstLineChars="200"/>
        <w:rPr>
          <w:rFonts w:ascii="仿宋_GB2312" w:hAnsi="仿宋_GB2312" w:eastAsia="仿宋_GB2312" w:cs="仿宋_GB2312"/>
          <w:iCs/>
          <w:kern w:val="0"/>
          <w:sz w:val="32"/>
          <w:szCs w:val="32"/>
        </w:rPr>
      </w:pPr>
      <w:r>
        <w:rPr>
          <w:rFonts w:hint="eastAsia" w:ascii="仿宋_GB2312" w:hAnsi="仿宋_GB2312" w:eastAsia="仿宋_GB2312" w:cs="仿宋_GB2312"/>
          <w:iCs/>
          <w:kern w:val="0"/>
          <w:sz w:val="32"/>
          <w:szCs w:val="32"/>
        </w:rPr>
        <w:t>（1）技术要求</w:t>
      </w:r>
    </w:p>
    <w:p w14:paraId="68917202">
      <w:pPr>
        <w:keepNext w:val="0"/>
        <w:keepLines w:val="0"/>
        <w:pageBreakBefore w:val="0"/>
        <w:widowControl w:val="0"/>
        <w:kinsoku/>
        <w:wordWrap/>
        <w:overflowPunct/>
        <w:topLinePunct w:val="0"/>
        <w:autoSpaceDE/>
        <w:autoSpaceDN/>
        <w:bidi w:val="0"/>
        <w:adjustRightInd w:val="0"/>
        <w:snapToGrid w:val="0"/>
        <w:spacing w:line="360" w:lineRule="auto"/>
        <w:ind w:right="23" w:rightChars="11"/>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w:t>
      </w:r>
      <w:r>
        <w:rPr>
          <w:rFonts w:hint="eastAsia" w:ascii="宋体" w:hAnsi="宋体" w:eastAsia="宋体" w:cs="宋体"/>
          <w:b/>
          <w:bCs/>
          <w:sz w:val="24"/>
          <w:szCs w:val="24"/>
        </w:rPr>
        <w:t>施工要求</w:t>
      </w:r>
    </w:p>
    <w:p w14:paraId="0A8810E8">
      <w:pPr>
        <w:spacing w:line="360" w:lineRule="auto"/>
        <w:ind w:left="0" w:leftChars="0" w:right="23" w:rightChars="11" w:firstLine="420" w:firstLineChars="175"/>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2.1为保证本项目日常维护的效果，投标人须保证配备相应维护作业工人和相应设备；</w:t>
      </w:r>
    </w:p>
    <w:p w14:paraId="161B37D1">
      <w:pPr>
        <w:spacing w:line="360" w:lineRule="auto"/>
        <w:ind w:left="0" w:leftChars="0" w:right="23" w:rightChars="11" w:firstLine="420" w:firstLineChars="175"/>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2.2成交供应商须加强施工的组织管理，所有施工人员须遵守文明安全施工的有关规章制度，持证上岗。</w:t>
      </w:r>
    </w:p>
    <w:p w14:paraId="5C0CE315">
      <w:pPr>
        <w:spacing w:line="360" w:lineRule="auto"/>
        <w:ind w:left="0" w:leftChars="0" w:right="23" w:rightChars="11" w:firstLine="420" w:firstLineChars="175"/>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2.3根据项目的实际情况，成交供应商须在合同签订后进场实施并履行采购合同。</w:t>
      </w:r>
    </w:p>
    <w:p w14:paraId="7C27EDA5">
      <w:pPr>
        <w:keepNext w:val="0"/>
        <w:keepLines w:val="0"/>
        <w:pageBreakBefore w:val="0"/>
        <w:widowControl w:val="0"/>
        <w:kinsoku/>
        <w:wordWrap/>
        <w:overflowPunct/>
        <w:topLinePunct w:val="0"/>
        <w:autoSpaceDE/>
        <w:autoSpaceDN/>
        <w:bidi w:val="0"/>
        <w:adjustRightInd w:val="0"/>
        <w:snapToGrid w:val="0"/>
        <w:spacing w:line="360" w:lineRule="auto"/>
        <w:ind w:left="0" w:leftChars="0" w:right="23" w:rightChars="11" w:firstLine="420" w:firstLineChars="175"/>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rPr>
        <w:t>2.</w:t>
      </w:r>
      <w:r>
        <w:rPr>
          <w:rFonts w:hint="eastAsia" w:ascii="宋体" w:hAnsi="宋体" w:eastAsia="宋体" w:cs="宋体"/>
          <w:bCs/>
          <w:sz w:val="24"/>
          <w:szCs w:val="24"/>
          <w:lang w:val="en-US" w:eastAsia="zh-CN"/>
        </w:rPr>
        <w:t>4中标人在参与本项目的全部过程中，应负责其所有工作人员的人身意外保险以及承担人身意外事故引发的责任、损失和所有费用。采购人不承担成交供应商工作人员因意外（包括但不限于：在施工现场工作中发生的意外以及抵达施工现场途中及返程中发生的意外）所致的任何责任。在施工现场由于成交供应商的原因导致给采购人带来的损失，由成交供应商承担。</w:t>
      </w:r>
    </w:p>
    <w:p w14:paraId="782E0B48">
      <w:pPr>
        <w:keepNext w:val="0"/>
        <w:keepLines w:val="0"/>
        <w:pageBreakBefore w:val="0"/>
        <w:widowControl w:val="0"/>
        <w:kinsoku/>
        <w:wordWrap/>
        <w:overflowPunct/>
        <w:topLinePunct w:val="0"/>
        <w:autoSpaceDE/>
        <w:autoSpaceDN/>
        <w:bidi w:val="0"/>
        <w:adjustRightInd w:val="0"/>
        <w:snapToGrid w:val="0"/>
        <w:spacing w:line="360" w:lineRule="auto"/>
        <w:ind w:left="0" w:leftChars="0" w:right="23" w:rightChars="11" w:firstLine="420" w:firstLineChars="175"/>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2.5具体施工方案及标准以工程量清单为准。</w:t>
      </w:r>
    </w:p>
    <w:p w14:paraId="2CC0F8A1">
      <w:pPr>
        <w:keepNext w:val="0"/>
        <w:keepLines w:val="0"/>
        <w:pageBreakBefore w:val="0"/>
        <w:widowControl w:val="0"/>
        <w:kinsoku/>
        <w:wordWrap/>
        <w:overflowPunct/>
        <w:topLinePunct w:val="0"/>
        <w:autoSpaceDE/>
        <w:autoSpaceDN/>
        <w:bidi w:val="0"/>
        <w:adjustRightInd w:val="0"/>
        <w:snapToGrid w:val="0"/>
        <w:spacing w:line="360" w:lineRule="auto"/>
        <w:ind w:left="0" w:leftChars="0" w:right="23" w:rightChars="11" w:firstLine="420" w:firstLineChars="175"/>
        <w:textAlignment w:val="auto"/>
        <w:rPr>
          <w:rFonts w:hint="eastAsia" w:ascii="宋体" w:hAnsi="宋体" w:eastAsia="宋体" w:cs="宋体"/>
          <w:bCs/>
          <w:sz w:val="24"/>
          <w:szCs w:val="24"/>
          <w:lang w:val="en-US" w:eastAsia="zh-CN"/>
        </w:rPr>
      </w:pPr>
    </w:p>
    <w:p w14:paraId="16AFE30F">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kern w:val="2"/>
          <w:sz w:val="24"/>
          <w:szCs w:val="24"/>
        </w:rPr>
      </w:pPr>
      <w:r>
        <w:rPr>
          <w:rFonts w:hint="eastAsia" w:ascii="宋体" w:hAnsi="宋体" w:eastAsia="宋体" w:cs="宋体"/>
          <w:b/>
          <w:bCs/>
          <w:kern w:val="2"/>
          <w:sz w:val="24"/>
          <w:szCs w:val="24"/>
          <w:lang w:val="en-US" w:eastAsia="zh-CN"/>
        </w:rPr>
        <w:t>2</w:t>
      </w:r>
      <w:r>
        <w:rPr>
          <w:rFonts w:hint="eastAsia" w:ascii="宋体" w:hAnsi="宋体" w:eastAsia="宋体" w:cs="宋体"/>
          <w:b/>
          <w:bCs/>
          <w:kern w:val="2"/>
          <w:sz w:val="24"/>
          <w:szCs w:val="24"/>
        </w:rPr>
        <w:t>、验收要求</w:t>
      </w:r>
    </w:p>
    <w:p w14:paraId="4B2659A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175"/>
        <w:jc w:val="both"/>
        <w:textAlignment w:val="auto"/>
        <w:rPr>
          <w:rFonts w:hint="eastAsia" w:ascii="宋体" w:hAnsi="宋体" w:eastAsia="宋体" w:cs="宋体"/>
          <w:kern w:val="2"/>
          <w:sz w:val="24"/>
          <w:szCs w:val="24"/>
        </w:rPr>
      </w:pPr>
      <w:bookmarkStart w:id="0" w:name="_Toc358387680"/>
      <w:bookmarkEnd w:id="0"/>
      <w:r>
        <w:rPr>
          <w:rFonts w:hint="eastAsia" w:ascii="宋体" w:hAnsi="宋体" w:eastAsia="宋体" w:cs="宋体"/>
          <w:kern w:val="2"/>
          <w:sz w:val="24"/>
          <w:szCs w:val="24"/>
          <w:lang w:val="en-US" w:eastAsia="zh-CN"/>
        </w:rPr>
        <w:t>2</w:t>
      </w:r>
      <w:r>
        <w:rPr>
          <w:rFonts w:hint="eastAsia" w:ascii="宋体" w:hAnsi="宋体" w:eastAsia="宋体" w:cs="宋体"/>
          <w:kern w:val="2"/>
          <w:sz w:val="24"/>
          <w:szCs w:val="24"/>
        </w:rPr>
        <w:t>.1</w:t>
      </w:r>
      <w:r>
        <w:rPr>
          <w:rFonts w:hint="eastAsia" w:ascii="宋体" w:hAnsi="宋体" w:eastAsia="宋体" w:cs="宋体"/>
          <w:kern w:val="2"/>
          <w:sz w:val="24"/>
          <w:szCs w:val="24"/>
          <w:lang w:val="en-US" w:eastAsia="zh-CN"/>
        </w:rPr>
        <w:t>必须严格按照设计施工图纸及有关施工和验收规范进行施工，保证工程质量通过有关部门验收达到标准要求</w:t>
      </w:r>
      <w:r>
        <w:rPr>
          <w:rFonts w:hint="eastAsia" w:ascii="宋体" w:hAnsi="宋体" w:eastAsia="宋体" w:cs="宋体"/>
          <w:kern w:val="2"/>
          <w:sz w:val="24"/>
          <w:szCs w:val="24"/>
        </w:rPr>
        <w:t>。</w:t>
      </w:r>
    </w:p>
    <w:p w14:paraId="06B9550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175"/>
        <w:jc w:val="both"/>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2.2工程完工后，由有关质量验收部门对工程进行验收，验收过程中产生纠纷的，由质量技术监督部门认定的检测机构进行检测,如为成交人原因造成的，由成交人承担检测费用。</w:t>
      </w:r>
    </w:p>
    <w:p w14:paraId="0DDB4E4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175"/>
        <w:jc w:val="both"/>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2.3项目验收（如质量、环保等）不合格，由成交人返工直至合格，验收合格后采购人才按合同进行工程款的支付，有关返工、再行验收，以及给采购人造成的损失等费用由成交人承担。</w:t>
      </w:r>
    </w:p>
    <w:p w14:paraId="330FF0D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175"/>
        <w:jc w:val="both"/>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2</w:t>
      </w: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rPr>
        <w:t>4</w:t>
      </w:r>
      <w:r>
        <w:rPr>
          <w:rFonts w:hint="eastAsia" w:ascii="宋体" w:hAnsi="宋体" w:eastAsia="宋体" w:cs="宋体"/>
          <w:kern w:val="2"/>
          <w:sz w:val="24"/>
          <w:szCs w:val="24"/>
        </w:rPr>
        <w:t>验收技术标准：</w:t>
      </w:r>
      <w:r>
        <w:rPr>
          <w:rFonts w:hint="eastAsia" w:ascii="宋体" w:hAnsi="宋体" w:eastAsia="宋体" w:cs="宋体"/>
          <w:kern w:val="2"/>
          <w:sz w:val="24"/>
          <w:szCs w:val="24"/>
          <w:lang w:eastAsia="zh-CN"/>
        </w:rPr>
        <w:t>符合现行国家有关工程施工验收规范，达到质量检验合格标准。</w:t>
      </w:r>
    </w:p>
    <w:p w14:paraId="43A9DBC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175"/>
        <w:jc w:val="both"/>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2.5</w:t>
      </w:r>
      <w:r>
        <w:rPr>
          <w:rFonts w:hint="eastAsia" w:ascii="宋体" w:hAnsi="宋体" w:eastAsia="宋体" w:cs="宋体"/>
          <w:kern w:val="2"/>
          <w:sz w:val="24"/>
          <w:szCs w:val="24"/>
        </w:rPr>
        <w:t>项目完成后，成交方应将项目有关的全部资料，包括技术文档等，移交采购人。</w:t>
      </w:r>
    </w:p>
    <w:p w14:paraId="58389CA1">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rPr>
        <w:t>3</w:t>
      </w:r>
      <w:r>
        <w:rPr>
          <w:rFonts w:hint="eastAsia" w:ascii="宋体" w:hAnsi="宋体" w:eastAsia="宋体" w:cs="宋体"/>
          <w:b/>
          <w:bCs/>
          <w:kern w:val="2"/>
          <w:sz w:val="24"/>
          <w:szCs w:val="24"/>
        </w:rPr>
        <w:t>、质量保证</w:t>
      </w:r>
    </w:p>
    <w:p w14:paraId="18EBF4A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175"/>
        <w:jc w:val="both"/>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rPr>
        <w:t>.1、本工程质量符合现行国家有关规定要求，验收合格。</w:t>
      </w:r>
    </w:p>
    <w:p w14:paraId="14FD994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175"/>
        <w:jc w:val="both"/>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rPr>
        <w:t>2</w:t>
      </w:r>
      <w:r>
        <w:rPr>
          <w:rFonts w:hint="eastAsia" w:ascii="宋体" w:hAnsi="宋体" w:eastAsia="宋体" w:cs="宋体"/>
          <w:kern w:val="2"/>
          <w:sz w:val="24"/>
          <w:szCs w:val="24"/>
        </w:rPr>
        <w:t>、质量</w:t>
      </w:r>
      <w:r>
        <w:rPr>
          <w:rFonts w:hint="eastAsia" w:ascii="宋体" w:hAnsi="宋体" w:eastAsia="宋体" w:cs="宋体"/>
          <w:kern w:val="2"/>
          <w:sz w:val="24"/>
          <w:szCs w:val="24"/>
          <w:lang w:eastAsia="zh-CN"/>
        </w:rPr>
        <w:t>要求</w:t>
      </w:r>
      <w:r>
        <w:rPr>
          <w:rFonts w:hint="eastAsia" w:ascii="宋体" w:hAnsi="宋体" w:eastAsia="宋体" w:cs="宋体"/>
          <w:kern w:val="2"/>
          <w:sz w:val="24"/>
          <w:szCs w:val="24"/>
        </w:rPr>
        <w:t>：符合现行工程质量验收标准以及相关专业验收规范的合格标准。</w:t>
      </w:r>
    </w:p>
    <w:p w14:paraId="46BE1033">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32"/>
          <w:sz w:val="24"/>
          <w:szCs w:val="24"/>
        </w:rPr>
      </w:pPr>
      <w:r>
        <w:rPr>
          <w:rFonts w:hint="eastAsia" w:ascii="宋体" w:hAnsi="宋体" w:eastAsia="宋体" w:cs="宋体"/>
          <w:b/>
          <w:bCs/>
          <w:kern w:val="2"/>
          <w:sz w:val="24"/>
          <w:szCs w:val="24"/>
          <w:lang w:val="en-US" w:eastAsia="zh-CN"/>
        </w:rPr>
        <w:t>4</w:t>
      </w:r>
      <w:r>
        <w:rPr>
          <w:rFonts w:hint="eastAsia" w:ascii="宋体" w:hAnsi="宋体" w:eastAsia="宋体" w:cs="宋体"/>
          <w:b/>
          <w:bCs/>
          <w:kern w:val="2"/>
          <w:sz w:val="24"/>
          <w:szCs w:val="24"/>
        </w:rPr>
        <w:t>、</w:t>
      </w:r>
      <w:r>
        <w:rPr>
          <w:rFonts w:hint="eastAsia" w:ascii="宋体" w:hAnsi="宋体" w:eastAsia="宋体" w:cs="宋体"/>
          <w:b/>
          <w:bCs/>
          <w:kern w:val="32"/>
          <w:sz w:val="24"/>
          <w:szCs w:val="24"/>
        </w:rPr>
        <w:t>其他要求</w:t>
      </w:r>
    </w:p>
    <w:p w14:paraId="7FF81EA5">
      <w:pPr>
        <w:pStyle w:val="2"/>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4、1</w:t>
      </w:r>
      <w:r>
        <w:rPr>
          <w:rFonts w:hint="eastAsia" w:ascii="宋体" w:hAnsi="宋体" w:eastAsia="宋体" w:cs="宋体"/>
          <w:sz w:val="24"/>
          <w:szCs w:val="24"/>
        </w:rPr>
        <w:t>本项目最终结算价以相关审计部门审核的为准。投标人应根据项目要求和现场情况，详细列明项目所需的设备、材料以及所有人工、管理、财务等所有费用，如投标人遗漏谈判文件所列工程量清单内容，均由成交人自负，采购人不再支付任何费用。</w:t>
      </w:r>
    </w:p>
    <w:p w14:paraId="04718D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hAnsi="仿宋_GB2312" w:eastAsia="仿宋_GB2312" w:cs="仿宋_GB2312"/>
          <w:iCs/>
          <w:kern w:val="0"/>
          <w:sz w:val="32"/>
          <w:szCs w:val="32"/>
        </w:rPr>
      </w:pPr>
      <w:r>
        <w:rPr>
          <w:rFonts w:hint="eastAsia" w:ascii="宋体" w:hAnsi="宋体" w:eastAsia="宋体" w:cs="宋体"/>
          <w:kern w:val="0"/>
          <w:sz w:val="24"/>
          <w:szCs w:val="24"/>
          <w:lang w:val="en-US" w:eastAsia="zh-CN" w:bidi="ar-SA"/>
        </w:rPr>
        <w:t>4、2供应商在投标前，如需踏勘现场，有关费用自理，踏勘期间发生的意外自负。</w:t>
      </w:r>
    </w:p>
    <w:p w14:paraId="3F3168A6">
      <w:pPr>
        <w:widowControl/>
        <w:spacing w:line="600" w:lineRule="exact"/>
        <w:ind w:firstLine="640" w:firstLineChars="200"/>
        <w:rPr>
          <w:rFonts w:ascii="仿宋_GB2312" w:hAnsi="仿宋_GB2312" w:eastAsia="仿宋_GB2312" w:cs="仿宋_GB2312"/>
          <w:iCs/>
          <w:kern w:val="0"/>
          <w:sz w:val="32"/>
          <w:szCs w:val="32"/>
        </w:rPr>
      </w:pPr>
      <w:r>
        <w:rPr>
          <w:rFonts w:hint="eastAsia" w:ascii="仿宋_GB2312" w:hAnsi="仿宋_GB2312" w:eastAsia="仿宋_GB2312" w:cs="仿宋_GB2312"/>
          <w:iCs/>
          <w:kern w:val="0"/>
          <w:sz w:val="32"/>
          <w:szCs w:val="32"/>
        </w:rPr>
        <w:t>（2）商务要求</w:t>
      </w:r>
    </w:p>
    <w:p w14:paraId="28E31F55">
      <w:pPr>
        <w:pStyle w:val="8"/>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b/>
          <w:sz w:val="24"/>
          <w:szCs w:val="24"/>
          <w:highlight w:val="none"/>
          <w:lang w:val="en-US" w:eastAsia="zh-CN"/>
        </w:rPr>
      </w:pPr>
      <w:r>
        <w:rPr>
          <w:rFonts w:hint="eastAsia" w:ascii="宋体" w:hAnsi="宋体" w:eastAsia="宋体" w:cs="宋体"/>
          <w:sz w:val="24"/>
          <w:szCs w:val="24"/>
          <w:highlight w:val="none"/>
        </w:rPr>
        <w:t>1、工期要求：</w:t>
      </w:r>
      <w:r>
        <w:rPr>
          <w:rFonts w:hint="eastAsia" w:ascii="宋体" w:hAnsi="宋体" w:eastAsia="宋体" w:cs="宋体"/>
          <w:sz w:val="24"/>
          <w:szCs w:val="24"/>
          <w:highlight w:val="none"/>
          <w:lang w:val="en-US" w:eastAsia="zh-CN"/>
        </w:rPr>
        <w:t>3个月。签订合同后30天内完工，工期</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个月含养护期。（具体施工时间以采购人与成交供应商签订的合同时间为准。）</w:t>
      </w:r>
    </w:p>
    <w:p w14:paraId="4200DF2D">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2、质量要求：达到现行国家有关工程施工验收规范和标准的合格要求及建设单位提出的质量标准。</w:t>
      </w:r>
    </w:p>
    <w:p w14:paraId="2CB8426D">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3、保修要求：</w:t>
      </w:r>
      <w:r>
        <w:rPr>
          <w:rFonts w:hint="eastAsia" w:ascii="宋体" w:hAnsi="宋体" w:eastAsia="宋体" w:cs="宋体"/>
          <w:sz w:val="24"/>
          <w:szCs w:val="24"/>
          <w:highlight w:val="none"/>
          <w:lang w:eastAsia="zh-CN"/>
        </w:rPr>
        <w:t>质保</w:t>
      </w:r>
      <w:r>
        <w:rPr>
          <w:rFonts w:hint="eastAsia" w:ascii="宋体" w:hAnsi="宋体" w:eastAsia="宋体" w:cs="宋体"/>
          <w:sz w:val="24"/>
          <w:szCs w:val="24"/>
          <w:highlight w:val="none"/>
        </w:rPr>
        <w:t>期为</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年，自</w:t>
      </w:r>
      <w:r>
        <w:rPr>
          <w:rFonts w:hint="eastAsia" w:ascii="宋体" w:hAnsi="宋体" w:eastAsia="宋体" w:cs="宋体"/>
          <w:sz w:val="24"/>
          <w:szCs w:val="24"/>
          <w:highlight w:val="none"/>
          <w:lang w:val="en-US" w:eastAsia="zh-CN"/>
        </w:rPr>
        <w:t>验收合规</w:t>
      </w:r>
      <w:r>
        <w:rPr>
          <w:rFonts w:hint="eastAsia" w:ascii="宋体" w:hAnsi="宋体" w:eastAsia="宋体" w:cs="宋体"/>
          <w:sz w:val="24"/>
          <w:szCs w:val="24"/>
          <w:highlight w:val="none"/>
        </w:rPr>
        <w:t>交付使用之日起计算。</w:t>
      </w:r>
      <w:r>
        <w:rPr>
          <w:rFonts w:hint="eastAsia" w:ascii="宋体" w:hAnsi="宋体" w:eastAsia="宋体" w:cs="宋体"/>
          <w:sz w:val="24"/>
          <w:szCs w:val="24"/>
          <w:highlight w:val="none"/>
          <w:lang w:eastAsia="zh-CN"/>
        </w:rPr>
        <w:t>质保</w:t>
      </w:r>
      <w:r>
        <w:rPr>
          <w:rFonts w:hint="eastAsia" w:ascii="宋体" w:hAnsi="宋体" w:eastAsia="宋体" w:cs="宋体"/>
          <w:sz w:val="24"/>
          <w:szCs w:val="24"/>
          <w:highlight w:val="none"/>
        </w:rPr>
        <w:t>期内出现工程质量问题，由成交供应商负责保修。</w:t>
      </w:r>
    </w:p>
    <w:p w14:paraId="6AEFA5F9">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4、付款方式</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eastAsia="zh-CN"/>
        </w:rPr>
        <w:t>竣工</w:t>
      </w:r>
      <w:r>
        <w:rPr>
          <w:rFonts w:hint="eastAsia" w:ascii="宋体" w:hAnsi="宋体" w:eastAsia="宋体" w:cs="宋体"/>
          <w:sz w:val="24"/>
          <w:szCs w:val="24"/>
          <w:highlight w:val="none"/>
        </w:rPr>
        <w:t>验收合格后支付至合同款的</w:t>
      </w:r>
      <w:r>
        <w:rPr>
          <w:rFonts w:hint="eastAsia" w:ascii="宋体" w:hAnsi="宋体" w:cs="宋体"/>
          <w:sz w:val="24"/>
          <w:szCs w:val="24"/>
          <w:highlight w:val="none"/>
          <w:lang w:val="en-US" w:eastAsia="zh-CN"/>
        </w:rPr>
        <w:t>80</w:t>
      </w:r>
      <w:r>
        <w:rPr>
          <w:rFonts w:hint="eastAsia" w:ascii="宋体" w:hAnsi="宋体" w:eastAsia="宋体" w:cs="宋体"/>
          <w:sz w:val="24"/>
          <w:szCs w:val="24"/>
          <w:highlight w:val="none"/>
        </w:rPr>
        <w:t>%，结算审计后支付至结算审定金额的</w:t>
      </w:r>
      <w:r>
        <w:rPr>
          <w:rFonts w:hint="eastAsia" w:ascii="宋体" w:hAnsi="宋体" w:cs="宋体"/>
          <w:sz w:val="24"/>
          <w:szCs w:val="24"/>
          <w:highlight w:val="none"/>
          <w:lang w:val="en-US" w:eastAsia="zh-CN"/>
        </w:rPr>
        <w:t>95</w:t>
      </w:r>
      <w:r>
        <w:rPr>
          <w:rFonts w:hint="eastAsia" w:ascii="宋体" w:hAnsi="宋体" w:eastAsia="宋体" w:cs="宋体"/>
          <w:sz w:val="24"/>
          <w:szCs w:val="24"/>
          <w:highlight w:val="none"/>
        </w:rPr>
        <w:t>%，余款在缺陷责任期满且无质量安全问题，经确认后一次性付清。</w:t>
      </w:r>
    </w:p>
    <w:p w14:paraId="207EDDFA">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sz w:val="24"/>
          <w:szCs w:val="24"/>
          <w:highlight w:val="none"/>
        </w:rPr>
      </w:pPr>
    </w:p>
    <w:p w14:paraId="70B1528F">
      <w:pPr>
        <w:widowControl/>
        <w:spacing w:line="600" w:lineRule="exact"/>
        <w:ind w:firstLine="640" w:firstLineChars="200"/>
        <w:rPr>
          <w:rFonts w:ascii="黑体" w:hAnsi="黑体" w:eastAsia="黑体" w:cs="黑体"/>
          <w:kern w:val="0"/>
          <w:sz w:val="32"/>
          <w:szCs w:val="32"/>
        </w:rPr>
      </w:pPr>
      <w:r>
        <w:rPr>
          <w:rFonts w:hint="eastAsia" w:ascii="黑体" w:hAnsi="黑体" w:eastAsia="黑体" w:cs="黑体"/>
          <w:kern w:val="0"/>
          <w:sz w:val="32"/>
          <w:szCs w:val="32"/>
        </w:rPr>
        <w:t>四、本项目需要提交的附件（请按章节顺序列明）：</w:t>
      </w:r>
    </w:p>
    <w:p w14:paraId="321A20E9">
      <w:pPr>
        <w:widowControl/>
        <w:spacing w:line="600" w:lineRule="exact"/>
        <w:ind w:firstLine="640" w:firstLineChars="200"/>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rPr>
        <w:t>1.</w:t>
      </w:r>
      <w:r>
        <w:rPr>
          <w:rFonts w:hint="eastAsia" w:ascii="仿宋_GB2312" w:hAnsi="仿宋_GB2312" w:eastAsia="仿宋_GB2312" w:cs="仿宋_GB2312"/>
          <w:kern w:val="0"/>
          <w:sz w:val="32"/>
          <w:szCs w:val="32"/>
          <w:lang w:eastAsia="zh-CN"/>
        </w:rPr>
        <w:t>附工程量清单</w:t>
      </w:r>
    </w:p>
    <w:p w14:paraId="24C129BC">
      <w:pPr>
        <w:widowControl/>
        <w:spacing w:line="600" w:lineRule="exact"/>
        <w:ind w:firstLine="640" w:firstLineChars="200"/>
        <w:rPr>
          <w:rFonts w:hint="eastAsia" w:ascii="仿宋_GB2312" w:hAnsi="仿宋_GB2312" w:eastAsia="仿宋_GB2312" w:cs="仿宋_GB2312"/>
          <w:kern w:val="0"/>
          <w:sz w:val="32"/>
          <w:szCs w:val="32"/>
          <w:lang w:eastAsia="zh-CN"/>
        </w:rPr>
      </w:pPr>
    </w:p>
    <w:p w14:paraId="47061128">
      <w:pPr>
        <w:widowControl/>
        <w:spacing w:line="600" w:lineRule="exact"/>
        <w:ind w:firstLine="640" w:firstLineChars="200"/>
        <w:rPr>
          <w:rFonts w:hint="eastAsia" w:ascii="仿宋_GB2312" w:hAnsi="仿宋_GB2312" w:eastAsia="仿宋_GB2312" w:cs="仿宋_GB2312"/>
          <w:kern w:val="0"/>
          <w:sz w:val="32"/>
          <w:szCs w:val="32"/>
          <w:lang w:eastAsia="zh-CN"/>
        </w:rPr>
      </w:pPr>
    </w:p>
    <w:p w14:paraId="79A5B95D">
      <w:pPr>
        <w:widowControl/>
        <w:spacing w:line="600" w:lineRule="exact"/>
        <w:ind w:firstLine="640" w:firstLineChars="200"/>
        <w:rPr>
          <w:rFonts w:hint="eastAsia" w:ascii="仿宋_GB2312" w:hAnsi="仿宋_GB2312" w:eastAsia="仿宋_GB2312" w:cs="仿宋_GB2312"/>
          <w:kern w:val="0"/>
          <w:sz w:val="32"/>
          <w:szCs w:val="32"/>
          <w:lang w:eastAsia="zh-CN"/>
        </w:rPr>
      </w:pPr>
    </w:p>
    <w:p w14:paraId="07936B48">
      <w:pPr>
        <w:widowControl/>
        <w:spacing w:line="600" w:lineRule="exact"/>
        <w:ind w:firstLine="640" w:firstLineChars="200"/>
        <w:rPr>
          <w:rFonts w:hint="eastAsia" w:ascii="仿宋_GB2312" w:hAnsi="仿宋_GB2312" w:eastAsia="仿宋_GB2312" w:cs="仿宋_GB2312"/>
          <w:kern w:val="0"/>
          <w:sz w:val="32"/>
          <w:szCs w:val="32"/>
          <w:lang w:eastAsia="zh-CN"/>
        </w:rPr>
      </w:pPr>
    </w:p>
    <w:p w14:paraId="0873045A">
      <w:pPr>
        <w:widowControl/>
        <w:spacing w:line="600" w:lineRule="exact"/>
        <w:ind w:firstLine="640" w:firstLineChars="200"/>
        <w:rPr>
          <w:rFonts w:hint="eastAsia" w:ascii="仿宋_GB2312" w:hAnsi="仿宋_GB2312" w:eastAsia="仿宋_GB2312" w:cs="仿宋_GB2312"/>
          <w:kern w:val="0"/>
          <w:sz w:val="32"/>
          <w:szCs w:val="32"/>
          <w:lang w:eastAsia="zh-CN"/>
        </w:rPr>
      </w:pPr>
    </w:p>
    <w:p w14:paraId="264D6B9E">
      <w:pPr>
        <w:widowControl/>
        <w:spacing w:line="600" w:lineRule="exact"/>
        <w:ind w:firstLine="420" w:firstLineChars="200"/>
        <w:rPr>
          <w:rFonts w:hint="eastAsia" w:ascii="仿宋_GB2312" w:hAnsi="仿宋_GB2312" w:eastAsia="仿宋_GB2312" w:cs="仿宋_GB2312"/>
          <w:kern w:val="0"/>
          <w:sz w:val="32"/>
          <w:szCs w:val="32"/>
          <w:lang w:eastAsia="zh-CN"/>
        </w:rPr>
      </w:pPr>
      <w:r>
        <w:drawing>
          <wp:anchor distT="0" distB="0" distL="114935" distR="114935" simplePos="0" relativeHeight="251659264" behindDoc="0" locked="0" layoutInCell="1" allowOverlap="1">
            <wp:simplePos x="0" y="0"/>
            <wp:positionH relativeFrom="column">
              <wp:posOffset>0</wp:posOffset>
            </wp:positionH>
            <wp:positionV relativeFrom="page">
              <wp:posOffset>1085850</wp:posOffset>
            </wp:positionV>
            <wp:extent cx="5876925" cy="8153400"/>
            <wp:effectExtent l="0" t="0" r="9525" b="0"/>
            <wp:wrapTopAndBottom/>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icPr>
                  <pic:blipFill>
                    <a:blip r:embed="rId7"/>
                    <a:stretch>
                      <a:fillRect/>
                    </a:stretch>
                  </pic:blipFill>
                  <pic:spPr>
                    <a:xfrm>
                      <a:off x="0" y="0"/>
                      <a:ext cx="5876925" cy="8153400"/>
                    </a:xfrm>
                    <a:prstGeom prst="rect">
                      <a:avLst/>
                    </a:prstGeom>
                    <a:noFill/>
                    <a:ln>
                      <a:noFill/>
                    </a:ln>
                  </pic:spPr>
                </pic:pic>
              </a:graphicData>
            </a:graphic>
          </wp:anchor>
        </w:drawing>
      </w:r>
    </w:p>
    <w:p w14:paraId="08AFF981">
      <w:pPr>
        <w:widowControl/>
        <w:spacing w:after="180"/>
        <w:jc w:val="left"/>
        <w:rPr>
          <w:rFonts w:ascii="黑体" w:hAnsi="黑体" w:eastAsia="黑体" w:cs="宋体"/>
          <w:kern w:val="0"/>
          <w:sz w:val="29"/>
          <w:szCs w:val="29"/>
        </w:rPr>
        <w:sectPr>
          <w:footerReference r:id="rId3" w:type="default"/>
          <w:footerReference r:id="rId4" w:type="even"/>
          <w:pgSz w:w="11906" w:h="16838"/>
          <w:pgMar w:top="1588" w:right="1588" w:bottom="1588" w:left="1588" w:header="851" w:footer="992" w:gutter="0"/>
          <w:cols w:space="720" w:num="1"/>
          <w:docGrid w:type="lines" w:linePitch="312" w:charSpace="0"/>
        </w:sectPr>
      </w:pPr>
      <w:r>
        <w:rPr>
          <w:rFonts w:ascii="黑体" w:hAnsi="黑体" w:eastAsia="黑体" w:cs="宋体"/>
          <w:kern w:val="0"/>
          <w:sz w:val="29"/>
          <w:szCs w:val="29"/>
        </w:rPr>
        <w:br w:type="page"/>
      </w:r>
    </w:p>
    <w:p w14:paraId="4F4E7A01">
      <w:pPr>
        <w:widowControl/>
        <w:spacing w:after="180"/>
        <w:jc w:val="left"/>
        <w:rPr>
          <w:rFonts w:hint="eastAsia" w:ascii="Helvetica" w:hAnsi="Helvetica" w:cs="宋体"/>
          <w:kern w:val="0"/>
          <w:sz w:val="32"/>
          <w:szCs w:val="32"/>
        </w:rPr>
        <w:sectPr>
          <w:pgSz w:w="11906" w:h="16838"/>
          <w:pgMar w:top="1588" w:right="1588" w:bottom="1588" w:left="1588" w:header="851" w:footer="992" w:gutter="0"/>
          <w:cols w:space="720" w:num="1"/>
          <w:docGrid w:type="lines" w:linePitch="312" w:charSpace="0"/>
        </w:sectPr>
      </w:pPr>
      <w: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067425" cy="8286750"/>
            <wp:effectExtent l="0" t="0" r="9525" b="0"/>
            <wp:wrapTopAndBottom/>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8"/>
                    <a:stretch>
                      <a:fillRect/>
                    </a:stretch>
                  </pic:blipFill>
                  <pic:spPr>
                    <a:xfrm>
                      <a:off x="0" y="0"/>
                      <a:ext cx="6067425" cy="8286750"/>
                    </a:xfrm>
                    <a:prstGeom prst="rect">
                      <a:avLst/>
                    </a:prstGeom>
                    <a:noFill/>
                    <a:ln>
                      <a:noFill/>
                    </a:ln>
                  </pic:spPr>
                </pic:pic>
              </a:graphicData>
            </a:graphic>
          </wp:anchor>
        </w:drawing>
      </w:r>
    </w:p>
    <w:p w14:paraId="164D911F">
      <w:pPr>
        <w:widowControl/>
        <w:spacing w:after="180"/>
        <w:jc w:val="left"/>
        <w:rPr>
          <w:rFonts w:hint="eastAsia"/>
        </w:rPr>
        <w:sectPr>
          <w:pgSz w:w="11906" w:h="16838"/>
          <w:pgMar w:top="1588" w:right="1588" w:bottom="1588" w:left="1588" w:header="851" w:footer="992" w:gutter="0"/>
          <w:cols w:space="720" w:num="1"/>
          <w:docGrid w:type="lines" w:linePitch="312" w:charSpace="0"/>
        </w:sectPr>
      </w:pPr>
      <w:r>
        <w:drawing>
          <wp:anchor distT="0" distB="0" distL="114300" distR="114300" simplePos="0" relativeHeight="251661312" behindDoc="0" locked="0" layoutInCell="1" allowOverlap="1">
            <wp:simplePos x="0" y="0"/>
            <wp:positionH relativeFrom="column">
              <wp:posOffset>-1065530</wp:posOffset>
            </wp:positionH>
            <wp:positionV relativeFrom="paragraph">
              <wp:posOffset>1433195</wp:posOffset>
            </wp:positionV>
            <wp:extent cx="8487410" cy="5781040"/>
            <wp:effectExtent l="0" t="0" r="10160" b="8890"/>
            <wp:wrapTopAndBottom/>
            <wp:docPr id="3" name="图片 4"/>
            <wp:cNvGraphicFramePr/>
            <a:graphic xmlns:a="http://schemas.openxmlformats.org/drawingml/2006/main">
              <a:graphicData uri="http://schemas.openxmlformats.org/drawingml/2006/picture">
                <pic:pic xmlns:pic="http://schemas.openxmlformats.org/drawingml/2006/picture">
                  <pic:nvPicPr>
                    <pic:cNvPr id="3" name="图片 4"/>
                    <pic:cNvPicPr/>
                  </pic:nvPicPr>
                  <pic:blipFill>
                    <a:blip r:embed="rId9"/>
                    <a:stretch>
                      <a:fillRect/>
                    </a:stretch>
                  </pic:blipFill>
                  <pic:spPr>
                    <a:xfrm rot="16200000">
                      <a:off x="0" y="0"/>
                      <a:ext cx="8487410" cy="5781040"/>
                    </a:xfrm>
                    <a:prstGeom prst="rect">
                      <a:avLst/>
                    </a:prstGeom>
                    <a:noFill/>
                    <a:ln>
                      <a:noFill/>
                    </a:ln>
                  </pic:spPr>
                </pic:pic>
              </a:graphicData>
            </a:graphic>
          </wp:anchor>
        </w:drawing>
      </w:r>
    </w:p>
    <w:p w14:paraId="5E46AB58">
      <w:pPr>
        <w:pStyle w:val="2"/>
        <w:bidi w:val="0"/>
        <w:ind w:left="0" w:leftChars="0" w:firstLine="0" w:firstLineChars="0"/>
      </w:pPr>
      <w:bookmarkStart w:id="1" w:name="_GoBack"/>
      <w:r>
        <w:drawing>
          <wp:inline distT="0" distB="0" distL="114300" distR="114300">
            <wp:extent cx="8258810" cy="4297045"/>
            <wp:effectExtent l="0" t="0" r="8255" b="889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10"/>
                    <a:stretch>
                      <a:fillRect/>
                    </a:stretch>
                  </pic:blipFill>
                  <pic:spPr>
                    <a:xfrm rot="16200000">
                      <a:off x="0" y="0"/>
                      <a:ext cx="8258810" cy="4297045"/>
                    </a:xfrm>
                    <a:prstGeom prst="rect">
                      <a:avLst/>
                    </a:prstGeom>
                    <a:noFill/>
                    <a:ln>
                      <a:noFill/>
                    </a:ln>
                  </pic:spPr>
                </pic:pic>
              </a:graphicData>
            </a:graphic>
          </wp:inline>
        </w:drawing>
      </w:r>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方正小标宋简体">
    <w:altName w:val="黑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AFBAB">
    <w:pPr>
      <w:pStyle w:val="4"/>
      <w:framePr w:wrap="around" w:vAnchor="text" w:hAnchor="margin" w:xAlign="outside" w:y="1"/>
      <w:rPr>
        <w:rStyle w:val="7"/>
        <w:sz w:val="24"/>
        <w:szCs w:val="24"/>
      </w:rPr>
    </w:pPr>
    <w:r>
      <w:rPr>
        <w:rStyle w:val="7"/>
        <w:rFonts w:hint="eastAsia"/>
        <w:sz w:val="24"/>
        <w:szCs w:val="24"/>
      </w:rPr>
      <w:t xml:space="preserve">— </w:t>
    </w:r>
    <w:r>
      <w:rPr>
        <w:sz w:val="24"/>
        <w:szCs w:val="24"/>
      </w:rPr>
      <w:fldChar w:fldCharType="begin"/>
    </w:r>
    <w:r>
      <w:rPr>
        <w:rStyle w:val="7"/>
        <w:sz w:val="24"/>
        <w:szCs w:val="24"/>
      </w:rPr>
      <w:instrText xml:space="preserve">PAGE  </w:instrText>
    </w:r>
    <w:r>
      <w:rPr>
        <w:sz w:val="24"/>
        <w:szCs w:val="24"/>
      </w:rPr>
      <w:fldChar w:fldCharType="separate"/>
    </w:r>
    <w:r>
      <w:rPr>
        <w:rStyle w:val="7"/>
        <w:sz w:val="24"/>
        <w:szCs w:val="24"/>
      </w:rPr>
      <w:t>26</w:t>
    </w:r>
    <w:r>
      <w:rPr>
        <w:sz w:val="24"/>
        <w:szCs w:val="24"/>
      </w:rPr>
      <w:fldChar w:fldCharType="end"/>
    </w:r>
    <w:r>
      <w:rPr>
        <w:rStyle w:val="7"/>
        <w:rFonts w:hint="eastAsia"/>
        <w:sz w:val="24"/>
        <w:szCs w:val="24"/>
      </w:rPr>
      <w:t xml:space="preserve"> —</w:t>
    </w:r>
  </w:p>
  <w:p w14:paraId="63226BA6">
    <w:pPr>
      <w:pStyle w:val="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6163F">
    <w:pPr>
      <w:pStyle w:val="4"/>
      <w:framePr w:wrap="around" w:vAnchor="text" w:hAnchor="margin" w:xAlign="outside" w:y="1"/>
      <w:rPr>
        <w:rStyle w:val="7"/>
      </w:rPr>
    </w:pPr>
    <w:r>
      <w:fldChar w:fldCharType="begin"/>
    </w:r>
    <w:r>
      <w:rPr>
        <w:rStyle w:val="7"/>
      </w:rPr>
      <w:instrText xml:space="preserve">PAGE  </w:instrText>
    </w:r>
    <w:r>
      <w:fldChar w:fldCharType="end"/>
    </w:r>
  </w:p>
  <w:p w14:paraId="180AFF13">
    <w:pPr>
      <w:pStyle w:val="4"/>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574C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Normal Indent"/>
    <w:basedOn w:val="1"/>
    <w:next w:val="3"/>
    <w:qFormat/>
    <w:uiPriority w:val="0"/>
    <w:pPr>
      <w:widowControl/>
      <w:ind w:firstLine="420"/>
      <w:jc w:val="left"/>
    </w:pPr>
    <w:rPr>
      <w:kern w:val="0"/>
      <w:sz w:val="20"/>
      <w:szCs w:val="20"/>
    </w:rPr>
  </w:style>
  <w:style w:type="paragraph" w:customStyle="1" w:styleId="3">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4">
    <w:name w:val="footer"/>
    <w:basedOn w:val="1"/>
    <w:qFormat/>
    <w:uiPriority w:val="0"/>
    <w:pPr>
      <w:tabs>
        <w:tab w:val="center" w:pos="4153"/>
        <w:tab w:val="right" w:pos="8306"/>
      </w:tabs>
      <w:snapToGrid w:val="0"/>
      <w:jc w:val="left"/>
    </w:pPr>
    <w:rPr>
      <w:kern w:val="0"/>
      <w:sz w:val="18"/>
      <w:szCs w:val="18"/>
    </w:rPr>
  </w:style>
  <w:style w:type="character" w:styleId="7">
    <w:name w:val="page number"/>
    <w:qFormat/>
    <w:uiPriority w:val="0"/>
  </w:style>
  <w:style w:type="paragraph" w:customStyle="1" w:styleId="8">
    <w:name w:val="列出段落3"/>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2</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2025-04-30T02:00:35Z</dcterms:created>
  <dc:creator>Administrator</dc:creator>
  <cp:lastModifiedBy>陈卓</cp:lastModifiedBy>
  <dcterms:modified xsi:type="dcterms:W3CDTF">2025-04-30T02:03:23Z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eyJoZGlkIjoiMDM2ZDdlMzZkOWY0OTUyOTAzN2RiNjk2ZWIzOWRiNjMiLCJ1c2VySWQiOiI1NDU1NDE5NDgifQ==</vt:lpwstr>
  </property>
  <property fmtid="{D5CDD505-2E9C-101B-9397-08002B2CF9AE}" pid="4" name="ICV">
    <vt:lpwstr>36DE5F971DA141939954DD6A15EDBB24_12</vt:lpwstr>
  </property>
</Properties>
</file>