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版本号：N510823202500013520251127001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医疗设备维修和保养服务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N5108232025000135</w:t>
      </w:r>
    </w:p>
    <w:p>
      <w:pPr>
        <w:pStyle w:val="null3"/>
        <w:jc w:val="center"/>
        <w:outlineLvl w:val="2"/>
      </w:pPr>
      <w:r>
        <w:rPr>
          <w:rFonts w:ascii="仿宋_GB2312" w:hAnsi="仿宋_GB2312" w:cs="仿宋_GB2312" w:eastAsia="仿宋_GB2312"/>
          <w:sz w:val="28"/>
          <w:b/>
        </w:rPr>
        <w:t>剑阁县人民医院</w:t>
      </w:r>
    </w:p>
    <w:p>
      <w:pPr>
        <w:pStyle w:val="null3"/>
        <w:jc w:val="center"/>
        <w:outlineLvl w:val="2"/>
      </w:pPr>
      <w:r>
        <w:rPr>
          <w:rFonts w:ascii="仿宋_GB2312" w:hAnsi="仿宋_GB2312" w:cs="仿宋_GB2312" w:eastAsia="仿宋_GB2312"/>
          <w:sz w:val="28"/>
          <w:b/>
        </w:rPr>
        <w:t>四川虹垡招标代理有限公司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四川虹垡招标代理有限公司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剑阁县人民医院</w:t>
      </w:r>
      <w:r>
        <w:rPr>
          <w:rFonts w:ascii="仿宋_GB2312" w:hAnsi="仿宋_GB2312" w:cs="仿宋_GB2312" w:eastAsia="仿宋_GB2312"/>
        </w:rPr>
        <w:t xml:space="preserve"> 委托，拟对 </w:t>
      </w:r>
      <w:r>
        <w:rPr>
          <w:rFonts w:ascii="仿宋_GB2312" w:hAnsi="仿宋_GB2312" w:cs="仿宋_GB2312" w:eastAsia="仿宋_GB2312"/>
        </w:rPr>
        <w:t>医疗设备维修和保养服务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广元市剑阁县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N5108232025000135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医疗设备维修和保养服务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为了满足医院业务及相关科室使用需求，拟对医疗设备维修和保养服务进行采购。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1、具有有效的《辐射安全许可证》（描述：供应商须提供有效的《辐射安全许可证》复印件并进行电子签章。）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剑阁县人民医院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剑阁县普安镇城北路58号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0839-6663058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四川虹垡招标代理有限公司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四川省广元市剑阁县下寺镇剑门关大道北段243号4楼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628317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0839-6060098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采购包1：470,000.00元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代理服务费收费标准：参照《四川省政府采购营商环境指标提升专项行动工作方案》中“成本+合理利润”原则，本项目收取代理服务费16920元。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剑阁县人民医院</w:t>
      </w:r>
      <w:r>
        <w:rPr>
          <w:rFonts w:ascii="仿宋_GB2312" w:hAnsi="仿宋_GB2312" w:cs="仿宋_GB2312" w:eastAsia="仿宋_GB2312"/>
        </w:rPr>
        <w:t xml:space="preserve"> 和 </w:t>
      </w:r>
      <w:r>
        <w:rPr>
          <w:rFonts w:ascii="仿宋_GB2312" w:hAnsi="仿宋_GB2312" w:cs="仿宋_GB2312" w:eastAsia="仿宋_GB2312"/>
        </w:rPr>
        <w:t>四川虹垡招标代理有限公司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剑阁县人民医院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四川虹垡招标代理有限公司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供应商发起验收申请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技术要求所有内容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商务要求所有内容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应严格参照政府采购相关法律法规以及财政部关于印发《财政部关于进一步加强政府采购需求和履约验收管理的指导意见》（财库〔2016〕205 号）相关法律法规、采购文件要求、响应文件应答、采购合同等内容进行验收。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剑阁县人民医院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四川虹垡招标代理有限公司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四川虹垡招标代理有限公司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联系电话：0839-6060098</w:t>
      </w:r>
    </w:p>
    <w:p>
      <w:pPr>
        <w:pStyle w:val="null3"/>
        <w:jc w:val="left"/>
      </w:pPr>
      <w:r>
        <w:rPr>
          <w:rFonts w:ascii="仿宋_GB2312" w:hAnsi="仿宋_GB2312" w:cs="仿宋_GB2312" w:eastAsia="仿宋_GB2312"/>
        </w:rPr>
        <w:t>地址：四川省广元市剑阁县下寺镇剑门关大道北段243号4楼</w:t>
      </w:r>
    </w:p>
    <w:p>
      <w:pPr>
        <w:pStyle w:val="null3"/>
        <w:jc w:val="left"/>
      </w:pPr>
      <w:r>
        <w:rPr>
          <w:rFonts w:ascii="仿宋_GB2312" w:hAnsi="仿宋_GB2312" w:cs="仿宋_GB2312" w:eastAsia="仿宋_GB2312"/>
        </w:rPr>
        <w:t>邮编：628317</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470,000.00</w:t>
      </w:r>
    </w:p>
    <w:p>
      <w:pPr>
        <w:pStyle w:val="null3"/>
        <w:jc w:val="left"/>
      </w:pPr>
      <w:r>
        <w:rPr>
          <w:rFonts w:ascii="仿宋_GB2312" w:hAnsi="仿宋_GB2312" w:cs="仿宋_GB2312" w:eastAsia="仿宋_GB2312"/>
        </w:rPr>
        <w:t>采购包最高限价（元）: 470,000.00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C23120500 医疗设备维修和保养服务</w:t>
            </w:r>
          </w:p>
        </w:tc>
        <w:tc>
          <w:tcPr>
            <w:tcW w:type="dxa" w:w="821"/>
          </w:tcPr>
          <w:p>
            <w:pPr>
              <w:pStyle w:val="null3"/>
              <w:jc w:val="left"/>
            </w:pPr>
            <w:r>
              <w:rPr>
                <w:rFonts w:ascii="仿宋_GB2312" w:hAnsi="仿宋_GB2312" w:cs="仿宋_GB2312" w:eastAsia="仿宋_GB2312"/>
              </w:rPr>
              <w:t>医疗设备维修和保养服务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470,000.00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医疗设备维修和保养服务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标的名称：医疗设备维修和保养服务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both"/>
            </w:pPr>
            <w:r>
              <w:rPr>
                <w:rFonts w:ascii="仿宋_GB2312" w:hAnsi="仿宋_GB2312" w:cs="仿宋_GB2312" w:eastAsia="仿宋_GB2312"/>
                <w:sz w:val="24"/>
              </w:rPr>
              <w:t>服务期内</w:t>
            </w:r>
            <w:r>
              <w:rPr>
                <w:rFonts w:ascii="仿宋_GB2312" w:hAnsi="仿宋_GB2312" w:cs="仿宋_GB2312" w:eastAsia="仿宋_GB2312"/>
                <w:sz w:val="24"/>
              </w:rPr>
              <w:t>，</w:t>
            </w:r>
            <w:r>
              <w:rPr>
                <w:rFonts w:ascii="仿宋_GB2312" w:hAnsi="仿宋_GB2312" w:cs="仿宋_GB2312" w:eastAsia="仿宋_GB2312"/>
                <w:sz w:val="24"/>
              </w:rPr>
              <w:t>提供不少于</w:t>
            </w:r>
            <w:r>
              <w:rPr>
                <w:rFonts w:ascii="仿宋_GB2312" w:hAnsi="仿宋_GB2312" w:cs="仿宋_GB2312" w:eastAsia="仿宋_GB2312"/>
                <w:sz w:val="24"/>
              </w:rPr>
              <w:t>4次</w:t>
            </w:r>
            <w:r>
              <w:rPr>
                <w:rFonts w:ascii="仿宋_GB2312" w:hAnsi="仿宋_GB2312" w:cs="仿宋_GB2312" w:eastAsia="仿宋_GB2312"/>
                <w:sz w:val="24"/>
              </w:rPr>
              <w:t>/年</w:t>
            </w:r>
            <w:r>
              <w:rPr>
                <w:rFonts w:ascii="仿宋_GB2312" w:hAnsi="仿宋_GB2312" w:cs="仿宋_GB2312" w:eastAsia="仿宋_GB2312"/>
                <w:sz w:val="24"/>
              </w:rPr>
              <w:t>定期维护保养，不限次维修，承诺对</w:t>
            </w:r>
            <w:r>
              <w:rPr>
                <w:rFonts w:ascii="仿宋_GB2312" w:hAnsi="仿宋_GB2312" w:cs="仿宋_GB2312" w:eastAsia="仿宋_GB2312"/>
                <w:sz w:val="24"/>
              </w:rPr>
              <w:t>维修</w:t>
            </w:r>
            <w:r>
              <w:rPr>
                <w:rFonts w:ascii="仿宋_GB2312" w:hAnsi="仿宋_GB2312" w:cs="仿宋_GB2312" w:eastAsia="仿宋_GB2312"/>
                <w:sz w:val="24"/>
              </w:rPr>
              <w:t>保养检查项目严格按照产品维修手册或说明书执行，服务内容</w:t>
            </w:r>
            <w:r>
              <w:rPr>
                <w:rFonts w:ascii="仿宋_GB2312" w:hAnsi="仿宋_GB2312" w:cs="仿宋_GB2312" w:eastAsia="仿宋_GB2312"/>
                <w:sz w:val="24"/>
              </w:rPr>
              <w:t>至少</w:t>
            </w:r>
            <w:r>
              <w:rPr>
                <w:rFonts w:ascii="仿宋_GB2312" w:hAnsi="仿宋_GB2312" w:cs="仿宋_GB2312" w:eastAsia="仿宋_GB2312"/>
                <w:sz w:val="24"/>
              </w:rPr>
              <w:t>包括设备清洁、性能测试及校准、必要的机械或电气的检查并定期对设备的数据进行备份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 xml:space="preserve"> （一）</w:t>
            </w:r>
            <w:r>
              <w:rPr>
                <w:rFonts w:ascii="仿宋_GB2312" w:hAnsi="仿宋_GB2312" w:cs="仿宋_GB2312" w:eastAsia="仿宋_GB2312"/>
                <w:sz w:val="24"/>
                <w:b/>
              </w:rPr>
              <w:t>瓦里安</w:t>
            </w:r>
            <w:r>
              <w:rPr>
                <w:rFonts w:ascii="仿宋_GB2312" w:hAnsi="仿宋_GB2312" w:cs="仿宋_GB2312" w:eastAsia="仿宋_GB2312"/>
                <w:sz w:val="24"/>
                <w:b/>
              </w:rPr>
              <w:t>CLINAC 23EX 医用直线加速器</w:t>
            </w:r>
            <w:r>
              <w:rPr>
                <w:rFonts w:ascii="仿宋_GB2312" w:hAnsi="仿宋_GB2312" w:cs="仿宋_GB2312" w:eastAsia="仿宋_GB2312"/>
                <w:sz w:val="24"/>
                <w:b/>
              </w:rPr>
              <w:t>（</w:t>
            </w:r>
            <w:r>
              <w:rPr>
                <w:rFonts w:ascii="仿宋_GB2312" w:hAnsi="仿宋_GB2312" w:cs="仿宋_GB2312" w:eastAsia="仿宋_GB2312"/>
                <w:sz w:val="24"/>
                <w:b/>
              </w:rPr>
              <w:t>1台）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保养范围包括</w:t>
            </w:r>
            <w:r>
              <w:rPr>
                <w:rFonts w:ascii="仿宋_GB2312" w:hAnsi="仿宋_GB2312" w:cs="仿宋_GB2312" w:eastAsia="仿宋_GB2312"/>
                <w:sz w:val="24"/>
              </w:rPr>
              <w:t>BO-241F水冷机、SBW-100KVA稳压器、精密空调、ARIA13.6放射管理系统、Eclipse13.6放射治疗计划系统、IBA剂量验证系统、ASTOR激光灯、铅门等附属设备。</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维保类型</w:t>
            </w:r>
            <w:r>
              <w:rPr>
                <w:rFonts w:ascii="仿宋_GB2312" w:hAnsi="仿宋_GB2312" w:cs="仿宋_GB2312" w:eastAsia="仿宋_GB2312"/>
                <w:sz w:val="24"/>
              </w:rPr>
              <w:t>：全保。每季度常规维护保养不少于一次、不限次维修。</w:t>
            </w:r>
            <w:r>
              <w:rPr>
                <w:rFonts w:ascii="仿宋_GB2312" w:hAnsi="仿宋_GB2312" w:cs="仿宋_GB2312" w:eastAsia="仿宋_GB2312"/>
                <w:sz w:val="24"/>
              </w:rPr>
              <w:t>整机和各部件的状态检查、安全装置检查、接地电阻检查、运动部件润滑、整机除尘</w:t>
            </w:r>
            <w:r>
              <w:rPr>
                <w:rFonts w:ascii="仿宋_GB2312" w:hAnsi="仿宋_GB2312" w:cs="仿宋_GB2312" w:eastAsia="仿宋_GB2312"/>
                <w:sz w:val="24"/>
              </w:rPr>
              <w:t>清洁</w:t>
            </w:r>
            <w:r>
              <w:rPr>
                <w:rFonts w:ascii="仿宋_GB2312" w:hAnsi="仿宋_GB2312" w:cs="仿宋_GB2312" w:eastAsia="仿宋_GB2312"/>
                <w:sz w:val="24"/>
              </w:rPr>
              <w:t>、</w:t>
            </w:r>
            <w:r>
              <w:rPr>
                <w:rFonts w:ascii="仿宋_GB2312" w:hAnsi="仿宋_GB2312" w:cs="仿宋_GB2312" w:eastAsia="仿宋_GB2312"/>
                <w:sz w:val="24"/>
              </w:rPr>
              <w:t>按需更换易损部件、按需校准相关部件。水冷机定期更换滤芯、激光灯定期校准和机械部件润滑。放射管理系统和计划系统电脑定期清洁除尘，软件系统定期清理和备份。精密空调定期清洁除尘。</w:t>
            </w:r>
          </w:p>
          <w:p>
            <w:pPr>
              <w:pStyle w:val="null3"/>
              <w:ind w:firstLine="480"/>
              <w:jc w:val="both"/>
            </w:pPr>
            <w:r>
              <w:rPr>
                <w:rFonts w:ascii="仿宋_GB2312" w:hAnsi="仿宋_GB2312" w:cs="仿宋_GB2312" w:eastAsia="仿宋_GB2312"/>
                <w:sz w:val="24"/>
              </w:rPr>
              <w:t>3.当直线加速器更换大型配件或者实测剂量参数与现有计划系统模型参数不符时，及时提供直线加速器数据采集、数据拟合服务，以保证肿瘤放射治疗精准和安全，相关费用包含在报价内。</w:t>
            </w:r>
          </w:p>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飞利浦</w:t>
            </w:r>
            <w:r>
              <w:rPr>
                <w:rFonts w:ascii="仿宋_GB2312" w:hAnsi="仿宋_GB2312" w:cs="仿宋_GB2312" w:eastAsia="仿宋_GB2312"/>
                <w:sz w:val="24"/>
                <w:b/>
              </w:rPr>
              <w:t>Brilliance CT Big Bore大孔径CT</w:t>
            </w:r>
            <w:r>
              <w:rPr>
                <w:rFonts w:ascii="仿宋_GB2312" w:hAnsi="仿宋_GB2312" w:cs="仿宋_GB2312" w:eastAsia="仿宋_GB2312"/>
                <w:sz w:val="24"/>
                <w:b/>
              </w:rPr>
              <w:t>（</w:t>
            </w:r>
            <w:r>
              <w:rPr>
                <w:rFonts w:ascii="仿宋_GB2312" w:hAnsi="仿宋_GB2312" w:cs="仿宋_GB2312" w:eastAsia="仿宋_GB2312"/>
                <w:sz w:val="24"/>
                <w:b/>
              </w:rPr>
              <w:t>1台</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1.保养范围包括SBW-150KVA稳压器、、A3000A激光定位系统、Stellant D-CE高压注射器、铅门等附属设备。</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维保类型：</w:t>
            </w:r>
            <w:r>
              <w:rPr>
                <w:rFonts w:ascii="仿宋_GB2312" w:hAnsi="仿宋_GB2312" w:cs="仿宋_GB2312" w:eastAsia="仿宋_GB2312"/>
                <w:sz w:val="24"/>
              </w:rPr>
              <w:t>技术保。</w:t>
            </w:r>
            <w:r>
              <w:rPr>
                <w:rFonts w:ascii="仿宋_GB2312" w:hAnsi="仿宋_GB2312" w:cs="仿宋_GB2312" w:eastAsia="仿宋_GB2312"/>
                <w:sz w:val="24"/>
              </w:rPr>
              <w:t>整机和各部件的状态检查、安全装置检查、接地电阻检查、</w:t>
            </w:r>
            <w:r>
              <w:rPr>
                <w:rFonts w:ascii="仿宋_GB2312" w:hAnsi="仿宋_GB2312" w:cs="仿宋_GB2312" w:eastAsia="仿宋_GB2312"/>
                <w:sz w:val="24"/>
              </w:rPr>
              <w:t>影像质量检查、准直器校验、</w:t>
            </w:r>
            <w:r>
              <w:rPr>
                <w:rFonts w:ascii="仿宋_GB2312" w:hAnsi="仿宋_GB2312" w:cs="仿宋_GB2312" w:eastAsia="仿宋_GB2312"/>
                <w:sz w:val="24"/>
              </w:rPr>
              <w:t>运动部件润滑、整机除尘</w:t>
            </w:r>
            <w:r>
              <w:rPr>
                <w:rFonts w:ascii="仿宋_GB2312" w:hAnsi="仿宋_GB2312" w:cs="仿宋_GB2312" w:eastAsia="仿宋_GB2312"/>
                <w:sz w:val="24"/>
              </w:rPr>
              <w:t>清洁</w:t>
            </w:r>
            <w:r>
              <w:rPr>
                <w:rFonts w:ascii="仿宋_GB2312" w:hAnsi="仿宋_GB2312" w:cs="仿宋_GB2312" w:eastAsia="仿宋_GB2312"/>
                <w:sz w:val="24"/>
              </w:rPr>
              <w:t>、按需更换碳刷、更换过滤网、软件维护</w:t>
            </w:r>
            <w:r>
              <w:rPr>
                <w:rFonts w:ascii="仿宋_GB2312" w:hAnsi="仿宋_GB2312" w:cs="仿宋_GB2312" w:eastAsia="仿宋_GB2312"/>
                <w:sz w:val="24"/>
              </w:rPr>
              <w:t>、</w:t>
            </w:r>
            <w:r>
              <w:rPr>
                <w:rFonts w:ascii="仿宋_GB2312" w:hAnsi="仿宋_GB2312" w:cs="仿宋_GB2312" w:eastAsia="仿宋_GB2312"/>
                <w:sz w:val="24"/>
              </w:rPr>
              <w:t>激光定位系统定期校准和机械部件润滑、</w:t>
            </w:r>
            <w:r>
              <w:rPr>
                <w:rFonts w:ascii="仿宋_GB2312" w:hAnsi="仿宋_GB2312" w:cs="仿宋_GB2312" w:eastAsia="仿宋_GB2312"/>
                <w:sz w:val="24"/>
              </w:rPr>
              <w:t>附属设备检查和清洁等。</w:t>
            </w:r>
          </w:p>
          <w:p>
            <w:pPr>
              <w:pStyle w:val="null3"/>
              <w:jc w:val="both"/>
            </w:pPr>
            <w:r>
              <w:rPr>
                <w:rFonts w:ascii="仿宋_GB2312" w:hAnsi="仿宋_GB2312" w:cs="仿宋_GB2312" w:eastAsia="仿宋_GB2312"/>
                <w:sz w:val="24"/>
                <w:b/>
              </w:rPr>
              <w:t xml:space="preserve"> （三）飞利浦</w:t>
            </w:r>
            <w:r>
              <w:rPr>
                <w:rFonts w:ascii="仿宋_GB2312" w:hAnsi="仿宋_GB2312" w:cs="仿宋_GB2312" w:eastAsia="仿宋_GB2312"/>
                <w:sz w:val="24"/>
                <w:b/>
              </w:rPr>
              <w:t>UNIQ FD20医用血管造影X射线系统</w:t>
            </w:r>
            <w:r>
              <w:rPr>
                <w:rFonts w:ascii="仿宋_GB2312" w:hAnsi="仿宋_GB2312" w:cs="仿宋_GB2312" w:eastAsia="仿宋_GB2312"/>
                <w:sz w:val="24"/>
                <w:b/>
              </w:rPr>
              <w:t>（</w:t>
            </w:r>
            <w:r>
              <w:rPr>
                <w:rFonts w:ascii="仿宋_GB2312" w:hAnsi="仿宋_GB2312" w:cs="仿宋_GB2312" w:eastAsia="仿宋_GB2312"/>
                <w:sz w:val="24"/>
                <w:b/>
              </w:rPr>
              <w:t>1台</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1.保养范围包括MARK 7 Arterion高压注射器、SBW-150KVA稳压器、Interventional Workspot1.4.1三维工作站、Anythink V4.2报告工作站、铅门等附属设备。</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维保类型：</w:t>
            </w:r>
            <w:r>
              <w:rPr>
                <w:rFonts w:ascii="仿宋_GB2312" w:hAnsi="仿宋_GB2312" w:cs="仿宋_GB2312" w:eastAsia="仿宋_GB2312"/>
                <w:sz w:val="24"/>
              </w:rPr>
              <w:t>技术保。</w:t>
            </w:r>
            <w:r>
              <w:rPr>
                <w:rFonts w:ascii="仿宋_GB2312" w:hAnsi="仿宋_GB2312" w:cs="仿宋_GB2312" w:eastAsia="仿宋_GB2312"/>
                <w:sz w:val="24"/>
              </w:rPr>
              <w:t>整机和各部件的状态检查、安全装置检查、接地电阻检查、</w:t>
            </w:r>
            <w:r>
              <w:rPr>
                <w:rFonts w:ascii="仿宋_GB2312" w:hAnsi="仿宋_GB2312" w:cs="仿宋_GB2312" w:eastAsia="仿宋_GB2312"/>
                <w:sz w:val="24"/>
              </w:rPr>
              <w:t>影像质量检查、活动轨道的清洁润滑、球管和探测器冷却液检查、清理和主要散热通道、各电机电刷检查、刹车及电位器校准、防碰撞安全性检查和校准、球管曝光增益校正、球管高压接头检查、附属设备检查和清洁等。</w:t>
            </w:r>
          </w:p>
          <w:p>
            <w:pPr>
              <w:pStyle w:val="null3"/>
              <w:jc w:val="both"/>
            </w:pPr>
            <w:r>
              <w:rPr>
                <w:rFonts w:ascii="仿宋_GB2312" w:hAnsi="仿宋_GB2312" w:cs="仿宋_GB2312" w:eastAsia="仿宋_GB2312"/>
                <w:sz w:val="24"/>
                <w:b/>
              </w:rPr>
              <w:t xml:space="preserve"> （四）飞利浦</w:t>
            </w:r>
            <w:r>
              <w:rPr>
                <w:rFonts w:ascii="仿宋_GB2312" w:hAnsi="仿宋_GB2312" w:cs="仿宋_GB2312" w:eastAsia="仿宋_GB2312"/>
                <w:sz w:val="24"/>
                <w:b/>
              </w:rPr>
              <w:t>Azurion 7 M20医用血管造影X射线系统</w:t>
            </w:r>
            <w:r>
              <w:rPr>
                <w:rFonts w:ascii="仿宋_GB2312" w:hAnsi="仿宋_GB2312" w:cs="仿宋_GB2312" w:eastAsia="仿宋_GB2312"/>
                <w:sz w:val="24"/>
                <w:b/>
              </w:rPr>
              <w:t>（</w:t>
            </w:r>
            <w:r>
              <w:rPr>
                <w:rFonts w:ascii="仿宋_GB2312" w:hAnsi="仿宋_GB2312" w:cs="仿宋_GB2312" w:eastAsia="仿宋_GB2312"/>
                <w:sz w:val="24"/>
                <w:b/>
              </w:rPr>
              <w:t>1台</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1.保养范围包括IAP-0601主动脉内球囊反博泵、HP 832高压注射器、LEAD-7000A多导电生理记录仪、三维工作站、铅门等附属设备。</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维保类型：</w:t>
            </w:r>
            <w:r>
              <w:rPr>
                <w:rFonts w:ascii="仿宋_GB2312" w:hAnsi="仿宋_GB2312" w:cs="仿宋_GB2312" w:eastAsia="仿宋_GB2312"/>
                <w:sz w:val="24"/>
              </w:rPr>
              <w:t>技术保。</w:t>
            </w:r>
            <w:r>
              <w:rPr>
                <w:rFonts w:ascii="仿宋_GB2312" w:hAnsi="仿宋_GB2312" w:cs="仿宋_GB2312" w:eastAsia="仿宋_GB2312"/>
                <w:sz w:val="24"/>
              </w:rPr>
              <w:t>整机和各部件的状态检查、安全装置检查、接地电阻检查、</w:t>
            </w:r>
            <w:r>
              <w:rPr>
                <w:rFonts w:ascii="仿宋_GB2312" w:hAnsi="仿宋_GB2312" w:cs="仿宋_GB2312" w:eastAsia="仿宋_GB2312"/>
                <w:sz w:val="24"/>
              </w:rPr>
              <w:t>影像质量检查、活动轨道的清洁润滑、球管和探测器冷却液检查、清理和主要散热通道、各电机电刷检查、刹车及电位器校准、防碰撞安全性检查和校准、球管曝光增益校正、球管高压接头检查。附属设备检查和清洁。</w:t>
            </w:r>
          </w:p>
          <w:p>
            <w:pPr>
              <w:pStyle w:val="null3"/>
              <w:jc w:val="both"/>
            </w:pPr>
            <w:r>
              <w:rPr>
                <w:rFonts w:ascii="仿宋_GB2312" w:hAnsi="仿宋_GB2312" w:cs="仿宋_GB2312" w:eastAsia="仿宋_GB2312"/>
                <w:sz w:val="24"/>
                <w:b/>
              </w:rPr>
              <w:t xml:space="preserve">      注：</w:t>
            </w:r>
            <w:r>
              <w:rPr>
                <w:rFonts w:ascii="仿宋_GB2312" w:hAnsi="仿宋_GB2312" w:cs="仿宋_GB2312" w:eastAsia="仿宋_GB2312"/>
                <w:sz w:val="24"/>
                <w:b/>
              </w:rPr>
              <w:t>如各产品有特殊要求的，以各产品要求为准。</w:t>
            </w:r>
          </w:p>
          <w:p>
            <w:pPr>
              <w:pStyle w:val="null3"/>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b/>
              </w:rPr>
              <w:t>1.</w:t>
            </w:r>
            <w:r>
              <w:rPr>
                <w:rFonts w:ascii="仿宋_GB2312" w:hAnsi="仿宋_GB2312" w:cs="仿宋_GB2312" w:eastAsia="仿宋_GB2312"/>
                <w:sz w:val="24"/>
                <w:b/>
              </w:rPr>
              <w:t>响应时间</w:t>
            </w:r>
            <w:r>
              <w:rPr>
                <w:rFonts w:ascii="仿宋_GB2312" w:hAnsi="仿宋_GB2312" w:cs="仿宋_GB2312" w:eastAsia="仿宋_GB2312"/>
                <w:sz w:val="24"/>
                <w:b/>
              </w:rPr>
              <w:t>：</w:t>
            </w:r>
            <w:r>
              <w:rPr>
                <w:rFonts w:ascii="仿宋_GB2312" w:hAnsi="仿宋_GB2312" w:cs="仿宋_GB2312" w:eastAsia="仿宋_GB2312"/>
                <w:sz w:val="24"/>
              </w:rPr>
              <w:t>15分钟</w:t>
            </w:r>
            <w:r>
              <w:rPr>
                <w:rFonts w:ascii="仿宋_GB2312" w:hAnsi="仿宋_GB2312" w:cs="仿宋_GB2312" w:eastAsia="仿宋_GB2312"/>
                <w:sz w:val="24"/>
              </w:rPr>
              <w:t>内</w:t>
            </w:r>
            <w:r>
              <w:rPr>
                <w:rFonts w:ascii="仿宋_GB2312" w:hAnsi="仿宋_GB2312" w:cs="仿宋_GB2312" w:eastAsia="仿宋_GB2312"/>
                <w:sz w:val="24"/>
              </w:rPr>
              <w:t>电话响应</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小时</w:t>
            </w:r>
            <w:r>
              <w:rPr>
                <w:rFonts w:ascii="仿宋_GB2312" w:hAnsi="仿宋_GB2312" w:cs="仿宋_GB2312" w:eastAsia="仿宋_GB2312"/>
                <w:sz w:val="24"/>
              </w:rPr>
              <w:t>内</w:t>
            </w:r>
            <w:r>
              <w:rPr>
                <w:rFonts w:ascii="仿宋_GB2312" w:hAnsi="仿宋_GB2312" w:cs="仿宋_GB2312" w:eastAsia="仿宋_GB2312"/>
                <w:sz w:val="24"/>
              </w:rPr>
              <w:t>到达现场并给出解决方案、不换配件故障</w:t>
            </w:r>
            <w:r>
              <w:rPr>
                <w:rFonts w:ascii="仿宋_GB2312" w:hAnsi="仿宋_GB2312" w:cs="仿宋_GB2312" w:eastAsia="仿宋_GB2312"/>
                <w:sz w:val="24"/>
              </w:rPr>
              <w:t>24小时内修复完毕</w:t>
            </w:r>
            <w:r>
              <w:rPr>
                <w:rFonts w:ascii="仿宋_GB2312" w:hAnsi="仿宋_GB2312" w:cs="仿宋_GB2312" w:eastAsia="仿宋_GB2312"/>
                <w:sz w:val="24"/>
              </w:rPr>
              <w:t>，如涉及到零配件更换，应在</w:t>
            </w:r>
            <w:r>
              <w:rPr>
                <w:rFonts w:ascii="仿宋_GB2312" w:hAnsi="仿宋_GB2312" w:cs="仿宋_GB2312" w:eastAsia="仿宋_GB2312"/>
                <w:sz w:val="24"/>
              </w:rPr>
              <w:t>48小时内</w:t>
            </w:r>
            <w:r>
              <w:rPr>
                <w:rFonts w:ascii="仿宋_GB2312" w:hAnsi="仿宋_GB2312" w:cs="仿宋_GB2312" w:eastAsia="仿宋_GB2312"/>
                <w:sz w:val="24"/>
              </w:rPr>
              <w:t>完成配件运送并</w:t>
            </w:r>
            <w:r>
              <w:rPr>
                <w:rFonts w:ascii="仿宋_GB2312" w:hAnsi="仿宋_GB2312" w:cs="仿宋_GB2312" w:eastAsia="仿宋_GB2312"/>
                <w:sz w:val="24"/>
              </w:rPr>
              <w:t>修复完毕。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b/>
              </w:rPr>
              <w:t>2.</w:t>
            </w:r>
            <w:r>
              <w:rPr>
                <w:rFonts w:ascii="仿宋_GB2312" w:hAnsi="仿宋_GB2312" w:cs="仿宋_GB2312" w:eastAsia="仿宋_GB2312"/>
                <w:sz w:val="24"/>
                <w:b/>
              </w:rPr>
              <w:t>开机率保障</w:t>
            </w:r>
            <w:r>
              <w:rPr>
                <w:rFonts w:ascii="仿宋_GB2312" w:hAnsi="仿宋_GB2312" w:cs="仿宋_GB2312" w:eastAsia="仿宋_GB2312"/>
                <w:sz w:val="24"/>
                <w:b/>
              </w:rPr>
              <w:t>：</w:t>
            </w:r>
            <w:r>
              <w:rPr>
                <w:rFonts w:ascii="仿宋_GB2312" w:hAnsi="仿宋_GB2312" w:cs="仿宋_GB2312" w:eastAsia="仿宋_GB2312"/>
                <w:sz w:val="24"/>
              </w:rPr>
              <w:t>在保修服务期内设备正常开机率不低于</w:t>
            </w:r>
            <w:r>
              <w:rPr>
                <w:rFonts w:ascii="仿宋_GB2312" w:hAnsi="仿宋_GB2312" w:cs="仿宋_GB2312" w:eastAsia="仿宋_GB2312"/>
                <w:sz w:val="24"/>
              </w:rPr>
              <w:t>95%。如果此开机率未能达到（不可抗力情况除外，</w:t>
            </w:r>
            <w:r>
              <w:rPr>
                <w:rFonts w:ascii="仿宋_GB2312" w:hAnsi="仿宋_GB2312" w:cs="仿宋_GB2312" w:eastAsia="仿宋_GB2312"/>
                <w:sz w:val="24"/>
              </w:rPr>
              <w:t>不可抗力应指任何遭受不可抗力方无法预见的且超出其合理控制的事件）</w:t>
            </w:r>
            <w:r>
              <w:rPr>
                <w:rFonts w:ascii="仿宋_GB2312" w:hAnsi="仿宋_GB2312" w:cs="仿宋_GB2312" w:eastAsia="仿宋_GB2312"/>
                <w:sz w:val="24"/>
              </w:rPr>
              <w:t>，对于开机率低于</w:t>
            </w:r>
            <w:r>
              <w:rPr>
                <w:rFonts w:ascii="仿宋_GB2312" w:hAnsi="仿宋_GB2312" w:cs="仿宋_GB2312" w:eastAsia="仿宋_GB2312"/>
                <w:sz w:val="24"/>
              </w:rPr>
              <w:t>95% 的每一个百分点，维修合同期限将相应延长5日历天，服务费不增加。如供应商不能对该设备及时修复，则负责采购人聘请其他第三方公司维修所产生的一切费用。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b/>
              </w:rPr>
              <w:t>3.</w:t>
            </w:r>
            <w:r>
              <w:rPr>
                <w:rFonts w:ascii="仿宋_GB2312" w:hAnsi="仿宋_GB2312" w:cs="仿宋_GB2312" w:eastAsia="仿宋_GB2312"/>
                <w:sz w:val="24"/>
                <w:b/>
              </w:rPr>
              <w:t>配件供应保障</w:t>
            </w:r>
            <w:r>
              <w:rPr>
                <w:rFonts w:ascii="仿宋_GB2312" w:hAnsi="仿宋_GB2312" w:cs="仿宋_GB2312" w:eastAsia="仿宋_GB2312"/>
                <w:sz w:val="24"/>
                <w:b/>
              </w:rPr>
              <w:t>：</w:t>
            </w:r>
            <w:r>
              <w:rPr>
                <w:rFonts w:ascii="仿宋_GB2312" w:hAnsi="仿宋_GB2312" w:cs="仿宋_GB2312" w:eastAsia="仿宋_GB2312"/>
                <w:sz w:val="24"/>
              </w:rPr>
              <w:t>供应商</w:t>
            </w:r>
            <w:r>
              <w:rPr>
                <w:rFonts w:ascii="仿宋_GB2312" w:hAnsi="仿宋_GB2312" w:cs="仿宋_GB2312" w:eastAsia="仿宋_GB2312"/>
                <w:sz w:val="24"/>
              </w:rPr>
              <w:t>在国内设有零备件的备件仓库，确保</w:t>
            </w:r>
            <w:r>
              <w:rPr>
                <w:rFonts w:ascii="仿宋_GB2312" w:hAnsi="仿宋_GB2312" w:cs="仿宋_GB2312" w:eastAsia="仿宋_GB2312"/>
                <w:sz w:val="24"/>
              </w:rPr>
              <w:t>7*24小时供应零配件。</w:t>
            </w:r>
            <w:r>
              <w:rPr>
                <w:rFonts w:ascii="仿宋_GB2312" w:hAnsi="仿宋_GB2312" w:cs="仿宋_GB2312" w:eastAsia="仿宋_GB2312"/>
                <w:sz w:val="24"/>
              </w:rPr>
              <w:t>技术保设备配件</w:t>
            </w:r>
            <w:r>
              <w:rPr>
                <w:rFonts w:ascii="仿宋_GB2312" w:hAnsi="仿宋_GB2312" w:cs="仿宋_GB2312" w:eastAsia="仿宋_GB2312"/>
                <w:sz w:val="24"/>
              </w:rPr>
              <w:t>5000元</w:t>
            </w:r>
            <w:r>
              <w:rPr>
                <w:rFonts w:ascii="仿宋_GB2312" w:hAnsi="仿宋_GB2312" w:cs="仿宋_GB2312" w:eastAsia="仿宋_GB2312"/>
                <w:sz w:val="24"/>
              </w:rPr>
              <w:t>及</w:t>
            </w:r>
            <w:r>
              <w:rPr>
                <w:rFonts w:ascii="仿宋_GB2312" w:hAnsi="仿宋_GB2312" w:cs="仿宋_GB2312" w:eastAsia="仿宋_GB2312"/>
                <w:sz w:val="24"/>
              </w:rPr>
              <w:t>以下配件由</w:t>
            </w:r>
            <w:r>
              <w:rPr>
                <w:rFonts w:ascii="仿宋_GB2312" w:hAnsi="仿宋_GB2312" w:cs="仿宋_GB2312" w:eastAsia="仿宋_GB2312"/>
                <w:sz w:val="24"/>
              </w:rPr>
              <w:t>供应商</w:t>
            </w:r>
            <w:r>
              <w:rPr>
                <w:rFonts w:ascii="仿宋_GB2312" w:hAnsi="仿宋_GB2312" w:cs="仿宋_GB2312" w:eastAsia="仿宋_GB2312"/>
                <w:sz w:val="24"/>
              </w:rPr>
              <w:t>提供</w:t>
            </w:r>
            <w:r>
              <w:rPr>
                <w:rFonts w:ascii="仿宋_GB2312" w:hAnsi="仿宋_GB2312" w:cs="仿宋_GB2312" w:eastAsia="仿宋_GB2312"/>
                <w:sz w:val="24"/>
              </w:rPr>
              <w:t>，</w:t>
            </w:r>
            <w:r>
              <w:rPr>
                <w:rFonts w:ascii="仿宋_GB2312" w:hAnsi="仿宋_GB2312" w:cs="仿宋_GB2312" w:eastAsia="仿宋_GB2312"/>
                <w:sz w:val="24"/>
              </w:rPr>
              <w:t>费用包含在报价内</w:t>
            </w:r>
            <w:r>
              <w:rPr>
                <w:rFonts w:ascii="仿宋_GB2312" w:hAnsi="仿宋_GB2312" w:cs="仿宋_GB2312" w:eastAsia="仿宋_GB2312"/>
                <w:sz w:val="24"/>
              </w:rPr>
              <w:t>。</w:t>
            </w:r>
            <w:r>
              <w:rPr>
                <w:rFonts w:ascii="仿宋_GB2312" w:hAnsi="仿宋_GB2312" w:cs="仿宋_GB2312" w:eastAsia="仿宋_GB2312"/>
                <w:sz w:val="24"/>
              </w:rPr>
              <w:t>5000</w:t>
            </w:r>
            <w:r>
              <w:rPr>
                <w:rFonts w:ascii="仿宋_GB2312" w:hAnsi="仿宋_GB2312" w:cs="仿宋_GB2312" w:eastAsia="仿宋_GB2312"/>
                <w:sz w:val="24"/>
              </w:rPr>
              <w:t>元</w:t>
            </w:r>
            <w:r>
              <w:rPr>
                <w:rFonts w:ascii="仿宋_GB2312" w:hAnsi="仿宋_GB2312" w:cs="仿宋_GB2312" w:eastAsia="仿宋_GB2312"/>
                <w:sz w:val="24"/>
              </w:rPr>
              <w:t>以上配件</w:t>
            </w:r>
            <w:r>
              <w:rPr>
                <w:rFonts w:ascii="仿宋_GB2312" w:hAnsi="仿宋_GB2312" w:cs="仿宋_GB2312" w:eastAsia="仿宋_GB2312"/>
                <w:sz w:val="24"/>
              </w:rPr>
              <w:t>参照</w:t>
            </w:r>
            <w:r>
              <w:rPr>
                <w:rFonts w:ascii="仿宋_GB2312" w:hAnsi="仿宋_GB2312" w:cs="仿宋_GB2312" w:eastAsia="仿宋_GB2312"/>
                <w:sz w:val="24"/>
              </w:rPr>
              <w:t>原厂报价或市场价</w:t>
            </w:r>
            <w:r>
              <w:rPr>
                <w:rFonts w:ascii="仿宋_GB2312" w:hAnsi="仿宋_GB2312" w:cs="仿宋_GB2312" w:eastAsia="仿宋_GB2312"/>
                <w:sz w:val="24"/>
              </w:rPr>
              <w:t>8折</w:t>
            </w:r>
            <w:r>
              <w:rPr>
                <w:rFonts w:ascii="仿宋_GB2312" w:hAnsi="仿宋_GB2312" w:cs="仿宋_GB2312" w:eastAsia="仿宋_GB2312"/>
                <w:sz w:val="24"/>
              </w:rPr>
              <w:t>的基础上进行议价采购</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b/>
              </w:rPr>
              <w:t>4.服务人员:</w:t>
            </w:r>
            <w:r>
              <w:rPr>
                <w:rFonts w:ascii="仿宋_GB2312" w:hAnsi="仿宋_GB2312" w:cs="仿宋_GB2312" w:eastAsia="仿宋_GB2312"/>
                <w:sz w:val="24"/>
              </w:rPr>
              <w:t>配备</w:t>
            </w:r>
            <w:r>
              <w:rPr>
                <w:rFonts w:ascii="仿宋_GB2312" w:hAnsi="仿宋_GB2312" w:cs="仿宋_GB2312" w:eastAsia="仿宋_GB2312"/>
                <w:sz w:val="24"/>
              </w:rPr>
              <w:t>2名及以上</w:t>
            </w:r>
            <w:r>
              <w:rPr>
                <w:rFonts w:ascii="仿宋_GB2312" w:hAnsi="仿宋_GB2312" w:cs="仿宋_GB2312" w:eastAsia="仿宋_GB2312"/>
                <w:sz w:val="24"/>
              </w:rPr>
              <w:t>具备</w:t>
            </w:r>
            <w:r>
              <w:rPr>
                <w:rFonts w:ascii="仿宋_GB2312" w:hAnsi="仿宋_GB2312" w:cs="仿宋_GB2312" w:eastAsia="仿宋_GB2312"/>
                <w:sz w:val="24"/>
              </w:rPr>
              <w:t>5年</w:t>
            </w:r>
            <w:r>
              <w:rPr>
                <w:rFonts w:ascii="仿宋_GB2312" w:hAnsi="仿宋_GB2312" w:cs="仿宋_GB2312" w:eastAsia="仿宋_GB2312"/>
                <w:sz w:val="24"/>
              </w:rPr>
              <w:t>及</w:t>
            </w:r>
            <w:r>
              <w:rPr>
                <w:rFonts w:ascii="仿宋_GB2312" w:hAnsi="仿宋_GB2312" w:cs="仿宋_GB2312" w:eastAsia="仿宋_GB2312"/>
                <w:sz w:val="24"/>
              </w:rPr>
              <w:t>以上相关设备维修经验</w:t>
            </w:r>
            <w:r>
              <w:rPr>
                <w:rFonts w:ascii="仿宋_GB2312" w:hAnsi="仿宋_GB2312" w:cs="仿宋_GB2312" w:eastAsia="仿宋_GB2312"/>
                <w:sz w:val="24"/>
              </w:rPr>
              <w:t>的工程师</w:t>
            </w:r>
            <w:r>
              <w:rPr>
                <w:rFonts w:ascii="仿宋_GB2312" w:hAnsi="仿宋_GB2312" w:cs="仿宋_GB2312" w:eastAsia="仿宋_GB2312"/>
                <w:sz w:val="24"/>
              </w:rPr>
              <w:t>，且有相关资质</w:t>
            </w:r>
            <w:r>
              <w:rPr>
                <w:rFonts w:ascii="仿宋_GB2312" w:hAnsi="仿宋_GB2312" w:cs="仿宋_GB2312" w:eastAsia="仿宋_GB2312"/>
                <w:sz w:val="24"/>
              </w:rPr>
              <w:t>并在有效期内。</w:t>
            </w:r>
            <w:r>
              <w:rPr>
                <w:rFonts w:ascii="仿宋_GB2312" w:hAnsi="仿宋_GB2312" w:cs="仿宋_GB2312" w:eastAsia="仿宋_GB2312"/>
                <w:sz w:val="24"/>
              </w:rPr>
              <w:t>派驻</w:t>
            </w:r>
            <w:r>
              <w:rPr>
                <w:rFonts w:ascii="仿宋_GB2312" w:hAnsi="仿宋_GB2312" w:cs="仿宋_GB2312" w:eastAsia="仿宋_GB2312"/>
                <w:sz w:val="24"/>
              </w:rPr>
              <w:t>至少</w:t>
            </w:r>
            <w:r>
              <w:rPr>
                <w:rFonts w:ascii="仿宋_GB2312" w:hAnsi="仿宋_GB2312" w:cs="仿宋_GB2312" w:eastAsia="仿宋_GB2312"/>
                <w:sz w:val="24"/>
              </w:rPr>
              <w:t>1</w:t>
            </w:r>
            <w:r>
              <w:rPr>
                <w:rFonts w:ascii="仿宋_GB2312" w:hAnsi="仿宋_GB2312" w:cs="仿宋_GB2312" w:eastAsia="仿宋_GB2312"/>
                <w:sz w:val="24"/>
              </w:rPr>
              <w:t>名工程师长驻医院</w:t>
            </w:r>
            <w:r>
              <w:rPr>
                <w:rFonts w:ascii="仿宋_GB2312" w:hAnsi="仿宋_GB2312" w:cs="仿宋_GB2312" w:eastAsia="仿宋_GB2312"/>
                <w:sz w:val="24"/>
              </w:rPr>
              <w:t>，驻场工程师</w:t>
            </w:r>
            <w:r>
              <w:rPr>
                <w:rFonts w:ascii="仿宋_GB2312" w:hAnsi="仿宋_GB2312" w:cs="仿宋_GB2312" w:eastAsia="仿宋_GB2312"/>
                <w:sz w:val="24"/>
              </w:rPr>
              <w:t>须</w:t>
            </w:r>
            <w:r>
              <w:rPr>
                <w:rFonts w:ascii="仿宋_GB2312" w:hAnsi="仿宋_GB2312" w:cs="仿宋_GB2312" w:eastAsia="仿宋_GB2312"/>
                <w:sz w:val="24"/>
              </w:rPr>
              <w:t>接受医院管理，</w:t>
            </w:r>
            <w:r>
              <w:rPr>
                <w:rFonts w:ascii="仿宋_GB2312" w:hAnsi="仿宋_GB2312" w:cs="仿宋_GB2312" w:eastAsia="仿宋_GB2312"/>
                <w:sz w:val="24"/>
              </w:rPr>
              <w:t>服务</w:t>
            </w:r>
            <w:r>
              <w:rPr>
                <w:rFonts w:ascii="仿宋_GB2312" w:hAnsi="仿宋_GB2312" w:cs="仿宋_GB2312" w:eastAsia="仿宋_GB2312"/>
                <w:sz w:val="24"/>
              </w:rPr>
              <w:t>期内驻场工程师变动须征得采购人同意。</w:t>
            </w:r>
            <w:r>
              <w:rPr>
                <w:rFonts w:ascii="仿宋_GB2312" w:hAnsi="仿宋_GB2312" w:cs="仿宋_GB2312" w:eastAsia="仿宋_GB2312"/>
                <w:sz w:val="24"/>
                <w:b/>
              </w:rPr>
              <w:t>（</w:t>
            </w:r>
            <w:r>
              <w:rPr>
                <w:rFonts w:ascii="仿宋_GB2312" w:hAnsi="仿宋_GB2312" w:cs="仿宋_GB2312" w:eastAsia="仿宋_GB2312"/>
                <w:sz w:val="24"/>
                <w:b/>
              </w:rPr>
              <w:t>须提供相关设备维修经验证明材料和相关资质证书复印件并进行电子签章</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b/>
              </w:rPr>
              <w:t>5.</w:t>
            </w:r>
            <w:r>
              <w:rPr>
                <w:rFonts w:ascii="仿宋_GB2312" w:hAnsi="仿宋_GB2312" w:cs="仿宋_GB2312" w:eastAsia="仿宋_GB2312"/>
                <w:sz w:val="24"/>
                <w:b/>
              </w:rPr>
              <w:t>培训</w:t>
            </w:r>
            <w:r>
              <w:rPr>
                <w:rFonts w:ascii="仿宋_GB2312" w:hAnsi="仿宋_GB2312" w:cs="仿宋_GB2312" w:eastAsia="仿宋_GB2312"/>
                <w:sz w:val="24"/>
                <w:b/>
              </w:rPr>
              <w:t>:</w:t>
            </w:r>
            <w:r>
              <w:rPr>
                <w:rFonts w:ascii="仿宋_GB2312" w:hAnsi="仿宋_GB2312" w:cs="仿宋_GB2312" w:eastAsia="仿宋_GB2312"/>
                <w:sz w:val="24"/>
              </w:rPr>
              <w:t>每年不低于</w:t>
            </w:r>
            <w:r>
              <w:rPr>
                <w:rFonts w:ascii="仿宋_GB2312" w:hAnsi="仿宋_GB2312" w:cs="仿宋_GB2312" w:eastAsia="仿宋_GB2312"/>
                <w:sz w:val="24"/>
              </w:rPr>
              <w:t>2次临床应用或维修维护培训，受培训人员相关费用（食宿、交通）包括在报价内。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b/>
              </w:rPr>
              <w:t>6.</w:t>
            </w:r>
            <w:r>
              <w:rPr>
                <w:rFonts w:ascii="仿宋_GB2312" w:hAnsi="仿宋_GB2312" w:cs="仿宋_GB2312" w:eastAsia="仿宋_GB2312"/>
                <w:sz w:val="24"/>
              </w:rPr>
              <w:t>履约服务期内，</w:t>
            </w:r>
            <w:r>
              <w:rPr>
                <w:rFonts w:ascii="仿宋_GB2312" w:hAnsi="仿宋_GB2312" w:cs="仿宋_GB2312" w:eastAsia="仿宋_GB2312"/>
                <w:sz w:val="24"/>
              </w:rPr>
              <w:t>供应商须建立完整的维修维护档案，</w:t>
            </w:r>
            <w:r>
              <w:rPr>
                <w:rFonts w:ascii="仿宋_GB2312" w:hAnsi="仿宋_GB2312" w:cs="仿宋_GB2312" w:eastAsia="仿宋_GB2312"/>
                <w:sz w:val="24"/>
              </w:rPr>
              <w:t>需提供纸质版及电子档，</w:t>
            </w:r>
            <w:r>
              <w:rPr>
                <w:rFonts w:ascii="仿宋_GB2312" w:hAnsi="仿宋_GB2312" w:cs="仿宋_GB2312" w:eastAsia="仿宋_GB2312"/>
                <w:sz w:val="24"/>
              </w:rPr>
              <w:t>档案内容至少包含：维修记录、保养记录、巡检记录等，每合同年度结束后，提供设备运行年度</w:t>
            </w:r>
            <w:r>
              <w:rPr>
                <w:rFonts w:ascii="仿宋_GB2312" w:hAnsi="仿宋_GB2312" w:cs="仿宋_GB2312" w:eastAsia="仿宋_GB2312"/>
                <w:sz w:val="24"/>
              </w:rPr>
              <w:t>汇总分析</w:t>
            </w:r>
            <w:r>
              <w:rPr>
                <w:rFonts w:ascii="仿宋_GB2312" w:hAnsi="仿宋_GB2312" w:cs="仿宋_GB2312" w:eastAsia="仿宋_GB2312"/>
                <w:sz w:val="24"/>
              </w:rPr>
              <w:t>报告</w:t>
            </w:r>
            <w:r>
              <w:rPr>
                <w:rFonts w:ascii="仿宋_GB2312" w:hAnsi="仿宋_GB2312" w:cs="仿宋_GB2312" w:eastAsia="仿宋_GB2312"/>
                <w:sz w:val="24"/>
              </w:rPr>
              <w:t>（</w:t>
            </w:r>
            <w:r>
              <w:rPr>
                <w:rFonts w:ascii="仿宋_GB2312" w:hAnsi="仿宋_GB2312" w:cs="仿宋_GB2312" w:eastAsia="仿宋_GB2312"/>
                <w:sz w:val="24"/>
              </w:rPr>
              <w:t>包括</w:t>
            </w:r>
            <w:r>
              <w:rPr>
                <w:rFonts w:ascii="仿宋_GB2312" w:hAnsi="仿宋_GB2312" w:cs="仿宋_GB2312" w:eastAsia="仿宋_GB2312"/>
                <w:sz w:val="24"/>
              </w:rPr>
              <w:t>故障原因、</w:t>
            </w:r>
            <w:r>
              <w:rPr>
                <w:rFonts w:ascii="仿宋_GB2312" w:hAnsi="仿宋_GB2312" w:cs="仿宋_GB2312" w:eastAsia="仿宋_GB2312"/>
                <w:sz w:val="24"/>
              </w:rPr>
              <w:t>故障率、响应时间、维修次数、使用配件和价格等）</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7.供应商</w:t>
            </w:r>
            <w:r>
              <w:rPr>
                <w:rFonts w:ascii="仿宋_GB2312" w:hAnsi="仿宋_GB2312" w:cs="仿宋_GB2312" w:eastAsia="仿宋_GB2312"/>
                <w:sz w:val="24"/>
              </w:rPr>
              <w:t>在服务期间，所更换的配件符合《医疗器械监督管理条例》</w:t>
            </w:r>
            <w:r>
              <w:rPr>
                <w:rFonts w:ascii="仿宋_GB2312" w:hAnsi="仿宋_GB2312" w:cs="仿宋_GB2312" w:eastAsia="仿宋_GB2312"/>
                <w:sz w:val="24"/>
              </w:rPr>
              <w:t>等相关法律法规的</w:t>
            </w:r>
            <w:r>
              <w:rPr>
                <w:rFonts w:ascii="仿宋_GB2312" w:hAnsi="仿宋_GB2312" w:cs="仿宋_GB2312" w:eastAsia="仿宋_GB2312"/>
                <w:sz w:val="24"/>
              </w:rPr>
              <w:t>要求，</w:t>
            </w:r>
            <w:r>
              <w:rPr>
                <w:rFonts w:ascii="仿宋_GB2312" w:hAnsi="仿宋_GB2312" w:cs="仿宋_GB2312" w:eastAsia="仿宋_GB2312"/>
                <w:sz w:val="24"/>
              </w:rPr>
              <w:t>并向采购人提供</w:t>
            </w:r>
            <w:r>
              <w:rPr>
                <w:rFonts w:ascii="仿宋_GB2312" w:hAnsi="仿宋_GB2312" w:cs="仿宋_GB2312" w:eastAsia="仿宋_GB2312"/>
                <w:sz w:val="24"/>
              </w:rPr>
              <w:t>医疗器械生产许可证</w:t>
            </w:r>
            <w:r>
              <w:rPr>
                <w:rFonts w:ascii="仿宋_GB2312" w:hAnsi="仿宋_GB2312" w:cs="仿宋_GB2312" w:eastAsia="仿宋_GB2312"/>
                <w:sz w:val="24"/>
              </w:rPr>
              <w:t>/</w:t>
            </w:r>
            <w:r>
              <w:rPr>
                <w:rFonts w:ascii="仿宋_GB2312" w:hAnsi="仿宋_GB2312" w:cs="仿宋_GB2312" w:eastAsia="仿宋_GB2312"/>
                <w:sz w:val="24"/>
              </w:rPr>
              <w:t>医疗器械经营许可证</w:t>
            </w:r>
            <w:r>
              <w:rPr>
                <w:rFonts w:ascii="仿宋_GB2312" w:hAnsi="仿宋_GB2312" w:cs="仿宋_GB2312" w:eastAsia="仿宋_GB2312"/>
                <w:sz w:val="24"/>
              </w:rPr>
              <w:t>（或备案凭证）及</w:t>
            </w:r>
            <w:r>
              <w:rPr>
                <w:rFonts w:ascii="仿宋_GB2312" w:hAnsi="仿宋_GB2312" w:cs="仿宋_GB2312" w:eastAsia="仿宋_GB2312"/>
                <w:sz w:val="24"/>
              </w:rPr>
              <w:t>医疗器械注册证</w:t>
            </w:r>
            <w:r>
              <w:rPr>
                <w:rFonts w:ascii="仿宋_GB2312" w:hAnsi="仿宋_GB2312" w:cs="仿宋_GB2312" w:eastAsia="仿宋_GB2312"/>
                <w:sz w:val="24"/>
              </w:rPr>
              <w:t>/</w:t>
            </w:r>
            <w:r>
              <w:rPr>
                <w:rFonts w:ascii="仿宋_GB2312" w:hAnsi="仿宋_GB2312" w:cs="仿宋_GB2312" w:eastAsia="仿宋_GB2312"/>
                <w:sz w:val="24"/>
              </w:rPr>
              <w:t>医疗器械备案凭证</w:t>
            </w:r>
            <w:r>
              <w:rPr>
                <w:rFonts w:ascii="仿宋_GB2312" w:hAnsi="仿宋_GB2312" w:cs="仿宋_GB2312" w:eastAsia="仿宋_GB2312"/>
                <w:sz w:val="24"/>
              </w:rPr>
              <w:t>，确保更换配件</w:t>
            </w:r>
            <w:r>
              <w:rPr>
                <w:rFonts w:ascii="仿宋_GB2312" w:hAnsi="仿宋_GB2312" w:cs="仿宋_GB2312" w:eastAsia="仿宋_GB2312"/>
                <w:sz w:val="24"/>
              </w:rPr>
              <w:t>为全新配件。</w:t>
            </w:r>
            <w:r>
              <w:rPr>
                <w:rFonts w:ascii="仿宋_GB2312" w:hAnsi="仿宋_GB2312" w:cs="仿宋_GB2312" w:eastAsia="仿宋_GB2312"/>
                <w:sz w:val="24"/>
                <w:b/>
              </w:rPr>
              <w:t>（提供承诺函并进行电子签章）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供应商更换重要零部件后</w:t>
            </w:r>
            <w:r>
              <w:rPr>
                <w:rFonts w:ascii="仿宋_GB2312" w:hAnsi="仿宋_GB2312" w:cs="仿宋_GB2312" w:eastAsia="仿宋_GB2312"/>
                <w:sz w:val="24"/>
              </w:rPr>
              <w:t>须</w:t>
            </w:r>
            <w:r>
              <w:rPr>
                <w:rFonts w:ascii="仿宋_GB2312" w:hAnsi="仿宋_GB2312" w:cs="仿宋_GB2312" w:eastAsia="仿宋_GB2312"/>
                <w:sz w:val="24"/>
              </w:rPr>
              <w:t>提供设备性能检测报告。</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rPr>
              <w:t>9.</w:t>
            </w:r>
            <w:r>
              <w:rPr>
                <w:rFonts w:ascii="仿宋_GB2312" w:hAnsi="仿宋_GB2312" w:cs="仿宋_GB2312" w:eastAsia="仿宋_GB2312"/>
                <w:sz w:val="24"/>
              </w:rPr>
              <w:t>项目服务过程中的一切安全责任事故由成交供应商自行负责</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考核评分表</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6"/>
              <w:gridCol w:w="498"/>
              <w:gridCol w:w="1699"/>
              <w:gridCol w:w="408"/>
              <w:gridCol w:w="1380"/>
              <w:gridCol w:w="357"/>
              <w:gridCol w:w="357"/>
              <w:gridCol w:w="460"/>
            </w:tblGrid>
            <w:tr>
              <w:tc>
                <w:tcPr>
                  <w:tcW w:type="dxa" w:w="5555"/>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考核</w:t>
                  </w:r>
                  <w:r>
                    <w:rPr>
                      <w:rFonts w:ascii="仿宋_GB2312" w:hAnsi="仿宋_GB2312" w:cs="仿宋_GB2312" w:eastAsia="仿宋_GB2312"/>
                      <w:sz w:val="21"/>
                      <w:b/>
                    </w:rPr>
                    <w:t>评</w:t>
                  </w:r>
                  <w:r>
                    <w:rPr>
                      <w:rFonts w:ascii="仿宋_GB2312" w:hAnsi="仿宋_GB2312" w:cs="仿宋_GB2312" w:eastAsia="仿宋_GB2312"/>
                      <w:sz w:val="21"/>
                      <w:b/>
                    </w:rPr>
                    <w:t>分</w:t>
                  </w:r>
                  <w:r>
                    <w:rPr>
                      <w:rFonts w:ascii="仿宋_GB2312" w:hAnsi="仿宋_GB2312" w:cs="仿宋_GB2312" w:eastAsia="仿宋_GB2312"/>
                      <w:sz w:val="21"/>
                      <w:b/>
                    </w:rPr>
                    <w:t>表</w:t>
                  </w:r>
                </w:p>
              </w:tc>
            </w:tr>
            <w:tr>
              <w:tc>
                <w:tcPr>
                  <w:tcW w:type="dxa" w:w="555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考核时间</w:t>
                  </w:r>
                  <w:r>
                    <w:rPr>
                      <w:rFonts w:ascii="仿宋_GB2312" w:hAnsi="仿宋_GB2312" w:cs="仿宋_GB2312" w:eastAsia="仿宋_GB2312"/>
                      <w:sz w:val="21"/>
                      <w:b/>
                    </w:rPr>
                    <w:t>:                  考核得分:</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序号</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类别</w:t>
                  </w:r>
                </w:p>
              </w:tc>
              <w:tc>
                <w:tcPr>
                  <w:tcW w:type="dxa" w:w="1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考核细则</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分值</w:t>
                  </w:r>
                </w:p>
              </w:tc>
              <w:tc>
                <w:tcPr>
                  <w:tcW w:type="dxa" w:w="1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评分标准</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扣分</w:t>
                  </w:r>
                  <w:r>
                    <w:br/>
                  </w:r>
                  <w:r>
                    <w:rPr>
                      <w:rFonts w:ascii="仿宋_GB2312" w:hAnsi="仿宋_GB2312" w:cs="仿宋_GB2312" w:eastAsia="仿宋_GB2312"/>
                      <w:sz w:val="21"/>
                      <w:b/>
                    </w:rPr>
                    <w:t>原因</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扣分</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得分</w:t>
                  </w:r>
                </w:p>
              </w:tc>
            </w:tr>
            <w:tr>
              <w:tc>
                <w:tcPr>
                  <w:tcW w:type="dxa" w:w="39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211"/>
                    <w:jc w:val="both"/>
                  </w:pPr>
                  <w:r>
                    <w:rPr>
                      <w:rFonts w:ascii="仿宋_GB2312" w:hAnsi="仿宋_GB2312" w:cs="仿宋_GB2312" w:eastAsia="仿宋_GB2312"/>
                      <w:sz w:val="21"/>
                      <w:b/>
                    </w:rPr>
                    <w:t>1</w:t>
                  </w:r>
                </w:p>
              </w:tc>
              <w:tc>
                <w:tcPr>
                  <w:tcW w:type="dxa" w:w="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一票否决类</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是否发生设备漏电、造成人员伤亡等重大安全生产事故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出现任何重大安全生产事故，一票否决，本次评定为不合格</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396"/>
                  <w:vMerge/>
                  <w:tcBorders>
                    <w:top w:val="none" w:color="000000" w:sz="4"/>
                    <w:left w:val="single" w:color="000000" w:sz="4"/>
                    <w:bottom w:val="non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工作人员是否持有</w:t>
                  </w:r>
                  <w:r>
                    <w:rPr>
                      <w:rFonts w:ascii="仿宋_GB2312" w:hAnsi="仿宋_GB2312" w:cs="仿宋_GB2312" w:eastAsia="仿宋_GB2312"/>
                      <w:sz w:val="21"/>
                    </w:rPr>
                    <w:t>维保</w:t>
                  </w:r>
                  <w:r>
                    <w:rPr>
                      <w:rFonts w:ascii="仿宋_GB2312" w:hAnsi="仿宋_GB2312" w:cs="仿宋_GB2312" w:eastAsia="仿宋_GB2312"/>
                      <w:sz w:val="21"/>
                    </w:rPr>
                    <w:t>维修资质或操作证上岗</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无相关资质进行维修，一票否决，</w:t>
                  </w:r>
                  <w:r>
                    <w:rPr>
                      <w:rFonts w:ascii="仿宋_GB2312" w:hAnsi="仿宋_GB2312" w:cs="仿宋_GB2312" w:eastAsia="仿宋_GB2312"/>
                      <w:sz w:val="21"/>
                    </w:rPr>
                    <w:t>本次评定为不合格</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39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基本项目</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是否按合同约定设备维修人员在接到报修时，积极响应</w:t>
                  </w:r>
                  <w:r>
                    <w:rPr>
                      <w:rFonts w:ascii="仿宋_GB2312" w:hAnsi="仿宋_GB2312" w:cs="仿宋_GB2312" w:eastAsia="仿宋_GB2312"/>
                      <w:sz w:val="21"/>
                    </w:rPr>
                    <w:t>。</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响应晚于</w:t>
                  </w:r>
                  <w:r>
                    <w:rPr>
                      <w:rFonts w:ascii="仿宋_GB2312" w:hAnsi="仿宋_GB2312" w:cs="仿宋_GB2312" w:eastAsia="仿宋_GB2312"/>
                      <w:sz w:val="21"/>
                    </w:rPr>
                    <w:t>1</w:t>
                  </w:r>
                  <w:r>
                    <w:rPr>
                      <w:rFonts w:ascii="仿宋_GB2312" w:hAnsi="仿宋_GB2312" w:cs="仿宋_GB2312" w:eastAsia="仿宋_GB2312"/>
                      <w:sz w:val="21"/>
                    </w:rPr>
                    <w:t>小时，扣</w:t>
                  </w:r>
                  <w:r>
                    <w:rPr>
                      <w:rFonts w:ascii="仿宋_GB2312" w:hAnsi="仿宋_GB2312" w:cs="仿宋_GB2312" w:eastAsia="仿宋_GB2312"/>
                      <w:sz w:val="21"/>
                    </w:rPr>
                    <w:t>5</w:t>
                  </w:r>
                  <w:r>
                    <w:rPr>
                      <w:rFonts w:ascii="仿宋_GB2312" w:hAnsi="仿宋_GB2312" w:cs="仿宋_GB2312" w:eastAsia="仿宋_GB2312"/>
                      <w:sz w:val="21"/>
                    </w:rPr>
                    <w:t>分</w:t>
                  </w:r>
                  <w:r>
                    <w:rPr>
                      <w:rFonts w:ascii="仿宋_GB2312" w:hAnsi="仿宋_GB2312" w:cs="仿宋_GB2312" w:eastAsia="仿宋_GB2312"/>
                      <w:sz w:val="21"/>
                    </w:rPr>
                    <w:t>。到现场晚于</w:t>
                  </w:r>
                  <w:r>
                    <w:rPr>
                      <w:rFonts w:ascii="仿宋_GB2312" w:hAnsi="仿宋_GB2312" w:cs="仿宋_GB2312" w:eastAsia="仿宋_GB2312"/>
                      <w:sz w:val="21"/>
                    </w:rPr>
                    <w:t>12小时，扣5分。</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396"/>
                  <w:vMerge/>
                  <w:tcBorders>
                    <w:top w:val="none" w:color="000000" w:sz="4"/>
                    <w:left w:val="single" w:color="000000" w:sz="4"/>
                    <w:bottom w:val="non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消毒、安全防护措施是否到位</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安全防护措施未到位一次扣</w:t>
                  </w:r>
                  <w:r>
                    <w:rPr>
                      <w:rFonts w:ascii="仿宋_GB2312" w:hAnsi="仿宋_GB2312" w:cs="仿宋_GB2312" w:eastAsia="仿宋_GB2312"/>
                      <w:sz w:val="21"/>
                    </w:rPr>
                    <w:t>2分。</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396"/>
                  <w:vMerge/>
                  <w:tcBorders>
                    <w:top w:val="none" w:color="000000" w:sz="4"/>
                    <w:left w:val="single" w:color="000000" w:sz="4"/>
                    <w:bottom w:val="non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各类管理性档案记录（如人员上岗资质，保养和维修记录，更换配件记录）是否健全</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缺一类扣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39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3</w:t>
                  </w:r>
                </w:p>
              </w:tc>
              <w:tc>
                <w:tcPr>
                  <w:tcW w:type="dxa" w:w="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主要设备运行维保项目</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是否有主动经常现场巡查和电话询问设备的运行情况，并有记录</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无巡查询问一次，或无记录一次扣</w:t>
                  </w:r>
                  <w:r>
                    <w:rPr>
                      <w:rFonts w:ascii="仿宋_GB2312" w:hAnsi="仿宋_GB2312" w:cs="仿宋_GB2312" w:eastAsia="仿宋_GB2312"/>
                      <w:sz w:val="21"/>
                    </w:rPr>
                    <w:t>2分，记录不健全一次扣1分</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396"/>
                  <w:vMerge/>
                  <w:tcBorders>
                    <w:top w:val="none" w:color="000000" w:sz="4"/>
                    <w:left w:val="single" w:color="000000" w:sz="4"/>
                    <w:bottom w:val="non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是否对维保设备每季度进行定期保养，并有详细保养记录</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未及时</w:t>
                  </w:r>
                  <w:r>
                    <w:rPr>
                      <w:rFonts w:ascii="仿宋_GB2312" w:hAnsi="仿宋_GB2312" w:cs="仿宋_GB2312" w:eastAsia="仿宋_GB2312"/>
                      <w:sz w:val="21"/>
                    </w:rPr>
                    <w:t>季度保养扣</w:t>
                  </w:r>
                  <w:r>
                    <w:rPr>
                      <w:rFonts w:ascii="仿宋_GB2312" w:hAnsi="仿宋_GB2312" w:cs="仿宋_GB2312" w:eastAsia="仿宋_GB2312"/>
                      <w:sz w:val="21"/>
                    </w:rPr>
                    <w:t>5</w:t>
                  </w:r>
                  <w:r>
                    <w:rPr>
                      <w:rFonts w:ascii="仿宋_GB2312" w:hAnsi="仿宋_GB2312" w:cs="仿宋_GB2312" w:eastAsia="仿宋_GB2312"/>
                      <w:sz w:val="21"/>
                    </w:rPr>
                    <w:t>分，记录不健全保养不到位一次性扣</w:t>
                  </w:r>
                  <w:r>
                    <w:rPr>
                      <w:rFonts w:ascii="仿宋_GB2312" w:hAnsi="仿宋_GB2312" w:cs="仿宋_GB2312" w:eastAsia="仿宋_GB2312"/>
                      <w:sz w:val="21"/>
                    </w:rPr>
                    <w:t>2分</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396"/>
                  <w:vMerge/>
                  <w:tcBorders>
                    <w:top w:val="none" w:color="000000" w:sz="4"/>
                    <w:left w:val="single" w:color="000000" w:sz="4"/>
                    <w:bottom w:val="non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保养后或维修后，设备出现图像质量降低</w:t>
                  </w:r>
                  <w:r>
                    <w:rPr>
                      <w:rFonts w:ascii="仿宋_GB2312" w:hAnsi="仿宋_GB2312" w:cs="仿宋_GB2312" w:eastAsia="仿宋_GB2312"/>
                      <w:sz w:val="21"/>
                    </w:rPr>
                    <w:t>或性能降低</w:t>
                  </w:r>
                  <w:r>
                    <w:rPr>
                      <w:rFonts w:ascii="仿宋_GB2312" w:hAnsi="仿宋_GB2312" w:cs="仿宋_GB2312" w:eastAsia="仿宋_GB2312"/>
                      <w:sz w:val="21"/>
                    </w:rPr>
                    <w:t>、并有科室</w:t>
                  </w:r>
                  <w:r>
                    <w:rPr>
                      <w:rFonts w:ascii="仿宋_GB2312" w:hAnsi="仿宋_GB2312" w:cs="仿宋_GB2312" w:eastAsia="仿宋_GB2312"/>
                      <w:sz w:val="21"/>
                    </w:rPr>
                    <w:t>3人以上反映</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反映</w:t>
                  </w:r>
                  <w:r>
                    <w:rPr>
                      <w:rFonts w:ascii="仿宋_GB2312" w:hAnsi="仿宋_GB2312" w:cs="仿宋_GB2312" w:eastAsia="仿宋_GB2312"/>
                      <w:sz w:val="21"/>
                    </w:rPr>
                    <w:t>1次扣</w:t>
                  </w:r>
                  <w:r>
                    <w:rPr>
                      <w:rFonts w:ascii="仿宋_GB2312" w:hAnsi="仿宋_GB2312" w:cs="仿宋_GB2312" w:eastAsia="仿宋_GB2312"/>
                      <w:sz w:val="21"/>
                    </w:rPr>
                    <w:t>2</w:t>
                  </w:r>
                  <w:r>
                    <w:rPr>
                      <w:rFonts w:ascii="仿宋_GB2312" w:hAnsi="仿宋_GB2312" w:cs="仿宋_GB2312" w:eastAsia="仿宋_GB2312"/>
                      <w:sz w:val="21"/>
                    </w:rPr>
                    <w:t>分</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55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r>
                    <w:rPr>
                      <w:rFonts w:ascii="仿宋_GB2312" w:hAnsi="仿宋_GB2312" w:cs="仿宋_GB2312" w:eastAsia="仿宋_GB2312"/>
                      <w:sz w:val="21"/>
                    </w:rPr>
                    <w:t>1.考核总分为100分，考核总分低于85分为不及格。</w:t>
                  </w:r>
                </w:p>
                <w:p>
                  <w:pPr>
                    <w:pStyle w:val="null3"/>
                    <w:ind w:firstLine="630"/>
                    <w:jc w:val="both"/>
                  </w:pPr>
                  <w:r>
                    <w:rPr>
                      <w:rFonts w:ascii="仿宋_GB2312" w:hAnsi="仿宋_GB2312" w:cs="仿宋_GB2312" w:eastAsia="仿宋_GB2312"/>
                      <w:sz w:val="21"/>
                    </w:rPr>
                    <w:t>2.</w:t>
                  </w:r>
                  <w:r>
                    <w:rPr>
                      <w:rFonts w:ascii="仿宋_GB2312" w:hAnsi="仿宋_GB2312" w:cs="仿宋_GB2312" w:eastAsia="仿宋_GB2312"/>
                      <w:sz w:val="21"/>
                    </w:rPr>
                    <w:t>一票否决意为考核直接不合格。</w:t>
                  </w:r>
                </w:p>
                <w:p>
                  <w:pPr>
                    <w:pStyle w:val="null3"/>
                    <w:ind w:firstLine="630"/>
                    <w:jc w:val="both"/>
                  </w:pPr>
                  <w:r>
                    <w:rPr>
                      <w:rFonts w:ascii="仿宋_GB2312" w:hAnsi="仿宋_GB2312" w:cs="仿宋_GB2312" w:eastAsia="仿宋_GB2312"/>
                      <w:sz w:val="21"/>
                    </w:rPr>
                    <w:t>3.考核中所扣分数对应评分办法，扣完对应项目总分后不再累加。</w:t>
                  </w:r>
                </w:p>
                <w:p>
                  <w:pPr>
                    <w:pStyle w:val="null3"/>
                    <w:ind w:firstLine="630"/>
                    <w:jc w:val="both"/>
                  </w:pPr>
                  <w:r>
                    <w:rPr>
                      <w:rFonts w:ascii="仿宋_GB2312" w:hAnsi="仿宋_GB2312" w:cs="仿宋_GB2312" w:eastAsia="仿宋_GB2312"/>
                      <w:sz w:val="21"/>
                    </w:rPr>
                    <w:t>4.</w:t>
                  </w:r>
                  <w:r>
                    <w:rPr>
                      <w:rFonts w:ascii="仿宋_GB2312" w:hAnsi="仿宋_GB2312" w:cs="仿宋_GB2312" w:eastAsia="仿宋_GB2312"/>
                      <w:sz w:val="21"/>
                    </w:rPr>
                    <w:t>采购人</w:t>
                  </w:r>
                  <w:r>
                    <w:rPr>
                      <w:rFonts w:ascii="仿宋_GB2312" w:hAnsi="仿宋_GB2312" w:cs="仿宋_GB2312" w:eastAsia="仿宋_GB2312"/>
                      <w:sz w:val="21"/>
                    </w:rPr>
                    <w:t>根据工作实际需要参照响应文件及签订合同适时调整考核表。</w:t>
                  </w:r>
                </w:p>
                <w:p>
                  <w:pPr>
                    <w:pStyle w:val="null3"/>
                    <w:ind w:firstLine="630"/>
                    <w:jc w:val="both"/>
                  </w:pPr>
                  <w:r>
                    <w:rPr>
                      <w:rFonts w:ascii="仿宋_GB2312" w:hAnsi="仿宋_GB2312" w:cs="仿宋_GB2312" w:eastAsia="仿宋_GB2312"/>
                      <w:sz w:val="21"/>
                    </w:rPr>
                    <w:t xml:space="preserve">5.采购人在服务满三个月和满一年后对供应商进行服务综合考核。服务质量需达到医院相关科室的考核标准，否则医院有权中止合同，并不予支付服务费用；合同期满后，考核不合格不签定下一年合同。 </w:t>
                  </w:r>
                </w:p>
              </w:tc>
            </w:tr>
            <w:tr>
              <w:tc>
                <w:tcPr>
                  <w:tcW w:type="dxa" w:w="555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医院考核人员（甲方）：</w:t>
                  </w:r>
                  <w:r>
                    <w:rPr>
                      <w:rFonts w:ascii="仿宋_GB2312" w:hAnsi="仿宋_GB2312" w:cs="仿宋_GB2312" w:eastAsia="仿宋_GB2312"/>
                      <w:sz w:val="21"/>
                    </w:rPr>
                    <w:t xml:space="preserve">         </w:t>
                  </w:r>
                  <w:r>
                    <w:rPr>
                      <w:rFonts w:ascii="仿宋_GB2312" w:hAnsi="仿宋_GB2312" w:cs="仿宋_GB2312" w:eastAsia="仿宋_GB2312"/>
                      <w:sz w:val="21"/>
                    </w:rPr>
                    <w:t>设备维保人员（乙方）：</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自签订合同之日起三年；合同一年一签（考核合格后续签下一年合同）。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剑阁县人民医院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应严格参照政府采购相关法律法规以及财政部关于印发《财政部关于进一步加强政府采购需求和履约验收管理的指导意见》（财库〔2016〕205 号）相关法律法规、采购文件要求、响应文件应答、采购合同等内容进行验收。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1、合同签订后预支付，达到付款条件起15日内，支付合同总金额的30.00%</w:t>
            </w:r>
          </w:p>
          <w:p>
            <w:pPr>
              <w:pStyle w:val="null3"/>
              <w:jc w:val="left"/>
            </w:pPr>
            <w:r>
              <w:rPr>
                <w:rFonts w:ascii="仿宋_GB2312" w:hAnsi="仿宋_GB2312" w:cs="仿宋_GB2312" w:eastAsia="仿宋_GB2312"/>
              </w:rPr>
              <w:t>2、服务期满后，达到付款条件起30日内，支付合同总金额的70.00%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合同中约定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1.服务方案：①项目服务流程；②项目维保进度、时间安排；③服务人员分工及岗位职责；④服务质量保障措施；⑤应急预案；⑥培训方案。 2.本项目技术参数中如涉及执行标准等与国家最新要求不一致时以最新要求为准。 3.本项目技术参数中如涉及与采购人原有设备或系统对接的，供应商需了解原有设备或系统参数可自行联系采购人现场或远程获取。 4.未尽事宜合同中约定。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具有有效的《辐射安全许可证》</w:t>
            </w:r>
          </w:p>
        </w:tc>
        <w:tc>
          <w:tcPr>
            <w:tcW w:type="dxa" w:w="3322"/>
          </w:tcPr>
          <w:p>
            <w:pPr>
              <w:pStyle w:val="null3"/>
              <w:jc w:val="left"/>
            </w:pPr>
            <w:r>
              <w:rPr>
                <w:rFonts w:ascii="仿宋_GB2312" w:hAnsi="仿宋_GB2312" w:cs="仿宋_GB2312" w:eastAsia="仿宋_GB2312"/>
              </w:rPr>
              <w:t>供应商须提供有效的《辐射安全许可证》复印件并进行电子签章。</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采购文件中其他实质性要求</w:t>
            </w:r>
          </w:p>
        </w:tc>
        <w:tc>
          <w:tcPr>
            <w:tcW w:type="dxa" w:w="3322"/>
          </w:tcPr>
          <w:p>
            <w:pPr>
              <w:pStyle w:val="null3"/>
              <w:jc w:val="left"/>
            </w:pPr>
            <w:r>
              <w:rPr>
                <w:rFonts w:ascii="仿宋_GB2312" w:hAnsi="仿宋_GB2312" w:cs="仿宋_GB2312" w:eastAsia="仿宋_GB2312"/>
              </w:rPr>
              <w:t>依据本磋商文件的实质性要求，对符合资格的响应文件进行审查，以确定其是否满足本磋商文件的实质性要求。本项目的符合性审查事项必须以本磋商文件的明确规定的实质性要求为依据。供应商不满足本磋商文件的实质性要求的，应当将其响应文件作为无效处理。</w:t>
            </w:r>
          </w:p>
        </w:tc>
        <w:tc>
          <w:tcPr>
            <w:tcW w:type="dxa" w:w="1910"/>
          </w:tcPr>
          <w:p>
            <w:pPr>
              <w:pStyle w:val="null3"/>
              <w:jc w:val="left"/>
            </w:pPr>
            <w:r>
              <w:rPr>
                <w:rFonts w:ascii="仿宋_GB2312" w:hAnsi="仿宋_GB2312" w:cs="仿宋_GB2312" w:eastAsia="仿宋_GB2312"/>
              </w:rPr>
              <w:t>响应文件封面,中小企业声明函,残疾人福利性单位声明函,供应商应提交的相关证明材料,服务应答表,报价表,投标（响应）函,监狱企业的证明文件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技术响应</w:t>
            </w:r>
          </w:p>
        </w:tc>
        <w:tc>
          <w:tcPr>
            <w:tcW w:type="dxa" w:w="2575"/>
          </w:tcPr>
          <w:p>
            <w:pPr>
              <w:pStyle w:val="null3"/>
              <w:jc w:val="left"/>
            </w:pPr>
            <w:r>
              <w:rPr>
                <w:rFonts w:ascii="仿宋_GB2312" w:hAnsi="仿宋_GB2312" w:cs="仿宋_GB2312" w:eastAsia="仿宋_GB2312"/>
              </w:rPr>
              <w:t>供应商响应文件完全满足磋商文件服务要求没有负偏离的得35分。其中带“▲”符号项为重要参数，每有一项负偏离的扣5分，扣完为止。 注（1）带“▲”条款共7条；★条款为实质性要求，不允许负偏离。 （2） 若技术参数要求提供对应证明材料，应按要求提供；未提供有效证明材料则该参数将被视为负偏离。 （3）磋商文件以一级序号计数（如 “1”为一条，“2”为一条，以此类推，标题除外）；数字序号下有多级序号的，以最小级序号计数（如“（1）”为一条，“（2）”为一条，以此类推，标题除外）。</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提供的服务方案进行评审，内容包含：①项目服务流程；②项目维保进度、时间安排；③服务人员分工及岗位职责；④服务质量保障措施；⑤应急预案；⑥培训方案。内容完整且完全满足实施要求的得36分。每有一项缺失的扣6分，每有一处内容存在缺陷的扣2分，扣完为止。 注：缺陷是指：①本项目提供的方案中引用法律、规范、标准存在失效或错误；②非专门针对本项目或内容与本项目需求无关或不适用；③内容矛盾或表述前后不一致或内容不完整；④复制或套用其他项目内容；⑤项目名称、编号、采购人、实施地点错误。以上任意一种情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供应商具有2022年1月1日（含）以来的类似业绩，每提供一个类似业绩的得3分，本项最高得9分。 注：提供落款日期为2022年1月1日（含）至今的中标（成交）通知书复印件或签订日期为2022年1月1日（含）至今的合同复印件并进行电子签章。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